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FF9B10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A157B">
              <w:rPr>
                <w:b/>
                <w:sz w:val="22"/>
                <w:szCs w:val="22"/>
              </w:rPr>
              <w:t>37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BE3325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012378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752EF0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468DE5" w14:textId="2F282690" w:rsidR="00272481" w:rsidRDefault="001E63E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272481">
              <w:rPr>
                <w:sz w:val="22"/>
                <w:szCs w:val="22"/>
              </w:rPr>
              <w:t>9.27</w:t>
            </w:r>
          </w:p>
          <w:p w14:paraId="0C305A69" w14:textId="5B07886C" w:rsidR="006E3C53" w:rsidRPr="00477C9F" w:rsidRDefault="006E3C5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Pr="006E3C53">
              <w:rPr>
                <w:sz w:val="22"/>
                <w:szCs w:val="22"/>
              </w:rPr>
              <w:t>–</w:t>
            </w:r>
            <w:r w:rsidR="001E636A">
              <w:rPr>
                <w:sz w:val="22"/>
                <w:szCs w:val="22"/>
              </w:rPr>
              <w:t>11.33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524922A5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2854BD">
              <w:rPr>
                <w:snapToGrid w:val="0"/>
                <w:sz w:val="22"/>
                <w:szCs w:val="22"/>
              </w:rPr>
              <w:t>3</w:t>
            </w:r>
            <w:r w:rsidR="00752EF0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5E2397DC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1884EBF" w14:textId="77777777" w:rsidR="00752EF0" w:rsidRPr="00752EF0" w:rsidRDefault="00752EF0" w:rsidP="00752EF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52EF0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1541E183" w14:textId="77777777" w:rsidR="00752EF0" w:rsidRPr="00752EF0" w:rsidRDefault="00752EF0" w:rsidP="00752E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2184B" w14:textId="6D9D649F" w:rsidR="00070C2F" w:rsidRPr="00752EF0" w:rsidRDefault="00752EF0" w:rsidP="00752E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52EF0">
              <w:rPr>
                <w:snapToGrid w:val="0"/>
                <w:sz w:val="22"/>
                <w:szCs w:val="22"/>
              </w:rPr>
              <w:t>Kanslichefen anmälde att till konstitutionsutskottet har hänvisats följande:</w:t>
            </w:r>
          </w:p>
          <w:p w14:paraId="44B3B7BF" w14:textId="653CDF06" w:rsidR="00752EF0" w:rsidRPr="00752EF0" w:rsidRDefault="00752EF0" w:rsidP="00752EF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752EF0">
              <w:rPr>
                <w:snapToGrid w:val="0"/>
              </w:rPr>
              <w:t>krivelse 2023/24:75 Riksdagens skrivelser till regeringen – åtgärder under 2023</w:t>
            </w:r>
          </w:p>
          <w:p w14:paraId="3D9CE730" w14:textId="4CB771EA" w:rsidR="00752EF0" w:rsidRPr="00752EF0" w:rsidRDefault="00752EF0" w:rsidP="00752EF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Pr="00752EF0">
              <w:rPr>
                <w:snapToGrid w:val="0"/>
              </w:rPr>
              <w:t>roposition 2023/24:85 En ny lag om uppgiftsskyldighet för att motverka felaktiga utbetalningar från välfärdssystemen samt fusk, regelöverträdelser och brottslighet i arbetslivet</w:t>
            </w:r>
          </w:p>
          <w:p w14:paraId="7BC9276F" w14:textId="0FCC2845" w:rsidR="00752EF0" w:rsidRPr="00752EF0" w:rsidRDefault="00752EF0" w:rsidP="00752EF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Pr="00752EF0">
              <w:rPr>
                <w:snapToGrid w:val="0"/>
              </w:rPr>
              <w:t>roposition 2023/24:92 Tydligare regler för val till Sametinget</w:t>
            </w:r>
          </w:p>
          <w:p w14:paraId="26A8A5FF" w14:textId="56347727" w:rsidR="00752EF0" w:rsidRPr="00752EF0" w:rsidRDefault="00752EF0" w:rsidP="00752EF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Pr="00752EF0">
              <w:rPr>
                <w:snapToGrid w:val="0"/>
              </w:rPr>
              <w:t>roposition 2023/24:93 En tydligare bestämmelse om hets mot folkgrupp</w:t>
            </w:r>
          </w:p>
          <w:p w14:paraId="1404CEFD" w14:textId="6A19C55D" w:rsidR="00752EF0" w:rsidRDefault="00752EF0" w:rsidP="00752EF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752EF0">
              <w:rPr>
                <w:snapToGrid w:val="0"/>
              </w:rPr>
              <w:t>krivelse 2023/24:103 Kommittéberättelse – kommittéernas verksamhet under 2023</w:t>
            </w:r>
            <w:r>
              <w:rPr>
                <w:snapToGrid w:val="0"/>
              </w:rPr>
              <w:t>.</w:t>
            </w:r>
          </w:p>
          <w:p w14:paraId="73679E76" w14:textId="5773E429" w:rsidR="00752EF0" w:rsidRPr="00752EF0" w:rsidRDefault="00752EF0" w:rsidP="00752E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3240" w:rsidRPr="0069143B" w14:paraId="337FC826" w14:textId="77777777" w:rsidTr="00A06C23">
        <w:tc>
          <w:tcPr>
            <w:tcW w:w="541" w:type="dxa"/>
          </w:tcPr>
          <w:p w14:paraId="3A686A52" w14:textId="240A7D72" w:rsidR="009B3240" w:rsidRDefault="009B32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B01B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18856344" w14:textId="5E5DBBFC" w:rsidR="009B3240" w:rsidRDefault="00A42400" w:rsidP="00CC18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Årsredovisning och revisionsberättelse</w:t>
            </w:r>
            <w:r w:rsidR="003D6E26">
              <w:rPr>
                <w:b/>
                <w:snapToGrid w:val="0"/>
                <w:sz w:val="22"/>
                <w:szCs w:val="22"/>
              </w:rPr>
              <w:t xml:space="preserve"> för JO</w:t>
            </w:r>
          </w:p>
          <w:p w14:paraId="6F2B2F99" w14:textId="77777777" w:rsidR="00CC1803" w:rsidRPr="00576683" w:rsidRDefault="00CC1803" w:rsidP="00CC18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ABF2F2" w14:textId="43DD857A" w:rsidR="0001721F" w:rsidRDefault="00A42400" w:rsidP="003D6E2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Föredraganden anmälde </w:t>
            </w:r>
            <w:r w:rsidR="0001721F" w:rsidRPr="006A6DE1">
              <w:rPr>
                <w:snapToGrid w:val="0"/>
                <w:sz w:val="22"/>
                <w:szCs w:val="22"/>
              </w:rPr>
              <w:t>årsredovisning</w:t>
            </w:r>
            <w:r w:rsidR="0001721F">
              <w:rPr>
                <w:snapToGrid w:val="0"/>
                <w:sz w:val="22"/>
                <w:szCs w:val="22"/>
              </w:rPr>
              <w:t xml:space="preserve"> 2023</w:t>
            </w:r>
            <w:r w:rsidR="0001721F" w:rsidRPr="006A6DE1">
              <w:rPr>
                <w:snapToGrid w:val="0"/>
                <w:sz w:val="22"/>
                <w:szCs w:val="22"/>
              </w:rPr>
              <w:t xml:space="preserve"> </w:t>
            </w:r>
            <w:r w:rsidR="0001721F">
              <w:rPr>
                <w:snapToGrid w:val="0"/>
                <w:sz w:val="22"/>
                <w:szCs w:val="22"/>
              </w:rPr>
              <w:t xml:space="preserve">för </w:t>
            </w:r>
            <w:r w:rsidR="0001721F" w:rsidRPr="006A6DE1">
              <w:rPr>
                <w:snapToGrid w:val="0"/>
                <w:sz w:val="22"/>
                <w:szCs w:val="22"/>
              </w:rPr>
              <w:t>Riksdagens ombudsmän</w:t>
            </w:r>
            <w:r w:rsidR="0001721F">
              <w:rPr>
                <w:snapToGrid w:val="0"/>
                <w:sz w:val="22"/>
                <w:szCs w:val="22"/>
              </w:rPr>
              <w:t xml:space="preserve"> (JO)</w:t>
            </w:r>
            <w:r w:rsidR="0001721F" w:rsidRPr="006A6DE1">
              <w:rPr>
                <w:snapToGrid w:val="0"/>
                <w:sz w:val="22"/>
                <w:szCs w:val="22"/>
              </w:rPr>
              <w:t xml:space="preserve"> </w:t>
            </w:r>
            <w:r w:rsidR="0001721F">
              <w:rPr>
                <w:snapToGrid w:val="0"/>
                <w:sz w:val="22"/>
                <w:szCs w:val="22"/>
              </w:rPr>
              <w:t xml:space="preserve">och </w:t>
            </w:r>
            <w:r w:rsidR="0001721F" w:rsidRPr="00584BAF">
              <w:rPr>
                <w:sz w:val="22"/>
                <w:szCs w:val="22"/>
              </w:rPr>
              <w:t xml:space="preserve">Riksrevisionens </w:t>
            </w:r>
            <w:r w:rsidR="0001721F">
              <w:rPr>
                <w:sz w:val="22"/>
                <w:szCs w:val="22"/>
              </w:rPr>
              <w:t>r</w:t>
            </w:r>
            <w:r w:rsidR="0001721F" w:rsidRPr="00584BAF">
              <w:rPr>
                <w:sz w:val="22"/>
                <w:szCs w:val="22"/>
              </w:rPr>
              <w:t xml:space="preserve">evisionsberättelse för </w:t>
            </w:r>
            <w:r w:rsidR="0001721F">
              <w:rPr>
                <w:sz w:val="22"/>
                <w:szCs w:val="22"/>
              </w:rPr>
              <w:t xml:space="preserve">JO </w:t>
            </w:r>
            <w:r w:rsidR="0001721F" w:rsidRPr="00584BAF">
              <w:rPr>
                <w:sz w:val="22"/>
                <w:szCs w:val="22"/>
              </w:rPr>
              <w:t>202</w:t>
            </w:r>
            <w:r w:rsidR="0001721F">
              <w:rPr>
                <w:sz w:val="22"/>
                <w:szCs w:val="22"/>
              </w:rPr>
              <w:t xml:space="preserve">3 (dnr </w:t>
            </w:r>
            <w:proofErr w:type="gramStart"/>
            <w:r w:rsidR="0001721F">
              <w:rPr>
                <w:sz w:val="22"/>
                <w:szCs w:val="22"/>
              </w:rPr>
              <w:t>1112</w:t>
            </w:r>
            <w:r w:rsidR="00576683">
              <w:rPr>
                <w:sz w:val="22"/>
                <w:szCs w:val="22"/>
              </w:rPr>
              <w:t>-</w:t>
            </w:r>
            <w:r w:rsidR="0001721F">
              <w:rPr>
                <w:sz w:val="22"/>
                <w:szCs w:val="22"/>
              </w:rPr>
              <w:t>2023</w:t>
            </w:r>
            <w:proofErr w:type="gramEnd"/>
            <w:r w:rsidR="0001721F">
              <w:rPr>
                <w:sz w:val="22"/>
                <w:szCs w:val="22"/>
              </w:rPr>
              <w:t>/24).</w:t>
            </w:r>
          </w:p>
          <w:p w14:paraId="52C39033" w14:textId="35940F8C" w:rsidR="0001721F" w:rsidRPr="003C20A9" w:rsidRDefault="0001721F" w:rsidP="0001721F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584BAF">
              <w:rPr>
                <w:sz w:val="22"/>
                <w:szCs w:val="22"/>
              </w:rPr>
              <w:t xml:space="preserve"> </w:t>
            </w: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417B362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2ED9A221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CE76010" w14:textId="77777777" w:rsidR="00917B6A" w:rsidRPr="00C64023" w:rsidRDefault="00917B6A" w:rsidP="00917B6A">
            <w:pPr>
              <w:rPr>
                <w:b/>
                <w:snapToGrid w:val="0"/>
                <w:sz w:val="22"/>
                <w:szCs w:val="22"/>
              </w:rPr>
            </w:pPr>
            <w:r w:rsidRPr="00C64023">
              <w:rPr>
                <w:b/>
                <w:snapToGrid w:val="0"/>
                <w:sz w:val="22"/>
                <w:szCs w:val="22"/>
              </w:rPr>
              <w:t>Fri- och rättigheter (KU13)</w:t>
            </w:r>
          </w:p>
          <w:p w14:paraId="235CFCD0" w14:textId="77777777" w:rsidR="00917B6A" w:rsidRPr="00C64023" w:rsidRDefault="00917B6A" w:rsidP="00917B6A">
            <w:pPr>
              <w:rPr>
                <w:bCs/>
                <w:snapToGrid w:val="0"/>
                <w:sz w:val="22"/>
                <w:szCs w:val="22"/>
              </w:rPr>
            </w:pPr>
          </w:p>
          <w:p w14:paraId="415B777A" w14:textId="77777777" w:rsidR="00917B6A" w:rsidRPr="00C64023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4023">
              <w:rPr>
                <w:snapToGrid w:val="0"/>
                <w:sz w:val="22"/>
                <w:szCs w:val="22"/>
              </w:rPr>
              <w:t>Utskottet fortsatte beredningen av motioner.</w:t>
            </w:r>
          </w:p>
          <w:p w14:paraId="6D035AD6" w14:textId="77777777" w:rsidR="00917B6A" w:rsidRPr="00C64023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95D002" w14:textId="48528D55" w:rsidR="00E77F9C" w:rsidRDefault="00E77F9C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4023">
              <w:rPr>
                <w:snapToGrid w:val="0"/>
                <w:sz w:val="22"/>
                <w:szCs w:val="22"/>
              </w:rPr>
              <w:t>Utskottet justerade betänkande 202</w:t>
            </w:r>
            <w:r w:rsidR="00471073" w:rsidRPr="00C64023">
              <w:rPr>
                <w:snapToGrid w:val="0"/>
                <w:sz w:val="22"/>
                <w:szCs w:val="22"/>
              </w:rPr>
              <w:t>3</w:t>
            </w:r>
            <w:r w:rsidRPr="00C64023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C64023">
              <w:rPr>
                <w:snapToGrid w:val="0"/>
                <w:sz w:val="22"/>
                <w:szCs w:val="22"/>
              </w:rPr>
              <w:t>2</w:t>
            </w:r>
            <w:r w:rsidR="00471073" w:rsidRPr="00C64023">
              <w:rPr>
                <w:snapToGrid w:val="0"/>
                <w:sz w:val="22"/>
                <w:szCs w:val="22"/>
              </w:rPr>
              <w:t>4</w:t>
            </w:r>
            <w:r w:rsidRPr="00C64023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917B6A" w:rsidRPr="00C64023">
              <w:rPr>
                <w:snapToGrid w:val="0"/>
                <w:sz w:val="22"/>
                <w:szCs w:val="22"/>
              </w:rPr>
              <w:t>13</w:t>
            </w:r>
            <w:r w:rsidRPr="00C64023">
              <w:rPr>
                <w:snapToGrid w:val="0"/>
                <w:sz w:val="22"/>
                <w:szCs w:val="22"/>
              </w:rPr>
              <w:t>.</w:t>
            </w:r>
          </w:p>
          <w:p w14:paraId="2204BF63" w14:textId="77777777" w:rsidR="00576683" w:rsidRPr="00C64023" w:rsidRDefault="00576683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599EBD" w14:textId="242C77EE" w:rsidR="00E77F9C" w:rsidRPr="00C64023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4023">
              <w:rPr>
                <w:snapToGrid w:val="0"/>
                <w:sz w:val="22"/>
                <w:szCs w:val="22"/>
              </w:rPr>
              <w:t>S-, SD-, C- och MP</w:t>
            </w:r>
            <w:r w:rsidR="00E77F9C" w:rsidRPr="00C64023">
              <w:rPr>
                <w:snapToGrid w:val="0"/>
                <w:sz w:val="22"/>
                <w:szCs w:val="22"/>
              </w:rPr>
              <w:t>-ledam</w:t>
            </w:r>
            <w:r w:rsidRPr="00C64023">
              <w:rPr>
                <w:snapToGrid w:val="0"/>
                <w:sz w:val="22"/>
                <w:szCs w:val="22"/>
              </w:rPr>
              <w:t>ö</w:t>
            </w:r>
            <w:r w:rsidR="00E77F9C" w:rsidRPr="00C64023">
              <w:rPr>
                <w:snapToGrid w:val="0"/>
                <w:sz w:val="22"/>
                <w:szCs w:val="22"/>
              </w:rPr>
              <w:t>te</w:t>
            </w:r>
            <w:r w:rsidRPr="00C64023">
              <w:rPr>
                <w:snapToGrid w:val="0"/>
                <w:sz w:val="22"/>
                <w:szCs w:val="22"/>
              </w:rPr>
              <w:t>r</w:t>
            </w:r>
            <w:r w:rsidR="00E77F9C" w:rsidRPr="00C64023">
              <w:rPr>
                <w:snapToGrid w:val="0"/>
                <w:sz w:val="22"/>
                <w:szCs w:val="22"/>
              </w:rPr>
              <w:t>n</w:t>
            </w:r>
            <w:r w:rsidRPr="00C64023">
              <w:rPr>
                <w:snapToGrid w:val="0"/>
                <w:sz w:val="22"/>
                <w:szCs w:val="22"/>
              </w:rPr>
              <w:t>a</w:t>
            </w:r>
            <w:r w:rsidR="00E77F9C" w:rsidRPr="00C64023">
              <w:rPr>
                <w:snapToGrid w:val="0"/>
                <w:sz w:val="22"/>
                <w:szCs w:val="22"/>
              </w:rPr>
              <w:t xml:space="preserve"> anmälde reservation</w:t>
            </w:r>
            <w:r w:rsidRPr="00C64023">
              <w:rPr>
                <w:snapToGrid w:val="0"/>
                <w:sz w:val="22"/>
                <w:szCs w:val="22"/>
              </w:rPr>
              <w:t>er</w:t>
            </w:r>
            <w:r w:rsidR="00E77F9C" w:rsidRPr="00C64023">
              <w:rPr>
                <w:snapToGrid w:val="0"/>
                <w:sz w:val="22"/>
                <w:szCs w:val="22"/>
              </w:rPr>
              <w:t>. S-, V-, C- och MP-ledamöterna anmälde särskilda yttranden.</w:t>
            </w:r>
          </w:p>
          <w:p w14:paraId="1B36BA22" w14:textId="2CD9C450" w:rsidR="00E77F9C" w:rsidRPr="001E636A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17B6A" w:rsidRPr="0069143B" w14:paraId="48727DAB" w14:textId="77777777" w:rsidTr="00A06C23">
        <w:tc>
          <w:tcPr>
            <w:tcW w:w="541" w:type="dxa"/>
          </w:tcPr>
          <w:p w14:paraId="34784279" w14:textId="2B2EF3B6" w:rsidR="00917B6A" w:rsidRDefault="001E636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2711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A847BAC" w14:textId="77777777" w:rsidR="00917B6A" w:rsidRPr="00586FA3" w:rsidRDefault="00917B6A" w:rsidP="00917B6A">
            <w:pPr>
              <w:rPr>
                <w:bCs/>
                <w:snapToGrid w:val="0"/>
                <w:sz w:val="22"/>
                <w:szCs w:val="22"/>
              </w:rPr>
            </w:pPr>
            <w:r w:rsidRPr="00DA2BB4">
              <w:rPr>
                <w:b/>
                <w:snapToGrid w:val="0"/>
                <w:sz w:val="22"/>
                <w:szCs w:val="22"/>
              </w:rPr>
              <w:t>Författningsfrågor (KU16)</w:t>
            </w:r>
          </w:p>
          <w:p w14:paraId="5789437C" w14:textId="77777777" w:rsidR="00917B6A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EEC942" w14:textId="77777777" w:rsidR="00917B6A" w:rsidRPr="00586FA3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102E97">
              <w:rPr>
                <w:snapToGrid w:val="0"/>
                <w:sz w:val="22"/>
                <w:szCs w:val="22"/>
              </w:rPr>
              <w:t xml:space="preserve">fortsatte beredningen </w:t>
            </w:r>
            <w:r>
              <w:rPr>
                <w:snapToGrid w:val="0"/>
                <w:sz w:val="22"/>
                <w:szCs w:val="22"/>
              </w:rPr>
              <w:t>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2EC1171" w14:textId="77777777" w:rsidR="00917B6A" w:rsidRPr="00917B6A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02814" w14:textId="1AF38A29" w:rsidR="00917B6A" w:rsidRPr="00917B6A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7B6A">
              <w:rPr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917B6A">
              <w:rPr>
                <w:snapToGrid w:val="0"/>
                <w:sz w:val="22"/>
                <w:szCs w:val="22"/>
              </w:rPr>
              <w:t>24:KU</w:t>
            </w:r>
            <w:proofErr w:type="gramEnd"/>
            <w:r w:rsidRPr="00917B6A">
              <w:rPr>
                <w:snapToGrid w:val="0"/>
                <w:sz w:val="22"/>
                <w:szCs w:val="22"/>
              </w:rPr>
              <w:t>16.</w:t>
            </w:r>
          </w:p>
          <w:p w14:paraId="45AE642D" w14:textId="77777777" w:rsidR="00917B6A" w:rsidRPr="00917B6A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5179F9" w14:textId="77777777" w:rsidR="00917B6A" w:rsidRPr="001E636A" w:rsidRDefault="00917B6A" w:rsidP="005246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E636A">
              <w:rPr>
                <w:snapToGrid w:val="0"/>
                <w:sz w:val="22"/>
                <w:szCs w:val="22"/>
              </w:rPr>
              <w:t xml:space="preserve">S-, SD-, </w:t>
            </w:r>
            <w:r w:rsidR="00524608" w:rsidRPr="001E636A">
              <w:rPr>
                <w:snapToGrid w:val="0"/>
                <w:sz w:val="22"/>
                <w:szCs w:val="22"/>
              </w:rPr>
              <w:t xml:space="preserve">V-, </w:t>
            </w:r>
            <w:r w:rsidRPr="001E636A">
              <w:rPr>
                <w:snapToGrid w:val="0"/>
                <w:sz w:val="22"/>
                <w:szCs w:val="22"/>
              </w:rPr>
              <w:t xml:space="preserve">C- och MP-ledamöterna anmälde reservationer. </w:t>
            </w:r>
          </w:p>
          <w:p w14:paraId="049AF9EC" w14:textId="6EF2F297" w:rsidR="00524608" w:rsidRPr="001E636A" w:rsidRDefault="00524608" w:rsidP="005246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17B6A" w:rsidRPr="0069143B" w14:paraId="237A1B13" w14:textId="77777777" w:rsidTr="00A06C23">
        <w:tc>
          <w:tcPr>
            <w:tcW w:w="541" w:type="dxa"/>
          </w:tcPr>
          <w:p w14:paraId="49E8D541" w14:textId="2F4AB9F3" w:rsidR="00917B6A" w:rsidRDefault="00917B6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CB01B0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4DACD5AD" w14:textId="67C14162" w:rsidR="00061817" w:rsidRPr="00AF00E0" w:rsidRDefault="00917B6A" w:rsidP="00061817">
            <w:pPr>
              <w:rPr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snapToGrid w:val="0"/>
                <w:sz w:val="22"/>
                <w:szCs w:val="22"/>
              </w:rPr>
              <w:t xml:space="preserve">Överläggning </w:t>
            </w:r>
            <w:r w:rsidR="001E636A" w:rsidRPr="00AF00E0">
              <w:rPr>
                <w:b/>
                <w:sz w:val="22"/>
                <w:szCs w:val="22"/>
              </w:rPr>
              <w:t>med regeringen</w:t>
            </w:r>
          </w:p>
          <w:p w14:paraId="5A5D149E" w14:textId="77777777" w:rsidR="008A4E9D" w:rsidRPr="00AF00E0" w:rsidRDefault="008A4E9D" w:rsidP="00917B6A">
            <w:pPr>
              <w:rPr>
                <w:bCs/>
                <w:snapToGrid w:val="0"/>
                <w:sz w:val="22"/>
                <w:szCs w:val="22"/>
              </w:rPr>
            </w:pPr>
          </w:p>
          <w:p w14:paraId="321A978F" w14:textId="1A6F214E" w:rsidR="00504F2E" w:rsidRPr="00AF00E0" w:rsidRDefault="00061817" w:rsidP="00504F2E">
            <w:pPr>
              <w:rPr>
                <w:bCs/>
                <w:snapToGrid w:val="0"/>
                <w:sz w:val="22"/>
                <w:szCs w:val="22"/>
              </w:rPr>
            </w:pPr>
            <w:r w:rsidRPr="00AF00E0">
              <w:rPr>
                <w:bCs/>
                <w:snapToGrid w:val="0"/>
                <w:sz w:val="22"/>
                <w:szCs w:val="22"/>
              </w:rPr>
              <w:t xml:space="preserve">Utskottet beslutade att överlägga med regeringen den 9 april 2024 om kommissionens förslag till </w:t>
            </w:r>
            <w:r w:rsidR="00504F2E" w:rsidRPr="00AF00E0">
              <w:rPr>
                <w:bCs/>
                <w:snapToGrid w:val="0"/>
                <w:sz w:val="22"/>
                <w:szCs w:val="22"/>
              </w:rPr>
              <w:t xml:space="preserve">direktiv om fastställande av harmoniserade krav på den inre marknaden vad gäller transparens kring intresserepresentation för tredjeländers räkning och om ändring av direktiv (EU) 2019/1937, </w:t>
            </w:r>
            <w:proofErr w:type="gramStart"/>
            <w:r w:rsidR="00504F2E" w:rsidRPr="00AF00E0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504F2E" w:rsidRPr="00AF00E0">
              <w:rPr>
                <w:bCs/>
                <w:snapToGrid w:val="0"/>
                <w:sz w:val="22"/>
                <w:szCs w:val="22"/>
              </w:rPr>
              <w:t>2023) 637.</w:t>
            </w:r>
          </w:p>
          <w:p w14:paraId="331D95D0" w14:textId="4135105C" w:rsidR="00917B6A" w:rsidRPr="00AF00E0" w:rsidRDefault="00917B6A" w:rsidP="00917B6A">
            <w:pPr>
              <w:rPr>
                <w:bCs/>
                <w:snapToGrid w:val="0"/>
                <w:sz w:val="22"/>
                <w:szCs w:val="22"/>
              </w:rPr>
            </w:pPr>
          </w:p>
          <w:p w14:paraId="26069315" w14:textId="77777777" w:rsidR="00917B6A" w:rsidRPr="00AF00E0" w:rsidRDefault="00917B6A" w:rsidP="00917B6A">
            <w:pPr>
              <w:rPr>
                <w:bCs/>
                <w:snapToGrid w:val="0"/>
                <w:sz w:val="22"/>
                <w:szCs w:val="22"/>
              </w:rPr>
            </w:pPr>
            <w:r w:rsidRPr="00AF00E0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449EF9D" w14:textId="7F8E23C1" w:rsidR="00AA73AF" w:rsidRPr="00AF00E0" w:rsidRDefault="00AA73AF" w:rsidP="001E636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17B6A" w:rsidRPr="0069143B" w14:paraId="7AC335B3" w14:textId="77777777" w:rsidTr="00A06C23">
        <w:tc>
          <w:tcPr>
            <w:tcW w:w="541" w:type="dxa"/>
          </w:tcPr>
          <w:p w14:paraId="32A4147E" w14:textId="1ABD5A35" w:rsidR="00917B6A" w:rsidRDefault="00917B6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B01B0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808" w:type="dxa"/>
            <w:gridSpan w:val="2"/>
          </w:tcPr>
          <w:p w14:paraId="22019739" w14:textId="77777777" w:rsidR="00917B6A" w:rsidRPr="00AF00E0" w:rsidRDefault="00917B6A" w:rsidP="00917B6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Behandlingen av riksdagens skrivelser (KU21)</w:t>
            </w:r>
          </w:p>
          <w:p w14:paraId="32132C11" w14:textId="77777777" w:rsidR="00917B6A" w:rsidRPr="00AF00E0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8E5128" w14:textId="245668BF" w:rsidR="00917B6A" w:rsidRPr="00AF00E0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Utskottet beslutade att anmoda övriga utskott att senast den 2 maj </w:t>
            </w:r>
            <w:r w:rsidR="00032288" w:rsidRPr="00AF00E0">
              <w:rPr>
                <w:snapToGrid w:val="0"/>
                <w:sz w:val="22"/>
                <w:szCs w:val="22"/>
              </w:rPr>
              <w:t>2024</w:t>
            </w:r>
            <w:r w:rsidRPr="00AF00E0">
              <w:rPr>
                <w:snapToGrid w:val="0"/>
                <w:sz w:val="22"/>
                <w:szCs w:val="22"/>
              </w:rPr>
              <w:t>kl. 13</w:t>
            </w:r>
            <w:r w:rsidR="00032288" w:rsidRPr="00AF00E0">
              <w:rPr>
                <w:snapToGrid w:val="0"/>
                <w:sz w:val="22"/>
                <w:szCs w:val="22"/>
              </w:rPr>
              <w:t>.00</w:t>
            </w:r>
            <w:r w:rsidRPr="00AF00E0">
              <w:rPr>
                <w:snapToGrid w:val="0"/>
                <w:sz w:val="22"/>
                <w:szCs w:val="22"/>
              </w:rPr>
              <w:t xml:space="preserve"> yttra sig över regeringens skrivelse 2023/24:75 Riksdagens skrivelser till regeringen – åtgärder under 2023 och eventuella följdmotioner i de delar som berör respektive utskotts beredningsområde. För utrikesutskottet gäller detta även riksdagsstyrelsens redogörelse 2023/24:RS4.</w:t>
            </w:r>
          </w:p>
          <w:p w14:paraId="02CC423A" w14:textId="77777777" w:rsidR="00917B6A" w:rsidRPr="00AF00E0" w:rsidRDefault="00917B6A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15649D" w14:textId="77777777" w:rsidR="00917B6A" w:rsidRPr="00AF00E0" w:rsidRDefault="00917B6A" w:rsidP="00917B6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BB2F08D" w14:textId="77777777" w:rsidR="00917B6A" w:rsidRPr="00AF00E0" w:rsidRDefault="00917B6A" w:rsidP="00917B6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B3EBD" w:rsidRPr="0069143B" w14:paraId="5A995EC3" w14:textId="77777777" w:rsidTr="00A06C23">
        <w:tc>
          <w:tcPr>
            <w:tcW w:w="541" w:type="dxa"/>
          </w:tcPr>
          <w:p w14:paraId="638300CF" w14:textId="6D3A71ED" w:rsidR="00EB3EBD" w:rsidRDefault="00EB3EB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ACF8A3C" w14:textId="7C1BCEDA" w:rsidR="007A6633" w:rsidRPr="00AF00E0" w:rsidRDefault="007A6633" w:rsidP="007A663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Uppföljning av 2022 års v</w:t>
            </w:r>
            <w:r w:rsidR="00670258" w:rsidRPr="00AF00E0">
              <w:rPr>
                <w:b/>
                <w:bCs/>
                <w:snapToGrid w:val="0"/>
                <w:sz w:val="22"/>
                <w:szCs w:val="22"/>
              </w:rPr>
              <w:t>al</w:t>
            </w:r>
          </w:p>
          <w:p w14:paraId="51DB86F1" w14:textId="77777777" w:rsidR="007A6633" w:rsidRPr="00AF00E0" w:rsidRDefault="007A6633" w:rsidP="007A66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9FE745" w14:textId="2120F8FC" w:rsidR="007A6633" w:rsidRPr="00AF00E0" w:rsidRDefault="007A6633" w:rsidP="007A66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Uppföljningsgruppens ordförande Fredrik Lindahl (SD) anmälde rapporten </w:t>
            </w:r>
            <w:r w:rsidR="00FB63D8">
              <w:rPr>
                <w:snapToGrid w:val="0"/>
                <w:sz w:val="22"/>
                <w:szCs w:val="22"/>
              </w:rPr>
              <w:t>över u</w:t>
            </w:r>
            <w:r w:rsidRPr="00AF00E0">
              <w:rPr>
                <w:snapToGrid w:val="0"/>
                <w:sz w:val="22"/>
                <w:szCs w:val="22"/>
              </w:rPr>
              <w:t>ppföljning</w:t>
            </w:r>
            <w:r w:rsidR="00FB63D8">
              <w:rPr>
                <w:snapToGrid w:val="0"/>
                <w:sz w:val="22"/>
                <w:szCs w:val="22"/>
              </w:rPr>
              <w:t>en</w:t>
            </w:r>
            <w:r w:rsidRPr="00AF00E0">
              <w:rPr>
                <w:snapToGrid w:val="0"/>
                <w:sz w:val="22"/>
                <w:szCs w:val="22"/>
              </w:rPr>
              <w:t xml:space="preserve"> av 2022 års val. </w:t>
            </w:r>
          </w:p>
          <w:p w14:paraId="72782FAF" w14:textId="77777777" w:rsidR="007A6633" w:rsidRPr="00AF00E0" w:rsidRDefault="007A6633" w:rsidP="007A66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437C68" w14:textId="60DA057D" w:rsidR="00670258" w:rsidRPr="00AF00E0" w:rsidRDefault="007A6633" w:rsidP="007A66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Utskottet beslutade att behandla rapporten inom ramen för </w:t>
            </w:r>
            <w:r w:rsidR="00116C03" w:rsidRPr="00AF00E0">
              <w:rPr>
                <w:snapToGrid w:val="0"/>
                <w:sz w:val="22"/>
                <w:szCs w:val="22"/>
              </w:rPr>
              <w:t>motions</w:t>
            </w:r>
            <w:r w:rsidR="003A5F54" w:rsidRPr="00AF00E0">
              <w:rPr>
                <w:snapToGrid w:val="0"/>
                <w:sz w:val="22"/>
                <w:szCs w:val="22"/>
              </w:rPr>
              <w:softHyphen/>
            </w:r>
            <w:r w:rsidRPr="00AF00E0">
              <w:rPr>
                <w:snapToGrid w:val="0"/>
                <w:sz w:val="22"/>
                <w:szCs w:val="22"/>
              </w:rPr>
              <w:t>betänkandet om valfrågor (KU12).</w:t>
            </w:r>
          </w:p>
          <w:p w14:paraId="33C2FE0F" w14:textId="26A15F5C" w:rsidR="007A6633" w:rsidRPr="00AF00E0" w:rsidRDefault="007A6633" w:rsidP="007A663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B3EBD" w:rsidRPr="0069143B" w14:paraId="75EFE2E6" w14:textId="77777777" w:rsidTr="00A06C23">
        <w:tc>
          <w:tcPr>
            <w:tcW w:w="541" w:type="dxa"/>
          </w:tcPr>
          <w:p w14:paraId="778D108D" w14:textId="6507DB15" w:rsidR="00EB3EBD" w:rsidRDefault="00EB3EB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01B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61D9239" w14:textId="7BB773F6" w:rsidR="00EB3EBD" w:rsidRPr="00AF00E0" w:rsidRDefault="00EB3EBD" w:rsidP="00917B6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Valfrågor (KU12)</w:t>
            </w:r>
          </w:p>
          <w:p w14:paraId="4223D09D" w14:textId="77777777" w:rsidR="00EB3EBD" w:rsidRPr="00AF00E0" w:rsidRDefault="00EB3EBD" w:rsidP="00EB3E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43DA744A" w14:textId="18E55CEF" w:rsidR="00670258" w:rsidRPr="00AF00E0" w:rsidRDefault="00EB3EBD" w:rsidP="00EB3E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F00E0">
              <w:rPr>
                <w:bCs/>
                <w:snapToGrid w:val="0"/>
                <w:sz w:val="22"/>
                <w:szCs w:val="22"/>
              </w:rPr>
              <w:t>Utskottet inledde beredningen av motioner</w:t>
            </w:r>
            <w:r w:rsidR="00DA299E" w:rsidRPr="00AF00E0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670258" w:rsidRPr="00AF00E0">
              <w:rPr>
                <w:bCs/>
                <w:snapToGrid w:val="0"/>
                <w:sz w:val="22"/>
                <w:szCs w:val="22"/>
              </w:rPr>
              <w:t xml:space="preserve">rapporten </w:t>
            </w:r>
            <w:r w:rsidR="00FB63D8">
              <w:rPr>
                <w:bCs/>
                <w:snapToGrid w:val="0"/>
                <w:sz w:val="22"/>
                <w:szCs w:val="22"/>
              </w:rPr>
              <w:t>över</w:t>
            </w:r>
            <w:r w:rsidR="00670258" w:rsidRPr="00AF00E0">
              <w:rPr>
                <w:bCs/>
                <w:snapToGrid w:val="0"/>
                <w:sz w:val="22"/>
                <w:szCs w:val="22"/>
              </w:rPr>
              <w:t xml:space="preserve"> uppföljningen av </w:t>
            </w:r>
            <w:r w:rsidR="007A6633" w:rsidRPr="00AF00E0">
              <w:rPr>
                <w:bCs/>
                <w:snapToGrid w:val="0"/>
                <w:sz w:val="22"/>
                <w:szCs w:val="22"/>
              </w:rPr>
              <w:t xml:space="preserve">2022 års </w:t>
            </w:r>
            <w:r w:rsidR="00670258" w:rsidRPr="00AF00E0">
              <w:rPr>
                <w:bCs/>
                <w:snapToGrid w:val="0"/>
                <w:sz w:val="22"/>
                <w:szCs w:val="22"/>
              </w:rPr>
              <w:t>val</w:t>
            </w:r>
            <w:r w:rsidR="007A6633" w:rsidRPr="00AF00E0">
              <w:rPr>
                <w:bCs/>
                <w:snapToGrid w:val="0"/>
                <w:sz w:val="22"/>
                <w:szCs w:val="22"/>
              </w:rPr>
              <w:t>.</w:t>
            </w:r>
          </w:p>
          <w:p w14:paraId="2C6C0DF5" w14:textId="77777777" w:rsidR="00670258" w:rsidRPr="00AF00E0" w:rsidRDefault="00670258" w:rsidP="00EB3E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52C77F5F" w14:textId="77777777" w:rsidR="00EB3EBD" w:rsidRPr="00AF00E0" w:rsidRDefault="00EB3EBD" w:rsidP="00EB3E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F00E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9C0D673" w14:textId="4F5FB7DE" w:rsidR="00EB3EBD" w:rsidRPr="00AF00E0" w:rsidRDefault="00EB3EBD" w:rsidP="00917B6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E4448" w:rsidRPr="0069143B" w14:paraId="59A0D8CC" w14:textId="77777777" w:rsidTr="00A06C23">
        <w:tc>
          <w:tcPr>
            <w:tcW w:w="541" w:type="dxa"/>
          </w:tcPr>
          <w:p w14:paraId="02AFFF90" w14:textId="6D58B809" w:rsidR="008E4448" w:rsidRDefault="008E44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4C9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6424EFE5" w14:textId="6FDABDE3" w:rsidR="008E4448" w:rsidRPr="00AF00E0" w:rsidRDefault="008E4448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color w:val="000000"/>
                <w:sz w:val="22"/>
                <w:szCs w:val="22"/>
              </w:rPr>
              <w:t>En ny lag om uppgiftsskyldighet för att motverka felaktiga utbetalningar från välfärdssystemen samt fusk, regelöverträdelser och brottslighet i arbetslivet (KU27)</w:t>
            </w:r>
          </w:p>
          <w:p w14:paraId="6546F55A" w14:textId="77777777" w:rsidR="00E15A0E" w:rsidRPr="00AF00E0" w:rsidRDefault="00E15A0E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2700B" w14:textId="0EB7BDD7" w:rsidR="008E4448" w:rsidRPr="00AF00E0" w:rsidRDefault="008E4448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Utskottet beslutade att ge finansutskottet, skatteutskottet, justitieutskottet, socialförsäkringsutskottet, socialutskottet, utbildningsutskottet, näringsutskottet och arbetsmarknadsutskottet tillfälle att </w:t>
            </w:r>
            <w:r w:rsidR="00E15A0E" w:rsidRPr="00AF00E0">
              <w:rPr>
                <w:snapToGrid w:val="0"/>
                <w:sz w:val="22"/>
                <w:szCs w:val="22"/>
              </w:rPr>
              <w:t xml:space="preserve">senast den </w:t>
            </w:r>
            <w:r w:rsidR="00126629" w:rsidRPr="00AF00E0">
              <w:rPr>
                <w:snapToGrid w:val="0"/>
                <w:sz w:val="22"/>
                <w:szCs w:val="22"/>
              </w:rPr>
              <w:t>2</w:t>
            </w:r>
            <w:r w:rsidR="00E15A0E" w:rsidRPr="00AF00E0">
              <w:rPr>
                <w:snapToGrid w:val="0"/>
                <w:sz w:val="22"/>
                <w:szCs w:val="22"/>
              </w:rPr>
              <w:t xml:space="preserve">5 april 2024 </w:t>
            </w:r>
            <w:r w:rsidRPr="00AF00E0">
              <w:rPr>
                <w:snapToGrid w:val="0"/>
                <w:sz w:val="22"/>
                <w:szCs w:val="22"/>
              </w:rPr>
              <w:t>yttra sig över proposition</w:t>
            </w:r>
            <w:r w:rsidR="00E15A0E" w:rsidRPr="00AF00E0">
              <w:rPr>
                <w:snapToGrid w:val="0"/>
                <w:sz w:val="22"/>
                <w:szCs w:val="22"/>
              </w:rPr>
              <w:t xml:space="preserve"> 2023/24:85</w:t>
            </w:r>
            <w:r w:rsidRPr="00AF00E0">
              <w:rPr>
                <w:snapToGrid w:val="0"/>
                <w:sz w:val="22"/>
                <w:szCs w:val="22"/>
              </w:rPr>
              <w:t xml:space="preserve"> och eventuella följdmotioner.</w:t>
            </w:r>
          </w:p>
          <w:p w14:paraId="6ADA2616" w14:textId="77777777" w:rsidR="008E4448" w:rsidRPr="00AF00E0" w:rsidRDefault="008E4448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8A52C8" w14:textId="77777777" w:rsidR="008E4448" w:rsidRPr="00AF00E0" w:rsidRDefault="008E4448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4EBEAF0" w14:textId="60B518EE" w:rsidR="008E4448" w:rsidRPr="00AF00E0" w:rsidRDefault="008E4448" w:rsidP="00917B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D579E" w:rsidRPr="0069143B" w14:paraId="75252078" w14:textId="77777777" w:rsidTr="00A06C23">
        <w:tc>
          <w:tcPr>
            <w:tcW w:w="541" w:type="dxa"/>
          </w:tcPr>
          <w:p w14:paraId="5D062DC6" w14:textId="4348502E" w:rsidR="00CD579E" w:rsidRDefault="002C55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D579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4C94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126B1CEB" w14:textId="77777777" w:rsidR="00CD579E" w:rsidRPr="00CD579E" w:rsidRDefault="00CD579E" w:rsidP="00CD579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579E">
              <w:rPr>
                <w:b/>
                <w:bCs/>
                <w:color w:val="000000"/>
                <w:sz w:val="22"/>
                <w:szCs w:val="22"/>
              </w:rPr>
              <w:t>Information</w:t>
            </w:r>
          </w:p>
          <w:p w14:paraId="32411ECA" w14:textId="77777777" w:rsidR="00CD579E" w:rsidRPr="00CD579E" w:rsidRDefault="00CD579E" w:rsidP="00CD57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F61159F" w14:textId="074706CD" w:rsidR="00CD579E" w:rsidRPr="00CD579E" w:rsidRDefault="00CD579E" w:rsidP="00CD579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5116DCE5" w14:textId="1A8D144D" w:rsidR="00CD579E" w:rsidRPr="00CD579E" w:rsidRDefault="00CD579E" w:rsidP="00CD579E">
            <w:pPr>
              <w:tabs>
                <w:tab w:val="left" w:pos="1701"/>
              </w:tabs>
              <w:rPr>
                <w:color w:val="000000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2F54F297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778B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AF00E0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00E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AF00E0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131FD44C" w:rsidR="00832F84" w:rsidRPr="00AF00E0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F00E0">
              <w:rPr>
                <w:sz w:val="22"/>
                <w:szCs w:val="22"/>
              </w:rPr>
              <w:t>Se särskilt protokoll 202</w:t>
            </w:r>
            <w:r w:rsidR="00471073" w:rsidRPr="00AF00E0">
              <w:rPr>
                <w:sz w:val="22"/>
                <w:szCs w:val="22"/>
              </w:rPr>
              <w:t>3</w:t>
            </w:r>
            <w:r w:rsidRPr="00AF00E0">
              <w:rPr>
                <w:sz w:val="22"/>
                <w:szCs w:val="22"/>
              </w:rPr>
              <w:t>/2</w:t>
            </w:r>
            <w:r w:rsidR="00471073" w:rsidRPr="00AF00E0">
              <w:rPr>
                <w:sz w:val="22"/>
                <w:szCs w:val="22"/>
              </w:rPr>
              <w:t>4</w:t>
            </w:r>
            <w:r w:rsidRPr="00AF00E0">
              <w:rPr>
                <w:sz w:val="22"/>
                <w:szCs w:val="22"/>
              </w:rPr>
              <w:t>:</w:t>
            </w:r>
            <w:r w:rsidR="00453E1A" w:rsidRPr="00AF00E0">
              <w:rPr>
                <w:sz w:val="22"/>
                <w:szCs w:val="22"/>
              </w:rPr>
              <w:t>34</w:t>
            </w:r>
            <w:r w:rsidRPr="00AF00E0">
              <w:rPr>
                <w:sz w:val="22"/>
                <w:szCs w:val="22"/>
              </w:rPr>
              <w:t>.</w:t>
            </w:r>
          </w:p>
          <w:p w14:paraId="398B6DA2" w14:textId="77777777" w:rsidR="00832F84" w:rsidRPr="00AF00E0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E79D0" w:rsidRPr="0069143B" w14:paraId="384C878B" w14:textId="77777777" w:rsidTr="00A06C23">
        <w:tc>
          <w:tcPr>
            <w:tcW w:w="541" w:type="dxa"/>
          </w:tcPr>
          <w:p w14:paraId="71F1ED15" w14:textId="25472318" w:rsidR="00EE79D0" w:rsidRDefault="00EE79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2778B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1E15D1CA" w14:textId="77777777" w:rsidR="00EE79D0" w:rsidRPr="00AF00E0" w:rsidRDefault="00EE79D0" w:rsidP="00EE79D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F00E0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461DF9A4" w14:textId="77777777" w:rsidR="00EE79D0" w:rsidRPr="00AF00E0" w:rsidRDefault="00EE79D0" w:rsidP="00EE79D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6FED875" w14:textId="4D707772" w:rsidR="00EE79D0" w:rsidRPr="00AF00E0" w:rsidRDefault="00EE79D0" w:rsidP="00AF00E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F00E0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692129C6" w14:textId="77777777" w:rsidR="00EE79D0" w:rsidRPr="00AF00E0" w:rsidRDefault="00EE79D0" w:rsidP="002701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1E63E5" w:rsidRPr="0069143B" w14:paraId="6A578A15" w14:textId="77777777" w:rsidTr="00116C03">
        <w:tc>
          <w:tcPr>
            <w:tcW w:w="541" w:type="dxa"/>
          </w:tcPr>
          <w:p w14:paraId="6EFEFF6B" w14:textId="44C526A2" w:rsidR="001E63E5" w:rsidRDefault="007A663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E6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778B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1D81E8AB" w14:textId="77777777" w:rsidR="00EE79D0" w:rsidRPr="00AF00E0" w:rsidRDefault="00EE79D0" w:rsidP="00EE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1BC7ADCF" w14:textId="77777777" w:rsidR="00EE79D0" w:rsidRPr="00AF00E0" w:rsidRDefault="00EE79D0" w:rsidP="00EE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638ED4" w14:textId="008D5E10" w:rsidR="00EE79D0" w:rsidRPr="00AF00E0" w:rsidRDefault="00EE79D0" w:rsidP="00EE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00E0">
              <w:rPr>
                <w:snapToGrid w:val="0"/>
                <w:sz w:val="22"/>
                <w:szCs w:val="22"/>
              </w:rPr>
              <w:t xml:space="preserve">Justitieombudsmännen lämnade information och svarade på frågor med anledning av redogörelse </w:t>
            </w:r>
            <w:r w:rsidRPr="00AF00E0">
              <w:rPr>
                <w:color w:val="000000"/>
                <w:sz w:val="22"/>
                <w:szCs w:val="22"/>
              </w:rPr>
              <w:t>2023/24:</w:t>
            </w:r>
            <w:r w:rsidRPr="00AF00E0">
              <w:rPr>
                <w:snapToGrid w:val="0"/>
                <w:sz w:val="22"/>
                <w:szCs w:val="22"/>
              </w:rPr>
              <w:t>JO1 vid utskottets offentliga sammanträde.</w:t>
            </w:r>
          </w:p>
          <w:p w14:paraId="4799978B" w14:textId="3290C539" w:rsidR="001E63E5" w:rsidRPr="00AF00E0" w:rsidRDefault="001E63E5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116C03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E655ABA" w:rsidR="008273F4" w:rsidRPr="0069143B" w:rsidRDefault="001E63E5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2230F738" w14:textId="77777777" w:rsidR="00576683" w:rsidRPr="0069143B" w:rsidRDefault="008273F4" w:rsidP="0057668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76683">
              <w:rPr>
                <w:sz w:val="22"/>
                <w:szCs w:val="22"/>
              </w:rPr>
              <w:t>t 2024-04-02</w:t>
            </w:r>
            <w:r w:rsidR="00576683"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r w:rsidRPr="004C5462">
              <w:rPr>
                <w:sz w:val="22"/>
                <w:szCs w:val="22"/>
                <w:lang w:val="fi-FI"/>
              </w:rPr>
              <w:t>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EE79D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E79D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EB2D74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8703E">
              <w:rPr>
                <w:sz w:val="20"/>
              </w:rPr>
              <w:t>37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0CF596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214A4F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3DAED5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8258C">
              <w:rPr>
                <w:sz w:val="20"/>
              </w:rPr>
              <w:t xml:space="preserve"> </w:t>
            </w:r>
            <w:r w:rsidR="00214A4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8C280B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14A4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64A0F7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14A4F">
              <w:rPr>
                <w:sz w:val="20"/>
              </w:rPr>
              <w:t>7-14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BE9CFE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14A4F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4A4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67E2B2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79F933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5B433F3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23063BB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14AB93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FDF509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D39D50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412E648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AB0F78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5237FC2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2EAD7E8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971DB2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14A4F" w:rsidRPr="00BA0AA9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213FF5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DE8F33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50DAC72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42D688A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24292C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FBA253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416BDB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3B44504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9CA799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B6A437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277814A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46C8415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7A7F6D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36AB542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44BE27E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0B80152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1B6680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5C7EB8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E0DE12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4BB9466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DC1DC6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1A37CF3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0584326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1DCDA15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130A7DF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7FD472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B8F201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4B3B05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2A4CAB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A9E701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CCFF24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2C7FFD3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700900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B3EF78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08F077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45225FD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A4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65FE37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BA1B2B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9ABA3D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A1DCFA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52C325F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552A28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8B9D4E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4B4CDD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2394B91F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E30D80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C29CC0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274A124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1B8E90D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2DB472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A8428A4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5FAB8E0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4756380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4ABEA49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4F4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CEBC4D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5707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B17F31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5707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5374556B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5707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51B054C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5707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14A4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14A4F" w:rsidRDefault="00214A4F" w:rsidP="00214A4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887635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39E4E0F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0FDD08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699631E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14A4F" w:rsidRDefault="00214A4F" w:rsidP="00214A4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45DBF8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CF9FFF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28225B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2CEABE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A31F523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14A4F" w:rsidRDefault="00214A4F" w:rsidP="00214A4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214A4F" w:rsidRDefault="00214A4F" w:rsidP="00214A4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Victoria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Tiblom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BAA15F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A53E88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2635013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55FA30E0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14A4F" w:rsidRDefault="00214A4F" w:rsidP="00214A4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14A4F" w:rsidRDefault="00214A4F" w:rsidP="00214A4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214A4F" w:rsidRDefault="00214A4F" w:rsidP="00214A4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1B89223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4783344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F7A43C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2BA7F4C2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5CB8768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14A4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14A4F" w:rsidRDefault="00214A4F" w:rsidP="00214A4F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214A4F" w:rsidRDefault="00214A4F" w:rsidP="00214A4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214A4F" w:rsidRDefault="00214A4F" w:rsidP="00214A4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14A4F" w:rsidRDefault="00214A4F" w:rsidP="0021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0711C7A2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50243751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2718ADD2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6565768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A1F8F6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14A4F" w:rsidRDefault="00214A4F" w:rsidP="00214A4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14A4F" w:rsidRDefault="00214A4F" w:rsidP="00214A4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214A4F" w:rsidRDefault="00214A4F" w:rsidP="0021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14A4F" w:rsidRDefault="00214A4F" w:rsidP="00214A4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14A4F" w:rsidRDefault="00214A4F" w:rsidP="00214A4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A267F4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6EC6FB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0081719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00EF5F16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214A4F" w:rsidRDefault="00214A4F" w:rsidP="00214A4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14A4F" w:rsidRPr="004C4C1D" w:rsidRDefault="00214A4F" w:rsidP="00214A4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14A4F" w:rsidRPr="00D866D5" w:rsidRDefault="00214A4F" w:rsidP="00214A4F">
            <w:pPr>
              <w:rPr>
                <w:sz w:val="22"/>
                <w:szCs w:val="22"/>
              </w:rPr>
            </w:pPr>
            <w:proofErr w:type="spellStart"/>
            <w:r w:rsidRPr="002B2859">
              <w:rPr>
                <w:sz w:val="22"/>
                <w:szCs w:val="22"/>
              </w:rPr>
              <w:t>Mariya</w:t>
            </w:r>
            <w:proofErr w:type="spellEnd"/>
            <w:r w:rsidRPr="002B2859">
              <w:rPr>
                <w:sz w:val="22"/>
                <w:szCs w:val="22"/>
              </w:rPr>
              <w:t xml:space="preserve"> </w:t>
            </w:r>
            <w:proofErr w:type="spellStart"/>
            <w:r w:rsidRPr="002B2859">
              <w:rPr>
                <w:sz w:val="22"/>
                <w:szCs w:val="22"/>
              </w:rPr>
              <w:t>Voyvodova</w:t>
            </w:r>
            <w:proofErr w:type="spellEnd"/>
            <w:r w:rsidRPr="002B28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9EC541F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4A63EF9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27CE5C65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32BB495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A4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14A4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14A4F" w:rsidRDefault="00214A4F" w:rsidP="0021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579A"/>
    <w:multiLevelType w:val="hybridMultilevel"/>
    <w:tmpl w:val="97DEA238"/>
    <w:lvl w:ilvl="0" w:tplc="17E40BA8">
      <w:start w:val="202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378"/>
    <w:rsid w:val="00012D39"/>
    <w:rsid w:val="00013150"/>
    <w:rsid w:val="00013261"/>
    <w:rsid w:val="0001721F"/>
    <w:rsid w:val="00020592"/>
    <w:rsid w:val="00024634"/>
    <w:rsid w:val="00032288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1817"/>
    <w:rsid w:val="00064D2D"/>
    <w:rsid w:val="000700C4"/>
    <w:rsid w:val="00070C2F"/>
    <w:rsid w:val="0007401F"/>
    <w:rsid w:val="00084FFF"/>
    <w:rsid w:val="00097442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6C03"/>
    <w:rsid w:val="00120821"/>
    <w:rsid w:val="0012108D"/>
    <w:rsid w:val="00126123"/>
    <w:rsid w:val="00126629"/>
    <w:rsid w:val="00130F82"/>
    <w:rsid w:val="00133B7E"/>
    <w:rsid w:val="0013426B"/>
    <w:rsid w:val="00161AA6"/>
    <w:rsid w:val="00164E3D"/>
    <w:rsid w:val="00165461"/>
    <w:rsid w:val="0017568C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594D"/>
    <w:rsid w:val="001E636A"/>
    <w:rsid w:val="001E63E5"/>
    <w:rsid w:val="001F05C5"/>
    <w:rsid w:val="001F0C53"/>
    <w:rsid w:val="001F70B3"/>
    <w:rsid w:val="00201D98"/>
    <w:rsid w:val="00203E67"/>
    <w:rsid w:val="00205CB8"/>
    <w:rsid w:val="00214135"/>
    <w:rsid w:val="00214A4F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2481"/>
    <w:rsid w:val="0027450B"/>
    <w:rsid w:val="00275CD2"/>
    <w:rsid w:val="00277F25"/>
    <w:rsid w:val="00280516"/>
    <w:rsid w:val="0028258C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550A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7078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5F54"/>
    <w:rsid w:val="003A729A"/>
    <w:rsid w:val="003C20A9"/>
    <w:rsid w:val="003C73F9"/>
    <w:rsid w:val="003D31E8"/>
    <w:rsid w:val="003D6E26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E1A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462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4F2E"/>
    <w:rsid w:val="00506ACC"/>
    <w:rsid w:val="005108E6"/>
    <w:rsid w:val="00524608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6683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0F4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258"/>
    <w:rsid w:val="00670574"/>
    <w:rsid w:val="00670D18"/>
    <w:rsid w:val="0067415D"/>
    <w:rsid w:val="00690BE7"/>
    <w:rsid w:val="0069143B"/>
    <w:rsid w:val="006A04E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3C53"/>
    <w:rsid w:val="007118C9"/>
    <w:rsid w:val="0071773D"/>
    <w:rsid w:val="00723D66"/>
    <w:rsid w:val="00726EE5"/>
    <w:rsid w:val="007273BF"/>
    <w:rsid w:val="007421F4"/>
    <w:rsid w:val="00750FF0"/>
    <w:rsid w:val="00752E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633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0A7A"/>
    <w:rsid w:val="00821AE7"/>
    <w:rsid w:val="008253AA"/>
    <w:rsid w:val="0082711C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A157B"/>
    <w:rsid w:val="008A4E9D"/>
    <w:rsid w:val="008B6A3B"/>
    <w:rsid w:val="008B7FDD"/>
    <w:rsid w:val="008C1B2C"/>
    <w:rsid w:val="008C2E2A"/>
    <w:rsid w:val="008D0E72"/>
    <w:rsid w:val="008E3B73"/>
    <w:rsid w:val="008E4448"/>
    <w:rsid w:val="008E46FB"/>
    <w:rsid w:val="008E4795"/>
    <w:rsid w:val="008F4D68"/>
    <w:rsid w:val="00902D63"/>
    <w:rsid w:val="00902D69"/>
    <w:rsid w:val="0090428F"/>
    <w:rsid w:val="00906C2D"/>
    <w:rsid w:val="00917B6A"/>
    <w:rsid w:val="00931220"/>
    <w:rsid w:val="009336FC"/>
    <w:rsid w:val="00937BF3"/>
    <w:rsid w:val="00937E3A"/>
    <w:rsid w:val="00940270"/>
    <w:rsid w:val="00944199"/>
    <w:rsid w:val="0094477C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B78"/>
    <w:rsid w:val="00A32F68"/>
    <w:rsid w:val="00A3526C"/>
    <w:rsid w:val="00A37318"/>
    <w:rsid w:val="00A376CF"/>
    <w:rsid w:val="00A401A5"/>
    <w:rsid w:val="00A42400"/>
    <w:rsid w:val="00A449E1"/>
    <w:rsid w:val="00A45577"/>
    <w:rsid w:val="00A4770A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3ED7"/>
    <w:rsid w:val="00A9464E"/>
    <w:rsid w:val="00AA1A69"/>
    <w:rsid w:val="00AA4617"/>
    <w:rsid w:val="00AA4C94"/>
    <w:rsid w:val="00AA5A87"/>
    <w:rsid w:val="00AA5BE7"/>
    <w:rsid w:val="00AA73AF"/>
    <w:rsid w:val="00AB3CC5"/>
    <w:rsid w:val="00AB5F51"/>
    <w:rsid w:val="00AC1FEE"/>
    <w:rsid w:val="00AC2BE8"/>
    <w:rsid w:val="00AC3349"/>
    <w:rsid w:val="00AD797B"/>
    <w:rsid w:val="00AF00E0"/>
    <w:rsid w:val="00AF32C5"/>
    <w:rsid w:val="00AF4EF8"/>
    <w:rsid w:val="00AF6DAF"/>
    <w:rsid w:val="00AF7C8D"/>
    <w:rsid w:val="00B11C9C"/>
    <w:rsid w:val="00B15788"/>
    <w:rsid w:val="00B17845"/>
    <w:rsid w:val="00B1791A"/>
    <w:rsid w:val="00B179C3"/>
    <w:rsid w:val="00B31ED0"/>
    <w:rsid w:val="00B34F4A"/>
    <w:rsid w:val="00B5093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4023"/>
    <w:rsid w:val="00C77934"/>
    <w:rsid w:val="00C84F0D"/>
    <w:rsid w:val="00C919F3"/>
    <w:rsid w:val="00C92589"/>
    <w:rsid w:val="00C93236"/>
    <w:rsid w:val="00CA39FE"/>
    <w:rsid w:val="00CA6878"/>
    <w:rsid w:val="00CA6EF0"/>
    <w:rsid w:val="00CB01B0"/>
    <w:rsid w:val="00CB1539"/>
    <w:rsid w:val="00CB5394"/>
    <w:rsid w:val="00CB5B5A"/>
    <w:rsid w:val="00CB6A34"/>
    <w:rsid w:val="00CB7431"/>
    <w:rsid w:val="00CC1803"/>
    <w:rsid w:val="00CC764E"/>
    <w:rsid w:val="00CD4CA0"/>
    <w:rsid w:val="00CD511F"/>
    <w:rsid w:val="00CD579E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299E"/>
    <w:rsid w:val="00DC0DCD"/>
    <w:rsid w:val="00DC0E6D"/>
    <w:rsid w:val="00DC1007"/>
    <w:rsid w:val="00DC166A"/>
    <w:rsid w:val="00DC4C83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15A0E"/>
    <w:rsid w:val="00E24B3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00C6"/>
    <w:rsid w:val="00E820C9"/>
    <w:rsid w:val="00E916EA"/>
    <w:rsid w:val="00E92A77"/>
    <w:rsid w:val="00EA704C"/>
    <w:rsid w:val="00EA7B53"/>
    <w:rsid w:val="00EB3EBD"/>
    <w:rsid w:val="00EB6837"/>
    <w:rsid w:val="00EC735D"/>
    <w:rsid w:val="00EC7B83"/>
    <w:rsid w:val="00ED5D82"/>
    <w:rsid w:val="00EE68A3"/>
    <w:rsid w:val="00EE7911"/>
    <w:rsid w:val="00EE79D0"/>
    <w:rsid w:val="00F03690"/>
    <w:rsid w:val="00F064EF"/>
    <w:rsid w:val="00F07228"/>
    <w:rsid w:val="00F101D7"/>
    <w:rsid w:val="00F227F9"/>
    <w:rsid w:val="00F244E6"/>
    <w:rsid w:val="00F2778B"/>
    <w:rsid w:val="00F33850"/>
    <w:rsid w:val="00F33C48"/>
    <w:rsid w:val="00F454FD"/>
    <w:rsid w:val="00F54002"/>
    <w:rsid w:val="00F54C31"/>
    <w:rsid w:val="00F70370"/>
    <w:rsid w:val="00F71B2F"/>
    <w:rsid w:val="00F76406"/>
    <w:rsid w:val="00F814F6"/>
    <w:rsid w:val="00F84080"/>
    <w:rsid w:val="00F85B64"/>
    <w:rsid w:val="00F85F36"/>
    <w:rsid w:val="00F86ACF"/>
    <w:rsid w:val="00F8703E"/>
    <w:rsid w:val="00F909CC"/>
    <w:rsid w:val="00F97E87"/>
    <w:rsid w:val="00FA06F9"/>
    <w:rsid w:val="00FA2D97"/>
    <w:rsid w:val="00FA2E8C"/>
    <w:rsid w:val="00FA384F"/>
    <w:rsid w:val="00FA66A0"/>
    <w:rsid w:val="00FB200F"/>
    <w:rsid w:val="00FB3A7E"/>
    <w:rsid w:val="00FB63D8"/>
    <w:rsid w:val="00FB7B10"/>
    <w:rsid w:val="00FD0820"/>
    <w:rsid w:val="00FD13A3"/>
    <w:rsid w:val="00FE098E"/>
    <w:rsid w:val="00FE2AC1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2024-03-22T09:02:00Z</cp:lastPrinted>
  <dcterms:created xsi:type="dcterms:W3CDTF">2024-04-03T13:55:00Z</dcterms:created>
  <dcterms:modified xsi:type="dcterms:W3CDTF">2024-04-05T08:20:00Z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