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657A4">
        <w:tblPrEx>
          <w:tblCellMar>
            <w:top w:w="0" w:type="dxa"/>
            <w:bottom w:w="0" w:type="dxa"/>
          </w:tblCellMar>
        </w:tblPrEx>
        <w:trPr>
          <w:cantSplit/>
          <w:trHeight w:val="1720"/>
        </w:trPr>
        <w:tc>
          <w:tcPr>
            <w:tcW w:w="6024" w:type="dxa"/>
            <w:gridSpan w:val="2"/>
          </w:tcPr>
          <w:p w:rsidR="007A32D0" w:rsidRPr="003657A4" w:rsidRDefault="007A32D0">
            <w:pPr>
              <w:pStyle w:val="HuvudRubrik"/>
            </w:pPr>
            <w:r w:rsidRPr="003657A4">
              <w:t>Trafikutskottets betänkande</w:t>
            </w:r>
          </w:p>
          <w:p w:rsidR="007A32D0" w:rsidRPr="003657A4" w:rsidRDefault="007A32D0">
            <w:pPr>
              <w:pStyle w:val="HuvudRubrikRad2"/>
            </w:pPr>
            <w:bookmarkStart w:id="0" w:name="BetänkandeNr"/>
            <w:bookmarkEnd w:id="0"/>
            <w:r w:rsidRPr="003657A4">
              <w:t>2002/03:TU2</w:t>
            </w:r>
          </w:p>
        </w:tc>
        <w:tc>
          <w:tcPr>
            <w:tcW w:w="1418" w:type="dxa"/>
            <w:tcBorders>
              <w:bottom w:val="nil"/>
            </w:tcBorders>
          </w:tcPr>
          <w:p w:rsidR="007A32D0" w:rsidRPr="003657A4" w:rsidRDefault="003657A4">
            <w:pPr>
              <w:spacing w:line="230" w:lineRule="auto"/>
              <w:jc w:val="center"/>
            </w:pPr>
            <w:r w:rsidRPr="003657A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A32D0" w:rsidRPr="003657A4" w:rsidRDefault="007A32D0">
            <w:pPr>
              <w:pStyle w:val="Normaltindrag"/>
              <w:jc w:val="center"/>
            </w:pPr>
          </w:p>
          <w:p w:rsidR="007A32D0" w:rsidRPr="003657A4" w:rsidRDefault="007A32D0">
            <w:pPr>
              <w:pStyle w:val="StatusSida1"/>
            </w:pPr>
          </w:p>
          <w:p w:rsidR="007A32D0" w:rsidRPr="003657A4" w:rsidRDefault="007A32D0">
            <w:pPr>
              <w:pStyle w:val="UtskriftsdatumSida1"/>
              <w:framePr w:wrap="around"/>
            </w:pPr>
          </w:p>
        </w:tc>
      </w:tr>
      <w:tr w:rsidR="00000000" w:rsidRPr="003657A4">
        <w:tblPrEx>
          <w:tblCellMar>
            <w:top w:w="0" w:type="dxa"/>
            <w:bottom w:w="0" w:type="dxa"/>
          </w:tblCellMar>
        </w:tblPrEx>
        <w:trPr>
          <w:cantSplit/>
        </w:trPr>
        <w:tc>
          <w:tcPr>
            <w:tcW w:w="6024" w:type="dxa"/>
            <w:gridSpan w:val="2"/>
            <w:tcBorders>
              <w:bottom w:val="single" w:sz="4" w:space="0" w:color="auto"/>
            </w:tcBorders>
          </w:tcPr>
          <w:p w:rsidR="007A32D0" w:rsidRPr="003657A4" w:rsidRDefault="007A32D0">
            <w:pPr>
              <w:pStyle w:val="DokumentRubrik"/>
              <w:rPr>
                <w:noProof w:val="0"/>
              </w:rPr>
            </w:pPr>
            <w:bookmarkStart w:id="1" w:name="Huvudrubrik"/>
            <w:bookmarkEnd w:id="1"/>
            <w:r w:rsidRPr="003657A4">
              <w:rPr>
                <w:noProof w:val="0"/>
              </w:rPr>
              <w:t>Ändringar i lagen om vägtrafikregister</w:t>
            </w:r>
          </w:p>
        </w:tc>
        <w:tc>
          <w:tcPr>
            <w:tcW w:w="1418" w:type="dxa"/>
            <w:tcBorders>
              <w:bottom w:val="nil"/>
            </w:tcBorders>
          </w:tcPr>
          <w:p w:rsidR="007A32D0" w:rsidRPr="003657A4" w:rsidRDefault="007A32D0"/>
        </w:tc>
      </w:tr>
      <w:tr w:rsidR="00000000" w:rsidRPr="003657A4">
        <w:tblPrEx>
          <w:tblCellMar>
            <w:top w:w="0" w:type="dxa"/>
            <w:bottom w:w="0" w:type="dxa"/>
          </w:tblCellMar>
        </w:tblPrEx>
        <w:trPr>
          <w:cantSplit/>
          <w:trHeight w:hRule="exact" w:val="360"/>
        </w:trPr>
        <w:tc>
          <w:tcPr>
            <w:tcW w:w="3012" w:type="dxa"/>
          </w:tcPr>
          <w:p w:rsidR="007A32D0" w:rsidRPr="003657A4" w:rsidRDefault="007A32D0"/>
        </w:tc>
        <w:tc>
          <w:tcPr>
            <w:tcW w:w="3012" w:type="dxa"/>
          </w:tcPr>
          <w:p w:rsidR="007A32D0" w:rsidRPr="003657A4" w:rsidRDefault="007A32D0"/>
        </w:tc>
        <w:tc>
          <w:tcPr>
            <w:tcW w:w="1418" w:type="dxa"/>
          </w:tcPr>
          <w:p w:rsidR="007A32D0" w:rsidRPr="003657A4" w:rsidRDefault="007A32D0"/>
        </w:tc>
      </w:tr>
    </w:tbl>
    <w:p w:rsidR="007A32D0" w:rsidRPr="003657A4" w:rsidRDefault="007A32D0"/>
    <w:p w:rsidR="007A32D0" w:rsidRPr="003657A4" w:rsidRDefault="007A32D0">
      <w:pPr>
        <w:pStyle w:val="Rubrik1"/>
        <w:spacing w:after="180"/>
        <w:rPr>
          <w:noProof w:val="0"/>
        </w:rPr>
      </w:pPr>
      <w:bookmarkStart w:id="2" w:name="_Toc24183734"/>
      <w:r w:rsidRPr="003657A4">
        <w:rPr>
          <w:noProof w:val="0"/>
        </w:rPr>
        <w:t>Sammanfattning</w:t>
      </w:r>
      <w:bookmarkEnd w:id="2"/>
    </w:p>
    <w:p w:rsidR="007A32D0" w:rsidRPr="003657A4" w:rsidRDefault="007A32D0">
      <w:bookmarkStart w:id="3" w:name="TextStart"/>
      <w:bookmarkEnd w:id="3"/>
      <w:r w:rsidRPr="003657A4">
        <w:t>I betänkandet behandlar utskottet regeringens proposition 2001/02:183 Än</w:t>
      </w:r>
      <w:r w:rsidRPr="003657A4">
        <w:t>d</w:t>
      </w:r>
      <w:r w:rsidRPr="003657A4">
        <w:t>ringar i lagen om vägtrafikregister och två följdmotioner. Utskottet delar regeringens uppfattning om behovet av att dels underlätta den bil- och ko</w:t>
      </w:r>
      <w:r w:rsidRPr="003657A4">
        <w:t>m</w:t>
      </w:r>
      <w:r w:rsidRPr="003657A4">
        <w:t>ponenttestverksamhet som bedrivs framför allt i övre Norrlands inland, dels möjliggöra att amatörbyggda och ombyggda fordon provkörs inför en reg</w:t>
      </w:r>
      <w:r w:rsidRPr="003657A4">
        <w:t>i</w:t>
      </w:r>
      <w:r w:rsidRPr="003657A4">
        <w:t>streringsbesiktning trots att de är avställda eller över huvud taget inte är reg</w:t>
      </w:r>
      <w:r w:rsidRPr="003657A4">
        <w:t>i</w:t>
      </w:r>
      <w:r w:rsidRPr="003657A4">
        <w:t>strerade i vägtrafikregistret. Vidare ansluter sig utskottet till syftet att göra systemet med tillfällig registrering mer flexibelt. U</w:t>
      </w:r>
      <w:r w:rsidRPr="003657A4">
        <w:t xml:space="preserve">tskottet tillstyrker de av regeringen framlagda lagförslagen, som föreslås träda i kraft den 1 december 2002. </w:t>
      </w:r>
    </w:p>
    <w:p w:rsidR="007A32D0" w:rsidRPr="003657A4" w:rsidRDefault="007A32D0">
      <w:pPr>
        <w:pStyle w:val="Normaltindrag"/>
      </w:pPr>
      <w:r w:rsidRPr="003657A4">
        <w:t>Utskottet anser det angeläget att intresset för veteranfordon kan främjas inom ramen för samhällets krav på trafiksäkerhet och miljöhänsyn. Motion</w:t>
      </w:r>
      <w:r w:rsidRPr="003657A4">
        <w:t>s</w:t>
      </w:r>
      <w:r w:rsidRPr="003657A4">
        <w:t>förslag om provkörning av veteranfordon förutsätts mot denna bakgrund närmare övervägas av regeringen, och i avvaktan härpå avstyrks de av u</w:t>
      </w:r>
      <w:r w:rsidRPr="003657A4">
        <w:t>t</w:t>
      </w:r>
      <w:r w:rsidRPr="003657A4">
        <w:t>skottet. Yrkanden avseende modifiering av två- och trehjuliga fordon avstyrks likaledes; det hänvisas till att regeringen förutsätts pröva möjligheterna avs</w:t>
      </w:r>
      <w:r w:rsidRPr="003657A4">
        <w:t>e</w:t>
      </w:r>
      <w:r w:rsidRPr="003657A4">
        <w:t>ende dels tolkningen av berört EG-direktiv, dels bibehållandet av det nati</w:t>
      </w:r>
      <w:r w:rsidRPr="003657A4">
        <w:t>o</w:t>
      </w:r>
      <w:r w:rsidRPr="003657A4">
        <w:t>nella regelverket. Regeringen förutsätts vidare inom EU verka för att handel inom EU med ombyggda och amatörbyggda fordon underlättas; där</w:t>
      </w:r>
      <w:r w:rsidRPr="003657A4">
        <w:t>med a</w:t>
      </w:r>
      <w:r w:rsidRPr="003657A4">
        <w:t>v</w:t>
      </w:r>
      <w:r w:rsidRPr="003657A4">
        <w:t>styrks motion</w:t>
      </w:r>
      <w:r w:rsidRPr="003657A4">
        <w:t>s</w:t>
      </w:r>
      <w:r w:rsidRPr="003657A4">
        <w:t>yrkanden i denna fråga.</w:t>
      </w:r>
    </w:p>
    <w:p w:rsidR="007A32D0" w:rsidRPr="003657A4" w:rsidRDefault="007A32D0">
      <w:pPr>
        <w:pStyle w:val="Rubrik1"/>
        <w:rPr>
          <w:noProof w:val="0"/>
        </w:rPr>
        <w:sectPr w:rsidR="00000000" w:rsidRPr="003657A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4" w:name="_Toc24183735"/>
    </w:p>
    <w:p w:rsidR="007A32D0" w:rsidRPr="003657A4" w:rsidRDefault="007A32D0">
      <w:pPr>
        <w:pStyle w:val="Rubrik1"/>
        <w:rPr>
          <w:noProof w:val="0"/>
        </w:rPr>
      </w:pPr>
      <w:r w:rsidRPr="003657A4">
        <w:rPr>
          <w:noProof w:val="0"/>
        </w:rPr>
        <w:lastRenderedPageBreak/>
        <w:t>Innehållsförteckning</w:t>
      </w:r>
      <w:bookmarkEnd w:id="4"/>
    </w:p>
    <w:p w:rsidR="007A32D0" w:rsidRPr="003657A4" w:rsidRDefault="007A32D0">
      <w:pPr>
        <w:pStyle w:val="Innehll1"/>
      </w:pPr>
      <w:r w:rsidRPr="003657A4">
        <w:t>Sammanfattning</w:t>
      </w:r>
      <w:r w:rsidRPr="003657A4">
        <w:tab/>
        <w:t>1</w:t>
      </w:r>
    </w:p>
    <w:p w:rsidR="007A32D0" w:rsidRPr="003657A4" w:rsidRDefault="007A32D0">
      <w:pPr>
        <w:pStyle w:val="Innehll1"/>
      </w:pPr>
      <w:r w:rsidRPr="003657A4">
        <w:t>Innehållsförteckning</w:t>
      </w:r>
      <w:r w:rsidRPr="003657A4">
        <w:tab/>
        <w:t>2</w:t>
      </w:r>
    </w:p>
    <w:p w:rsidR="007A32D0" w:rsidRPr="003657A4" w:rsidRDefault="007A32D0">
      <w:pPr>
        <w:pStyle w:val="Innehll1"/>
      </w:pPr>
      <w:r w:rsidRPr="003657A4">
        <w:t>Utskottets förslag till riksdagsbeslut</w:t>
      </w:r>
      <w:r w:rsidRPr="003657A4">
        <w:tab/>
        <w:t>3</w:t>
      </w:r>
    </w:p>
    <w:p w:rsidR="007A32D0" w:rsidRPr="003657A4" w:rsidRDefault="007A32D0">
      <w:pPr>
        <w:pStyle w:val="Innehll1"/>
      </w:pPr>
      <w:r w:rsidRPr="003657A4">
        <w:t>Redogörelse för ärendet</w:t>
      </w:r>
      <w:r w:rsidRPr="003657A4">
        <w:tab/>
        <w:t>4</w:t>
      </w:r>
    </w:p>
    <w:p w:rsidR="007A32D0" w:rsidRPr="003657A4" w:rsidRDefault="007A32D0">
      <w:pPr>
        <w:pStyle w:val="Innehll2"/>
      </w:pPr>
      <w:r w:rsidRPr="003657A4">
        <w:t>Ärendet</w:t>
      </w:r>
      <w:r w:rsidRPr="003657A4">
        <w:tab/>
        <w:t>4</w:t>
      </w:r>
    </w:p>
    <w:p w:rsidR="007A32D0" w:rsidRPr="003657A4" w:rsidRDefault="007A32D0">
      <w:pPr>
        <w:pStyle w:val="Innehll2"/>
      </w:pPr>
      <w:r w:rsidRPr="003657A4">
        <w:t>Propositionens huvudsakliga innehåll</w:t>
      </w:r>
      <w:r w:rsidRPr="003657A4">
        <w:tab/>
        <w:t>4</w:t>
      </w:r>
    </w:p>
    <w:p w:rsidR="007A32D0" w:rsidRPr="003657A4" w:rsidRDefault="007A32D0">
      <w:pPr>
        <w:pStyle w:val="Innehll1"/>
      </w:pPr>
      <w:r w:rsidRPr="003657A4">
        <w:t>Utskottets överväganden</w:t>
      </w:r>
      <w:r w:rsidRPr="003657A4">
        <w:tab/>
        <w:t>5</w:t>
      </w:r>
    </w:p>
    <w:p w:rsidR="007A32D0" w:rsidRPr="003657A4" w:rsidRDefault="007A32D0">
      <w:pPr>
        <w:pStyle w:val="Innehll2"/>
      </w:pPr>
      <w:r w:rsidRPr="003657A4">
        <w:t>Propositionens lagförslag</w:t>
      </w:r>
      <w:r w:rsidRPr="003657A4">
        <w:tab/>
        <w:t>5</w:t>
      </w:r>
    </w:p>
    <w:p w:rsidR="007A32D0" w:rsidRPr="003657A4" w:rsidRDefault="007A32D0">
      <w:pPr>
        <w:pStyle w:val="Innehll2"/>
      </w:pPr>
      <w:r w:rsidRPr="003657A4">
        <w:t>Provkörning av veteranfordon</w:t>
      </w:r>
      <w:r w:rsidRPr="003657A4">
        <w:tab/>
        <w:t>8</w:t>
      </w:r>
    </w:p>
    <w:p w:rsidR="007A32D0" w:rsidRPr="003657A4" w:rsidRDefault="007A32D0">
      <w:pPr>
        <w:pStyle w:val="Innehll2"/>
      </w:pPr>
      <w:r w:rsidRPr="003657A4">
        <w:t>Modifiering av två- och trehjuliga fordon</w:t>
      </w:r>
      <w:r w:rsidRPr="003657A4">
        <w:tab/>
        <w:t>10</w:t>
      </w:r>
    </w:p>
    <w:p w:rsidR="007A32D0" w:rsidRPr="003657A4" w:rsidRDefault="007A32D0">
      <w:pPr>
        <w:pStyle w:val="Innehll2"/>
      </w:pPr>
      <w:r w:rsidRPr="003657A4">
        <w:t>Handel inom EU med ombyggda och amatörbyggda fordon</w:t>
      </w:r>
      <w:r w:rsidRPr="003657A4">
        <w:tab/>
        <w:t>12</w:t>
      </w:r>
    </w:p>
    <w:p w:rsidR="007A32D0" w:rsidRPr="003657A4" w:rsidRDefault="007A32D0">
      <w:pPr>
        <w:pStyle w:val="Innehll1"/>
      </w:pPr>
      <w:r w:rsidRPr="003657A4">
        <w:t>Bilaga 1</w:t>
      </w:r>
    </w:p>
    <w:p w:rsidR="007A32D0" w:rsidRPr="003657A4" w:rsidRDefault="007A32D0">
      <w:pPr>
        <w:pStyle w:val="Innehll1"/>
      </w:pPr>
      <w:r w:rsidRPr="003657A4">
        <w:t>Förteckning över behandlade förslag</w:t>
      </w:r>
      <w:r w:rsidRPr="003657A4">
        <w:tab/>
        <w:t>14</w:t>
      </w:r>
    </w:p>
    <w:p w:rsidR="007A32D0" w:rsidRPr="003657A4" w:rsidRDefault="007A32D0">
      <w:pPr>
        <w:pStyle w:val="Innehll2"/>
      </w:pPr>
      <w:r w:rsidRPr="003657A4">
        <w:t>Propositionen</w:t>
      </w:r>
      <w:r w:rsidRPr="003657A4">
        <w:tab/>
        <w:t>14</w:t>
      </w:r>
    </w:p>
    <w:p w:rsidR="007A32D0" w:rsidRPr="003657A4" w:rsidRDefault="007A32D0">
      <w:pPr>
        <w:pStyle w:val="Innehll2"/>
      </w:pPr>
      <w:r w:rsidRPr="003657A4">
        <w:t>Följdmotioner</w:t>
      </w:r>
      <w:r w:rsidRPr="003657A4">
        <w:tab/>
        <w:t>14</w:t>
      </w:r>
    </w:p>
    <w:p w:rsidR="007A32D0" w:rsidRPr="003657A4" w:rsidRDefault="007A32D0">
      <w:pPr>
        <w:pStyle w:val="Innehll1"/>
      </w:pPr>
      <w:r w:rsidRPr="003657A4">
        <w:t>Bilaga 2</w:t>
      </w:r>
    </w:p>
    <w:p w:rsidR="007A32D0" w:rsidRPr="003657A4" w:rsidRDefault="007A32D0">
      <w:pPr>
        <w:pStyle w:val="Innehll1"/>
      </w:pPr>
      <w:r w:rsidRPr="003657A4">
        <w:t>Regeringens lagförslag</w:t>
      </w:r>
      <w:r w:rsidRPr="003657A4">
        <w:tab/>
        <w:t>15</w:t>
      </w:r>
    </w:p>
    <w:p w:rsidR="007A32D0" w:rsidRPr="003657A4" w:rsidRDefault="007A32D0">
      <w:pPr>
        <w:pStyle w:val="Innehll2"/>
        <w:tabs>
          <w:tab w:val="left" w:pos="851"/>
        </w:tabs>
      </w:pPr>
      <w:r w:rsidRPr="003657A4">
        <w:t xml:space="preserve">1. </w:t>
      </w:r>
      <w:r w:rsidRPr="003657A4">
        <w:tab/>
        <w:t>Förslag till lag om ändring i lagen (2002:000) om ändring i lagen (2001:558) om vägtrafikregister</w:t>
      </w:r>
      <w:r w:rsidRPr="003657A4">
        <w:tab/>
        <w:t>15</w:t>
      </w:r>
    </w:p>
    <w:p w:rsidR="007A32D0" w:rsidRPr="003657A4" w:rsidRDefault="007A32D0">
      <w:pPr>
        <w:pStyle w:val="Innehll2"/>
        <w:tabs>
          <w:tab w:val="left" w:pos="568"/>
        </w:tabs>
      </w:pPr>
      <w:r w:rsidRPr="003657A4">
        <w:t>2.</w:t>
      </w:r>
      <w:r w:rsidRPr="003657A4">
        <w:tab/>
        <w:t>Förslag till lag om ändring i lagen (2001:558) om vägtrafikregister</w:t>
      </w:r>
      <w:r w:rsidRPr="003657A4">
        <w:tab/>
        <w:t>17</w:t>
      </w:r>
    </w:p>
    <w:p w:rsidR="007A32D0" w:rsidRPr="003657A4" w:rsidRDefault="007A32D0">
      <w:pPr>
        <w:pStyle w:val="Innehll2"/>
        <w:tabs>
          <w:tab w:val="left" w:pos="568"/>
        </w:tabs>
      </w:pPr>
      <w:r w:rsidRPr="003657A4">
        <w:t>3.</w:t>
      </w:r>
      <w:r w:rsidRPr="003657A4">
        <w:tab/>
        <w:t>Förslag till lag om ändring i lagen (2001:558) om vägtrafikregister</w:t>
      </w:r>
      <w:r w:rsidRPr="003657A4">
        <w:tab/>
        <w:t>19</w:t>
      </w:r>
    </w:p>
    <w:p w:rsidR="007A32D0" w:rsidRPr="003657A4" w:rsidRDefault="007A32D0"/>
    <w:p w:rsidR="007A32D0" w:rsidRPr="003657A4" w:rsidRDefault="007A32D0">
      <w:pPr>
        <w:pStyle w:val="Normaltindrag"/>
        <w:sectPr w:rsidR="00000000" w:rsidRPr="003657A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A32D0" w:rsidRPr="003657A4" w:rsidRDefault="007A32D0">
      <w:pPr>
        <w:pStyle w:val="Rubrik1"/>
        <w:rPr>
          <w:noProof w:val="0"/>
        </w:rPr>
      </w:pPr>
      <w:bookmarkStart w:id="5" w:name="_Toc24183736"/>
      <w:r w:rsidRPr="003657A4">
        <w:rPr>
          <w:noProof w:val="0"/>
        </w:rPr>
        <w:t>Utskottets förslag till riksdagsbeslut</w:t>
      </w:r>
      <w:bookmarkEnd w:id="5"/>
    </w:p>
    <w:p w:rsidR="007A32D0" w:rsidRPr="003657A4" w:rsidRDefault="007A32D0">
      <w:pPr>
        <w:spacing w:before="0"/>
      </w:pPr>
      <w:r w:rsidRPr="003657A4">
        <w:t>Med hänvisning till de motiveringar som framförs under Utskottets öve</w:t>
      </w:r>
      <w:r w:rsidRPr="003657A4">
        <w:t>r</w:t>
      </w:r>
      <w:r w:rsidRPr="003657A4">
        <w:t>väganden föreslår utskottet att riksdagen fattar följande beslut:</w:t>
      </w:r>
    </w:p>
    <w:p w:rsidR="007A32D0" w:rsidRPr="003657A4" w:rsidRDefault="007A32D0">
      <w:pPr>
        <w:pStyle w:val="Frslagspunkt"/>
        <w:rPr>
          <w:noProof w:val="0"/>
        </w:rPr>
      </w:pPr>
      <w:r w:rsidRPr="003657A4">
        <w:rPr>
          <w:noProof w:val="0"/>
        </w:rPr>
        <w:t>1.</w:t>
      </w:r>
      <w:r w:rsidRPr="003657A4">
        <w:rPr>
          <w:noProof w:val="0"/>
        </w:rPr>
        <w:tab/>
        <w:t>Propositionens lagförslag</w:t>
      </w:r>
    </w:p>
    <w:p w:rsidR="007A32D0" w:rsidRPr="003657A4" w:rsidRDefault="007A32D0">
      <w:pPr>
        <w:outlineLvl w:val="0"/>
      </w:pPr>
      <w:r w:rsidRPr="003657A4">
        <w:t xml:space="preserve">Riksdagen antar regeringens förslag till </w:t>
      </w:r>
    </w:p>
    <w:p w:rsidR="007A32D0" w:rsidRPr="003657A4" w:rsidRDefault="007A32D0">
      <w:pPr>
        <w:numPr>
          <w:ilvl w:val="0"/>
          <w:numId w:val="29"/>
        </w:numPr>
        <w:outlineLvl w:val="0"/>
        <w:rPr>
          <w:snapToGrid w:val="0"/>
          <w:lang w:eastAsia="sv-SE"/>
        </w:rPr>
      </w:pPr>
      <w:r w:rsidRPr="003657A4">
        <w:rPr>
          <w:snapToGrid w:val="0"/>
          <w:lang w:eastAsia="sv-SE"/>
        </w:rPr>
        <w:t>lag om ändring i lagen (2002:000) om ändring i lagen (2001:558) om vägtrafikregister (a</w:t>
      </w:r>
      <w:r w:rsidRPr="003657A4">
        <w:rPr>
          <w:snapToGrid w:val="0"/>
          <w:lang w:eastAsia="sv-SE"/>
        </w:rPr>
        <w:t>v</w:t>
      </w:r>
      <w:r w:rsidRPr="003657A4">
        <w:rPr>
          <w:snapToGrid w:val="0"/>
          <w:lang w:eastAsia="sv-SE"/>
        </w:rPr>
        <w:t>snitt 2.1),</w:t>
      </w:r>
    </w:p>
    <w:p w:rsidR="007A32D0" w:rsidRPr="003657A4" w:rsidRDefault="007A32D0">
      <w:pPr>
        <w:numPr>
          <w:ilvl w:val="0"/>
          <w:numId w:val="29"/>
        </w:numPr>
        <w:rPr>
          <w:snapToGrid w:val="0"/>
          <w:lang w:eastAsia="sv-SE"/>
        </w:rPr>
      </w:pPr>
      <w:r w:rsidRPr="003657A4">
        <w:rPr>
          <w:snapToGrid w:val="0"/>
          <w:lang w:eastAsia="sv-SE"/>
        </w:rPr>
        <w:t>lag om ändring i lagen (2001:558) om vägtrafikregister (avsnitt 2.2),</w:t>
      </w:r>
    </w:p>
    <w:p w:rsidR="007A32D0" w:rsidRPr="003657A4" w:rsidRDefault="007A32D0">
      <w:pPr>
        <w:numPr>
          <w:ilvl w:val="0"/>
          <w:numId w:val="29"/>
        </w:numPr>
        <w:rPr>
          <w:snapToGrid w:val="0"/>
          <w:lang w:eastAsia="sv-SE"/>
        </w:rPr>
      </w:pPr>
      <w:r w:rsidRPr="003657A4">
        <w:rPr>
          <w:snapToGrid w:val="0"/>
          <w:lang w:eastAsia="sv-SE"/>
        </w:rPr>
        <w:t>lag om ändring i lagen (2001:558) om vägtrafikregister (avsnitt 2.3).</w:t>
      </w:r>
    </w:p>
    <w:p w:rsidR="007A32D0" w:rsidRPr="003657A4" w:rsidRDefault="007A32D0">
      <w:r w:rsidRPr="003657A4">
        <w:t>Därmed bifaller riksdagen proposition 2001/02:183.</w:t>
      </w:r>
    </w:p>
    <w:p w:rsidR="007A32D0" w:rsidRPr="003657A4" w:rsidRDefault="007A32D0">
      <w:pPr>
        <w:pStyle w:val="Frslagspunkt"/>
        <w:rPr>
          <w:noProof w:val="0"/>
        </w:rPr>
      </w:pPr>
      <w:bookmarkStart w:id="6" w:name="RESPARTI001"/>
      <w:bookmarkEnd w:id="6"/>
      <w:r w:rsidRPr="003657A4">
        <w:rPr>
          <w:noProof w:val="0"/>
        </w:rPr>
        <w:t>2.</w:t>
      </w:r>
      <w:r w:rsidRPr="003657A4">
        <w:rPr>
          <w:noProof w:val="0"/>
        </w:rPr>
        <w:tab/>
        <w:t>Provkörning av veteranfordon</w:t>
      </w:r>
    </w:p>
    <w:p w:rsidR="007A32D0" w:rsidRPr="003657A4" w:rsidRDefault="007A32D0">
      <w:r w:rsidRPr="003657A4">
        <w:t>Riksdagen avslår motion 2001/02:T77 yrkande 2.</w:t>
      </w:r>
    </w:p>
    <w:p w:rsidR="007A32D0" w:rsidRPr="003657A4" w:rsidRDefault="007A32D0">
      <w:pPr>
        <w:pStyle w:val="Frslagspunkt"/>
        <w:rPr>
          <w:noProof w:val="0"/>
        </w:rPr>
      </w:pPr>
      <w:bookmarkStart w:id="7" w:name="RESPARTI002"/>
      <w:bookmarkEnd w:id="7"/>
      <w:r w:rsidRPr="003657A4">
        <w:rPr>
          <w:noProof w:val="0"/>
        </w:rPr>
        <w:t>3.</w:t>
      </w:r>
      <w:r w:rsidRPr="003657A4">
        <w:rPr>
          <w:noProof w:val="0"/>
        </w:rPr>
        <w:tab/>
        <w:t>Modifiering av två- och trehjuliga fordon</w:t>
      </w:r>
    </w:p>
    <w:p w:rsidR="007A32D0" w:rsidRPr="003657A4" w:rsidRDefault="007A32D0">
      <w:r w:rsidRPr="003657A4">
        <w:t>Riksdagen avslår motionerna 2001/02:T76 yrkandena 1 och 2 samt 2001/02:T77 yrkande 1.</w:t>
      </w:r>
    </w:p>
    <w:p w:rsidR="007A32D0" w:rsidRPr="003657A4" w:rsidRDefault="007A32D0">
      <w:pPr>
        <w:pStyle w:val="Frslagspunkt"/>
        <w:rPr>
          <w:noProof w:val="0"/>
        </w:rPr>
      </w:pPr>
      <w:bookmarkStart w:id="8" w:name="RESPARTI003"/>
      <w:bookmarkEnd w:id="8"/>
      <w:r w:rsidRPr="003657A4">
        <w:rPr>
          <w:noProof w:val="0"/>
        </w:rPr>
        <w:t>4.</w:t>
      </w:r>
      <w:r w:rsidRPr="003657A4">
        <w:rPr>
          <w:noProof w:val="0"/>
        </w:rPr>
        <w:tab/>
        <w:t>Handel inom EU med ombyggda och amatörbyggda fordon</w:t>
      </w:r>
    </w:p>
    <w:p w:rsidR="007A32D0" w:rsidRPr="003657A4" w:rsidRDefault="007A32D0">
      <w:r w:rsidRPr="003657A4">
        <w:t>Riksdagen avslår motionerna 2001/02:T76 yrkande 3 och 2001/02:T77 y</w:t>
      </w:r>
      <w:r w:rsidRPr="003657A4">
        <w:t>r</w:t>
      </w:r>
      <w:r w:rsidRPr="003657A4">
        <w:t xml:space="preserve">kande 3. </w:t>
      </w:r>
    </w:p>
    <w:p w:rsidR="007A32D0" w:rsidRPr="003657A4" w:rsidRDefault="007A32D0">
      <w:pPr>
        <w:pStyle w:val="Normaltindrag"/>
      </w:pPr>
      <w:bookmarkStart w:id="9" w:name="RESPARTI004"/>
      <w:bookmarkEnd w:id="9"/>
    </w:p>
    <w:p w:rsidR="007A32D0" w:rsidRPr="003657A4" w:rsidRDefault="007A32D0">
      <w:pPr>
        <w:pStyle w:val="Utskriftsdatum"/>
        <w:outlineLvl w:val="0"/>
      </w:pPr>
      <w:r w:rsidRPr="003657A4">
        <w:t xml:space="preserve">Stockholm den 22 oktober 2002 </w:t>
      </w:r>
    </w:p>
    <w:p w:rsidR="007A32D0" w:rsidRPr="003657A4" w:rsidRDefault="007A32D0">
      <w:r w:rsidRPr="003657A4">
        <w:t>På trafikutskottets vägnar</w:t>
      </w:r>
    </w:p>
    <w:p w:rsidR="007A32D0" w:rsidRPr="003657A4" w:rsidRDefault="007A32D0">
      <w:pPr>
        <w:pStyle w:val="Ordfranden"/>
        <w:rPr>
          <w:noProof w:val="0"/>
        </w:rPr>
      </w:pPr>
      <w:bookmarkStart w:id="10" w:name="Ordförande"/>
      <w:bookmarkEnd w:id="10"/>
      <w:r w:rsidRPr="003657A4">
        <w:rPr>
          <w:noProof w:val="0"/>
        </w:rPr>
        <w:t xml:space="preserve">Claes Roxbergh </w:t>
      </w:r>
    </w:p>
    <w:p w:rsidR="007A32D0" w:rsidRPr="003657A4" w:rsidRDefault="007A32D0">
      <w:pPr>
        <w:pStyle w:val="Deltagare"/>
        <w:rPr>
          <w:noProof w:val="0"/>
        </w:rPr>
      </w:pPr>
      <w:bookmarkStart w:id="11" w:name="Deltagare"/>
      <w:bookmarkEnd w:id="11"/>
      <w:r w:rsidRPr="003657A4">
        <w:rPr>
          <w:noProof w:val="0"/>
        </w:rPr>
        <w:t>Följande ledamöter har deltagit i beslutet: Claes Roxbergh (mp), Carina Moberg (s), Elizabeth Nyström (m), Jarl Lander (s), Erling Bager (fp), Hans Stenberg (s), Krister Örnfjäder (s), Johnny Gylling (kd), Claes-Göran Brandin (s), Catharina Elmsäter-Svärd (m), Monica Green (s), Runar Patriksson (fp), Sven Bergström (c), Kerstin Engle (s), Jan-Evert Rådhström (m), Mikael Johansson (mp) och Karin Thorborg (v).</w:t>
      </w:r>
    </w:p>
    <w:p w:rsidR="007A32D0" w:rsidRPr="003657A4" w:rsidRDefault="007A32D0">
      <w:pPr>
        <w:pStyle w:val="Normaltindrag"/>
      </w:pPr>
    </w:p>
    <w:p w:rsidR="007A32D0" w:rsidRPr="003657A4" w:rsidRDefault="007A32D0">
      <w:pPr>
        <w:pStyle w:val="Normaltindrag"/>
        <w:sectPr w:rsidR="00000000" w:rsidRPr="003657A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A32D0" w:rsidRPr="003657A4" w:rsidRDefault="007A32D0">
      <w:pPr>
        <w:pStyle w:val="Rubrik1"/>
        <w:rPr>
          <w:noProof w:val="0"/>
        </w:rPr>
      </w:pPr>
      <w:bookmarkStart w:id="12" w:name="_Toc24183737"/>
      <w:r w:rsidRPr="003657A4">
        <w:rPr>
          <w:noProof w:val="0"/>
        </w:rPr>
        <w:t>Redogörelse för ärendet</w:t>
      </w:r>
      <w:bookmarkEnd w:id="12"/>
    </w:p>
    <w:p w:rsidR="007A32D0" w:rsidRPr="003657A4" w:rsidRDefault="007A32D0">
      <w:pPr>
        <w:pStyle w:val="Rubrik2"/>
        <w:spacing w:before="0"/>
      </w:pPr>
      <w:bookmarkStart w:id="13" w:name="_Toc24183738"/>
      <w:r w:rsidRPr="003657A4">
        <w:t>Ärendet</w:t>
      </w:r>
      <w:bookmarkEnd w:id="13"/>
      <w:r w:rsidRPr="003657A4">
        <w:t xml:space="preserve"> </w:t>
      </w:r>
    </w:p>
    <w:p w:rsidR="007A32D0" w:rsidRPr="003657A4" w:rsidRDefault="007A32D0">
      <w:pPr>
        <w:outlineLvl w:val="0"/>
      </w:pPr>
      <w:r w:rsidRPr="003657A4">
        <w:t>I detta betänkande behandlas</w:t>
      </w:r>
    </w:p>
    <w:p w:rsidR="007A32D0" w:rsidRPr="003657A4" w:rsidRDefault="007A32D0">
      <w:pPr>
        <w:pStyle w:val="Normaltindrag"/>
      </w:pPr>
      <w:r w:rsidRPr="003657A4">
        <w:rPr>
          <w:i/>
        </w:rPr>
        <w:t>dels</w:t>
      </w:r>
      <w:r w:rsidRPr="003657A4">
        <w:t xml:space="preserve"> proposition 2001/02:183 Ändringar i lagen om vägtrafikregister,</w:t>
      </w:r>
    </w:p>
    <w:p w:rsidR="007A32D0" w:rsidRPr="003657A4" w:rsidRDefault="007A32D0">
      <w:pPr>
        <w:pStyle w:val="Normaltindrag"/>
      </w:pPr>
      <w:r w:rsidRPr="003657A4">
        <w:rPr>
          <w:i/>
        </w:rPr>
        <w:t>dels</w:t>
      </w:r>
      <w:r w:rsidRPr="003657A4">
        <w:t xml:space="preserve"> två motioner som väckts med anledning av propositionen. </w:t>
      </w:r>
    </w:p>
    <w:p w:rsidR="007A32D0" w:rsidRPr="003657A4" w:rsidRDefault="007A32D0">
      <w:r w:rsidRPr="003657A4">
        <w:t>I ärendet har beaktats att fordonslagen har utkommit från trycket (SFS 2002:574).</w:t>
      </w:r>
    </w:p>
    <w:p w:rsidR="007A32D0" w:rsidRPr="003657A4" w:rsidRDefault="007A32D0">
      <w:pPr>
        <w:pStyle w:val="Rubrik2"/>
      </w:pPr>
      <w:bookmarkStart w:id="14" w:name="_Toc24183739"/>
      <w:r w:rsidRPr="003657A4">
        <w:t>Propositionens huvudsakliga innehåll</w:t>
      </w:r>
      <w:bookmarkEnd w:id="14"/>
    </w:p>
    <w:p w:rsidR="007A32D0" w:rsidRPr="003657A4" w:rsidRDefault="007A32D0">
      <w:pPr>
        <w:rPr>
          <w:snapToGrid w:val="0"/>
          <w:lang w:eastAsia="sv-SE"/>
        </w:rPr>
      </w:pPr>
      <w:r w:rsidRPr="003657A4">
        <w:rPr>
          <w:snapToGrid w:val="0"/>
          <w:lang w:eastAsia="sv-SE"/>
        </w:rPr>
        <w:t>I propositionen föreslås vissa ändringar i lagen (2001:558) om vägtrafikr</w:t>
      </w:r>
      <w:r w:rsidRPr="003657A4">
        <w:rPr>
          <w:snapToGrid w:val="0"/>
          <w:lang w:eastAsia="sv-SE"/>
        </w:rPr>
        <w:t>e</w:t>
      </w:r>
      <w:r w:rsidRPr="003657A4">
        <w:rPr>
          <w:snapToGrid w:val="0"/>
          <w:lang w:eastAsia="sv-SE"/>
        </w:rPr>
        <w:t xml:space="preserve">gister i syfte att dels underlätta den bil- och komponenttestverksamhet som bedrivs framför allt i övre Norrlands inland, dels möjliggöra att amatörbyggda och ombyggda fordon provkörs inför en registreringsbesiktning trots att de är avställda eller över huvud taget inte är registrerade i vägtrafikregistret. </w:t>
      </w:r>
    </w:p>
    <w:p w:rsidR="007A32D0" w:rsidRPr="003657A4" w:rsidRDefault="007A32D0">
      <w:pPr>
        <w:pStyle w:val="Normaltindrag"/>
        <w:outlineLvl w:val="0"/>
        <w:rPr>
          <w:snapToGrid w:val="0"/>
          <w:lang w:eastAsia="sv-SE"/>
        </w:rPr>
      </w:pPr>
      <w:r w:rsidRPr="003657A4">
        <w:rPr>
          <w:snapToGrid w:val="0"/>
          <w:lang w:eastAsia="sv-SE"/>
        </w:rPr>
        <w:t>Det förstnämnda föreslås ske genom</w:t>
      </w:r>
    </w:p>
    <w:p w:rsidR="007A32D0" w:rsidRPr="003657A4" w:rsidRDefault="007A32D0">
      <w:pPr>
        <w:numPr>
          <w:ilvl w:val="0"/>
          <w:numId w:val="14"/>
        </w:numPr>
        <w:rPr>
          <w:snapToGrid w:val="0"/>
          <w:lang w:eastAsia="sv-SE"/>
        </w:rPr>
      </w:pPr>
      <w:r w:rsidRPr="003657A4">
        <w:rPr>
          <w:snapToGrid w:val="0"/>
          <w:lang w:eastAsia="sv-SE"/>
        </w:rPr>
        <w:t>att saluvagnslicens skall kunna meddelas tillverkare som för in fordon i Sverige för testkörning, den som på en tillverkares uppdrag utför testkö</w:t>
      </w:r>
      <w:r w:rsidRPr="003657A4">
        <w:rPr>
          <w:snapToGrid w:val="0"/>
          <w:lang w:eastAsia="sv-SE"/>
        </w:rPr>
        <w:t>r</w:t>
      </w:r>
      <w:r w:rsidRPr="003657A4">
        <w:rPr>
          <w:snapToGrid w:val="0"/>
          <w:lang w:eastAsia="sv-SE"/>
        </w:rPr>
        <w:t>ningar samt den som y</w:t>
      </w:r>
      <w:r w:rsidRPr="003657A4">
        <w:rPr>
          <w:snapToGrid w:val="0"/>
          <w:lang w:eastAsia="sv-SE"/>
        </w:rPr>
        <w:t>r</w:t>
      </w:r>
      <w:r w:rsidRPr="003657A4">
        <w:rPr>
          <w:snapToGrid w:val="0"/>
          <w:lang w:eastAsia="sv-SE"/>
        </w:rPr>
        <w:t>kesmässigt tillverkar fordonskomponenter,</w:t>
      </w:r>
    </w:p>
    <w:p w:rsidR="007A32D0" w:rsidRPr="003657A4" w:rsidRDefault="007A32D0">
      <w:pPr>
        <w:numPr>
          <w:ilvl w:val="0"/>
          <w:numId w:val="13"/>
        </w:numPr>
        <w:rPr>
          <w:snapToGrid w:val="0"/>
          <w:lang w:eastAsia="sv-SE"/>
        </w:rPr>
      </w:pPr>
      <w:r w:rsidRPr="003657A4">
        <w:rPr>
          <w:snapToGrid w:val="0"/>
          <w:lang w:eastAsia="sv-SE"/>
        </w:rPr>
        <w:t>att det blir möjligt att meddela en ny tillfällig registrering för ett fordon som används i testverksamhet trots att tolv månader inte har förflutit s</w:t>
      </w:r>
      <w:r w:rsidRPr="003657A4">
        <w:rPr>
          <w:snapToGrid w:val="0"/>
          <w:lang w:eastAsia="sv-SE"/>
        </w:rPr>
        <w:t>e</w:t>
      </w:r>
      <w:r w:rsidRPr="003657A4">
        <w:rPr>
          <w:snapToGrid w:val="0"/>
          <w:lang w:eastAsia="sv-SE"/>
        </w:rPr>
        <w:t>dan utgången av närmast f</w:t>
      </w:r>
      <w:r w:rsidRPr="003657A4">
        <w:rPr>
          <w:snapToGrid w:val="0"/>
          <w:lang w:eastAsia="sv-SE"/>
        </w:rPr>
        <w:t>ö</w:t>
      </w:r>
      <w:r w:rsidRPr="003657A4">
        <w:rPr>
          <w:snapToGrid w:val="0"/>
          <w:lang w:eastAsia="sv-SE"/>
        </w:rPr>
        <w:t>regående period av sådan registrering,</w:t>
      </w:r>
    </w:p>
    <w:p w:rsidR="007A32D0" w:rsidRPr="003657A4" w:rsidRDefault="007A32D0">
      <w:pPr>
        <w:numPr>
          <w:ilvl w:val="0"/>
          <w:numId w:val="13"/>
        </w:numPr>
        <w:rPr>
          <w:snapToGrid w:val="0"/>
          <w:lang w:eastAsia="sv-SE"/>
        </w:rPr>
      </w:pPr>
      <w:r w:rsidRPr="003657A4">
        <w:rPr>
          <w:snapToGrid w:val="0"/>
          <w:lang w:eastAsia="sv-SE"/>
        </w:rPr>
        <w:t xml:space="preserve">att det blir möjligt att meddela tillfällig registrering för ett testfordon redan innan det förts in i Sverige, samt </w:t>
      </w:r>
    </w:p>
    <w:p w:rsidR="007A32D0" w:rsidRPr="003657A4" w:rsidRDefault="007A32D0">
      <w:pPr>
        <w:numPr>
          <w:ilvl w:val="0"/>
          <w:numId w:val="13"/>
        </w:numPr>
        <w:rPr>
          <w:snapToGrid w:val="0"/>
          <w:lang w:eastAsia="sv-SE"/>
        </w:rPr>
      </w:pPr>
      <w:r w:rsidRPr="003657A4">
        <w:rPr>
          <w:snapToGrid w:val="0"/>
          <w:lang w:eastAsia="sv-SE"/>
        </w:rPr>
        <w:t>att det blir möjligt att bruka oregistrerade testfordon som har förts in i Sverige kortaste lämpliga väg till eller från ett besiktningsorgan för ko</w:t>
      </w:r>
      <w:r w:rsidRPr="003657A4">
        <w:rPr>
          <w:snapToGrid w:val="0"/>
          <w:lang w:eastAsia="sv-SE"/>
        </w:rPr>
        <w:t>n</w:t>
      </w:r>
      <w:r w:rsidRPr="003657A4">
        <w:rPr>
          <w:snapToGrid w:val="0"/>
          <w:lang w:eastAsia="sv-SE"/>
        </w:rPr>
        <w:t>trollbesiktning.</w:t>
      </w:r>
    </w:p>
    <w:p w:rsidR="007A32D0" w:rsidRPr="003657A4" w:rsidRDefault="007A32D0">
      <w:pPr>
        <w:jc w:val="left"/>
        <w:rPr>
          <w:snapToGrid w:val="0"/>
          <w:lang w:eastAsia="sv-SE"/>
        </w:rPr>
      </w:pPr>
      <w:r w:rsidRPr="003657A4">
        <w:rPr>
          <w:snapToGrid w:val="0"/>
          <w:lang w:eastAsia="sv-SE"/>
        </w:rPr>
        <w:t>Vidare föreslås vissa ändringar i lagen om vägtrafikregister för att göra s</w:t>
      </w:r>
      <w:r w:rsidRPr="003657A4">
        <w:rPr>
          <w:snapToGrid w:val="0"/>
          <w:lang w:eastAsia="sv-SE"/>
        </w:rPr>
        <w:t>y</w:t>
      </w:r>
      <w:r w:rsidRPr="003657A4">
        <w:rPr>
          <w:snapToGrid w:val="0"/>
          <w:lang w:eastAsia="sv-SE"/>
        </w:rPr>
        <w:t>ste-met med til</w:t>
      </w:r>
      <w:r w:rsidRPr="003657A4">
        <w:rPr>
          <w:snapToGrid w:val="0"/>
          <w:lang w:eastAsia="sv-SE"/>
        </w:rPr>
        <w:t>l</w:t>
      </w:r>
      <w:r w:rsidRPr="003657A4">
        <w:rPr>
          <w:snapToGrid w:val="0"/>
          <w:lang w:eastAsia="sv-SE"/>
        </w:rPr>
        <w:t>fällig registrering mera flexibelt.</w:t>
      </w:r>
    </w:p>
    <w:p w:rsidR="007A32D0" w:rsidRPr="003657A4" w:rsidRDefault="007A32D0">
      <w:pPr>
        <w:jc w:val="left"/>
        <w:rPr>
          <w:snapToGrid w:val="0"/>
          <w:lang w:eastAsia="sv-SE"/>
        </w:rPr>
      </w:pPr>
      <w:r w:rsidRPr="003657A4">
        <w:rPr>
          <w:snapToGrid w:val="0"/>
          <w:lang w:eastAsia="sv-SE"/>
        </w:rPr>
        <w:t>Lagändringarna föreslås träda i kraft den 1 december 2002.</w:t>
      </w:r>
    </w:p>
    <w:p w:rsidR="007A32D0" w:rsidRPr="003657A4" w:rsidRDefault="007A32D0">
      <w:r w:rsidRPr="003657A4">
        <w:rPr>
          <w:snapToGrid w:val="0"/>
          <w:lang w:eastAsia="sv-SE"/>
        </w:rPr>
        <w:t>Lagrådet, som beretts tillfälle att yttra sig i ärendet, lämnade förslagen utan erinran. I förhållande till lagrådsremissen har vissa redaktionella ändringar gjorts i lagförslagen i prop</w:t>
      </w:r>
      <w:r w:rsidRPr="003657A4">
        <w:rPr>
          <w:snapToGrid w:val="0"/>
          <w:lang w:eastAsia="sv-SE"/>
        </w:rPr>
        <w:t>o</w:t>
      </w:r>
      <w:r w:rsidRPr="003657A4">
        <w:rPr>
          <w:snapToGrid w:val="0"/>
          <w:lang w:eastAsia="sv-SE"/>
        </w:rPr>
        <w:t>sitionen.</w:t>
      </w:r>
    </w:p>
    <w:p w:rsidR="007A32D0" w:rsidRPr="003657A4" w:rsidRDefault="007A32D0">
      <w:pPr>
        <w:rPr>
          <w:snapToGrid w:val="0"/>
          <w:lang w:eastAsia="sv-SE"/>
        </w:rPr>
      </w:pPr>
    </w:p>
    <w:p w:rsidR="007A32D0" w:rsidRPr="003657A4" w:rsidRDefault="007A32D0">
      <w:pPr>
        <w:pStyle w:val="Normaltindrag"/>
        <w:sectPr w:rsidR="00000000" w:rsidRPr="003657A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A32D0" w:rsidRPr="003657A4" w:rsidRDefault="007A32D0">
      <w:pPr>
        <w:pStyle w:val="Rubrik1"/>
        <w:rPr>
          <w:noProof w:val="0"/>
        </w:rPr>
      </w:pPr>
      <w:bookmarkStart w:id="15" w:name="_Toc24183740"/>
      <w:r w:rsidRPr="003657A4">
        <w:rPr>
          <w:noProof w:val="0"/>
        </w:rPr>
        <w:t>Utskottets överväganden</w:t>
      </w:r>
      <w:bookmarkEnd w:id="15"/>
    </w:p>
    <w:p w:rsidR="007A32D0" w:rsidRPr="003657A4" w:rsidRDefault="007A32D0">
      <w:pPr>
        <w:pStyle w:val="Rubrik2"/>
        <w:spacing w:before="0"/>
      </w:pPr>
      <w:bookmarkStart w:id="16" w:name="_Toc24183741"/>
      <w:r w:rsidRPr="003657A4">
        <w:t>Propositionens lagförslag</w:t>
      </w:r>
      <w:bookmarkEnd w:id="16"/>
    </w:p>
    <w:p w:rsidR="007A32D0" w:rsidRPr="003657A4" w:rsidRDefault="007A32D0">
      <w:pPr>
        <w:pStyle w:val="Utskottsfrslagikorthet-Rubrik"/>
        <w:outlineLvl w:val="0"/>
        <w:rPr>
          <w:noProof w:val="0"/>
        </w:rPr>
      </w:pPr>
      <w:r w:rsidRPr="003657A4">
        <w:rPr>
          <w:noProof w:val="0"/>
        </w:rPr>
        <w:t>Utskottets förslag i korthet</w:t>
      </w:r>
    </w:p>
    <w:p w:rsidR="007A32D0" w:rsidRPr="003657A4" w:rsidRDefault="007A32D0">
      <w:pPr>
        <w:pStyle w:val="Utskottsfrslagikorthet-Text"/>
      </w:pPr>
      <w:r w:rsidRPr="003657A4">
        <w:t>Utskottet anser att det är viktigt att den bil- och komponenttestver</w:t>
      </w:r>
      <w:r w:rsidRPr="003657A4">
        <w:t>k</w:t>
      </w:r>
      <w:r w:rsidRPr="003657A4">
        <w:t>samhet som bedrivs i Sverige kan bedrivas effektivt och ges goda utvecklingsmöjligheter. Vidare anser utskottet – i enlighet med riksdagens tillkännagivande våren 2002 – att det är angeläget att verksamheten med amatörbyggda och ombyggda fordon underlä</w:t>
      </w:r>
      <w:r w:rsidRPr="003657A4">
        <w:t>t</w:t>
      </w:r>
      <w:r w:rsidRPr="003657A4">
        <w:t>tas. Utskottet finner även det motiverat att göra systemet med til</w:t>
      </w:r>
      <w:r w:rsidRPr="003657A4">
        <w:t>l</w:t>
      </w:r>
      <w:r w:rsidRPr="003657A4">
        <w:t>fällig registrering mer flexibelt. Mot den nu angivna bakgrunden anser utskottet att riksdagen bör anta de i propositionen framlagda förslagen till ändringar i lagen om vägtrafi</w:t>
      </w:r>
      <w:r w:rsidRPr="003657A4">
        <w:t>k</w:t>
      </w:r>
      <w:r w:rsidRPr="003657A4">
        <w:t>register.</w:t>
      </w:r>
    </w:p>
    <w:p w:rsidR="007A32D0" w:rsidRPr="003657A4" w:rsidRDefault="007A32D0">
      <w:pPr>
        <w:pStyle w:val="R3"/>
        <w:outlineLvl w:val="0"/>
      </w:pPr>
      <w:r w:rsidRPr="003657A4">
        <w:t>Bak</w:t>
      </w:r>
      <w:r w:rsidRPr="003657A4">
        <w:t>grund</w:t>
      </w:r>
    </w:p>
    <w:p w:rsidR="007A32D0" w:rsidRPr="003657A4" w:rsidRDefault="007A32D0">
      <w:pPr>
        <w:rPr>
          <w:snapToGrid w:val="0"/>
          <w:lang w:eastAsia="sv-SE"/>
        </w:rPr>
      </w:pPr>
      <w:r w:rsidRPr="003657A4">
        <w:rPr>
          <w:snapToGrid w:val="0"/>
          <w:lang w:eastAsia="sv-SE"/>
        </w:rPr>
        <w:t>Lagen (2001:558) om vägtrafikregister trädde i kraft den 1 oktober 2001. Även förordningen (2001:650) om vägtrafikregister trädde i kraft detta datum. De båda nya författningarna e</w:t>
      </w:r>
      <w:r w:rsidRPr="003657A4">
        <w:rPr>
          <w:snapToGrid w:val="0"/>
          <w:lang w:eastAsia="sv-SE"/>
        </w:rPr>
        <w:t>r</w:t>
      </w:r>
      <w:r w:rsidRPr="003657A4">
        <w:rPr>
          <w:snapToGrid w:val="0"/>
          <w:lang w:eastAsia="sv-SE"/>
        </w:rPr>
        <w:t xml:space="preserve">satte en rad olika författningar. </w:t>
      </w:r>
    </w:p>
    <w:p w:rsidR="007A32D0" w:rsidRPr="003657A4" w:rsidRDefault="007A32D0">
      <w:pPr>
        <w:pStyle w:val="Normaltindrag"/>
        <w:rPr>
          <w:snapToGrid w:val="0"/>
          <w:lang w:eastAsia="sv-SE"/>
        </w:rPr>
      </w:pPr>
      <w:r w:rsidRPr="003657A4">
        <w:rPr>
          <w:snapToGrid w:val="0"/>
          <w:lang w:eastAsia="sv-SE"/>
        </w:rPr>
        <w:t xml:space="preserve">Lagstiftningen har som utgångspunkt att registrering i vägtrafikregistret är en förutsättning för rätten att bruka ett fordon i trafik inom Sveriges gränser. Registreringen utgör bl.a. grunden för uttaget av fordonsskatt. </w:t>
      </w:r>
      <w:r w:rsidRPr="003657A4">
        <w:t xml:space="preserve">Uppgifterna avser bl.a. </w:t>
      </w:r>
      <w:r w:rsidRPr="003657A4">
        <w:rPr>
          <w:snapToGrid w:val="0"/>
          <w:lang w:eastAsia="sv-SE"/>
        </w:rPr>
        <w:t>motordrivna fordon och släpfordon samt ägare till dessa. Undantag från registreringsplikten medges i vissa fall då det är fråga om ett inskränkt bruk av ett fordon eller att det används endast under en begränsad tid. Reg</w:t>
      </w:r>
      <w:r w:rsidRPr="003657A4">
        <w:rPr>
          <w:snapToGrid w:val="0"/>
          <w:lang w:eastAsia="sv-SE"/>
        </w:rPr>
        <w:t>i</w:t>
      </w:r>
      <w:r w:rsidRPr="003657A4">
        <w:rPr>
          <w:snapToGrid w:val="0"/>
          <w:lang w:eastAsia="sv-SE"/>
        </w:rPr>
        <w:t>streringsplikten gäller sålunda inte för fordon som provkörs vid besiktning och fordon som brukas med stöd av saluvagnslicens. Likaså är fordon i inte</w:t>
      </w:r>
      <w:r w:rsidRPr="003657A4">
        <w:rPr>
          <w:snapToGrid w:val="0"/>
          <w:lang w:eastAsia="sv-SE"/>
        </w:rPr>
        <w:t>r</w:t>
      </w:r>
      <w:r w:rsidRPr="003657A4">
        <w:rPr>
          <w:snapToGrid w:val="0"/>
          <w:lang w:eastAsia="sv-SE"/>
        </w:rPr>
        <w:t>nationell vägtrafik i Sverige undantagna från registreringspli</w:t>
      </w:r>
      <w:r w:rsidRPr="003657A4">
        <w:rPr>
          <w:snapToGrid w:val="0"/>
          <w:lang w:eastAsia="sv-SE"/>
        </w:rPr>
        <w:t>k</w:t>
      </w:r>
      <w:r w:rsidRPr="003657A4">
        <w:rPr>
          <w:snapToGrid w:val="0"/>
          <w:lang w:eastAsia="sv-SE"/>
        </w:rPr>
        <w:t xml:space="preserve">ten. </w:t>
      </w:r>
    </w:p>
    <w:p w:rsidR="007A32D0" w:rsidRPr="003657A4" w:rsidRDefault="007A32D0">
      <w:pPr>
        <w:pStyle w:val="Normaltindrag"/>
        <w:rPr>
          <w:snapToGrid w:val="0"/>
          <w:lang w:eastAsia="sv-SE"/>
        </w:rPr>
      </w:pPr>
      <w:r w:rsidRPr="003657A4">
        <w:rPr>
          <w:snapToGrid w:val="0"/>
          <w:lang w:eastAsia="sv-SE"/>
        </w:rPr>
        <w:t>De flesta materiella bestämmelser fördes i prin</w:t>
      </w:r>
      <w:r w:rsidRPr="003657A4">
        <w:rPr>
          <w:snapToGrid w:val="0"/>
          <w:lang w:eastAsia="sv-SE"/>
        </w:rPr>
        <w:t>cip oförändrade över från de gamla författningarna till de båda nya. I ett avseende skiljer sig dock de nya bestämmelserna från de gamla. De institut som tidigare gav rätt att tillfälligt bruka fordon – registrering i exportvagnsregistret, turistvagnslicens och int</w:t>
      </w:r>
      <w:r w:rsidRPr="003657A4">
        <w:rPr>
          <w:snapToGrid w:val="0"/>
          <w:lang w:eastAsia="sv-SE"/>
        </w:rPr>
        <w:t>e</w:t>
      </w:r>
      <w:r w:rsidRPr="003657A4">
        <w:rPr>
          <w:snapToGrid w:val="0"/>
          <w:lang w:eastAsia="sv-SE"/>
        </w:rPr>
        <w:t>rimslicens – har i de nya författningarna ersatts av ett system för tillfällig registrering. Kort tid efter det att de nya författningarna trätt i kraft konstat</w:t>
      </w:r>
      <w:r w:rsidRPr="003657A4">
        <w:rPr>
          <w:snapToGrid w:val="0"/>
          <w:lang w:eastAsia="sv-SE"/>
        </w:rPr>
        <w:t>e</w:t>
      </w:r>
      <w:r w:rsidRPr="003657A4">
        <w:rPr>
          <w:snapToGrid w:val="0"/>
          <w:lang w:eastAsia="sv-SE"/>
        </w:rPr>
        <w:t>rades att det nya regelverket i vissa hänseenden fick mindre önskade kons</w:t>
      </w:r>
      <w:r w:rsidRPr="003657A4">
        <w:rPr>
          <w:snapToGrid w:val="0"/>
          <w:lang w:eastAsia="sv-SE"/>
        </w:rPr>
        <w:t>e</w:t>
      </w:r>
      <w:r w:rsidRPr="003657A4">
        <w:rPr>
          <w:snapToGrid w:val="0"/>
          <w:lang w:eastAsia="sv-SE"/>
        </w:rPr>
        <w:t>kvenser. De</w:t>
      </w:r>
      <w:r w:rsidRPr="003657A4">
        <w:rPr>
          <w:snapToGrid w:val="0"/>
          <w:lang w:eastAsia="sv-SE"/>
        </w:rPr>
        <w:t>n bil- och komponenttestverksamhet som äger rum framför allt i övre Norrlands inland försvårades. Likaså försvårades den provning av o</w:t>
      </w:r>
      <w:r w:rsidRPr="003657A4">
        <w:rPr>
          <w:snapToGrid w:val="0"/>
          <w:lang w:eastAsia="sv-SE"/>
        </w:rPr>
        <w:t>m</w:t>
      </w:r>
      <w:r w:rsidRPr="003657A4">
        <w:rPr>
          <w:snapToGrid w:val="0"/>
          <w:lang w:eastAsia="sv-SE"/>
        </w:rPr>
        <w:t>byggda och amatörbyggda fordon som utförs av organisationer för amatö</w:t>
      </w:r>
      <w:r w:rsidRPr="003657A4">
        <w:rPr>
          <w:snapToGrid w:val="0"/>
          <w:lang w:eastAsia="sv-SE"/>
        </w:rPr>
        <w:t>r</w:t>
      </w:r>
      <w:r w:rsidRPr="003657A4">
        <w:rPr>
          <w:snapToGrid w:val="0"/>
          <w:lang w:eastAsia="sv-SE"/>
        </w:rPr>
        <w:t xml:space="preserve">byggen. Vägverket har efter den nya lagens ikraftträdande delvis åtgärdat problemet genom möjligheten att medge undantag i enskilda fall. </w:t>
      </w:r>
    </w:p>
    <w:p w:rsidR="007A32D0" w:rsidRPr="003657A4" w:rsidRDefault="007A32D0">
      <w:pPr>
        <w:pStyle w:val="R3"/>
        <w:outlineLvl w:val="0"/>
      </w:pPr>
      <w:r w:rsidRPr="003657A4">
        <w:t>Tidigare behandling i riksdagen</w:t>
      </w:r>
    </w:p>
    <w:p w:rsidR="007A32D0" w:rsidRPr="003657A4" w:rsidRDefault="007A32D0">
      <w:pPr>
        <w:rPr>
          <w:snapToGrid w:val="0"/>
          <w:lang w:eastAsia="sv-SE"/>
        </w:rPr>
      </w:pPr>
      <w:r w:rsidRPr="003657A4">
        <w:t>Frågan om provkörning av ombyggda och amatörbyggda fordon behandlade utskottet med anledning av motionsyrkanden våren 2002 i sitt betänkande Fordonslag m.m. (bet. 2001/02:TU13). Utskottet konstaterade att lagen om vägtrafikregister hade inneburit ändrade förutsättningar när det gäller besik</w:t>
      </w:r>
      <w:r w:rsidRPr="003657A4">
        <w:t>t</w:t>
      </w:r>
      <w:r w:rsidRPr="003657A4">
        <w:t>ning m.m. av amatörbyggda och ombyggda fordon. Den möjlighet för Vä</w:t>
      </w:r>
      <w:r w:rsidRPr="003657A4">
        <w:t>g</w:t>
      </w:r>
      <w:r w:rsidRPr="003657A4">
        <w:t>verket att medge undantag i enskilda fall syntes inte vara en effektiv hantering av dessa frågor, särskilt inte mot bakgrund av den omfattning som verksa</w:t>
      </w:r>
      <w:r w:rsidRPr="003657A4">
        <w:t>m</w:t>
      </w:r>
      <w:r w:rsidRPr="003657A4">
        <w:t>heten hade, menade utskottet. Vid tidpunkten för utskottets behandling av ärendet förelåg en lagrådsremiss med förslag till ändringar i lagen om vägtr</w:t>
      </w:r>
      <w:r w:rsidRPr="003657A4">
        <w:t>a</w:t>
      </w:r>
      <w:r w:rsidRPr="003657A4">
        <w:t>fikregister, bl.a. med bestämmelser för att möjliggöra för Vägverket att fö</w:t>
      </w:r>
      <w:r w:rsidRPr="003657A4">
        <w:t>r</w:t>
      </w:r>
      <w:r w:rsidRPr="003657A4">
        <w:t>ordna organisationer att provköra fordon. Utskottet betonade d</w:t>
      </w:r>
      <w:r w:rsidRPr="003657A4">
        <w:t>et angelägna att så kunde ske och föreslog riksdagen att göra ett tillkännagivande till regerin</w:t>
      </w:r>
      <w:r w:rsidRPr="003657A4">
        <w:t>g</w:t>
      </w:r>
      <w:r w:rsidRPr="003657A4">
        <w:t>en om regler för att underlätta verksamheten med dessa slags fordon. Riksd</w:t>
      </w:r>
      <w:r w:rsidRPr="003657A4">
        <w:t>a</w:t>
      </w:r>
      <w:r w:rsidRPr="003657A4">
        <w:t>gen godtog utskottets förslag; härigenom bifölls delvis två motioner i ä</w:t>
      </w:r>
      <w:r w:rsidRPr="003657A4">
        <w:t>m</w:t>
      </w:r>
      <w:r w:rsidRPr="003657A4">
        <w:t>net.</w:t>
      </w:r>
    </w:p>
    <w:p w:rsidR="007A32D0" w:rsidRPr="003657A4" w:rsidRDefault="007A32D0">
      <w:pPr>
        <w:jc w:val="left"/>
        <w:rPr>
          <w:b/>
          <w:sz w:val="21"/>
        </w:rPr>
      </w:pPr>
    </w:p>
    <w:p w:rsidR="007A32D0" w:rsidRPr="003657A4" w:rsidRDefault="007A32D0">
      <w:pPr>
        <w:jc w:val="left"/>
        <w:outlineLvl w:val="0"/>
        <w:rPr>
          <w:snapToGrid w:val="0"/>
          <w:lang w:eastAsia="sv-SE"/>
        </w:rPr>
      </w:pPr>
      <w:r w:rsidRPr="003657A4">
        <w:rPr>
          <w:b/>
          <w:sz w:val="21"/>
        </w:rPr>
        <w:t>Propositionen</w:t>
      </w:r>
    </w:p>
    <w:p w:rsidR="007A32D0" w:rsidRPr="003657A4" w:rsidRDefault="007A32D0">
      <w:r w:rsidRPr="003657A4">
        <w:t>Regeringen lägger nu fram förslag om ändringar i lagen om vägtrafikregister för att undanr</w:t>
      </w:r>
      <w:r w:rsidRPr="003657A4">
        <w:t>ö</w:t>
      </w:r>
      <w:r w:rsidRPr="003657A4">
        <w:t>ja de olägenheter som uppkommit.</w:t>
      </w:r>
    </w:p>
    <w:p w:rsidR="007A32D0" w:rsidRPr="003657A4" w:rsidRDefault="007A32D0">
      <w:pPr>
        <w:pStyle w:val="Normaltindrag"/>
      </w:pPr>
      <w:r w:rsidRPr="003657A4">
        <w:t>Ett förslag går ut på att den bil- och komponenttestverksamhet som bedrivs framför allt i övre Norrlands inland skall underlättas. Detta genomförs enligt följa</w:t>
      </w:r>
      <w:r w:rsidRPr="003657A4">
        <w:t>n</w:t>
      </w:r>
      <w:r w:rsidRPr="003657A4">
        <w:t xml:space="preserve">de. </w:t>
      </w:r>
    </w:p>
    <w:p w:rsidR="007A32D0" w:rsidRPr="003657A4" w:rsidRDefault="007A32D0">
      <w:pPr>
        <w:numPr>
          <w:ilvl w:val="0"/>
          <w:numId w:val="30"/>
        </w:numPr>
        <w:rPr>
          <w:b/>
        </w:rPr>
      </w:pPr>
      <w:r w:rsidRPr="003657A4">
        <w:t xml:space="preserve">Saluvagnslicens skall kunna meddelas dels tillverkare som för in fordon i Sverige för testkörning, dels den som på en tillverkares uppdrag utför testkörningar och dels tillverkare av fordonskomponenter. Med stöd av saluvagnslicensen får fordon användas vid testkörning och för färd till och från platsen för testkörning. </w:t>
      </w:r>
    </w:p>
    <w:p w:rsidR="007A32D0" w:rsidRPr="003657A4" w:rsidRDefault="007A32D0">
      <w:pPr>
        <w:numPr>
          <w:ilvl w:val="0"/>
          <w:numId w:val="30"/>
        </w:numPr>
      </w:pPr>
      <w:r w:rsidRPr="003657A4">
        <w:t>Bestämmelsen i 24 § lagen (2001:558) om vägtrafikregister ändras så att det blir möjligt att meddela en ny tillfällig registrering för ett fordon som används i testverksamhet trots att tolv månader inte har förflutit sedan utgången av närmast föregående period av sådan registr</w:t>
      </w:r>
      <w:r w:rsidRPr="003657A4">
        <w:t>e</w:t>
      </w:r>
      <w:r w:rsidRPr="003657A4">
        <w:t>ring.</w:t>
      </w:r>
    </w:p>
    <w:p w:rsidR="007A32D0" w:rsidRPr="003657A4" w:rsidRDefault="007A32D0">
      <w:pPr>
        <w:numPr>
          <w:ilvl w:val="0"/>
          <w:numId w:val="30"/>
        </w:numPr>
      </w:pPr>
      <w:r w:rsidRPr="003657A4">
        <w:t>Bestämmelsen i 23 § första stycket 4 lagen (2001:558) om vägtrafikr</w:t>
      </w:r>
      <w:r w:rsidRPr="003657A4">
        <w:t>e</w:t>
      </w:r>
      <w:r w:rsidRPr="003657A4">
        <w:t xml:space="preserve">gister ändras så att det blir möjligt att meddela tillfällig registrering för fordon som används för testkörning eller annat liknande ändamål redan innan de förts in i Sverige. </w:t>
      </w:r>
    </w:p>
    <w:p w:rsidR="007A32D0" w:rsidRPr="003657A4" w:rsidRDefault="007A32D0">
      <w:pPr>
        <w:numPr>
          <w:ilvl w:val="0"/>
          <w:numId w:val="30"/>
        </w:numPr>
        <w:rPr>
          <w:snapToGrid w:val="0"/>
          <w:lang w:eastAsia="sv-SE"/>
        </w:rPr>
      </w:pPr>
      <w:r w:rsidRPr="003657A4">
        <w:t>Bestämmelsen i 13 § första stycket 3 lagen (2001:558) om vägtrafikr</w:t>
      </w:r>
      <w:r w:rsidRPr="003657A4">
        <w:t>e</w:t>
      </w:r>
      <w:r w:rsidRPr="003657A4">
        <w:t>gister ändras så att oregistrerade fordon som har förts in i Sverige för testkörning får brukas kortaste lämpliga väg till eller från ett besiktning</w:t>
      </w:r>
      <w:r w:rsidRPr="003657A4">
        <w:t>s</w:t>
      </w:r>
      <w:r w:rsidRPr="003657A4">
        <w:t>organ för kontrollb</w:t>
      </w:r>
      <w:r w:rsidRPr="003657A4">
        <w:t>e</w:t>
      </w:r>
      <w:r w:rsidRPr="003657A4">
        <w:t xml:space="preserve">siktning. </w:t>
      </w:r>
    </w:p>
    <w:p w:rsidR="007A32D0" w:rsidRPr="003657A4" w:rsidRDefault="007A32D0">
      <w:pPr>
        <w:pStyle w:val="Normaltindrag"/>
      </w:pPr>
      <w:r w:rsidRPr="003657A4">
        <w:t>Ett andra förslag syftar till att möjliggöra att amatörbyggda och ombyggda fordon – i likhet med tidigare gällande ordning – kan provköras inför en reg</w:t>
      </w:r>
      <w:r w:rsidRPr="003657A4">
        <w:t>i</w:t>
      </w:r>
      <w:r w:rsidRPr="003657A4">
        <w:t>streringsbesiktning trots att de är avställda eller över huvud taget inte är reg</w:t>
      </w:r>
      <w:r w:rsidRPr="003657A4">
        <w:t>i</w:t>
      </w:r>
      <w:r w:rsidRPr="003657A4">
        <w:t>strerade i vägtrafikregistret. Regeringen föreslår att detta genomförs genom att det i 13 § lagen (2001:558) om vägtrafikregister införs en bestämmelse som innebär att kravet på registrering i 12 § samma lag inte gäller när ett ombyggt eller ett amatörbyggt fordon provkörs inför en registreringsbesik</w:t>
      </w:r>
      <w:r w:rsidRPr="003657A4">
        <w:t>t</w:t>
      </w:r>
      <w:r w:rsidRPr="003657A4">
        <w:t>ning av den som Vägverket särskilt har förordnat att utföra sådan provkö</w:t>
      </w:r>
      <w:r w:rsidRPr="003657A4">
        <w:t>r</w:t>
      </w:r>
      <w:r w:rsidRPr="003657A4">
        <w:t>ning.</w:t>
      </w:r>
    </w:p>
    <w:p w:rsidR="007A32D0" w:rsidRPr="003657A4" w:rsidRDefault="007A32D0">
      <w:pPr>
        <w:pStyle w:val="Normaltindrag"/>
        <w:rPr>
          <w:snapToGrid w:val="0"/>
          <w:lang w:eastAsia="sv-SE"/>
        </w:rPr>
      </w:pPr>
      <w:r w:rsidRPr="003657A4">
        <w:t xml:space="preserve">Ett tredje förslag gäller justeringar i lagen om </w:t>
      </w:r>
      <w:r w:rsidRPr="003657A4">
        <w:t>vägtrafikregister för att göra systemet med tillfällig registrering mera flexibelt. En bestämmelse föreslås som innebär att en tillfällig registrering skall upphöra om fordon byter ägare eller om fordonsägaren begär det. Vidare bör en bestämmelse införas som innebär att giltighetstiden av en tillfällig registrering på begäran av fordon</w:t>
      </w:r>
      <w:r w:rsidRPr="003657A4">
        <w:t>s</w:t>
      </w:r>
      <w:r w:rsidRPr="003657A4">
        <w:t>ägaren kan begränsas till tre eller sex m</w:t>
      </w:r>
      <w:r w:rsidRPr="003657A4">
        <w:t>å</w:t>
      </w:r>
      <w:r w:rsidRPr="003657A4">
        <w:t>nader.</w:t>
      </w:r>
    </w:p>
    <w:p w:rsidR="007A32D0" w:rsidRPr="003657A4" w:rsidRDefault="007A32D0">
      <w:pPr>
        <w:pStyle w:val="Normaltindrag"/>
        <w:rPr>
          <w:snapToGrid w:val="0"/>
          <w:lang w:eastAsia="sv-SE"/>
        </w:rPr>
      </w:pPr>
      <w:r w:rsidRPr="003657A4">
        <w:rPr>
          <w:snapToGrid w:val="0"/>
          <w:lang w:eastAsia="sv-SE"/>
        </w:rPr>
        <w:t>Lagändringarna föreslås träda i kraft den 1 december 2002.</w:t>
      </w:r>
    </w:p>
    <w:p w:rsidR="007A32D0" w:rsidRPr="003657A4" w:rsidRDefault="007A32D0">
      <w:pPr>
        <w:pStyle w:val="R3"/>
        <w:outlineLvl w:val="0"/>
      </w:pPr>
      <w:r w:rsidRPr="003657A4">
        <w:t>Utskottets ställningstagande</w:t>
      </w:r>
    </w:p>
    <w:p w:rsidR="007A32D0" w:rsidRPr="003657A4" w:rsidRDefault="007A32D0">
      <w:pPr>
        <w:rPr>
          <w:snapToGrid w:val="0"/>
          <w:lang w:eastAsia="sv-SE"/>
        </w:rPr>
      </w:pPr>
      <w:r w:rsidRPr="003657A4">
        <w:rPr>
          <w:snapToGrid w:val="0"/>
          <w:lang w:eastAsia="sv-SE"/>
        </w:rPr>
        <w:t>Utskottet anser att biltestverksamheten är väsentlig för utvecklingen av nya och bättre fordon och fordonskomponenter. Verksamheten har dessutom en avsevärd betydelse för övre Norrlands inland, där den sysselsätter ett stort antal personer. Enligt utskottets mening bör lagstiftningen därför så långt möjligt anpassas så att verksamheten kan bedrivas och vidareutvecklas så effektivt som mö</w:t>
      </w:r>
      <w:r w:rsidRPr="003657A4">
        <w:rPr>
          <w:snapToGrid w:val="0"/>
          <w:lang w:eastAsia="sv-SE"/>
        </w:rPr>
        <w:t>j</w:t>
      </w:r>
      <w:r w:rsidRPr="003657A4">
        <w:rPr>
          <w:snapToGrid w:val="0"/>
          <w:lang w:eastAsia="sv-SE"/>
        </w:rPr>
        <w:t>ligt.</w:t>
      </w:r>
    </w:p>
    <w:p w:rsidR="007A32D0" w:rsidRPr="003657A4" w:rsidRDefault="007A32D0">
      <w:pPr>
        <w:pStyle w:val="Normaltindrag"/>
        <w:rPr>
          <w:snapToGrid w:val="0"/>
          <w:lang w:eastAsia="sv-SE"/>
        </w:rPr>
      </w:pPr>
      <w:r w:rsidRPr="003657A4">
        <w:rPr>
          <w:snapToGrid w:val="0"/>
          <w:lang w:eastAsia="sv-SE"/>
        </w:rPr>
        <w:t xml:space="preserve">Vidare anser utskottet – i enlighet med riksdagens tillkännagivande våren 2002 </w:t>
      </w:r>
      <w:r w:rsidRPr="003657A4">
        <w:t>(prop. 2001/02:130, bet. 2001/02:TU13, rskr. 2001/02:280)</w:t>
      </w:r>
      <w:r w:rsidRPr="003657A4">
        <w:rPr>
          <w:snapToGrid w:val="0"/>
          <w:lang w:eastAsia="sv-SE"/>
        </w:rPr>
        <w:t xml:space="preserve"> – att ver</w:t>
      </w:r>
      <w:r w:rsidRPr="003657A4">
        <w:rPr>
          <w:snapToGrid w:val="0"/>
          <w:lang w:eastAsia="sv-SE"/>
        </w:rPr>
        <w:t>k</w:t>
      </w:r>
      <w:r w:rsidRPr="003657A4">
        <w:rPr>
          <w:snapToGrid w:val="0"/>
          <w:lang w:eastAsia="sv-SE"/>
        </w:rPr>
        <w:t>samheten med amatörbyggda och ombyggda fordon bör underlättas. Att ren</w:t>
      </w:r>
      <w:r w:rsidRPr="003657A4">
        <w:rPr>
          <w:snapToGrid w:val="0"/>
          <w:lang w:eastAsia="sv-SE"/>
        </w:rPr>
        <w:t>o</w:t>
      </w:r>
      <w:r w:rsidRPr="003657A4">
        <w:rPr>
          <w:snapToGrid w:val="0"/>
          <w:lang w:eastAsia="sv-SE"/>
        </w:rPr>
        <w:t>vera, bygga om eller från grunden bygga ett fordon är en hobby som har stor spridning i samhället. Många gånger skapar hobbyverksamheten också grund för näringsverksamhet. De sammanslutningar som organiserar fordonsbygg</w:t>
      </w:r>
      <w:r w:rsidRPr="003657A4">
        <w:rPr>
          <w:snapToGrid w:val="0"/>
          <w:lang w:eastAsia="sv-SE"/>
        </w:rPr>
        <w:t>a</w:t>
      </w:r>
      <w:r w:rsidRPr="003657A4">
        <w:rPr>
          <w:snapToGrid w:val="0"/>
          <w:lang w:eastAsia="sv-SE"/>
        </w:rPr>
        <w:t xml:space="preserve">re bör ges möjlighet att provköra fordon inför registreringsbesiktningar på samma sätt som gällde före den 1 oktober 2001. Utskottet ansluter sig därmed </w:t>
      </w:r>
      <w:r w:rsidRPr="003657A4">
        <w:rPr>
          <w:snapToGrid w:val="0"/>
          <w:lang w:eastAsia="sv-SE"/>
        </w:rPr>
        <w:t>till regeringens förslag om att detta genomförs genom ett bemyndigande genom lag för Vägverket att förordna pro</w:t>
      </w:r>
      <w:r w:rsidRPr="003657A4">
        <w:rPr>
          <w:snapToGrid w:val="0"/>
          <w:lang w:eastAsia="sv-SE"/>
        </w:rPr>
        <w:t>v</w:t>
      </w:r>
      <w:r w:rsidRPr="003657A4">
        <w:rPr>
          <w:snapToGrid w:val="0"/>
          <w:lang w:eastAsia="sv-SE"/>
        </w:rPr>
        <w:t>körare.</w:t>
      </w:r>
    </w:p>
    <w:p w:rsidR="007A32D0" w:rsidRPr="003657A4" w:rsidRDefault="007A32D0">
      <w:pPr>
        <w:pStyle w:val="Normaltindrag"/>
      </w:pPr>
      <w:r w:rsidRPr="003657A4">
        <w:t>Utskottet finner även de föreslagna justeringarna för att göra systemet med tillfällig registrering mer fle</w:t>
      </w:r>
      <w:r w:rsidRPr="003657A4">
        <w:t>x</w:t>
      </w:r>
      <w:r w:rsidRPr="003657A4">
        <w:t>ibelt välmotiverade.</w:t>
      </w:r>
    </w:p>
    <w:p w:rsidR="007A32D0" w:rsidRPr="003657A4" w:rsidRDefault="007A32D0">
      <w:pPr>
        <w:pStyle w:val="Normaltindrag"/>
      </w:pPr>
      <w:r w:rsidRPr="003657A4">
        <w:t>Med det nu sagda tillstyrker utskottet de av regeringen framlagda lagfö</w:t>
      </w:r>
      <w:r w:rsidRPr="003657A4">
        <w:t>r</w:t>
      </w:r>
      <w:r w:rsidRPr="003657A4">
        <w:t>slagen.</w:t>
      </w:r>
    </w:p>
    <w:p w:rsidR="007A32D0" w:rsidRPr="003657A4" w:rsidRDefault="007A32D0">
      <w:pPr>
        <w:pStyle w:val="Normaltindrag"/>
      </w:pPr>
      <w:r w:rsidRPr="003657A4">
        <w:br w:type="page"/>
      </w:r>
    </w:p>
    <w:p w:rsidR="007A32D0" w:rsidRPr="003657A4" w:rsidRDefault="007A32D0">
      <w:pPr>
        <w:pStyle w:val="Rubrik2"/>
      </w:pPr>
      <w:bookmarkStart w:id="17" w:name="_Toc24183742"/>
      <w:r w:rsidRPr="003657A4">
        <w:t>Provkörning av veteranfordon</w:t>
      </w:r>
      <w:bookmarkEnd w:id="17"/>
    </w:p>
    <w:p w:rsidR="007A32D0" w:rsidRPr="003657A4" w:rsidRDefault="007A32D0">
      <w:pPr>
        <w:pStyle w:val="Utskottsfrslagikorthet-Rubrik"/>
        <w:outlineLvl w:val="0"/>
        <w:rPr>
          <w:noProof w:val="0"/>
        </w:rPr>
      </w:pPr>
      <w:r w:rsidRPr="003657A4">
        <w:rPr>
          <w:noProof w:val="0"/>
        </w:rPr>
        <w:t xml:space="preserve">Utskottets förslag i korthet </w:t>
      </w:r>
    </w:p>
    <w:p w:rsidR="007A32D0" w:rsidRPr="003657A4" w:rsidRDefault="007A32D0">
      <w:pPr>
        <w:pStyle w:val="Utskottsfrslagikorthet-Text"/>
      </w:pPr>
      <w:r w:rsidRPr="003657A4">
        <w:t>Utskottet anser det angeläget att intresset för veteranfordon kan främjas inom ramen för samhällets krav på trafiksäkerhet och mi</w:t>
      </w:r>
      <w:r w:rsidRPr="003657A4">
        <w:t>l</w:t>
      </w:r>
      <w:r w:rsidRPr="003657A4">
        <w:t>jöhänsyn. Med hänvisning till förutsatt beredningsarbete avstyrks ett motionsförslag (kd), som går ut på att de nya reglerna om pro</w:t>
      </w:r>
      <w:r w:rsidRPr="003657A4">
        <w:t>v</w:t>
      </w:r>
      <w:r w:rsidRPr="003657A4">
        <w:t>körning av ombyggda och amatörbyggda fordon skall utvidgas till att omfatta även vet</w:t>
      </w:r>
      <w:r w:rsidRPr="003657A4">
        <w:t>e</w:t>
      </w:r>
      <w:r w:rsidRPr="003657A4">
        <w:t>ranfordon.</w:t>
      </w:r>
    </w:p>
    <w:p w:rsidR="007A32D0" w:rsidRPr="003657A4" w:rsidRDefault="007A32D0">
      <w:pPr>
        <w:pStyle w:val="R3"/>
        <w:outlineLvl w:val="0"/>
      </w:pPr>
      <w:r w:rsidRPr="003657A4">
        <w:t>Motionen</w:t>
      </w:r>
    </w:p>
    <w:p w:rsidR="007A32D0" w:rsidRPr="003657A4" w:rsidRDefault="007A32D0">
      <w:pPr>
        <w:rPr>
          <w:snapToGrid w:val="0"/>
          <w:lang w:eastAsia="sv-SE"/>
        </w:rPr>
      </w:pPr>
      <w:r w:rsidRPr="003657A4">
        <w:rPr>
          <w:snapToGrid w:val="0"/>
          <w:lang w:eastAsia="sv-SE"/>
        </w:rPr>
        <w:t>Förslaget i propositionen om undantag från registreringsplikten för ombyggda och amatörbyggda fordon välkomnas i motion 2001/02:T77 av Johnny Gy</w:t>
      </w:r>
      <w:r w:rsidRPr="003657A4">
        <w:rPr>
          <w:snapToGrid w:val="0"/>
          <w:lang w:eastAsia="sv-SE"/>
        </w:rPr>
        <w:t>l</w:t>
      </w:r>
      <w:r w:rsidRPr="003657A4">
        <w:rPr>
          <w:snapToGrid w:val="0"/>
          <w:lang w:eastAsia="sv-SE"/>
        </w:rPr>
        <w:t>ling m.fl. (kd).</w:t>
      </w:r>
      <w:r w:rsidRPr="003657A4">
        <w:t xml:space="preserve"> Motionärerna finner emellertid att det finns </w:t>
      </w:r>
      <w:r w:rsidRPr="003657A4">
        <w:rPr>
          <w:snapToGrid w:val="0"/>
          <w:lang w:eastAsia="sv-SE"/>
        </w:rPr>
        <w:t>en risk att en stor grupp fordonsentusiaster sätts åsido med de föreslagna ändringarna i propos</w:t>
      </w:r>
      <w:r w:rsidRPr="003657A4">
        <w:rPr>
          <w:snapToGrid w:val="0"/>
          <w:lang w:eastAsia="sv-SE"/>
        </w:rPr>
        <w:t>i</w:t>
      </w:r>
      <w:r w:rsidRPr="003657A4">
        <w:rPr>
          <w:snapToGrid w:val="0"/>
          <w:lang w:eastAsia="sv-SE"/>
        </w:rPr>
        <w:t>tionen. Även den som renoverar ett veteranfordon, skattebefriat fordon, 30 år eller äldre, har behov av att genomföra kortare provturer innan fordonet kan köras till registreringsbesiktningen, anför motionärerna. De anser att Vägve</w:t>
      </w:r>
      <w:r w:rsidRPr="003657A4">
        <w:rPr>
          <w:snapToGrid w:val="0"/>
          <w:lang w:eastAsia="sv-SE"/>
        </w:rPr>
        <w:t>r</w:t>
      </w:r>
      <w:r w:rsidRPr="003657A4">
        <w:rPr>
          <w:snapToGrid w:val="0"/>
          <w:lang w:eastAsia="sv-SE"/>
        </w:rPr>
        <w:t>ket borde kunna ge dispenser för provkörningar även av sådana slags fordon och att detta borde klargöras genom att den av</w:t>
      </w:r>
      <w:r w:rsidRPr="003657A4">
        <w:rPr>
          <w:snapToGrid w:val="0"/>
          <w:lang w:eastAsia="sv-SE"/>
        </w:rPr>
        <w:t xml:space="preserve"> regeringen föreslagna bestä</w:t>
      </w:r>
      <w:r w:rsidRPr="003657A4">
        <w:rPr>
          <w:snapToGrid w:val="0"/>
          <w:lang w:eastAsia="sv-SE"/>
        </w:rPr>
        <w:t>m</w:t>
      </w:r>
      <w:r w:rsidRPr="003657A4">
        <w:rPr>
          <w:snapToGrid w:val="0"/>
          <w:lang w:eastAsia="sv-SE"/>
        </w:rPr>
        <w:t xml:space="preserve">melsen om amatörbyggda och ombyggda fordon kompletteras med begreppet veteranfordon. Motionärerna </w:t>
      </w:r>
      <w:r w:rsidRPr="003657A4">
        <w:t xml:space="preserve">begär att riksdagen för regeringen gör </w:t>
      </w:r>
      <w:r w:rsidRPr="003657A4">
        <w:rPr>
          <w:snapToGrid w:val="0"/>
          <w:lang w:eastAsia="sv-SE"/>
        </w:rPr>
        <w:t>ett til</w:t>
      </w:r>
      <w:r w:rsidRPr="003657A4">
        <w:rPr>
          <w:snapToGrid w:val="0"/>
          <w:lang w:eastAsia="sv-SE"/>
        </w:rPr>
        <w:t>l</w:t>
      </w:r>
      <w:r w:rsidRPr="003657A4">
        <w:rPr>
          <w:snapToGrid w:val="0"/>
          <w:lang w:eastAsia="sv-SE"/>
        </w:rPr>
        <w:t>kännagivande av denna inn</w:t>
      </w:r>
      <w:r w:rsidRPr="003657A4">
        <w:rPr>
          <w:snapToGrid w:val="0"/>
          <w:lang w:eastAsia="sv-SE"/>
        </w:rPr>
        <w:t>e</w:t>
      </w:r>
      <w:r w:rsidRPr="003657A4">
        <w:rPr>
          <w:snapToGrid w:val="0"/>
          <w:lang w:eastAsia="sv-SE"/>
        </w:rPr>
        <w:t>börd.</w:t>
      </w:r>
    </w:p>
    <w:p w:rsidR="007A32D0" w:rsidRPr="003657A4" w:rsidRDefault="007A32D0">
      <w:pPr>
        <w:pStyle w:val="R3"/>
        <w:outlineLvl w:val="0"/>
      </w:pPr>
      <w:r w:rsidRPr="003657A4">
        <w:t xml:space="preserve">Utskottets ställningstagande </w:t>
      </w:r>
    </w:p>
    <w:p w:rsidR="007A32D0" w:rsidRPr="003657A4" w:rsidRDefault="007A32D0">
      <w:r w:rsidRPr="003657A4">
        <w:t>Utskottet konstaterar inledningsvis att det finns flera kategorier av fordon för hobbybruk med skilda regler avseende skattebefrielse och intervall för ko</w:t>
      </w:r>
      <w:r w:rsidRPr="003657A4">
        <w:t>n</w:t>
      </w:r>
      <w:r w:rsidRPr="003657A4">
        <w:t xml:space="preserve">trollbesiktning. </w:t>
      </w:r>
    </w:p>
    <w:p w:rsidR="007A32D0" w:rsidRPr="003657A4" w:rsidRDefault="007A32D0">
      <w:pPr>
        <w:pStyle w:val="Normaltindrag"/>
      </w:pPr>
      <w:r w:rsidRPr="003657A4">
        <w:t>Som har framgått i det föregående har riksdagen tidigare behandlat frågan om ombyggda och amatörbyggda fordon (bet. 2001/02:TU13) och om beh</w:t>
      </w:r>
      <w:r w:rsidRPr="003657A4">
        <w:t>o</w:t>
      </w:r>
      <w:r w:rsidRPr="003657A4">
        <w:t>vet av att återställa den ordning som gällde före ikraftträdandet av lagen om vägtrafikregister. Den nu aktuella motionen avser veteranfordon och går ut på att ett icke registrerat fordon som är under renovering skall få köras under kortare provturer innan fordonet skall köras till registreringsbesiktnin</w:t>
      </w:r>
      <w:r w:rsidRPr="003657A4">
        <w:t>g</w:t>
      </w:r>
      <w:r w:rsidRPr="003657A4">
        <w:t xml:space="preserve">en. </w:t>
      </w:r>
    </w:p>
    <w:p w:rsidR="007A32D0" w:rsidRPr="003657A4" w:rsidRDefault="007A32D0">
      <w:pPr>
        <w:pStyle w:val="Normaltindrag"/>
      </w:pPr>
      <w:r w:rsidRPr="003657A4">
        <w:t>Det slags provkörning som nu avses i propositionen utgör ett led i själva registreringsbesiktningen och är således en del av Bilprovningens myndi</w:t>
      </w:r>
      <w:r w:rsidRPr="003657A4">
        <w:t>g</w:t>
      </w:r>
      <w:r w:rsidRPr="003657A4">
        <w:t>hetsutövning. Skälet till att detta led överlåts till en organisation har uppgetts vara att det inte kan anses helt riskfritt för Bilprovningens personal att köra ett nybyggt eller ett ombyggt fordon. En annan bedömning görs i fråga om vet</w:t>
      </w:r>
      <w:r w:rsidRPr="003657A4">
        <w:t>e</w:t>
      </w:r>
      <w:r w:rsidRPr="003657A4">
        <w:t>ranfordon, som alltså förutsätts ha renoverats till sitt ursprungsskick; i dessa fall är det Bilprovningens personal som utför provkörningen.</w:t>
      </w:r>
    </w:p>
    <w:p w:rsidR="007A32D0" w:rsidRPr="003657A4" w:rsidRDefault="007A32D0">
      <w:pPr>
        <w:pStyle w:val="Normaltindrag"/>
        <w:rPr>
          <w:snapToGrid w:val="0"/>
          <w:lang w:eastAsia="sv-SE"/>
        </w:rPr>
      </w:pPr>
      <w:r w:rsidRPr="003657A4">
        <w:rPr>
          <w:i/>
          <w:snapToGrid w:val="0"/>
          <w:lang w:eastAsia="sv-SE"/>
        </w:rPr>
        <w:t>Körning</w:t>
      </w:r>
      <w:r w:rsidRPr="003657A4">
        <w:rPr>
          <w:snapToGrid w:val="0"/>
          <w:lang w:eastAsia="sv-SE"/>
        </w:rPr>
        <w:t xml:space="preserve"> </w:t>
      </w:r>
      <w:r w:rsidRPr="003657A4">
        <w:rPr>
          <w:i/>
          <w:snapToGrid w:val="0"/>
          <w:lang w:eastAsia="sv-SE"/>
        </w:rPr>
        <w:t>till eller från en besiktning</w:t>
      </w:r>
      <w:r w:rsidRPr="003657A4">
        <w:rPr>
          <w:snapToGrid w:val="0"/>
          <w:lang w:eastAsia="sv-SE"/>
        </w:rPr>
        <w:t xml:space="preserve"> regleras i 13 § första stycket 3 lagen (2001:558) om vägtrafikregister, enligt vilken ett oregistrerat fordon får br</w:t>
      </w:r>
      <w:r w:rsidRPr="003657A4">
        <w:rPr>
          <w:snapToGrid w:val="0"/>
          <w:lang w:eastAsia="sv-SE"/>
        </w:rPr>
        <w:t>u</w:t>
      </w:r>
      <w:r w:rsidRPr="003657A4">
        <w:rPr>
          <w:snapToGrid w:val="0"/>
          <w:lang w:eastAsia="sv-SE"/>
        </w:rPr>
        <w:t>kas kortaste lämpliga väg till eller från ett besiktningsorgan. Av den nu fra</w:t>
      </w:r>
      <w:r w:rsidRPr="003657A4">
        <w:rPr>
          <w:snapToGrid w:val="0"/>
          <w:lang w:eastAsia="sv-SE"/>
        </w:rPr>
        <w:t>m</w:t>
      </w:r>
      <w:r w:rsidRPr="003657A4">
        <w:rPr>
          <w:snapToGrid w:val="0"/>
          <w:lang w:eastAsia="sv-SE"/>
        </w:rPr>
        <w:t>lagda propositionen framgår (s. 19) att syftet med denna bestämmelse är att möjliggöra att exempelvis amatörbyggda fordon på ett enkelt sätt skall kunna inställas för registreringsbesiktning utan att behöva transporteras till besik</w:t>
      </w:r>
      <w:r w:rsidRPr="003657A4">
        <w:rPr>
          <w:snapToGrid w:val="0"/>
          <w:lang w:eastAsia="sv-SE"/>
        </w:rPr>
        <w:t>t</w:t>
      </w:r>
      <w:r w:rsidRPr="003657A4">
        <w:rPr>
          <w:snapToGrid w:val="0"/>
          <w:lang w:eastAsia="sv-SE"/>
        </w:rPr>
        <w:t>ningsorganet, t.ex. på en trailer. Enligt utskottets b</w:t>
      </w:r>
      <w:r w:rsidRPr="003657A4">
        <w:rPr>
          <w:snapToGrid w:val="0"/>
          <w:lang w:eastAsia="sv-SE"/>
        </w:rPr>
        <w:t>edömning innefattas även andra icke registrerade fordon än ombyggda och amatörbyggda av detta u</w:t>
      </w:r>
      <w:r w:rsidRPr="003657A4">
        <w:rPr>
          <w:snapToGrid w:val="0"/>
          <w:lang w:eastAsia="sv-SE"/>
        </w:rPr>
        <w:t>n</w:t>
      </w:r>
      <w:r w:rsidRPr="003657A4">
        <w:rPr>
          <w:snapToGrid w:val="0"/>
          <w:lang w:eastAsia="sv-SE"/>
        </w:rPr>
        <w:t>dantag från reg</w:t>
      </w:r>
      <w:r w:rsidRPr="003657A4">
        <w:rPr>
          <w:snapToGrid w:val="0"/>
          <w:lang w:eastAsia="sv-SE"/>
        </w:rPr>
        <w:t>i</w:t>
      </w:r>
      <w:r w:rsidRPr="003657A4">
        <w:rPr>
          <w:snapToGrid w:val="0"/>
          <w:lang w:eastAsia="sv-SE"/>
        </w:rPr>
        <w:t xml:space="preserve">streringsplikten, således även veteranfordon. </w:t>
      </w:r>
    </w:p>
    <w:p w:rsidR="007A32D0" w:rsidRPr="003657A4" w:rsidRDefault="007A32D0">
      <w:pPr>
        <w:pStyle w:val="Normaltindrag"/>
      </w:pPr>
      <w:r w:rsidRPr="003657A4">
        <w:t>För</w:t>
      </w:r>
      <w:r w:rsidRPr="003657A4">
        <w:rPr>
          <w:i/>
        </w:rPr>
        <w:t xml:space="preserve"> körning före en registreringsbesiktning</w:t>
      </w:r>
      <w:r w:rsidRPr="003657A4">
        <w:t xml:space="preserve"> har regeringen således föresl</w:t>
      </w:r>
      <w:r w:rsidRPr="003657A4">
        <w:t>a</w:t>
      </w:r>
      <w:r w:rsidRPr="003657A4">
        <w:t>git vissa lättnader i lagen om vägtrafikregister för ombyggda och amatö</w:t>
      </w:r>
      <w:r w:rsidRPr="003657A4">
        <w:t>r</w:t>
      </w:r>
      <w:r w:rsidRPr="003657A4">
        <w:t>byggda fordon och som går ut på att Vägverket skall kunna ge ett generellt förordnande till berörda organisationer i stället för den ordning som har ti</w:t>
      </w:r>
      <w:r w:rsidRPr="003657A4">
        <w:t>l</w:t>
      </w:r>
      <w:r w:rsidRPr="003657A4">
        <w:t>lämpats efter lagstiftningens ikraftträdande och som innebär att berörd org</w:t>
      </w:r>
      <w:r w:rsidRPr="003657A4">
        <w:t>a</w:t>
      </w:r>
      <w:r w:rsidRPr="003657A4">
        <w:t>nisation för varje fordon som skall provköras måste ansöka om dispens enligt 20 kap. 2 § förordningen om vägtrafikregister. Av författningsko</w:t>
      </w:r>
      <w:r w:rsidRPr="003657A4">
        <w:t>mmentarerna (prop. s. 27) framgår att syftet med provkörningen skall vara att inför registr</w:t>
      </w:r>
      <w:r w:rsidRPr="003657A4">
        <w:t>e</w:t>
      </w:r>
      <w:r w:rsidRPr="003657A4">
        <w:t>ringsbesiktningen pröva fordonets egenskaper i olika avseenden, t.ex. dess köregenskaper. Efter provkörningen utfärdar den som har utfört provkörnin</w:t>
      </w:r>
      <w:r w:rsidRPr="003657A4">
        <w:t>g</w:t>
      </w:r>
      <w:r w:rsidRPr="003657A4">
        <w:t xml:space="preserve">en ett intyg som kan läggas till grund för registreringsbesiktningen. </w:t>
      </w:r>
    </w:p>
    <w:p w:rsidR="007A32D0" w:rsidRPr="003657A4" w:rsidRDefault="007A32D0">
      <w:pPr>
        <w:pStyle w:val="Normaltindrag"/>
      </w:pPr>
      <w:r w:rsidRPr="003657A4">
        <w:t>Utskottet konstaterar att även tillvaratagande av äldre fordon är ett stort intresse för många och att det också har en kulturhistorisk betydelse i sa</w:t>
      </w:r>
      <w:r w:rsidRPr="003657A4">
        <w:t>m</w:t>
      </w:r>
      <w:r w:rsidRPr="003657A4">
        <w:t>hället. Att renovera veteranfordon till ursprungsskick och hålla det i kördu</w:t>
      </w:r>
      <w:r w:rsidRPr="003657A4">
        <w:t>g</w:t>
      </w:r>
      <w:r w:rsidRPr="003657A4">
        <w:t>ligt skick innebär dessutom ofta särskilda bygg- eller renoveringsmoment liksom tillverkning av fordonsdelar, som bidrar till att utveckla kvalificerat tekniskt kunnande. Enligt utskottets mening är det därför angeläget att intre</w:t>
      </w:r>
      <w:r w:rsidRPr="003657A4">
        <w:t>s</w:t>
      </w:r>
      <w:r w:rsidRPr="003657A4">
        <w:t>set för veteranfordon kan främjas inom ramen för samhällets krav på trafiks</w:t>
      </w:r>
      <w:r w:rsidRPr="003657A4">
        <w:t>ä</w:t>
      </w:r>
      <w:r w:rsidRPr="003657A4">
        <w:t>kerhet och miljöhänsyn. Utskottet förutsätter mot denna bakgrund att det  närmare klarläggs vilka förutsättningar som gäller för</w:t>
      </w:r>
      <w:r w:rsidRPr="003657A4">
        <w:t xml:space="preserve"> de olika kategorierna av fordon för hobbyändamål och att – vid behov – regler utarbetas som gör de olika kategorierna jämställda när det gäller möjligheterna till provkörning före registreringsbesiktningen respektive inom ramen för den. Utskottet utgår från att regeringen återkommer i frågan. Med det nu anförda finner utskottet ingen anledning till uttalande från riksdagens sida; motionsyrkandet avstyrks alltså. </w:t>
      </w:r>
    </w:p>
    <w:p w:rsidR="007A32D0" w:rsidRPr="003657A4" w:rsidRDefault="007A32D0">
      <w:pPr>
        <w:pStyle w:val="Normaltindrag"/>
      </w:pPr>
      <w:r w:rsidRPr="003657A4">
        <w:br w:type="page"/>
      </w:r>
    </w:p>
    <w:p w:rsidR="007A32D0" w:rsidRPr="003657A4" w:rsidRDefault="007A32D0">
      <w:pPr>
        <w:pStyle w:val="Rubrik2"/>
      </w:pPr>
      <w:bookmarkStart w:id="18" w:name="_Toc24183743"/>
      <w:r w:rsidRPr="003657A4">
        <w:t>Modifiering av två- och trehjuliga fordon</w:t>
      </w:r>
      <w:bookmarkEnd w:id="18"/>
    </w:p>
    <w:p w:rsidR="007A32D0" w:rsidRPr="003657A4" w:rsidRDefault="007A32D0">
      <w:pPr>
        <w:pStyle w:val="Utskottsfrslagikorthet-Rubrik"/>
        <w:outlineLvl w:val="0"/>
        <w:rPr>
          <w:noProof w:val="0"/>
        </w:rPr>
      </w:pPr>
      <w:r w:rsidRPr="003657A4">
        <w:rPr>
          <w:noProof w:val="0"/>
        </w:rPr>
        <w:t>Utskottets förslag i korthet</w:t>
      </w:r>
    </w:p>
    <w:p w:rsidR="007A32D0" w:rsidRPr="003657A4" w:rsidRDefault="007A32D0">
      <w:pPr>
        <w:pStyle w:val="Utskottsfrslagikorthet-Text"/>
      </w:pPr>
      <w:r w:rsidRPr="003657A4">
        <w:t>Utskottet förutsätter att regelverket för två- eller trehjuliga fordon inte blir mer begränsande än nödvändigt och att det därmed möjli</w:t>
      </w:r>
      <w:r w:rsidRPr="003657A4">
        <w:t>g</w:t>
      </w:r>
      <w:r w:rsidRPr="003657A4">
        <w:t>gör vissa modifieringar som inte står i strid med trafiksäkerhets- och miljöintressen. Mot denna bakgrund avstyrks motionsyrkanden (kd; s) i dessa frågor.</w:t>
      </w:r>
    </w:p>
    <w:p w:rsidR="007A32D0" w:rsidRPr="003657A4" w:rsidRDefault="007A32D0">
      <w:pPr>
        <w:pStyle w:val="R3"/>
        <w:outlineLvl w:val="0"/>
      </w:pPr>
      <w:r w:rsidRPr="003657A4">
        <w:t>Bakgrund</w:t>
      </w:r>
    </w:p>
    <w:p w:rsidR="007A32D0" w:rsidRPr="003657A4" w:rsidRDefault="007A32D0">
      <w:pPr>
        <w:rPr>
          <w:snapToGrid w:val="0"/>
          <w:lang w:eastAsia="sv-SE"/>
        </w:rPr>
      </w:pPr>
      <w:r w:rsidRPr="003657A4">
        <w:t>Frågan om möjligheten att modifiera motorcyklar hör samman med det nya EG-direktivet avseende två- och trehjuliga fordon (97/24/EEG). I Sverige genomförs direktivet i juni 2003 genom Vägverkets föreskrifter. Efter detta datum tillåts inte andra fordon än de som uppfyller de gemensamma kraven, såvida de inte omfattas av undantag.</w:t>
      </w:r>
      <w:r w:rsidRPr="003657A4">
        <w:rPr>
          <w:snapToGrid w:val="0"/>
          <w:lang w:eastAsia="sv-SE"/>
        </w:rPr>
        <w:t xml:space="preserve"> Direktivet innebär att regelverket ha</w:t>
      </w:r>
      <w:r w:rsidRPr="003657A4">
        <w:rPr>
          <w:snapToGrid w:val="0"/>
          <w:lang w:eastAsia="sv-SE"/>
        </w:rPr>
        <w:t>r</w:t>
      </w:r>
      <w:r w:rsidRPr="003657A4">
        <w:rPr>
          <w:snapToGrid w:val="0"/>
          <w:lang w:eastAsia="sv-SE"/>
        </w:rPr>
        <w:t>moniseras för att undanröja hinder på den inre marknaden, ge tillverkarna möjlighet att producera större serier, vilket ger konsumenterna billigare m</w:t>
      </w:r>
      <w:r w:rsidRPr="003657A4">
        <w:rPr>
          <w:snapToGrid w:val="0"/>
          <w:lang w:eastAsia="sv-SE"/>
        </w:rPr>
        <w:t>o</w:t>
      </w:r>
      <w:r w:rsidRPr="003657A4">
        <w:rPr>
          <w:snapToGrid w:val="0"/>
          <w:lang w:eastAsia="sv-SE"/>
        </w:rPr>
        <w:t>torcyklar, att förbättra miljön genom minskade utsläpp av emissioner och buller samt att säkerställa kvalitet och säkerhet på dessa produkter.</w:t>
      </w:r>
    </w:p>
    <w:p w:rsidR="007A32D0" w:rsidRPr="003657A4" w:rsidRDefault="007A32D0">
      <w:pPr>
        <w:pStyle w:val="R3"/>
        <w:outlineLvl w:val="0"/>
      </w:pPr>
      <w:r w:rsidRPr="003657A4">
        <w:t>Tidigare behandling i riksdagen</w:t>
      </w:r>
    </w:p>
    <w:p w:rsidR="007A32D0" w:rsidRPr="003657A4" w:rsidRDefault="007A32D0">
      <w:r w:rsidRPr="003657A4">
        <w:t>Med anledning av motionsyrkanden behandlades frågan om genomförande av EG-direktivet avseende två- och trehjuliga fordon av riksdagen våren 2002. I sitt av riksdagen godkända betänkande (bet. 2001/02:TU13) sade sig utskottet sakna anledning att närmare gå in på frågan om tolkningen av direktivet men utgå från att det svenska regelsystemet inte blir mer begränsande än nödvä</w:t>
      </w:r>
      <w:r w:rsidRPr="003657A4">
        <w:t>n</w:t>
      </w:r>
      <w:r w:rsidRPr="003657A4">
        <w:t>digt med hänsyn till direktivets syfte. Med hänvisning härtill avstyrktes m</w:t>
      </w:r>
      <w:r w:rsidRPr="003657A4">
        <w:t>o</w:t>
      </w:r>
      <w:r w:rsidRPr="003657A4">
        <w:t xml:space="preserve">tionsförslagen. </w:t>
      </w:r>
    </w:p>
    <w:p w:rsidR="007A32D0" w:rsidRPr="003657A4" w:rsidRDefault="007A32D0">
      <w:pPr>
        <w:pStyle w:val="R3"/>
        <w:outlineLvl w:val="0"/>
        <w:rPr>
          <w:snapToGrid w:val="0"/>
          <w:lang w:eastAsia="sv-SE"/>
        </w:rPr>
      </w:pPr>
      <w:r w:rsidRPr="003657A4">
        <w:rPr>
          <w:snapToGrid w:val="0"/>
          <w:lang w:eastAsia="sv-SE"/>
        </w:rPr>
        <w:t>Motionerna</w:t>
      </w:r>
    </w:p>
    <w:p w:rsidR="007A32D0" w:rsidRPr="003657A4" w:rsidRDefault="007A32D0">
      <w:pPr>
        <w:rPr>
          <w:snapToGrid w:val="0"/>
          <w:lang w:eastAsia="sv-SE"/>
        </w:rPr>
      </w:pPr>
      <w:r w:rsidRPr="003657A4">
        <w:rPr>
          <w:snapToGrid w:val="0"/>
          <w:lang w:eastAsia="sv-SE"/>
        </w:rPr>
        <w:t>I motion 2001/02:T77 av Johnny Gylling m.fl. (kd) begärs ett tillkännagiva</w:t>
      </w:r>
      <w:r w:rsidRPr="003657A4">
        <w:rPr>
          <w:snapToGrid w:val="0"/>
          <w:lang w:eastAsia="sv-SE"/>
        </w:rPr>
        <w:t>n</w:t>
      </w:r>
      <w:r w:rsidRPr="003657A4">
        <w:rPr>
          <w:snapToGrid w:val="0"/>
          <w:lang w:eastAsia="sv-SE"/>
        </w:rPr>
        <w:t>de om att genomförandet i Sverige av EG-direktivet 97/24/EG för typgodkä</w:t>
      </w:r>
      <w:r w:rsidRPr="003657A4">
        <w:rPr>
          <w:snapToGrid w:val="0"/>
          <w:lang w:eastAsia="sv-SE"/>
        </w:rPr>
        <w:t>n</w:t>
      </w:r>
      <w:r w:rsidRPr="003657A4">
        <w:rPr>
          <w:snapToGrid w:val="0"/>
          <w:lang w:eastAsia="sv-SE"/>
        </w:rPr>
        <w:t>nande av två- och trehjuliga fordon inte skall försvåra modifiering av moto</w:t>
      </w:r>
      <w:r w:rsidRPr="003657A4">
        <w:rPr>
          <w:snapToGrid w:val="0"/>
          <w:lang w:eastAsia="sv-SE"/>
        </w:rPr>
        <w:t>r</w:t>
      </w:r>
      <w:r w:rsidRPr="003657A4">
        <w:rPr>
          <w:snapToGrid w:val="0"/>
          <w:lang w:eastAsia="sv-SE"/>
        </w:rPr>
        <w:t>cyklar. Enligt motionernas mening kommer Vägverkets föreskrifter i prakt</w:t>
      </w:r>
      <w:r w:rsidRPr="003657A4">
        <w:rPr>
          <w:snapToGrid w:val="0"/>
          <w:lang w:eastAsia="sv-SE"/>
        </w:rPr>
        <w:t>i</w:t>
      </w:r>
      <w:r w:rsidRPr="003657A4">
        <w:rPr>
          <w:snapToGrid w:val="0"/>
          <w:lang w:eastAsia="sv-SE"/>
        </w:rPr>
        <w:t>ken att innebära att det blir näst intill omöjligt för en enskild person att göra några större ombyggnader och visa att kraven är uppfyllda, detta eftersom det i föreskrifterna hänvisas till EG-direktiv i så gott som varje system, t.ex. avgassystem, bullernivå, bränsletank m.m. Byts regla</w:t>
      </w:r>
      <w:r w:rsidRPr="003657A4">
        <w:rPr>
          <w:snapToGrid w:val="0"/>
          <w:lang w:eastAsia="sv-SE"/>
        </w:rPr>
        <w:t>ge och fotpinnar ut skall alltså en registreringsb</w:t>
      </w:r>
      <w:r w:rsidRPr="003657A4">
        <w:rPr>
          <w:snapToGrid w:val="0"/>
          <w:lang w:eastAsia="sv-SE"/>
        </w:rPr>
        <w:t>e</w:t>
      </w:r>
      <w:r w:rsidRPr="003657A4">
        <w:rPr>
          <w:snapToGrid w:val="0"/>
          <w:lang w:eastAsia="sv-SE"/>
        </w:rPr>
        <w:t xml:space="preserve">siktning genomföras, anförs det. </w:t>
      </w:r>
    </w:p>
    <w:p w:rsidR="007A32D0" w:rsidRPr="003657A4" w:rsidRDefault="007A32D0">
      <w:pPr>
        <w:rPr>
          <w:snapToGrid w:val="0"/>
          <w:lang w:eastAsia="sv-SE"/>
        </w:rPr>
      </w:pPr>
      <w:r w:rsidRPr="003657A4">
        <w:rPr>
          <w:snapToGrid w:val="0"/>
          <w:lang w:eastAsia="sv-SE"/>
        </w:rPr>
        <w:t>På motsvarande sätt framhålls i motion 2001/02:T76 av Göte Wahlström och Lena Sandlin-Hedman (s) att riksdagen bör tillkännage för regeringen som sin mening vad i motionen anförs om behovet av en tolkning av EG-direktivet för två- och trehjuliga motorfordon så att det inte försvårar motorentusiasternas verksamhet. Enligt vad som sägs i motionen kommer det inte ens att vara tillåtet att anpassa sitthöjden på en motorcykel ti</w:t>
      </w:r>
      <w:r w:rsidRPr="003657A4">
        <w:rPr>
          <w:snapToGrid w:val="0"/>
          <w:lang w:eastAsia="sv-SE"/>
        </w:rPr>
        <w:t>ll förarens längd genom förflyttning av fotstöd. Motionärerna befarar att reglerna hindrar allt slags ändring på fordonet även om den saknar negativ påverkan i trafiksäkerhet</w:t>
      </w:r>
      <w:r w:rsidRPr="003657A4">
        <w:rPr>
          <w:snapToGrid w:val="0"/>
          <w:lang w:eastAsia="sv-SE"/>
        </w:rPr>
        <w:t>s</w:t>
      </w:r>
      <w:r w:rsidRPr="003657A4">
        <w:rPr>
          <w:snapToGrid w:val="0"/>
          <w:lang w:eastAsia="sv-SE"/>
        </w:rPr>
        <w:t>hänseende utan – kanske tvärtom – medför att fordonet kan framföras på ett bekvämare och i många fall säkrare sätt. Vidare begärs ett uttalande av rik</w:t>
      </w:r>
      <w:r w:rsidRPr="003657A4">
        <w:rPr>
          <w:snapToGrid w:val="0"/>
          <w:lang w:eastAsia="sv-SE"/>
        </w:rPr>
        <w:t>s</w:t>
      </w:r>
      <w:r w:rsidRPr="003657A4">
        <w:rPr>
          <w:snapToGrid w:val="0"/>
          <w:lang w:eastAsia="sv-SE"/>
        </w:rPr>
        <w:t>dagen att Sverige även fortsättningsvis bör behålla nationella regler för am</w:t>
      </w:r>
      <w:r w:rsidRPr="003657A4">
        <w:rPr>
          <w:snapToGrid w:val="0"/>
          <w:lang w:eastAsia="sv-SE"/>
        </w:rPr>
        <w:t>a</w:t>
      </w:r>
      <w:r w:rsidRPr="003657A4">
        <w:rPr>
          <w:snapToGrid w:val="0"/>
          <w:lang w:eastAsia="sv-SE"/>
        </w:rPr>
        <w:t xml:space="preserve">törbyggda och ombyggda motorfordon. </w:t>
      </w:r>
    </w:p>
    <w:p w:rsidR="007A32D0" w:rsidRPr="003657A4" w:rsidRDefault="007A32D0">
      <w:pPr>
        <w:pStyle w:val="R3"/>
        <w:outlineLvl w:val="0"/>
        <w:rPr>
          <w:snapToGrid w:val="0"/>
          <w:lang w:eastAsia="sv-SE"/>
        </w:rPr>
      </w:pPr>
      <w:r w:rsidRPr="003657A4">
        <w:rPr>
          <w:snapToGrid w:val="0"/>
          <w:lang w:eastAsia="sv-SE"/>
        </w:rPr>
        <w:t>Utskottets ställningstagande</w:t>
      </w:r>
    </w:p>
    <w:p w:rsidR="007A32D0" w:rsidRPr="003657A4" w:rsidRDefault="007A32D0">
      <w:pPr>
        <w:rPr>
          <w:snapToGrid w:val="0"/>
          <w:lang w:eastAsia="sv-SE"/>
        </w:rPr>
      </w:pPr>
      <w:r w:rsidRPr="003657A4">
        <w:rPr>
          <w:snapToGrid w:val="0"/>
          <w:lang w:eastAsia="sv-SE"/>
        </w:rPr>
        <w:t>Utskottet konstaterar att genomförande av EG-direktiv 97/24/EG i medlem</w:t>
      </w:r>
      <w:r w:rsidRPr="003657A4">
        <w:rPr>
          <w:snapToGrid w:val="0"/>
          <w:lang w:eastAsia="sv-SE"/>
        </w:rPr>
        <w:t>s</w:t>
      </w:r>
      <w:r w:rsidRPr="003657A4">
        <w:rPr>
          <w:snapToGrid w:val="0"/>
          <w:lang w:eastAsia="sv-SE"/>
        </w:rPr>
        <w:t>länderna innebär att reglerna för två- och trehjuliga fordon nu harmoniseras fullt ut. Av direktivet framgår att kraven beträffande säkerhet och miljö nö</w:t>
      </w:r>
      <w:r w:rsidRPr="003657A4">
        <w:rPr>
          <w:snapToGrid w:val="0"/>
          <w:lang w:eastAsia="sv-SE"/>
        </w:rPr>
        <w:t>d</w:t>
      </w:r>
      <w:r w:rsidRPr="003657A4">
        <w:rPr>
          <w:snapToGrid w:val="0"/>
          <w:lang w:eastAsia="sv-SE"/>
        </w:rPr>
        <w:t>vändiggör restriktioner med avseende på ändringar på vissa två- och trehjul</w:t>
      </w:r>
      <w:r w:rsidRPr="003657A4">
        <w:rPr>
          <w:snapToGrid w:val="0"/>
          <w:lang w:eastAsia="sv-SE"/>
        </w:rPr>
        <w:t>i</w:t>
      </w:r>
      <w:r w:rsidRPr="003657A4">
        <w:rPr>
          <w:snapToGrid w:val="0"/>
          <w:lang w:eastAsia="sv-SE"/>
        </w:rPr>
        <w:t>ga fordon. För att inte hindra ägarna från att underhålla och sköta fordonen måste sådana restriktioner strikt begränsas till ändringar som på ett märkbart sätt förändrar fordonets prestanda och dess utsläpp av föroreningar och bul</w:t>
      </w:r>
      <w:r w:rsidRPr="003657A4">
        <w:rPr>
          <w:snapToGrid w:val="0"/>
          <w:lang w:eastAsia="sv-SE"/>
        </w:rPr>
        <w:t>l</w:t>
      </w:r>
      <w:r w:rsidRPr="003657A4">
        <w:rPr>
          <w:snapToGrid w:val="0"/>
          <w:lang w:eastAsia="sv-SE"/>
        </w:rPr>
        <w:t>eremi</w:t>
      </w:r>
      <w:r w:rsidRPr="003657A4">
        <w:rPr>
          <w:snapToGrid w:val="0"/>
          <w:lang w:eastAsia="sv-SE"/>
        </w:rPr>
        <w:t>s</w:t>
      </w:r>
      <w:r w:rsidRPr="003657A4">
        <w:rPr>
          <w:snapToGrid w:val="0"/>
          <w:lang w:eastAsia="sv-SE"/>
        </w:rPr>
        <w:t>sioner.</w:t>
      </w:r>
    </w:p>
    <w:p w:rsidR="007A32D0" w:rsidRPr="003657A4" w:rsidRDefault="007A32D0">
      <w:pPr>
        <w:pStyle w:val="Normaltindrag"/>
      </w:pPr>
      <w:r w:rsidRPr="003657A4">
        <w:t>I motionerna föreslås att en tolkni</w:t>
      </w:r>
      <w:r w:rsidRPr="003657A4">
        <w:t>ng av EG-direktivet såsom det geno</w:t>
      </w:r>
      <w:r w:rsidRPr="003657A4">
        <w:t>m</w:t>
      </w:r>
      <w:r w:rsidRPr="003657A4">
        <w:t>förs i det nationella regelverket genom Vägverkets föreskrifter görs vidare än som nu synes övervägas av verket. I den ena motionen, 2001/02:T76 (s), föreslås dessutom att de nationella reglerna skall behållas. Såvitt utskottet kan förstå syftar dessa motioner till samma sak, nämligen att svenska fordonsby</w:t>
      </w:r>
      <w:r w:rsidRPr="003657A4">
        <w:t>g</w:t>
      </w:r>
      <w:r w:rsidRPr="003657A4">
        <w:t>gare skall kunna modifiera sina motorcyklar. Bibehållandet av det nationella regelverket – parallellt med de regelverk som är baserade på EG-direktivet – möjliggör sådan</w:t>
      </w:r>
      <w:r w:rsidRPr="003657A4">
        <w:t xml:space="preserve"> modifiering av fordonen vid färd på allmän väg i Sverige. Såvitt utskottet har erfarit står det inte i strid med EG:s regelsystem att det parallellt finns ett nationellt regelverk, tillämpbart på fordon i Sverige. Skil</w:t>
      </w:r>
      <w:r w:rsidRPr="003657A4">
        <w:t>l</w:t>
      </w:r>
      <w:r w:rsidRPr="003657A4">
        <w:t xml:space="preserve">naden mellan de olika ”metoderna” är att en motorcykel som är modifierad och godkänd enligt de nationella reglerna inte kan handlas med inom EU – försåvitt den godkända modifieringen inte motsvarar det berörda landets eventuella egna nationella bestämmelser. </w:t>
      </w:r>
    </w:p>
    <w:p w:rsidR="007A32D0" w:rsidRPr="003657A4" w:rsidRDefault="007A32D0">
      <w:pPr>
        <w:pStyle w:val="Normaltindrag"/>
      </w:pPr>
      <w:r w:rsidRPr="003657A4">
        <w:t>Enligt utskottets uppfattning är</w:t>
      </w:r>
      <w:r w:rsidRPr="003657A4">
        <w:t xml:space="preserve"> det angeläget att vissa – särskilt angivna – modifieringar som inte står i strid med trafiksäkerhets- och miljöintressena kan tillåtas. Ett viktigt skäl är att det här rör sig om en omfattande hobbyver</w:t>
      </w:r>
      <w:r w:rsidRPr="003657A4">
        <w:t>k</w:t>
      </w:r>
      <w:r w:rsidRPr="003657A4">
        <w:t>samhet och att tekniska förändringar kan förbättra bl.a. komfort och säkerhet. Sådana modifieringar av fordon som det nu är fråga om har dessutom många gånger visat sig öppna vägen för förnyelse inom fordonstillverkningen. Såvitt utskottet har erfarit pågår ett arbete i dessa frågor inom Vägverket. Utskottet</w:t>
      </w:r>
      <w:r w:rsidRPr="003657A4">
        <w:t xml:space="preserve"> har tidigare gjort ett tillkännagivande om regler för att underlätta för fordon</w:t>
      </w:r>
      <w:r w:rsidRPr="003657A4">
        <w:t>s</w:t>
      </w:r>
      <w:r w:rsidRPr="003657A4">
        <w:t>hobbyn och utgår från att regeringen noga följer arbetet på ett system för bibehållande av de nationella reglerna och att det nya regelverket inte blir mer begränsande än nödvändigt. Med hänvisning till det sagda anser utskottet att någon åtgärd från riksdagens sida inte erfordras; de här behandlade motion</w:t>
      </w:r>
      <w:r w:rsidRPr="003657A4">
        <w:t>s</w:t>
      </w:r>
      <w:r w:rsidRPr="003657A4">
        <w:t>yrkandena avstyrks följaktl</w:t>
      </w:r>
      <w:r w:rsidRPr="003657A4">
        <w:t>i</w:t>
      </w:r>
      <w:r w:rsidRPr="003657A4">
        <w:t xml:space="preserve">gen. </w:t>
      </w:r>
    </w:p>
    <w:p w:rsidR="007A32D0" w:rsidRPr="003657A4" w:rsidRDefault="007A32D0">
      <w:pPr>
        <w:pStyle w:val="Rubrik2"/>
        <w:ind w:left="0" w:firstLine="0"/>
      </w:pPr>
      <w:bookmarkStart w:id="19" w:name="_Toc24183744"/>
      <w:r w:rsidRPr="003657A4">
        <w:t>Handel inom EU med ombyggda och amatörbyggda fordon</w:t>
      </w:r>
      <w:bookmarkEnd w:id="19"/>
    </w:p>
    <w:p w:rsidR="007A32D0" w:rsidRPr="003657A4" w:rsidRDefault="007A32D0">
      <w:pPr>
        <w:pStyle w:val="Utskottsfrslagikorthet-Text"/>
        <w:outlineLvl w:val="0"/>
        <w:rPr>
          <w:b/>
        </w:rPr>
      </w:pPr>
      <w:r w:rsidRPr="003657A4">
        <w:rPr>
          <w:b/>
        </w:rPr>
        <w:t>Utskottets förslag i korthet</w:t>
      </w:r>
    </w:p>
    <w:p w:rsidR="007A32D0" w:rsidRPr="003657A4" w:rsidRDefault="007A32D0">
      <w:pPr>
        <w:pStyle w:val="Utskottsfrslagikorthet-Text"/>
      </w:pPr>
      <w:r w:rsidRPr="003657A4">
        <w:t>Utskottet avstyrker två motionsyrkanden (kd; s) om handel inom EU med ombyggda och amatörbyggda fordon med hänvisning till att regeringen inom EU förutsätts verka för att sådan handel kan unde</w:t>
      </w:r>
      <w:r w:rsidRPr="003657A4">
        <w:t>r</w:t>
      </w:r>
      <w:r w:rsidRPr="003657A4">
        <w:t xml:space="preserve">lättas. </w:t>
      </w:r>
    </w:p>
    <w:p w:rsidR="007A32D0" w:rsidRPr="003657A4" w:rsidRDefault="007A32D0">
      <w:pPr>
        <w:pStyle w:val="R3"/>
        <w:outlineLvl w:val="0"/>
      </w:pPr>
      <w:r w:rsidRPr="003657A4">
        <w:t>Motionerna</w:t>
      </w:r>
    </w:p>
    <w:p w:rsidR="007A32D0" w:rsidRPr="003657A4" w:rsidRDefault="007A32D0">
      <w:pPr>
        <w:rPr>
          <w:snapToGrid w:val="0"/>
          <w:lang w:eastAsia="sv-SE"/>
        </w:rPr>
      </w:pPr>
      <w:r w:rsidRPr="003657A4">
        <w:rPr>
          <w:snapToGrid w:val="0"/>
          <w:lang w:eastAsia="sv-SE"/>
        </w:rPr>
        <w:t>I motion 2001/02:T77 av Johnny Gylling m.fl. (kd) begärs ett tillkännagiva</w:t>
      </w:r>
      <w:r w:rsidRPr="003657A4">
        <w:rPr>
          <w:snapToGrid w:val="0"/>
          <w:lang w:eastAsia="sv-SE"/>
        </w:rPr>
        <w:t>n</w:t>
      </w:r>
      <w:r w:rsidRPr="003657A4">
        <w:rPr>
          <w:snapToGrid w:val="0"/>
          <w:lang w:eastAsia="sv-SE"/>
        </w:rPr>
        <w:t>de av riksdagen om att regeringen bör verka för att ombyggda fordon skall kunna säljas inom hela EU. Internationell handel med modifierade bilar och motorcyklar försvåras av skiftande regelverk, anförs det i motionen. Rege</w:t>
      </w:r>
      <w:r w:rsidRPr="003657A4">
        <w:rPr>
          <w:snapToGrid w:val="0"/>
          <w:lang w:eastAsia="sv-SE"/>
        </w:rPr>
        <w:t>r</w:t>
      </w:r>
      <w:r w:rsidRPr="003657A4">
        <w:rPr>
          <w:snapToGrid w:val="0"/>
          <w:lang w:eastAsia="sv-SE"/>
        </w:rPr>
        <w:t xml:space="preserve">ingen bör därför inom EU verka för att ombyggda fordon som är godkända i ett EU-land skall kunna säljas i hela unionen. Det avgörande måste vara att fordonen uppfyller de nationella kraven på trafiksäkerhet och miljöhänsyn, sägs det vidare. </w:t>
      </w:r>
    </w:p>
    <w:p w:rsidR="007A32D0" w:rsidRPr="003657A4" w:rsidRDefault="007A32D0">
      <w:pPr>
        <w:rPr>
          <w:snapToGrid w:val="0"/>
          <w:lang w:eastAsia="sv-SE"/>
        </w:rPr>
      </w:pPr>
      <w:r w:rsidRPr="003657A4">
        <w:t xml:space="preserve">Även i motion </w:t>
      </w:r>
      <w:r w:rsidRPr="003657A4">
        <w:rPr>
          <w:snapToGrid w:val="0"/>
          <w:lang w:eastAsia="sv-SE"/>
        </w:rPr>
        <w:t>2001/02:T76 av Göte Wahlström och Lena Sandlin-Hedman (s) begärs ett tillkännagivande av riksdagen om att regeringen skall verka för möjligheter till försäljning av ombyggda och amatörbyggda fordon på EU-nivå.</w:t>
      </w:r>
    </w:p>
    <w:p w:rsidR="007A32D0" w:rsidRPr="003657A4" w:rsidRDefault="007A32D0">
      <w:pPr>
        <w:pStyle w:val="R3"/>
        <w:outlineLvl w:val="0"/>
      </w:pPr>
      <w:r w:rsidRPr="003657A4">
        <w:t>Tidigare behandling i riksdagen</w:t>
      </w:r>
    </w:p>
    <w:p w:rsidR="007A32D0" w:rsidRPr="003657A4" w:rsidRDefault="007A32D0">
      <w:r w:rsidRPr="003657A4">
        <w:t>I sitt av riksdagen godkända betänkande om fordonslag m.m. (bet. 2001/02: TU13) behandlades motionsyrkanden med motsvarande syfte. Utskottet p</w:t>
      </w:r>
      <w:r w:rsidRPr="003657A4">
        <w:t>å</w:t>
      </w:r>
      <w:r w:rsidRPr="003657A4">
        <w:t>minde om att verksamheten med att bygga om eller modifiera fordon inte är lika utbredd i övriga Europa som i Sverige. De direktiv som arbetas fram är sålunda anpassade för den industriella fordonstillverkningen. Utskottet sade sig emellertid se positivt på verksamheten och ansåg att regeringen borde verka för att även fordon av detta slag beaktas i samband med arbetet med gemenskapsreglerna och att problemen därmed kan lösas lån</w:t>
      </w:r>
      <w:r w:rsidRPr="003657A4">
        <w:t>g</w:t>
      </w:r>
      <w:r w:rsidRPr="003657A4">
        <w:t xml:space="preserve">siktigt. </w:t>
      </w:r>
    </w:p>
    <w:p w:rsidR="007A32D0" w:rsidRPr="003657A4" w:rsidRDefault="007A32D0">
      <w:pPr>
        <w:pStyle w:val="R3"/>
        <w:outlineLvl w:val="0"/>
      </w:pPr>
      <w:r w:rsidRPr="003657A4">
        <w:t>Utskottets ställningstagande</w:t>
      </w:r>
    </w:p>
    <w:p w:rsidR="007A32D0" w:rsidRPr="003657A4" w:rsidRDefault="007A32D0">
      <w:r w:rsidRPr="003657A4">
        <w:t>Utskottet gör ingen annan bedömning nu än när frågan behandlades våren 2002. Med det sagda utgår utskottet från att regeringen – med beaktande av de aspekter som ligger till grund för harmoniseringsarbetet på fordonsområdet och som berör bl.a. trafiksäkerhet och miljö – inom EU verkar för att o</w:t>
      </w:r>
      <w:r w:rsidRPr="003657A4">
        <w:t>m</w:t>
      </w:r>
      <w:r w:rsidRPr="003657A4">
        <w:t>byggda fordon skall kunna säljas inom hela gemenskapen. Nu behandlade motionsfö</w:t>
      </w:r>
      <w:r w:rsidRPr="003657A4">
        <w:t>r</w:t>
      </w:r>
      <w:r w:rsidRPr="003657A4">
        <w:t>slag avstyrks alltså.</w:t>
      </w:r>
    </w:p>
    <w:p w:rsidR="007A32D0" w:rsidRPr="003657A4" w:rsidRDefault="007A32D0">
      <w:pPr>
        <w:pStyle w:val="Normaltindrag"/>
      </w:pPr>
    </w:p>
    <w:p w:rsidR="007A32D0" w:rsidRPr="003657A4" w:rsidRDefault="007A32D0">
      <w:pPr>
        <w:pStyle w:val="Normaltindrag"/>
      </w:pPr>
    </w:p>
    <w:p w:rsidR="007A32D0" w:rsidRPr="003657A4" w:rsidRDefault="007A32D0">
      <w:pPr>
        <w:pStyle w:val="Normaltindrag"/>
        <w:sectPr w:rsidR="00000000" w:rsidRPr="003657A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A32D0" w:rsidRPr="003657A4" w:rsidRDefault="007A32D0">
      <w:pPr>
        <w:pStyle w:val="Bilaga"/>
      </w:pPr>
      <w:r w:rsidRPr="003657A4">
        <w:t>Bilaga 1</w:t>
      </w:r>
    </w:p>
    <w:p w:rsidR="007A32D0" w:rsidRPr="003657A4" w:rsidRDefault="007A32D0">
      <w:pPr>
        <w:pStyle w:val="Rubrik1"/>
        <w:rPr>
          <w:noProof w:val="0"/>
        </w:rPr>
      </w:pPr>
      <w:bookmarkStart w:id="20" w:name="_Toc24183745"/>
      <w:r w:rsidRPr="003657A4">
        <w:rPr>
          <w:noProof w:val="0"/>
        </w:rPr>
        <w:t>Förteckning över behandlade förslag</w:t>
      </w:r>
      <w:bookmarkEnd w:id="20"/>
    </w:p>
    <w:p w:rsidR="007A32D0" w:rsidRPr="003657A4" w:rsidRDefault="007A32D0">
      <w:pPr>
        <w:pStyle w:val="Rubrik2"/>
      </w:pPr>
      <w:bookmarkStart w:id="21" w:name="_Toc24183746"/>
      <w:r w:rsidRPr="003657A4">
        <w:t>Propositionen</w:t>
      </w:r>
      <w:bookmarkEnd w:id="21"/>
    </w:p>
    <w:p w:rsidR="007A32D0" w:rsidRPr="003657A4" w:rsidRDefault="007A32D0">
      <w:r w:rsidRPr="003657A4">
        <w:t>Regeringen (Näringsdepartementet) föreslår i proposition 2001/02:183 Än</w:t>
      </w:r>
      <w:r w:rsidRPr="003657A4">
        <w:t>d</w:t>
      </w:r>
      <w:r w:rsidRPr="003657A4">
        <w:t>ringar i lagen om vägtr</w:t>
      </w:r>
      <w:r w:rsidRPr="003657A4">
        <w:t>a</w:t>
      </w:r>
      <w:r w:rsidRPr="003657A4">
        <w:t xml:space="preserve">fikregister att riksdagen antar regeringens förslag till </w:t>
      </w:r>
    </w:p>
    <w:p w:rsidR="007A32D0" w:rsidRPr="003657A4" w:rsidRDefault="007A32D0">
      <w:pPr>
        <w:pStyle w:val="Normaltindrag"/>
      </w:pPr>
      <w:r w:rsidRPr="003657A4">
        <w:t>1. lag om ändring i lagen (2002:000) om ändring i lagen (2001:558) om vägtrafikregister,</w:t>
      </w:r>
    </w:p>
    <w:p w:rsidR="007A32D0" w:rsidRPr="003657A4" w:rsidRDefault="007A32D0">
      <w:pPr>
        <w:pStyle w:val="Normaltindrag"/>
      </w:pPr>
      <w:r w:rsidRPr="003657A4">
        <w:t>2. lag om ändring i lagen (2001:558) om vägtrafikregister,</w:t>
      </w:r>
    </w:p>
    <w:p w:rsidR="007A32D0" w:rsidRPr="003657A4" w:rsidRDefault="007A32D0">
      <w:pPr>
        <w:pStyle w:val="Normaltindrag"/>
      </w:pPr>
      <w:r w:rsidRPr="003657A4">
        <w:t>3. lag om ändring i lagen (2001:558) om vägtrafikregister.</w:t>
      </w:r>
    </w:p>
    <w:p w:rsidR="007A32D0" w:rsidRPr="003657A4" w:rsidRDefault="007A32D0">
      <w:r w:rsidRPr="003657A4">
        <w:t xml:space="preserve">Lagförslag är fogat som </w:t>
      </w:r>
      <w:r w:rsidRPr="003657A4">
        <w:rPr>
          <w:i/>
        </w:rPr>
        <w:t>bilaga 2</w:t>
      </w:r>
      <w:r w:rsidRPr="003657A4">
        <w:t xml:space="preserve"> till betänkandet.</w:t>
      </w:r>
    </w:p>
    <w:p w:rsidR="007A32D0" w:rsidRPr="003657A4" w:rsidRDefault="007A32D0">
      <w:pPr>
        <w:pStyle w:val="Rubrik2"/>
      </w:pPr>
      <w:bookmarkStart w:id="22" w:name="_Toc24183747"/>
      <w:r w:rsidRPr="003657A4">
        <w:t>Följdmotioner</w:t>
      </w:r>
      <w:bookmarkEnd w:id="22"/>
    </w:p>
    <w:p w:rsidR="007A32D0" w:rsidRPr="003657A4" w:rsidRDefault="007A32D0">
      <w:pPr>
        <w:rPr>
          <w:i/>
        </w:rPr>
      </w:pPr>
      <w:r w:rsidRPr="003657A4">
        <w:rPr>
          <w:i/>
        </w:rPr>
        <w:t>2001/02:T76 av Göte Wahlström och Lena Sandlin-Hedman (s):</w:t>
      </w:r>
    </w:p>
    <w:p w:rsidR="007A32D0" w:rsidRPr="003657A4" w:rsidRDefault="007A32D0">
      <w:r w:rsidRPr="003657A4">
        <w:t>1. Riksdagen tillkännager för regeringen som sin mening vad i motionen anförs om behovet av en tolkning av EG-direktivet för två- och trehjuliga motorfordon så att det inte försvårar motorent</w:t>
      </w:r>
      <w:r w:rsidRPr="003657A4">
        <w:t>u</w:t>
      </w:r>
      <w:r w:rsidRPr="003657A4">
        <w:t>siasternas verksamhet.</w:t>
      </w:r>
    </w:p>
    <w:p w:rsidR="007A32D0" w:rsidRPr="003657A4" w:rsidRDefault="007A32D0">
      <w:r w:rsidRPr="003657A4">
        <w:t>2. Riksdagen tillkännager för regeringen som sin mening vad i motionen anförs om att även fortsättningsvis behålla nationella regler för amatörbyggda och o</w:t>
      </w:r>
      <w:r w:rsidRPr="003657A4">
        <w:t>m</w:t>
      </w:r>
      <w:r w:rsidRPr="003657A4">
        <w:t>byggda motorfordon.</w:t>
      </w:r>
    </w:p>
    <w:p w:rsidR="007A32D0" w:rsidRPr="003657A4" w:rsidRDefault="007A32D0">
      <w:r w:rsidRPr="003657A4">
        <w:t>3. Riksdagen tillkännager för regeringen som sin mening vad i motionen anförs om att verka för möjligheter till försäljning av ombyggda och amatö</w:t>
      </w:r>
      <w:r w:rsidRPr="003657A4">
        <w:t>r</w:t>
      </w:r>
      <w:r w:rsidRPr="003657A4">
        <w:t>byggda fordon på EU-nivå.</w:t>
      </w:r>
    </w:p>
    <w:p w:rsidR="007A32D0" w:rsidRPr="003657A4" w:rsidRDefault="007A32D0">
      <w:pPr>
        <w:spacing w:before="187"/>
        <w:rPr>
          <w:i/>
        </w:rPr>
      </w:pPr>
      <w:r w:rsidRPr="003657A4">
        <w:rPr>
          <w:i/>
        </w:rPr>
        <w:t>2001/02:T77 av Johnny Gylling m.fl. (kd):</w:t>
      </w:r>
    </w:p>
    <w:p w:rsidR="007A32D0" w:rsidRPr="003657A4" w:rsidRDefault="007A32D0">
      <w:r w:rsidRPr="003657A4">
        <w:t>1. Riksdagen tillkännager för regeringen som sin mening vad i motionen anförs om att Sveriges implementering av EG-direktiv 97/24/EG inte skall försvåra modifiering av moto</w:t>
      </w:r>
      <w:r w:rsidRPr="003657A4">
        <w:t>r</w:t>
      </w:r>
      <w:r w:rsidRPr="003657A4">
        <w:t>cyklar.</w:t>
      </w:r>
    </w:p>
    <w:p w:rsidR="007A32D0" w:rsidRPr="003657A4" w:rsidRDefault="007A32D0">
      <w:r w:rsidRPr="003657A4">
        <w:t>2. Riksdagen tillkännager för regeringen som sin mening vad i motionen anförs om att u</w:t>
      </w:r>
      <w:r w:rsidRPr="003657A4">
        <w:t>n</w:t>
      </w:r>
      <w:r w:rsidRPr="003657A4">
        <w:t>derlätta provkörning av veteranfordon.</w:t>
      </w:r>
    </w:p>
    <w:p w:rsidR="007A32D0" w:rsidRPr="003657A4" w:rsidRDefault="007A32D0">
      <w:r w:rsidRPr="003657A4">
        <w:t>3. Riksdagen tillkännager för regeringen som sin mening vad i motionen anförs om att regeringen bör verka för att ombyggda fordon skall kunna säljas inom hela EU.</w:t>
      </w:r>
    </w:p>
    <w:p w:rsidR="007A32D0" w:rsidRPr="003657A4" w:rsidRDefault="007A32D0"/>
    <w:p w:rsidR="007A32D0" w:rsidRPr="003657A4" w:rsidRDefault="007A32D0">
      <w:pPr>
        <w:pStyle w:val="Normaltindrag"/>
        <w:sectPr w:rsidR="00000000" w:rsidRPr="003657A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A32D0" w:rsidRPr="003657A4" w:rsidRDefault="007A32D0">
      <w:pPr>
        <w:pStyle w:val="Bilaga"/>
      </w:pPr>
      <w:r w:rsidRPr="003657A4">
        <w:t>Bilaga 2</w:t>
      </w:r>
    </w:p>
    <w:p w:rsidR="007A32D0" w:rsidRPr="003657A4" w:rsidRDefault="007A32D0">
      <w:pPr>
        <w:pStyle w:val="Rubrik1"/>
        <w:rPr>
          <w:noProof w:val="0"/>
        </w:rPr>
      </w:pPr>
      <w:bookmarkStart w:id="23" w:name="_Toc24183748"/>
      <w:r w:rsidRPr="003657A4">
        <w:rPr>
          <w:noProof w:val="0"/>
        </w:rPr>
        <w:t>Regeringens lagförslag</w:t>
      </w:r>
      <w:bookmarkEnd w:id="23"/>
    </w:p>
    <w:p w:rsidR="007A32D0" w:rsidRPr="003657A4" w:rsidRDefault="007A32D0">
      <w:pPr>
        <w:pStyle w:val="Rubrik2"/>
      </w:pPr>
      <w:bookmarkStart w:id="24" w:name="_Toc24183749"/>
      <w:r w:rsidRPr="003657A4">
        <w:t xml:space="preserve">1. </w:t>
      </w:r>
      <w:r w:rsidRPr="003657A4">
        <w:tab/>
        <w:t>Förslag till lag om ändring i lagen (2002:000) om ändring i lagen (2001:558) om vägtrafikregister</w:t>
      </w:r>
      <w:bookmarkEnd w:id="24"/>
    </w:p>
    <w:p w:rsidR="007A32D0" w:rsidRPr="003657A4" w:rsidRDefault="007A32D0">
      <w:r w:rsidRPr="003657A4">
        <w:br w:type="page"/>
      </w:r>
    </w:p>
    <w:p w:rsidR="007A32D0" w:rsidRPr="003657A4" w:rsidRDefault="007A32D0">
      <w:pPr>
        <w:pStyle w:val="Rubrik2"/>
      </w:pPr>
      <w:r w:rsidRPr="003657A4">
        <w:br w:type="page"/>
      </w:r>
      <w:bookmarkStart w:id="25" w:name="_Toc24183750"/>
      <w:r w:rsidRPr="003657A4">
        <w:t>2.</w:t>
      </w:r>
      <w:r w:rsidRPr="003657A4">
        <w:tab/>
        <w:t>Förslag till lag om ändring i lagen (2001:558) om vägtrafikregister</w:t>
      </w:r>
      <w:bookmarkEnd w:id="25"/>
    </w:p>
    <w:p w:rsidR="007A32D0" w:rsidRPr="003657A4" w:rsidRDefault="007A32D0">
      <w:r w:rsidRPr="003657A4">
        <w:br w:type="page"/>
      </w:r>
    </w:p>
    <w:p w:rsidR="007A32D0" w:rsidRPr="003657A4" w:rsidRDefault="007A32D0">
      <w:pPr>
        <w:pStyle w:val="Rubrik2"/>
      </w:pPr>
      <w:r w:rsidRPr="003657A4">
        <w:br w:type="page"/>
      </w:r>
      <w:bookmarkStart w:id="26" w:name="_Toc24183751"/>
      <w:r w:rsidRPr="003657A4">
        <w:t>3.</w:t>
      </w:r>
      <w:r w:rsidRPr="003657A4">
        <w:tab/>
        <w:t>Förslag till lag om ändring i lagen (2001:558) om vägtrafi</w:t>
      </w:r>
      <w:r w:rsidRPr="003657A4">
        <w:t>k</w:t>
      </w:r>
      <w:r w:rsidRPr="003657A4">
        <w:t>register</w:t>
      </w:r>
      <w:bookmarkEnd w:id="26"/>
    </w:p>
    <w:p w:rsidR="007A32D0" w:rsidRPr="003657A4" w:rsidRDefault="007A32D0">
      <w:r w:rsidRPr="003657A4">
        <w:br w:type="page"/>
      </w:r>
    </w:p>
    <w:p w:rsidR="007A32D0" w:rsidRPr="003657A4" w:rsidRDefault="007A32D0">
      <w:pPr>
        <w:pStyle w:val="Tryckort"/>
        <w:framePr w:wrap="around"/>
        <w:jc w:val="right"/>
      </w:pPr>
      <w:r w:rsidRPr="003657A4">
        <w:t>Elanders Gotab, Stockholm  2002</w:t>
      </w:r>
    </w:p>
    <w:p w:rsidR="007A32D0" w:rsidRPr="003657A4" w:rsidRDefault="007A32D0">
      <w:pPr>
        <w:pStyle w:val="Normaltindrag"/>
      </w:pPr>
    </w:p>
    <w:sectPr w:rsidR="007A32D0" w:rsidRPr="003657A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2D0" w:rsidRPr="003657A4" w:rsidRDefault="007A32D0">
      <w:pPr>
        <w:spacing w:before="0" w:line="240" w:lineRule="auto"/>
      </w:pPr>
      <w:r w:rsidRPr="003657A4">
        <w:separator/>
      </w:r>
    </w:p>
  </w:endnote>
  <w:endnote w:type="continuationSeparator" w:id="0">
    <w:p w:rsidR="007A32D0" w:rsidRPr="003657A4" w:rsidRDefault="007A32D0">
      <w:pPr>
        <w:spacing w:before="0" w:line="240" w:lineRule="auto"/>
      </w:pPr>
      <w:r w:rsidRPr="003657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2</w:t>
    </w:r>
    <w:r w:rsidRPr="003657A4">
      <w:fldChar w:fldCharType="end"/>
    </w:r>
  </w:p>
  <w:p w:rsidR="007A32D0" w:rsidRPr="003657A4" w:rsidRDefault="007A32D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12</w:t>
    </w:r>
    <w:r w:rsidRPr="003657A4">
      <w:fldChar w:fldCharType="end"/>
    </w:r>
  </w:p>
  <w:p w:rsidR="007A32D0" w:rsidRPr="003657A4" w:rsidRDefault="007A32D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H"/>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13</w:t>
    </w:r>
    <w:r w:rsidRPr="003657A4">
      <w:fldChar w:fldCharType="end"/>
    </w:r>
  </w:p>
  <w:p w:rsidR="007A32D0" w:rsidRPr="003657A4" w:rsidRDefault="007A32D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if </w:instrText>
    </w:r>
    <w:r w:rsidRPr="003657A4">
      <w:fldChar w:fldCharType="begin" w:fldLock="1"/>
    </w:r>
    <w:r w:rsidRPr="003657A4">
      <w:instrText xml:space="preserve"> = </w:instrText>
    </w:r>
    <w:r w:rsidRPr="003657A4">
      <w:fldChar w:fldCharType="begin" w:fldLock="1"/>
    </w:r>
    <w:r w:rsidRPr="003657A4">
      <w:instrText xml:space="preserve"> = </w:instrText>
    </w:r>
    <w:r w:rsidRPr="003657A4">
      <w:fldChar w:fldCharType="begin" w:fldLock="1"/>
    </w:r>
    <w:r w:rsidRPr="003657A4">
      <w:instrText xml:space="preserve"> page</w:instrText>
    </w:r>
    <w:r w:rsidRPr="003657A4">
      <w:fldChar w:fldCharType="separate"/>
    </w:r>
    <w:r w:rsidRPr="003657A4">
      <w:instrText>4</w:instrText>
    </w:r>
    <w:r w:rsidRPr="003657A4">
      <w:fldChar w:fldCharType="end"/>
    </w:r>
    <w:r w:rsidRPr="003657A4">
      <w:instrText xml:space="preserve">/2 </w:instrText>
    </w:r>
    <w:r w:rsidRPr="003657A4">
      <w:fldChar w:fldCharType="separate"/>
    </w:r>
    <w:r w:rsidRPr="003657A4">
      <w:instrText>2</w:instrText>
    </w:r>
    <w:r w:rsidRPr="003657A4">
      <w:fldChar w:fldCharType="end"/>
    </w:r>
    <w:r w:rsidRPr="003657A4">
      <w:instrText xml:space="preserve"> - </w:instrText>
    </w:r>
    <w:r w:rsidRPr="003657A4">
      <w:fldChar w:fldCharType="begin" w:fldLock="1"/>
    </w:r>
    <w:r w:rsidRPr="003657A4">
      <w:instrText xml:space="preserve"> = int(</w:instrText>
    </w:r>
    <w:r w:rsidRPr="003657A4">
      <w:fldChar w:fldCharType="begin" w:fldLock="1"/>
    </w:r>
    <w:r w:rsidRPr="003657A4">
      <w:instrText xml:space="preserve"> page</w:instrText>
    </w:r>
    <w:r w:rsidRPr="003657A4">
      <w:fldChar w:fldCharType="separate"/>
    </w:r>
    <w:r w:rsidRPr="003657A4">
      <w:instrText>4</w:instrText>
    </w:r>
    <w:r w:rsidRPr="003657A4">
      <w:fldChar w:fldCharType="end"/>
    </w:r>
    <w:r w:rsidRPr="003657A4">
      <w:instrText xml:space="preserve">/2) </w:instrText>
    </w:r>
    <w:r w:rsidRPr="003657A4">
      <w:fldChar w:fldCharType="separate"/>
    </w:r>
    <w:r w:rsidRPr="003657A4">
      <w:instrText>2</w:instrText>
    </w:r>
    <w:r w:rsidRPr="003657A4">
      <w:fldChar w:fldCharType="end"/>
    </w:r>
    <w:r w:rsidRPr="003657A4">
      <w:fldChar w:fldCharType="separate"/>
    </w:r>
    <w:r w:rsidRPr="003657A4">
      <w:instrText>0</w:instrText>
    </w:r>
    <w:r w:rsidRPr="003657A4">
      <w:fldChar w:fldCharType="end"/>
    </w:r>
    <w:r w:rsidRPr="003657A4">
      <w:instrText xml:space="preserve"> = 0 "</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4</w:instrText>
    </w:r>
    <w:r w:rsidRPr="003657A4">
      <w:fldChar w:fldCharType="end"/>
    </w:r>
  </w:p>
  <w:p w:rsidR="007A32D0" w:rsidRPr="003657A4" w:rsidRDefault="007A32D0">
    <w:pPr>
      <w:pStyle w:val="SidfotV"/>
      <w:framePr w:w="8732" w:h="284" w:hRule="exact" w:hSpace="0" w:vSpace="0" w:wrap="around" w:xAlign="inside" w:y="13042" w:anchorLock="0"/>
    </w:pPr>
    <w:r w:rsidRPr="003657A4">
      <w:instrText>""</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5</w:instrText>
    </w:r>
    <w:r w:rsidRPr="003657A4">
      <w:fldChar w:fldCharType="end"/>
    </w:r>
    <w:r w:rsidRPr="003657A4">
      <w:instrText>"</w:instrText>
    </w:r>
    <w:r w:rsidRPr="003657A4">
      <w:fldChar w:fldCharType="separate"/>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4</w:t>
    </w:r>
    <w:r w:rsidRPr="003657A4">
      <w:fldChar w:fldCharType="end"/>
    </w:r>
  </w:p>
  <w:p w:rsidR="007A32D0" w:rsidRPr="003657A4" w:rsidRDefault="007A32D0">
    <w:pPr>
      <w:pStyle w:val="SidfotH"/>
      <w:framePr w:w="8732" w:h="284" w:hRule="exact" w:hSpace="0" w:vSpace="0" w:wrap="around" w:xAlign="inside" w:y="13042" w:anchorLock="0"/>
    </w:pPr>
    <w:r w:rsidRPr="003657A4">
      <w:fldChar w:fldCharType="end"/>
    </w:r>
  </w:p>
  <w:p w:rsidR="007A32D0" w:rsidRPr="003657A4" w:rsidRDefault="007A32D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12</w:t>
    </w:r>
    <w:r w:rsidRPr="003657A4">
      <w:fldChar w:fldCharType="end"/>
    </w:r>
  </w:p>
  <w:p w:rsidR="007A32D0" w:rsidRPr="003657A4" w:rsidRDefault="007A32D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H"/>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13</w:t>
    </w:r>
    <w:r w:rsidRPr="003657A4">
      <w:fldChar w:fldCharType="end"/>
    </w:r>
  </w:p>
  <w:p w:rsidR="007A32D0" w:rsidRPr="003657A4" w:rsidRDefault="007A32D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if </w:instrText>
    </w:r>
    <w:r w:rsidRPr="003657A4">
      <w:fldChar w:fldCharType="begin" w:fldLock="1"/>
    </w:r>
    <w:r w:rsidRPr="003657A4">
      <w:instrText xml:space="preserve"> = </w:instrText>
    </w:r>
    <w:r w:rsidRPr="003657A4">
      <w:fldChar w:fldCharType="begin" w:fldLock="1"/>
    </w:r>
    <w:r w:rsidRPr="003657A4">
      <w:instrText xml:space="preserve"> = </w:instrText>
    </w:r>
    <w:r w:rsidRPr="003657A4">
      <w:fldChar w:fldCharType="begin" w:fldLock="1"/>
    </w:r>
    <w:r w:rsidRPr="003657A4">
      <w:instrText xml:space="preserve"> page</w:instrText>
    </w:r>
    <w:r w:rsidRPr="003657A4">
      <w:fldChar w:fldCharType="separate"/>
    </w:r>
    <w:r w:rsidRPr="003657A4">
      <w:instrText>5</w:instrText>
    </w:r>
    <w:r w:rsidRPr="003657A4">
      <w:fldChar w:fldCharType="end"/>
    </w:r>
    <w:r w:rsidRPr="003657A4">
      <w:instrText xml:space="preserve">/2 </w:instrText>
    </w:r>
    <w:r w:rsidRPr="003657A4">
      <w:fldChar w:fldCharType="separate"/>
    </w:r>
    <w:r w:rsidRPr="003657A4">
      <w:instrText>2,5</w:instrText>
    </w:r>
    <w:r w:rsidRPr="003657A4">
      <w:fldChar w:fldCharType="end"/>
    </w:r>
    <w:r w:rsidRPr="003657A4">
      <w:instrText xml:space="preserve"> - </w:instrText>
    </w:r>
    <w:r w:rsidRPr="003657A4">
      <w:fldChar w:fldCharType="begin" w:fldLock="1"/>
    </w:r>
    <w:r w:rsidRPr="003657A4">
      <w:instrText xml:space="preserve"> = int(</w:instrText>
    </w:r>
    <w:r w:rsidRPr="003657A4">
      <w:fldChar w:fldCharType="begin" w:fldLock="1"/>
    </w:r>
    <w:r w:rsidRPr="003657A4">
      <w:instrText xml:space="preserve"> page</w:instrText>
    </w:r>
    <w:r w:rsidRPr="003657A4">
      <w:fldChar w:fldCharType="separate"/>
    </w:r>
    <w:r w:rsidRPr="003657A4">
      <w:instrText>5</w:instrText>
    </w:r>
    <w:r w:rsidRPr="003657A4">
      <w:fldChar w:fldCharType="end"/>
    </w:r>
    <w:r w:rsidRPr="003657A4">
      <w:instrText xml:space="preserve">/2) </w:instrText>
    </w:r>
    <w:r w:rsidRPr="003657A4">
      <w:fldChar w:fldCharType="separate"/>
    </w:r>
    <w:r w:rsidRPr="003657A4">
      <w:instrText>2</w:instrText>
    </w:r>
    <w:r w:rsidRPr="003657A4">
      <w:fldChar w:fldCharType="end"/>
    </w:r>
    <w:r w:rsidRPr="003657A4">
      <w:fldChar w:fldCharType="separate"/>
    </w:r>
    <w:r w:rsidRPr="003657A4">
      <w:instrText>0,5</w:instrText>
    </w:r>
    <w:r w:rsidRPr="003657A4">
      <w:fldChar w:fldCharType="end"/>
    </w:r>
    <w:r w:rsidRPr="003657A4">
      <w:instrText xml:space="preserve"> = 0 "</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6</w:instrText>
    </w:r>
    <w:r w:rsidRPr="003657A4">
      <w:fldChar w:fldCharType="end"/>
    </w:r>
  </w:p>
  <w:p w:rsidR="007A32D0" w:rsidRPr="003657A4" w:rsidRDefault="007A32D0">
    <w:pPr>
      <w:pStyle w:val="SidfotH"/>
      <w:framePr w:w="8732" w:h="284" w:hRule="exact" w:hSpace="0" w:vSpace="0" w:wrap="around" w:xAlign="inside" w:y="13042" w:anchorLock="0"/>
    </w:pPr>
    <w:r w:rsidRPr="003657A4">
      <w:instrText>""</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5</w:instrText>
    </w:r>
    <w:r w:rsidRPr="003657A4">
      <w:fldChar w:fldCharType="end"/>
    </w:r>
    <w:r w:rsidRPr="003657A4">
      <w:instrText>"</w:instrText>
    </w:r>
    <w:r w:rsidRPr="003657A4">
      <w:fldChar w:fldCharType="separate"/>
    </w:r>
    <w:r w:rsidRPr="003657A4">
      <w:t>5</w:t>
    </w:r>
    <w:r w:rsidRPr="003657A4">
      <w:fldChar w:fldCharType="end"/>
    </w:r>
  </w:p>
  <w:p w:rsidR="007A32D0" w:rsidRPr="003657A4" w:rsidRDefault="007A32D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16</w:t>
    </w:r>
    <w:r w:rsidRPr="003657A4">
      <w:fldChar w:fldCharType="end"/>
    </w:r>
  </w:p>
  <w:p w:rsidR="007A32D0" w:rsidRPr="003657A4" w:rsidRDefault="007A32D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H"/>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15</w:t>
    </w:r>
    <w:r w:rsidRPr="003657A4">
      <w:fldChar w:fldCharType="end"/>
    </w:r>
  </w:p>
  <w:p w:rsidR="007A32D0" w:rsidRPr="003657A4" w:rsidRDefault="007A32D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if </w:instrText>
    </w:r>
    <w:r w:rsidRPr="003657A4">
      <w:fldChar w:fldCharType="begin" w:fldLock="1"/>
    </w:r>
    <w:r w:rsidRPr="003657A4">
      <w:instrText xml:space="preserve"> = </w:instrText>
    </w:r>
    <w:r w:rsidRPr="003657A4">
      <w:fldChar w:fldCharType="begin" w:fldLock="1"/>
    </w:r>
    <w:r w:rsidRPr="003657A4">
      <w:instrText xml:space="preserve"> = </w:instrText>
    </w:r>
    <w:r w:rsidRPr="003657A4">
      <w:fldChar w:fldCharType="begin" w:fldLock="1"/>
    </w:r>
    <w:r w:rsidRPr="003657A4">
      <w:instrText xml:space="preserve"> page</w:instrText>
    </w:r>
    <w:r w:rsidRPr="003657A4">
      <w:fldChar w:fldCharType="separate"/>
    </w:r>
    <w:r w:rsidRPr="003657A4">
      <w:instrText>14</w:instrText>
    </w:r>
    <w:r w:rsidRPr="003657A4">
      <w:fldChar w:fldCharType="end"/>
    </w:r>
    <w:r w:rsidRPr="003657A4">
      <w:instrText xml:space="preserve">/2 </w:instrText>
    </w:r>
    <w:r w:rsidRPr="003657A4">
      <w:fldChar w:fldCharType="separate"/>
    </w:r>
    <w:r w:rsidRPr="003657A4">
      <w:instrText>7</w:instrText>
    </w:r>
    <w:r w:rsidRPr="003657A4">
      <w:fldChar w:fldCharType="end"/>
    </w:r>
    <w:r w:rsidRPr="003657A4">
      <w:instrText xml:space="preserve"> - </w:instrText>
    </w:r>
    <w:r w:rsidRPr="003657A4">
      <w:fldChar w:fldCharType="begin" w:fldLock="1"/>
    </w:r>
    <w:r w:rsidRPr="003657A4">
      <w:instrText xml:space="preserve"> = int(</w:instrText>
    </w:r>
    <w:r w:rsidRPr="003657A4">
      <w:fldChar w:fldCharType="begin" w:fldLock="1"/>
    </w:r>
    <w:r w:rsidRPr="003657A4">
      <w:instrText xml:space="preserve"> page</w:instrText>
    </w:r>
    <w:r w:rsidRPr="003657A4">
      <w:fldChar w:fldCharType="separate"/>
    </w:r>
    <w:r w:rsidRPr="003657A4">
      <w:instrText>14</w:instrText>
    </w:r>
    <w:r w:rsidRPr="003657A4">
      <w:fldChar w:fldCharType="end"/>
    </w:r>
    <w:r w:rsidRPr="003657A4">
      <w:instrText xml:space="preserve">/2) </w:instrText>
    </w:r>
    <w:r w:rsidRPr="003657A4">
      <w:fldChar w:fldCharType="separate"/>
    </w:r>
    <w:r w:rsidRPr="003657A4">
      <w:instrText>7</w:instrText>
    </w:r>
    <w:r w:rsidRPr="003657A4">
      <w:fldChar w:fldCharType="end"/>
    </w:r>
    <w:r w:rsidRPr="003657A4">
      <w:fldChar w:fldCharType="separate"/>
    </w:r>
    <w:r w:rsidRPr="003657A4">
      <w:instrText>0</w:instrText>
    </w:r>
    <w:r w:rsidRPr="003657A4">
      <w:fldChar w:fldCharType="end"/>
    </w:r>
    <w:r w:rsidRPr="003657A4">
      <w:instrText xml:space="preserve"> = 0 "</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14</w:instrText>
    </w:r>
    <w:r w:rsidRPr="003657A4">
      <w:fldChar w:fldCharType="end"/>
    </w:r>
  </w:p>
  <w:p w:rsidR="007A32D0" w:rsidRPr="003657A4" w:rsidRDefault="007A32D0">
    <w:pPr>
      <w:pStyle w:val="SidfotV"/>
      <w:framePr w:w="8732" w:h="284" w:hRule="exact" w:hSpace="0" w:vSpace="0" w:wrap="around" w:xAlign="inside" w:y="13042" w:anchorLock="0"/>
    </w:pPr>
    <w:r w:rsidRPr="003657A4">
      <w:instrText>""</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15</w:instrText>
    </w:r>
    <w:r w:rsidRPr="003657A4">
      <w:fldChar w:fldCharType="end"/>
    </w:r>
    <w:r w:rsidRPr="003657A4">
      <w:instrText>"</w:instrText>
    </w:r>
    <w:r w:rsidRPr="003657A4">
      <w:fldChar w:fldCharType="separate"/>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14</w:t>
    </w:r>
    <w:r w:rsidRPr="003657A4">
      <w:fldChar w:fldCharType="end"/>
    </w:r>
  </w:p>
  <w:p w:rsidR="007A32D0" w:rsidRPr="003657A4" w:rsidRDefault="007A32D0">
    <w:pPr>
      <w:pStyle w:val="SidfotH"/>
      <w:framePr w:w="8732" w:h="284" w:hRule="exact" w:hSpace="0" w:vSpace="0" w:wrap="around" w:xAlign="inside" w:y="13042" w:anchorLock="0"/>
    </w:pPr>
    <w:r w:rsidRPr="003657A4">
      <w:fldChar w:fldCharType="end"/>
    </w:r>
  </w:p>
  <w:p w:rsidR="007A32D0" w:rsidRPr="003657A4" w:rsidRDefault="007A32D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16</w:t>
    </w:r>
    <w:r w:rsidRPr="003657A4">
      <w:fldChar w:fldCharType="end"/>
    </w:r>
  </w:p>
  <w:p w:rsidR="007A32D0" w:rsidRPr="003657A4" w:rsidRDefault="007A32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H"/>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3</w:t>
    </w:r>
    <w:r w:rsidRPr="003657A4">
      <w:fldChar w:fldCharType="end"/>
    </w:r>
  </w:p>
  <w:p w:rsidR="007A32D0" w:rsidRPr="003657A4" w:rsidRDefault="007A32D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H"/>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17</w:t>
    </w:r>
    <w:r w:rsidRPr="003657A4">
      <w:fldChar w:fldCharType="end"/>
    </w:r>
  </w:p>
  <w:p w:rsidR="007A32D0" w:rsidRPr="003657A4" w:rsidRDefault="007A32D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if </w:instrText>
    </w:r>
    <w:r w:rsidRPr="003657A4">
      <w:fldChar w:fldCharType="begin" w:fldLock="1"/>
    </w:r>
    <w:r w:rsidRPr="003657A4">
      <w:instrText xml:space="preserve"> = </w:instrText>
    </w:r>
    <w:r w:rsidRPr="003657A4">
      <w:fldChar w:fldCharType="begin" w:fldLock="1"/>
    </w:r>
    <w:r w:rsidRPr="003657A4">
      <w:instrText xml:space="preserve"> = </w:instrText>
    </w:r>
    <w:r w:rsidRPr="003657A4">
      <w:fldChar w:fldCharType="begin" w:fldLock="1"/>
    </w:r>
    <w:r w:rsidRPr="003657A4">
      <w:instrText xml:space="preserve"> page</w:instrText>
    </w:r>
    <w:r w:rsidRPr="003657A4">
      <w:fldChar w:fldCharType="separate"/>
    </w:r>
    <w:r w:rsidRPr="003657A4">
      <w:instrText>15</w:instrText>
    </w:r>
    <w:r w:rsidRPr="003657A4">
      <w:fldChar w:fldCharType="end"/>
    </w:r>
    <w:r w:rsidRPr="003657A4">
      <w:instrText xml:space="preserve">/2 </w:instrText>
    </w:r>
    <w:r w:rsidRPr="003657A4">
      <w:fldChar w:fldCharType="separate"/>
    </w:r>
    <w:r w:rsidRPr="003657A4">
      <w:instrText>7,5</w:instrText>
    </w:r>
    <w:r w:rsidRPr="003657A4">
      <w:fldChar w:fldCharType="end"/>
    </w:r>
    <w:r w:rsidRPr="003657A4">
      <w:instrText xml:space="preserve"> - </w:instrText>
    </w:r>
    <w:r w:rsidRPr="003657A4">
      <w:fldChar w:fldCharType="begin" w:fldLock="1"/>
    </w:r>
    <w:r w:rsidRPr="003657A4">
      <w:instrText xml:space="preserve"> = int(</w:instrText>
    </w:r>
    <w:r w:rsidRPr="003657A4">
      <w:fldChar w:fldCharType="begin" w:fldLock="1"/>
    </w:r>
    <w:r w:rsidRPr="003657A4">
      <w:instrText xml:space="preserve"> page</w:instrText>
    </w:r>
    <w:r w:rsidRPr="003657A4">
      <w:fldChar w:fldCharType="separate"/>
    </w:r>
    <w:r w:rsidRPr="003657A4">
      <w:instrText>15</w:instrText>
    </w:r>
    <w:r w:rsidRPr="003657A4">
      <w:fldChar w:fldCharType="end"/>
    </w:r>
    <w:r w:rsidRPr="003657A4">
      <w:instrText xml:space="preserve">/2) </w:instrText>
    </w:r>
    <w:r w:rsidRPr="003657A4">
      <w:fldChar w:fldCharType="separate"/>
    </w:r>
    <w:r w:rsidRPr="003657A4">
      <w:instrText>7</w:instrText>
    </w:r>
    <w:r w:rsidRPr="003657A4">
      <w:fldChar w:fldCharType="end"/>
    </w:r>
    <w:r w:rsidRPr="003657A4">
      <w:fldChar w:fldCharType="separate"/>
    </w:r>
    <w:r w:rsidRPr="003657A4">
      <w:instrText>0,5</w:instrText>
    </w:r>
    <w:r w:rsidRPr="003657A4">
      <w:fldChar w:fldCharType="end"/>
    </w:r>
    <w:r w:rsidRPr="003657A4">
      <w:instrText xml:space="preserve"> = 0 "</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16</w:instrText>
    </w:r>
    <w:r w:rsidRPr="003657A4">
      <w:fldChar w:fldCharType="end"/>
    </w:r>
  </w:p>
  <w:p w:rsidR="007A32D0" w:rsidRPr="003657A4" w:rsidRDefault="007A32D0">
    <w:pPr>
      <w:pStyle w:val="SidfotH"/>
      <w:framePr w:w="8732" w:h="284" w:hRule="exact" w:hSpace="0" w:vSpace="0" w:wrap="around" w:xAlign="inside" w:y="13042" w:anchorLock="0"/>
    </w:pPr>
    <w:r w:rsidRPr="003657A4">
      <w:instrText>""</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15</w:instrText>
    </w:r>
    <w:r w:rsidRPr="003657A4">
      <w:fldChar w:fldCharType="end"/>
    </w:r>
    <w:r w:rsidRPr="003657A4">
      <w:instrText>"</w:instrText>
    </w:r>
    <w:r w:rsidRPr="003657A4">
      <w:fldChar w:fldCharType="separate"/>
    </w:r>
    <w:r w:rsidRPr="003657A4">
      <w:t>15</w:t>
    </w:r>
    <w:r w:rsidRPr="003657A4">
      <w:fldChar w:fldCharType="end"/>
    </w:r>
  </w:p>
  <w:p w:rsidR="007A32D0" w:rsidRPr="003657A4" w:rsidRDefault="007A32D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if </w:instrText>
    </w:r>
    <w:r w:rsidRPr="003657A4">
      <w:fldChar w:fldCharType="begin" w:fldLock="1"/>
    </w:r>
    <w:r w:rsidRPr="003657A4">
      <w:instrText xml:space="preserve"> = </w:instrText>
    </w:r>
    <w:r w:rsidRPr="003657A4">
      <w:fldChar w:fldCharType="begin" w:fldLock="1"/>
    </w:r>
    <w:r w:rsidRPr="003657A4">
      <w:instrText xml:space="preserve"> = </w:instrText>
    </w:r>
    <w:r w:rsidRPr="003657A4">
      <w:fldChar w:fldCharType="begin" w:fldLock="1"/>
    </w:r>
    <w:r w:rsidRPr="003657A4">
      <w:instrText xml:space="preserve"> page</w:instrText>
    </w:r>
    <w:r w:rsidRPr="003657A4">
      <w:fldChar w:fldCharType="separate"/>
    </w:r>
    <w:r w:rsidR="003657A4">
      <w:rPr>
        <w:noProof/>
      </w:rPr>
      <w:instrText>1</w:instrText>
    </w:r>
    <w:r w:rsidRPr="003657A4">
      <w:fldChar w:fldCharType="end"/>
    </w:r>
    <w:r w:rsidRPr="003657A4">
      <w:instrText xml:space="preserve">/2 </w:instrText>
    </w:r>
    <w:r w:rsidRPr="003657A4">
      <w:fldChar w:fldCharType="separate"/>
    </w:r>
    <w:r w:rsidR="003657A4">
      <w:rPr>
        <w:noProof/>
      </w:rPr>
      <w:instrText>0,5</w:instrText>
    </w:r>
    <w:r w:rsidRPr="003657A4">
      <w:fldChar w:fldCharType="end"/>
    </w:r>
    <w:r w:rsidRPr="003657A4">
      <w:instrText xml:space="preserve"> - </w:instrText>
    </w:r>
    <w:r w:rsidRPr="003657A4">
      <w:fldChar w:fldCharType="begin" w:fldLock="1"/>
    </w:r>
    <w:r w:rsidRPr="003657A4">
      <w:instrText xml:space="preserve"> = int(</w:instrText>
    </w:r>
    <w:r w:rsidRPr="003657A4">
      <w:fldChar w:fldCharType="begin" w:fldLock="1"/>
    </w:r>
    <w:r w:rsidRPr="003657A4">
      <w:instrText xml:space="preserve"> page</w:instrText>
    </w:r>
    <w:r w:rsidRPr="003657A4">
      <w:fldChar w:fldCharType="separate"/>
    </w:r>
    <w:r w:rsidR="003657A4">
      <w:rPr>
        <w:noProof/>
      </w:rPr>
      <w:instrText>1</w:instrText>
    </w:r>
    <w:r w:rsidRPr="003657A4">
      <w:fldChar w:fldCharType="end"/>
    </w:r>
    <w:r w:rsidRPr="003657A4">
      <w:instrText xml:space="preserve">/2) </w:instrText>
    </w:r>
    <w:r w:rsidRPr="003657A4">
      <w:fldChar w:fldCharType="separate"/>
    </w:r>
    <w:r w:rsidR="003657A4">
      <w:rPr>
        <w:noProof/>
      </w:rPr>
      <w:instrText>0</w:instrText>
    </w:r>
    <w:r w:rsidRPr="003657A4">
      <w:fldChar w:fldCharType="end"/>
    </w:r>
    <w:r w:rsidRPr="003657A4">
      <w:fldChar w:fldCharType="separate"/>
    </w:r>
    <w:r w:rsidR="003657A4">
      <w:rPr>
        <w:noProof/>
      </w:rPr>
      <w:instrText>0,5</w:instrText>
    </w:r>
    <w:r w:rsidRPr="003657A4">
      <w:fldChar w:fldCharType="end"/>
    </w:r>
    <w:r w:rsidRPr="003657A4">
      <w:instrText xml:space="preserve"> = 0 "</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2</w:instrText>
    </w:r>
    <w:r w:rsidRPr="003657A4">
      <w:fldChar w:fldCharType="end"/>
    </w:r>
  </w:p>
  <w:p w:rsidR="007A32D0" w:rsidRPr="003657A4" w:rsidRDefault="007A32D0">
    <w:pPr>
      <w:pStyle w:val="SidfotH"/>
      <w:framePr w:w="8732" w:h="284" w:hRule="exact" w:hSpace="0" w:vSpace="0" w:wrap="around" w:xAlign="inside" w:y="13042" w:anchorLock="0"/>
    </w:pPr>
    <w:r w:rsidRPr="003657A4">
      <w:instrText>""</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003657A4">
      <w:rPr>
        <w:noProof/>
      </w:rPr>
      <w:instrText>1</w:instrText>
    </w:r>
    <w:r w:rsidRPr="003657A4">
      <w:fldChar w:fldCharType="end"/>
    </w:r>
    <w:r w:rsidRPr="003657A4">
      <w:instrText>"</w:instrText>
    </w:r>
    <w:r w:rsidRPr="003657A4">
      <w:fldChar w:fldCharType="separate"/>
    </w:r>
    <w:r w:rsidR="003657A4">
      <w:rPr>
        <w:noProof/>
      </w:rPr>
      <w:t>1</w:t>
    </w:r>
    <w:r w:rsidRPr="003657A4">
      <w:fldChar w:fldCharType="end"/>
    </w:r>
  </w:p>
  <w:p w:rsidR="007A32D0" w:rsidRPr="003657A4" w:rsidRDefault="007A32D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2</w:t>
    </w:r>
    <w:r w:rsidRPr="003657A4">
      <w:fldChar w:fldCharType="end"/>
    </w:r>
  </w:p>
  <w:p w:rsidR="007A32D0" w:rsidRPr="003657A4" w:rsidRDefault="007A32D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H"/>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3</w:t>
    </w:r>
    <w:r w:rsidRPr="003657A4">
      <w:fldChar w:fldCharType="end"/>
    </w:r>
  </w:p>
  <w:p w:rsidR="007A32D0" w:rsidRPr="003657A4" w:rsidRDefault="007A32D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if </w:instrText>
    </w:r>
    <w:r w:rsidRPr="003657A4">
      <w:fldChar w:fldCharType="begin" w:fldLock="1"/>
    </w:r>
    <w:r w:rsidRPr="003657A4">
      <w:instrText xml:space="preserve"> = </w:instrText>
    </w:r>
    <w:r w:rsidRPr="003657A4">
      <w:fldChar w:fldCharType="begin" w:fldLock="1"/>
    </w:r>
    <w:r w:rsidRPr="003657A4">
      <w:instrText xml:space="preserve"> = </w:instrText>
    </w:r>
    <w:r w:rsidRPr="003657A4">
      <w:fldChar w:fldCharType="begin" w:fldLock="1"/>
    </w:r>
    <w:r w:rsidRPr="003657A4">
      <w:instrText xml:space="preserve"> page</w:instrText>
    </w:r>
    <w:r w:rsidRPr="003657A4">
      <w:fldChar w:fldCharType="separate"/>
    </w:r>
    <w:r w:rsidRPr="003657A4">
      <w:instrText>2</w:instrText>
    </w:r>
    <w:r w:rsidRPr="003657A4">
      <w:fldChar w:fldCharType="end"/>
    </w:r>
    <w:r w:rsidRPr="003657A4">
      <w:instrText xml:space="preserve">/2 </w:instrText>
    </w:r>
    <w:r w:rsidRPr="003657A4">
      <w:fldChar w:fldCharType="separate"/>
    </w:r>
    <w:r w:rsidRPr="003657A4">
      <w:instrText>1</w:instrText>
    </w:r>
    <w:r w:rsidRPr="003657A4">
      <w:fldChar w:fldCharType="end"/>
    </w:r>
    <w:r w:rsidRPr="003657A4">
      <w:instrText xml:space="preserve"> - </w:instrText>
    </w:r>
    <w:r w:rsidRPr="003657A4">
      <w:fldChar w:fldCharType="begin" w:fldLock="1"/>
    </w:r>
    <w:r w:rsidRPr="003657A4">
      <w:instrText xml:space="preserve"> = int(</w:instrText>
    </w:r>
    <w:r w:rsidRPr="003657A4">
      <w:fldChar w:fldCharType="begin" w:fldLock="1"/>
    </w:r>
    <w:r w:rsidRPr="003657A4">
      <w:instrText xml:space="preserve"> page</w:instrText>
    </w:r>
    <w:r w:rsidRPr="003657A4">
      <w:fldChar w:fldCharType="separate"/>
    </w:r>
    <w:r w:rsidRPr="003657A4">
      <w:instrText>2</w:instrText>
    </w:r>
    <w:r w:rsidRPr="003657A4">
      <w:fldChar w:fldCharType="end"/>
    </w:r>
    <w:r w:rsidRPr="003657A4">
      <w:instrText xml:space="preserve">/2) </w:instrText>
    </w:r>
    <w:r w:rsidRPr="003657A4">
      <w:fldChar w:fldCharType="separate"/>
    </w:r>
    <w:r w:rsidRPr="003657A4">
      <w:instrText>1</w:instrText>
    </w:r>
    <w:r w:rsidRPr="003657A4">
      <w:fldChar w:fldCharType="end"/>
    </w:r>
    <w:r w:rsidRPr="003657A4">
      <w:fldChar w:fldCharType="separate"/>
    </w:r>
    <w:r w:rsidRPr="003657A4">
      <w:instrText>0</w:instrText>
    </w:r>
    <w:r w:rsidRPr="003657A4">
      <w:fldChar w:fldCharType="end"/>
    </w:r>
    <w:r w:rsidRPr="003657A4">
      <w:instrText xml:space="preserve"> = 0 "</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2</w:instrText>
    </w:r>
    <w:r w:rsidRPr="003657A4">
      <w:fldChar w:fldCharType="end"/>
    </w:r>
  </w:p>
  <w:p w:rsidR="007A32D0" w:rsidRPr="003657A4" w:rsidRDefault="007A32D0">
    <w:pPr>
      <w:pStyle w:val="SidfotV"/>
      <w:framePr w:w="8732" w:h="284" w:hRule="exact" w:hSpace="0" w:vSpace="0" w:wrap="around" w:xAlign="inside" w:y="13042" w:anchorLock="0"/>
    </w:pPr>
    <w:r w:rsidRPr="003657A4">
      <w:instrText>""</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3</w:instrText>
    </w:r>
    <w:r w:rsidRPr="003657A4">
      <w:fldChar w:fldCharType="end"/>
    </w:r>
    <w:r w:rsidRPr="003657A4">
      <w:instrText>"</w:instrText>
    </w:r>
    <w:r w:rsidRPr="003657A4">
      <w:fldChar w:fldCharType="separate"/>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2</w:t>
    </w:r>
    <w:r w:rsidRPr="003657A4">
      <w:fldChar w:fldCharType="end"/>
    </w:r>
  </w:p>
  <w:p w:rsidR="007A32D0" w:rsidRPr="003657A4" w:rsidRDefault="007A32D0">
    <w:pPr>
      <w:pStyle w:val="SidfotH"/>
      <w:framePr w:w="8732" w:h="284" w:hRule="exact" w:hSpace="0" w:vSpace="0" w:wrap="around" w:xAlign="inside" w:y="13042" w:anchorLock="0"/>
    </w:pPr>
    <w:r w:rsidRPr="003657A4">
      <w:fldChar w:fldCharType="end"/>
    </w:r>
  </w:p>
  <w:p w:rsidR="007A32D0" w:rsidRPr="003657A4" w:rsidRDefault="007A32D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4</w:t>
    </w:r>
    <w:r w:rsidRPr="003657A4">
      <w:fldChar w:fldCharType="end"/>
    </w:r>
  </w:p>
  <w:p w:rsidR="007A32D0" w:rsidRPr="003657A4" w:rsidRDefault="007A32D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H"/>
      <w:framePr w:w="8732" w:h="284" w:hRule="exact" w:hSpace="0" w:vSpace="0" w:wrap="around" w:xAlign="inside" w:y="13042" w:anchorLock="0"/>
    </w:pP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t>5</w:t>
    </w:r>
    <w:r w:rsidRPr="003657A4">
      <w:fldChar w:fldCharType="end"/>
    </w:r>
  </w:p>
  <w:p w:rsidR="007A32D0" w:rsidRPr="003657A4" w:rsidRDefault="007A32D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fotV"/>
      <w:framePr w:w="8732" w:h="284" w:hRule="exact" w:hSpace="0" w:vSpace="0" w:wrap="around" w:xAlign="inside" w:y="13042" w:anchorLock="0"/>
    </w:pPr>
    <w:r w:rsidRPr="003657A4">
      <w:fldChar w:fldCharType="begin" w:fldLock="1"/>
    </w:r>
    <w:r w:rsidRPr="003657A4">
      <w:instrText xml:space="preserve"> if </w:instrText>
    </w:r>
    <w:r w:rsidRPr="003657A4">
      <w:fldChar w:fldCharType="begin" w:fldLock="1"/>
    </w:r>
    <w:r w:rsidRPr="003657A4">
      <w:instrText xml:space="preserve"> = </w:instrText>
    </w:r>
    <w:r w:rsidRPr="003657A4">
      <w:fldChar w:fldCharType="begin" w:fldLock="1"/>
    </w:r>
    <w:r w:rsidRPr="003657A4">
      <w:instrText xml:space="preserve"> = </w:instrText>
    </w:r>
    <w:r w:rsidRPr="003657A4">
      <w:fldChar w:fldCharType="begin" w:fldLock="1"/>
    </w:r>
    <w:r w:rsidRPr="003657A4">
      <w:instrText xml:space="preserve"> page</w:instrText>
    </w:r>
    <w:r w:rsidRPr="003657A4">
      <w:fldChar w:fldCharType="separate"/>
    </w:r>
    <w:r w:rsidRPr="003657A4">
      <w:instrText>3</w:instrText>
    </w:r>
    <w:r w:rsidRPr="003657A4">
      <w:fldChar w:fldCharType="end"/>
    </w:r>
    <w:r w:rsidRPr="003657A4">
      <w:instrText xml:space="preserve">/2 </w:instrText>
    </w:r>
    <w:r w:rsidRPr="003657A4">
      <w:fldChar w:fldCharType="separate"/>
    </w:r>
    <w:r w:rsidRPr="003657A4">
      <w:instrText>1,5</w:instrText>
    </w:r>
    <w:r w:rsidRPr="003657A4">
      <w:fldChar w:fldCharType="end"/>
    </w:r>
    <w:r w:rsidRPr="003657A4">
      <w:instrText xml:space="preserve"> - </w:instrText>
    </w:r>
    <w:r w:rsidRPr="003657A4">
      <w:fldChar w:fldCharType="begin" w:fldLock="1"/>
    </w:r>
    <w:r w:rsidRPr="003657A4">
      <w:instrText xml:space="preserve"> = int(</w:instrText>
    </w:r>
    <w:r w:rsidRPr="003657A4">
      <w:fldChar w:fldCharType="begin" w:fldLock="1"/>
    </w:r>
    <w:r w:rsidRPr="003657A4">
      <w:instrText xml:space="preserve"> page</w:instrText>
    </w:r>
    <w:r w:rsidRPr="003657A4">
      <w:fldChar w:fldCharType="separate"/>
    </w:r>
    <w:r w:rsidRPr="003657A4">
      <w:instrText>3</w:instrText>
    </w:r>
    <w:r w:rsidRPr="003657A4">
      <w:fldChar w:fldCharType="end"/>
    </w:r>
    <w:r w:rsidRPr="003657A4">
      <w:instrText xml:space="preserve">/2) </w:instrText>
    </w:r>
    <w:r w:rsidRPr="003657A4">
      <w:fldChar w:fldCharType="separate"/>
    </w:r>
    <w:r w:rsidRPr="003657A4">
      <w:instrText>1</w:instrText>
    </w:r>
    <w:r w:rsidRPr="003657A4">
      <w:fldChar w:fldCharType="end"/>
    </w:r>
    <w:r w:rsidRPr="003657A4">
      <w:fldChar w:fldCharType="separate"/>
    </w:r>
    <w:r w:rsidRPr="003657A4">
      <w:instrText>0,5</w:instrText>
    </w:r>
    <w:r w:rsidRPr="003657A4">
      <w:fldChar w:fldCharType="end"/>
    </w:r>
    <w:r w:rsidRPr="003657A4">
      <w:instrText xml:space="preserve"> = 0 "</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4</w:instrText>
    </w:r>
    <w:r w:rsidRPr="003657A4">
      <w:fldChar w:fldCharType="end"/>
    </w:r>
  </w:p>
  <w:p w:rsidR="007A32D0" w:rsidRPr="003657A4" w:rsidRDefault="007A32D0">
    <w:pPr>
      <w:pStyle w:val="SidfotH"/>
      <w:framePr w:w="8732" w:h="284" w:hRule="exact" w:hSpace="0" w:vSpace="0" w:wrap="around" w:xAlign="inside" w:y="13042" w:anchorLock="0"/>
    </w:pPr>
    <w:r w:rsidRPr="003657A4">
      <w:instrText>""</w:instrText>
    </w:r>
    <w:r w:rsidRPr="003657A4">
      <w:fldChar w:fldCharType="begin" w:fldLock="1"/>
    </w:r>
    <w:r w:rsidRPr="003657A4">
      <w:instrText xml:space="preserve"> P</w:instrText>
    </w:r>
    <w:r w:rsidRPr="003657A4">
      <w:instrText>A</w:instrText>
    </w:r>
    <w:r w:rsidRPr="003657A4">
      <w:instrText xml:space="preserve">GE </w:instrText>
    </w:r>
    <w:r w:rsidRPr="003657A4">
      <w:fldChar w:fldCharType="separate"/>
    </w:r>
    <w:r w:rsidRPr="003657A4">
      <w:instrText>3</w:instrText>
    </w:r>
    <w:r w:rsidRPr="003657A4">
      <w:fldChar w:fldCharType="end"/>
    </w:r>
    <w:r w:rsidRPr="003657A4">
      <w:instrText>"</w:instrText>
    </w:r>
    <w:r w:rsidRPr="003657A4">
      <w:fldChar w:fldCharType="separate"/>
    </w:r>
    <w:r w:rsidRPr="003657A4">
      <w:t>3</w:t>
    </w:r>
    <w:r w:rsidRPr="003657A4">
      <w:fldChar w:fldCharType="end"/>
    </w:r>
  </w:p>
  <w:p w:rsidR="007A32D0" w:rsidRPr="003657A4" w:rsidRDefault="007A32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2D0" w:rsidRPr="003657A4" w:rsidRDefault="007A32D0">
      <w:pPr>
        <w:pStyle w:val="Sidfot"/>
      </w:pPr>
    </w:p>
  </w:footnote>
  <w:footnote w:type="continuationSeparator" w:id="0">
    <w:p w:rsidR="007A32D0" w:rsidRPr="003657A4" w:rsidRDefault="007A32D0">
      <w:pPr>
        <w:spacing w:before="0" w:line="240" w:lineRule="auto"/>
      </w:pPr>
      <w:r w:rsidRPr="003657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Jmn"/>
      <w:framePr w:w="8732" w:h="567" w:hRule="exact" w:vSpace="0" w:wrap="around" w:vAnchor="page" w:y="341" w:anchorLock="0"/>
    </w:pPr>
    <w:r w:rsidRPr="003657A4">
      <w:rPr>
        <w:rStyle w:val="SidhuvudUtskott"/>
      </w:rPr>
      <w:fldChar w:fldCharType="begin" w:fldLock="1"/>
    </w:r>
    <w:r w:rsidRPr="003657A4">
      <w:rPr>
        <w:rStyle w:val="SidhuvudUtskott"/>
      </w:rPr>
      <w:instrText xml:space="preserve"> DOCPROPERTY BetänkandeÅr</w:instrText>
    </w:r>
    <w:r w:rsidRPr="003657A4">
      <w:rPr>
        <w:rStyle w:val="SidhuvudUtskott"/>
      </w:rPr>
      <w:fldChar w:fldCharType="separate"/>
    </w:r>
    <w:r w:rsidRPr="003657A4">
      <w:rPr>
        <w:rStyle w:val="SidhuvudUtskott"/>
      </w:rPr>
      <w:t>2002/03</w:t>
    </w:r>
    <w:r w:rsidRPr="003657A4">
      <w:rPr>
        <w:rStyle w:val="SidhuvudUtskott"/>
      </w:rPr>
      <w:fldChar w:fldCharType="end"/>
    </w:r>
    <w:r w:rsidRPr="003657A4">
      <w:rPr>
        <w:rStyle w:val="SidhuvudUtskott"/>
      </w:rPr>
      <w:t>:</w:t>
    </w:r>
    <w:r w:rsidRPr="003657A4">
      <w:rPr>
        <w:rStyle w:val="SidhuvudUtskott"/>
      </w:rPr>
      <w:fldChar w:fldCharType="begin" w:fldLock="1"/>
    </w:r>
    <w:r w:rsidRPr="003657A4">
      <w:rPr>
        <w:rStyle w:val="SidhuvudUtskott"/>
      </w:rPr>
      <w:instrText xml:space="preserve"> DOCPROPERTY Utskott</w:instrText>
    </w:r>
    <w:r w:rsidRPr="003657A4">
      <w:rPr>
        <w:rStyle w:val="SidhuvudUtskott"/>
      </w:rPr>
      <w:fldChar w:fldCharType="separate"/>
    </w:r>
    <w:r w:rsidRPr="003657A4">
      <w:rPr>
        <w:rStyle w:val="SidhuvudUtskott"/>
      </w:rPr>
      <w:t>TU</w: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DOCPROPERTY BetänkandeNr</w:instrText>
    </w:r>
    <w:r w:rsidRPr="003657A4">
      <w:rPr>
        <w:rStyle w:val="SidhuvudUtskott"/>
      </w:rPr>
      <w:fldChar w:fldCharType="separate"/>
    </w:r>
    <w:r w:rsidRPr="003657A4">
      <w:rPr>
        <w:rStyle w:val="SidhuvudUtskott"/>
      </w:rPr>
      <w:t>2</w:t>
    </w:r>
    <w:r w:rsidRPr="003657A4">
      <w:rPr>
        <w:rStyle w:val="SidhuvudUtskott"/>
      </w:rPr>
      <w:fldChar w:fldCharType="end"/>
    </w:r>
    <w:r w:rsidRPr="003657A4">
      <w:t xml:space="preserve">   </w:t>
    </w:r>
    <w:r w:rsidRPr="003657A4">
      <w:rPr>
        <w:rStyle w:val="SidhuvudRubrikReferens"/>
      </w:rPr>
      <w:fldChar w:fldCharType="begin" w:fldLock="1"/>
    </w:r>
    <w:r w:rsidRPr="003657A4">
      <w:rPr>
        <w:rStyle w:val="SidhuvudRubrikReferens"/>
      </w:rPr>
      <w:instrText xml:space="preserve"> StyleREF "Rubrik 1" </w:instrText>
    </w:r>
    <w:r w:rsidRPr="003657A4">
      <w:rPr>
        <w:rStyle w:val="SidhuvudRubrikReferens"/>
      </w:rPr>
      <w:fldChar w:fldCharType="separate"/>
    </w:r>
    <w:r w:rsidRPr="003657A4">
      <w:rPr>
        <w:rStyle w:val="SidhuvudRubrikReferens"/>
      </w:rPr>
      <w:t>Sammanfattning</w:t>
    </w:r>
    <w:r w:rsidRPr="003657A4">
      <w:rPr>
        <w:rStyle w:val="SidhuvudRubrikReferens"/>
      </w:rPr>
      <w:fldChar w:fldCharType="end"/>
    </w:r>
  </w:p>
  <w:p w:rsidR="007A32D0" w:rsidRPr="003657A4" w:rsidRDefault="007A32D0">
    <w:pPr>
      <w:pStyle w:val="SidhuvudKantJmn"/>
      <w:framePr w:w="8732" w:h="567" w:hRule="exact" w:vSpace="0" w:wrap="around" w:vAnchor="page" w:y="341" w:anchorLock="0"/>
    </w:pPr>
    <w:r w:rsidRPr="003657A4">
      <w:rPr>
        <w:rStyle w:val="SidhuvudUtskott"/>
      </w:rPr>
      <w:fldChar w:fldCharType="begin" w:fldLock="1"/>
    </w:r>
    <w:r w:rsidRPr="003657A4">
      <w:rPr>
        <w:rStyle w:val="SidhuvudUtskott"/>
      </w:rPr>
      <w:instrText xml:space="preserve"> DOCPROPERTY Status</w:instrText>
    </w:r>
    <w:r w:rsidRPr="003657A4">
      <w:rPr>
        <w:rStyle w:val="SidhuvudUtskott"/>
      </w:rPr>
      <w:fldChar w:fldCharType="end"/>
    </w:r>
    <w:r w:rsidRPr="003657A4">
      <w:rPr>
        <w:rStyle w:val="SidhuvudUtskott"/>
      </w:rPr>
      <w:fldChar w:fldCharType="begin" w:fldLock="1"/>
    </w:r>
    <w:r w:rsidRPr="003657A4">
      <w:rPr>
        <w:rStyle w:val="SidhuvudUtskott"/>
      </w:rPr>
      <w:instrText xml:space="preserve"> if </w:instrText>
    </w:r>
    <w:r w:rsidRPr="003657A4">
      <w:rPr>
        <w:rStyle w:val="SidhuvudUtskott"/>
      </w:rPr>
      <w:fldChar w:fldCharType="begin" w:fldLock="1"/>
    </w:r>
    <w:r w:rsidRPr="003657A4">
      <w:rPr>
        <w:rStyle w:val="SidhuvudUtskott"/>
      </w:rPr>
      <w:instrText xml:space="preserve"> DOCPROPERTY "UtkastDatum"</w:instrText>
    </w:r>
    <w:r w:rsidRPr="003657A4">
      <w:rPr>
        <w:rStyle w:val="SidhuvudUtskott"/>
      </w:rPr>
      <w:fldChar w:fldCharType="separate"/>
    </w:r>
    <w:r w:rsidRPr="003657A4">
      <w:rPr>
        <w:rStyle w:val="SidhuvudUtskott"/>
      </w:rPr>
      <w:instrText>Nej</w:instrText>
    </w:r>
    <w:r w:rsidRPr="003657A4">
      <w:rPr>
        <w:rStyle w:val="SidhuvudUtskott"/>
      </w:rPr>
      <w:fldChar w:fldCharType="end"/>
    </w:r>
    <w:r w:rsidRPr="003657A4">
      <w:rPr>
        <w:rStyle w:val="SidhuvudUtskott"/>
      </w:rPr>
      <w:instrText xml:space="preserve"> = "Ja" "    </w:instrText>
    </w:r>
    <w:r w:rsidRPr="003657A4">
      <w:rPr>
        <w:rStyle w:val="SidhuvudUtskott"/>
      </w:rPr>
      <w:fldChar w:fldCharType="begin" w:fldLock="1"/>
    </w:r>
    <w:r w:rsidRPr="003657A4">
      <w:rPr>
        <w:rStyle w:val="SidhuvudUtskott"/>
      </w:rPr>
      <w:instrText xml:space="preserve"> PRINTDATE \@ "yyyy-MM-dd HH.mm" </w:instrText>
    </w:r>
    <w:r w:rsidRPr="003657A4">
      <w:rPr>
        <w:rStyle w:val="SidhuvudUtskott"/>
      </w:rPr>
      <w:fldChar w:fldCharType="separate"/>
    </w:r>
    <w:r w:rsidRPr="003657A4">
      <w:rPr>
        <w:rStyle w:val="SidhuvudUtskott"/>
      </w:rPr>
      <w:instrText>2000-08-11 16.42</w:instrText>
    </w:r>
    <w:r w:rsidRPr="003657A4">
      <w:rPr>
        <w:rStyle w:val="SidhuvudUtskott"/>
      </w:rPr>
      <w:fldChar w:fldCharType="end"/>
    </w:r>
    <w:r w:rsidRPr="003657A4">
      <w:rPr>
        <w:rStyle w:val="SidhuvudUtskott"/>
      </w:rPr>
      <w:instrText xml:space="preserve">" </w:instrText>
    </w:r>
    <w:r w:rsidRPr="003657A4">
      <w:rPr>
        <w:rStyle w:val="SidhuvudUtskott"/>
      </w:rPr>
      <w:fldChar w:fldCharType="end"/>
    </w:r>
  </w:p>
  <w:p w:rsidR="007A32D0" w:rsidRPr="003657A4" w:rsidRDefault="007A32D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Jmn"/>
      <w:framePr w:w="8732" w:h="567" w:hRule="exact" w:vSpace="0" w:wrap="around" w:vAnchor="page" w:y="341" w:anchorLock="0"/>
    </w:pPr>
    <w:r w:rsidRPr="003657A4">
      <w:rPr>
        <w:rStyle w:val="SidhuvudUtskott"/>
      </w:rPr>
      <w:fldChar w:fldCharType="begin" w:fldLock="1"/>
    </w:r>
    <w:r w:rsidRPr="003657A4">
      <w:rPr>
        <w:rStyle w:val="SidhuvudUtskott"/>
      </w:rPr>
      <w:instrText xml:space="preserve"> DOCPROPERTY BetänkandeÅr</w:instrText>
    </w:r>
    <w:r w:rsidRPr="003657A4">
      <w:rPr>
        <w:rStyle w:val="SidhuvudUtskott"/>
      </w:rPr>
      <w:fldChar w:fldCharType="separate"/>
    </w:r>
    <w:r w:rsidRPr="003657A4">
      <w:rPr>
        <w:rStyle w:val="SidhuvudUtskott"/>
      </w:rPr>
      <w:t>2002/03</w:t>
    </w:r>
    <w:r w:rsidRPr="003657A4">
      <w:rPr>
        <w:rStyle w:val="SidhuvudUtskott"/>
      </w:rPr>
      <w:fldChar w:fldCharType="end"/>
    </w:r>
    <w:r w:rsidRPr="003657A4">
      <w:rPr>
        <w:rStyle w:val="SidhuvudUtskott"/>
      </w:rPr>
      <w:t>:</w:t>
    </w:r>
    <w:r w:rsidRPr="003657A4">
      <w:rPr>
        <w:rStyle w:val="SidhuvudUtskott"/>
      </w:rPr>
      <w:fldChar w:fldCharType="begin" w:fldLock="1"/>
    </w:r>
    <w:r w:rsidRPr="003657A4">
      <w:rPr>
        <w:rStyle w:val="SidhuvudUtskott"/>
      </w:rPr>
      <w:instrText xml:space="preserve"> DOCPROPERTY Utskott</w:instrText>
    </w:r>
    <w:r w:rsidRPr="003657A4">
      <w:rPr>
        <w:rStyle w:val="SidhuvudUtskott"/>
      </w:rPr>
      <w:fldChar w:fldCharType="separate"/>
    </w:r>
    <w:r w:rsidRPr="003657A4">
      <w:rPr>
        <w:rStyle w:val="SidhuvudUtskott"/>
      </w:rPr>
      <w:t>TU</w: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DOCPROPERTY BetänkandeNr</w:instrText>
    </w:r>
    <w:r w:rsidRPr="003657A4">
      <w:rPr>
        <w:rStyle w:val="SidhuvudUtskott"/>
      </w:rPr>
      <w:fldChar w:fldCharType="separate"/>
    </w:r>
    <w:r w:rsidRPr="003657A4">
      <w:rPr>
        <w:rStyle w:val="SidhuvudUtskott"/>
      </w:rPr>
      <w:t>2</w:t>
    </w:r>
    <w:r w:rsidRPr="003657A4">
      <w:rPr>
        <w:rStyle w:val="SidhuvudUtskott"/>
      </w:rPr>
      <w:fldChar w:fldCharType="end"/>
    </w:r>
    <w:r w:rsidRPr="003657A4">
      <w:t xml:space="preserve">   </w:t>
    </w:r>
    <w:r w:rsidRPr="003657A4">
      <w:rPr>
        <w:rStyle w:val="SidhuvudRubrikReferens"/>
      </w:rPr>
      <w:fldChar w:fldCharType="begin" w:fldLock="1"/>
    </w:r>
    <w:r w:rsidRPr="003657A4">
      <w:rPr>
        <w:rStyle w:val="SidhuvudRubrikReferens"/>
      </w:rPr>
      <w:instrText xml:space="preserve"> StyleREF "Rubrik 1" </w:instrText>
    </w:r>
    <w:r w:rsidRPr="003657A4">
      <w:rPr>
        <w:rStyle w:val="SidhuvudRubrikReferens"/>
      </w:rPr>
      <w:fldChar w:fldCharType="separate"/>
    </w:r>
    <w:r w:rsidRPr="003657A4">
      <w:rPr>
        <w:rStyle w:val="SidhuvudRubrikReferens"/>
      </w:rPr>
      <w:t>Utskottets förslag till riksdagsbeslut</w:t>
    </w:r>
    <w:r w:rsidRPr="003657A4">
      <w:rPr>
        <w:rStyle w:val="SidhuvudRubrikReferens"/>
      </w:rPr>
      <w:fldChar w:fldCharType="end"/>
    </w:r>
  </w:p>
  <w:p w:rsidR="007A32D0" w:rsidRPr="003657A4" w:rsidRDefault="007A32D0">
    <w:pPr>
      <w:pStyle w:val="SidhuvudKantJmn"/>
      <w:framePr w:w="8732" w:h="567" w:hRule="exact" w:vSpace="0" w:wrap="around" w:vAnchor="page" w:y="341" w:anchorLock="0"/>
    </w:pPr>
    <w:r w:rsidRPr="003657A4">
      <w:rPr>
        <w:rStyle w:val="SidhuvudUtskott"/>
      </w:rPr>
      <w:fldChar w:fldCharType="begin" w:fldLock="1"/>
    </w:r>
    <w:r w:rsidRPr="003657A4">
      <w:rPr>
        <w:rStyle w:val="SidhuvudUtskott"/>
      </w:rPr>
      <w:instrText xml:space="preserve"> DOCPROPERTY Status</w:instrText>
    </w:r>
    <w:r w:rsidRPr="003657A4">
      <w:rPr>
        <w:rStyle w:val="SidhuvudUtskott"/>
      </w:rPr>
      <w:fldChar w:fldCharType="end"/>
    </w:r>
    <w:r w:rsidRPr="003657A4">
      <w:rPr>
        <w:rStyle w:val="SidhuvudUtskott"/>
      </w:rPr>
      <w:fldChar w:fldCharType="begin" w:fldLock="1"/>
    </w:r>
    <w:r w:rsidRPr="003657A4">
      <w:rPr>
        <w:rStyle w:val="SidhuvudUtskott"/>
      </w:rPr>
      <w:instrText xml:space="preserve"> if </w:instrText>
    </w:r>
    <w:r w:rsidRPr="003657A4">
      <w:rPr>
        <w:rStyle w:val="SidhuvudUtskott"/>
      </w:rPr>
      <w:fldChar w:fldCharType="begin" w:fldLock="1"/>
    </w:r>
    <w:r w:rsidRPr="003657A4">
      <w:rPr>
        <w:rStyle w:val="SidhuvudUtskott"/>
      </w:rPr>
      <w:instrText xml:space="preserve"> DOCPROPERTY "UtkastDatum"</w:instrText>
    </w:r>
    <w:r w:rsidRPr="003657A4">
      <w:rPr>
        <w:rStyle w:val="SidhuvudUtskott"/>
      </w:rPr>
      <w:fldChar w:fldCharType="separate"/>
    </w:r>
    <w:r w:rsidRPr="003657A4">
      <w:rPr>
        <w:rStyle w:val="SidhuvudUtskott"/>
      </w:rPr>
      <w:instrText>Nej</w:instrText>
    </w:r>
    <w:r w:rsidRPr="003657A4">
      <w:rPr>
        <w:rStyle w:val="SidhuvudUtskott"/>
      </w:rPr>
      <w:fldChar w:fldCharType="end"/>
    </w:r>
    <w:r w:rsidRPr="003657A4">
      <w:rPr>
        <w:rStyle w:val="SidhuvudUtskott"/>
      </w:rPr>
      <w:instrText xml:space="preserve"> = "Ja" "    </w:instrText>
    </w:r>
    <w:r w:rsidRPr="003657A4">
      <w:rPr>
        <w:rStyle w:val="SidhuvudUtskott"/>
      </w:rPr>
      <w:fldChar w:fldCharType="begin" w:fldLock="1"/>
    </w:r>
    <w:r w:rsidRPr="003657A4">
      <w:rPr>
        <w:rStyle w:val="SidhuvudUtskott"/>
      </w:rPr>
      <w:instrText xml:space="preserve"> PRINTDATE \@ "yyyy-MM-dd HH.mm" </w:instrText>
    </w:r>
    <w:r w:rsidRPr="003657A4">
      <w:rPr>
        <w:rStyle w:val="SidhuvudUtskott"/>
      </w:rPr>
      <w:fldChar w:fldCharType="separate"/>
    </w:r>
    <w:r w:rsidRPr="003657A4">
      <w:rPr>
        <w:rStyle w:val="SidhuvudUtskott"/>
      </w:rPr>
      <w:instrText>2000-08-11 16.42</w:instrText>
    </w:r>
    <w:r w:rsidRPr="003657A4">
      <w:rPr>
        <w:rStyle w:val="SidhuvudUtskott"/>
      </w:rPr>
      <w:fldChar w:fldCharType="end"/>
    </w:r>
    <w:r w:rsidRPr="003657A4">
      <w:rPr>
        <w:rStyle w:val="SidhuvudUtskott"/>
      </w:rPr>
      <w:instrText xml:space="preserve">" </w:instrText>
    </w:r>
    <w:r w:rsidRPr="003657A4">
      <w:rPr>
        <w:rStyle w:val="SidhuvudUtskott"/>
      </w:rPr>
      <w:fldChar w:fldCharType="end"/>
    </w:r>
  </w:p>
  <w:p w:rsidR="007A32D0" w:rsidRPr="003657A4" w:rsidRDefault="007A32D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Udda"/>
      <w:framePr w:w="8732" w:h="567" w:hRule="exact" w:vSpace="0" w:wrap="around" w:vAnchor="page" w:y="341" w:anchorLock="0"/>
    </w:pPr>
    <w:r w:rsidRPr="003657A4">
      <w:rPr>
        <w:rStyle w:val="SidhuvudRubrikReferens"/>
      </w:rPr>
      <w:fldChar w:fldCharType="begin" w:fldLock="1"/>
    </w:r>
    <w:r w:rsidRPr="003657A4">
      <w:rPr>
        <w:rStyle w:val="SidhuvudRubrikReferens"/>
      </w:rPr>
      <w:instrText xml:space="preserve"> StyleREF "Rubrik 1" </w:instrText>
    </w:r>
    <w:r w:rsidRPr="003657A4">
      <w:rPr>
        <w:rStyle w:val="SidhuvudRubrikReferens"/>
      </w:rPr>
      <w:fldChar w:fldCharType="separate"/>
    </w:r>
    <w:r w:rsidRPr="003657A4">
      <w:rPr>
        <w:rStyle w:val="SidhuvudRubrikReferens"/>
      </w:rPr>
      <w:t>Utskottets förslag till riksdagsbeslut</w:t>
    </w:r>
    <w:r w:rsidRPr="003657A4">
      <w:rPr>
        <w:rStyle w:val="SidhuvudRubrikReferens"/>
      </w:rPr>
      <w:fldChar w:fldCharType="end"/>
    </w:r>
    <w:r w:rsidRPr="003657A4">
      <w:rPr>
        <w:rStyle w:val="SidhuvudBilaga"/>
      </w:rPr>
      <w:t xml:space="preserve"> </w:t>
    </w:r>
    <w:r w:rsidRPr="003657A4">
      <w:t xml:space="preserve">  </w:t>
    </w:r>
    <w:r w:rsidRPr="003657A4">
      <w:rPr>
        <w:rStyle w:val="SidhuvudUtskott"/>
      </w:rPr>
      <w:fldChar w:fldCharType="begin" w:fldLock="1"/>
    </w:r>
    <w:r w:rsidRPr="003657A4">
      <w:rPr>
        <w:rStyle w:val="SidhuvudUtskott"/>
      </w:rPr>
      <w:instrText xml:space="preserve"> DOCPROPERTY BetänkandeÅr</w:instrText>
    </w:r>
    <w:r w:rsidRPr="003657A4">
      <w:rPr>
        <w:rStyle w:val="SidhuvudUtskott"/>
      </w:rPr>
      <w:fldChar w:fldCharType="separate"/>
    </w:r>
    <w:r w:rsidRPr="003657A4">
      <w:rPr>
        <w:rStyle w:val="SidhuvudUtskott"/>
      </w:rPr>
      <w:t>2002/03</w:t>
    </w:r>
    <w:r w:rsidRPr="003657A4">
      <w:rPr>
        <w:rStyle w:val="SidhuvudUtskott"/>
      </w:rPr>
      <w:fldChar w:fldCharType="end"/>
    </w:r>
    <w:r w:rsidRPr="003657A4">
      <w:rPr>
        <w:rStyle w:val="SidhuvudUtskott"/>
      </w:rPr>
      <w:t>:</w:t>
    </w:r>
    <w:r w:rsidRPr="003657A4">
      <w:rPr>
        <w:rStyle w:val="SidhuvudUtskott"/>
      </w:rPr>
      <w:fldChar w:fldCharType="begin" w:fldLock="1"/>
    </w:r>
    <w:r w:rsidRPr="003657A4">
      <w:rPr>
        <w:rStyle w:val="SidhuvudUtskott"/>
      </w:rPr>
      <w:instrText xml:space="preserve"> DOCPROPERTY</w:instrText>
    </w:r>
    <w:r w:rsidRPr="003657A4">
      <w:instrText xml:space="preserve"> </w:instrText>
    </w:r>
    <w:r w:rsidRPr="003657A4">
      <w:rPr>
        <w:rStyle w:val="SidhuvudUtskott"/>
      </w:rPr>
      <w:instrText>Utskott</w:instrText>
    </w:r>
    <w:r w:rsidRPr="003657A4">
      <w:rPr>
        <w:rStyle w:val="SidhuvudUtskott"/>
      </w:rPr>
      <w:fldChar w:fldCharType="separate"/>
    </w:r>
    <w:r w:rsidRPr="003657A4">
      <w:rPr>
        <w:rStyle w:val="SidhuvudUtskott"/>
      </w:rPr>
      <w:t>TU</w: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DOCPROPERTY Betä</w:instrText>
    </w:r>
    <w:r w:rsidRPr="003657A4">
      <w:rPr>
        <w:rStyle w:val="SidhuvudUtskott"/>
      </w:rPr>
      <w:instrText>n</w:instrText>
    </w:r>
    <w:r w:rsidRPr="003657A4">
      <w:rPr>
        <w:rStyle w:val="SidhuvudUtskott"/>
      </w:rPr>
      <w:instrText>kandeNr</w:instrText>
    </w:r>
    <w:r w:rsidRPr="003657A4">
      <w:rPr>
        <w:rStyle w:val="SidhuvudUtskott"/>
      </w:rPr>
      <w:fldChar w:fldCharType="separate"/>
    </w:r>
    <w:r w:rsidRPr="003657A4">
      <w:rPr>
        <w:rStyle w:val="SidhuvudUtskott"/>
      </w:rPr>
      <w:t>2</w:t>
    </w:r>
    <w:r w:rsidRPr="003657A4">
      <w:rPr>
        <w:rStyle w:val="SidhuvudUtskott"/>
      </w:rPr>
      <w:fldChar w:fldCharType="end"/>
    </w:r>
  </w:p>
  <w:p w:rsidR="007A32D0" w:rsidRPr="003657A4" w:rsidRDefault="007A32D0">
    <w:pPr>
      <w:pStyle w:val="SidhuvudKantUdda"/>
      <w:framePr w:w="8732" w:h="567" w:hRule="exact" w:vSpace="0" w:wrap="around" w:vAnchor="page" w:y="341" w:anchorLock="0"/>
    </w:pPr>
    <w:r w:rsidRPr="003657A4">
      <w:rPr>
        <w:rStyle w:val="SidhuvudUtskott"/>
      </w:rPr>
      <w:fldChar w:fldCharType="begin" w:fldLock="1"/>
    </w:r>
    <w:r w:rsidRPr="003657A4">
      <w:rPr>
        <w:rStyle w:val="SidhuvudUtskott"/>
      </w:rPr>
      <w:instrText xml:space="preserve"> if </w:instrText>
    </w:r>
    <w:r w:rsidRPr="003657A4">
      <w:rPr>
        <w:rStyle w:val="SidhuvudUtskott"/>
      </w:rPr>
      <w:fldChar w:fldCharType="begin" w:fldLock="1"/>
    </w:r>
    <w:r w:rsidRPr="003657A4">
      <w:rPr>
        <w:rStyle w:val="SidhuvudUtskott"/>
      </w:rPr>
      <w:instrText xml:space="preserve"> DOCPROPERTY "UtkastDatum"</w:instrText>
    </w:r>
    <w:r w:rsidRPr="003657A4">
      <w:rPr>
        <w:rStyle w:val="SidhuvudUtskott"/>
      </w:rPr>
      <w:fldChar w:fldCharType="separate"/>
    </w:r>
    <w:r w:rsidRPr="003657A4">
      <w:rPr>
        <w:rStyle w:val="SidhuvudUtskott"/>
      </w:rPr>
      <w:instrText>Nej</w:instrText>
    </w:r>
    <w:r w:rsidRPr="003657A4">
      <w:rPr>
        <w:rStyle w:val="SidhuvudUtskott"/>
      </w:rPr>
      <w:fldChar w:fldCharType="end"/>
    </w:r>
    <w:r w:rsidRPr="003657A4">
      <w:rPr>
        <w:rStyle w:val="SidhuvudUtskott"/>
      </w:rPr>
      <w:instrText xml:space="preserve"> = "Ja" "</w:instrText>
    </w:r>
    <w:r w:rsidRPr="003657A4">
      <w:rPr>
        <w:rStyle w:val="SidhuvudUtskott"/>
      </w:rPr>
      <w:fldChar w:fldCharType="begin" w:fldLock="1"/>
    </w:r>
    <w:r w:rsidRPr="003657A4">
      <w:rPr>
        <w:rStyle w:val="SidhuvudUtskott"/>
      </w:rPr>
      <w:instrText xml:space="preserve"> PRINTDATE \@ "yyyy-MM-dd HH.mm    " </w:instrText>
    </w:r>
    <w:r w:rsidRPr="003657A4">
      <w:rPr>
        <w:rStyle w:val="SidhuvudUtskott"/>
      </w:rPr>
      <w:fldChar w:fldCharType="separate"/>
    </w:r>
    <w:r w:rsidRPr="003657A4">
      <w:rPr>
        <w:rStyle w:val="SidhuvudUtskott"/>
      </w:rPr>
      <w:instrText>2000-08-11 16.42</w:instrText>
    </w:r>
    <w:r w:rsidRPr="003657A4">
      <w:rPr>
        <w:rStyle w:val="SidhuvudUtskott"/>
      </w:rPr>
      <w:fldChar w:fldCharType="end"/>
    </w:r>
    <w:r w:rsidRPr="003657A4">
      <w:rPr>
        <w:rStyle w:val="SidhuvudUtskott"/>
      </w:rPr>
      <w:instrText xml:space="preserve">" </w:instrTex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w:instrText>
    </w:r>
    <w:r w:rsidRPr="003657A4">
      <w:rPr>
        <w:rStyle w:val="SidhuvudUtskott"/>
      </w:rPr>
      <w:instrText>O</w:instrText>
    </w:r>
    <w:r w:rsidRPr="003657A4">
      <w:rPr>
        <w:rStyle w:val="SidhuvudUtskott"/>
      </w:rPr>
      <w:instrText>PERTY Status</w:instrText>
    </w:r>
    <w:r w:rsidRPr="003657A4">
      <w:rPr>
        <w:rStyle w:val="SidhuvudUtskott"/>
      </w:rPr>
      <w:fldChar w:fldCharType="end"/>
    </w:r>
  </w:p>
  <w:p w:rsidR="007A32D0" w:rsidRPr="003657A4" w:rsidRDefault="007A32D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Jmn"/>
      <w:framePr w:w="8732" w:h="567" w:hRule="exact" w:vSpace="0" w:wrap="around" w:vAnchor="page" w:y="341" w:anchorLock="0"/>
    </w:pPr>
    <w:r w:rsidRPr="003657A4">
      <w:rPr>
        <w:rStyle w:val="SidhuvudUtskott"/>
      </w:rPr>
      <w:t>2002/03:TU2</w:t>
    </w:r>
    <w:r w:rsidRPr="003657A4">
      <w:t xml:space="preserve">    </w:t>
    </w:r>
  </w:p>
  <w:p w:rsidR="007A32D0" w:rsidRPr="003657A4" w:rsidRDefault="007A32D0">
    <w:pPr>
      <w:pStyle w:val="SidhuvudKantJmn"/>
      <w:framePr w:w="8732" w:h="567" w:hRule="exact" w:vSpace="0" w:wrap="around" w:vAnchor="page" w:y="341" w:anchorLock="0"/>
    </w:pPr>
  </w:p>
  <w:p w:rsidR="007A32D0" w:rsidRPr="003657A4" w:rsidRDefault="007A32D0">
    <w:pPr>
      <w:pStyle w:val="SidhuvudKantUdda"/>
      <w:framePr w:w="8732" w:h="567" w:hRule="exact" w:vSpace="0" w:wrap="around" w:vAnchor="page" w:y="341" w:anchorLock="0"/>
    </w:pPr>
    <w:r w:rsidRPr="003657A4">
      <w:rPr>
        <w:rStyle w:val="SidhuvudRubrikReferens"/>
        <w:smallCaps w:val="0"/>
        <w:spacing w:val="0"/>
        <w:sz w:val="19"/>
      </w:rPr>
      <w:t xml:space="preserve"> </w:t>
    </w:r>
  </w:p>
  <w:p w:rsidR="007A32D0" w:rsidRPr="003657A4" w:rsidRDefault="007A32D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Jmn"/>
      <w:framePr w:w="8732" w:h="567" w:hRule="exact" w:vSpace="0" w:wrap="around" w:vAnchor="page" w:y="341" w:anchorLock="0"/>
    </w:pPr>
    <w:r w:rsidRPr="003657A4">
      <w:rPr>
        <w:rStyle w:val="SidhuvudUtskott"/>
      </w:rPr>
      <w:t>2002/03:TU2</w:t>
    </w:r>
    <w:r w:rsidRPr="003657A4">
      <w:t xml:space="preserve">   </w:t>
    </w:r>
    <w:r w:rsidRPr="003657A4">
      <w:rPr>
        <w:rStyle w:val="SidhuvudRubrikReferens"/>
      </w:rPr>
      <w:t>Utskottets överväganden</w:t>
    </w:r>
  </w:p>
  <w:p w:rsidR="007A32D0" w:rsidRPr="003657A4" w:rsidRDefault="007A32D0">
    <w:pPr>
      <w:pStyle w:val="SidhuvudKantJmn"/>
      <w:framePr w:w="8732" w:h="567" w:hRule="exact" w:vSpace="0" w:wrap="around" w:vAnchor="page" w:y="341" w:anchorLock="0"/>
    </w:pPr>
  </w:p>
  <w:p w:rsidR="007A32D0" w:rsidRPr="003657A4" w:rsidRDefault="007A32D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Udda"/>
      <w:framePr w:w="8732" w:h="567" w:hRule="exact" w:vSpace="0" w:wrap="around" w:vAnchor="page" w:y="341" w:anchorLock="0"/>
    </w:pPr>
    <w:r w:rsidRPr="003657A4">
      <w:rPr>
        <w:rStyle w:val="SidhuvudRubrikReferens"/>
      </w:rPr>
      <w:t>Utskottets överväganden</w:t>
    </w:r>
    <w:r w:rsidRPr="003657A4">
      <w:rPr>
        <w:rStyle w:val="SidhuvudBilaga"/>
      </w:rPr>
      <w:t xml:space="preserve"> </w:t>
    </w:r>
    <w:r w:rsidRPr="003657A4">
      <w:t xml:space="preserve">  </w:t>
    </w:r>
    <w:r w:rsidRPr="003657A4">
      <w:rPr>
        <w:rStyle w:val="SidhuvudUtskott"/>
      </w:rPr>
      <w:t>2002/03:TU2</w:t>
    </w:r>
  </w:p>
  <w:p w:rsidR="007A32D0" w:rsidRPr="003657A4" w:rsidRDefault="007A32D0">
    <w:pPr>
      <w:pStyle w:val="SidhuvudKantUdda"/>
      <w:framePr w:w="8732" w:h="567" w:hRule="exact" w:vSpace="0" w:wrap="around" w:vAnchor="page" w:y="341" w:anchorLock="0"/>
    </w:pPr>
  </w:p>
  <w:p w:rsidR="007A32D0" w:rsidRPr="003657A4" w:rsidRDefault="007A32D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Udda"/>
      <w:framePr w:w="8732" w:h="567" w:hRule="exact" w:vSpace="0" w:wrap="around" w:vAnchor="page" w:y="341" w:anchorLock="0"/>
    </w:pPr>
    <w:r w:rsidRPr="003657A4">
      <w:t xml:space="preserve">  </w:t>
    </w:r>
    <w:r w:rsidRPr="003657A4">
      <w:rPr>
        <w:rStyle w:val="SidhuvudUtskott"/>
      </w:rPr>
      <w:t>2002/03:TU2</w:t>
    </w:r>
  </w:p>
  <w:p w:rsidR="007A32D0" w:rsidRPr="003657A4" w:rsidRDefault="007A32D0">
    <w:pPr>
      <w:pStyle w:val="SidhuvudKantUdda"/>
      <w:framePr w:w="8732" w:h="567" w:hRule="exact" w:vSpace="0" w:wrap="around" w:vAnchor="page" w:y="341" w:anchorLock="0"/>
    </w:pPr>
  </w:p>
  <w:p w:rsidR="007A32D0" w:rsidRPr="003657A4" w:rsidRDefault="007A32D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Jmn"/>
      <w:framePr w:w="8732" w:h="567" w:hRule="exact" w:vSpace="0" w:wrap="around" w:vAnchor="page" w:y="341" w:anchorLock="0"/>
    </w:pPr>
    <w:r w:rsidRPr="003657A4">
      <w:rPr>
        <w:rStyle w:val="SidhuvudUtskott"/>
      </w:rPr>
      <w:fldChar w:fldCharType="begin" w:fldLock="1"/>
    </w:r>
    <w:r w:rsidRPr="003657A4">
      <w:rPr>
        <w:rStyle w:val="SidhuvudUtskott"/>
      </w:rPr>
      <w:instrText xml:space="preserve"> DOCPROPERTY BetänkandeÅr</w:instrText>
    </w:r>
    <w:r w:rsidRPr="003657A4">
      <w:rPr>
        <w:rStyle w:val="SidhuvudUtskott"/>
      </w:rPr>
      <w:fldChar w:fldCharType="separate"/>
    </w:r>
    <w:r w:rsidRPr="003657A4">
      <w:rPr>
        <w:rStyle w:val="SidhuvudUtskott"/>
      </w:rPr>
      <w:t>2002/03</w:t>
    </w:r>
    <w:r w:rsidRPr="003657A4">
      <w:rPr>
        <w:rStyle w:val="SidhuvudUtskott"/>
      </w:rPr>
      <w:fldChar w:fldCharType="end"/>
    </w:r>
    <w:r w:rsidRPr="003657A4">
      <w:rPr>
        <w:rStyle w:val="SidhuvudUtskott"/>
      </w:rPr>
      <w:t>:</w:t>
    </w:r>
    <w:r w:rsidRPr="003657A4">
      <w:rPr>
        <w:rStyle w:val="SidhuvudUtskott"/>
      </w:rPr>
      <w:fldChar w:fldCharType="begin" w:fldLock="1"/>
    </w:r>
    <w:r w:rsidRPr="003657A4">
      <w:rPr>
        <w:rStyle w:val="SidhuvudUtskott"/>
      </w:rPr>
      <w:instrText xml:space="preserve"> DOCPROPERTY Utskott</w:instrText>
    </w:r>
    <w:r w:rsidRPr="003657A4">
      <w:rPr>
        <w:rStyle w:val="SidhuvudUtskott"/>
      </w:rPr>
      <w:fldChar w:fldCharType="separate"/>
    </w:r>
    <w:r w:rsidRPr="003657A4">
      <w:rPr>
        <w:rStyle w:val="SidhuvudUtskott"/>
      </w:rPr>
      <w:t>TU</w: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DOCPROPERTY BetänkandeNr</w:instrText>
    </w:r>
    <w:r w:rsidRPr="003657A4">
      <w:rPr>
        <w:rStyle w:val="SidhuvudUtskott"/>
      </w:rPr>
      <w:fldChar w:fldCharType="separate"/>
    </w:r>
    <w:r w:rsidRPr="003657A4">
      <w:rPr>
        <w:rStyle w:val="SidhuvudUtskott"/>
      </w:rPr>
      <w:t>2</w:t>
    </w:r>
    <w:r w:rsidRPr="003657A4">
      <w:rPr>
        <w:rStyle w:val="SidhuvudUtskott"/>
      </w:rPr>
      <w:fldChar w:fldCharType="end"/>
    </w:r>
    <w:r w:rsidRPr="003657A4">
      <w:t xml:space="preserve">   </w:t>
    </w:r>
    <w:r w:rsidRPr="003657A4">
      <w:rPr>
        <w:rStyle w:val="SidhuvudRubrikReferens"/>
      </w:rPr>
      <w:fldChar w:fldCharType="begin" w:fldLock="1"/>
    </w:r>
    <w:r w:rsidRPr="003657A4">
      <w:rPr>
        <w:rStyle w:val="SidhuvudRubrikReferens"/>
      </w:rPr>
      <w:instrText xml:space="preserve"> StyleREF "Rubrik 1" </w:instrText>
    </w:r>
    <w:r w:rsidRPr="003657A4">
      <w:rPr>
        <w:rStyle w:val="SidhuvudRubrikReferens"/>
      </w:rPr>
      <w:fldChar w:fldCharType="separate"/>
    </w:r>
    <w:r w:rsidRPr="003657A4">
      <w:rPr>
        <w:rStyle w:val="SidhuvudRubrikReferens"/>
      </w:rPr>
      <w:t>Utskottets överväganden</w:t>
    </w:r>
    <w:r w:rsidRPr="003657A4">
      <w:rPr>
        <w:rStyle w:val="SidhuvudRubrikReferens"/>
      </w:rPr>
      <w:fldChar w:fldCharType="end"/>
    </w:r>
  </w:p>
  <w:p w:rsidR="007A32D0" w:rsidRPr="003657A4" w:rsidRDefault="007A32D0">
    <w:pPr>
      <w:pStyle w:val="SidhuvudKantJmn"/>
      <w:framePr w:w="8732" w:h="567" w:hRule="exact" w:vSpace="0" w:wrap="around" w:vAnchor="page" w:y="341" w:anchorLock="0"/>
    </w:pPr>
    <w:r w:rsidRPr="003657A4">
      <w:rPr>
        <w:rStyle w:val="SidhuvudUtskott"/>
      </w:rPr>
      <w:fldChar w:fldCharType="begin" w:fldLock="1"/>
    </w:r>
    <w:r w:rsidRPr="003657A4">
      <w:rPr>
        <w:rStyle w:val="SidhuvudUtskott"/>
      </w:rPr>
      <w:instrText xml:space="preserve"> DOCPROPERTY Status</w:instrText>
    </w:r>
    <w:r w:rsidRPr="003657A4">
      <w:rPr>
        <w:rStyle w:val="SidhuvudUtskott"/>
      </w:rPr>
      <w:fldChar w:fldCharType="end"/>
    </w:r>
    <w:r w:rsidRPr="003657A4">
      <w:rPr>
        <w:rStyle w:val="SidhuvudUtskott"/>
      </w:rPr>
      <w:fldChar w:fldCharType="begin" w:fldLock="1"/>
    </w:r>
    <w:r w:rsidRPr="003657A4">
      <w:rPr>
        <w:rStyle w:val="SidhuvudUtskott"/>
      </w:rPr>
      <w:instrText xml:space="preserve"> if </w:instrText>
    </w:r>
    <w:r w:rsidRPr="003657A4">
      <w:rPr>
        <w:rStyle w:val="SidhuvudUtskott"/>
      </w:rPr>
      <w:fldChar w:fldCharType="begin" w:fldLock="1"/>
    </w:r>
    <w:r w:rsidRPr="003657A4">
      <w:rPr>
        <w:rStyle w:val="SidhuvudUtskott"/>
      </w:rPr>
      <w:instrText xml:space="preserve"> DOCPROPERTY "UtkastDatum"</w:instrText>
    </w:r>
    <w:r w:rsidRPr="003657A4">
      <w:rPr>
        <w:rStyle w:val="SidhuvudUtskott"/>
      </w:rPr>
      <w:fldChar w:fldCharType="separate"/>
    </w:r>
    <w:r w:rsidRPr="003657A4">
      <w:rPr>
        <w:rStyle w:val="SidhuvudUtskott"/>
      </w:rPr>
      <w:instrText>Nej</w:instrText>
    </w:r>
    <w:r w:rsidRPr="003657A4">
      <w:rPr>
        <w:rStyle w:val="SidhuvudUtskott"/>
      </w:rPr>
      <w:fldChar w:fldCharType="end"/>
    </w:r>
    <w:r w:rsidRPr="003657A4">
      <w:rPr>
        <w:rStyle w:val="SidhuvudUtskott"/>
      </w:rPr>
      <w:instrText xml:space="preserve"> = "Ja" "    </w:instrText>
    </w:r>
    <w:r w:rsidRPr="003657A4">
      <w:rPr>
        <w:rStyle w:val="SidhuvudUtskott"/>
      </w:rPr>
      <w:fldChar w:fldCharType="begin" w:fldLock="1"/>
    </w:r>
    <w:r w:rsidRPr="003657A4">
      <w:rPr>
        <w:rStyle w:val="SidhuvudUtskott"/>
      </w:rPr>
      <w:instrText xml:space="preserve"> PRINTDATE \@ "yyyy-MM-dd HH.mm" </w:instrText>
    </w:r>
    <w:r w:rsidRPr="003657A4">
      <w:rPr>
        <w:rStyle w:val="SidhuvudUtskott"/>
      </w:rPr>
      <w:fldChar w:fldCharType="separate"/>
    </w:r>
    <w:r w:rsidRPr="003657A4">
      <w:rPr>
        <w:rStyle w:val="SidhuvudUtskott"/>
      </w:rPr>
      <w:instrText>2000-08-11 16.42</w:instrText>
    </w:r>
    <w:r w:rsidRPr="003657A4">
      <w:rPr>
        <w:rStyle w:val="SidhuvudUtskott"/>
      </w:rPr>
      <w:fldChar w:fldCharType="end"/>
    </w:r>
    <w:r w:rsidRPr="003657A4">
      <w:rPr>
        <w:rStyle w:val="SidhuvudUtskott"/>
      </w:rPr>
      <w:instrText xml:space="preserve">" </w:instrText>
    </w:r>
    <w:r w:rsidRPr="003657A4">
      <w:rPr>
        <w:rStyle w:val="SidhuvudUtskott"/>
      </w:rPr>
      <w:fldChar w:fldCharType="end"/>
    </w:r>
  </w:p>
  <w:p w:rsidR="007A32D0" w:rsidRPr="003657A4" w:rsidRDefault="007A32D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Udda"/>
      <w:framePr w:w="8732" w:h="567" w:hRule="exact" w:vSpace="0" w:wrap="around" w:vAnchor="page" w:y="341" w:anchorLock="0"/>
    </w:pPr>
    <w:r w:rsidRPr="003657A4">
      <w:rPr>
        <w:rStyle w:val="SidhuvudRubrikReferens"/>
      </w:rPr>
      <w:fldChar w:fldCharType="begin" w:fldLock="1"/>
    </w:r>
    <w:r w:rsidRPr="003657A4">
      <w:rPr>
        <w:rStyle w:val="SidhuvudRubrikReferens"/>
      </w:rPr>
      <w:instrText xml:space="preserve"> StyleREF "Rubrik 1" </w:instrText>
    </w:r>
    <w:r w:rsidRPr="003657A4">
      <w:rPr>
        <w:rStyle w:val="SidhuvudRubrikReferens"/>
      </w:rPr>
      <w:fldChar w:fldCharType="separate"/>
    </w:r>
    <w:r w:rsidRPr="003657A4">
      <w:rPr>
        <w:rStyle w:val="SidhuvudRubrikReferens"/>
      </w:rPr>
      <w:t>Utskottets överväganden</w:t>
    </w:r>
    <w:r w:rsidRPr="003657A4">
      <w:rPr>
        <w:rStyle w:val="SidhuvudRubrikReferens"/>
      </w:rPr>
      <w:fldChar w:fldCharType="end"/>
    </w:r>
    <w:r w:rsidRPr="003657A4">
      <w:rPr>
        <w:rStyle w:val="SidhuvudBilaga"/>
      </w:rPr>
      <w:t xml:space="preserve">   Bilaga 1 </w:t>
    </w:r>
    <w:r w:rsidRPr="003657A4">
      <w:t xml:space="preserve">  </w:t>
    </w:r>
    <w:r w:rsidRPr="003657A4">
      <w:rPr>
        <w:rStyle w:val="SidhuvudUtskott"/>
      </w:rPr>
      <w:fldChar w:fldCharType="begin" w:fldLock="1"/>
    </w:r>
    <w:r w:rsidRPr="003657A4">
      <w:rPr>
        <w:rStyle w:val="SidhuvudUtskott"/>
      </w:rPr>
      <w:instrText xml:space="preserve"> DOCPROPERTY BetänkandeÅr</w:instrText>
    </w:r>
    <w:r w:rsidRPr="003657A4">
      <w:rPr>
        <w:rStyle w:val="SidhuvudUtskott"/>
      </w:rPr>
      <w:fldChar w:fldCharType="separate"/>
    </w:r>
    <w:r w:rsidRPr="003657A4">
      <w:rPr>
        <w:rStyle w:val="SidhuvudUtskott"/>
      </w:rPr>
      <w:t>2002/03</w:t>
    </w:r>
    <w:r w:rsidRPr="003657A4">
      <w:rPr>
        <w:rStyle w:val="SidhuvudUtskott"/>
      </w:rPr>
      <w:fldChar w:fldCharType="end"/>
    </w:r>
    <w:r w:rsidRPr="003657A4">
      <w:rPr>
        <w:rStyle w:val="SidhuvudUtskott"/>
      </w:rPr>
      <w:t>:</w:t>
    </w:r>
    <w:r w:rsidRPr="003657A4">
      <w:rPr>
        <w:rStyle w:val="SidhuvudUtskott"/>
      </w:rPr>
      <w:fldChar w:fldCharType="begin" w:fldLock="1"/>
    </w:r>
    <w:r w:rsidRPr="003657A4">
      <w:rPr>
        <w:rStyle w:val="SidhuvudUtskott"/>
      </w:rPr>
      <w:instrText xml:space="preserve"> DOCPROPERTY</w:instrText>
    </w:r>
    <w:r w:rsidRPr="003657A4">
      <w:instrText xml:space="preserve"> </w:instrText>
    </w:r>
    <w:r w:rsidRPr="003657A4">
      <w:rPr>
        <w:rStyle w:val="SidhuvudUtskott"/>
      </w:rPr>
      <w:instrText>Utskott</w:instrText>
    </w:r>
    <w:r w:rsidRPr="003657A4">
      <w:rPr>
        <w:rStyle w:val="SidhuvudUtskott"/>
      </w:rPr>
      <w:fldChar w:fldCharType="separate"/>
    </w:r>
    <w:r w:rsidRPr="003657A4">
      <w:rPr>
        <w:rStyle w:val="SidhuvudUtskott"/>
      </w:rPr>
      <w:t>TU</w:t>
    </w:r>
    <w:r w:rsidRPr="003657A4">
      <w:rPr>
        <w:rStyle w:val="SidhuvudUtskott"/>
      </w:rPr>
      <w:fldChar w:fldCharType="end"/>
    </w:r>
    <w:r w:rsidRPr="003657A4">
      <w:rPr>
        <w:rStyle w:val="SidhuvudUtskott"/>
      </w:rPr>
      <w:fldChar w:fldCharType="begin" w:fldLock="1"/>
    </w:r>
    <w:r w:rsidRPr="003657A4">
      <w:rPr>
        <w:rStyle w:val="SidhuvudUtskott"/>
      </w:rPr>
      <w:instrText xml:space="preserve"> DO</w:instrText>
    </w:r>
    <w:r w:rsidRPr="003657A4">
      <w:rPr>
        <w:rStyle w:val="SidhuvudUtskott"/>
      </w:rPr>
      <w:instrText>C</w:instrText>
    </w:r>
    <w:r w:rsidRPr="003657A4">
      <w:rPr>
        <w:rStyle w:val="SidhuvudUtskott"/>
      </w:rPr>
      <w:instrText>PROPERTY Betä</w:instrText>
    </w:r>
    <w:r w:rsidRPr="003657A4">
      <w:rPr>
        <w:rStyle w:val="SidhuvudUtskott"/>
      </w:rPr>
      <w:instrText>n</w:instrText>
    </w:r>
    <w:r w:rsidRPr="003657A4">
      <w:rPr>
        <w:rStyle w:val="SidhuvudUtskott"/>
      </w:rPr>
      <w:instrText>kandeNr</w:instrText>
    </w:r>
    <w:r w:rsidRPr="003657A4">
      <w:rPr>
        <w:rStyle w:val="SidhuvudUtskott"/>
      </w:rPr>
      <w:fldChar w:fldCharType="separate"/>
    </w:r>
    <w:r w:rsidRPr="003657A4">
      <w:rPr>
        <w:rStyle w:val="SidhuvudUtskott"/>
      </w:rPr>
      <w:t>2</w:t>
    </w:r>
    <w:r w:rsidRPr="003657A4">
      <w:rPr>
        <w:rStyle w:val="SidhuvudUtskott"/>
      </w:rPr>
      <w:fldChar w:fldCharType="end"/>
    </w:r>
  </w:p>
  <w:p w:rsidR="007A32D0" w:rsidRPr="003657A4" w:rsidRDefault="007A32D0">
    <w:pPr>
      <w:pStyle w:val="SidhuvudKantUdda"/>
      <w:framePr w:w="8732" w:h="567" w:hRule="exact" w:vSpace="0" w:wrap="around" w:vAnchor="page" w:y="341" w:anchorLock="0"/>
    </w:pPr>
    <w:r w:rsidRPr="003657A4">
      <w:rPr>
        <w:rStyle w:val="SidhuvudUtskott"/>
      </w:rPr>
      <w:fldChar w:fldCharType="begin" w:fldLock="1"/>
    </w:r>
    <w:r w:rsidRPr="003657A4">
      <w:rPr>
        <w:rStyle w:val="SidhuvudUtskott"/>
      </w:rPr>
      <w:instrText xml:space="preserve"> if </w:instrText>
    </w:r>
    <w:r w:rsidRPr="003657A4">
      <w:rPr>
        <w:rStyle w:val="SidhuvudUtskott"/>
      </w:rPr>
      <w:fldChar w:fldCharType="begin" w:fldLock="1"/>
    </w:r>
    <w:r w:rsidRPr="003657A4">
      <w:rPr>
        <w:rStyle w:val="SidhuvudUtskott"/>
      </w:rPr>
      <w:instrText xml:space="preserve"> DOCPROPERTY "UtkastDatum"</w:instrText>
    </w:r>
    <w:r w:rsidRPr="003657A4">
      <w:rPr>
        <w:rStyle w:val="SidhuvudUtskott"/>
      </w:rPr>
      <w:fldChar w:fldCharType="separate"/>
    </w:r>
    <w:r w:rsidRPr="003657A4">
      <w:rPr>
        <w:rStyle w:val="SidhuvudUtskott"/>
      </w:rPr>
      <w:instrText>Nej</w:instrText>
    </w:r>
    <w:r w:rsidRPr="003657A4">
      <w:rPr>
        <w:rStyle w:val="SidhuvudUtskott"/>
      </w:rPr>
      <w:fldChar w:fldCharType="end"/>
    </w:r>
    <w:r w:rsidRPr="003657A4">
      <w:rPr>
        <w:rStyle w:val="SidhuvudUtskott"/>
      </w:rPr>
      <w:instrText xml:space="preserve"> = "Ja" "</w:instrText>
    </w:r>
    <w:r w:rsidRPr="003657A4">
      <w:rPr>
        <w:rStyle w:val="SidhuvudUtskott"/>
      </w:rPr>
      <w:fldChar w:fldCharType="begin" w:fldLock="1"/>
    </w:r>
    <w:r w:rsidRPr="003657A4">
      <w:rPr>
        <w:rStyle w:val="SidhuvudUtskott"/>
      </w:rPr>
      <w:instrText xml:space="preserve"> PRINTDATE \@ "yyyy-MM-dd HH.mm    " </w:instrText>
    </w:r>
    <w:r w:rsidRPr="003657A4">
      <w:rPr>
        <w:rStyle w:val="SidhuvudUtskott"/>
      </w:rPr>
      <w:fldChar w:fldCharType="separate"/>
    </w:r>
    <w:r w:rsidRPr="003657A4">
      <w:rPr>
        <w:rStyle w:val="SidhuvudUtskott"/>
      </w:rPr>
      <w:instrText>2000-08-11 16.42</w:instrText>
    </w:r>
    <w:r w:rsidRPr="003657A4">
      <w:rPr>
        <w:rStyle w:val="SidhuvudUtskott"/>
      </w:rPr>
      <w:fldChar w:fldCharType="end"/>
    </w:r>
    <w:r w:rsidRPr="003657A4">
      <w:rPr>
        <w:rStyle w:val="SidhuvudUtskott"/>
      </w:rPr>
      <w:instrText xml:space="preserve">" </w:instrTex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w:instrText>
    </w:r>
    <w:r w:rsidRPr="003657A4">
      <w:rPr>
        <w:rStyle w:val="SidhuvudUtskott"/>
      </w:rPr>
      <w:instrText>O</w:instrText>
    </w:r>
    <w:r w:rsidRPr="003657A4">
      <w:rPr>
        <w:rStyle w:val="SidhuvudUtskott"/>
      </w:rPr>
      <w:instrText>PERTY Status</w:instrText>
    </w:r>
    <w:r w:rsidRPr="003657A4">
      <w:rPr>
        <w:rStyle w:val="SidhuvudUtskott"/>
      </w:rPr>
      <w:fldChar w:fldCharType="end"/>
    </w:r>
  </w:p>
  <w:p w:rsidR="007A32D0" w:rsidRPr="003657A4" w:rsidRDefault="007A32D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Jmn"/>
      <w:framePr w:w="8732" w:h="567" w:hRule="exact" w:vSpace="0" w:wrap="around" w:vAnchor="page" w:y="341" w:anchorLock="0"/>
    </w:pPr>
    <w:r w:rsidRPr="003657A4">
      <w:rPr>
        <w:rStyle w:val="SidhuvudUtskott"/>
      </w:rPr>
      <w:t>2002/03:TU2</w:t>
    </w:r>
    <w:r w:rsidRPr="003657A4">
      <w:t xml:space="preserve">    </w:t>
    </w:r>
  </w:p>
  <w:p w:rsidR="007A32D0" w:rsidRPr="003657A4" w:rsidRDefault="007A32D0">
    <w:pPr>
      <w:pStyle w:val="SidhuvudKantJmn"/>
      <w:framePr w:w="8732" w:h="567" w:hRule="exact" w:vSpace="0" w:wrap="around" w:vAnchor="page" w:y="341" w:anchorLock="0"/>
    </w:pPr>
  </w:p>
  <w:p w:rsidR="007A32D0" w:rsidRPr="003657A4" w:rsidRDefault="007A32D0">
    <w:pPr>
      <w:pStyle w:val="SidhuvudKantUdda"/>
      <w:framePr w:w="8732" w:h="567" w:hRule="exact" w:vSpace="0" w:wrap="around" w:vAnchor="page" w:y="341" w:anchorLock="0"/>
    </w:pPr>
    <w:r w:rsidRPr="003657A4">
      <w:rPr>
        <w:rStyle w:val="SidhuvudRubrikReferens"/>
        <w:smallCaps w:val="0"/>
        <w:spacing w:val="0"/>
        <w:sz w:val="19"/>
      </w:rPr>
      <w:t xml:space="preserve"> </w:t>
    </w:r>
  </w:p>
  <w:p w:rsidR="007A32D0" w:rsidRPr="003657A4" w:rsidRDefault="007A32D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Jmn"/>
      <w:framePr w:w="8732" w:h="567" w:hRule="exact" w:vSpace="0" w:wrap="around" w:vAnchor="page" w:y="341" w:anchorLock="0"/>
    </w:pPr>
    <w:r w:rsidRPr="003657A4">
      <w:rPr>
        <w:rStyle w:val="SidhuvudUtskott"/>
      </w:rPr>
      <w:t>2002/03:TU2</w:t>
    </w:r>
    <w:r w:rsidRPr="003657A4">
      <w:rPr>
        <w:rStyle w:val="SidhuvudBilaga"/>
      </w:rPr>
      <w:t xml:space="preserve">   Bilaga 2   </w:t>
    </w:r>
    <w:r w:rsidRPr="003657A4">
      <w:rPr>
        <w:rStyle w:val="SidhuvudRubrikReferens"/>
      </w:rPr>
      <w:t>Regeringens lagförslag</w:t>
    </w:r>
  </w:p>
  <w:p w:rsidR="007A32D0" w:rsidRPr="003657A4" w:rsidRDefault="007A32D0">
    <w:pPr>
      <w:pStyle w:val="SidhuvudKantJmn"/>
      <w:framePr w:w="8732" w:h="567" w:hRule="exact" w:vSpace="0" w:wrap="around" w:vAnchor="page" w:y="341" w:anchorLock="0"/>
    </w:pPr>
  </w:p>
  <w:p w:rsidR="007A32D0" w:rsidRPr="003657A4" w:rsidRDefault="007A32D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Udda"/>
      <w:framePr w:w="8732" w:h="567" w:hRule="exact" w:vSpace="0" w:wrap="around" w:vAnchor="page" w:y="341" w:anchorLock="0"/>
    </w:pPr>
    <w:r w:rsidRPr="003657A4">
      <w:rPr>
        <w:rStyle w:val="SidhuvudRubrikReferens"/>
      </w:rPr>
      <w:fldChar w:fldCharType="begin" w:fldLock="1"/>
    </w:r>
    <w:r w:rsidRPr="003657A4">
      <w:rPr>
        <w:rStyle w:val="SidhuvudRubrikReferens"/>
      </w:rPr>
      <w:instrText xml:space="preserve"> StyleREF "Rubrik 1" </w:instrText>
    </w:r>
    <w:r w:rsidRPr="003657A4">
      <w:rPr>
        <w:rStyle w:val="SidhuvudRubrikReferens"/>
      </w:rPr>
      <w:fldChar w:fldCharType="separate"/>
    </w:r>
    <w:r w:rsidRPr="003657A4">
      <w:rPr>
        <w:rStyle w:val="SidhuvudRubrikReferens"/>
      </w:rPr>
      <w:t>Sammanfattning</w:t>
    </w:r>
    <w:r w:rsidRPr="003657A4">
      <w:rPr>
        <w:rStyle w:val="SidhuvudRubrikReferens"/>
      </w:rPr>
      <w:fldChar w:fldCharType="end"/>
    </w:r>
    <w:r w:rsidRPr="003657A4">
      <w:rPr>
        <w:rStyle w:val="SidhuvudBilaga"/>
      </w:rPr>
      <w:t xml:space="preserve"> </w:t>
    </w:r>
    <w:r w:rsidRPr="003657A4">
      <w:t xml:space="preserve">  </w:t>
    </w:r>
    <w:r w:rsidRPr="003657A4">
      <w:rPr>
        <w:rStyle w:val="SidhuvudUtskott"/>
      </w:rPr>
      <w:fldChar w:fldCharType="begin" w:fldLock="1"/>
    </w:r>
    <w:r w:rsidRPr="003657A4">
      <w:rPr>
        <w:rStyle w:val="SidhuvudUtskott"/>
      </w:rPr>
      <w:instrText xml:space="preserve"> DOCPROPERTY BetänkandeÅr</w:instrText>
    </w:r>
    <w:r w:rsidRPr="003657A4">
      <w:rPr>
        <w:rStyle w:val="SidhuvudUtskott"/>
      </w:rPr>
      <w:fldChar w:fldCharType="separate"/>
    </w:r>
    <w:r w:rsidRPr="003657A4">
      <w:rPr>
        <w:rStyle w:val="SidhuvudUtskott"/>
      </w:rPr>
      <w:t>2002/03</w:t>
    </w:r>
    <w:r w:rsidRPr="003657A4">
      <w:rPr>
        <w:rStyle w:val="SidhuvudUtskott"/>
      </w:rPr>
      <w:fldChar w:fldCharType="end"/>
    </w:r>
    <w:r w:rsidRPr="003657A4">
      <w:rPr>
        <w:rStyle w:val="SidhuvudUtskott"/>
      </w:rPr>
      <w:t>:</w:t>
    </w:r>
    <w:r w:rsidRPr="003657A4">
      <w:rPr>
        <w:rStyle w:val="SidhuvudUtskott"/>
      </w:rPr>
      <w:fldChar w:fldCharType="begin" w:fldLock="1"/>
    </w:r>
    <w:r w:rsidRPr="003657A4">
      <w:rPr>
        <w:rStyle w:val="SidhuvudUtskott"/>
      </w:rPr>
      <w:instrText xml:space="preserve"> DOCPROPERTY</w:instrText>
    </w:r>
    <w:r w:rsidRPr="003657A4">
      <w:instrText xml:space="preserve"> </w:instrText>
    </w:r>
    <w:r w:rsidRPr="003657A4">
      <w:rPr>
        <w:rStyle w:val="SidhuvudUtskott"/>
      </w:rPr>
      <w:instrText>Utskott</w:instrText>
    </w:r>
    <w:r w:rsidRPr="003657A4">
      <w:rPr>
        <w:rStyle w:val="SidhuvudUtskott"/>
      </w:rPr>
      <w:fldChar w:fldCharType="separate"/>
    </w:r>
    <w:r w:rsidRPr="003657A4">
      <w:rPr>
        <w:rStyle w:val="SidhuvudUtskott"/>
      </w:rPr>
      <w:t>TU</w: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DOCPROPERTY Betä</w:instrText>
    </w:r>
    <w:r w:rsidRPr="003657A4">
      <w:rPr>
        <w:rStyle w:val="SidhuvudUtskott"/>
      </w:rPr>
      <w:instrText>n</w:instrText>
    </w:r>
    <w:r w:rsidRPr="003657A4">
      <w:rPr>
        <w:rStyle w:val="SidhuvudUtskott"/>
      </w:rPr>
      <w:instrText>kandeNr</w:instrText>
    </w:r>
    <w:r w:rsidRPr="003657A4">
      <w:rPr>
        <w:rStyle w:val="SidhuvudUtskott"/>
      </w:rPr>
      <w:fldChar w:fldCharType="separate"/>
    </w:r>
    <w:r w:rsidRPr="003657A4">
      <w:rPr>
        <w:rStyle w:val="SidhuvudUtskott"/>
      </w:rPr>
      <w:t>2</w:t>
    </w:r>
    <w:r w:rsidRPr="003657A4">
      <w:rPr>
        <w:rStyle w:val="SidhuvudUtskott"/>
      </w:rPr>
      <w:fldChar w:fldCharType="end"/>
    </w:r>
  </w:p>
  <w:p w:rsidR="007A32D0" w:rsidRPr="003657A4" w:rsidRDefault="007A32D0">
    <w:pPr>
      <w:pStyle w:val="SidhuvudKantUdda"/>
      <w:framePr w:w="8732" w:h="567" w:hRule="exact" w:vSpace="0" w:wrap="around" w:vAnchor="page" w:y="341" w:anchorLock="0"/>
    </w:pPr>
    <w:r w:rsidRPr="003657A4">
      <w:rPr>
        <w:rStyle w:val="SidhuvudUtskott"/>
      </w:rPr>
      <w:fldChar w:fldCharType="begin" w:fldLock="1"/>
    </w:r>
    <w:r w:rsidRPr="003657A4">
      <w:rPr>
        <w:rStyle w:val="SidhuvudUtskott"/>
      </w:rPr>
      <w:instrText xml:space="preserve"> if </w:instrText>
    </w:r>
    <w:r w:rsidRPr="003657A4">
      <w:rPr>
        <w:rStyle w:val="SidhuvudUtskott"/>
      </w:rPr>
      <w:fldChar w:fldCharType="begin" w:fldLock="1"/>
    </w:r>
    <w:r w:rsidRPr="003657A4">
      <w:rPr>
        <w:rStyle w:val="SidhuvudUtskott"/>
      </w:rPr>
      <w:instrText xml:space="preserve"> DOCPROPERTY "UtkastDatum"</w:instrText>
    </w:r>
    <w:r w:rsidRPr="003657A4">
      <w:rPr>
        <w:rStyle w:val="SidhuvudUtskott"/>
      </w:rPr>
      <w:fldChar w:fldCharType="separate"/>
    </w:r>
    <w:r w:rsidRPr="003657A4">
      <w:rPr>
        <w:rStyle w:val="SidhuvudUtskott"/>
      </w:rPr>
      <w:instrText>Nej</w:instrText>
    </w:r>
    <w:r w:rsidRPr="003657A4">
      <w:rPr>
        <w:rStyle w:val="SidhuvudUtskott"/>
      </w:rPr>
      <w:fldChar w:fldCharType="end"/>
    </w:r>
    <w:r w:rsidRPr="003657A4">
      <w:rPr>
        <w:rStyle w:val="SidhuvudUtskott"/>
      </w:rPr>
      <w:instrText xml:space="preserve"> = "Ja" "</w:instrText>
    </w:r>
    <w:r w:rsidRPr="003657A4">
      <w:rPr>
        <w:rStyle w:val="SidhuvudUtskott"/>
      </w:rPr>
      <w:fldChar w:fldCharType="begin" w:fldLock="1"/>
    </w:r>
    <w:r w:rsidRPr="003657A4">
      <w:rPr>
        <w:rStyle w:val="SidhuvudUtskott"/>
      </w:rPr>
      <w:instrText xml:space="preserve"> PRINTDATE \@ "yyyy-MM-dd HH.mm    " </w:instrText>
    </w:r>
    <w:r w:rsidRPr="003657A4">
      <w:rPr>
        <w:rStyle w:val="SidhuvudUtskott"/>
      </w:rPr>
      <w:fldChar w:fldCharType="separate"/>
    </w:r>
    <w:r w:rsidRPr="003657A4">
      <w:rPr>
        <w:rStyle w:val="SidhuvudUtskott"/>
      </w:rPr>
      <w:instrText>2000-08-11 16.42</w:instrText>
    </w:r>
    <w:r w:rsidRPr="003657A4">
      <w:rPr>
        <w:rStyle w:val="SidhuvudUtskott"/>
      </w:rPr>
      <w:fldChar w:fldCharType="end"/>
    </w:r>
    <w:r w:rsidRPr="003657A4">
      <w:rPr>
        <w:rStyle w:val="SidhuvudUtskott"/>
      </w:rPr>
      <w:instrText xml:space="preserve">" </w:instrTex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w:instrText>
    </w:r>
    <w:r w:rsidRPr="003657A4">
      <w:rPr>
        <w:rStyle w:val="SidhuvudUtskott"/>
      </w:rPr>
      <w:instrText>O</w:instrText>
    </w:r>
    <w:r w:rsidRPr="003657A4">
      <w:rPr>
        <w:rStyle w:val="SidhuvudUtskott"/>
      </w:rPr>
      <w:instrText>PERTY Status</w:instrText>
    </w:r>
    <w:r w:rsidRPr="003657A4">
      <w:rPr>
        <w:rStyle w:val="SidhuvudUtskott"/>
      </w:rPr>
      <w:fldChar w:fldCharType="end"/>
    </w:r>
  </w:p>
  <w:p w:rsidR="007A32D0" w:rsidRPr="003657A4" w:rsidRDefault="007A32D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Udda"/>
      <w:framePr w:w="8732" w:h="567" w:hRule="exact" w:vSpace="0" w:wrap="around" w:vAnchor="page" w:y="341" w:anchorLock="0"/>
    </w:pPr>
    <w:r w:rsidRPr="003657A4">
      <w:rPr>
        <w:rStyle w:val="SidhuvudRubrikReferens"/>
      </w:rPr>
      <w:t>Regeringens lagförslag</w:t>
    </w:r>
    <w:r w:rsidRPr="003657A4">
      <w:rPr>
        <w:rStyle w:val="SidhuvudBilaga"/>
      </w:rPr>
      <w:t xml:space="preserve">   Bilaga 2 </w:t>
    </w:r>
    <w:r w:rsidRPr="003657A4">
      <w:t xml:space="preserve">  </w:t>
    </w:r>
    <w:r w:rsidRPr="003657A4">
      <w:rPr>
        <w:rStyle w:val="SidhuvudUtskott"/>
      </w:rPr>
      <w:t>2002/03:TU2</w:t>
    </w:r>
  </w:p>
  <w:p w:rsidR="007A32D0" w:rsidRPr="003657A4" w:rsidRDefault="007A32D0">
    <w:pPr>
      <w:pStyle w:val="SidhuvudKantUdda"/>
      <w:framePr w:w="8732" w:h="567" w:hRule="exact" w:vSpace="0" w:wrap="around" w:vAnchor="page" w:y="341" w:anchorLock="0"/>
    </w:pPr>
  </w:p>
  <w:p w:rsidR="007A32D0" w:rsidRPr="003657A4" w:rsidRDefault="007A32D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Udda"/>
      <w:framePr w:w="8732" w:h="567" w:hRule="exact" w:vSpace="0" w:wrap="around" w:vAnchor="page" w:y="341" w:anchorLock="0"/>
    </w:pPr>
    <w:r w:rsidRPr="003657A4">
      <w:t xml:space="preserve">  </w:t>
    </w:r>
    <w:r w:rsidRPr="003657A4">
      <w:rPr>
        <w:rStyle w:val="SidhuvudUtskott"/>
      </w:rPr>
      <w:t>2002/03:TU2</w:t>
    </w:r>
  </w:p>
  <w:p w:rsidR="007A32D0" w:rsidRPr="003657A4" w:rsidRDefault="007A32D0">
    <w:pPr>
      <w:pStyle w:val="SidhuvudKantUdda"/>
      <w:framePr w:w="8732" w:h="567" w:hRule="exact" w:vSpace="0" w:wrap="around" w:vAnchor="page" w:y="341" w:anchorLock="0"/>
    </w:pPr>
  </w:p>
  <w:p w:rsidR="007A32D0" w:rsidRPr="003657A4" w:rsidRDefault="007A32D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Udda"/>
      <w:framePr w:w="8732" w:h="567" w:hRule="exact" w:vSpace="0" w:wrap="around" w:vAnchor="page" w:y="341" w:anchorLock="0"/>
    </w:pPr>
    <w:r w:rsidRPr="003657A4">
      <w:t xml:space="preserve"> </w:t>
    </w:r>
  </w:p>
  <w:p w:rsidR="007A32D0" w:rsidRPr="003657A4" w:rsidRDefault="007A32D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Jmn"/>
      <w:framePr w:w="8732" w:h="567" w:hRule="exact" w:vSpace="0" w:wrap="around" w:vAnchor="page" w:y="341" w:anchorLock="0"/>
    </w:pPr>
    <w:r w:rsidRPr="003657A4">
      <w:rPr>
        <w:rStyle w:val="SidhuvudUtskott"/>
      </w:rPr>
      <w:fldChar w:fldCharType="begin" w:fldLock="1"/>
    </w:r>
    <w:r w:rsidRPr="003657A4">
      <w:rPr>
        <w:rStyle w:val="SidhuvudUtskott"/>
      </w:rPr>
      <w:instrText xml:space="preserve"> DOCPROPERTY BetänkandeÅr</w:instrText>
    </w:r>
    <w:r w:rsidRPr="003657A4">
      <w:rPr>
        <w:rStyle w:val="SidhuvudUtskott"/>
      </w:rPr>
      <w:fldChar w:fldCharType="separate"/>
    </w:r>
    <w:r w:rsidRPr="003657A4">
      <w:rPr>
        <w:rStyle w:val="SidhuvudUtskott"/>
      </w:rPr>
      <w:t>2002/03</w:t>
    </w:r>
    <w:r w:rsidRPr="003657A4">
      <w:rPr>
        <w:rStyle w:val="SidhuvudUtskott"/>
      </w:rPr>
      <w:fldChar w:fldCharType="end"/>
    </w:r>
    <w:r w:rsidRPr="003657A4">
      <w:rPr>
        <w:rStyle w:val="SidhuvudUtskott"/>
      </w:rPr>
      <w:t>:</w:t>
    </w:r>
    <w:r w:rsidRPr="003657A4">
      <w:rPr>
        <w:rStyle w:val="SidhuvudUtskott"/>
      </w:rPr>
      <w:fldChar w:fldCharType="begin" w:fldLock="1"/>
    </w:r>
    <w:r w:rsidRPr="003657A4">
      <w:rPr>
        <w:rStyle w:val="SidhuvudUtskott"/>
      </w:rPr>
      <w:instrText xml:space="preserve"> DOCPROPERTY Utskott</w:instrText>
    </w:r>
    <w:r w:rsidRPr="003657A4">
      <w:rPr>
        <w:rStyle w:val="SidhuvudUtskott"/>
      </w:rPr>
      <w:fldChar w:fldCharType="separate"/>
    </w:r>
    <w:r w:rsidRPr="003657A4">
      <w:rPr>
        <w:rStyle w:val="SidhuvudUtskott"/>
      </w:rPr>
      <w:t>TU</w: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DOCPROPERTY BetänkandeNr</w:instrText>
    </w:r>
    <w:r w:rsidRPr="003657A4">
      <w:rPr>
        <w:rStyle w:val="SidhuvudUtskott"/>
      </w:rPr>
      <w:fldChar w:fldCharType="separate"/>
    </w:r>
    <w:r w:rsidRPr="003657A4">
      <w:rPr>
        <w:rStyle w:val="SidhuvudUtskott"/>
      </w:rPr>
      <w:t>2</w:t>
    </w:r>
    <w:r w:rsidRPr="003657A4">
      <w:rPr>
        <w:rStyle w:val="SidhuvudUtskott"/>
      </w:rPr>
      <w:fldChar w:fldCharType="end"/>
    </w:r>
    <w:r w:rsidRPr="003657A4">
      <w:t xml:space="preserve">   </w:t>
    </w:r>
    <w:r w:rsidRPr="003657A4">
      <w:rPr>
        <w:rStyle w:val="SidhuvudRubrikReferens"/>
      </w:rPr>
      <w:fldChar w:fldCharType="begin" w:fldLock="1"/>
    </w:r>
    <w:r w:rsidRPr="003657A4">
      <w:rPr>
        <w:rStyle w:val="SidhuvudRubrikReferens"/>
      </w:rPr>
      <w:instrText xml:space="preserve"> StyleREF "Rubrik 1" </w:instrText>
    </w:r>
    <w:r w:rsidRPr="003657A4">
      <w:rPr>
        <w:rStyle w:val="SidhuvudRubrikReferens"/>
      </w:rPr>
      <w:fldChar w:fldCharType="separate"/>
    </w:r>
    <w:r w:rsidRPr="003657A4">
      <w:rPr>
        <w:rStyle w:val="SidhuvudRubrikReferens"/>
      </w:rPr>
      <w:t>Innehållsförteckning</w:t>
    </w:r>
    <w:r w:rsidRPr="003657A4">
      <w:rPr>
        <w:rStyle w:val="SidhuvudRubrikReferens"/>
      </w:rPr>
      <w:fldChar w:fldCharType="end"/>
    </w:r>
  </w:p>
  <w:p w:rsidR="007A32D0" w:rsidRPr="003657A4" w:rsidRDefault="007A32D0">
    <w:pPr>
      <w:pStyle w:val="SidhuvudKantJmn"/>
      <w:framePr w:w="8732" w:h="567" w:hRule="exact" w:vSpace="0" w:wrap="around" w:vAnchor="page" w:y="341" w:anchorLock="0"/>
    </w:pPr>
    <w:r w:rsidRPr="003657A4">
      <w:rPr>
        <w:rStyle w:val="SidhuvudUtskott"/>
      </w:rPr>
      <w:fldChar w:fldCharType="begin" w:fldLock="1"/>
    </w:r>
    <w:r w:rsidRPr="003657A4">
      <w:rPr>
        <w:rStyle w:val="SidhuvudUtskott"/>
      </w:rPr>
      <w:instrText xml:space="preserve"> DOCPROPERTY Status</w:instrText>
    </w:r>
    <w:r w:rsidRPr="003657A4">
      <w:rPr>
        <w:rStyle w:val="SidhuvudUtskott"/>
      </w:rPr>
      <w:fldChar w:fldCharType="end"/>
    </w:r>
    <w:r w:rsidRPr="003657A4">
      <w:rPr>
        <w:rStyle w:val="SidhuvudUtskott"/>
      </w:rPr>
      <w:fldChar w:fldCharType="begin" w:fldLock="1"/>
    </w:r>
    <w:r w:rsidRPr="003657A4">
      <w:rPr>
        <w:rStyle w:val="SidhuvudUtskott"/>
      </w:rPr>
      <w:instrText xml:space="preserve"> if </w:instrText>
    </w:r>
    <w:r w:rsidRPr="003657A4">
      <w:rPr>
        <w:rStyle w:val="SidhuvudUtskott"/>
      </w:rPr>
      <w:fldChar w:fldCharType="begin" w:fldLock="1"/>
    </w:r>
    <w:r w:rsidRPr="003657A4">
      <w:rPr>
        <w:rStyle w:val="SidhuvudUtskott"/>
      </w:rPr>
      <w:instrText xml:space="preserve"> DOCPROPERTY "UtkastDatum"</w:instrText>
    </w:r>
    <w:r w:rsidRPr="003657A4">
      <w:rPr>
        <w:rStyle w:val="SidhuvudUtskott"/>
      </w:rPr>
      <w:fldChar w:fldCharType="separate"/>
    </w:r>
    <w:r w:rsidRPr="003657A4">
      <w:rPr>
        <w:rStyle w:val="SidhuvudUtskott"/>
      </w:rPr>
      <w:instrText>Nej</w:instrText>
    </w:r>
    <w:r w:rsidRPr="003657A4">
      <w:rPr>
        <w:rStyle w:val="SidhuvudUtskott"/>
      </w:rPr>
      <w:fldChar w:fldCharType="end"/>
    </w:r>
    <w:r w:rsidRPr="003657A4">
      <w:rPr>
        <w:rStyle w:val="SidhuvudUtskott"/>
      </w:rPr>
      <w:instrText xml:space="preserve"> = "Ja" "    </w:instrText>
    </w:r>
    <w:r w:rsidRPr="003657A4">
      <w:rPr>
        <w:rStyle w:val="SidhuvudUtskott"/>
      </w:rPr>
      <w:fldChar w:fldCharType="begin" w:fldLock="1"/>
    </w:r>
    <w:r w:rsidRPr="003657A4">
      <w:rPr>
        <w:rStyle w:val="SidhuvudUtskott"/>
      </w:rPr>
      <w:instrText xml:space="preserve"> PRINTDATE \@ "yyyy-MM-dd HH.mm" </w:instrText>
    </w:r>
    <w:r w:rsidRPr="003657A4">
      <w:rPr>
        <w:rStyle w:val="SidhuvudUtskott"/>
      </w:rPr>
      <w:fldChar w:fldCharType="separate"/>
    </w:r>
    <w:r w:rsidRPr="003657A4">
      <w:rPr>
        <w:rStyle w:val="SidhuvudUtskott"/>
      </w:rPr>
      <w:instrText>2000-08-11 16.42</w:instrText>
    </w:r>
    <w:r w:rsidRPr="003657A4">
      <w:rPr>
        <w:rStyle w:val="SidhuvudUtskott"/>
      </w:rPr>
      <w:fldChar w:fldCharType="end"/>
    </w:r>
    <w:r w:rsidRPr="003657A4">
      <w:rPr>
        <w:rStyle w:val="SidhuvudUtskott"/>
      </w:rPr>
      <w:instrText xml:space="preserve">" </w:instrText>
    </w:r>
    <w:r w:rsidRPr="003657A4">
      <w:rPr>
        <w:rStyle w:val="SidhuvudUtskott"/>
      </w:rPr>
      <w:fldChar w:fldCharType="end"/>
    </w:r>
  </w:p>
  <w:p w:rsidR="007A32D0" w:rsidRPr="003657A4" w:rsidRDefault="007A32D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Udda"/>
      <w:framePr w:w="8732" w:h="567" w:hRule="exact" w:vSpace="0" w:wrap="around" w:vAnchor="page" w:y="341" w:anchorLock="0"/>
    </w:pPr>
    <w:r w:rsidRPr="003657A4">
      <w:rPr>
        <w:rStyle w:val="SidhuvudRubrikReferens"/>
      </w:rPr>
      <w:fldChar w:fldCharType="begin" w:fldLock="1"/>
    </w:r>
    <w:r w:rsidRPr="003657A4">
      <w:rPr>
        <w:rStyle w:val="SidhuvudRubrikReferens"/>
      </w:rPr>
      <w:instrText xml:space="preserve"> StyleREF "Rubrik 1" </w:instrText>
    </w:r>
    <w:r w:rsidRPr="003657A4">
      <w:rPr>
        <w:rStyle w:val="SidhuvudRubrikReferens"/>
      </w:rPr>
      <w:fldChar w:fldCharType="separate"/>
    </w:r>
    <w:r w:rsidRPr="003657A4">
      <w:rPr>
        <w:rStyle w:val="SidhuvudRubrikReferens"/>
      </w:rPr>
      <w:t>Innehållsförteckning</w:t>
    </w:r>
    <w:r w:rsidRPr="003657A4">
      <w:rPr>
        <w:rStyle w:val="SidhuvudRubrikReferens"/>
      </w:rPr>
      <w:fldChar w:fldCharType="end"/>
    </w:r>
    <w:r w:rsidRPr="003657A4">
      <w:rPr>
        <w:rStyle w:val="SidhuvudBilaga"/>
      </w:rPr>
      <w:t xml:space="preserve"> </w:t>
    </w:r>
    <w:r w:rsidRPr="003657A4">
      <w:t xml:space="preserve">  </w:t>
    </w:r>
    <w:r w:rsidRPr="003657A4">
      <w:rPr>
        <w:rStyle w:val="SidhuvudUtskott"/>
      </w:rPr>
      <w:fldChar w:fldCharType="begin" w:fldLock="1"/>
    </w:r>
    <w:r w:rsidRPr="003657A4">
      <w:rPr>
        <w:rStyle w:val="SidhuvudUtskott"/>
      </w:rPr>
      <w:instrText xml:space="preserve"> DOCPROPERTY BetänkandeÅr</w:instrText>
    </w:r>
    <w:r w:rsidRPr="003657A4">
      <w:rPr>
        <w:rStyle w:val="SidhuvudUtskott"/>
      </w:rPr>
      <w:fldChar w:fldCharType="separate"/>
    </w:r>
    <w:r w:rsidRPr="003657A4">
      <w:rPr>
        <w:rStyle w:val="SidhuvudUtskott"/>
      </w:rPr>
      <w:t>2002/03</w:t>
    </w:r>
    <w:r w:rsidRPr="003657A4">
      <w:rPr>
        <w:rStyle w:val="SidhuvudUtskott"/>
      </w:rPr>
      <w:fldChar w:fldCharType="end"/>
    </w:r>
    <w:r w:rsidRPr="003657A4">
      <w:rPr>
        <w:rStyle w:val="SidhuvudUtskott"/>
      </w:rPr>
      <w:t>:</w:t>
    </w:r>
    <w:r w:rsidRPr="003657A4">
      <w:rPr>
        <w:rStyle w:val="SidhuvudUtskott"/>
      </w:rPr>
      <w:fldChar w:fldCharType="begin" w:fldLock="1"/>
    </w:r>
    <w:r w:rsidRPr="003657A4">
      <w:rPr>
        <w:rStyle w:val="SidhuvudUtskott"/>
      </w:rPr>
      <w:instrText xml:space="preserve"> DOCPROPERTY</w:instrText>
    </w:r>
    <w:r w:rsidRPr="003657A4">
      <w:instrText xml:space="preserve"> </w:instrText>
    </w:r>
    <w:r w:rsidRPr="003657A4">
      <w:rPr>
        <w:rStyle w:val="SidhuvudUtskott"/>
      </w:rPr>
      <w:instrText>Utskott</w:instrText>
    </w:r>
    <w:r w:rsidRPr="003657A4">
      <w:rPr>
        <w:rStyle w:val="SidhuvudUtskott"/>
      </w:rPr>
      <w:fldChar w:fldCharType="separate"/>
    </w:r>
    <w:r w:rsidRPr="003657A4">
      <w:rPr>
        <w:rStyle w:val="SidhuvudUtskott"/>
      </w:rPr>
      <w:t>TU</w: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DOCPROPERTY Betä</w:instrText>
    </w:r>
    <w:r w:rsidRPr="003657A4">
      <w:rPr>
        <w:rStyle w:val="SidhuvudUtskott"/>
      </w:rPr>
      <w:instrText>n</w:instrText>
    </w:r>
    <w:r w:rsidRPr="003657A4">
      <w:rPr>
        <w:rStyle w:val="SidhuvudUtskott"/>
      </w:rPr>
      <w:instrText>kandeNr</w:instrText>
    </w:r>
    <w:r w:rsidRPr="003657A4">
      <w:rPr>
        <w:rStyle w:val="SidhuvudUtskott"/>
      </w:rPr>
      <w:fldChar w:fldCharType="separate"/>
    </w:r>
    <w:r w:rsidRPr="003657A4">
      <w:rPr>
        <w:rStyle w:val="SidhuvudUtskott"/>
      </w:rPr>
      <w:t>2</w:t>
    </w:r>
    <w:r w:rsidRPr="003657A4">
      <w:rPr>
        <w:rStyle w:val="SidhuvudUtskott"/>
      </w:rPr>
      <w:fldChar w:fldCharType="end"/>
    </w:r>
  </w:p>
  <w:p w:rsidR="007A32D0" w:rsidRPr="003657A4" w:rsidRDefault="007A32D0">
    <w:pPr>
      <w:pStyle w:val="SidhuvudKantUdda"/>
      <w:framePr w:w="8732" w:h="567" w:hRule="exact" w:vSpace="0" w:wrap="around" w:vAnchor="page" w:y="341" w:anchorLock="0"/>
    </w:pPr>
    <w:r w:rsidRPr="003657A4">
      <w:rPr>
        <w:rStyle w:val="SidhuvudUtskott"/>
      </w:rPr>
      <w:fldChar w:fldCharType="begin" w:fldLock="1"/>
    </w:r>
    <w:r w:rsidRPr="003657A4">
      <w:rPr>
        <w:rStyle w:val="SidhuvudUtskott"/>
      </w:rPr>
      <w:instrText xml:space="preserve"> if </w:instrText>
    </w:r>
    <w:r w:rsidRPr="003657A4">
      <w:rPr>
        <w:rStyle w:val="SidhuvudUtskott"/>
      </w:rPr>
      <w:fldChar w:fldCharType="begin" w:fldLock="1"/>
    </w:r>
    <w:r w:rsidRPr="003657A4">
      <w:rPr>
        <w:rStyle w:val="SidhuvudUtskott"/>
      </w:rPr>
      <w:instrText xml:space="preserve"> DOCPROPERTY "UtkastDatum"</w:instrText>
    </w:r>
    <w:r w:rsidRPr="003657A4">
      <w:rPr>
        <w:rStyle w:val="SidhuvudUtskott"/>
      </w:rPr>
      <w:fldChar w:fldCharType="separate"/>
    </w:r>
    <w:r w:rsidRPr="003657A4">
      <w:rPr>
        <w:rStyle w:val="SidhuvudUtskott"/>
      </w:rPr>
      <w:instrText>Nej</w:instrText>
    </w:r>
    <w:r w:rsidRPr="003657A4">
      <w:rPr>
        <w:rStyle w:val="SidhuvudUtskott"/>
      </w:rPr>
      <w:fldChar w:fldCharType="end"/>
    </w:r>
    <w:r w:rsidRPr="003657A4">
      <w:rPr>
        <w:rStyle w:val="SidhuvudUtskott"/>
      </w:rPr>
      <w:instrText xml:space="preserve"> = "Ja" "</w:instrText>
    </w:r>
    <w:r w:rsidRPr="003657A4">
      <w:rPr>
        <w:rStyle w:val="SidhuvudUtskott"/>
      </w:rPr>
      <w:fldChar w:fldCharType="begin" w:fldLock="1"/>
    </w:r>
    <w:r w:rsidRPr="003657A4">
      <w:rPr>
        <w:rStyle w:val="SidhuvudUtskott"/>
      </w:rPr>
      <w:instrText xml:space="preserve"> PRINTDATE \@ "yyyy-MM-dd HH.mm    " </w:instrText>
    </w:r>
    <w:r w:rsidRPr="003657A4">
      <w:rPr>
        <w:rStyle w:val="SidhuvudUtskott"/>
      </w:rPr>
      <w:fldChar w:fldCharType="separate"/>
    </w:r>
    <w:r w:rsidRPr="003657A4">
      <w:rPr>
        <w:rStyle w:val="SidhuvudUtskott"/>
      </w:rPr>
      <w:instrText>2000-08-11 16.42</w:instrText>
    </w:r>
    <w:r w:rsidRPr="003657A4">
      <w:rPr>
        <w:rStyle w:val="SidhuvudUtskott"/>
      </w:rPr>
      <w:fldChar w:fldCharType="end"/>
    </w:r>
    <w:r w:rsidRPr="003657A4">
      <w:rPr>
        <w:rStyle w:val="SidhuvudUtskott"/>
      </w:rPr>
      <w:instrText xml:space="preserve">" </w:instrTex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w:instrText>
    </w:r>
    <w:r w:rsidRPr="003657A4">
      <w:rPr>
        <w:rStyle w:val="SidhuvudUtskott"/>
      </w:rPr>
      <w:instrText>O</w:instrText>
    </w:r>
    <w:r w:rsidRPr="003657A4">
      <w:rPr>
        <w:rStyle w:val="SidhuvudUtskott"/>
      </w:rPr>
      <w:instrText>PERTY Status</w:instrText>
    </w:r>
    <w:r w:rsidRPr="003657A4">
      <w:rPr>
        <w:rStyle w:val="SidhuvudUtskott"/>
      </w:rPr>
      <w:fldChar w:fldCharType="end"/>
    </w:r>
  </w:p>
  <w:p w:rsidR="007A32D0" w:rsidRPr="003657A4" w:rsidRDefault="007A32D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Jmn"/>
      <w:framePr w:w="8732" w:h="567" w:hRule="exact" w:vSpace="0" w:wrap="around" w:vAnchor="page" w:y="341" w:anchorLock="0"/>
    </w:pPr>
    <w:r w:rsidRPr="003657A4">
      <w:rPr>
        <w:rStyle w:val="SidhuvudUtskott"/>
      </w:rPr>
      <w:t>2002/03:TU2</w:t>
    </w:r>
    <w:r w:rsidRPr="003657A4">
      <w:t xml:space="preserve">    </w:t>
    </w:r>
  </w:p>
  <w:p w:rsidR="007A32D0" w:rsidRPr="003657A4" w:rsidRDefault="007A32D0">
    <w:pPr>
      <w:pStyle w:val="SidhuvudKantJmn"/>
      <w:framePr w:w="8732" w:h="567" w:hRule="exact" w:vSpace="0" w:wrap="around" w:vAnchor="page" w:y="341" w:anchorLock="0"/>
    </w:pPr>
  </w:p>
  <w:p w:rsidR="007A32D0" w:rsidRPr="003657A4" w:rsidRDefault="007A32D0">
    <w:pPr>
      <w:pStyle w:val="SidhuvudKantUdda"/>
      <w:framePr w:w="8732" w:h="567" w:hRule="exact" w:vSpace="0" w:wrap="around" w:vAnchor="page" w:y="341" w:anchorLock="0"/>
    </w:pPr>
    <w:r w:rsidRPr="003657A4">
      <w:rPr>
        <w:rStyle w:val="SidhuvudRubrikReferens"/>
        <w:smallCaps w:val="0"/>
        <w:spacing w:val="0"/>
        <w:sz w:val="19"/>
      </w:rPr>
      <w:t xml:space="preserve"> </w:t>
    </w:r>
  </w:p>
  <w:p w:rsidR="007A32D0" w:rsidRPr="003657A4" w:rsidRDefault="007A32D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Jmn"/>
      <w:framePr w:w="8732" w:h="567" w:hRule="exact" w:vSpace="0" w:wrap="around" w:vAnchor="page" w:y="341" w:anchorLock="0"/>
    </w:pPr>
    <w:r w:rsidRPr="003657A4">
      <w:rPr>
        <w:rStyle w:val="SidhuvudUtskott"/>
      </w:rPr>
      <w:fldChar w:fldCharType="begin" w:fldLock="1"/>
    </w:r>
    <w:r w:rsidRPr="003657A4">
      <w:rPr>
        <w:rStyle w:val="SidhuvudUtskott"/>
      </w:rPr>
      <w:instrText xml:space="preserve"> DOCPROPERTY BetänkandeÅr</w:instrText>
    </w:r>
    <w:r w:rsidRPr="003657A4">
      <w:rPr>
        <w:rStyle w:val="SidhuvudUtskott"/>
      </w:rPr>
      <w:fldChar w:fldCharType="separate"/>
    </w:r>
    <w:r w:rsidRPr="003657A4">
      <w:rPr>
        <w:rStyle w:val="SidhuvudUtskott"/>
      </w:rPr>
      <w:t>2002/03</w:t>
    </w:r>
    <w:r w:rsidRPr="003657A4">
      <w:rPr>
        <w:rStyle w:val="SidhuvudUtskott"/>
      </w:rPr>
      <w:fldChar w:fldCharType="end"/>
    </w:r>
    <w:r w:rsidRPr="003657A4">
      <w:rPr>
        <w:rStyle w:val="SidhuvudUtskott"/>
      </w:rPr>
      <w:t>:</w:t>
    </w:r>
    <w:r w:rsidRPr="003657A4">
      <w:rPr>
        <w:rStyle w:val="SidhuvudUtskott"/>
      </w:rPr>
      <w:fldChar w:fldCharType="begin" w:fldLock="1"/>
    </w:r>
    <w:r w:rsidRPr="003657A4">
      <w:rPr>
        <w:rStyle w:val="SidhuvudUtskott"/>
      </w:rPr>
      <w:instrText xml:space="preserve"> DOCPROPERTY Utskott</w:instrText>
    </w:r>
    <w:r w:rsidRPr="003657A4">
      <w:rPr>
        <w:rStyle w:val="SidhuvudUtskott"/>
      </w:rPr>
      <w:fldChar w:fldCharType="separate"/>
    </w:r>
    <w:r w:rsidRPr="003657A4">
      <w:rPr>
        <w:rStyle w:val="SidhuvudUtskott"/>
      </w:rPr>
      <w:t>TU</w: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DOCPROPERTY BetänkandeNr</w:instrText>
    </w:r>
    <w:r w:rsidRPr="003657A4">
      <w:rPr>
        <w:rStyle w:val="SidhuvudUtskott"/>
      </w:rPr>
      <w:fldChar w:fldCharType="separate"/>
    </w:r>
    <w:r w:rsidRPr="003657A4">
      <w:rPr>
        <w:rStyle w:val="SidhuvudUtskott"/>
      </w:rPr>
      <w:t>2</w:t>
    </w:r>
    <w:r w:rsidRPr="003657A4">
      <w:rPr>
        <w:rStyle w:val="SidhuvudUtskott"/>
      </w:rPr>
      <w:fldChar w:fldCharType="end"/>
    </w:r>
    <w:r w:rsidRPr="003657A4">
      <w:t xml:space="preserve">   </w:t>
    </w:r>
    <w:r w:rsidRPr="003657A4">
      <w:rPr>
        <w:rStyle w:val="SidhuvudRubrikReferens"/>
      </w:rPr>
      <w:fldChar w:fldCharType="begin" w:fldLock="1"/>
    </w:r>
    <w:r w:rsidRPr="003657A4">
      <w:rPr>
        <w:rStyle w:val="SidhuvudRubrikReferens"/>
      </w:rPr>
      <w:instrText xml:space="preserve"> StyleREF "Rubrik 1" </w:instrText>
    </w:r>
    <w:r w:rsidRPr="003657A4">
      <w:rPr>
        <w:rStyle w:val="SidhuvudRubrikReferens"/>
      </w:rPr>
      <w:fldChar w:fldCharType="separate"/>
    </w:r>
    <w:r w:rsidRPr="003657A4">
      <w:rPr>
        <w:rStyle w:val="SidhuvudRubrikReferens"/>
      </w:rPr>
      <w:t>Innehållsförteckning</w:t>
    </w:r>
    <w:r w:rsidRPr="003657A4">
      <w:rPr>
        <w:rStyle w:val="SidhuvudRubrikReferens"/>
      </w:rPr>
      <w:fldChar w:fldCharType="end"/>
    </w:r>
  </w:p>
  <w:p w:rsidR="007A32D0" w:rsidRPr="003657A4" w:rsidRDefault="007A32D0">
    <w:pPr>
      <w:pStyle w:val="SidhuvudKantJmn"/>
      <w:framePr w:w="8732" w:h="567" w:hRule="exact" w:vSpace="0" w:wrap="around" w:vAnchor="page" w:y="341" w:anchorLock="0"/>
    </w:pPr>
    <w:r w:rsidRPr="003657A4">
      <w:rPr>
        <w:rStyle w:val="SidhuvudUtskott"/>
      </w:rPr>
      <w:fldChar w:fldCharType="begin" w:fldLock="1"/>
    </w:r>
    <w:r w:rsidRPr="003657A4">
      <w:rPr>
        <w:rStyle w:val="SidhuvudUtskott"/>
      </w:rPr>
      <w:instrText xml:space="preserve"> DOCPROPERTY Status</w:instrText>
    </w:r>
    <w:r w:rsidRPr="003657A4">
      <w:rPr>
        <w:rStyle w:val="SidhuvudUtskott"/>
      </w:rPr>
      <w:fldChar w:fldCharType="end"/>
    </w:r>
    <w:r w:rsidRPr="003657A4">
      <w:rPr>
        <w:rStyle w:val="SidhuvudUtskott"/>
      </w:rPr>
      <w:fldChar w:fldCharType="begin" w:fldLock="1"/>
    </w:r>
    <w:r w:rsidRPr="003657A4">
      <w:rPr>
        <w:rStyle w:val="SidhuvudUtskott"/>
      </w:rPr>
      <w:instrText xml:space="preserve"> if </w:instrText>
    </w:r>
    <w:r w:rsidRPr="003657A4">
      <w:rPr>
        <w:rStyle w:val="SidhuvudUtskott"/>
      </w:rPr>
      <w:fldChar w:fldCharType="begin" w:fldLock="1"/>
    </w:r>
    <w:r w:rsidRPr="003657A4">
      <w:rPr>
        <w:rStyle w:val="SidhuvudUtskott"/>
      </w:rPr>
      <w:instrText xml:space="preserve"> DOCPROPERTY "UtkastDatum"</w:instrText>
    </w:r>
    <w:r w:rsidRPr="003657A4">
      <w:rPr>
        <w:rStyle w:val="SidhuvudUtskott"/>
      </w:rPr>
      <w:fldChar w:fldCharType="separate"/>
    </w:r>
    <w:r w:rsidRPr="003657A4">
      <w:rPr>
        <w:rStyle w:val="SidhuvudUtskott"/>
      </w:rPr>
      <w:instrText>Nej</w:instrText>
    </w:r>
    <w:r w:rsidRPr="003657A4">
      <w:rPr>
        <w:rStyle w:val="SidhuvudUtskott"/>
      </w:rPr>
      <w:fldChar w:fldCharType="end"/>
    </w:r>
    <w:r w:rsidRPr="003657A4">
      <w:rPr>
        <w:rStyle w:val="SidhuvudUtskott"/>
      </w:rPr>
      <w:instrText xml:space="preserve"> = "Ja" "    </w:instrText>
    </w:r>
    <w:r w:rsidRPr="003657A4">
      <w:rPr>
        <w:rStyle w:val="SidhuvudUtskott"/>
      </w:rPr>
      <w:fldChar w:fldCharType="begin" w:fldLock="1"/>
    </w:r>
    <w:r w:rsidRPr="003657A4">
      <w:rPr>
        <w:rStyle w:val="SidhuvudUtskott"/>
      </w:rPr>
      <w:instrText xml:space="preserve"> PRINTDATE \@ "yyyy-MM-dd HH.mm" </w:instrText>
    </w:r>
    <w:r w:rsidRPr="003657A4">
      <w:rPr>
        <w:rStyle w:val="SidhuvudUtskott"/>
      </w:rPr>
      <w:fldChar w:fldCharType="separate"/>
    </w:r>
    <w:r w:rsidRPr="003657A4">
      <w:rPr>
        <w:rStyle w:val="SidhuvudUtskott"/>
      </w:rPr>
      <w:instrText>2000-08-11 16.42</w:instrText>
    </w:r>
    <w:r w:rsidRPr="003657A4">
      <w:rPr>
        <w:rStyle w:val="SidhuvudUtskott"/>
      </w:rPr>
      <w:fldChar w:fldCharType="end"/>
    </w:r>
    <w:r w:rsidRPr="003657A4">
      <w:rPr>
        <w:rStyle w:val="SidhuvudUtskott"/>
      </w:rPr>
      <w:instrText xml:space="preserve">" </w:instrText>
    </w:r>
    <w:r w:rsidRPr="003657A4">
      <w:rPr>
        <w:rStyle w:val="SidhuvudUtskott"/>
      </w:rPr>
      <w:fldChar w:fldCharType="end"/>
    </w:r>
  </w:p>
  <w:p w:rsidR="007A32D0" w:rsidRPr="003657A4" w:rsidRDefault="007A32D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Udda"/>
      <w:framePr w:w="8732" w:h="567" w:hRule="exact" w:vSpace="0" w:wrap="around" w:vAnchor="page" w:y="341" w:anchorLock="0"/>
    </w:pPr>
    <w:r w:rsidRPr="003657A4">
      <w:rPr>
        <w:rStyle w:val="SidhuvudRubrikReferens"/>
      </w:rPr>
      <w:fldChar w:fldCharType="begin" w:fldLock="1"/>
    </w:r>
    <w:r w:rsidRPr="003657A4">
      <w:rPr>
        <w:rStyle w:val="SidhuvudRubrikReferens"/>
      </w:rPr>
      <w:instrText xml:space="preserve"> StyleREF "Rubrik 1" </w:instrText>
    </w:r>
    <w:r w:rsidRPr="003657A4">
      <w:rPr>
        <w:rStyle w:val="SidhuvudRubrikReferens"/>
      </w:rPr>
      <w:fldChar w:fldCharType="separate"/>
    </w:r>
    <w:r w:rsidRPr="003657A4">
      <w:rPr>
        <w:rStyle w:val="SidhuvudRubrikReferens"/>
      </w:rPr>
      <w:t>Innehållsförteckning</w:t>
    </w:r>
    <w:r w:rsidRPr="003657A4">
      <w:rPr>
        <w:rStyle w:val="SidhuvudRubrikReferens"/>
      </w:rPr>
      <w:fldChar w:fldCharType="end"/>
    </w:r>
    <w:r w:rsidRPr="003657A4">
      <w:rPr>
        <w:rStyle w:val="SidhuvudBilaga"/>
      </w:rPr>
      <w:t xml:space="preserve"> </w:t>
    </w:r>
    <w:r w:rsidRPr="003657A4">
      <w:t xml:space="preserve">  </w:t>
    </w:r>
    <w:r w:rsidRPr="003657A4">
      <w:rPr>
        <w:rStyle w:val="SidhuvudUtskott"/>
      </w:rPr>
      <w:fldChar w:fldCharType="begin" w:fldLock="1"/>
    </w:r>
    <w:r w:rsidRPr="003657A4">
      <w:rPr>
        <w:rStyle w:val="SidhuvudUtskott"/>
      </w:rPr>
      <w:instrText xml:space="preserve"> DOCPROPERTY BetänkandeÅr</w:instrText>
    </w:r>
    <w:r w:rsidRPr="003657A4">
      <w:rPr>
        <w:rStyle w:val="SidhuvudUtskott"/>
      </w:rPr>
      <w:fldChar w:fldCharType="separate"/>
    </w:r>
    <w:r w:rsidRPr="003657A4">
      <w:rPr>
        <w:rStyle w:val="SidhuvudUtskott"/>
      </w:rPr>
      <w:t>2002/03</w:t>
    </w:r>
    <w:r w:rsidRPr="003657A4">
      <w:rPr>
        <w:rStyle w:val="SidhuvudUtskott"/>
      </w:rPr>
      <w:fldChar w:fldCharType="end"/>
    </w:r>
    <w:r w:rsidRPr="003657A4">
      <w:rPr>
        <w:rStyle w:val="SidhuvudUtskott"/>
      </w:rPr>
      <w:t>:</w:t>
    </w:r>
    <w:r w:rsidRPr="003657A4">
      <w:rPr>
        <w:rStyle w:val="SidhuvudUtskott"/>
      </w:rPr>
      <w:fldChar w:fldCharType="begin" w:fldLock="1"/>
    </w:r>
    <w:r w:rsidRPr="003657A4">
      <w:rPr>
        <w:rStyle w:val="SidhuvudUtskott"/>
      </w:rPr>
      <w:instrText xml:space="preserve"> DOCPROPERTY</w:instrText>
    </w:r>
    <w:r w:rsidRPr="003657A4">
      <w:instrText xml:space="preserve"> </w:instrText>
    </w:r>
    <w:r w:rsidRPr="003657A4">
      <w:rPr>
        <w:rStyle w:val="SidhuvudUtskott"/>
      </w:rPr>
      <w:instrText>Utskott</w:instrText>
    </w:r>
    <w:r w:rsidRPr="003657A4">
      <w:rPr>
        <w:rStyle w:val="SidhuvudUtskott"/>
      </w:rPr>
      <w:fldChar w:fldCharType="separate"/>
    </w:r>
    <w:r w:rsidRPr="003657A4">
      <w:rPr>
        <w:rStyle w:val="SidhuvudUtskott"/>
      </w:rPr>
      <w:t>TU</w: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DOCPROPERTY Betä</w:instrText>
    </w:r>
    <w:r w:rsidRPr="003657A4">
      <w:rPr>
        <w:rStyle w:val="SidhuvudUtskott"/>
      </w:rPr>
      <w:instrText>n</w:instrText>
    </w:r>
    <w:r w:rsidRPr="003657A4">
      <w:rPr>
        <w:rStyle w:val="SidhuvudUtskott"/>
      </w:rPr>
      <w:instrText>kandeNr</w:instrText>
    </w:r>
    <w:r w:rsidRPr="003657A4">
      <w:rPr>
        <w:rStyle w:val="SidhuvudUtskott"/>
      </w:rPr>
      <w:fldChar w:fldCharType="separate"/>
    </w:r>
    <w:r w:rsidRPr="003657A4">
      <w:rPr>
        <w:rStyle w:val="SidhuvudUtskott"/>
      </w:rPr>
      <w:t>2</w:t>
    </w:r>
    <w:r w:rsidRPr="003657A4">
      <w:rPr>
        <w:rStyle w:val="SidhuvudUtskott"/>
      </w:rPr>
      <w:fldChar w:fldCharType="end"/>
    </w:r>
  </w:p>
  <w:p w:rsidR="007A32D0" w:rsidRPr="003657A4" w:rsidRDefault="007A32D0">
    <w:pPr>
      <w:pStyle w:val="SidhuvudKantUdda"/>
      <w:framePr w:w="8732" w:h="567" w:hRule="exact" w:vSpace="0" w:wrap="around" w:vAnchor="page" w:y="341" w:anchorLock="0"/>
    </w:pPr>
    <w:r w:rsidRPr="003657A4">
      <w:rPr>
        <w:rStyle w:val="SidhuvudUtskott"/>
      </w:rPr>
      <w:fldChar w:fldCharType="begin" w:fldLock="1"/>
    </w:r>
    <w:r w:rsidRPr="003657A4">
      <w:rPr>
        <w:rStyle w:val="SidhuvudUtskott"/>
      </w:rPr>
      <w:instrText xml:space="preserve"> if </w:instrText>
    </w:r>
    <w:r w:rsidRPr="003657A4">
      <w:rPr>
        <w:rStyle w:val="SidhuvudUtskott"/>
      </w:rPr>
      <w:fldChar w:fldCharType="begin" w:fldLock="1"/>
    </w:r>
    <w:r w:rsidRPr="003657A4">
      <w:rPr>
        <w:rStyle w:val="SidhuvudUtskott"/>
      </w:rPr>
      <w:instrText xml:space="preserve"> DOCPROPERTY "UtkastDatum"</w:instrText>
    </w:r>
    <w:r w:rsidRPr="003657A4">
      <w:rPr>
        <w:rStyle w:val="SidhuvudUtskott"/>
      </w:rPr>
      <w:fldChar w:fldCharType="separate"/>
    </w:r>
    <w:r w:rsidRPr="003657A4">
      <w:rPr>
        <w:rStyle w:val="SidhuvudUtskott"/>
      </w:rPr>
      <w:instrText>Nej</w:instrText>
    </w:r>
    <w:r w:rsidRPr="003657A4">
      <w:rPr>
        <w:rStyle w:val="SidhuvudUtskott"/>
      </w:rPr>
      <w:fldChar w:fldCharType="end"/>
    </w:r>
    <w:r w:rsidRPr="003657A4">
      <w:rPr>
        <w:rStyle w:val="SidhuvudUtskott"/>
      </w:rPr>
      <w:instrText xml:space="preserve"> = "Ja" "</w:instrText>
    </w:r>
    <w:r w:rsidRPr="003657A4">
      <w:rPr>
        <w:rStyle w:val="SidhuvudUtskott"/>
      </w:rPr>
      <w:fldChar w:fldCharType="begin" w:fldLock="1"/>
    </w:r>
    <w:r w:rsidRPr="003657A4">
      <w:rPr>
        <w:rStyle w:val="SidhuvudUtskott"/>
      </w:rPr>
      <w:instrText xml:space="preserve"> PRINTDATE \@ "yyyy-MM-dd HH.mm    " </w:instrText>
    </w:r>
    <w:r w:rsidRPr="003657A4">
      <w:rPr>
        <w:rStyle w:val="SidhuvudUtskott"/>
      </w:rPr>
      <w:fldChar w:fldCharType="separate"/>
    </w:r>
    <w:r w:rsidRPr="003657A4">
      <w:rPr>
        <w:rStyle w:val="SidhuvudUtskott"/>
      </w:rPr>
      <w:instrText>2000-08-11 16.42</w:instrText>
    </w:r>
    <w:r w:rsidRPr="003657A4">
      <w:rPr>
        <w:rStyle w:val="SidhuvudUtskott"/>
      </w:rPr>
      <w:fldChar w:fldCharType="end"/>
    </w:r>
    <w:r w:rsidRPr="003657A4">
      <w:rPr>
        <w:rStyle w:val="SidhuvudUtskott"/>
      </w:rPr>
      <w:instrText xml:space="preserve">" </w:instrText>
    </w:r>
    <w:r w:rsidRPr="003657A4">
      <w:rPr>
        <w:rStyle w:val="SidhuvudUtskott"/>
      </w:rPr>
      <w:fldChar w:fldCharType="end"/>
    </w:r>
    <w:r w:rsidRPr="003657A4">
      <w:rPr>
        <w:rStyle w:val="SidhuvudUtskott"/>
      </w:rPr>
      <w:fldChar w:fldCharType="begin" w:fldLock="1"/>
    </w:r>
    <w:r w:rsidRPr="003657A4">
      <w:rPr>
        <w:rStyle w:val="SidhuvudUtskott"/>
      </w:rPr>
      <w:instrText xml:space="preserve"> DOCPR</w:instrText>
    </w:r>
    <w:r w:rsidRPr="003657A4">
      <w:rPr>
        <w:rStyle w:val="SidhuvudUtskott"/>
      </w:rPr>
      <w:instrText>O</w:instrText>
    </w:r>
    <w:r w:rsidRPr="003657A4">
      <w:rPr>
        <w:rStyle w:val="SidhuvudUtskott"/>
      </w:rPr>
      <w:instrText>PERTY Status</w:instrText>
    </w:r>
    <w:r w:rsidRPr="003657A4">
      <w:rPr>
        <w:rStyle w:val="SidhuvudUtskott"/>
      </w:rPr>
      <w:fldChar w:fldCharType="end"/>
    </w:r>
  </w:p>
  <w:p w:rsidR="007A32D0" w:rsidRPr="003657A4" w:rsidRDefault="007A32D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2D0" w:rsidRPr="003657A4" w:rsidRDefault="007A32D0">
    <w:pPr>
      <w:pStyle w:val="SidhuvudKantUdda"/>
      <w:framePr w:w="8732" w:h="567" w:hRule="exact" w:vSpace="0" w:wrap="around" w:vAnchor="page" w:y="341" w:anchorLock="0"/>
    </w:pPr>
    <w:r w:rsidRPr="003657A4">
      <w:t xml:space="preserve">  </w:t>
    </w:r>
    <w:r w:rsidRPr="003657A4">
      <w:rPr>
        <w:rStyle w:val="SidhuvudUtskott"/>
      </w:rPr>
      <w:t>2002/03:TU2</w:t>
    </w:r>
  </w:p>
  <w:p w:rsidR="007A32D0" w:rsidRPr="003657A4" w:rsidRDefault="007A32D0">
    <w:pPr>
      <w:pStyle w:val="SidhuvudKantUdda"/>
      <w:framePr w:w="8732" w:h="567" w:hRule="exact" w:vSpace="0" w:wrap="around" w:vAnchor="page" w:y="341" w:anchorLock="0"/>
    </w:pPr>
  </w:p>
  <w:p w:rsidR="007A32D0" w:rsidRPr="003657A4" w:rsidRDefault="007A32D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895"/>
    <w:multiLevelType w:val="singleLevel"/>
    <w:tmpl w:val="4FCC95FE"/>
    <w:lvl w:ilvl="0">
      <w:numFmt w:val="bullet"/>
      <w:lvlText w:val="–"/>
      <w:lvlJc w:val="left"/>
      <w:pPr>
        <w:tabs>
          <w:tab w:val="num" w:pos="360"/>
        </w:tabs>
        <w:ind w:left="360" w:hanging="360"/>
      </w:pPr>
      <w:rPr>
        <w:rFonts w:hint="default"/>
      </w:rPr>
    </w:lvl>
  </w:abstractNum>
  <w:abstractNum w:abstractNumId="1" w15:restartNumberingAfterBreak="0">
    <w:nsid w:val="0CD73B5E"/>
    <w:multiLevelType w:val="singleLevel"/>
    <w:tmpl w:val="4FCC95FE"/>
    <w:lvl w:ilvl="0">
      <w:numFmt w:val="bullet"/>
      <w:lvlText w:val="–"/>
      <w:lvlJc w:val="left"/>
      <w:pPr>
        <w:tabs>
          <w:tab w:val="num" w:pos="360"/>
        </w:tabs>
        <w:ind w:left="360" w:hanging="360"/>
      </w:pPr>
      <w:rPr>
        <w:rFonts w:hint="default"/>
      </w:rPr>
    </w:lvl>
  </w:abstractNum>
  <w:abstractNum w:abstractNumId="2" w15:restartNumberingAfterBreak="0">
    <w:nsid w:val="12C82E86"/>
    <w:multiLevelType w:val="singleLevel"/>
    <w:tmpl w:val="4FCC95FE"/>
    <w:lvl w:ilvl="0">
      <w:numFmt w:val="bullet"/>
      <w:lvlText w:val="–"/>
      <w:lvlJc w:val="left"/>
      <w:pPr>
        <w:tabs>
          <w:tab w:val="num" w:pos="360"/>
        </w:tabs>
        <w:ind w:left="360" w:hanging="36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2A134D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22A60488"/>
    <w:multiLevelType w:val="singleLevel"/>
    <w:tmpl w:val="4FCC95FE"/>
    <w:lvl w:ilvl="0">
      <w:numFmt w:val="bullet"/>
      <w:lvlText w:val="–"/>
      <w:lvlJc w:val="left"/>
      <w:pPr>
        <w:tabs>
          <w:tab w:val="num" w:pos="360"/>
        </w:tabs>
        <w:ind w:left="360" w:hanging="360"/>
      </w:pPr>
      <w:rPr>
        <w:rFonts w:hint="default"/>
      </w:rPr>
    </w:lvl>
  </w:abstractNum>
  <w:abstractNum w:abstractNumId="6" w15:restartNumberingAfterBreak="0">
    <w:nsid w:val="24520433"/>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2B5643AC"/>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2FBD1632"/>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307A76EB"/>
    <w:multiLevelType w:val="singleLevel"/>
    <w:tmpl w:val="4FCC95FE"/>
    <w:lvl w:ilvl="0">
      <w:numFmt w:val="bullet"/>
      <w:lvlText w:val="–"/>
      <w:lvlJc w:val="left"/>
      <w:pPr>
        <w:tabs>
          <w:tab w:val="num" w:pos="360"/>
        </w:tabs>
        <w:ind w:left="360" w:hanging="360"/>
      </w:pPr>
      <w:rPr>
        <w:rFonts w:hint="default"/>
      </w:rPr>
    </w:lvl>
  </w:abstractNum>
  <w:abstractNum w:abstractNumId="10" w15:restartNumberingAfterBreak="0">
    <w:nsid w:val="3A533BAB"/>
    <w:multiLevelType w:val="singleLevel"/>
    <w:tmpl w:val="4FCC95FE"/>
    <w:lvl w:ilvl="0">
      <w:numFmt w:val="bullet"/>
      <w:lvlText w:val="–"/>
      <w:lvlJc w:val="left"/>
      <w:pPr>
        <w:tabs>
          <w:tab w:val="num" w:pos="360"/>
        </w:tabs>
        <w:ind w:left="360" w:hanging="360"/>
      </w:pPr>
      <w:rPr>
        <w:rFonts w:hint="default"/>
      </w:rPr>
    </w:lvl>
  </w:abstractNum>
  <w:abstractNum w:abstractNumId="11" w15:restartNumberingAfterBreak="0">
    <w:nsid w:val="3EC54F15"/>
    <w:multiLevelType w:val="singleLevel"/>
    <w:tmpl w:val="4FCC95FE"/>
    <w:lvl w:ilvl="0">
      <w:numFmt w:val="bullet"/>
      <w:lvlText w:val="–"/>
      <w:lvlJc w:val="left"/>
      <w:pPr>
        <w:tabs>
          <w:tab w:val="num" w:pos="360"/>
        </w:tabs>
        <w:ind w:left="360" w:hanging="360"/>
      </w:pPr>
      <w:rPr>
        <w:rFonts w:hint="default"/>
      </w:rPr>
    </w:lvl>
  </w:abstractNum>
  <w:abstractNum w:abstractNumId="12" w15:restartNumberingAfterBreak="0">
    <w:nsid w:val="41B21896"/>
    <w:multiLevelType w:val="singleLevel"/>
    <w:tmpl w:val="041D000F"/>
    <w:lvl w:ilvl="0">
      <w:start w:val="1"/>
      <w:numFmt w:val="decimal"/>
      <w:lvlText w:val="%1."/>
      <w:lvlJc w:val="left"/>
      <w:pPr>
        <w:tabs>
          <w:tab w:val="num" w:pos="360"/>
        </w:tabs>
        <w:ind w:left="360" w:hanging="360"/>
      </w:pPr>
      <w:rPr>
        <w:rFonts w:hint="default"/>
        <w:i w:val="0"/>
      </w:rPr>
    </w:lvl>
  </w:abstractNum>
  <w:abstractNum w:abstractNumId="13" w15:restartNumberingAfterBreak="0">
    <w:nsid w:val="424D352E"/>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457A299B"/>
    <w:multiLevelType w:val="singleLevel"/>
    <w:tmpl w:val="4FCC95FE"/>
    <w:lvl w:ilvl="0">
      <w:numFmt w:val="bullet"/>
      <w:lvlText w:val="–"/>
      <w:lvlJc w:val="left"/>
      <w:pPr>
        <w:tabs>
          <w:tab w:val="num" w:pos="360"/>
        </w:tabs>
        <w:ind w:left="360" w:hanging="360"/>
      </w:pPr>
      <w:rPr>
        <w:rFonts w:hint="default"/>
      </w:rPr>
    </w:lvl>
  </w:abstractNum>
  <w:abstractNum w:abstractNumId="15" w15:restartNumberingAfterBreak="0">
    <w:nsid w:val="48953CB0"/>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497B2F97"/>
    <w:multiLevelType w:val="singleLevel"/>
    <w:tmpl w:val="4FCC95FE"/>
    <w:lvl w:ilvl="0">
      <w:numFmt w:val="bullet"/>
      <w:lvlText w:val="–"/>
      <w:lvlJc w:val="left"/>
      <w:pPr>
        <w:tabs>
          <w:tab w:val="num" w:pos="360"/>
        </w:tabs>
        <w:ind w:left="360" w:hanging="360"/>
      </w:pPr>
      <w:rPr>
        <w:rFonts w:hint="default"/>
      </w:rPr>
    </w:lvl>
  </w:abstractNum>
  <w:abstractNum w:abstractNumId="17" w15:restartNumberingAfterBreak="0">
    <w:nsid w:val="4BDF018A"/>
    <w:multiLevelType w:val="singleLevel"/>
    <w:tmpl w:val="4FCC95FE"/>
    <w:lvl w:ilvl="0">
      <w:numFmt w:val="bullet"/>
      <w:lvlText w:val="–"/>
      <w:lvlJc w:val="left"/>
      <w:pPr>
        <w:tabs>
          <w:tab w:val="num" w:pos="360"/>
        </w:tabs>
        <w:ind w:left="360" w:hanging="360"/>
      </w:pPr>
      <w:rPr>
        <w:rFonts w:hint="default"/>
      </w:rPr>
    </w:lvl>
  </w:abstractNum>
  <w:abstractNum w:abstractNumId="18" w15:restartNumberingAfterBreak="0">
    <w:nsid w:val="55D51BBA"/>
    <w:multiLevelType w:val="singleLevel"/>
    <w:tmpl w:val="4FCC95FE"/>
    <w:lvl w:ilvl="0">
      <w:numFmt w:val="bullet"/>
      <w:lvlText w:val="–"/>
      <w:lvlJc w:val="left"/>
      <w:pPr>
        <w:tabs>
          <w:tab w:val="num" w:pos="360"/>
        </w:tabs>
        <w:ind w:left="360" w:hanging="360"/>
      </w:pPr>
      <w:rPr>
        <w:rFonts w:hint="default"/>
      </w:rPr>
    </w:lvl>
  </w:abstractNum>
  <w:abstractNum w:abstractNumId="19" w15:restartNumberingAfterBreak="0">
    <w:nsid w:val="66AA4259"/>
    <w:multiLevelType w:val="singleLevel"/>
    <w:tmpl w:val="4FCC95FE"/>
    <w:lvl w:ilvl="0">
      <w:numFmt w:val="bullet"/>
      <w:lvlText w:val="–"/>
      <w:lvlJc w:val="left"/>
      <w:pPr>
        <w:tabs>
          <w:tab w:val="num" w:pos="360"/>
        </w:tabs>
        <w:ind w:left="360" w:hanging="360"/>
      </w:pPr>
      <w:rPr>
        <w:rFonts w:hint="default"/>
      </w:rPr>
    </w:lvl>
  </w:abstractNum>
  <w:abstractNum w:abstractNumId="20" w15:restartNumberingAfterBreak="0">
    <w:nsid w:val="66FF19D3"/>
    <w:multiLevelType w:val="singleLevel"/>
    <w:tmpl w:val="4FCC95FE"/>
    <w:lvl w:ilvl="0">
      <w:numFmt w:val="bullet"/>
      <w:lvlText w:val="–"/>
      <w:lvlJc w:val="left"/>
      <w:pPr>
        <w:tabs>
          <w:tab w:val="num" w:pos="360"/>
        </w:tabs>
        <w:ind w:left="360" w:hanging="360"/>
      </w:pPr>
      <w:rPr>
        <w:rFonts w:hint="default"/>
      </w:rPr>
    </w:lvl>
  </w:abstractNum>
  <w:abstractNum w:abstractNumId="21" w15:restartNumberingAfterBreak="0">
    <w:nsid w:val="67143B13"/>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6960449F"/>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69860011"/>
    <w:multiLevelType w:val="singleLevel"/>
    <w:tmpl w:val="041D000F"/>
    <w:lvl w:ilvl="0">
      <w:start w:val="1"/>
      <w:numFmt w:val="decimal"/>
      <w:lvlText w:val="%1."/>
      <w:lvlJc w:val="left"/>
      <w:pPr>
        <w:tabs>
          <w:tab w:val="num" w:pos="360"/>
        </w:tabs>
        <w:ind w:left="360" w:hanging="360"/>
      </w:pPr>
    </w:lvl>
  </w:abstractNum>
  <w:abstractNum w:abstractNumId="24" w15:restartNumberingAfterBreak="0">
    <w:nsid w:val="6A4B16C7"/>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6D616616"/>
    <w:multiLevelType w:val="singleLevel"/>
    <w:tmpl w:val="041D000F"/>
    <w:lvl w:ilvl="0">
      <w:start w:val="1"/>
      <w:numFmt w:val="decimal"/>
      <w:lvlText w:val="%1."/>
      <w:lvlJc w:val="left"/>
      <w:pPr>
        <w:tabs>
          <w:tab w:val="num" w:pos="360"/>
        </w:tabs>
        <w:ind w:left="360" w:hanging="360"/>
      </w:pPr>
    </w:lvl>
  </w:abstractNum>
  <w:abstractNum w:abstractNumId="26" w15:restartNumberingAfterBreak="0">
    <w:nsid w:val="6F45024F"/>
    <w:multiLevelType w:val="singleLevel"/>
    <w:tmpl w:val="4FCC95FE"/>
    <w:lvl w:ilvl="0">
      <w:numFmt w:val="bullet"/>
      <w:lvlText w:val="–"/>
      <w:lvlJc w:val="left"/>
      <w:pPr>
        <w:tabs>
          <w:tab w:val="num" w:pos="360"/>
        </w:tabs>
        <w:ind w:left="360" w:hanging="360"/>
      </w:pPr>
      <w:rPr>
        <w:rFonts w:hint="default"/>
      </w:rPr>
    </w:lvl>
  </w:abstractNum>
  <w:abstractNum w:abstractNumId="27" w15:restartNumberingAfterBreak="0">
    <w:nsid w:val="73973B75"/>
    <w:multiLevelType w:val="singleLevel"/>
    <w:tmpl w:val="4FCC95FE"/>
    <w:lvl w:ilvl="0">
      <w:numFmt w:val="bullet"/>
      <w:lvlText w:val="–"/>
      <w:lvlJc w:val="left"/>
      <w:pPr>
        <w:tabs>
          <w:tab w:val="num" w:pos="360"/>
        </w:tabs>
        <w:ind w:left="360" w:hanging="360"/>
      </w:pPr>
      <w:rPr>
        <w:rFonts w:hint="default"/>
      </w:rPr>
    </w:lvl>
  </w:abstractNum>
  <w:abstractNum w:abstractNumId="28" w15:restartNumberingAfterBreak="0">
    <w:nsid w:val="7880091A"/>
    <w:multiLevelType w:val="singleLevel"/>
    <w:tmpl w:val="4FCC95FE"/>
    <w:lvl w:ilvl="0">
      <w:numFmt w:val="bullet"/>
      <w:lvlText w:val="–"/>
      <w:lvlJc w:val="left"/>
      <w:pPr>
        <w:tabs>
          <w:tab w:val="num" w:pos="360"/>
        </w:tabs>
        <w:ind w:left="360" w:hanging="360"/>
      </w:pPr>
      <w:rPr>
        <w:rFonts w:hint="default"/>
      </w:rPr>
    </w:lvl>
  </w:abstractNum>
  <w:abstractNum w:abstractNumId="29" w15:restartNumberingAfterBreak="0">
    <w:nsid w:val="7F570FAE"/>
    <w:multiLevelType w:val="singleLevel"/>
    <w:tmpl w:val="041D000F"/>
    <w:lvl w:ilvl="0">
      <w:start w:val="1"/>
      <w:numFmt w:val="decimal"/>
      <w:lvlText w:val="%1."/>
      <w:lvlJc w:val="left"/>
      <w:pPr>
        <w:tabs>
          <w:tab w:val="num" w:pos="360"/>
        </w:tabs>
        <w:ind w:left="360" w:hanging="360"/>
      </w:pPr>
    </w:lvl>
  </w:abstractNum>
  <w:num w:numId="1" w16cid:durableId="872964648">
    <w:abstractNumId w:val="3"/>
  </w:num>
  <w:num w:numId="2" w16cid:durableId="1566649748">
    <w:abstractNumId w:val="26"/>
  </w:num>
  <w:num w:numId="3" w16cid:durableId="1336686044">
    <w:abstractNumId w:val="17"/>
  </w:num>
  <w:num w:numId="4" w16cid:durableId="2071272011">
    <w:abstractNumId w:val="28"/>
  </w:num>
  <w:num w:numId="5" w16cid:durableId="1986271946">
    <w:abstractNumId w:val="16"/>
  </w:num>
  <w:num w:numId="6" w16cid:durableId="1797791653">
    <w:abstractNumId w:val="19"/>
  </w:num>
  <w:num w:numId="7" w16cid:durableId="744227277">
    <w:abstractNumId w:val="4"/>
  </w:num>
  <w:num w:numId="8" w16cid:durableId="1312053041">
    <w:abstractNumId w:val="10"/>
  </w:num>
  <w:num w:numId="9" w16cid:durableId="891618533">
    <w:abstractNumId w:val="11"/>
  </w:num>
  <w:num w:numId="10" w16cid:durableId="2018844269">
    <w:abstractNumId w:val="22"/>
  </w:num>
  <w:num w:numId="11" w16cid:durableId="67457220">
    <w:abstractNumId w:val="15"/>
  </w:num>
  <w:num w:numId="12" w16cid:durableId="1196386594">
    <w:abstractNumId w:val="21"/>
  </w:num>
  <w:num w:numId="13" w16cid:durableId="339048481">
    <w:abstractNumId w:val="2"/>
  </w:num>
  <w:num w:numId="14" w16cid:durableId="1800804571">
    <w:abstractNumId w:val="1"/>
  </w:num>
  <w:num w:numId="15" w16cid:durableId="1046444407">
    <w:abstractNumId w:val="18"/>
  </w:num>
  <w:num w:numId="16" w16cid:durableId="303655757">
    <w:abstractNumId w:val="27"/>
  </w:num>
  <w:num w:numId="17" w16cid:durableId="998267818">
    <w:abstractNumId w:val="20"/>
  </w:num>
  <w:num w:numId="18" w16cid:durableId="1291326103">
    <w:abstractNumId w:val="0"/>
  </w:num>
  <w:num w:numId="19" w16cid:durableId="1623684069">
    <w:abstractNumId w:val="14"/>
  </w:num>
  <w:num w:numId="20" w16cid:durableId="1909680926">
    <w:abstractNumId w:val="9"/>
  </w:num>
  <w:num w:numId="21" w16cid:durableId="801386620">
    <w:abstractNumId w:val="24"/>
  </w:num>
  <w:num w:numId="22" w16cid:durableId="1269392176">
    <w:abstractNumId w:val="29"/>
  </w:num>
  <w:num w:numId="23" w16cid:durableId="1788767075">
    <w:abstractNumId w:val="8"/>
  </w:num>
  <w:num w:numId="24" w16cid:durableId="295919162">
    <w:abstractNumId w:val="12"/>
  </w:num>
  <w:num w:numId="25" w16cid:durableId="668216821">
    <w:abstractNumId w:val="25"/>
  </w:num>
  <w:num w:numId="26" w16cid:durableId="1017384217">
    <w:abstractNumId w:val="7"/>
  </w:num>
  <w:num w:numId="27" w16cid:durableId="466435590">
    <w:abstractNumId w:val="23"/>
  </w:num>
  <w:num w:numId="28" w16cid:durableId="775752770">
    <w:abstractNumId w:val="13"/>
  </w:num>
  <w:num w:numId="29" w16cid:durableId="1631207726">
    <w:abstractNumId w:val="6"/>
  </w:num>
  <w:num w:numId="30" w16cid:durableId="116536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203"/>
  </w:docVars>
  <w:rsids>
    <w:rsidRoot w:val="0007410E"/>
    <w:rsid w:val="0007410E"/>
    <w:rsid w:val="003657A4"/>
    <w:rsid w:val="007A32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4ADDA-1595-48EE-BE02-B69F935B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ind w:left="340" w:hanging="340"/>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3861</Words>
  <Characters>23746</Characters>
  <Application>Microsoft Office Word</Application>
  <DocSecurity>4</DocSecurity>
  <Lines>494</Lines>
  <Paragraphs>168</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Trafikutskottets betänkande</vt:lpstr>
      <vt:lpstr>Sammanfattning</vt:lpstr>
      <vt:lpstr/>
      <vt:lpstr>Innehållsförteckning</vt:lpstr>
      <vt:lpstr>Utskottets förslag till riksdagsbeslut</vt:lpstr>
      <vt:lpstr>Riksdagen antar regeringens förslag till </vt:lpstr>
      <vt:lpstr>lag om ändring i lagen (2002:000) om ändring i lagen (2001:558) om vägtrafikregi</vt:lpstr>
      <vt:lpstr>Stockholm den 22 oktober 2002 </vt:lpstr>
      <vt:lpstr>Redogörelse för ärendet</vt:lpstr>
      <vt:lpstr>    Ärendet </vt:lpstr>
      <vt:lpstr>I detta betänkande behandlas</vt:lpstr>
      <vt:lpstr>    Propositionens huvudsakliga innehåll</vt:lpstr>
      <vt:lpstr>Det förstnämnda föreslås ske genom</vt:lpstr>
      <vt:lpstr>Utskottets överväganden</vt:lpstr>
      <vt:lpstr>    Propositionens lagförslag</vt:lpstr>
      <vt:lpstr>Utskottets förslag i korthet</vt:lpstr>
      <vt:lpstr>Bakgrund</vt:lpstr>
      <vt:lpstr>Tidigare behandling i riksdagen</vt:lpstr>
      <vt:lpstr>Propositionen</vt:lpstr>
      <vt:lpstr>Utskottets ställningstagande</vt:lpstr>
      <vt:lpstr>    Provkörning av veteranfordon</vt:lpstr>
      <vt:lpstr>Utskottets förslag i korthet </vt:lpstr>
      <vt:lpstr>Motionen</vt:lpstr>
      <vt:lpstr>Utskottets ställningstagande </vt:lpstr>
      <vt:lpstr>    Modifiering av två- och trehjuliga fordon</vt:lpstr>
      <vt:lpstr>Utskottets förslag i korthet</vt:lpstr>
      <vt:lpstr>Bakgrund</vt:lpstr>
      <vt:lpstr>Tidigare behandling i riksdagen</vt:lpstr>
      <vt:lpstr>Motionerna</vt:lpstr>
      <vt:lpstr>Utskottets ställningstagande</vt:lpstr>
      <vt:lpstr>    Handel inom EU med ombyggda och amatörbyggda fordon</vt:lpstr>
      <vt:lpstr>Utskottets förslag i korthet</vt:lpstr>
      <vt:lpstr>Motionerna</vt:lpstr>
      <vt:lpstr>Tidigare behandling i riksdagen</vt:lpstr>
      <vt:lpstr>Utskottets ställningstagande</vt:lpstr>
      <vt:lpstr>Förteckning över behandlade förslag</vt:lpstr>
      <vt:lpstr>    Propositionen</vt:lpstr>
      <vt:lpstr>    Följdmotioner</vt:lpstr>
      <vt:lpstr>Regeringens lagförslag</vt:lpstr>
      <vt:lpstr>    1. 	Förslag till lag om ändring i lagen (2002:000) om ändring i lagen (2001:558)</vt:lpstr>
      <vt:lpstr>    2.	Förslag till lag om ändring i lagen (2001:558) om vägtrafikregister</vt:lpstr>
      <vt:lpstr>    3.	Förslag till lag om ändring i lagen (2001:558) om vägtrafikregister</vt:lpstr>
    </vt:vector>
  </TitlesOfParts>
  <Company>Riksdagen</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2002-11-05T09:09:00Z</cp:lastPrinted>
  <dcterms:created xsi:type="dcterms:W3CDTF">2025-12-16T01:38:00Z</dcterms:created>
  <dcterms:modified xsi:type="dcterms:W3CDTF">2025-12-16T01:38:00Z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TU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