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2306" w:rsidRPr="00FD3910" w:rsidRDefault="00182306" w:rsidP="00182306">
      <w:pPr>
        <w:pStyle w:val="NoteHead"/>
        <w:spacing w:before="240" w:after="360"/>
        <w:rPr>
          <w:u w:val="single"/>
        </w:rPr>
      </w:pPr>
      <w:r w:rsidRPr="00FD3910">
        <w:rPr>
          <w:u w:val="single"/>
        </w:rPr>
        <w:t>Ecofin Council – 11 July 2006</w:t>
      </w:r>
      <w:r w:rsidRPr="00FD3910">
        <w:rPr>
          <w:u w:val="single"/>
        </w:rPr>
        <w:br/>
        <w:t>Non-Paper</w:t>
      </w:r>
      <w:r w:rsidRPr="00FD3910">
        <w:rPr>
          <w:u w:val="single"/>
        </w:rPr>
        <w:br/>
      </w:r>
      <w:r w:rsidRPr="00FD3910">
        <w:rPr>
          <w:u w:val="single"/>
        </w:rPr>
        <w:br/>
        <w:t xml:space="preserve">2006 EU-US Summit in </w:t>
      </w:r>
      <w:smartTag w:uri="urn:schemas-microsoft-com:office:smarttags" w:element="place">
        <w:smartTag w:uri="urn:schemas-microsoft-com:office:smarttags" w:element="City">
          <w:r w:rsidRPr="00FD3910">
            <w:rPr>
              <w:u w:val="single"/>
            </w:rPr>
            <w:t>Vienna</w:t>
          </w:r>
        </w:smartTag>
      </w:smartTag>
    </w:p>
    <w:p w:rsidR="00DF73D7" w:rsidRPr="00FD3910" w:rsidRDefault="00C746F1" w:rsidP="00A71AD6">
      <w:pPr>
        <w:autoSpaceDE w:val="0"/>
        <w:autoSpaceDN w:val="0"/>
        <w:adjustRightInd w:val="0"/>
        <w:spacing w:after="240"/>
        <w:jc w:val="both"/>
      </w:pPr>
      <w:r w:rsidRPr="00FD3910">
        <w:t xml:space="preserve">On 21 June 2006, EU-US </w:t>
      </w:r>
      <w:r w:rsidR="00E77128" w:rsidRPr="00FD3910">
        <w:t>Leaders met in</w:t>
      </w:r>
      <w:r w:rsidRPr="00FD3910">
        <w:t xml:space="preserve"> </w:t>
      </w:r>
      <w:smartTag w:uri="urn:schemas-microsoft-com:office:smarttags" w:element="place">
        <w:smartTag w:uri="urn:schemas-microsoft-com:office:smarttags" w:element="City">
          <w:r w:rsidRPr="00FD3910">
            <w:t>Vienna</w:t>
          </w:r>
        </w:smartTag>
      </w:smartTag>
      <w:r w:rsidR="00B1734F" w:rsidRPr="00FD3910">
        <w:t xml:space="preserve"> to </w:t>
      </w:r>
      <w:r w:rsidR="00F41764" w:rsidRPr="00FD3910">
        <w:t xml:space="preserve">respond to the concerns of our citizens for peace, security, stability and prosperity in an increasingly globalised world. </w:t>
      </w:r>
      <w:r w:rsidR="00D97BB0" w:rsidRPr="00FD3910">
        <w:t>Issues and priorities have been set out in a general summit declaration</w:t>
      </w:r>
      <w:r w:rsidR="00DF73D7" w:rsidRPr="00FD3910">
        <w:t xml:space="preserve"> which is forward looking and contains concrete examples of how both sides will work together in the future, including in new areas of cooperation such as energy security</w:t>
      </w:r>
      <w:r w:rsidR="00D97BB0" w:rsidRPr="00FD3910">
        <w:t xml:space="preserve">. </w:t>
      </w:r>
    </w:p>
    <w:p w:rsidR="002E16EB" w:rsidRPr="00FD3910" w:rsidRDefault="002E16EB" w:rsidP="00A71AD6">
      <w:pPr>
        <w:autoSpaceDE w:val="0"/>
        <w:autoSpaceDN w:val="0"/>
        <w:adjustRightInd w:val="0"/>
        <w:spacing w:after="240"/>
        <w:jc w:val="both"/>
      </w:pPr>
      <w:r w:rsidRPr="00FD3910">
        <w:t>The main focus of the Summit was</w:t>
      </w:r>
      <w:r w:rsidR="002D6CCD" w:rsidRPr="00FD3910">
        <w:t xml:space="preserve"> </w:t>
      </w:r>
      <w:r w:rsidR="00D97BB0" w:rsidRPr="00FD3910">
        <w:t xml:space="preserve">on </w:t>
      </w:r>
      <w:r w:rsidR="00F41764" w:rsidRPr="00FD3910">
        <w:t xml:space="preserve">foreign policy (Middle East, </w:t>
      </w:r>
      <w:r w:rsidR="00DF73D7" w:rsidRPr="00FD3910">
        <w:t xml:space="preserve">Russia, </w:t>
      </w:r>
      <w:r w:rsidR="00F41764" w:rsidRPr="00FD3910">
        <w:t>Africa,</w:t>
      </w:r>
      <w:r w:rsidR="00DF73D7" w:rsidRPr="00FD3910">
        <w:t xml:space="preserve"> </w:t>
      </w:r>
      <w:r w:rsidR="00F41764" w:rsidRPr="00FD3910">
        <w:t>Latin Ameri</w:t>
      </w:r>
      <w:r w:rsidR="00DF73D7" w:rsidRPr="00FD3910">
        <w:t>c</w:t>
      </w:r>
      <w:r w:rsidR="00F41764" w:rsidRPr="00FD3910">
        <w:t>a), the fight against terrorism and Guantanamo, WTO DDA, investment flows and intellectual property, energy and climate change</w:t>
      </w:r>
      <w:r w:rsidR="00DF73D7" w:rsidRPr="00FD3910">
        <w:t>,</w:t>
      </w:r>
      <w:r w:rsidR="002D6CCD" w:rsidRPr="00FD3910">
        <w:t xml:space="preserve"> and on advancing EU-US cooperation on promoting and reinforcing democratisation.</w:t>
      </w:r>
    </w:p>
    <w:p w:rsidR="00D67847" w:rsidRPr="00FD3910" w:rsidRDefault="00B34762" w:rsidP="00A71AD6">
      <w:pPr>
        <w:spacing w:after="240"/>
        <w:jc w:val="both"/>
      </w:pPr>
      <w:r w:rsidRPr="00FD3910">
        <w:t xml:space="preserve">As to </w:t>
      </w:r>
      <w:r w:rsidR="00D67847" w:rsidRPr="00FD3910">
        <w:rPr>
          <w:b/>
        </w:rPr>
        <w:t>economy and trade,</w:t>
      </w:r>
      <w:r w:rsidR="00D67847" w:rsidRPr="00FD3910">
        <w:t xml:space="preserve"> </w:t>
      </w:r>
      <w:r w:rsidR="00497141" w:rsidRPr="00FD3910">
        <w:t>L</w:t>
      </w:r>
      <w:r w:rsidR="00D67847" w:rsidRPr="00FD3910">
        <w:t xml:space="preserve">eaders </w:t>
      </w:r>
      <w:r w:rsidR="00497141" w:rsidRPr="00FD3910">
        <w:t xml:space="preserve">welcomed </w:t>
      </w:r>
      <w:r w:rsidR="00D67847" w:rsidRPr="00FD3910">
        <w:t xml:space="preserve">the 2006 Summit Progress Report on the </w:t>
      </w:r>
      <w:r w:rsidR="00A8264B" w:rsidRPr="00FD3910">
        <w:t xml:space="preserve">Transatlantic </w:t>
      </w:r>
      <w:r w:rsidR="00D67847" w:rsidRPr="00FD3910">
        <w:t>Economic Initiative</w:t>
      </w:r>
      <w:r w:rsidRPr="00FD3910">
        <w:t xml:space="preserve">. This </w:t>
      </w:r>
      <w:r w:rsidR="00E66971" w:rsidRPr="00FD3910">
        <w:t>document</w:t>
      </w:r>
      <w:r w:rsidR="00D67847" w:rsidRPr="00FD3910">
        <w:t xml:space="preserve"> </w:t>
      </w:r>
      <w:r w:rsidR="002E16EB" w:rsidRPr="00FD3910">
        <w:t xml:space="preserve">reports on </w:t>
      </w:r>
      <w:r w:rsidR="008261DF" w:rsidRPr="00FD3910">
        <w:t xml:space="preserve">the cooperative achievements </w:t>
      </w:r>
      <w:r w:rsidR="00D67847" w:rsidRPr="00FD3910">
        <w:t xml:space="preserve">and other progress made </w:t>
      </w:r>
      <w:r w:rsidR="008261DF" w:rsidRPr="00FD3910">
        <w:t>over</w:t>
      </w:r>
      <w:r w:rsidR="00D67847" w:rsidRPr="00FD3910">
        <w:t xml:space="preserve"> the past months</w:t>
      </w:r>
      <w:r w:rsidRPr="00FD3910">
        <w:t xml:space="preserve"> to implement</w:t>
      </w:r>
      <w:r w:rsidR="00A8264B" w:rsidRPr="00FD3910">
        <w:t xml:space="preserve"> </w:t>
      </w:r>
      <w:r w:rsidR="00D67847" w:rsidRPr="00FD3910">
        <w:t xml:space="preserve">the </w:t>
      </w:r>
      <w:r w:rsidR="00E04A2D" w:rsidRPr="00FD3910">
        <w:t xml:space="preserve">multi-annual </w:t>
      </w:r>
      <w:r w:rsidR="00A8264B" w:rsidRPr="00FD3910">
        <w:t>W</w:t>
      </w:r>
      <w:r w:rsidR="00E04A2D" w:rsidRPr="00FD3910">
        <w:t xml:space="preserve">ork </w:t>
      </w:r>
      <w:r w:rsidR="00A8264B" w:rsidRPr="00FD3910">
        <w:t>P</w:t>
      </w:r>
      <w:r w:rsidR="00E04A2D" w:rsidRPr="00FD3910">
        <w:t>rogramme</w:t>
      </w:r>
      <w:r w:rsidR="00D67847" w:rsidRPr="00FD3910">
        <w:t xml:space="preserve"> </w:t>
      </w:r>
      <w:r w:rsidR="00A8264B" w:rsidRPr="00FD3910">
        <w:t xml:space="preserve">agreed at the EU-US Economic Ministerial Meeting in </w:t>
      </w:r>
      <w:r w:rsidR="00E04A2D" w:rsidRPr="00FD3910">
        <w:t>November</w:t>
      </w:r>
      <w:r w:rsidR="00A8264B" w:rsidRPr="00FD3910">
        <w:t xml:space="preserve"> 2005</w:t>
      </w:r>
      <w:r w:rsidR="00497141" w:rsidRPr="00FD3910">
        <w:t xml:space="preserve">, </w:t>
      </w:r>
      <w:r w:rsidR="008261DF" w:rsidRPr="00FD3910">
        <w:t xml:space="preserve">and sets new priorities. Both sides </w:t>
      </w:r>
      <w:r w:rsidR="00A8264B" w:rsidRPr="00FD3910">
        <w:t>pledged to redouble their efforts to promote economic growth and innovation and reduce the remaining barriers to transatlantic trade and investment by implementing the next phase of the Economic Initiative.</w:t>
      </w:r>
      <w:r w:rsidR="00497141" w:rsidRPr="00FD3910">
        <w:t xml:space="preserve"> </w:t>
      </w:r>
    </w:p>
    <w:p w:rsidR="00497141" w:rsidRPr="00FD3910" w:rsidRDefault="002E16EB" w:rsidP="00A71AD6">
      <w:pPr>
        <w:spacing w:after="240"/>
        <w:jc w:val="both"/>
      </w:pPr>
      <w:r w:rsidRPr="00FD3910">
        <w:rPr>
          <w:b/>
        </w:rPr>
        <w:t>K</w:t>
      </w:r>
      <w:r w:rsidR="008261DF" w:rsidRPr="00FD3910">
        <w:rPr>
          <w:b/>
        </w:rPr>
        <w:t>ey</w:t>
      </w:r>
      <w:r w:rsidR="00971E2E" w:rsidRPr="00FD3910">
        <w:rPr>
          <w:b/>
        </w:rPr>
        <w:t xml:space="preserve"> </w:t>
      </w:r>
      <w:r w:rsidR="00497141" w:rsidRPr="00FD3910">
        <w:rPr>
          <w:b/>
        </w:rPr>
        <w:t>issues</w:t>
      </w:r>
      <w:r w:rsidR="008261DF" w:rsidRPr="00FD3910">
        <w:rPr>
          <w:b/>
        </w:rPr>
        <w:t xml:space="preserve"> of the </w:t>
      </w:r>
      <w:r w:rsidR="00971E2E" w:rsidRPr="00FD3910">
        <w:rPr>
          <w:b/>
        </w:rPr>
        <w:t>E</w:t>
      </w:r>
      <w:r w:rsidR="008261DF" w:rsidRPr="00FD3910">
        <w:rPr>
          <w:b/>
        </w:rPr>
        <w:t>conomic Initiative</w:t>
      </w:r>
      <w:r w:rsidR="008261DF" w:rsidRPr="00FD3910">
        <w:t xml:space="preserve"> </w:t>
      </w:r>
      <w:r w:rsidR="00971E2E" w:rsidRPr="00FD3910">
        <w:t xml:space="preserve">highlighted </w:t>
      </w:r>
      <w:r w:rsidRPr="00FD3910">
        <w:t>were</w:t>
      </w:r>
      <w:r w:rsidR="00971E2E" w:rsidRPr="00FD3910">
        <w:t>:</w:t>
      </w:r>
    </w:p>
    <w:p w:rsidR="00E148A1" w:rsidRPr="00FD3910" w:rsidRDefault="00D97BB0" w:rsidP="00A71AD6">
      <w:pPr>
        <w:spacing w:after="240"/>
        <w:jc w:val="both"/>
        <w:rPr>
          <w:b/>
        </w:rPr>
      </w:pPr>
      <w:r w:rsidRPr="00FD3910">
        <w:rPr>
          <w:b/>
        </w:rPr>
        <w:t>(i)</w:t>
      </w:r>
      <w:r w:rsidRPr="00FD3910">
        <w:rPr>
          <w:b/>
        </w:rPr>
        <w:tab/>
      </w:r>
      <w:r w:rsidR="00E148A1" w:rsidRPr="00FD3910">
        <w:rPr>
          <w:b/>
        </w:rPr>
        <w:t xml:space="preserve">Moving towards conclusion of the </w:t>
      </w:r>
      <w:smartTag w:uri="urn:schemas-microsoft-com:office:smarttags" w:element="place">
        <w:smartTag w:uri="urn:schemas-microsoft-com:office:smarttags" w:element="City">
          <w:r w:rsidR="00E148A1" w:rsidRPr="00FD3910">
            <w:rPr>
              <w:b/>
            </w:rPr>
            <w:t>Doha</w:t>
          </w:r>
        </w:smartTag>
      </w:smartTag>
      <w:r w:rsidR="00E148A1" w:rsidRPr="00FD3910">
        <w:rPr>
          <w:b/>
        </w:rPr>
        <w:t xml:space="preserve"> WTO round negotiations.</w:t>
      </w:r>
      <w:r w:rsidR="00E148A1" w:rsidRPr="00FD3910">
        <w:t xml:space="preserve"> </w:t>
      </w:r>
      <w:smartTag w:uri="urn:schemas-microsoft-com:office:smarttags" w:element="place">
        <w:smartTag w:uri="urn:schemas-microsoft-com:office:smarttags" w:element="City">
          <w:r w:rsidR="00E148A1" w:rsidRPr="00FD3910">
            <w:t>Summit</w:t>
          </w:r>
        </w:smartTag>
      </w:smartTag>
      <w:r w:rsidR="00E148A1" w:rsidRPr="00FD3910">
        <w:t xml:space="preserve"> leaders </w:t>
      </w:r>
      <w:r w:rsidR="00DF73D7" w:rsidRPr="00FD3910">
        <w:t xml:space="preserve">reiterated their strong commitment to reaching an ambitious conclusion to the Doha </w:t>
      </w:r>
      <w:r w:rsidR="00F33F88" w:rsidRPr="00FD3910">
        <w:t>D</w:t>
      </w:r>
      <w:r w:rsidR="00DF73D7" w:rsidRPr="00FD3910">
        <w:t>evelopment Agenda by the end of 2006</w:t>
      </w:r>
      <w:r w:rsidR="00E148A1" w:rsidRPr="00FD3910">
        <w:t xml:space="preserve">. </w:t>
      </w:r>
      <w:r w:rsidR="00F33F88" w:rsidRPr="00FD3910">
        <w:t xml:space="preserve">As these negotiations are at a critical phase, </w:t>
      </w:r>
      <w:r w:rsidR="00E148A1" w:rsidRPr="00FD3910">
        <w:t xml:space="preserve">both sides urged all </w:t>
      </w:r>
      <w:r w:rsidR="00011DB0" w:rsidRPr="00FD3910">
        <w:t xml:space="preserve">players </w:t>
      </w:r>
      <w:r w:rsidR="00E148A1" w:rsidRPr="00FD3910">
        <w:t>to</w:t>
      </w:r>
      <w:r w:rsidR="00A8264B" w:rsidRPr="00FD3910">
        <w:t xml:space="preserve"> revisit their known positions</w:t>
      </w:r>
      <w:r w:rsidR="00F33F88" w:rsidRPr="00FD3910">
        <w:t xml:space="preserve"> and to demonstrate the political will and courage necessary to achieve an ambitious and balanced agreement that will help to strengthen global economic growth, improve living standards, and alleviate poverty.</w:t>
      </w:r>
      <w:r w:rsidR="00A8264B" w:rsidRPr="00FD3910">
        <w:t xml:space="preserve"> </w:t>
      </w:r>
      <w:r w:rsidR="00577EC8" w:rsidRPr="00FD3910">
        <w:t>B</w:t>
      </w:r>
      <w:r w:rsidR="00F33F88" w:rsidRPr="00FD3910">
        <w:t>oth reiterated to continue to work in cooperation with other WTO members towards a balanced and worthwhile result</w:t>
      </w:r>
      <w:r w:rsidR="00E148A1" w:rsidRPr="00FD3910">
        <w:t>.</w:t>
      </w:r>
    </w:p>
    <w:p w:rsidR="00F066AE" w:rsidRPr="00FD3910" w:rsidRDefault="002E16EB" w:rsidP="00A71AD6">
      <w:pPr>
        <w:pStyle w:val="p"/>
        <w:spacing w:before="0" w:beforeAutospacing="0" w:after="240" w:afterAutospacing="0"/>
        <w:ind w:left="0" w:right="-108"/>
        <w:rPr>
          <w:rFonts w:ascii="Times New Roman" w:hAnsi="Times New Roman"/>
          <w:color w:val="000000"/>
          <w:sz w:val="24"/>
          <w:szCs w:val="24"/>
          <w:lang w:eastAsia="en-US"/>
        </w:rPr>
      </w:pPr>
      <w:r w:rsidRPr="00FD3910">
        <w:rPr>
          <w:rFonts w:ascii="Times New Roman" w:hAnsi="Times New Roman"/>
          <w:b/>
          <w:color w:val="000000"/>
          <w:sz w:val="24"/>
          <w:szCs w:val="24"/>
          <w:lang w:eastAsia="en-US"/>
        </w:rPr>
        <w:t>(</w:t>
      </w:r>
      <w:r w:rsidR="00DF73D7" w:rsidRPr="00FD3910">
        <w:rPr>
          <w:rFonts w:ascii="Times New Roman" w:hAnsi="Times New Roman"/>
          <w:b/>
          <w:color w:val="000000"/>
          <w:sz w:val="24"/>
          <w:szCs w:val="24"/>
          <w:lang w:eastAsia="en-US"/>
        </w:rPr>
        <w:t>i</w:t>
      </w:r>
      <w:r w:rsidRPr="00FD3910">
        <w:rPr>
          <w:rFonts w:ascii="Times New Roman" w:hAnsi="Times New Roman"/>
          <w:b/>
          <w:color w:val="000000"/>
          <w:sz w:val="24"/>
          <w:szCs w:val="24"/>
          <w:lang w:eastAsia="en-US"/>
        </w:rPr>
        <w:t>i)</w:t>
      </w:r>
      <w:r w:rsidRPr="00FD3910">
        <w:rPr>
          <w:rFonts w:ascii="Times New Roman" w:hAnsi="Times New Roman"/>
          <w:b/>
          <w:color w:val="000000"/>
          <w:sz w:val="24"/>
          <w:szCs w:val="24"/>
          <w:lang w:eastAsia="en-US"/>
        </w:rPr>
        <w:tab/>
      </w:r>
      <w:r w:rsidR="00381206" w:rsidRPr="00FD3910">
        <w:rPr>
          <w:rFonts w:ascii="Times New Roman" w:hAnsi="Times New Roman"/>
          <w:b/>
          <w:color w:val="000000"/>
          <w:sz w:val="24"/>
          <w:szCs w:val="24"/>
          <w:lang w:eastAsia="en-US"/>
        </w:rPr>
        <w:t xml:space="preserve">EU-US </w:t>
      </w:r>
      <w:r w:rsidR="00E440EB" w:rsidRPr="00FD3910">
        <w:rPr>
          <w:rFonts w:ascii="Times New Roman" w:hAnsi="Times New Roman"/>
          <w:b/>
          <w:color w:val="000000"/>
          <w:sz w:val="24"/>
          <w:szCs w:val="24"/>
          <w:lang w:eastAsia="en-US"/>
        </w:rPr>
        <w:t>J</w:t>
      </w:r>
      <w:r w:rsidR="00381206" w:rsidRPr="00FD3910">
        <w:rPr>
          <w:rFonts w:ascii="Times New Roman" w:hAnsi="Times New Roman"/>
          <w:b/>
          <w:color w:val="000000"/>
          <w:sz w:val="24"/>
          <w:szCs w:val="24"/>
          <w:lang w:eastAsia="en-US"/>
        </w:rPr>
        <w:t xml:space="preserve">oint </w:t>
      </w:r>
      <w:r w:rsidR="00E440EB" w:rsidRPr="00FD3910">
        <w:rPr>
          <w:rFonts w:ascii="Times New Roman" w:hAnsi="Times New Roman"/>
          <w:b/>
          <w:color w:val="000000"/>
          <w:sz w:val="24"/>
          <w:szCs w:val="24"/>
          <w:lang w:eastAsia="en-US"/>
        </w:rPr>
        <w:t>A</w:t>
      </w:r>
      <w:r w:rsidR="00381206" w:rsidRPr="00FD3910">
        <w:rPr>
          <w:rFonts w:ascii="Times New Roman" w:hAnsi="Times New Roman"/>
          <w:b/>
          <w:color w:val="000000"/>
          <w:sz w:val="24"/>
          <w:szCs w:val="24"/>
          <w:lang w:eastAsia="en-US"/>
        </w:rPr>
        <w:t xml:space="preserve">ction </w:t>
      </w:r>
      <w:r w:rsidR="00E440EB" w:rsidRPr="00FD3910">
        <w:rPr>
          <w:rFonts w:ascii="Times New Roman" w:hAnsi="Times New Roman"/>
          <w:b/>
          <w:color w:val="000000"/>
          <w:sz w:val="24"/>
          <w:szCs w:val="24"/>
          <w:lang w:eastAsia="en-US"/>
        </w:rPr>
        <w:t>S</w:t>
      </w:r>
      <w:r w:rsidR="00381206" w:rsidRPr="00FD3910">
        <w:rPr>
          <w:rFonts w:ascii="Times New Roman" w:hAnsi="Times New Roman"/>
          <w:b/>
          <w:color w:val="000000"/>
          <w:sz w:val="24"/>
          <w:szCs w:val="24"/>
          <w:lang w:eastAsia="en-US"/>
        </w:rPr>
        <w:t xml:space="preserve">trategy on IPR enforcement. </w:t>
      </w:r>
      <w:r w:rsidR="008261DF" w:rsidRPr="00FD3910">
        <w:rPr>
          <w:rFonts w:ascii="Times New Roman" w:hAnsi="Times New Roman"/>
          <w:color w:val="000000"/>
          <w:sz w:val="24"/>
          <w:szCs w:val="24"/>
          <w:lang w:eastAsia="en-US"/>
        </w:rPr>
        <w:t xml:space="preserve">Protecting intellectual property rights to promote innovation, employment and competition is a fundamental economic imperative shared by </w:t>
      </w:r>
      <w:r w:rsidR="00011DB0" w:rsidRPr="00FD3910">
        <w:rPr>
          <w:rFonts w:ascii="Times New Roman" w:hAnsi="Times New Roman"/>
          <w:color w:val="000000"/>
          <w:sz w:val="24"/>
          <w:szCs w:val="24"/>
          <w:lang w:eastAsia="en-US"/>
        </w:rPr>
        <w:t xml:space="preserve">the EU and the </w:t>
      </w:r>
      <w:smartTag w:uri="urn:schemas-microsoft-com:office:smarttags" w:element="place">
        <w:smartTag w:uri="urn:schemas-microsoft-com:office:smarttags" w:element="country-region">
          <w:r w:rsidR="00011DB0" w:rsidRPr="00FD3910">
            <w:rPr>
              <w:rFonts w:ascii="Times New Roman" w:hAnsi="Times New Roman"/>
              <w:color w:val="000000"/>
              <w:sz w:val="24"/>
              <w:szCs w:val="24"/>
              <w:lang w:eastAsia="en-US"/>
            </w:rPr>
            <w:t>US</w:t>
          </w:r>
        </w:smartTag>
      </w:smartTag>
      <w:r w:rsidR="008261DF" w:rsidRPr="00FD3910">
        <w:rPr>
          <w:rFonts w:ascii="Times New Roman" w:hAnsi="Times New Roman"/>
          <w:color w:val="000000"/>
          <w:sz w:val="24"/>
          <w:szCs w:val="24"/>
          <w:lang w:eastAsia="en-US"/>
        </w:rPr>
        <w:t xml:space="preserve">. </w:t>
      </w:r>
      <w:r w:rsidR="00AF3E9E" w:rsidRPr="00FD3910">
        <w:rPr>
          <w:rFonts w:ascii="Times New Roman" w:hAnsi="Times New Roman"/>
          <w:color w:val="000000"/>
          <w:sz w:val="24"/>
          <w:szCs w:val="24"/>
          <w:lang w:eastAsia="en-US"/>
        </w:rPr>
        <w:t xml:space="preserve">At this summit </w:t>
      </w:r>
      <w:r w:rsidR="00011DB0" w:rsidRPr="00FD3910">
        <w:rPr>
          <w:rFonts w:ascii="Times New Roman" w:hAnsi="Times New Roman"/>
          <w:color w:val="000000"/>
          <w:sz w:val="24"/>
          <w:szCs w:val="24"/>
          <w:lang w:eastAsia="en-US"/>
        </w:rPr>
        <w:t>b</w:t>
      </w:r>
      <w:r w:rsidR="008261DF" w:rsidRPr="00FD3910">
        <w:rPr>
          <w:rFonts w:ascii="Times New Roman" w:hAnsi="Times New Roman"/>
          <w:color w:val="000000"/>
          <w:sz w:val="24"/>
          <w:szCs w:val="24"/>
          <w:lang w:eastAsia="en-US"/>
        </w:rPr>
        <w:t xml:space="preserve">oth sides </w:t>
      </w:r>
      <w:r w:rsidR="00CD4D35" w:rsidRPr="00FD3910">
        <w:rPr>
          <w:rFonts w:ascii="Times New Roman" w:hAnsi="Times New Roman"/>
          <w:color w:val="000000"/>
          <w:sz w:val="24"/>
          <w:szCs w:val="24"/>
          <w:lang w:eastAsia="en-US"/>
        </w:rPr>
        <w:t>endorsed</w:t>
      </w:r>
      <w:r w:rsidR="00AF3E9E" w:rsidRPr="00FD3910">
        <w:rPr>
          <w:rFonts w:ascii="Times New Roman" w:hAnsi="Times New Roman"/>
          <w:color w:val="000000"/>
          <w:sz w:val="24"/>
          <w:szCs w:val="24"/>
          <w:lang w:eastAsia="en-US"/>
        </w:rPr>
        <w:t xml:space="preserve"> </w:t>
      </w:r>
      <w:r w:rsidR="008261DF" w:rsidRPr="00FD3910">
        <w:rPr>
          <w:rFonts w:ascii="Times New Roman" w:hAnsi="Times New Roman"/>
          <w:color w:val="000000"/>
          <w:sz w:val="24"/>
          <w:szCs w:val="24"/>
          <w:lang w:eastAsia="en-US"/>
        </w:rPr>
        <w:t xml:space="preserve">a </w:t>
      </w:r>
      <w:r w:rsidR="00F066AE" w:rsidRPr="00FD3910">
        <w:rPr>
          <w:rFonts w:ascii="Times New Roman" w:hAnsi="Times New Roman"/>
          <w:color w:val="000000"/>
          <w:sz w:val="24"/>
          <w:szCs w:val="24"/>
          <w:lang w:eastAsia="en-US"/>
        </w:rPr>
        <w:t>new</w:t>
      </w:r>
      <w:r w:rsidR="008261DF" w:rsidRPr="00FD3910">
        <w:rPr>
          <w:rFonts w:ascii="Times New Roman" w:hAnsi="Times New Roman"/>
          <w:color w:val="000000"/>
          <w:sz w:val="24"/>
          <w:szCs w:val="24"/>
          <w:lang w:eastAsia="en-US"/>
        </w:rPr>
        <w:t xml:space="preserve"> Action Strategy for the </w:t>
      </w:r>
      <w:r w:rsidR="00F066AE" w:rsidRPr="00FD3910">
        <w:rPr>
          <w:rFonts w:ascii="Times New Roman" w:hAnsi="Times New Roman"/>
          <w:color w:val="000000"/>
          <w:sz w:val="24"/>
          <w:szCs w:val="24"/>
          <w:lang w:eastAsia="en-US"/>
        </w:rPr>
        <w:t>E</w:t>
      </w:r>
      <w:r w:rsidR="008261DF" w:rsidRPr="00FD3910">
        <w:rPr>
          <w:rFonts w:ascii="Times New Roman" w:hAnsi="Times New Roman"/>
          <w:color w:val="000000"/>
          <w:sz w:val="24"/>
          <w:szCs w:val="24"/>
          <w:lang w:eastAsia="en-US"/>
        </w:rPr>
        <w:t xml:space="preserve">nforcement of </w:t>
      </w:r>
      <w:r w:rsidR="00F066AE" w:rsidRPr="00FD3910">
        <w:rPr>
          <w:rFonts w:ascii="Times New Roman" w:hAnsi="Times New Roman"/>
          <w:color w:val="000000"/>
          <w:sz w:val="24"/>
          <w:szCs w:val="24"/>
          <w:lang w:eastAsia="en-US"/>
        </w:rPr>
        <w:t>I</w:t>
      </w:r>
      <w:r w:rsidR="008261DF" w:rsidRPr="00FD3910">
        <w:rPr>
          <w:rFonts w:ascii="Times New Roman" w:hAnsi="Times New Roman"/>
          <w:color w:val="000000"/>
          <w:sz w:val="24"/>
          <w:szCs w:val="24"/>
          <w:lang w:eastAsia="en-US"/>
        </w:rPr>
        <w:t xml:space="preserve">ntellectual </w:t>
      </w:r>
      <w:r w:rsidR="00F066AE" w:rsidRPr="00FD3910">
        <w:rPr>
          <w:rFonts w:ascii="Times New Roman" w:hAnsi="Times New Roman"/>
          <w:color w:val="000000"/>
          <w:sz w:val="24"/>
          <w:szCs w:val="24"/>
          <w:lang w:eastAsia="en-US"/>
        </w:rPr>
        <w:t>P</w:t>
      </w:r>
      <w:r w:rsidR="008261DF" w:rsidRPr="00FD3910">
        <w:rPr>
          <w:rFonts w:ascii="Times New Roman" w:hAnsi="Times New Roman"/>
          <w:color w:val="000000"/>
          <w:sz w:val="24"/>
          <w:szCs w:val="24"/>
          <w:lang w:eastAsia="en-US"/>
        </w:rPr>
        <w:t xml:space="preserve">roperty </w:t>
      </w:r>
      <w:r w:rsidR="00F066AE" w:rsidRPr="00FD3910">
        <w:rPr>
          <w:rFonts w:ascii="Times New Roman" w:hAnsi="Times New Roman"/>
          <w:color w:val="000000"/>
          <w:sz w:val="24"/>
          <w:szCs w:val="24"/>
          <w:lang w:eastAsia="en-US"/>
        </w:rPr>
        <w:t>R</w:t>
      </w:r>
      <w:r w:rsidR="008261DF" w:rsidRPr="00FD3910">
        <w:rPr>
          <w:rFonts w:ascii="Times New Roman" w:hAnsi="Times New Roman"/>
          <w:color w:val="000000"/>
          <w:sz w:val="24"/>
          <w:szCs w:val="24"/>
          <w:lang w:eastAsia="en-US"/>
        </w:rPr>
        <w:t>ights</w:t>
      </w:r>
      <w:r w:rsidR="00AF3E9E" w:rsidRPr="00FD3910">
        <w:rPr>
          <w:rFonts w:ascii="Times New Roman" w:hAnsi="Times New Roman"/>
          <w:color w:val="000000"/>
          <w:sz w:val="24"/>
          <w:szCs w:val="24"/>
          <w:lang w:eastAsia="en-US"/>
        </w:rPr>
        <w:t xml:space="preserve">. This Joint Action is meant to </w:t>
      </w:r>
      <w:r w:rsidR="0074137C" w:rsidRPr="00FD3910">
        <w:rPr>
          <w:rFonts w:ascii="Times New Roman" w:hAnsi="Times New Roman"/>
          <w:color w:val="000000"/>
          <w:sz w:val="24"/>
          <w:szCs w:val="24"/>
          <w:lang w:eastAsia="en-US"/>
        </w:rPr>
        <w:t>strengthen co</w:t>
      </w:r>
      <w:r w:rsidR="00AF3E9E" w:rsidRPr="00FD3910">
        <w:rPr>
          <w:rFonts w:ascii="Times New Roman" w:hAnsi="Times New Roman"/>
          <w:color w:val="000000"/>
          <w:sz w:val="24"/>
          <w:szCs w:val="24"/>
          <w:lang w:eastAsia="en-US"/>
        </w:rPr>
        <w:t>-</w:t>
      </w:r>
      <w:r w:rsidR="0074137C" w:rsidRPr="00FD3910">
        <w:rPr>
          <w:rFonts w:ascii="Times New Roman" w:hAnsi="Times New Roman"/>
          <w:color w:val="000000"/>
          <w:sz w:val="24"/>
          <w:szCs w:val="24"/>
          <w:lang w:eastAsia="en-US"/>
        </w:rPr>
        <w:t xml:space="preserve">operation </w:t>
      </w:r>
      <w:r w:rsidR="00AF3E9E" w:rsidRPr="00FD3910">
        <w:rPr>
          <w:rFonts w:ascii="Times New Roman" w:hAnsi="Times New Roman"/>
          <w:color w:val="000000"/>
          <w:sz w:val="24"/>
          <w:szCs w:val="24"/>
          <w:lang w:eastAsia="en-US"/>
        </w:rPr>
        <w:t xml:space="preserve">in </w:t>
      </w:r>
      <w:r w:rsidR="0074137C" w:rsidRPr="00FD3910">
        <w:rPr>
          <w:rFonts w:ascii="Times New Roman" w:hAnsi="Times New Roman"/>
          <w:color w:val="000000"/>
          <w:sz w:val="24"/>
          <w:szCs w:val="24"/>
          <w:lang w:eastAsia="en-US"/>
        </w:rPr>
        <w:t>reduc</w:t>
      </w:r>
      <w:r w:rsidR="00AF3E9E" w:rsidRPr="00FD3910">
        <w:rPr>
          <w:rFonts w:ascii="Times New Roman" w:hAnsi="Times New Roman"/>
          <w:color w:val="000000"/>
          <w:sz w:val="24"/>
          <w:szCs w:val="24"/>
          <w:lang w:eastAsia="en-US"/>
        </w:rPr>
        <w:t>ing</w:t>
      </w:r>
      <w:r w:rsidR="0074137C" w:rsidRPr="00FD3910">
        <w:rPr>
          <w:rFonts w:ascii="Times New Roman" w:hAnsi="Times New Roman"/>
          <w:color w:val="000000"/>
          <w:sz w:val="24"/>
          <w:szCs w:val="24"/>
          <w:lang w:eastAsia="en-US"/>
        </w:rPr>
        <w:t xml:space="preserve"> global piracy and counterfeiting </w:t>
      </w:r>
      <w:r w:rsidR="00AF3E9E" w:rsidRPr="00FD3910">
        <w:rPr>
          <w:rFonts w:ascii="Times New Roman" w:hAnsi="Times New Roman"/>
          <w:color w:val="000000"/>
          <w:sz w:val="24"/>
          <w:szCs w:val="24"/>
          <w:lang w:eastAsia="en-US"/>
        </w:rPr>
        <w:t xml:space="preserve">and </w:t>
      </w:r>
      <w:r w:rsidR="0074137C" w:rsidRPr="00FD3910">
        <w:rPr>
          <w:rFonts w:ascii="Times New Roman" w:hAnsi="Times New Roman"/>
          <w:color w:val="000000"/>
          <w:sz w:val="24"/>
          <w:szCs w:val="24"/>
          <w:lang w:eastAsia="en-US"/>
        </w:rPr>
        <w:t xml:space="preserve">fostering public-private ownerships to protect intellectual property. </w:t>
      </w:r>
      <w:r w:rsidR="00F066AE" w:rsidRPr="00FD3910">
        <w:rPr>
          <w:rFonts w:ascii="Times New Roman" w:hAnsi="Times New Roman"/>
          <w:color w:val="000000"/>
          <w:sz w:val="24"/>
          <w:szCs w:val="24"/>
          <w:lang w:eastAsia="en-US"/>
        </w:rPr>
        <w:t>Implementation has already started with concrete actions aimed at promoting strong and effective enforcement in third countries, strengthening cooperation to reduce global piracy and counterfeiting,  and offering public-private partnerships to protect intellectual property. Both sides also reiterated to enhance their dialogue to promote a more efficient international patent system.</w:t>
      </w:r>
    </w:p>
    <w:p w:rsidR="00783F52" w:rsidRPr="00FD3910" w:rsidRDefault="002E16EB" w:rsidP="00A71AD6">
      <w:pPr>
        <w:spacing w:after="240"/>
        <w:ind w:right="-108"/>
        <w:jc w:val="both"/>
        <w:rPr>
          <w:b/>
          <w:u w:val="single"/>
        </w:rPr>
      </w:pPr>
      <w:r w:rsidRPr="00FD3910">
        <w:rPr>
          <w:b/>
        </w:rPr>
        <w:t>(iii)</w:t>
      </w:r>
      <w:r w:rsidRPr="00FD3910">
        <w:rPr>
          <w:b/>
        </w:rPr>
        <w:tab/>
      </w:r>
      <w:r w:rsidR="00381206" w:rsidRPr="00FD3910">
        <w:rPr>
          <w:b/>
        </w:rPr>
        <w:t xml:space="preserve">Keeping </w:t>
      </w:r>
      <w:r w:rsidR="00E440EB" w:rsidRPr="00FD3910">
        <w:rPr>
          <w:b/>
        </w:rPr>
        <w:t>i</w:t>
      </w:r>
      <w:r w:rsidR="00381206" w:rsidRPr="00FD3910">
        <w:rPr>
          <w:b/>
        </w:rPr>
        <w:t xml:space="preserve">nvestment </w:t>
      </w:r>
      <w:r w:rsidR="00E440EB" w:rsidRPr="00FD3910">
        <w:rPr>
          <w:b/>
        </w:rPr>
        <w:t>r</w:t>
      </w:r>
      <w:r w:rsidR="00381206" w:rsidRPr="00FD3910">
        <w:rPr>
          <w:b/>
        </w:rPr>
        <w:t xml:space="preserve">egimes open on both sides of the </w:t>
      </w:r>
      <w:smartTag w:uri="urn:schemas-microsoft-com:office:smarttags" w:element="place">
        <w:r w:rsidR="00381206" w:rsidRPr="00FD3910">
          <w:rPr>
            <w:b/>
          </w:rPr>
          <w:t>Atlantic</w:t>
        </w:r>
      </w:smartTag>
      <w:r w:rsidR="00381206" w:rsidRPr="00FD3910">
        <w:t xml:space="preserve">. </w:t>
      </w:r>
      <w:r w:rsidRPr="00FD3910">
        <w:t xml:space="preserve">The </w:t>
      </w:r>
      <w:smartTag w:uri="urn:schemas-microsoft-com:office:smarttags" w:element="City">
        <w:r w:rsidRPr="00FD3910">
          <w:t>Summit</w:t>
        </w:r>
      </w:smartTag>
      <w:r w:rsidRPr="00FD3910">
        <w:t xml:space="preserve"> conclusions stated that i</w:t>
      </w:r>
      <w:r w:rsidR="00381206" w:rsidRPr="00FD3910">
        <w:t xml:space="preserve">nvestment issues remain vital, given the huge flows of investment across the </w:t>
      </w:r>
      <w:smartTag w:uri="urn:schemas-microsoft-com:office:smarttags" w:element="place">
        <w:r w:rsidR="00381206" w:rsidRPr="00FD3910">
          <w:t>Atlantic</w:t>
        </w:r>
      </w:smartTag>
      <w:r w:rsidR="00381206" w:rsidRPr="00FD3910">
        <w:t xml:space="preserve">. </w:t>
      </w:r>
      <w:r w:rsidRPr="00FD3910">
        <w:t>B</w:t>
      </w:r>
      <w:r w:rsidR="008261DF" w:rsidRPr="00FD3910">
        <w:t xml:space="preserve">oth sides </w:t>
      </w:r>
      <w:r w:rsidR="00785D46" w:rsidRPr="00FD3910">
        <w:t xml:space="preserve">pledged to keep their </w:t>
      </w:r>
      <w:r w:rsidR="008261DF" w:rsidRPr="00FD3910">
        <w:t xml:space="preserve">investment regimes </w:t>
      </w:r>
      <w:r w:rsidR="00785D46" w:rsidRPr="00FD3910">
        <w:t xml:space="preserve">open </w:t>
      </w:r>
      <w:r w:rsidR="00A104A8" w:rsidRPr="00FD3910">
        <w:t xml:space="preserve">as well as </w:t>
      </w:r>
      <w:r w:rsidR="00785D46" w:rsidRPr="00FD3910">
        <w:t>to build on existing investment flows</w:t>
      </w:r>
      <w:r w:rsidR="00A104A8" w:rsidRPr="00FD3910">
        <w:t xml:space="preserve"> and reduce remaining obstacles in order </w:t>
      </w:r>
      <w:r w:rsidR="00785D46" w:rsidRPr="00FD3910">
        <w:t xml:space="preserve">to boost growth and create </w:t>
      </w:r>
      <w:r w:rsidR="00785D46" w:rsidRPr="00FD3910">
        <w:lastRenderedPageBreak/>
        <w:t>jobs in the transatlantic economy</w:t>
      </w:r>
      <w:r w:rsidR="008261DF" w:rsidRPr="00FD3910">
        <w:t xml:space="preserve">. </w:t>
      </w:r>
      <w:r w:rsidRPr="00FD3910">
        <w:t>O</w:t>
      </w:r>
      <w:r w:rsidR="008261DF" w:rsidRPr="00FD3910">
        <w:t>bstacles</w:t>
      </w:r>
      <w:r w:rsidR="00934A54" w:rsidRPr="00FD3910">
        <w:t xml:space="preserve"> which EU companies face in the </w:t>
      </w:r>
      <w:smartTag w:uri="urn:schemas-microsoft-com:office:smarttags" w:element="place">
        <w:smartTag w:uri="urn:schemas-microsoft-com:office:smarttags" w:element="country-region">
          <w:r w:rsidR="008261DF" w:rsidRPr="00FD3910">
            <w:t>US</w:t>
          </w:r>
        </w:smartTag>
      </w:smartTag>
      <w:r w:rsidR="008261DF" w:rsidRPr="00FD3910">
        <w:t xml:space="preserve"> include foreign ownership restrictions or disproportionate oversight requirements as well as regulatory divergences. </w:t>
      </w:r>
      <w:r w:rsidR="00381206" w:rsidRPr="00FD3910">
        <w:t>The EU is</w:t>
      </w:r>
      <w:r w:rsidR="008261DF" w:rsidRPr="00FD3910">
        <w:t xml:space="preserve"> concerned by a new </w:t>
      </w:r>
      <w:smartTag w:uri="urn:schemas-microsoft-com:office:smarttags" w:element="country-region">
        <w:r w:rsidR="008261DF" w:rsidRPr="00FD3910">
          <w:t>US</w:t>
        </w:r>
      </w:smartTag>
      <w:r w:rsidR="008261DF" w:rsidRPr="00FD3910">
        <w:t xml:space="preserve"> bill which would tighten the investment review process </w:t>
      </w:r>
      <w:r w:rsidR="00A104A8" w:rsidRPr="00FD3910">
        <w:t xml:space="preserve">carried out </w:t>
      </w:r>
      <w:r w:rsidR="008261DF" w:rsidRPr="00FD3910">
        <w:t xml:space="preserve">by the “Committee on Foreign Investment in the </w:t>
      </w:r>
      <w:smartTag w:uri="urn:schemas-microsoft-com:office:smarttags" w:element="PersonName">
        <w:smartTag w:uri="urn:schemas-microsoft-com:office:smarttags" w:element="place">
          <w:smartTag w:uri="urn:schemas-microsoft-com:office:smarttags" w:element="country-region">
            <w:r w:rsidR="008261DF" w:rsidRPr="00FD3910">
              <w:t>United States</w:t>
            </w:r>
          </w:smartTag>
        </w:smartTag>
      </w:smartTag>
      <w:r w:rsidR="008261DF" w:rsidRPr="00FD3910">
        <w:t xml:space="preserve">” (CFIUS) and could </w:t>
      </w:r>
      <w:r w:rsidR="00A104A8" w:rsidRPr="00FD3910">
        <w:t xml:space="preserve">thus </w:t>
      </w:r>
      <w:r w:rsidR="008261DF" w:rsidRPr="00FD3910">
        <w:t xml:space="preserve">have a negative impact on many investment initiatives. </w:t>
      </w:r>
      <w:r w:rsidRPr="00FD3910">
        <w:t>I</w:t>
      </w:r>
      <w:r w:rsidR="008261DF" w:rsidRPr="00FD3910">
        <w:t xml:space="preserve">t already </w:t>
      </w:r>
      <w:r w:rsidRPr="00FD3910">
        <w:t>has</w:t>
      </w:r>
      <w:r w:rsidR="008261DF" w:rsidRPr="00FD3910">
        <w:t xml:space="preserve"> a negative impact on the ongoing negotiations of an EU-US Air Transport Agreement. </w:t>
      </w:r>
    </w:p>
    <w:p w:rsidR="008261DF" w:rsidRPr="00FD3910" w:rsidRDefault="002E16EB" w:rsidP="00A71AD6">
      <w:pPr>
        <w:spacing w:after="240"/>
        <w:ind w:right="-108"/>
        <w:jc w:val="both"/>
        <w:rPr>
          <w:b/>
          <w:u w:val="single"/>
        </w:rPr>
      </w:pPr>
      <w:r w:rsidRPr="00FD3910">
        <w:rPr>
          <w:b/>
        </w:rPr>
        <w:t>(iv)</w:t>
      </w:r>
      <w:r w:rsidRPr="00FD3910">
        <w:rPr>
          <w:b/>
        </w:rPr>
        <w:tab/>
      </w:r>
      <w:r w:rsidR="00783F52" w:rsidRPr="00FD3910">
        <w:rPr>
          <w:b/>
        </w:rPr>
        <w:t>Air Transport Agreement</w:t>
      </w:r>
      <w:r w:rsidR="00783F52" w:rsidRPr="00FD3910">
        <w:t xml:space="preserve">. Both sides agreed to </w:t>
      </w:r>
      <w:r w:rsidR="00A104A8" w:rsidRPr="00FD3910">
        <w:t>renew</w:t>
      </w:r>
      <w:r w:rsidR="00783F52" w:rsidRPr="00FD3910">
        <w:t xml:space="preserve"> efforts to conclude a </w:t>
      </w:r>
      <w:r w:rsidR="00153BED" w:rsidRPr="00FD3910">
        <w:t xml:space="preserve">first-stage Air </w:t>
      </w:r>
      <w:r w:rsidR="00783F52" w:rsidRPr="00FD3910">
        <w:t>T</w:t>
      </w:r>
      <w:r w:rsidR="00153BED" w:rsidRPr="00FD3910">
        <w:t xml:space="preserve">ransport Agreement </w:t>
      </w:r>
      <w:r w:rsidR="00783F52" w:rsidRPr="00FD3910">
        <w:t>in 2006</w:t>
      </w:r>
      <w:r w:rsidR="00153BED" w:rsidRPr="00FD3910">
        <w:t>.</w:t>
      </w:r>
    </w:p>
    <w:p w:rsidR="00E148A1" w:rsidRPr="00FD3910" w:rsidRDefault="002E16EB" w:rsidP="00A71AD6">
      <w:pPr>
        <w:spacing w:after="240"/>
        <w:ind w:right="-108"/>
        <w:jc w:val="both"/>
      </w:pPr>
      <w:r w:rsidRPr="00FD3910">
        <w:rPr>
          <w:b/>
        </w:rPr>
        <w:t>(v)</w:t>
      </w:r>
      <w:r w:rsidRPr="00FD3910">
        <w:rPr>
          <w:b/>
        </w:rPr>
        <w:tab/>
      </w:r>
      <w:r w:rsidR="00785D46" w:rsidRPr="00FD3910">
        <w:rPr>
          <w:b/>
        </w:rPr>
        <w:t xml:space="preserve">Enhancing Regulatory and Standards Cooperation. </w:t>
      </w:r>
      <w:r w:rsidR="00CD4D35" w:rsidRPr="00FD3910">
        <w:t>During the past months, r</w:t>
      </w:r>
      <w:r w:rsidR="00E148A1" w:rsidRPr="00FD3910">
        <w:rPr>
          <w:bCs/>
        </w:rPr>
        <w:t>egulatory cooperation</w:t>
      </w:r>
      <w:r w:rsidR="00E148A1" w:rsidRPr="00FD3910">
        <w:t xml:space="preserve"> </w:t>
      </w:r>
      <w:r w:rsidRPr="00FD3910">
        <w:t>has been</w:t>
      </w:r>
      <w:r w:rsidR="00E148A1" w:rsidRPr="00FD3910">
        <w:t xml:space="preserve"> enhanced in three ways. First, a dialogue was initiated between the Commission and the US Office of Management and Budget on</w:t>
      </w:r>
      <w:r w:rsidR="00A104A8" w:rsidRPr="00FD3910">
        <w:t xml:space="preserve"> "horizontal"</w:t>
      </w:r>
      <w:r w:rsidR="00E148A1" w:rsidRPr="00FD3910">
        <w:t xml:space="preserve"> issues such as transparency and methodologies for impact and risk assessment, in order to improve our understanding of each other’s regulatory systems and practices. Second, a High-level Regulatory Cooperation Forum was established. It held its initial meeting in </w:t>
      </w:r>
      <w:smartTag w:uri="urn:schemas-microsoft-com:office:smarttags" w:element="place">
        <w:smartTag w:uri="urn:schemas-microsoft-com:office:smarttags" w:element="City">
          <w:r w:rsidR="00E148A1" w:rsidRPr="00FD3910">
            <w:t>Brussels</w:t>
          </w:r>
        </w:smartTag>
      </w:smartTag>
      <w:r w:rsidR="00E148A1" w:rsidRPr="00FD3910">
        <w:t xml:space="preserve"> on "good regulatory practices" in January, followed by a meeting in Washington D.C in May on "best cooperative practices and regulatory work plans". As a result, a set of best cooperative practices was established to guide regulators and complement </w:t>
      </w:r>
      <w:r w:rsidR="00E440EB" w:rsidRPr="00FD3910">
        <w:t>transatlantic</w:t>
      </w:r>
      <w:r w:rsidR="00E148A1" w:rsidRPr="00FD3910">
        <w:t xml:space="preserve"> Guidelines for Regulatory Cooperation and Transparency. Building on the </w:t>
      </w:r>
      <w:r w:rsidR="00CD4D35" w:rsidRPr="00FD3910">
        <w:t>work</w:t>
      </w:r>
      <w:r w:rsidR="00E148A1" w:rsidRPr="00FD3910">
        <w:t xml:space="preserve"> of the first two meetings, the EU and US will continue their exchanges in future Forum events. Third, regulators on both sides </w:t>
      </w:r>
      <w:r w:rsidR="00934A54" w:rsidRPr="00FD3910">
        <w:t xml:space="preserve">made progress in a number of </w:t>
      </w:r>
      <w:r w:rsidR="00E148A1" w:rsidRPr="00FD3910">
        <w:t xml:space="preserve">sector-specific </w:t>
      </w:r>
      <w:r w:rsidR="00934A54" w:rsidRPr="00FD3910">
        <w:t xml:space="preserve">dialogues </w:t>
      </w:r>
      <w:r w:rsidR="00E148A1" w:rsidRPr="00FD3910">
        <w:t xml:space="preserve">covered by the </w:t>
      </w:r>
      <w:r w:rsidR="00A104A8" w:rsidRPr="00FD3910">
        <w:t xml:space="preserve">2005 </w:t>
      </w:r>
      <w:r w:rsidR="00E148A1" w:rsidRPr="00FD3910">
        <w:t>Roadmap for Regulatory Cooperation</w:t>
      </w:r>
      <w:r w:rsidR="00934A54" w:rsidRPr="00FD3910">
        <w:t>.</w:t>
      </w:r>
      <w:r w:rsidR="00E440EB" w:rsidRPr="00FD3910">
        <w:t xml:space="preserve"> </w:t>
      </w:r>
    </w:p>
    <w:p w:rsidR="00E148A1" w:rsidRPr="00FD3910" w:rsidRDefault="002E16EB" w:rsidP="00A71AD6">
      <w:pPr>
        <w:pStyle w:val="Rubrik3"/>
        <w:spacing w:after="240"/>
        <w:ind w:right="-108"/>
        <w:rPr>
          <w:u w:val="none"/>
        </w:rPr>
      </w:pPr>
      <w:r w:rsidRPr="00FD3910">
        <w:rPr>
          <w:b/>
          <w:u w:val="none"/>
        </w:rPr>
        <w:t>(vi)</w:t>
      </w:r>
      <w:r w:rsidRPr="00FD3910">
        <w:rPr>
          <w:b/>
          <w:u w:val="none"/>
        </w:rPr>
        <w:tab/>
      </w:r>
      <w:r w:rsidR="00E148A1" w:rsidRPr="00FD3910">
        <w:rPr>
          <w:b/>
          <w:u w:val="none"/>
        </w:rPr>
        <w:t>Transatlantic Capital Market Integration.</w:t>
      </w:r>
      <w:r w:rsidR="00E148A1" w:rsidRPr="00FD3910">
        <w:rPr>
          <w:u w:val="none"/>
        </w:rPr>
        <w:t xml:space="preserve"> </w:t>
      </w:r>
      <w:r w:rsidR="00CD4D35" w:rsidRPr="00FD3910">
        <w:rPr>
          <w:u w:val="none"/>
        </w:rPr>
        <w:t>I</w:t>
      </w:r>
      <w:r w:rsidR="00E148A1" w:rsidRPr="00FD3910">
        <w:rPr>
          <w:u w:val="none"/>
        </w:rPr>
        <w:t>n the context of the EU-US Financial Markets Regulatory Dialogue</w:t>
      </w:r>
      <w:r w:rsidRPr="00FD3910">
        <w:rPr>
          <w:u w:val="none"/>
        </w:rPr>
        <w:t xml:space="preserve"> (FMRD)</w:t>
      </w:r>
      <w:r w:rsidR="00CD4D35" w:rsidRPr="00FD3910">
        <w:rPr>
          <w:u w:val="none"/>
        </w:rPr>
        <w:t xml:space="preserve">, </w:t>
      </w:r>
      <w:r w:rsidRPr="00FD3910">
        <w:rPr>
          <w:u w:val="none"/>
        </w:rPr>
        <w:t xml:space="preserve">the </w:t>
      </w:r>
      <w:smartTag w:uri="urn:schemas-microsoft-com:office:smarttags" w:element="place">
        <w:smartTag w:uri="urn:schemas-microsoft-com:office:smarttags" w:element="City">
          <w:r w:rsidRPr="00FD3910">
            <w:rPr>
              <w:u w:val="none"/>
            </w:rPr>
            <w:t>Summit</w:t>
          </w:r>
        </w:smartTag>
      </w:smartTag>
      <w:r w:rsidRPr="00FD3910">
        <w:rPr>
          <w:u w:val="none"/>
        </w:rPr>
        <w:t xml:space="preserve"> conclusions state </w:t>
      </w:r>
      <w:r w:rsidR="00CD4D35" w:rsidRPr="00FD3910">
        <w:rPr>
          <w:u w:val="none"/>
        </w:rPr>
        <w:t>progress has been made</w:t>
      </w:r>
      <w:r w:rsidR="00A104A8" w:rsidRPr="00FD3910">
        <w:rPr>
          <w:u w:val="none"/>
        </w:rPr>
        <w:t xml:space="preserve">. </w:t>
      </w:r>
      <w:r w:rsidR="00E148A1" w:rsidRPr="00FD3910">
        <w:rPr>
          <w:u w:val="none"/>
        </w:rPr>
        <w:t>On accounting standards, both sides confirmed their strong commitment to achiev</w:t>
      </w:r>
      <w:r w:rsidR="00CD4D35" w:rsidRPr="00FD3910">
        <w:rPr>
          <w:u w:val="none"/>
        </w:rPr>
        <w:t>ing</w:t>
      </w:r>
      <w:r w:rsidR="00E148A1" w:rsidRPr="00FD3910">
        <w:rPr>
          <w:u w:val="none"/>
        </w:rPr>
        <w:t xml:space="preserve"> the goal of eliminating reconciliation requirements and promoting convergence</w:t>
      </w:r>
      <w:r w:rsidR="00CD4D35" w:rsidRPr="00FD3910">
        <w:rPr>
          <w:u w:val="none"/>
        </w:rPr>
        <w:t>, clarifying</w:t>
      </w:r>
      <w:r w:rsidR="00E148A1" w:rsidRPr="00FD3910">
        <w:rPr>
          <w:u w:val="none"/>
        </w:rPr>
        <w:t xml:space="preserve"> the steps required to get there and </w:t>
      </w:r>
      <w:r w:rsidR="00CD4D35" w:rsidRPr="00FD3910">
        <w:rPr>
          <w:u w:val="none"/>
        </w:rPr>
        <w:t xml:space="preserve">enhancing </w:t>
      </w:r>
      <w:r w:rsidR="00A104A8" w:rsidRPr="00FD3910">
        <w:rPr>
          <w:u w:val="none"/>
        </w:rPr>
        <w:t>c</w:t>
      </w:r>
      <w:r w:rsidR="00E148A1" w:rsidRPr="00FD3910">
        <w:rPr>
          <w:u w:val="none"/>
        </w:rPr>
        <w:t>o-operation among regulators to ensure optimal outcomes. Some other recent positive developments involve</w:t>
      </w:r>
      <w:r w:rsidR="00A104A8" w:rsidRPr="00FD3910">
        <w:rPr>
          <w:u w:val="none"/>
        </w:rPr>
        <w:t>:</w:t>
      </w:r>
      <w:r w:rsidR="00E148A1" w:rsidRPr="00FD3910">
        <w:rPr>
          <w:u w:val="none"/>
        </w:rPr>
        <w:t xml:space="preserve"> the supervision of financial institutions</w:t>
      </w:r>
      <w:r w:rsidR="00A104A8" w:rsidRPr="00FD3910">
        <w:rPr>
          <w:u w:val="none"/>
        </w:rPr>
        <w:t xml:space="preserve">, </w:t>
      </w:r>
      <w:r w:rsidR="00E148A1" w:rsidRPr="00FD3910">
        <w:rPr>
          <w:u w:val="none"/>
        </w:rPr>
        <w:t xml:space="preserve">notably the implementation of Basel II on international capital adequacy standards and the supervision of financial conglomerates; reinsurance collateral requirements; and </w:t>
      </w:r>
      <w:r w:rsidR="00A104A8" w:rsidRPr="00FD3910">
        <w:rPr>
          <w:u w:val="none"/>
        </w:rPr>
        <w:t xml:space="preserve">the </w:t>
      </w:r>
      <w:r w:rsidR="00E148A1" w:rsidRPr="00FD3910">
        <w:rPr>
          <w:u w:val="none"/>
        </w:rPr>
        <w:t xml:space="preserve">proposed rules to facilitate deregistration of foreign firms that no longer want to trade in the </w:t>
      </w:r>
      <w:smartTag w:uri="urn:schemas-microsoft-com:office:smarttags" w:element="place">
        <w:smartTag w:uri="urn:schemas-microsoft-com:office:smarttags" w:element="country-region">
          <w:r w:rsidR="00E148A1" w:rsidRPr="00FD3910">
            <w:rPr>
              <w:u w:val="none"/>
            </w:rPr>
            <w:t>US</w:t>
          </w:r>
        </w:smartTag>
      </w:smartTag>
      <w:r w:rsidR="00E148A1" w:rsidRPr="00FD3910">
        <w:rPr>
          <w:u w:val="none"/>
        </w:rPr>
        <w:t xml:space="preserve"> stock markets. </w:t>
      </w:r>
      <w:r w:rsidR="00934A54" w:rsidRPr="00FD3910">
        <w:rPr>
          <w:u w:val="none"/>
        </w:rPr>
        <w:t xml:space="preserve">The Commission has </w:t>
      </w:r>
      <w:r w:rsidR="00141596" w:rsidRPr="00FD3910">
        <w:rPr>
          <w:u w:val="none"/>
        </w:rPr>
        <w:t xml:space="preserve">kept the Council </w:t>
      </w:r>
      <w:r w:rsidR="00934A54" w:rsidRPr="00FD3910">
        <w:rPr>
          <w:u w:val="none"/>
        </w:rPr>
        <w:t xml:space="preserve">informed </w:t>
      </w:r>
      <w:r w:rsidRPr="00FD3910">
        <w:rPr>
          <w:u w:val="none"/>
        </w:rPr>
        <w:t xml:space="preserve">about the FMRD with a </w:t>
      </w:r>
      <w:r w:rsidR="00141596" w:rsidRPr="00FD3910">
        <w:rPr>
          <w:u w:val="none"/>
        </w:rPr>
        <w:t xml:space="preserve">document delivered at </w:t>
      </w:r>
      <w:r w:rsidR="00934A54" w:rsidRPr="00FD3910">
        <w:rPr>
          <w:u w:val="none"/>
        </w:rPr>
        <w:t>the last Council Meeting of 7 June 2006.</w:t>
      </w:r>
    </w:p>
    <w:p w:rsidR="00A71AD6" w:rsidRPr="00FD3910" w:rsidRDefault="002E16EB" w:rsidP="00A71AD6">
      <w:pPr>
        <w:spacing w:after="240"/>
        <w:jc w:val="both"/>
      </w:pPr>
      <w:r w:rsidRPr="00FD3910">
        <w:rPr>
          <w:b/>
          <w:bCs/>
        </w:rPr>
        <w:t>(vii)</w:t>
      </w:r>
      <w:r w:rsidRPr="00FD3910">
        <w:rPr>
          <w:b/>
          <w:bCs/>
        </w:rPr>
        <w:tab/>
      </w:r>
      <w:r w:rsidR="006C66FC" w:rsidRPr="00FD3910">
        <w:rPr>
          <w:b/>
          <w:bCs/>
        </w:rPr>
        <w:t>Government Procurement.</w:t>
      </w:r>
      <w:r w:rsidR="006C66FC" w:rsidRPr="00FD3910">
        <w:t xml:space="preserve"> The EU and US have worked extensively together in order to press forward the negotiations on the revision of the WTO Government Procurement Agreement (GPA) so as to reach the mutual goal of completing the review by the end of 2006 also through joint submissions to the GPA Committee. Both sides agreed to take steps to ensure that negotiations on all pending accessions to the GPA are accelerated and that all countries respect their commitments to start negotiations for accession.</w:t>
      </w:r>
    </w:p>
    <w:p w:rsidR="00E148A1" w:rsidRPr="00FD3910" w:rsidRDefault="002E16EB" w:rsidP="00A71AD6">
      <w:pPr>
        <w:spacing w:after="240"/>
        <w:jc w:val="both"/>
      </w:pPr>
      <w:r w:rsidRPr="00FD3910">
        <w:rPr>
          <w:b/>
        </w:rPr>
        <w:t>(viii</w:t>
      </w:r>
      <w:r w:rsidR="00D97BB0" w:rsidRPr="00FD3910">
        <w:rPr>
          <w:b/>
        </w:rPr>
        <w:t>)</w:t>
      </w:r>
      <w:r w:rsidRPr="00FD3910">
        <w:rPr>
          <w:b/>
        </w:rPr>
        <w:tab/>
      </w:r>
      <w:r w:rsidR="00E148A1" w:rsidRPr="00FD3910">
        <w:rPr>
          <w:b/>
        </w:rPr>
        <w:t>Energy Security.</w:t>
      </w:r>
      <w:r w:rsidR="00E148A1" w:rsidRPr="00FD3910">
        <w:t xml:space="preserve"> </w:t>
      </w:r>
      <w:r w:rsidR="00017F46" w:rsidRPr="00FD3910">
        <w:t>Recognising the strategic role of security of supply, competitiveness and sustainability in the energy sector, both sides agreed to reinforce their strategic energy cooperation in a number of areas, w</w:t>
      </w:r>
      <w:r w:rsidR="00E148A1" w:rsidRPr="00FD3910">
        <w:t xml:space="preserve">ith the aim of </w:t>
      </w:r>
      <w:r w:rsidR="00017F46" w:rsidRPr="00FD3910">
        <w:t xml:space="preserve">notably </w:t>
      </w:r>
      <w:r w:rsidR="00E148A1" w:rsidRPr="00FD3910">
        <w:t>improving reliability of energy supplies by increasing diversification, making better use of renewable energy sources, using energy more efficiently and co</w:t>
      </w:r>
      <w:r w:rsidR="00141596" w:rsidRPr="00FD3910">
        <w:t>-</w:t>
      </w:r>
      <w:r w:rsidR="00E148A1" w:rsidRPr="00FD3910">
        <w:t>operating to encourage improved energy security policies in thi</w:t>
      </w:r>
      <w:r w:rsidR="00017F46" w:rsidRPr="00FD3910">
        <w:t>rd countries.</w:t>
      </w:r>
    </w:p>
    <w:p w:rsidR="00E148A1" w:rsidRPr="00FD3910" w:rsidRDefault="002E16EB" w:rsidP="00A71AD6">
      <w:pPr>
        <w:pStyle w:val="Rubrik3"/>
        <w:spacing w:after="240"/>
        <w:ind w:right="-108"/>
        <w:rPr>
          <w:u w:val="none"/>
          <w:lang w:eastAsia="en-US"/>
        </w:rPr>
      </w:pPr>
      <w:r w:rsidRPr="00FD3910">
        <w:rPr>
          <w:b/>
          <w:u w:val="none"/>
        </w:rPr>
        <w:t>(ix)</w:t>
      </w:r>
      <w:r w:rsidRPr="00FD3910">
        <w:rPr>
          <w:b/>
          <w:u w:val="none"/>
        </w:rPr>
        <w:tab/>
      </w:r>
      <w:r w:rsidR="00E148A1" w:rsidRPr="00FD3910">
        <w:rPr>
          <w:b/>
          <w:u w:val="none"/>
        </w:rPr>
        <w:t>Innovation.</w:t>
      </w:r>
      <w:r w:rsidR="00E148A1" w:rsidRPr="00FD3910">
        <w:rPr>
          <w:u w:val="none"/>
        </w:rPr>
        <w:t xml:space="preserve"> </w:t>
      </w:r>
      <w:r w:rsidRPr="00FD3910">
        <w:rPr>
          <w:u w:val="none"/>
        </w:rPr>
        <w:t>T</w:t>
      </w:r>
      <w:r w:rsidR="00E148A1" w:rsidRPr="00FD3910">
        <w:rPr>
          <w:u w:val="none"/>
        </w:rPr>
        <w:t>he EU and US are co</w:t>
      </w:r>
      <w:r w:rsidR="00141596" w:rsidRPr="00FD3910">
        <w:rPr>
          <w:u w:val="none"/>
        </w:rPr>
        <w:t>-</w:t>
      </w:r>
      <w:r w:rsidR="00E148A1" w:rsidRPr="00FD3910">
        <w:rPr>
          <w:u w:val="none"/>
        </w:rPr>
        <w:t xml:space="preserve">operating to improve their common knowledge on how to measure their innovation performance and to </w:t>
      </w:r>
      <w:r w:rsidR="00141596" w:rsidRPr="00FD3910">
        <w:rPr>
          <w:u w:val="none"/>
        </w:rPr>
        <w:t xml:space="preserve">better </w:t>
      </w:r>
      <w:r w:rsidR="00E148A1" w:rsidRPr="00FD3910">
        <w:rPr>
          <w:u w:val="none"/>
        </w:rPr>
        <w:t xml:space="preserve">understand each other’s innovation policies. A rolling work plan on e-accessibility has been agreed and </w:t>
      </w:r>
      <w:r w:rsidR="00141596" w:rsidRPr="00FD3910">
        <w:rPr>
          <w:u w:val="none"/>
        </w:rPr>
        <w:t>already initially executed</w:t>
      </w:r>
      <w:r w:rsidR="00E148A1" w:rsidRPr="00FD3910">
        <w:rPr>
          <w:u w:val="none"/>
        </w:rPr>
        <w:t xml:space="preserve">, with a goal of reaching a coherent approach on our policies in this area.  A new EU-US civil space dialogue has been launched and will be continued next year. Transatlantic conferences have been held on the medical and health aspects of nanotechnology. The Commission </w:t>
      </w:r>
      <w:r w:rsidR="00E148A1" w:rsidRPr="00FD3910">
        <w:rPr>
          <w:u w:val="none"/>
          <w:lang w:eastAsia="en-US"/>
        </w:rPr>
        <w:t xml:space="preserve">has launched a wide public debate on </w:t>
      </w:r>
      <w:r w:rsidR="00E148A1" w:rsidRPr="00FD3910">
        <w:rPr>
          <w:bCs/>
          <w:u w:val="none"/>
        </w:rPr>
        <w:t xml:space="preserve">Radio Frequency Identification technology which will include a series of workshops with </w:t>
      </w:r>
      <w:r w:rsidR="00141596" w:rsidRPr="00FD3910">
        <w:rPr>
          <w:bCs/>
          <w:u w:val="none"/>
        </w:rPr>
        <w:t xml:space="preserve">the participation of </w:t>
      </w:r>
      <w:r w:rsidR="00E148A1" w:rsidRPr="00FD3910">
        <w:rPr>
          <w:bCs/>
          <w:u w:val="none"/>
        </w:rPr>
        <w:t xml:space="preserve">US speakers. </w:t>
      </w:r>
      <w:r w:rsidR="00E148A1" w:rsidRPr="00FD3910">
        <w:rPr>
          <w:bCs/>
          <w:iCs/>
          <w:u w:val="none"/>
        </w:rPr>
        <w:t xml:space="preserve">Discussions on </w:t>
      </w:r>
      <w:r w:rsidR="00E148A1" w:rsidRPr="00FD3910">
        <w:rPr>
          <w:u w:val="none"/>
        </w:rPr>
        <w:t>cyber security policy are being planned</w:t>
      </w:r>
      <w:r w:rsidR="00E148A1" w:rsidRPr="00FD3910">
        <w:rPr>
          <w:bCs/>
          <w:iCs/>
          <w:u w:val="none"/>
        </w:rPr>
        <w:t xml:space="preserve">. </w:t>
      </w:r>
      <w:r w:rsidR="00E148A1" w:rsidRPr="00FD3910">
        <w:rPr>
          <w:bCs/>
          <w:u w:val="none"/>
        </w:rPr>
        <w:t>Ongoing EU-US cooperation to tackle</w:t>
      </w:r>
      <w:r w:rsidR="00E148A1" w:rsidRPr="00FD3910">
        <w:rPr>
          <w:u w:val="none"/>
        </w:rPr>
        <w:t xml:space="preserve"> spam led to the organisation of a joint workshop on spam enforcement and contributed to the adoption by the OECD of a number of recent initiatives. </w:t>
      </w:r>
      <w:r w:rsidR="00934A54" w:rsidRPr="00FD3910">
        <w:rPr>
          <w:u w:val="none"/>
        </w:rPr>
        <w:t>D</w:t>
      </w:r>
      <w:r w:rsidR="00E148A1" w:rsidRPr="00FD3910">
        <w:rPr>
          <w:u w:val="none"/>
          <w:lang w:eastAsia="en-US"/>
        </w:rPr>
        <w:t>iscussions on e-health initiatives</w:t>
      </w:r>
      <w:r w:rsidR="00934A54" w:rsidRPr="00FD3910">
        <w:rPr>
          <w:u w:val="none"/>
          <w:lang w:eastAsia="en-US"/>
        </w:rPr>
        <w:t xml:space="preserve"> have started</w:t>
      </w:r>
      <w:r w:rsidR="00E148A1" w:rsidRPr="00FD3910">
        <w:rPr>
          <w:u w:val="none"/>
          <w:lang w:eastAsia="en-US"/>
        </w:rPr>
        <w:t>, and a first EU-US workshop on patient safety</w:t>
      </w:r>
      <w:r w:rsidR="00934A54" w:rsidRPr="00FD3910">
        <w:rPr>
          <w:u w:val="none"/>
          <w:lang w:eastAsia="en-US"/>
        </w:rPr>
        <w:t xml:space="preserve"> will be held</w:t>
      </w:r>
      <w:r w:rsidR="00E148A1" w:rsidRPr="00FD3910">
        <w:rPr>
          <w:u w:val="none"/>
          <w:lang w:eastAsia="en-US"/>
        </w:rPr>
        <w:t>,</w:t>
      </w:r>
      <w:r w:rsidR="00934A54" w:rsidRPr="00FD3910">
        <w:rPr>
          <w:u w:val="none"/>
          <w:lang w:eastAsia="en-US"/>
        </w:rPr>
        <w:t xml:space="preserve"> as well as a meeting </w:t>
      </w:r>
      <w:r w:rsidR="00E148A1" w:rsidRPr="00FD3910">
        <w:rPr>
          <w:u w:val="none"/>
          <w:lang w:eastAsia="en-US"/>
        </w:rPr>
        <w:t>on joint research on biomedical informatics</w:t>
      </w:r>
      <w:r w:rsidR="00141596" w:rsidRPr="00FD3910">
        <w:rPr>
          <w:u w:val="none"/>
          <w:lang w:eastAsia="en-US"/>
        </w:rPr>
        <w:t>.</w:t>
      </w:r>
      <w:r w:rsidR="008C6A52" w:rsidRPr="00FD3910">
        <w:rPr>
          <w:u w:val="none"/>
          <w:lang w:eastAsia="en-US"/>
        </w:rPr>
        <w:t xml:space="preserve"> </w:t>
      </w:r>
      <w:r w:rsidR="00141596" w:rsidRPr="00FD3910">
        <w:rPr>
          <w:u w:val="none"/>
          <w:lang w:eastAsia="en-US"/>
        </w:rPr>
        <w:t>W</w:t>
      </w:r>
      <w:r w:rsidR="00E148A1" w:rsidRPr="00FD3910">
        <w:rPr>
          <w:u w:val="none"/>
          <w:lang w:eastAsia="en-US"/>
        </w:rPr>
        <w:t>orking groups on interoperability and certification of electronic health record systems</w:t>
      </w:r>
      <w:r w:rsidR="00934A54" w:rsidRPr="00FD3910">
        <w:rPr>
          <w:u w:val="none"/>
          <w:lang w:eastAsia="en-US"/>
        </w:rPr>
        <w:t xml:space="preserve"> shall </w:t>
      </w:r>
      <w:r w:rsidR="00141596" w:rsidRPr="00FD3910">
        <w:rPr>
          <w:u w:val="none"/>
          <w:lang w:eastAsia="en-US"/>
        </w:rPr>
        <w:t xml:space="preserve">also </w:t>
      </w:r>
      <w:r w:rsidR="00934A54" w:rsidRPr="00FD3910">
        <w:rPr>
          <w:u w:val="none"/>
          <w:lang w:eastAsia="en-US"/>
        </w:rPr>
        <w:t>be established</w:t>
      </w:r>
      <w:r w:rsidR="00E148A1" w:rsidRPr="00FD3910">
        <w:rPr>
          <w:u w:val="none"/>
          <w:lang w:eastAsia="en-US"/>
        </w:rPr>
        <w:t xml:space="preserve">. </w:t>
      </w:r>
      <w:r w:rsidR="00E148A1" w:rsidRPr="00FD3910">
        <w:rPr>
          <w:u w:val="none"/>
        </w:rPr>
        <w:t>The renewal of the administrative arrangement for the EU-US Task Force on Biotechnology Research has been signed in June 2006.</w:t>
      </w:r>
    </w:p>
    <w:p w:rsidR="00E148A1" w:rsidRPr="00FD3910" w:rsidRDefault="002E16EB" w:rsidP="00A71AD6">
      <w:pPr>
        <w:pStyle w:val="Rubrik3"/>
        <w:spacing w:after="240"/>
        <w:ind w:right="-108"/>
        <w:rPr>
          <w:u w:val="none"/>
        </w:rPr>
      </w:pPr>
      <w:r w:rsidRPr="00FD3910">
        <w:rPr>
          <w:b/>
          <w:u w:val="none"/>
        </w:rPr>
        <w:t>(x)</w:t>
      </w:r>
      <w:r w:rsidRPr="00FD3910">
        <w:rPr>
          <w:b/>
          <w:u w:val="none"/>
        </w:rPr>
        <w:tab/>
      </w:r>
      <w:r w:rsidR="00E148A1" w:rsidRPr="00FD3910">
        <w:rPr>
          <w:b/>
          <w:u w:val="none"/>
        </w:rPr>
        <w:t>Trade, Travel and Security</w:t>
      </w:r>
      <w:r w:rsidR="00E148A1" w:rsidRPr="00FD3910">
        <w:rPr>
          <w:u w:val="none"/>
        </w:rPr>
        <w:t>. Negotiations are being pursued on</w:t>
      </w:r>
      <w:r w:rsidR="00E148A1" w:rsidRPr="00FD3910">
        <w:rPr>
          <w:i/>
          <w:u w:val="none"/>
        </w:rPr>
        <w:t xml:space="preserve"> </w:t>
      </w:r>
      <w:r w:rsidR="00E148A1" w:rsidRPr="00FD3910">
        <w:rPr>
          <w:u w:val="none"/>
        </w:rPr>
        <w:t xml:space="preserve">visa exempt travel </w:t>
      </w:r>
      <w:r w:rsidR="003D373F" w:rsidRPr="00FD3910">
        <w:rPr>
          <w:u w:val="none"/>
        </w:rPr>
        <w:t xml:space="preserve">for all EU citizens to the </w:t>
      </w:r>
      <w:smartTag w:uri="urn:schemas-microsoft-com:office:smarttags" w:element="place">
        <w:smartTag w:uri="urn:schemas-microsoft-com:office:smarttags" w:element="country-region">
          <w:r w:rsidR="003D373F" w:rsidRPr="00FD3910">
            <w:rPr>
              <w:u w:val="none"/>
            </w:rPr>
            <w:t>US</w:t>
          </w:r>
        </w:smartTag>
      </w:smartTag>
      <w:r w:rsidR="003D373F" w:rsidRPr="00FD3910">
        <w:rPr>
          <w:u w:val="none"/>
        </w:rPr>
        <w:t xml:space="preserve"> </w:t>
      </w:r>
      <w:r w:rsidR="00141596" w:rsidRPr="00FD3910">
        <w:rPr>
          <w:u w:val="none"/>
        </w:rPr>
        <w:t xml:space="preserve">as well as on other </w:t>
      </w:r>
      <w:r w:rsidR="003D373F" w:rsidRPr="00FD3910">
        <w:rPr>
          <w:u w:val="none"/>
        </w:rPr>
        <w:t xml:space="preserve">related issues, as part of the efforts to promote the economic and social benefits of increased travel while keeping borders secure. </w:t>
      </w:r>
    </w:p>
    <w:p w:rsidR="00153BED" w:rsidRPr="00FD3910" w:rsidRDefault="002E16EB" w:rsidP="00A71AD6">
      <w:pPr>
        <w:spacing w:after="240"/>
        <w:ind w:right="-108"/>
        <w:jc w:val="both"/>
      </w:pPr>
      <w:r w:rsidRPr="00FD3910">
        <w:t>The</w:t>
      </w:r>
      <w:r w:rsidR="00153BED" w:rsidRPr="00FD3910">
        <w:t xml:space="preserve"> next stock-taking </w:t>
      </w:r>
      <w:r w:rsidR="003D373F" w:rsidRPr="00FD3910">
        <w:t xml:space="preserve">and update </w:t>
      </w:r>
      <w:r w:rsidR="00153BED" w:rsidRPr="00FD3910">
        <w:t>will be done at a second EU</w:t>
      </w:r>
      <w:r w:rsidR="003D373F" w:rsidRPr="00FD3910">
        <w:t xml:space="preserve">-US Economic </w:t>
      </w:r>
      <w:r w:rsidR="00153BED" w:rsidRPr="00FD3910">
        <w:t xml:space="preserve">Ministerial later this year. </w:t>
      </w:r>
    </w:p>
    <w:p w:rsidR="00063E6C" w:rsidRPr="00FD3910" w:rsidRDefault="00063E6C" w:rsidP="00A71AD6">
      <w:pPr>
        <w:spacing w:after="240"/>
        <w:ind w:right="-108"/>
        <w:jc w:val="both"/>
      </w:pPr>
      <w:r w:rsidRPr="00FD3910">
        <w:t xml:space="preserve">The Commission will continue to keep the Council </w:t>
      </w:r>
      <w:r w:rsidR="002E16EB" w:rsidRPr="00FD3910">
        <w:t xml:space="preserve">and European Parliament </w:t>
      </w:r>
      <w:r w:rsidRPr="00FD3910">
        <w:t>informed of</w:t>
      </w:r>
      <w:r w:rsidR="00AC6C57" w:rsidRPr="00FD3910">
        <w:t xml:space="preserve"> the state of play</w:t>
      </w:r>
      <w:r w:rsidRPr="00FD3910">
        <w:t>.</w:t>
      </w:r>
    </w:p>
    <w:p w:rsidR="00182306" w:rsidRPr="00FD3910" w:rsidRDefault="00182306" w:rsidP="00A71AD6">
      <w:pPr>
        <w:spacing w:after="240"/>
        <w:ind w:right="-108"/>
        <w:jc w:val="center"/>
      </w:pPr>
      <w:r w:rsidRPr="00FD3910">
        <w:t>-o-</w:t>
      </w:r>
    </w:p>
    <w:sectPr w:rsidR="00182306" w:rsidRPr="00FD391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002" w:rsidRPr="00FD3910" w:rsidRDefault="00513002">
      <w:r w:rsidRPr="00FD3910">
        <w:separator/>
      </w:r>
    </w:p>
  </w:endnote>
  <w:endnote w:type="continuationSeparator" w:id="0">
    <w:p w:rsidR="00513002" w:rsidRPr="00FD3910" w:rsidRDefault="00513002">
      <w:r w:rsidRPr="00FD39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06" w:rsidRPr="00FD3910" w:rsidRDefault="00182306" w:rsidP="00A71AD6">
    <w:pPr>
      <w:pStyle w:val="Sidfot"/>
      <w:framePr w:wrap="around" w:vAnchor="text" w:hAnchor="margin" w:xAlign="center" w:y="1"/>
      <w:rPr>
        <w:rStyle w:val="Sidnummer"/>
      </w:rPr>
    </w:pPr>
    <w:r w:rsidRPr="00FD3910">
      <w:rPr>
        <w:rStyle w:val="Sidnummer"/>
      </w:rPr>
      <w:fldChar w:fldCharType="begin" w:fldLock="1"/>
    </w:r>
    <w:r w:rsidRPr="00FD3910">
      <w:rPr>
        <w:rStyle w:val="Sidnummer"/>
      </w:rPr>
      <w:instrText xml:space="preserve">PAGE  </w:instrText>
    </w:r>
    <w:r w:rsidRPr="00FD3910">
      <w:rPr>
        <w:rStyle w:val="Sidnummer"/>
      </w:rPr>
      <w:fldChar w:fldCharType="end"/>
    </w:r>
  </w:p>
  <w:p w:rsidR="00182306" w:rsidRPr="00FD3910" w:rsidRDefault="00182306" w:rsidP="00CA521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2306" w:rsidRPr="00FD3910" w:rsidRDefault="00182306" w:rsidP="00A71AD6">
    <w:pPr>
      <w:pStyle w:val="Sidfot"/>
      <w:framePr w:wrap="around" w:vAnchor="text" w:hAnchor="margin" w:xAlign="center" w:y="1"/>
      <w:rPr>
        <w:rStyle w:val="Sidnummer"/>
        <w:sz w:val="20"/>
        <w:szCs w:val="20"/>
      </w:rPr>
    </w:pPr>
    <w:r w:rsidRPr="00FD3910">
      <w:rPr>
        <w:rStyle w:val="Sidnummer"/>
        <w:sz w:val="20"/>
        <w:szCs w:val="20"/>
      </w:rPr>
      <w:fldChar w:fldCharType="begin" w:fldLock="1"/>
    </w:r>
    <w:r w:rsidRPr="00FD3910">
      <w:rPr>
        <w:rStyle w:val="Sidnummer"/>
        <w:sz w:val="20"/>
        <w:szCs w:val="20"/>
      </w:rPr>
      <w:instrText xml:space="preserve">PAGE  </w:instrText>
    </w:r>
    <w:r w:rsidRPr="00FD3910">
      <w:rPr>
        <w:rStyle w:val="Sidnummer"/>
        <w:sz w:val="20"/>
        <w:szCs w:val="20"/>
      </w:rPr>
      <w:fldChar w:fldCharType="separate"/>
    </w:r>
    <w:r w:rsidR="00B814F9" w:rsidRPr="00FD3910">
      <w:rPr>
        <w:rStyle w:val="Sidnummer"/>
        <w:sz w:val="20"/>
        <w:szCs w:val="20"/>
      </w:rPr>
      <w:t>1</w:t>
    </w:r>
    <w:r w:rsidRPr="00FD3910">
      <w:rPr>
        <w:rStyle w:val="Sidnummer"/>
        <w:sz w:val="20"/>
        <w:szCs w:val="20"/>
      </w:rPr>
      <w:fldChar w:fldCharType="end"/>
    </w:r>
  </w:p>
  <w:p w:rsidR="00182306" w:rsidRPr="00FD3910" w:rsidRDefault="00182306" w:rsidP="00CA521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002" w:rsidRPr="00FD3910" w:rsidRDefault="00513002">
      <w:r w:rsidRPr="00FD3910">
        <w:separator/>
      </w:r>
    </w:p>
  </w:footnote>
  <w:footnote w:type="continuationSeparator" w:id="0">
    <w:p w:rsidR="00513002" w:rsidRPr="00FD3910" w:rsidRDefault="00513002">
      <w:r w:rsidRPr="00FD391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48"/>
    <w:multiLevelType w:val="singleLevel"/>
    <w:tmpl w:val="EFB46688"/>
    <w:lvl w:ilvl="0">
      <w:start w:val="1"/>
      <w:numFmt w:val="bullet"/>
      <w:pStyle w:val="Punktlista"/>
      <w:lvlText w:val=""/>
      <w:lvlJc w:val="left"/>
      <w:pPr>
        <w:tabs>
          <w:tab w:val="num" w:pos="283"/>
        </w:tabs>
        <w:ind w:left="283" w:hanging="283"/>
      </w:pPr>
      <w:rPr>
        <w:rFonts w:ascii="Symbol" w:hAnsi="Symbol"/>
      </w:rPr>
    </w:lvl>
  </w:abstractNum>
  <w:abstractNum w:abstractNumId="1" w15:restartNumberingAfterBreak="0">
    <w:nsid w:val="151A4D02"/>
    <w:multiLevelType w:val="hybridMultilevel"/>
    <w:tmpl w:val="0562B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330862"/>
    <w:multiLevelType w:val="hybridMultilevel"/>
    <w:tmpl w:val="6E46DC1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DE0761"/>
    <w:multiLevelType w:val="hybridMultilevel"/>
    <w:tmpl w:val="751C5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C85533"/>
    <w:multiLevelType w:val="hybridMultilevel"/>
    <w:tmpl w:val="B2747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4771452">
    <w:abstractNumId w:val="3"/>
  </w:num>
  <w:num w:numId="2" w16cid:durableId="740447240">
    <w:abstractNumId w:val="0"/>
  </w:num>
  <w:num w:numId="3" w16cid:durableId="1925992402">
    <w:abstractNumId w:val="1"/>
  </w:num>
  <w:num w:numId="4" w16cid:durableId="1981885021">
    <w:abstractNumId w:val="2"/>
  </w:num>
  <w:num w:numId="5" w16cid:durableId="205299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525B3"/>
    <w:rsid w:val="00011DB0"/>
    <w:rsid w:val="00017F46"/>
    <w:rsid w:val="00021E0C"/>
    <w:rsid w:val="00035F8C"/>
    <w:rsid w:val="00063E6C"/>
    <w:rsid w:val="000A48EA"/>
    <w:rsid w:val="000C37ED"/>
    <w:rsid w:val="000C4C9B"/>
    <w:rsid w:val="000F7252"/>
    <w:rsid w:val="00122D86"/>
    <w:rsid w:val="001232C3"/>
    <w:rsid w:val="001255E8"/>
    <w:rsid w:val="00141596"/>
    <w:rsid w:val="00153BED"/>
    <w:rsid w:val="001653A9"/>
    <w:rsid w:val="001758BC"/>
    <w:rsid w:val="001778A7"/>
    <w:rsid w:val="00182306"/>
    <w:rsid w:val="001B13C5"/>
    <w:rsid w:val="001B742F"/>
    <w:rsid w:val="00206730"/>
    <w:rsid w:val="002469B7"/>
    <w:rsid w:val="00271806"/>
    <w:rsid w:val="00284405"/>
    <w:rsid w:val="00286A46"/>
    <w:rsid w:val="00296FD3"/>
    <w:rsid w:val="002D6CCD"/>
    <w:rsid w:val="002E0B0B"/>
    <w:rsid w:val="002E16EB"/>
    <w:rsid w:val="00317803"/>
    <w:rsid w:val="00381206"/>
    <w:rsid w:val="0039052A"/>
    <w:rsid w:val="003C7023"/>
    <w:rsid w:val="003D373F"/>
    <w:rsid w:val="003E25D4"/>
    <w:rsid w:val="004501F3"/>
    <w:rsid w:val="0045035B"/>
    <w:rsid w:val="00452472"/>
    <w:rsid w:val="00460BBC"/>
    <w:rsid w:val="004811F7"/>
    <w:rsid w:val="00484825"/>
    <w:rsid w:val="004864F3"/>
    <w:rsid w:val="004914D0"/>
    <w:rsid w:val="00491FCB"/>
    <w:rsid w:val="0049403B"/>
    <w:rsid w:val="00497141"/>
    <w:rsid w:val="004F5CD3"/>
    <w:rsid w:val="00513002"/>
    <w:rsid w:val="00536684"/>
    <w:rsid w:val="00552018"/>
    <w:rsid w:val="0057304C"/>
    <w:rsid w:val="00577EC8"/>
    <w:rsid w:val="00581A59"/>
    <w:rsid w:val="005A7A28"/>
    <w:rsid w:val="005C02A8"/>
    <w:rsid w:val="006127EF"/>
    <w:rsid w:val="00653563"/>
    <w:rsid w:val="0065604C"/>
    <w:rsid w:val="0066304A"/>
    <w:rsid w:val="00696ADD"/>
    <w:rsid w:val="006B3571"/>
    <w:rsid w:val="006B432F"/>
    <w:rsid w:val="006C66FC"/>
    <w:rsid w:val="00700AB3"/>
    <w:rsid w:val="0074137C"/>
    <w:rsid w:val="0074629E"/>
    <w:rsid w:val="00772A71"/>
    <w:rsid w:val="00783F52"/>
    <w:rsid w:val="00785D46"/>
    <w:rsid w:val="007C6828"/>
    <w:rsid w:val="00813530"/>
    <w:rsid w:val="008261DF"/>
    <w:rsid w:val="0082678F"/>
    <w:rsid w:val="00830374"/>
    <w:rsid w:val="00843345"/>
    <w:rsid w:val="0085167B"/>
    <w:rsid w:val="008C6A52"/>
    <w:rsid w:val="008D54D3"/>
    <w:rsid w:val="008E261D"/>
    <w:rsid w:val="008E263F"/>
    <w:rsid w:val="00934A54"/>
    <w:rsid w:val="009419AE"/>
    <w:rsid w:val="00945300"/>
    <w:rsid w:val="00971E2E"/>
    <w:rsid w:val="00994181"/>
    <w:rsid w:val="00994749"/>
    <w:rsid w:val="009C2B32"/>
    <w:rsid w:val="009E75E4"/>
    <w:rsid w:val="009F4EEC"/>
    <w:rsid w:val="00A06F52"/>
    <w:rsid w:val="00A104A8"/>
    <w:rsid w:val="00A17CEE"/>
    <w:rsid w:val="00A31939"/>
    <w:rsid w:val="00A53543"/>
    <w:rsid w:val="00A71AD6"/>
    <w:rsid w:val="00A72EA4"/>
    <w:rsid w:val="00A8264B"/>
    <w:rsid w:val="00AA6899"/>
    <w:rsid w:val="00AC6C57"/>
    <w:rsid w:val="00AE503C"/>
    <w:rsid w:val="00AF3E9E"/>
    <w:rsid w:val="00B1061A"/>
    <w:rsid w:val="00B1734F"/>
    <w:rsid w:val="00B34762"/>
    <w:rsid w:val="00B814F9"/>
    <w:rsid w:val="00BB0C9C"/>
    <w:rsid w:val="00BB2BF7"/>
    <w:rsid w:val="00BD5A02"/>
    <w:rsid w:val="00C02CDA"/>
    <w:rsid w:val="00C334C7"/>
    <w:rsid w:val="00C42534"/>
    <w:rsid w:val="00C746F1"/>
    <w:rsid w:val="00C84587"/>
    <w:rsid w:val="00CA5216"/>
    <w:rsid w:val="00CD2A82"/>
    <w:rsid w:val="00CD4D35"/>
    <w:rsid w:val="00CD697B"/>
    <w:rsid w:val="00CF16D7"/>
    <w:rsid w:val="00D165EC"/>
    <w:rsid w:val="00D23367"/>
    <w:rsid w:val="00D67847"/>
    <w:rsid w:val="00D92875"/>
    <w:rsid w:val="00D97BB0"/>
    <w:rsid w:val="00DF73D7"/>
    <w:rsid w:val="00E04A2D"/>
    <w:rsid w:val="00E148A1"/>
    <w:rsid w:val="00E37FC6"/>
    <w:rsid w:val="00E440EB"/>
    <w:rsid w:val="00E51471"/>
    <w:rsid w:val="00E66971"/>
    <w:rsid w:val="00E745BB"/>
    <w:rsid w:val="00E77128"/>
    <w:rsid w:val="00E838C8"/>
    <w:rsid w:val="00EA3398"/>
    <w:rsid w:val="00F066AE"/>
    <w:rsid w:val="00F15597"/>
    <w:rsid w:val="00F257C4"/>
    <w:rsid w:val="00F33F88"/>
    <w:rsid w:val="00F41764"/>
    <w:rsid w:val="00F426D6"/>
    <w:rsid w:val="00F540B8"/>
    <w:rsid w:val="00F7387C"/>
    <w:rsid w:val="00F86435"/>
    <w:rsid w:val="00FC3637"/>
    <w:rsid w:val="00FC3944"/>
    <w:rsid w:val="00FC41F8"/>
    <w:rsid w:val="00FC79EC"/>
    <w:rsid w:val="00FD39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7C47EDC-6754-43CF-B06D-22EC21D9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en-GB"/>
    </w:rPr>
  </w:style>
  <w:style w:type="paragraph" w:styleId="Rubrik1">
    <w:name w:val="heading 1"/>
    <w:basedOn w:val="Normal"/>
    <w:next w:val="Normal"/>
    <w:qFormat/>
    <w:rsid w:val="00C525B3"/>
    <w:pPr>
      <w:keepNext/>
      <w:outlineLvl w:val="0"/>
    </w:pPr>
    <w:rPr>
      <w:b/>
      <w:bCs/>
      <w:i/>
      <w:iCs/>
      <w:u w:val="single"/>
      <w:lang w:val="en-US" w:eastAsia="en-US"/>
    </w:rPr>
  </w:style>
  <w:style w:type="paragraph" w:styleId="Rubrik3">
    <w:name w:val="heading 3"/>
    <w:basedOn w:val="Normal"/>
    <w:next w:val="Normal"/>
    <w:qFormat/>
    <w:rsid w:val="00E148A1"/>
    <w:pPr>
      <w:keepNext/>
      <w:jc w:val="both"/>
      <w:outlineLvl w:val="2"/>
    </w:pPr>
    <w:rPr>
      <w:u w:val="single"/>
    </w:rPr>
  </w:style>
  <w:style w:type="paragraph" w:styleId="Rubrik4">
    <w:name w:val="heading 4"/>
    <w:basedOn w:val="Normal"/>
    <w:next w:val="Normal"/>
    <w:qFormat/>
    <w:rsid w:val="00E148A1"/>
    <w:pPr>
      <w:keepNext/>
      <w:jc w:val="both"/>
      <w:outlineLvl w:val="3"/>
    </w:pPr>
    <w:rPr>
      <w:color w:val="0000FF"/>
      <w:u w:val="single"/>
    </w:rPr>
  </w:style>
  <w:style w:type="character" w:default="1" w:styleId="Standardstycketeckensnitt">
    <w:name w:val="Default Paragraph Font"/>
    <w:aliases w:val=" Char Char Char Char Char Char Char Char"/>
    <w:link w:val="CharChar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CharCharCharCharCharChar">
    <w:name w:val=" Char Char Char Char Char Char"/>
    <w:basedOn w:val="Normal"/>
    <w:next w:val="Normal"/>
    <w:link w:val="Standardstycketeckensnitt"/>
    <w:rsid w:val="00C525B3"/>
    <w:pPr>
      <w:spacing w:after="160" w:line="240" w:lineRule="exact"/>
    </w:pPr>
    <w:rPr>
      <w:rFonts w:ascii="Tahoma" w:hAnsi="Tahoma"/>
      <w:szCs w:val="20"/>
      <w:lang w:val="en-US" w:eastAsia="en-US"/>
    </w:rPr>
  </w:style>
  <w:style w:type="paragraph" w:styleId="Ballongtext">
    <w:name w:val="Balloon Text"/>
    <w:basedOn w:val="Normal"/>
    <w:semiHidden/>
    <w:rsid w:val="00C07329"/>
    <w:rPr>
      <w:rFonts w:ascii="Tahoma" w:hAnsi="Tahoma" w:cs="Tahoma"/>
      <w:sz w:val="16"/>
      <w:szCs w:val="16"/>
    </w:rPr>
  </w:style>
  <w:style w:type="paragraph" w:styleId="Punktlista">
    <w:name w:val="List Bullet"/>
    <w:basedOn w:val="Normal"/>
    <w:rsid w:val="00A72EA4"/>
    <w:pPr>
      <w:numPr>
        <w:numId w:val="2"/>
      </w:numPr>
      <w:spacing w:after="240"/>
      <w:jc w:val="both"/>
    </w:pPr>
    <w:rPr>
      <w:rFonts w:ascii="Courier New" w:hAnsi="Courier New"/>
      <w:szCs w:val="20"/>
      <w:lang w:eastAsia="en-US"/>
    </w:rPr>
  </w:style>
  <w:style w:type="paragraph" w:customStyle="1" w:styleId="Char">
    <w:name w:val=" Char"/>
    <w:basedOn w:val="Normal"/>
    <w:next w:val="Normal"/>
    <w:rsid w:val="00A72EA4"/>
    <w:pPr>
      <w:spacing w:after="160" w:line="240" w:lineRule="exact"/>
    </w:pPr>
    <w:rPr>
      <w:rFonts w:ascii="Tahoma" w:hAnsi="Tahoma"/>
      <w:szCs w:val="20"/>
      <w:lang w:val="en-US" w:eastAsia="en-US"/>
    </w:rPr>
  </w:style>
  <w:style w:type="character" w:styleId="Kommentarsreferens">
    <w:name w:val="annotation reference"/>
    <w:basedOn w:val="Standardstycketeckensnitt"/>
    <w:semiHidden/>
    <w:rsid w:val="007C6828"/>
    <w:rPr>
      <w:sz w:val="16"/>
      <w:szCs w:val="16"/>
    </w:rPr>
  </w:style>
  <w:style w:type="paragraph" w:styleId="Kommentarer">
    <w:name w:val="annotation text"/>
    <w:basedOn w:val="Normal"/>
    <w:semiHidden/>
    <w:rsid w:val="007C6828"/>
    <w:rPr>
      <w:sz w:val="20"/>
      <w:szCs w:val="20"/>
    </w:rPr>
  </w:style>
  <w:style w:type="paragraph" w:styleId="Kommentarsmne">
    <w:name w:val="annotation subject"/>
    <w:basedOn w:val="Kommentarer"/>
    <w:next w:val="Kommentarer"/>
    <w:semiHidden/>
    <w:rsid w:val="007C6828"/>
    <w:rPr>
      <w:b/>
      <w:bCs/>
    </w:rPr>
  </w:style>
  <w:style w:type="paragraph" w:customStyle="1" w:styleId="CharCharChar">
    <w:name w:val=" Char Char Char"/>
    <w:basedOn w:val="Normal"/>
    <w:next w:val="Normal"/>
    <w:rsid w:val="00021E0C"/>
    <w:pPr>
      <w:spacing w:after="160" w:line="240" w:lineRule="exact"/>
    </w:pPr>
    <w:rPr>
      <w:rFonts w:ascii="Tahoma" w:hAnsi="Tahoma"/>
      <w:szCs w:val="20"/>
      <w:lang w:val="en-US" w:eastAsia="en-US"/>
    </w:rPr>
  </w:style>
  <w:style w:type="paragraph" w:customStyle="1" w:styleId="Text1">
    <w:name w:val="Text 1"/>
    <w:basedOn w:val="Normal"/>
    <w:rsid w:val="0045035B"/>
    <w:pPr>
      <w:spacing w:after="240"/>
      <w:ind w:left="482"/>
      <w:jc w:val="both"/>
    </w:pPr>
    <w:rPr>
      <w:rFonts w:ascii="Courier New" w:hAnsi="Courier New"/>
      <w:szCs w:val="20"/>
      <w:lang w:eastAsia="en-US"/>
    </w:rPr>
  </w:style>
  <w:style w:type="paragraph" w:styleId="Sidhuvud">
    <w:name w:val="header"/>
    <w:basedOn w:val="Normal"/>
    <w:rsid w:val="0082678F"/>
    <w:pPr>
      <w:tabs>
        <w:tab w:val="center" w:pos="4536"/>
        <w:tab w:val="right" w:pos="9072"/>
      </w:tabs>
    </w:pPr>
  </w:style>
  <w:style w:type="paragraph" w:styleId="Sidfot">
    <w:name w:val="footer"/>
    <w:basedOn w:val="Normal"/>
    <w:rsid w:val="0082678F"/>
    <w:pPr>
      <w:tabs>
        <w:tab w:val="center" w:pos="4536"/>
        <w:tab w:val="right" w:pos="9072"/>
      </w:tabs>
    </w:pPr>
  </w:style>
  <w:style w:type="paragraph" w:customStyle="1" w:styleId="CharCharChar0">
    <w:name w:val="Char Char Char"/>
    <w:basedOn w:val="Normal"/>
    <w:next w:val="Normal"/>
    <w:rsid w:val="00E04A2D"/>
    <w:pPr>
      <w:spacing w:after="160" w:line="240" w:lineRule="exact"/>
    </w:pPr>
    <w:rPr>
      <w:rFonts w:ascii="Tahoma" w:hAnsi="Tahoma"/>
      <w:szCs w:val="20"/>
      <w:lang w:val="en-US" w:eastAsia="en-US"/>
    </w:rPr>
  </w:style>
  <w:style w:type="paragraph" w:customStyle="1" w:styleId="p">
    <w:name w:val="p"/>
    <w:basedOn w:val="Normal"/>
    <w:rsid w:val="008261DF"/>
    <w:pPr>
      <w:spacing w:before="100" w:beforeAutospacing="1" w:after="100" w:afterAutospacing="1"/>
      <w:ind w:left="150" w:right="150"/>
      <w:jc w:val="both"/>
    </w:pPr>
    <w:rPr>
      <w:rFonts w:ascii="Verdana" w:hAnsi="Verdana"/>
      <w:color w:val="333366"/>
      <w:sz w:val="15"/>
      <w:szCs w:val="15"/>
    </w:rPr>
  </w:style>
  <w:style w:type="paragraph" w:styleId="Dokumentversikt">
    <w:name w:val="Document Map"/>
    <w:basedOn w:val="Normal"/>
    <w:semiHidden/>
    <w:rsid w:val="002469B7"/>
    <w:pPr>
      <w:shd w:val="clear" w:color="auto" w:fill="000080"/>
    </w:pPr>
    <w:rPr>
      <w:rFonts w:ascii="Tahoma" w:hAnsi="Tahoma" w:cs="Tahoma"/>
      <w:sz w:val="20"/>
      <w:szCs w:val="20"/>
    </w:rPr>
  </w:style>
  <w:style w:type="character" w:styleId="Sidnummer">
    <w:name w:val="page number"/>
    <w:basedOn w:val="Standardstycketeckensnitt"/>
    <w:rsid w:val="00CA5216"/>
  </w:style>
  <w:style w:type="paragraph" w:customStyle="1" w:styleId="NoteHead">
    <w:name w:val="NoteHead"/>
    <w:basedOn w:val="Normal"/>
    <w:next w:val="Normal"/>
    <w:rsid w:val="00182306"/>
    <w:pPr>
      <w:spacing w:before="720" w:after="720"/>
      <w:jc w:val="center"/>
    </w:pPr>
    <w:rPr>
      <w:b/>
      <w:small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7515</Characters>
  <Application>Microsoft Office Word</Application>
  <DocSecurity>4</DocSecurity>
  <Lines>110</Lines>
  <Paragraphs>21</Paragraphs>
  <ScaleCrop>false</ScaleCrop>
  <HeadingPairs>
    <vt:vector size="2" baseType="variant">
      <vt:variant>
        <vt:lpstr>Title</vt:lpstr>
      </vt:variant>
      <vt:variant>
        <vt:i4>1</vt:i4>
      </vt:variant>
    </vt:vector>
  </HeadingPairs>
  <TitlesOfParts>
    <vt:vector size="1" baseType="lpstr">
      <vt:lpstr>Joint DG Markt – US Treasury one-pager for the EU-US Summit 21 June 2006</vt:lpstr>
    </vt:vector>
  </TitlesOfParts>
  <Company>European Commission</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DG Markt – US Treasury one-pager for the EU-US Summit 21 June 2006</dc:title>
  <dc:subject>Joint DG Markt – US Treasury one-pager for the EU-US Summit 21 June 2006</dc:subject>
  <dc:creator>Riksdagen</dc:creator>
  <cp:keywords>Riksdagen</cp:keywords>
  <dc:description/>
  <cp:lastModifiedBy>Lars Brink</cp:lastModifiedBy>
  <cp:revision>2</cp:revision>
  <cp:lastPrinted>2006-06-27T15:59:00Z</cp:lastPrinted>
  <dcterms:created xsi:type="dcterms:W3CDTF">2025-12-16T23:15:00Z</dcterms:created>
  <dcterms:modified xsi:type="dcterms:W3CDTF">2025-12-16T23:15:00Z</dcterms:modified>
</cp:coreProperties>
</file>