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71123" w14:textId="767158E8">
      <w:pPr>
        <w:pStyle w:val="Normalutanindragellerluft"/>
      </w:pPr>
      <w:bookmarkStart w:name="_Toc106800475" w:id="0"/>
      <w:bookmarkStart w:name="_Toc106801300" w:id="1"/>
    </w:p>
    <w:p xmlns:w14="http://schemas.microsoft.com/office/word/2010/wordml" w:rsidRPr="009B062B" w:rsidR="00AF30DD" w:rsidP="00175C13" w:rsidRDefault="00175C13"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tag w:val="6180eebf-7332-4990-ae39-7f150655ec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ansvaret för ärenden rörande gamla gruvhål flyttas från Polismyndigheten till annan lämplig myndighet, exempelvis länsstyrelsen,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xmlns:w14="http://schemas.microsoft.com/office/word/2010/wordml" w:rsidRPr="009B062B" w:rsidR="006D79C9" w:rsidP="00333E95" w:rsidRDefault="006D79C9" w14:paraId="7AE37A0E" w14:textId="77777777">
          <w:pPr>
            <w:pStyle w:val="Rubrik1"/>
          </w:pPr>
          <w:r>
            <w:t>Motivering</w:t>
          </w:r>
        </w:p>
      </w:sdtContent>
    </w:sdt>
    <w:bookmarkEnd w:displacedByCustomXml="prev" w:id="3"/>
    <w:bookmarkEnd w:displacedByCustomXml="prev" w:id="4"/>
    <w:p xmlns:w14="http://schemas.microsoft.com/office/word/2010/wordml" w:rsidR="009B1C17" w:rsidP="004F4C62" w:rsidRDefault="009B1C17" w14:paraId="0123BE2A" w14:textId="77777777">
      <w:r w:rsidRPr="009B1C17">
        <w:t>Polisens kärnuppdrag är att förebygga och bekämpa brott. Trots detta har Polismyndigheten idag ansvar för ärenden som inte har med brottsbekämpning att göra – exempelvis gamla gruvhål. När ett övergivet gruvhål utgör fara för människor eller djur är det polisen som ska utreda ärendet och bekosta stängslet, medan länsstyrelsen beslutar om och ombesörjer själva utförandet.</w:t>
      </w:r>
    </w:p>
    <w:p xmlns:w14="http://schemas.microsoft.com/office/word/2010/wordml" w:rsidR="00F950D4" w:rsidP="004F4C62" w:rsidRDefault="009B1C17" w14:paraId="4283C8AE" w14:textId="77777777">
      <w:r w:rsidRPr="009B1C17">
        <w:t>Samtidigt är polisens resurser hårt ansträngda. Under 2024 handlade polisen 1,5 miljoner brott, men endast 12 procent klarades upp med en identifierad gärningsperson. Även mängdbrotten, som utgör 80 procent av alla brott, får allt sämre hantering enligt Riksrevisionen. För grova brott är personuppklaringen fortsatt låg, omkring 19 procent, trots att resurserna har förstärkts. Dessutom uppger en tredjedel av alla poliser att de har en mycket hög arbetsbelastning, en tydlig ökning under de senaste två åren.</w:t>
      </w:r>
    </w:p>
    <w:p xmlns:w14="http://schemas.microsoft.com/office/word/2010/wordml" w:rsidR="009B1C17" w:rsidP="004F4C62" w:rsidRDefault="009B1C17" w14:paraId="3FC6F016" w14:textId="7D15A5BA">
      <w:r w:rsidRPr="009B1C17">
        <w:lastRenderedPageBreak/>
        <w:t>I detta läge är det orimligt att polisen ska ägna tid och resurser åt ärenden som gamla gruvhål, vilka andra myndigheter bättre kan hantera. Staten har redan ett ansvar genom länsstyrelserna, och det är rimligt att dessa eller annan relevant myndighet tar över hela ansvaret. På så sätt kan polisen frigöra resurser till sitt egentliga uppdrag – att skydda medborgarna och bekämpa brott.</w:t>
      </w:r>
    </w:p>
    <w:sdt>
      <w:sdtPr>
        <w:rPr>
          <w:i/>
          <w:noProof/>
        </w:rPr>
        <w:alias w:val="CC_Underskrifter"/>
        <w:tag w:val="CC_Underskrifter"/>
        <w:id w:val="583496634"/>
        <w:lock w:val="sdtContentLocked"/>
        <w:placeholder>
          <w:docPart w:val="3394B6D23D154323929E8176311D75CB"/>
        </w:placeholder>
      </w:sdtPr>
      <w:sdtEndPr>
        <w:rPr>
          <w:i w:val="0"/>
          <w:noProof w:val="0"/>
        </w:rPr>
      </w:sdtEndPr>
      <w:sdtContent>
        <w:p xmlns:w14="http://schemas.microsoft.com/office/word/2010/wordml" w:rsidR="00175C13" w:rsidP="00175C13" w:rsidRDefault="00175C13" w14:paraId="45127368" w14:textId="77777777">
          <w:pPr/>
          <w:r/>
        </w:p>
        <w:p xmlns:w14="http://schemas.microsoft.com/office/word/2010/wordml" w:rsidRPr="008E0FE2" w:rsidR="00175C13" w:rsidP="00175C13" w:rsidRDefault="00175C13" w14:paraId="5B8D575A" w14:textId="5C5B66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42E58" w14:textId="585D0F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ED23" w14:textId="77777777" w:rsidR="009D2335" w:rsidRDefault="009D2335" w:rsidP="000C1CAD">
      <w:pPr>
        <w:spacing w:line="240" w:lineRule="auto"/>
      </w:pPr>
      <w:r>
        <w:separator/>
      </w:r>
    </w:p>
  </w:endnote>
  <w:endnote w:type="continuationSeparator" w:id="0">
    <w:p w14:paraId="5245F08C" w14:textId="77777777" w:rsidR="009D2335" w:rsidRDefault="009D2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F0CB" w14:textId="593C0795" w:rsidR="00262EA3" w:rsidRPr="00175C13" w:rsidRDefault="00262EA3" w:rsidP="00175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D7EB" w14:textId="77777777" w:rsidR="009D2335" w:rsidRDefault="009D2335" w:rsidP="000C1CAD">
      <w:pPr>
        <w:spacing w:line="240" w:lineRule="auto"/>
      </w:pPr>
      <w:r>
        <w:separator/>
      </w:r>
    </w:p>
  </w:footnote>
  <w:footnote w:type="continuationSeparator" w:id="0">
    <w:p w14:paraId="2C7C383B" w14:textId="77777777" w:rsidR="009D2335" w:rsidRDefault="009D23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7B5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01CA7" wp14:anchorId="7F90B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5C13" w14:paraId="4541C904" w14:textId="1C3DCA87">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0B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923" w14:paraId="4541C904" w14:textId="1C3DCA87">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v:textbox>
              <w10:wrap anchorx="page"/>
            </v:shape>
          </w:pict>
        </mc:Fallback>
      </mc:AlternateContent>
    </w:r>
  </w:p>
  <w:p w:rsidRPr="00293C4F" w:rsidR="00262EA3" w:rsidP="00776B74" w:rsidRDefault="00262EA3" w14:paraId="704AAA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EA47DD" w14:textId="77777777">
    <w:pPr>
      <w:jc w:val="right"/>
    </w:pPr>
  </w:p>
  <w:p w:rsidR="00262EA3" w:rsidP="00776B74" w:rsidRDefault="00262EA3" w14:paraId="68D3C2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5C13" w14:paraId="608196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7AAF9E7" wp14:anchorId="46C827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5C13" w14:paraId="6666B52F" w14:textId="5EA59B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F950D4">
          <w:t>2048</w:t>
        </w:r>
      </w:sdtContent>
    </w:sdt>
  </w:p>
  <w:p w:rsidRPr="008227B3" w:rsidR="00262EA3" w:rsidP="008227B3" w:rsidRDefault="00175C13" w14:paraId="0D41AF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5C13" w14:paraId="2C08025A" w14:textId="1C2DF4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:3394</w:t>
        </w:r>
      </w:sdtContent>
    </w:sdt>
  </w:p>
  <w:p w:rsidR="00262EA3" w:rsidP="00E03A3D" w:rsidRDefault="00175C13" w14:paraId="4A4F00F3" w14:textId="65C7C54E">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B1C17" w14:paraId="53E44457" w14:textId="0C05A034">
        <w:pPr>
          <w:pStyle w:val="FSHRub2"/>
        </w:pPr>
        <w:r>
          <w:t>Flytt av ansvaret för gamla gruvhål från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1EA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13"/>
    <w:rsid w:val="00175F8E"/>
    <w:rsid w:val="00176706"/>
    <w:rsid w:val="001769E6"/>
    <w:rsid w:val="0017746C"/>
    <w:rsid w:val="00177678"/>
    <w:rsid w:val="001776B8"/>
    <w:rsid w:val="0018024E"/>
    <w:rsid w:val="00182F4B"/>
    <w:rsid w:val="00182F7B"/>
    <w:rsid w:val="001839DB"/>
    <w:rsid w:val="001844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C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6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2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8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3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D4"/>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C687702BE3DA4795944410AD706B525E"/>
        <w:category>
          <w:name w:val="Allmänt"/>
          <w:gallery w:val="placeholder"/>
        </w:category>
        <w:types>
          <w:type w:val="bbPlcHdr"/>
        </w:types>
        <w:behaviors>
          <w:behavior w:val="content"/>
        </w:behaviors>
        <w:guid w:val="{D26CD887-69C4-4D57-9034-DC3BF6F7433E}"/>
      </w:docPartPr>
      <w:docPartBody>
        <w:p w:rsidR="00EB0890" w:rsidRDefault="000E7EA5">
          <w:pPr>
            <w:pStyle w:val="C687702BE3DA4795944410AD706B52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3394B6D23D154323929E8176311D75CB"/>
        <w:category>
          <w:name w:val="Allmänt"/>
          <w:gallery w:val="placeholder"/>
        </w:category>
        <w:types>
          <w:type w:val="bbPlcHdr"/>
        </w:types>
        <w:behaviors>
          <w:behavior w:val="content"/>
        </w:behaviors>
        <w:guid w:val="{1F92F2B3-E3A7-4A20-8B9B-420A3F5E607A}"/>
      </w:docPartPr>
      <w:docPartBody>
        <w:p w:rsidR="00EB0890" w:rsidRDefault="000E7EA5">
          <w:pPr>
            <w:pStyle w:val="3394B6D23D154323929E8176311D75C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AC4711"/>
    <w:rsid w:val="00E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85F3A6F2F441BAEE72028204E2E88">
    <w:name w:val="98885F3A6F2F441BAEE72028204E2E88"/>
  </w:style>
  <w:style w:type="paragraph" w:customStyle="1" w:styleId="C687702BE3DA4795944410AD706B525E">
    <w:name w:val="C687702BE3DA4795944410AD706B525E"/>
  </w:style>
  <w:style w:type="paragraph" w:customStyle="1" w:styleId="7B8B3AAC6F944D07A30D4C5AF5C571CF">
    <w:name w:val="7B8B3AAC6F944D07A30D4C5AF5C571CF"/>
  </w:style>
  <w:style w:type="paragraph" w:customStyle="1" w:styleId="3394B6D23D154323929E8176311D75CB">
    <w:name w:val="3394B6D23D154323929E8176311D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57B8E-F8F5-4F41-9522-BB6955BF710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60CAC9A-2186-4645-84AC-C7098CAF2C82}"/>
</file>

<file path=customXml/itemProps4.xml><?xml version="1.0" encoding="utf-8"?>
<ds:datastoreItem xmlns:ds="http://schemas.openxmlformats.org/officeDocument/2006/customXml" ds:itemID="{BABF049A-CD6F-461B-82EC-EA2F7523E432}"/>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1379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