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E213ED" w:rsidRPr="00C1631B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1631B"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1631B"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C1631B" w:rsidRDefault="00304A4F" w:rsidP="00E213ED">
            <w:pPr>
              <w:framePr w:w="5035" w:h="1644" w:wrap="notBeside" w:vAnchor="page" w:hAnchor="page" w:x="6573" w:y="721"/>
            </w:pPr>
            <w:r w:rsidRPr="00C1631B">
              <w:t>201</w:t>
            </w:r>
            <w:r w:rsidR="00D90EF4" w:rsidRPr="00C1631B">
              <w:t>1</w:t>
            </w:r>
            <w:r w:rsidRPr="00C1631B">
              <w:t>-</w:t>
            </w:r>
            <w:r w:rsidR="00D90EF4" w:rsidRPr="00C1631B">
              <w:t>0</w:t>
            </w:r>
            <w:r w:rsidR="00322B09" w:rsidRPr="00C1631B">
              <w:t>4-04</w:t>
            </w:r>
          </w:p>
        </w:tc>
        <w:tc>
          <w:tcPr>
            <w:tcW w:w="2999" w:type="dxa"/>
            <w:gridSpan w:val="2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213ED" w:rsidRPr="00C1631B" w:rsidRDefault="00E213ED" w:rsidP="00E213ED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1631B">
              <w:rPr>
                <w:b/>
                <w:i w:val="0"/>
                <w:sz w:val="22"/>
              </w:rPr>
              <w:t>Statsrådsberedningen</w:t>
            </w: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1631B">
              <w:rPr>
                <w:bCs/>
                <w:iCs/>
              </w:rPr>
              <w:t>EU-kansliet</w:t>
            </w: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C1631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C1631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213ED" w:rsidRPr="00C1631B" w:rsidRDefault="00E213ED" w:rsidP="00E213ED">
      <w:pPr>
        <w:framePr w:w="4400" w:h="2523" w:wrap="notBeside" w:vAnchor="page" w:hAnchor="page" w:x="6453" w:y="2445"/>
        <w:ind w:left="142"/>
        <w:rPr>
          <w:b/>
        </w:rPr>
      </w:pPr>
    </w:p>
    <w:p w:rsidR="00E213ED" w:rsidRPr="00C1631B" w:rsidRDefault="00E213ED" w:rsidP="00E213E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1631B">
        <w:t>Allmän</w:t>
      </w:r>
      <w:r w:rsidR="00304A4F" w:rsidRPr="00C1631B">
        <w:t xml:space="preserve">na rådets möte den </w:t>
      </w:r>
      <w:r w:rsidR="00CA5C63" w:rsidRPr="00C1631B">
        <w:t xml:space="preserve">13 april </w:t>
      </w:r>
      <w:r w:rsidR="006E3527" w:rsidRPr="00C1631B">
        <w:t>2011</w:t>
      </w:r>
    </w:p>
    <w:p w:rsidR="00E213ED" w:rsidRPr="00C1631B" w:rsidRDefault="00E213ED" w:rsidP="009F3D94">
      <w:pPr>
        <w:pStyle w:val="RKrubrik"/>
      </w:pPr>
      <w:r w:rsidRPr="00C1631B">
        <w:t>Kommenterad dagordning</w:t>
      </w:r>
    </w:p>
    <w:p w:rsidR="00E213ED" w:rsidRPr="00C1631B" w:rsidRDefault="00E213ED" w:rsidP="00E213ED">
      <w:pPr>
        <w:pStyle w:val="RKrubrik"/>
      </w:pPr>
      <w:r w:rsidRPr="00C1631B">
        <w:t>1.</w:t>
      </w:r>
      <w:r w:rsidRPr="00C1631B">
        <w:tab/>
        <w:t>Godkännande av dagordningen</w:t>
      </w:r>
    </w:p>
    <w:p w:rsidR="00E213ED" w:rsidRPr="00C1631B" w:rsidRDefault="00E213ED" w:rsidP="00E213ED">
      <w:pPr>
        <w:pStyle w:val="RKnormal"/>
      </w:pPr>
    </w:p>
    <w:p w:rsidR="00E213ED" w:rsidRPr="00C1631B" w:rsidRDefault="00E213ED" w:rsidP="00E213ED">
      <w:pPr>
        <w:pStyle w:val="RKrubrik"/>
      </w:pPr>
      <w:r w:rsidRPr="00C1631B">
        <w:t>2.</w:t>
      </w:r>
      <w:r w:rsidRPr="00C1631B">
        <w:tab/>
        <w:t>A-punkter</w:t>
      </w:r>
    </w:p>
    <w:p w:rsidR="00E213ED" w:rsidRPr="00C1631B" w:rsidRDefault="00E213ED" w:rsidP="00E213ED">
      <w:pPr>
        <w:pStyle w:val="RKnormal"/>
      </w:pPr>
    </w:p>
    <w:p w:rsidR="00E213ED" w:rsidRPr="00C1631B" w:rsidRDefault="00E213ED" w:rsidP="00E213ED">
      <w:pPr>
        <w:pStyle w:val="RKrubrik"/>
      </w:pPr>
      <w:r w:rsidRPr="00C1631B">
        <w:t>3.</w:t>
      </w:r>
      <w:r w:rsidRPr="00C1631B">
        <w:tab/>
        <w:t xml:space="preserve">Resolutioner, synpunkter och beslut antagna av </w:t>
      </w:r>
      <w:r w:rsidRPr="00C1631B">
        <w:tab/>
        <w:t>Europaparlamentet</w:t>
      </w:r>
    </w:p>
    <w:p w:rsidR="00D554FB" w:rsidRPr="00C1631B" w:rsidRDefault="00D554FB" w:rsidP="00D554FB">
      <w:pPr>
        <w:pStyle w:val="RKnormal"/>
      </w:pPr>
    </w:p>
    <w:p w:rsidR="00D554FB" w:rsidRPr="00C1631B" w:rsidRDefault="00D554FB" w:rsidP="00D554FB">
      <w:pPr>
        <w:pStyle w:val="RKnormal"/>
        <w:rPr>
          <w:i/>
        </w:rPr>
      </w:pPr>
      <w:r w:rsidRPr="00C1631B">
        <w:rPr>
          <w:i/>
        </w:rPr>
        <w:t>Informationspunkt</w:t>
      </w:r>
    </w:p>
    <w:p w:rsidR="00D554FB" w:rsidRPr="00C1631B" w:rsidRDefault="00D554FB" w:rsidP="00D554FB">
      <w:pPr>
        <w:pStyle w:val="RKnormal"/>
      </w:pPr>
    </w:p>
    <w:p w:rsidR="00D554FB" w:rsidRPr="00C1631B" w:rsidRDefault="00D554FB" w:rsidP="00D554FB">
      <w:pPr>
        <w:pStyle w:val="RKnormal"/>
      </w:pPr>
      <w:r w:rsidRPr="00C1631B">
        <w:t xml:space="preserve">Allmänna rådet avser att notera de resolutioner, yttranden och beslut antagna av Europaparlamentet under sammanträdesperioden i Strasbourg </w:t>
      </w:r>
      <w:r w:rsidR="00CA5C63" w:rsidRPr="00C1631B">
        <w:t>23-24 mars samt 4-7 april</w:t>
      </w:r>
      <w:r w:rsidRPr="00C1631B">
        <w:t xml:space="preserve">. </w:t>
      </w:r>
      <w:r w:rsidR="00D03F2E" w:rsidRPr="00C1631B">
        <w:t xml:space="preserve">Detta är en standardpunkt på dagordningen. </w:t>
      </w:r>
      <w:r w:rsidRPr="00C1631B">
        <w:t>Information om de antagna resolutionerna</w:t>
      </w:r>
      <w:r w:rsidR="00D03F2E" w:rsidRPr="00C1631B">
        <w:t xml:space="preserve"> från den 23-24 mars</w:t>
      </w:r>
      <w:r w:rsidRPr="00C1631B">
        <w:t xml:space="preserve"> har skickats till nämnden separat. </w:t>
      </w:r>
      <w:r w:rsidR="00CA5C63" w:rsidRPr="00C1631B">
        <w:t>De antagna texterna från den 4-7 april kommer att skickas till nämnden</w:t>
      </w:r>
      <w:r w:rsidR="006D31A5" w:rsidRPr="00C1631B">
        <w:t xml:space="preserve"> </w:t>
      </w:r>
      <w:r w:rsidR="00775429" w:rsidRPr="00C1631B">
        <w:t>för skriftligt samråd när</w:t>
      </w:r>
      <w:r w:rsidR="006D31A5" w:rsidRPr="00C1631B">
        <w:t xml:space="preserve"> de antagits</w:t>
      </w:r>
      <w:r w:rsidR="00775429" w:rsidRPr="00C1631B">
        <w:t xml:space="preserve"> i Europaparlamentet</w:t>
      </w:r>
      <w:r w:rsidR="006D31A5" w:rsidRPr="00C1631B">
        <w:t>.</w:t>
      </w:r>
      <w:r w:rsidR="00D03F2E" w:rsidRPr="00C1631B">
        <w:t xml:space="preserve"> </w:t>
      </w:r>
    </w:p>
    <w:p w:rsidR="009F3D94" w:rsidRPr="00C1631B" w:rsidRDefault="009F3D94" w:rsidP="009F3D94">
      <w:pPr>
        <w:pStyle w:val="RKnormal"/>
      </w:pPr>
    </w:p>
    <w:p w:rsidR="00DD66A9" w:rsidRPr="00C1631B" w:rsidRDefault="00E213ED" w:rsidP="00DD66A9">
      <w:pPr>
        <w:pStyle w:val="RKrubrik"/>
      </w:pPr>
      <w:r w:rsidRPr="00C1631B">
        <w:t>4.</w:t>
      </w:r>
      <w:r w:rsidRPr="00C1631B">
        <w:tab/>
      </w:r>
      <w:r w:rsidR="00CA5C63" w:rsidRPr="00C1631B">
        <w:t>Uppföljning av</w:t>
      </w:r>
      <w:r w:rsidR="00DD66A9" w:rsidRPr="00C1631B">
        <w:t xml:space="preserve"> Europeiska rådet den 24–25 mars 2011</w:t>
      </w:r>
    </w:p>
    <w:p w:rsidR="00A730EE" w:rsidRPr="00C1631B" w:rsidRDefault="00A730EE" w:rsidP="00A730EE">
      <w:pPr>
        <w:pStyle w:val="RKnormal"/>
      </w:pPr>
    </w:p>
    <w:p w:rsidR="00E213ED" w:rsidRPr="00C1631B" w:rsidRDefault="00DD66A9" w:rsidP="00E213ED">
      <w:pPr>
        <w:pStyle w:val="RKnormal"/>
        <w:rPr>
          <w:i/>
        </w:rPr>
      </w:pPr>
      <w:r w:rsidRPr="00C1631B">
        <w:rPr>
          <w:i/>
        </w:rPr>
        <w:t xml:space="preserve">Diskussionspunkt </w:t>
      </w:r>
    </w:p>
    <w:p w:rsidR="00DD66A9" w:rsidRPr="00C1631B" w:rsidRDefault="00DD66A9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Cs/>
          <w:color w:val="000000"/>
          <w:szCs w:val="24"/>
          <w:lang w:eastAsia="sv-SE"/>
        </w:rPr>
      </w:pPr>
    </w:p>
    <w:p w:rsidR="003E6709" w:rsidRPr="00C1631B" w:rsidRDefault="00A43A31" w:rsidP="003E6709">
      <w:pPr>
        <w:pStyle w:val="RKnormal"/>
      </w:pPr>
      <w:r w:rsidRPr="00C1631B">
        <w:rPr>
          <w:rFonts w:cs="OrigGarmnd BT"/>
          <w:color w:val="000000"/>
          <w:szCs w:val="24"/>
          <w:lang w:eastAsia="sv-SE"/>
        </w:rPr>
        <w:t>Det ungerska ordförandeskapet förväntas följa upp Europeiska rådets möte den 24-25 mars 2011.</w:t>
      </w:r>
    </w:p>
    <w:p w:rsidR="00AA0C23" w:rsidRPr="00C1631B" w:rsidRDefault="00CA5C63" w:rsidP="00CA5C63">
      <w:pPr>
        <w:pStyle w:val="RKrubrik"/>
        <w:rPr>
          <w:lang w:eastAsia="sv-SE"/>
        </w:rPr>
      </w:pPr>
      <w:r w:rsidRPr="00C1631B">
        <w:rPr>
          <w:lang w:eastAsia="sv-SE"/>
        </w:rPr>
        <w:br w:type="page"/>
      </w:r>
      <w:r w:rsidRPr="00C1631B">
        <w:rPr>
          <w:lang w:eastAsia="sv-SE"/>
        </w:rPr>
        <w:lastRenderedPageBreak/>
        <w:t>5</w:t>
      </w:r>
      <w:r w:rsidRPr="00C1631B">
        <w:rPr>
          <w:lang w:eastAsia="sv-SE"/>
        </w:rPr>
        <w:tab/>
        <w:t>En strategi för Donauregionen</w:t>
      </w:r>
    </w:p>
    <w:p w:rsidR="008848F0" w:rsidRPr="00C1631B" w:rsidRDefault="008848F0" w:rsidP="008848F0">
      <w:pPr>
        <w:overflowPunct/>
        <w:spacing w:line="240" w:lineRule="auto"/>
        <w:textAlignment w:val="auto"/>
        <w:rPr>
          <w:rFonts w:ascii="Verdana" w:hAnsi="Verdana" w:cs="Verdana"/>
          <w:color w:val="000000"/>
          <w:sz w:val="20"/>
          <w:lang w:eastAsia="sv-SE"/>
        </w:rPr>
      </w:pPr>
    </w:p>
    <w:p w:rsidR="008848F0" w:rsidRPr="00C1631B" w:rsidRDefault="008848F0" w:rsidP="008848F0">
      <w:pPr>
        <w:rPr>
          <w:i/>
          <w:lang w:eastAsia="sv-SE"/>
        </w:rPr>
      </w:pPr>
      <w:r w:rsidRPr="00C1631B">
        <w:rPr>
          <w:i/>
          <w:lang w:eastAsia="sv-SE"/>
        </w:rPr>
        <w:t>- Rådets slutsatser</w:t>
      </w:r>
    </w:p>
    <w:p w:rsidR="008848F0" w:rsidRPr="00C1631B" w:rsidRDefault="008848F0" w:rsidP="008848F0">
      <w:pPr>
        <w:pStyle w:val="RKnormal"/>
        <w:rPr>
          <w:rFonts w:ascii="Verdana" w:hAnsi="Verdana" w:cs="Verdana"/>
          <w:color w:val="000000"/>
          <w:sz w:val="20"/>
          <w:lang w:eastAsia="sv-SE"/>
        </w:rPr>
      </w:pPr>
    </w:p>
    <w:p w:rsidR="008848F0" w:rsidRPr="00C1631B" w:rsidRDefault="008848F0" w:rsidP="008848F0">
      <w:pPr>
        <w:pStyle w:val="RKnormal"/>
      </w:pPr>
      <w:r w:rsidRPr="00C1631B">
        <w:t>Frågan har inte behandlats i EU-nämnden tidigare.</w:t>
      </w:r>
    </w:p>
    <w:p w:rsidR="008848F0" w:rsidRPr="00C1631B" w:rsidRDefault="008848F0" w:rsidP="008848F0">
      <w:pPr>
        <w:pStyle w:val="RKnormal"/>
      </w:pPr>
    </w:p>
    <w:p w:rsidR="008848F0" w:rsidRPr="00C1631B" w:rsidRDefault="008848F0" w:rsidP="008848F0">
      <w:pPr>
        <w:pStyle w:val="RKnormal"/>
        <w:rPr>
          <w:szCs w:val="24"/>
        </w:rPr>
      </w:pPr>
      <w:r w:rsidRPr="00C1631B">
        <w:rPr>
          <w:szCs w:val="24"/>
        </w:rPr>
        <w:t xml:space="preserve">Se vidare särskild redogörelse i regeringens promemoria nr </w:t>
      </w:r>
      <w:r w:rsidRPr="00C1631B">
        <w:rPr>
          <w:bCs/>
          <w:szCs w:val="24"/>
        </w:rPr>
        <w:t>2010/11:FPM65</w:t>
      </w:r>
      <w:r w:rsidRPr="00C1631B">
        <w:rPr>
          <w:szCs w:val="24"/>
        </w:rPr>
        <w:t>.</w:t>
      </w:r>
    </w:p>
    <w:p w:rsidR="008848F0" w:rsidRPr="00C1631B" w:rsidRDefault="008848F0" w:rsidP="008848F0">
      <w:pPr>
        <w:pStyle w:val="RKnormal"/>
        <w:rPr>
          <w:szCs w:val="24"/>
        </w:rPr>
      </w:pPr>
    </w:p>
    <w:p w:rsidR="008848F0" w:rsidRPr="00C1631B" w:rsidRDefault="008848F0" w:rsidP="008848F0">
      <w:r w:rsidRPr="00C1631B">
        <w:t xml:space="preserve">Förslaget är anmält som en falsk B-punkt vid allmänna rådet och föranleder </w:t>
      </w:r>
      <w:r w:rsidR="001E6FA0" w:rsidRPr="00C1631B">
        <w:t xml:space="preserve">troligen inte </w:t>
      </w:r>
      <w:r w:rsidRPr="00C1631B">
        <w:t xml:space="preserve">någon diskussion.  </w:t>
      </w:r>
    </w:p>
    <w:p w:rsidR="008848F0" w:rsidRPr="00C1631B" w:rsidRDefault="008848F0" w:rsidP="008848F0"/>
    <w:p w:rsidR="008848F0" w:rsidRPr="00C1631B" w:rsidRDefault="008848F0" w:rsidP="008848F0">
      <w:r w:rsidRPr="00C1631B">
        <w:t xml:space="preserve">EU:s strategi för Donauregionen är en av ungerska ordförandeskapets prioriteringar. Förslaget syftar till att fördjupa samarbetet </w:t>
      </w:r>
      <w:r w:rsidR="001E6FA0" w:rsidRPr="00C1631B">
        <w:t xml:space="preserve">främst </w:t>
      </w:r>
      <w:r w:rsidRPr="00C1631B">
        <w:t xml:space="preserve">mellan </w:t>
      </w:r>
      <w:r w:rsidR="001E6FA0" w:rsidRPr="00C1631B">
        <w:t>länderna kring Donau</w:t>
      </w:r>
      <w:r w:rsidRPr="00C1631B">
        <w:t>. Strategin ska ge en hållbar ram för politisk integration och enhetlig utveckling för Donauregionen. I likhet med Östersjöregionen präglas Donauregionen de två senaste decennierna av stora omvälvande politiska och socioekonomiska förändringar. Donau</w:t>
      </w:r>
      <w:r w:rsidR="001E6FA0" w:rsidRPr="00C1631B">
        <w:t>regionen</w:t>
      </w:r>
      <w:r w:rsidRPr="00C1631B">
        <w:t xml:space="preserve"> täcker numer till stora delar EU eller kandidat- respektive potentiella kandidatländer. EU-medlemskapet ger nya möjligheter för regionen att tillsammans möta gemensamma utmaningar.  Ett antal icke-EU länder har också deltagit i framtagandet av strategin då den till viss del också berör Bosnien och Hercegovina, Kroatien, Moldavien, Montenegro, Serbien och Ukraina. </w:t>
      </w:r>
    </w:p>
    <w:p w:rsidR="008848F0" w:rsidRPr="00C1631B" w:rsidRDefault="008848F0" w:rsidP="008848F0"/>
    <w:p w:rsidR="008848F0" w:rsidRPr="00C1631B" w:rsidRDefault="008848F0" w:rsidP="008848F0">
      <w:r w:rsidRPr="00C1631B">
        <w:t xml:space="preserve">EU:s strategi för Donauregionen bygger sin metod, uppbyggnad och  sina vägledande principer på EU:s strategi för Östersjöregionen. </w:t>
      </w:r>
    </w:p>
    <w:p w:rsidR="008848F0" w:rsidRPr="00C1631B" w:rsidRDefault="008848F0" w:rsidP="008848F0">
      <w:r w:rsidRPr="00C1631B">
        <w:t xml:space="preserve">Genom ett brett samråd med de berörda regeringarnas representanter, andra berörda intressenter och EU:s institutioner har ett antal gemensamma utmaningar identifierats. Åtgärderna för att möta dessa utmaningar har kommissionen sorterat i fyra insatsområden: att knyta samman Donauregionen, skydda miljön, skapa välstånd och att stärka och skydda regionen mot gränsöverskridande brottslighet, korruption och andra socioekonomiska utmaningar. </w:t>
      </w:r>
    </w:p>
    <w:p w:rsidR="008848F0" w:rsidRPr="00C1631B" w:rsidRDefault="008848F0" w:rsidP="008848F0">
      <w:pPr>
        <w:pStyle w:val="RKnormal"/>
      </w:pPr>
    </w:p>
    <w:p w:rsidR="008848F0" w:rsidRPr="00C1631B" w:rsidRDefault="008848F0" w:rsidP="008848F0">
      <w:r w:rsidRPr="00C1631B">
        <w:t>De vägledande principer</w:t>
      </w:r>
      <w:r w:rsidR="00B22E81" w:rsidRPr="00C1631B">
        <w:t>na</w:t>
      </w:r>
      <w:r w:rsidRPr="00C1631B">
        <w:t xml:space="preserve"> för EU:s strategi för Östersjöregionen, bekräftas också i strategin för Donauregionen. Utgångspunkten är att strategin ska genomföras utan tillskott av nya EU-medel och utan ändringar av EU:s lagstiftning eller inrättandet av nya EU-institutioner. Istället ska genomförandet ske genom en bättre fokusering av befintliga medel till gemensamt identifierade utmaningar och en samordning av såväl befintliga rättsliga instrument som EU-strukturer. </w:t>
      </w:r>
    </w:p>
    <w:p w:rsidR="008848F0" w:rsidRPr="00C1631B" w:rsidRDefault="008848F0" w:rsidP="008848F0"/>
    <w:p w:rsidR="008848F0" w:rsidRPr="00C1631B" w:rsidRDefault="008848F0" w:rsidP="008848F0">
      <w:pPr>
        <w:rPr>
          <w:rFonts w:cs="Helv"/>
          <w:color w:val="000000"/>
          <w:szCs w:val="24"/>
          <w:lang w:eastAsia="sv-SE"/>
        </w:rPr>
      </w:pPr>
      <w:r w:rsidRPr="00C1631B">
        <w:t>Ordförandeskapet har baserat sitt förslag till rådets slutsatser på dem för EU:s strategi för Östersjöregionen. Innehåll och struktur är i stort sett lika och är övergripande till sin karaktär. Slutsatserna för strategin för Donauregionen är emellertid tydligare i fråga om prioritetssamordnarnas ansvar och i formuleringar som rör tredjelandsdimensionen som fått mer utrymme i EU:s strategi för Donauregionen. Tydligheten i fråga om prioritetssamordnarnas ansvar och styrningen av strategin ska ses i ljuset av erfarenheterna från genomförandet av EU:s Östersjöstrategi där dessas roll har ökat i betydelse i förhållande till när slutsatserna antogs. Tydligheten i fråga om den externa dimensionen syftar till att säkerställa samstämmighet med EU:s befintliga stödinstrument och EU:s övergripande grannskapspolitik för regionen.</w:t>
      </w:r>
    </w:p>
    <w:p w:rsidR="008848F0" w:rsidRPr="00C1631B" w:rsidRDefault="008848F0" w:rsidP="008848F0">
      <w:pPr>
        <w:pStyle w:val="RKnormal"/>
      </w:pPr>
    </w:p>
    <w:p w:rsidR="008848F0" w:rsidRPr="00C1631B" w:rsidRDefault="008848F0" w:rsidP="008848F0">
      <w:pPr>
        <w:pStyle w:val="RKnormal"/>
      </w:pPr>
      <w:r w:rsidRPr="00C1631B">
        <w:rPr>
          <w:b/>
        </w:rPr>
        <w:t xml:space="preserve">Förslag till svensk ståndpunkt: </w:t>
      </w:r>
      <w:r w:rsidRPr="00C1631B">
        <w:t>Sverige</w:t>
      </w:r>
      <w:r w:rsidR="00B22E81" w:rsidRPr="00C1631B">
        <w:t xml:space="preserve"> välkomnar förslaget till en EU-</w:t>
      </w:r>
      <w:r w:rsidRPr="00C1631B">
        <w:t xml:space="preserve">strategi för Donauregionen och stödjer rådets slutsatser. </w:t>
      </w:r>
    </w:p>
    <w:p w:rsidR="00CA5C63" w:rsidRPr="00C1631B" w:rsidRDefault="00CA5C63" w:rsidP="00CA5C63">
      <w:pPr>
        <w:pStyle w:val="RKnormal"/>
        <w:rPr>
          <w:szCs w:val="24"/>
        </w:rPr>
      </w:pPr>
    </w:p>
    <w:p w:rsidR="00CA5C63" w:rsidRPr="00C1631B" w:rsidRDefault="00CA5C63" w:rsidP="00CA5C63">
      <w:pPr>
        <w:pStyle w:val="RKnormal"/>
        <w:rPr>
          <w:szCs w:val="24"/>
        </w:rPr>
      </w:pPr>
    </w:p>
    <w:sectPr w:rsidR="00CA5C63" w:rsidRPr="00C1631B" w:rsidSect="00E213ED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A85" w:rsidRPr="00C1631B" w:rsidRDefault="00866A85">
      <w:r w:rsidRPr="00C1631B">
        <w:separator/>
      </w:r>
    </w:p>
  </w:endnote>
  <w:endnote w:type="continuationSeparator" w:id="0">
    <w:p w:rsidR="00866A85" w:rsidRPr="00C1631B" w:rsidRDefault="00866A85">
      <w:r w:rsidRPr="00C163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A85" w:rsidRPr="00C1631B" w:rsidRDefault="00866A85">
      <w:r w:rsidRPr="00C1631B">
        <w:separator/>
      </w:r>
    </w:p>
  </w:footnote>
  <w:footnote w:type="continuationSeparator" w:id="0">
    <w:p w:rsidR="00866A85" w:rsidRPr="00C1631B" w:rsidRDefault="00866A85">
      <w:r w:rsidRPr="00C163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FA0" w:rsidRPr="00C1631B" w:rsidRDefault="001E6FA0">
    <w:pPr>
      <w:pStyle w:val="Sidhuvud"/>
      <w:framePr w:wrap="around" w:vAnchor="text" w:hAnchor="margin" w:xAlign="right" w:y="1"/>
      <w:rPr>
        <w:rStyle w:val="Sidnummer"/>
      </w:rPr>
    </w:pPr>
    <w:r w:rsidRPr="00C1631B">
      <w:rPr>
        <w:rStyle w:val="Sidnummer"/>
      </w:rPr>
      <w:fldChar w:fldCharType="begin" w:fldLock="1"/>
    </w:r>
    <w:r w:rsidRPr="00C1631B">
      <w:rPr>
        <w:rStyle w:val="Sidnummer"/>
      </w:rPr>
      <w:instrText xml:space="preserve">PAGE  </w:instrText>
    </w:r>
    <w:r w:rsidRPr="00C1631B">
      <w:rPr>
        <w:rStyle w:val="Sidnummer"/>
      </w:rPr>
      <w:fldChar w:fldCharType="separate"/>
    </w:r>
    <w:r w:rsidRPr="00C1631B">
      <w:rPr>
        <w:rStyle w:val="Sidnummer"/>
      </w:rPr>
      <w:t>2</w:t>
    </w:r>
    <w:r w:rsidRPr="00C1631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E6FA0" w:rsidRPr="00C1631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E6FA0" w:rsidRPr="00C1631B" w:rsidRDefault="001E6FA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E6FA0" w:rsidRPr="00C1631B" w:rsidRDefault="001E6FA0">
          <w:pPr>
            <w:pStyle w:val="Sidhuvud"/>
            <w:ind w:right="360"/>
          </w:pPr>
        </w:p>
      </w:tc>
      <w:tc>
        <w:tcPr>
          <w:tcW w:w="1525" w:type="dxa"/>
        </w:tcPr>
        <w:p w:rsidR="001E6FA0" w:rsidRPr="00C1631B" w:rsidRDefault="001E6FA0">
          <w:pPr>
            <w:pStyle w:val="Sidhuvud"/>
            <w:ind w:right="360"/>
          </w:pPr>
        </w:p>
      </w:tc>
    </w:tr>
  </w:tbl>
  <w:p w:rsidR="001E6FA0" w:rsidRPr="00C1631B" w:rsidRDefault="001E6FA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FA0" w:rsidRPr="00C1631B" w:rsidRDefault="001E6FA0">
    <w:pPr>
      <w:pStyle w:val="Sidhuvud"/>
      <w:framePr w:wrap="around" w:vAnchor="text" w:hAnchor="margin" w:xAlign="right" w:y="1"/>
      <w:rPr>
        <w:rStyle w:val="Sidnummer"/>
      </w:rPr>
    </w:pPr>
    <w:r w:rsidRPr="00C1631B">
      <w:rPr>
        <w:rStyle w:val="Sidnummer"/>
      </w:rPr>
      <w:fldChar w:fldCharType="begin" w:fldLock="1"/>
    </w:r>
    <w:r w:rsidRPr="00C1631B">
      <w:rPr>
        <w:rStyle w:val="Sidnummer"/>
      </w:rPr>
      <w:instrText xml:space="preserve">PAGE  </w:instrText>
    </w:r>
    <w:r w:rsidRPr="00C1631B">
      <w:rPr>
        <w:rStyle w:val="Sidnummer"/>
      </w:rPr>
      <w:fldChar w:fldCharType="separate"/>
    </w:r>
    <w:r w:rsidR="00322B09" w:rsidRPr="00C1631B">
      <w:rPr>
        <w:rStyle w:val="Sidnummer"/>
      </w:rPr>
      <w:t>3</w:t>
    </w:r>
    <w:r w:rsidRPr="00C1631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E6FA0" w:rsidRPr="00C1631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E6FA0" w:rsidRPr="00C1631B" w:rsidRDefault="001E6FA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E6FA0" w:rsidRPr="00C1631B" w:rsidRDefault="001E6FA0">
          <w:pPr>
            <w:pStyle w:val="Sidhuvud"/>
            <w:ind w:right="360"/>
          </w:pPr>
        </w:p>
      </w:tc>
      <w:tc>
        <w:tcPr>
          <w:tcW w:w="1525" w:type="dxa"/>
        </w:tcPr>
        <w:p w:rsidR="001E6FA0" w:rsidRPr="00C1631B" w:rsidRDefault="001E6FA0">
          <w:pPr>
            <w:pStyle w:val="Sidhuvud"/>
            <w:ind w:right="360"/>
          </w:pPr>
        </w:p>
      </w:tc>
    </w:tr>
  </w:tbl>
  <w:p w:rsidR="001E6FA0" w:rsidRPr="00C1631B" w:rsidRDefault="001E6FA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FA0" w:rsidRPr="00C1631B" w:rsidRDefault="00C1631B">
    <w:pPr>
      <w:framePr w:w="2948" w:h="1321" w:hRule="exact" w:wrap="notBeside" w:vAnchor="page" w:hAnchor="page" w:x="1362" w:y="653"/>
    </w:pPr>
    <w:r w:rsidRPr="00C1631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FA0" w:rsidRPr="00C1631B" w:rsidRDefault="001E6FA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E6FA0" w:rsidRPr="00C1631B" w:rsidRDefault="001E6FA0">
    <w:pPr>
      <w:rPr>
        <w:rFonts w:ascii="TradeGothic" w:hAnsi="TradeGothic"/>
        <w:b/>
        <w:bCs/>
        <w:spacing w:val="12"/>
        <w:sz w:val="22"/>
      </w:rPr>
    </w:pPr>
  </w:p>
  <w:p w:rsidR="001E6FA0" w:rsidRPr="00C1631B" w:rsidRDefault="001E6FA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E6FA0" w:rsidRPr="00C1631B" w:rsidRDefault="001E6FA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54267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D"/>
    <w:rsid w:val="0000771C"/>
    <w:rsid w:val="000118FE"/>
    <w:rsid w:val="00080159"/>
    <w:rsid w:val="000B3B1A"/>
    <w:rsid w:val="00137254"/>
    <w:rsid w:val="001A766E"/>
    <w:rsid w:val="001C13E3"/>
    <w:rsid w:val="001E6FA0"/>
    <w:rsid w:val="00235B6F"/>
    <w:rsid w:val="002865E5"/>
    <w:rsid w:val="002B557B"/>
    <w:rsid w:val="002D7FB8"/>
    <w:rsid w:val="00300C69"/>
    <w:rsid w:val="00304A4F"/>
    <w:rsid w:val="00322B09"/>
    <w:rsid w:val="0032393D"/>
    <w:rsid w:val="00337E37"/>
    <w:rsid w:val="00390244"/>
    <w:rsid w:val="003D61BA"/>
    <w:rsid w:val="003E6709"/>
    <w:rsid w:val="00416E83"/>
    <w:rsid w:val="00477387"/>
    <w:rsid w:val="004A386C"/>
    <w:rsid w:val="004D6E9F"/>
    <w:rsid w:val="004D7D93"/>
    <w:rsid w:val="00514A35"/>
    <w:rsid w:val="00527396"/>
    <w:rsid w:val="00582C2A"/>
    <w:rsid w:val="005A7A49"/>
    <w:rsid w:val="005B242C"/>
    <w:rsid w:val="005E66B8"/>
    <w:rsid w:val="006D31A5"/>
    <w:rsid w:val="006E3527"/>
    <w:rsid w:val="00710E6A"/>
    <w:rsid w:val="007367EE"/>
    <w:rsid w:val="00744D69"/>
    <w:rsid w:val="00747489"/>
    <w:rsid w:val="00763988"/>
    <w:rsid w:val="00775429"/>
    <w:rsid w:val="00795796"/>
    <w:rsid w:val="00797D1F"/>
    <w:rsid w:val="007A7CF2"/>
    <w:rsid w:val="0084271A"/>
    <w:rsid w:val="00866A85"/>
    <w:rsid w:val="008740F8"/>
    <w:rsid w:val="008848F0"/>
    <w:rsid w:val="008F43AF"/>
    <w:rsid w:val="0095438D"/>
    <w:rsid w:val="00961EE2"/>
    <w:rsid w:val="00966C6A"/>
    <w:rsid w:val="00994BB8"/>
    <w:rsid w:val="009A190B"/>
    <w:rsid w:val="009C1C5F"/>
    <w:rsid w:val="009C49C9"/>
    <w:rsid w:val="009F3D94"/>
    <w:rsid w:val="00A107CA"/>
    <w:rsid w:val="00A43A31"/>
    <w:rsid w:val="00A730EE"/>
    <w:rsid w:val="00AA0C23"/>
    <w:rsid w:val="00B22E81"/>
    <w:rsid w:val="00B477F0"/>
    <w:rsid w:val="00B5384D"/>
    <w:rsid w:val="00B61E83"/>
    <w:rsid w:val="00BF2E90"/>
    <w:rsid w:val="00C0123A"/>
    <w:rsid w:val="00C1631B"/>
    <w:rsid w:val="00C65A9A"/>
    <w:rsid w:val="00C7788E"/>
    <w:rsid w:val="00CA5C63"/>
    <w:rsid w:val="00CA7642"/>
    <w:rsid w:val="00CC42E4"/>
    <w:rsid w:val="00CC6970"/>
    <w:rsid w:val="00D03F2E"/>
    <w:rsid w:val="00D554FB"/>
    <w:rsid w:val="00D90EF4"/>
    <w:rsid w:val="00DD66A9"/>
    <w:rsid w:val="00DF2177"/>
    <w:rsid w:val="00E03ED2"/>
    <w:rsid w:val="00E213ED"/>
    <w:rsid w:val="00E679E9"/>
    <w:rsid w:val="00E71474"/>
    <w:rsid w:val="00E94751"/>
    <w:rsid w:val="00EB209F"/>
    <w:rsid w:val="00EC62BB"/>
    <w:rsid w:val="00F1405A"/>
    <w:rsid w:val="00FB2AC1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5152E9-AB7D-4B65-8060-E5F39247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ED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E213E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E213ED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E213ED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213E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213ED"/>
  </w:style>
  <w:style w:type="character" w:customStyle="1" w:styleId="RKnormalChar">
    <w:name w:val="RKnormal Char"/>
    <w:basedOn w:val="Standardstycketeckensnitt"/>
    <w:link w:val="RKnormal"/>
    <w:rsid w:val="00E213ED"/>
    <w:rPr>
      <w:rFonts w:ascii="OrigGarmnd BT" w:hAnsi="OrigGarmnd BT"/>
      <w:sz w:val="24"/>
      <w:lang w:val="sv-SE" w:eastAsia="en-US" w:bidi="ar-SA"/>
    </w:rPr>
  </w:style>
  <w:style w:type="paragraph" w:customStyle="1" w:styleId="Par-dash">
    <w:name w:val="Par-dash"/>
    <w:basedOn w:val="Normal"/>
    <w:next w:val="Normal"/>
    <w:rsid w:val="00D554FB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val="en-GB" w:eastAsia="fr-BE"/>
    </w:rPr>
  </w:style>
  <w:style w:type="paragraph" w:customStyle="1" w:styleId="EntLogo">
    <w:name w:val="EntLogo"/>
    <w:basedOn w:val="Normal"/>
    <w:next w:val="Normal"/>
    <w:rsid w:val="00D554FB"/>
    <w:pPr>
      <w:widowControl w:val="0"/>
      <w:numPr>
        <w:numId w:val="1"/>
      </w:numPr>
      <w:tabs>
        <w:tab w:val="clear" w:pos="567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rFonts w:ascii="Times New Roman" w:hAnsi="Times New Roman"/>
      <w:b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3469</Characters>
  <Application>Microsoft Office Word</Application>
  <DocSecurity>4</DocSecurity>
  <Lines>108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Allmänna rådet 21 mars</vt:lpstr>
    </vt:vector>
  </TitlesOfParts>
  <Company>Regeringskansliet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Allmänna rådet 21 mars</dc:title>
  <dc:subject>Kommenterad dagordning Allmänna rådet 21 mars</dc:subject>
  <dc:creator>Riksdagen</dc:creator>
  <cp:keywords>Riksdagen</cp:keywords>
  <dc:description/>
  <cp:lastModifiedBy>Lars Brink</cp:lastModifiedBy>
  <cp:revision>2</cp:revision>
  <cp:lastPrinted>2011-03-14T10:27:00Z</cp:lastPrinted>
  <dcterms:created xsi:type="dcterms:W3CDTF">2025-12-18T03:56:00Z</dcterms:created>
  <dcterms:modified xsi:type="dcterms:W3CDTF">2025-12-18T03:56:00Z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Statsrådsberedningen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