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E7CBBA19095441A97A645EB98504FB6"/>
        </w:placeholder>
        <w15:appearance w15:val="hidden"/>
        <w:text/>
      </w:sdtPr>
      <w:sdtEndPr/>
      <w:sdtContent>
        <w:p w:rsidRPr="009B062B" w:rsidR="00AF30DD" w:rsidP="00DA28CE" w:rsidRDefault="00AF30DD" w14:paraId="0F98D4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9660cb-3821-426c-ad93-f2f900ea9a3f"/>
        <w:id w:val="345991724"/>
        <w:lock w:val="sdtLocked"/>
      </w:sdtPr>
      <w:sdtEndPr/>
      <w:sdtContent>
        <w:p w:rsidR="002D196F" w:rsidRDefault="00512C4F" w14:paraId="647C2978" w14:textId="1B9964F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säkerställa att den utökade föreskriftsrätt som föreslås i propositionen inte får oönskade effekter på kreditförsörjningen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120428320094844A012328D62E61E84"/>
        </w:placeholder>
        <w15:appearance w15:val="hidden"/>
        <w:text/>
      </w:sdtPr>
      <w:sdtEndPr/>
      <w:sdtContent>
        <w:p w:rsidRPr="009B062B" w:rsidR="006D79C9" w:rsidP="00333E95" w:rsidRDefault="006D79C9" w14:paraId="412FD66F" w14:textId="77777777">
          <w:pPr>
            <w:pStyle w:val="Rubrik1"/>
          </w:pPr>
          <w:r>
            <w:t>Motivering</w:t>
          </w:r>
        </w:p>
      </w:sdtContent>
    </w:sdt>
    <w:p w:rsidRPr="00D06D4F" w:rsidR="00422B9E" w:rsidP="00D06D4F" w:rsidRDefault="00C83C58" w14:paraId="6342494C" w14:textId="77777777">
      <w:pPr>
        <w:pStyle w:val="Normalutanindragellerluft"/>
      </w:pPr>
      <w:r w:rsidRPr="00D06D4F">
        <w:t xml:space="preserve">I propositionen föreslås en utökad </w:t>
      </w:r>
      <w:r w:rsidRPr="00D06D4F" w:rsidR="00456F0F">
        <w:t xml:space="preserve">föreskriftsrätt </w:t>
      </w:r>
      <w:r w:rsidRPr="00D06D4F">
        <w:t xml:space="preserve">för regeringen eller den myndighet regeringen bestämmer. Bland annat ges en utökad </w:t>
      </w:r>
      <w:r w:rsidRPr="00D06D4F" w:rsidR="00456F0F">
        <w:t xml:space="preserve">föreskriftsrätt </w:t>
      </w:r>
      <w:r w:rsidRPr="00D06D4F">
        <w:t>gällande vilka åtgärder ett kreditinstitut ska vidta för att uppfylla de krav på kreditprövning som lagen om bank- och finansieringsrörelse</w:t>
      </w:r>
      <w:r w:rsidRPr="00D06D4F" w:rsidR="00456F0F">
        <w:t>,</w:t>
      </w:r>
      <w:r w:rsidRPr="00D06D4F">
        <w:t xml:space="preserve"> LBF</w:t>
      </w:r>
      <w:r w:rsidRPr="00D06D4F" w:rsidR="00456F0F">
        <w:t>,</w:t>
      </w:r>
      <w:r w:rsidRPr="00D06D4F">
        <w:t xml:space="preserve"> ställer upp. </w:t>
      </w:r>
    </w:p>
    <w:p w:rsidR="00C83C58" w:rsidP="00C83C58" w:rsidRDefault="00C83C58" w14:paraId="0102D4CF" w14:textId="161AEDE5">
      <w:r>
        <w:t>Många remissinst</w:t>
      </w:r>
      <w:r w:rsidR="00D06D4F">
        <w:t>anser har lyft fram att en allt</w:t>
      </w:r>
      <w:r>
        <w:t xml:space="preserve">för detaljerad reglering av bankernas kreditprövning riskerar att ge oönskade effekter på kreditförsörjningen. Det saknas </w:t>
      </w:r>
      <w:r w:rsidR="00456F0F">
        <w:t xml:space="preserve">inte minst </w:t>
      </w:r>
      <w:r>
        <w:t>en redogörelse för hur förslaget förhåller sig till de samlade kraven på kreditinstituten, framför allt föreskriftsrätten i fråga om ytterligare verktyg för makrotillsyn.</w:t>
      </w:r>
    </w:p>
    <w:p w:rsidR="00C83C58" w:rsidP="00C83C58" w:rsidRDefault="00C83C58" w14:paraId="64AAC7C3" w14:textId="74C01F2D">
      <w:r>
        <w:t>Regeringen bör därför när de</w:t>
      </w:r>
      <w:r w:rsidR="006D14B5">
        <w:t>n</w:t>
      </w:r>
      <w:r>
        <w:t xml:space="preserve"> utfärdar föreskrifter, alternativt när de</w:t>
      </w:r>
      <w:r w:rsidR="006D14B5">
        <w:t>n</w:t>
      </w:r>
      <w:r>
        <w:t xml:space="preserve"> bemyndigar en myndighet att utfärda föreskrifter</w:t>
      </w:r>
      <w:r w:rsidR="00456F0F">
        <w:t>,</w:t>
      </w:r>
      <w:r>
        <w:t xml:space="preserve"> </w:t>
      </w:r>
      <w:r>
        <w:lastRenderedPageBreak/>
        <w:t>säkerställa att de</w:t>
      </w:r>
      <w:r w:rsidR="00456F0F">
        <w:t>t inte uppstår</w:t>
      </w:r>
      <w:r>
        <w:t xml:space="preserve"> oönskade effekter</w:t>
      </w:r>
      <w:r w:rsidR="00456F0F">
        <w:t xml:space="preserve"> </w:t>
      </w:r>
      <w:r w:rsidR="006D14B5">
        <w:t xml:space="preserve">för </w:t>
      </w:r>
      <w:r w:rsidR="00456F0F">
        <w:t>kreditförsörjningen. Ett sätt att gör detta kan vara att använda samma modell med utökat politiskt ansvar för föreskrifterna som gäller bemyndigandet om föreskrifter gällande finan</w:t>
      </w:r>
      <w:r w:rsidR="00D06D4F">
        <w:t>siella obalanser, den s.k.</w:t>
      </w:r>
      <w:r w:rsidR="00456F0F">
        <w:t xml:space="preserve"> makrotillsy</w:t>
      </w:r>
      <w:r w:rsidR="00D06D4F">
        <w:t>nen, som regleras i 16 kap. 1 § </w:t>
      </w:r>
      <w:r w:rsidR="00456F0F">
        <w:t xml:space="preserve">4 </w:t>
      </w:r>
      <w:r w:rsidRPr="00456F0F" w:rsidR="00456F0F">
        <w:t>i lagen (2004:297) om</w:t>
      </w:r>
      <w:r w:rsidR="00456F0F">
        <w:t xml:space="preserve"> bank- och finansieringsrörelse.</w:t>
      </w:r>
      <w:r w:rsidRPr="00456F0F" w:rsidR="00456F0F">
        <w:t xml:space="preserve"> </w:t>
      </w:r>
    </w:p>
    <w:p w:rsidRPr="00881181" w:rsidR="00D06D4F" w:rsidP="00C83C58" w:rsidRDefault="00D06D4F" w14:paraId="0978FF02" w14:textId="77777777"/>
    <w:sdt>
      <w:sdtPr>
        <w:alias w:val="CC_Underskrifter"/>
        <w:tag w:val="CC_Underskrifter"/>
        <w:id w:val="583496634"/>
        <w:lock w:val="sdtContentLocked"/>
        <w:placeholder>
          <w:docPart w:val="9B1B1096B03940E1AD4ADB3AFA017F62"/>
        </w:placeholder>
        <w15:appearance w15:val="hidden"/>
      </w:sdtPr>
      <w:sdtEndPr/>
      <w:sdtContent>
        <w:p w:rsidR="004801AC" w:rsidP="000959EC" w:rsidRDefault="006F1FE7" w14:paraId="06BE776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 Källström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Jakob Forssmed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E6B51" w:rsidRDefault="00BE6B51" w14:paraId="0C8666CD" w14:textId="77777777"/>
    <w:sectPr w:rsidR="00BE6B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8CE60" w14:textId="77777777" w:rsidR="00262C28" w:rsidRDefault="00262C28" w:rsidP="000C1CAD">
      <w:pPr>
        <w:spacing w:line="240" w:lineRule="auto"/>
      </w:pPr>
      <w:r>
        <w:separator/>
      </w:r>
    </w:p>
  </w:endnote>
  <w:endnote w:type="continuationSeparator" w:id="0">
    <w:p w14:paraId="2A9243DE" w14:textId="77777777" w:rsidR="00262C28" w:rsidRDefault="00262C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6374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2A5C" w14:textId="22F1E6F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1F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61B12" w14:textId="77777777" w:rsidR="00262C28" w:rsidRDefault="00262C28" w:rsidP="000C1CAD">
      <w:pPr>
        <w:spacing w:line="240" w:lineRule="auto"/>
      </w:pPr>
      <w:r>
        <w:separator/>
      </w:r>
    </w:p>
  </w:footnote>
  <w:footnote w:type="continuationSeparator" w:id="0">
    <w:p w14:paraId="7B29463F" w14:textId="77777777" w:rsidR="00262C28" w:rsidRDefault="00262C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4DECF8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F1FE7" w14:paraId="2ED7A0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743F26390E47ABBF5857CB08066B74"/>
                              </w:placeholder>
                              <w:text/>
                            </w:sdtPr>
                            <w:sdtEndPr/>
                            <w:sdtContent>
                              <w:r w:rsidR="00262C2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2236494766472CA5345F49DF3D69C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F1FE7" w14:paraId="2ED7A0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743F26390E47ABBF5857CB08066B74"/>
                        </w:placeholder>
                        <w:text/>
                      </w:sdtPr>
                      <w:sdtEndPr/>
                      <w:sdtContent>
                        <w:r w:rsidR="00262C2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2236494766472CA5345F49DF3D69C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12662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F1FE7" w14:paraId="41DF1A3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6743F26390E47ABBF5857CB08066B74"/>
        </w:placeholder>
        <w:text/>
      </w:sdtPr>
      <w:sdtEndPr/>
      <w:sdtContent>
        <w:r w:rsidR="00262C28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282236494766472CA5345F49DF3D69C7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6FCC4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F1FE7" w14:paraId="21C1463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62C28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6F1FE7" w14:paraId="0EAF917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6F1FE7" w14:paraId="006B26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F1FE7" w14:paraId="29C0C5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:4035</w:t>
        </w:r>
      </w:sdtContent>
    </w:sdt>
  </w:p>
  <w:p w:rsidR="004F35FE" w:rsidP="00E03A3D" w:rsidRDefault="006F1FE7" w14:paraId="6371782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(M, C, KD, 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12C4F" w14:paraId="131A7ED8" w14:textId="5EFE9335">
        <w:pPr>
          <w:pStyle w:val="FSHRub2"/>
        </w:pPr>
        <w:r>
          <w:t xml:space="preserve">med anledning av prop. 2017/18:137 Upplösning av Sparbankernas säkerhetskassa och vissa andra frågor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A80CF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262C28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9EC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4A3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2C28"/>
    <w:rsid w:val="002633CE"/>
    <w:rsid w:val="00263613"/>
    <w:rsid w:val="00263A75"/>
    <w:rsid w:val="00263B31"/>
    <w:rsid w:val="00263CFF"/>
    <w:rsid w:val="002643C2"/>
    <w:rsid w:val="0026451C"/>
    <w:rsid w:val="00266609"/>
    <w:rsid w:val="0026743C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196F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E2A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0C5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31CA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0F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2C4F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957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4B5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1FE7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6F45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B1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B51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3C58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6D4F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3F4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19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294986"/>
  <w15:chartTrackingRefBased/>
  <w15:docId w15:val="{53A68226-3735-4A46-B783-571A5E92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7CBBA19095441A97A645EB98504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70807-F902-4E65-8F57-86BC14728B50}"/>
      </w:docPartPr>
      <w:docPartBody>
        <w:p w:rsidR="00AE35F7" w:rsidRDefault="00542F93">
          <w:pPr>
            <w:pStyle w:val="BE7CBBA19095441A97A645EB98504F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20428320094844A012328D62E61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D6A9A-F069-4AFF-8241-CEE4AD9B51F4}"/>
      </w:docPartPr>
      <w:docPartBody>
        <w:p w:rsidR="00AE35F7" w:rsidRDefault="00542F93">
          <w:pPr>
            <w:pStyle w:val="B120428320094844A012328D62E61E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1B1096B03940E1AD4ADB3AFA017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9DC60-EB73-41BF-A8CA-A55617B4FE5A}"/>
      </w:docPartPr>
      <w:docPartBody>
        <w:p w:rsidR="00AE35F7" w:rsidRDefault="00542F93">
          <w:pPr>
            <w:pStyle w:val="9B1B1096B03940E1AD4ADB3AFA017F6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6743F26390E47ABBF5857CB08066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76DEF-14CB-4A8F-BB10-9FBB207F79EB}"/>
      </w:docPartPr>
      <w:docPartBody>
        <w:p w:rsidR="00AE35F7" w:rsidRDefault="00542F93">
          <w:pPr>
            <w:pStyle w:val="B6743F26390E47ABBF5857CB08066B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2236494766472CA5345F49DF3D6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00209-21CC-4CCF-A8E7-41840F7DBCF2}"/>
      </w:docPartPr>
      <w:docPartBody>
        <w:p w:rsidR="00AE35F7" w:rsidRDefault="00542F93">
          <w:pPr>
            <w:pStyle w:val="282236494766472CA5345F49DF3D69C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93"/>
    <w:rsid w:val="00542F93"/>
    <w:rsid w:val="00A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2F93"/>
    <w:rPr>
      <w:color w:val="F4B083" w:themeColor="accent2" w:themeTint="99"/>
    </w:rPr>
  </w:style>
  <w:style w:type="paragraph" w:customStyle="1" w:styleId="BE7CBBA19095441A97A645EB98504FB6">
    <w:name w:val="BE7CBBA19095441A97A645EB98504FB6"/>
  </w:style>
  <w:style w:type="paragraph" w:customStyle="1" w:styleId="ECF6FD05860E41D99436E992F36E7410">
    <w:name w:val="ECF6FD05860E41D99436E992F36E7410"/>
  </w:style>
  <w:style w:type="paragraph" w:customStyle="1" w:styleId="34A9AD74388542B4AD9E16316FDA023D">
    <w:name w:val="34A9AD74388542B4AD9E16316FDA023D"/>
  </w:style>
  <w:style w:type="paragraph" w:customStyle="1" w:styleId="B120428320094844A012328D62E61E84">
    <w:name w:val="B120428320094844A012328D62E61E84"/>
  </w:style>
  <w:style w:type="paragraph" w:customStyle="1" w:styleId="4EA2AE03A2C242859F3BC4887217662C">
    <w:name w:val="4EA2AE03A2C242859F3BC4887217662C"/>
  </w:style>
  <w:style w:type="paragraph" w:customStyle="1" w:styleId="9B1B1096B03940E1AD4ADB3AFA017F62">
    <w:name w:val="9B1B1096B03940E1AD4ADB3AFA017F62"/>
  </w:style>
  <w:style w:type="paragraph" w:customStyle="1" w:styleId="B6743F26390E47ABBF5857CB08066B74">
    <w:name w:val="B6743F26390E47ABBF5857CB08066B74"/>
  </w:style>
  <w:style w:type="paragraph" w:customStyle="1" w:styleId="282236494766472CA5345F49DF3D69C7">
    <w:name w:val="282236494766472CA5345F49DF3D6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39E0A-FEF9-4EF0-9EC4-4C01B5DF13CB}"/>
</file>

<file path=customXml/itemProps2.xml><?xml version="1.0" encoding="utf-8"?>
<ds:datastoreItem xmlns:ds="http://schemas.openxmlformats.org/officeDocument/2006/customXml" ds:itemID="{0636C075-398C-4649-A86D-EA9416BE2E7E}"/>
</file>

<file path=customXml/itemProps3.xml><?xml version="1.0" encoding="utf-8"?>
<ds:datastoreItem xmlns:ds="http://schemas.openxmlformats.org/officeDocument/2006/customXml" ds:itemID="{24439879-8E28-4F70-A1F1-54AE8CCF2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210</Words>
  <Characters>1314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 proposition 2017 18 137 Upplösning av Sparbankernas säkerhetskassa och vissa andra frågor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