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10C" w:rsidRPr="00EC0F6B" w:rsidRDefault="00EE210C" w:rsidP="00450CD3">
      <w:pPr>
        <w:pStyle w:val="Hemstlrubrik"/>
      </w:pPr>
      <w:r w:rsidRPr="00EC0F6B">
        <w:t>Förslag till riksdagsbeslut</w:t>
      </w:r>
    </w:p>
    <w:p w:rsidR="00EE210C" w:rsidRPr="00EC0F6B" w:rsidRDefault="00EE210C" w:rsidP="00030F7E">
      <w:pPr>
        <w:pStyle w:val="Hemstlatt"/>
      </w:pPr>
      <w:r w:rsidRPr="00EC0F6B">
        <w:t>Riksdagen begär att regeringen lägger fram förslag till lagstiftning som innebär att det blir möjligt att registrera testamenten.</w:t>
      </w:r>
    </w:p>
    <w:p w:rsidR="00EE210C" w:rsidRPr="00EC0F6B" w:rsidRDefault="00EE210C" w:rsidP="00026BC3">
      <w:pPr>
        <w:pStyle w:val="Rubrik1"/>
      </w:pPr>
      <w:r w:rsidRPr="00EC0F6B">
        <w:t>Motivering</w:t>
      </w:r>
    </w:p>
    <w:p w:rsidR="00030F7E" w:rsidRPr="00EC0F6B" w:rsidRDefault="00404CA1" w:rsidP="00026BC3">
      <w:r w:rsidRPr="00EC0F6B">
        <w:t xml:space="preserve">Enligt </w:t>
      </w:r>
      <w:r w:rsidR="00D76181" w:rsidRPr="00EC0F6B">
        <w:t>ä</w:t>
      </w:r>
      <w:r w:rsidRPr="00EC0F6B">
        <w:t>rvdabalken ska ett testamente för att vara giltigt upprättas skriftligen oc</w:t>
      </w:r>
      <w:r w:rsidR="00436F83" w:rsidRPr="00EC0F6B">
        <w:t xml:space="preserve">h bestyrkas av </w:t>
      </w:r>
      <w:r w:rsidRPr="00EC0F6B">
        <w:t xml:space="preserve">två vittnen </w:t>
      </w:r>
      <w:r w:rsidR="00BA4B59" w:rsidRPr="00EC0F6B">
        <w:t>som ska närvara när testator</w:t>
      </w:r>
      <w:r w:rsidR="00436F83" w:rsidRPr="00EC0F6B">
        <w:t xml:space="preserve"> skriver under han</w:t>
      </w:r>
      <w:r w:rsidR="00436F83" w:rsidRPr="00EC0F6B">
        <w:t>d</w:t>
      </w:r>
      <w:r w:rsidR="00436F83" w:rsidRPr="00EC0F6B">
        <w:t>lingen (ÄB</w:t>
      </w:r>
      <w:r w:rsidRPr="00EC0F6B">
        <w:t xml:space="preserve"> 10</w:t>
      </w:r>
      <w:r w:rsidR="00030F7E" w:rsidRPr="00EC0F6B">
        <w:t> </w:t>
      </w:r>
      <w:r w:rsidRPr="00EC0F6B">
        <w:t>kap</w:t>
      </w:r>
      <w:r w:rsidR="00030F7E" w:rsidRPr="00EC0F6B">
        <w:t>. 1 </w:t>
      </w:r>
      <w:r w:rsidR="00436F83" w:rsidRPr="00EC0F6B">
        <w:t>§)</w:t>
      </w:r>
      <w:r w:rsidRPr="00EC0F6B">
        <w:t xml:space="preserve">. </w:t>
      </w:r>
      <w:r w:rsidR="007515C3" w:rsidRPr="00EC0F6B">
        <w:t>För återkallelse av ett tes</w:t>
      </w:r>
      <w:r w:rsidR="00873322" w:rsidRPr="00EC0F6B">
        <w:t>tamente finns det inga fo</w:t>
      </w:r>
      <w:r w:rsidR="00873322" w:rsidRPr="00EC0F6B">
        <w:t>r</w:t>
      </w:r>
      <w:r w:rsidR="00873322" w:rsidRPr="00EC0F6B">
        <w:t>malia</w:t>
      </w:r>
      <w:r w:rsidR="007515C3" w:rsidRPr="00EC0F6B">
        <w:t xml:space="preserve">krav utan det räcker med att den som upprättat testamentet har förstört det eller ”eljest otvetydigt givit till känna” att testamentet inte längre skall gälla (ÄB 10:5). </w:t>
      </w:r>
      <w:r w:rsidR="00BA4B59" w:rsidRPr="00EC0F6B">
        <w:t>Om testamentet försvinner eller förstörs av någon annan än den som upprättat det så gäller det alltså fortfarande.</w:t>
      </w:r>
    </w:p>
    <w:p w:rsidR="00030F7E" w:rsidRPr="00EC0F6B" w:rsidRDefault="00BA4B59" w:rsidP="00030F7E">
      <w:pPr>
        <w:pStyle w:val="Normaltindrag"/>
      </w:pPr>
      <w:r w:rsidRPr="00EC0F6B">
        <w:t>I praktiken har bevisbördan för att det försvunna testamentet inte har åte</w:t>
      </w:r>
      <w:r w:rsidRPr="00EC0F6B">
        <w:t>r</w:t>
      </w:r>
      <w:r w:rsidRPr="00EC0F6B">
        <w:t>kallats i vederbörlig ordning placerats på testamentstagarna. Enligt huvudr</w:t>
      </w:r>
      <w:r w:rsidRPr="00EC0F6B">
        <w:t>e</w:t>
      </w:r>
      <w:r w:rsidRPr="00EC0F6B">
        <w:t xml:space="preserve">geln räcker inte heller kopior av ett försvunnet testamente som bevisning för att rättshandlingen fortfarande gäller. </w:t>
      </w:r>
      <w:r w:rsidR="00EE210C" w:rsidRPr="00EC0F6B">
        <w:t>Enligt 26</w:t>
      </w:r>
      <w:r w:rsidR="00030F7E" w:rsidRPr="00EC0F6B">
        <w:t> </w:t>
      </w:r>
      <w:r w:rsidR="00EE210C" w:rsidRPr="00EC0F6B">
        <w:t xml:space="preserve">§ protokollskungörelsen (1971:1066), som numera är upphävd, skulle </w:t>
      </w:r>
      <w:r w:rsidR="00832D7C" w:rsidRPr="00EC0F6B">
        <w:t xml:space="preserve">det </w:t>
      </w:r>
      <w:r w:rsidR="00EE210C" w:rsidRPr="00EC0F6B">
        <w:t xml:space="preserve">vid varje tingsrätt föras ett </w:t>
      </w:r>
      <w:r w:rsidR="00030F7E" w:rsidRPr="00EC0F6B">
        <w:t>s.k.</w:t>
      </w:r>
      <w:r w:rsidR="000217B5" w:rsidRPr="00EC0F6B">
        <w:t xml:space="preserve"> </w:t>
      </w:r>
      <w:r w:rsidR="00EE210C" w:rsidRPr="00EC0F6B">
        <w:t xml:space="preserve">avhandlingsprotokoll där bodelningshandlingar och andra handlingar, såsom testamenten, kunde tas in </w:t>
      </w:r>
      <w:r w:rsidR="000255B9" w:rsidRPr="00EC0F6B">
        <w:t>”</w:t>
      </w:r>
      <w:r w:rsidR="00EE210C" w:rsidRPr="00EC0F6B">
        <w:t>till framtida säkerhet</w:t>
      </w:r>
      <w:r w:rsidR="000255B9" w:rsidRPr="00EC0F6B">
        <w:t>”</w:t>
      </w:r>
      <w:r w:rsidR="00EE210C" w:rsidRPr="00EC0F6B">
        <w:t>. Syftet med detta förfarande var att ge en möjlighet för den som så önskade att försäkra sig om att en viktig rättshandling skulle bevaras för framtiden.</w:t>
      </w:r>
    </w:p>
    <w:p w:rsidR="00030F7E" w:rsidRPr="00EC0F6B" w:rsidRDefault="00EE210C" w:rsidP="000255B9">
      <w:pPr>
        <w:pStyle w:val="Normaltindrag"/>
      </w:pPr>
      <w:r w:rsidRPr="00EC0F6B">
        <w:t>Protokollskungörelsen upphävdes med verkan från den 1 juli 1996 och e</w:t>
      </w:r>
      <w:r w:rsidRPr="00EC0F6B">
        <w:t>r</w:t>
      </w:r>
      <w:r w:rsidRPr="00EC0F6B">
        <w:t>sattes av förordningen (1996:271) om mål och ärenden vid allmän domstol. I samband härmed avskaffades avhandlingsprotokollet och det blev alltså inte längre möjligt att registrera handlingar i detta protokoll (</w:t>
      </w:r>
      <w:r w:rsidR="00030F7E" w:rsidRPr="00EC0F6B">
        <w:t>p</w:t>
      </w:r>
      <w:r w:rsidRPr="00EC0F6B">
        <w:t>rop.</w:t>
      </w:r>
      <w:r w:rsidR="00030F7E" w:rsidRPr="00EC0F6B">
        <w:t> </w:t>
      </w:r>
      <w:r w:rsidRPr="00EC0F6B">
        <w:t xml:space="preserve">1995/96:115). Denna reform hade sin grund i ett </w:t>
      </w:r>
      <w:r w:rsidR="000255B9" w:rsidRPr="00EC0F6B">
        <w:t>förslag från D</w:t>
      </w:r>
      <w:r w:rsidRPr="00EC0F6B">
        <w:t>omstolsutredningen (Domst</w:t>
      </w:r>
      <w:r w:rsidRPr="00EC0F6B">
        <w:t>o</w:t>
      </w:r>
      <w:r w:rsidRPr="00EC0F6B">
        <w:t>larna inför 2000-talet SOU</w:t>
      </w:r>
      <w:r w:rsidR="00030F7E" w:rsidRPr="00EC0F6B">
        <w:t> </w:t>
      </w:r>
      <w:r w:rsidRPr="00EC0F6B">
        <w:t>1991:106). Motivering till ändringen var att reg</w:t>
      </w:r>
      <w:r w:rsidRPr="00EC0F6B">
        <w:t>i</w:t>
      </w:r>
      <w:r w:rsidRPr="00EC0F6B">
        <w:t xml:space="preserve">strering </w:t>
      </w:r>
      <w:r w:rsidR="00005B75" w:rsidRPr="00EC0F6B">
        <w:t xml:space="preserve">av bevis </w:t>
      </w:r>
      <w:r w:rsidRPr="00EC0F6B">
        <w:t xml:space="preserve">till framtida säkerhet är möjligt i enlighet med bestämmelser i </w:t>
      </w:r>
      <w:r w:rsidR="000255B9" w:rsidRPr="00EC0F6B">
        <w:t>r</w:t>
      </w:r>
      <w:r w:rsidRPr="00EC0F6B">
        <w:t>ättegångsb</w:t>
      </w:r>
      <w:r w:rsidR="00005B75" w:rsidRPr="00EC0F6B">
        <w:t>alken. E</w:t>
      </w:r>
      <w:r w:rsidRPr="00EC0F6B">
        <w:t>nligt 41</w:t>
      </w:r>
      <w:r w:rsidR="00030F7E" w:rsidRPr="00EC0F6B">
        <w:t> </w:t>
      </w:r>
      <w:r w:rsidRPr="00EC0F6B">
        <w:t>kap. 1</w:t>
      </w:r>
      <w:r w:rsidR="00030F7E" w:rsidRPr="00EC0F6B">
        <w:t> </w:t>
      </w:r>
      <w:r w:rsidRPr="00EC0F6B">
        <w:t xml:space="preserve">§ </w:t>
      </w:r>
      <w:r w:rsidR="000255B9" w:rsidRPr="00EC0F6B">
        <w:t>r</w:t>
      </w:r>
      <w:r w:rsidR="00005B75" w:rsidRPr="00EC0F6B">
        <w:t xml:space="preserve">ättegångsbalken får dock registrering </w:t>
      </w:r>
      <w:r w:rsidR="00005B75" w:rsidRPr="00EC0F6B">
        <w:lastRenderedPageBreak/>
        <w:t>endast ske</w:t>
      </w:r>
      <w:r w:rsidRPr="00EC0F6B">
        <w:t xml:space="preserve"> om det föreligger en</w:t>
      </w:r>
      <w:r w:rsidR="00005B75" w:rsidRPr="00EC0F6B">
        <w:t xml:space="preserve"> konkret fara för att beviset</w:t>
      </w:r>
      <w:r w:rsidRPr="00EC0F6B">
        <w:t xml:space="preserve">, </w:t>
      </w:r>
      <w:r w:rsidR="00030F7E" w:rsidRPr="00EC0F6B">
        <w:t>dvs.</w:t>
      </w:r>
      <w:r w:rsidR="00005B75" w:rsidRPr="00EC0F6B">
        <w:t xml:space="preserve"> testamentet, går förlorat</w:t>
      </w:r>
      <w:r w:rsidRPr="00EC0F6B">
        <w:t>.</w:t>
      </w:r>
    </w:p>
    <w:p w:rsidR="00030F7E" w:rsidRPr="00EC0F6B" w:rsidRDefault="00EE210C" w:rsidP="00030F7E">
      <w:pPr>
        <w:pStyle w:val="Normaltindrag"/>
      </w:pPr>
      <w:r w:rsidRPr="00EC0F6B">
        <w:t>Vänsterpartiet anser att ordningen för registrering av testamenten inte är tillfredsställande. En del förvarar testamente i bankfack. Alla har dock inte möjlighet till det. Det är viktigt att alla, oberoende av social tillhörighet, har tillgång till en möjlighet att säkerställa vad som ska hända med deras kvarl</w:t>
      </w:r>
      <w:r w:rsidRPr="00EC0F6B">
        <w:t>å</w:t>
      </w:r>
      <w:r w:rsidRPr="00EC0F6B">
        <w:t xml:space="preserve">tenskap. </w:t>
      </w:r>
      <w:r w:rsidR="00806750" w:rsidRPr="00EC0F6B">
        <w:t>Även vid förvaring i bankfack saknas garantier för att testators sista vilja verkligen kommer att följas eftersom testamentet riskerar att försvinna.</w:t>
      </w:r>
    </w:p>
    <w:p w:rsidR="00EE210C" w:rsidRPr="00EC0F6B" w:rsidRDefault="00EE210C" w:rsidP="00030F7E">
      <w:pPr>
        <w:pStyle w:val="Normaltindrag"/>
      </w:pPr>
      <w:r w:rsidRPr="00EC0F6B">
        <w:t>Vänsterpartiet anser således at</w:t>
      </w:r>
      <w:r w:rsidR="00806750" w:rsidRPr="00EC0F6B">
        <w:t xml:space="preserve">t det finns skäl </w:t>
      </w:r>
      <w:r w:rsidR="0074304C" w:rsidRPr="00EC0F6B">
        <w:t xml:space="preserve">att </w:t>
      </w:r>
      <w:r w:rsidR="00806750" w:rsidRPr="00EC0F6B">
        <w:t xml:space="preserve">återinföra en möjlighet </w:t>
      </w:r>
      <w:r w:rsidRPr="00EC0F6B">
        <w:t>till re</w:t>
      </w:r>
      <w:r w:rsidR="00806750" w:rsidRPr="00EC0F6B">
        <w:t xml:space="preserve">gistrering av rättshandlingar som </w:t>
      </w:r>
      <w:r w:rsidR="00030F7E" w:rsidRPr="00EC0F6B">
        <w:t>t.ex.</w:t>
      </w:r>
      <w:r w:rsidR="00806750" w:rsidRPr="00EC0F6B">
        <w:t xml:space="preserve"> testamenten. E</w:t>
      </w:r>
      <w:r w:rsidRPr="00EC0F6B">
        <w:t>n sådan registrering skulle kunna</w:t>
      </w:r>
      <w:r w:rsidR="00806750" w:rsidRPr="00EC0F6B">
        <w:t xml:space="preserve"> administreras av </w:t>
      </w:r>
      <w:r w:rsidRPr="00EC0F6B">
        <w:t>Skatteverket so</w:t>
      </w:r>
      <w:r w:rsidR="00481457" w:rsidRPr="00EC0F6B">
        <w:t>m</w:t>
      </w:r>
      <w:r w:rsidRPr="00EC0F6B">
        <w:t xml:space="preserve"> har hand om folkbokföringen.</w:t>
      </w:r>
      <w:r w:rsidR="00026BC3" w:rsidRPr="00EC0F6B">
        <w:t xml:space="preserve"> </w:t>
      </w:r>
      <w:r w:rsidRPr="00EC0F6B">
        <w:t>Regeringen bör därför lägga fram förslag till lagstiftning som innebär att det blir möjligt att registrera testamenten.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255B9" w:rsidRPr="00EC0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55B9" w:rsidRPr="00EC0F6B" w:rsidRDefault="000255B9" w:rsidP="000255B9">
            <w:pPr>
              <w:pStyle w:val="UnderskriftDatum"/>
              <w:spacing w:before="240"/>
            </w:pPr>
            <w:r w:rsidRPr="00EC0F6B">
              <w:t>Stockholm den 21 september 2005</w:t>
            </w:r>
          </w:p>
        </w:tc>
        <w:tc>
          <w:tcPr>
            <w:tcW w:w="3047" w:type="dxa"/>
          </w:tcPr>
          <w:p w:rsidR="000255B9" w:rsidRPr="00EC0F6B" w:rsidRDefault="000255B9" w:rsidP="000255B9">
            <w:pPr>
              <w:pStyle w:val="Underskrifter"/>
              <w:spacing w:before="240"/>
            </w:pPr>
          </w:p>
        </w:tc>
      </w:tr>
      <w:tr w:rsidR="000255B9" w:rsidRPr="00EC0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55B9" w:rsidRPr="00EC0F6B" w:rsidRDefault="000255B9" w:rsidP="000255B9">
            <w:pPr>
              <w:pStyle w:val="Underskrifter"/>
            </w:pPr>
            <w:r w:rsidRPr="00EC0F6B">
              <w:t>Tasso Stafilidis (v)</w:t>
            </w:r>
          </w:p>
        </w:tc>
        <w:tc>
          <w:tcPr>
            <w:tcW w:w="3047" w:type="dxa"/>
          </w:tcPr>
          <w:p w:rsidR="000255B9" w:rsidRPr="00EC0F6B" w:rsidRDefault="000255B9" w:rsidP="000255B9">
            <w:pPr>
              <w:pStyle w:val="Underskrifter"/>
            </w:pPr>
          </w:p>
        </w:tc>
      </w:tr>
      <w:tr w:rsidR="000255B9" w:rsidRPr="00EC0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55B9" w:rsidRPr="00EC0F6B" w:rsidRDefault="000255B9" w:rsidP="000255B9">
            <w:pPr>
              <w:pStyle w:val="Underskrifter"/>
            </w:pPr>
            <w:r w:rsidRPr="00EC0F6B">
              <w:t>Rossana Dinamarca (v)</w:t>
            </w:r>
          </w:p>
        </w:tc>
        <w:tc>
          <w:tcPr>
            <w:tcW w:w="3047" w:type="dxa"/>
          </w:tcPr>
          <w:p w:rsidR="000255B9" w:rsidRPr="00EC0F6B" w:rsidRDefault="000255B9" w:rsidP="000255B9">
            <w:pPr>
              <w:pStyle w:val="Underskrifter"/>
            </w:pPr>
            <w:r w:rsidRPr="00EC0F6B">
              <w:t>Mats Einarsson (v)</w:t>
            </w:r>
          </w:p>
        </w:tc>
      </w:tr>
      <w:tr w:rsidR="000255B9" w:rsidRPr="00EC0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55B9" w:rsidRPr="00EC0F6B" w:rsidRDefault="000255B9" w:rsidP="000255B9">
            <w:pPr>
              <w:pStyle w:val="Underskrifter"/>
            </w:pPr>
            <w:r w:rsidRPr="00EC0F6B">
              <w:t>Siv Holma (v)</w:t>
            </w:r>
          </w:p>
        </w:tc>
        <w:tc>
          <w:tcPr>
            <w:tcW w:w="3047" w:type="dxa"/>
          </w:tcPr>
          <w:p w:rsidR="000255B9" w:rsidRPr="00EC0F6B" w:rsidRDefault="000255B9" w:rsidP="000255B9">
            <w:pPr>
              <w:pStyle w:val="Underskrifter"/>
            </w:pPr>
            <w:r w:rsidRPr="00EC0F6B">
              <w:t>Rolf Olsson (v)</w:t>
            </w:r>
          </w:p>
        </w:tc>
      </w:tr>
      <w:tr w:rsidR="000255B9" w:rsidRPr="00EC0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55B9" w:rsidRPr="00EC0F6B" w:rsidRDefault="000255B9" w:rsidP="000255B9">
            <w:pPr>
              <w:pStyle w:val="Underskrifter"/>
            </w:pPr>
            <w:r w:rsidRPr="00EC0F6B">
              <w:t>Alice Åström (v)</w:t>
            </w:r>
          </w:p>
        </w:tc>
        <w:tc>
          <w:tcPr>
            <w:tcW w:w="3047" w:type="dxa"/>
          </w:tcPr>
          <w:p w:rsidR="000255B9" w:rsidRPr="00EC0F6B" w:rsidRDefault="000255B9" w:rsidP="000255B9">
            <w:pPr>
              <w:pStyle w:val="Underskrifter"/>
            </w:pPr>
          </w:p>
        </w:tc>
      </w:tr>
    </w:tbl>
    <w:p w:rsidR="00EE210C" w:rsidRPr="00EC0F6B" w:rsidRDefault="00EE210C" w:rsidP="000255B9">
      <w:pPr>
        <w:pStyle w:val="Normaltindrag"/>
      </w:pPr>
    </w:p>
    <w:sectPr w:rsidR="00EE210C" w:rsidRPr="00EC0F6B" w:rsidSect="00025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BF5" w:rsidRPr="00EC0F6B" w:rsidRDefault="00DE7BF5">
      <w:r w:rsidRPr="00EC0F6B">
        <w:separator/>
      </w:r>
    </w:p>
  </w:endnote>
  <w:endnote w:type="continuationSeparator" w:id="0">
    <w:p w:rsidR="00DE7BF5" w:rsidRPr="00EC0F6B" w:rsidRDefault="00DE7BF5">
      <w:r w:rsidRPr="00EC0F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5B9" w:rsidRPr="00EC0F6B" w:rsidRDefault="00EC0F6B" w:rsidP="000255B9">
    <w:pPr>
      <w:pStyle w:val="Sidfot"/>
    </w:pPr>
    <w:r w:rsidRPr="00EC0F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2248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5B9" w:rsidRDefault="000255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6D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55B9" w:rsidRDefault="000255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46D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5B9" w:rsidRPr="00EC0F6B" w:rsidRDefault="00EC0F6B" w:rsidP="000255B9">
    <w:pPr>
      <w:pStyle w:val="Sidfot"/>
    </w:pPr>
    <w:r w:rsidRPr="00EC0F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18346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5B9" w:rsidRDefault="000255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6D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55B9" w:rsidRDefault="000255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46D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5B9" w:rsidRPr="00EC0F6B" w:rsidRDefault="00EC0F6B" w:rsidP="000255B9">
    <w:pPr>
      <w:pStyle w:val="Sidfot"/>
    </w:pPr>
    <w:r w:rsidRPr="00EC0F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73032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5B9" w:rsidRDefault="000255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6D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55B9" w:rsidRDefault="000255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46D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BF5" w:rsidRPr="00EC0F6B" w:rsidRDefault="00DE7BF5">
      <w:r w:rsidRPr="00EC0F6B">
        <w:separator/>
      </w:r>
    </w:p>
  </w:footnote>
  <w:footnote w:type="continuationSeparator" w:id="0">
    <w:p w:rsidR="00DE7BF5" w:rsidRPr="00EC0F6B" w:rsidRDefault="00DE7BF5">
      <w:r w:rsidRPr="00EC0F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5B9" w:rsidRPr="00EC0F6B" w:rsidRDefault="00EC0F6B" w:rsidP="000255B9">
    <w:pPr>
      <w:pStyle w:val="Sidhuvud"/>
    </w:pPr>
    <w:r w:rsidRPr="00EC0F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77524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5B9" w:rsidRDefault="000255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6D6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6D67">
                            <w:t>L288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55B9" w:rsidRDefault="000255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6D6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6D67">
                      <w:t>L288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5B9" w:rsidRPr="00EC0F6B" w:rsidRDefault="00EC0F6B" w:rsidP="000255B9">
    <w:pPr>
      <w:pStyle w:val="Sidhuvud"/>
    </w:pPr>
    <w:r w:rsidRPr="00EC0F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66584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5B9" w:rsidRDefault="000255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6D6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6D67">
                            <w:t>L288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55B9" w:rsidRDefault="000255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6D6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6D67">
                      <w:t>L288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5B9" w:rsidRPr="00EC0F6B" w:rsidRDefault="000255B9">
    <w:pPr>
      <w:pStyle w:val="FSHNormal"/>
      <w:tabs>
        <w:tab w:val="right" w:pos="5840"/>
      </w:tabs>
    </w:pPr>
    <w:r w:rsidRPr="00EC0F6B">
      <w:br/>
    </w:r>
    <w:r w:rsidRPr="00EC0F6B">
      <w:fldChar w:fldCharType="begin" w:fldLock="1"/>
    </w:r>
    <w:r w:rsidRPr="00EC0F6B">
      <w:instrText xml:space="preserve"> DOCPROPERTY</w:instrText>
    </w:r>
    <w:r w:rsidRPr="00EC0F6B">
      <w:rPr>
        <w:sz w:val="18"/>
      </w:rPr>
      <w:instrText xml:space="preserve"> "YearUser" *\charformat </w:instrText>
    </w:r>
    <w:r w:rsidRPr="00EC0F6B">
      <w:fldChar w:fldCharType="separate"/>
    </w:r>
    <w:r w:rsidR="00246D67" w:rsidRPr="00EC0F6B">
      <w:t>2005/06</w:t>
    </w:r>
    <w:r w:rsidRPr="00EC0F6B">
      <w:fldChar w:fldCharType="end"/>
    </w:r>
    <w:r w:rsidRPr="00EC0F6B">
      <w:t xml:space="preserve"> </w:t>
    </w:r>
    <w:r w:rsidRPr="00EC0F6B">
      <w:tab/>
      <w:t xml:space="preserve">mnr: </w:t>
    </w:r>
    <w:r w:rsidRPr="00EC0F6B">
      <w:fldChar w:fldCharType="begin" w:fldLock="1"/>
    </w:r>
    <w:r w:rsidRPr="00EC0F6B">
      <w:instrText xml:space="preserve"> DOCPROPERTY</w:instrText>
    </w:r>
    <w:r w:rsidRPr="00EC0F6B">
      <w:rPr>
        <w:sz w:val="18"/>
      </w:rPr>
      <w:instrText xml:space="preserve"> "Motionsnummer" *\charformat </w:instrText>
    </w:r>
    <w:r w:rsidRPr="00EC0F6B">
      <w:fldChar w:fldCharType="separate"/>
    </w:r>
    <w:r w:rsidR="00246D67" w:rsidRPr="00EC0F6B">
      <w:t>L288</w:t>
    </w:r>
    <w:r w:rsidRPr="00EC0F6B">
      <w:fldChar w:fldCharType="end"/>
    </w:r>
    <w:r w:rsidRPr="00EC0F6B">
      <w:br/>
    </w:r>
    <w:r w:rsidRPr="00EC0F6B">
      <w:fldChar w:fldCharType="begin" w:fldLock="1"/>
    </w:r>
    <w:r w:rsidRPr="00EC0F6B">
      <w:instrText xml:space="preserve"> DOCPROPERTY</w:instrText>
    </w:r>
    <w:r w:rsidRPr="00EC0F6B">
      <w:rPr>
        <w:sz w:val="18"/>
      </w:rPr>
      <w:instrText xml:space="preserve"> "Samling" *\charformat </w:instrText>
    </w:r>
    <w:r w:rsidRPr="00EC0F6B">
      <w:fldChar w:fldCharType="end"/>
    </w:r>
    <w:r w:rsidRPr="00EC0F6B">
      <w:tab/>
      <w:t xml:space="preserve">pnr: </w:t>
    </w:r>
    <w:r w:rsidRPr="00EC0F6B">
      <w:fldChar w:fldCharType="begin" w:fldLock="1"/>
    </w:r>
    <w:r w:rsidRPr="00EC0F6B">
      <w:instrText xml:space="preserve"> DOCPROPERTY</w:instrText>
    </w:r>
    <w:r w:rsidRPr="00EC0F6B">
      <w:rPr>
        <w:sz w:val="18"/>
      </w:rPr>
      <w:instrText xml:space="preserve"> "Partinummer" *\charformat </w:instrText>
    </w:r>
    <w:r w:rsidRPr="00EC0F6B">
      <w:fldChar w:fldCharType="separate"/>
    </w:r>
    <w:r w:rsidR="00246D67" w:rsidRPr="00EC0F6B">
      <w:t>v869</w:t>
    </w:r>
    <w:r w:rsidRPr="00EC0F6B">
      <w:fldChar w:fldCharType="end"/>
    </w:r>
  </w:p>
  <w:p w:rsidR="000255B9" w:rsidRPr="00EC0F6B" w:rsidRDefault="000255B9">
    <w:pPr>
      <w:pStyle w:val="FSHRub1"/>
    </w:pPr>
    <w:r w:rsidRPr="00EC0F6B">
      <w:t>Motion till riksdagen</w:t>
    </w:r>
    <w:r w:rsidRPr="00EC0F6B">
      <w:br/>
    </w:r>
    <w:r w:rsidRPr="00EC0F6B">
      <w:fldChar w:fldCharType="begin" w:fldLock="1"/>
    </w:r>
    <w:r w:rsidRPr="00EC0F6B">
      <w:instrText xml:space="preserve"> DOCPROPERTY "YearUser" *\charformat </w:instrText>
    </w:r>
    <w:r w:rsidRPr="00EC0F6B">
      <w:fldChar w:fldCharType="separate"/>
    </w:r>
    <w:r w:rsidR="00246D67" w:rsidRPr="00EC0F6B">
      <w:t>2005/06</w:t>
    </w:r>
    <w:r w:rsidRPr="00EC0F6B">
      <w:fldChar w:fldCharType="end"/>
    </w:r>
    <w:r w:rsidRPr="00EC0F6B">
      <w:t>:</w:t>
    </w:r>
    <w:r w:rsidRPr="00EC0F6B">
      <w:fldChar w:fldCharType="begin" w:fldLock="1"/>
    </w:r>
    <w:r w:rsidRPr="00EC0F6B">
      <w:instrText xml:space="preserve"> DOCPROPERTY "Motionsnummer" *\charformat </w:instrText>
    </w:r>
    <w:r w:rsidRPr="00EC0F6B">
      <w:fldChar w:fldCharType="separate"/>
    </w:r>
    <w:r w:rsidR="00246D67" w:rsidRPr="00EC0F6B">
      <w:t>L288</w:t>
    </w:r>
    <w:r w:rsidRPr="00EC0F6B">
      <w:fldChar w:fldCharType="end"/>
    </w:r>
  </w:p>
  <w:p w:rsidR="000255B9" w:rsidRPr="00EC0F6B" w:rsidRDefault="000255B9">
    <w:pPr>
      <w:pStyle w:val="FSHNormalS5"/>
    </w:pPr>
    <w:r w:rsidRPr="00EC0F6B">
      <w:fldChar w:fldCharType="begin" w:fldLock="1"/>
    </w:r>
    <w:r w:rsidRPr="00EC0F6B">
      <w:instrText xml:space="preserve"> DOCPROPERTY "MotionarText" *\charformat </w:instrText>
    </w:r>
    <w:r w:rsidRPr="00EC0F6B">
      <w:fldChar w:fldCharType="separate"/>
    </w:r>
    <w:r w:rsidR="00246D67" w:rsidRPr="00EC0F6B">
      <w:t>av Tasso Stafilidis m.fl. (v)</w:t>
    </w:r>
    <w:r w:rsidRPr="00EC0F6B">
      <w:fldChar w:fldCharType="end"/>
    </w:r>
    <w:r w:rsidRPr="00EC0F6B">
      <w:br/>
    </w:r>
    <w:r w:rsidRPr="00EC0F6B">
      <w:fldChar w:fldCharType="begin" w:fldLock="1"/>
    </w:r>
    <w:r w:rsidRPr="00EC0F6B">
      <w:instrText xml:space="preserve"> DOCPROPERTY "SvarFrasKort" *\charformat </w:instrText>
    </w:r>
    <w:r w:rsidRPr="00EC0F6B">
      <w:fldChar w:fldCharType="end"/>
    </w:r>
  </w:p>
  <w:p w:rsidR="000255B9" w:rsidRPr="00EC0F6B" w:rsidRDefault="000255B9">
    <w:pPr>
      <w:pStyle w:val="FSHTitel"/>
    </w:pPr>
    <w:r w:rsidRPr="00EC0F6B">
      <w:fldChar w:fldCharType="begin" w:fldLock="1"/>
    </w:r>
    <w:r w:rsidRPr="00EC0F6B">
      <w:instrText xml:space="preserve"> DOCPROPERTY</w:instrText>
    </w:r>
    <w:r w:rsidRPr="00EC0F6B">
      <w:rPr>
        <w:sz w:val="18"/>
      </w:rPr>
      <w:instrText xml:space="preserve"> "RubrikSvar" *\charformat </w:instrText>
    </w:r>
    <w:r w:rsidRPr="00EC0F6B">
      <w:fldChar w:fldCharType="separate"/>
    </w:r>
    <w:r w:rsidR="00246D67" w:rsidRPr="00EC0F6B">
      <w:t>Registrering av testamente</w:t>
    </w:r>
    <w:r w:rsidRPr="00EC0F6B">
      <w:fldChar w:fldCharType="end"/>
    </w:r>
  </w:p>
  <w:p w:rsidR="000255B9" w:rsidRPr="00EC0F6B" w:rsidRDefault="000255B9" w:rsidP="000255B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992507">
    <w:abstractNumId w:val="13"/>
  </w:num>
  <w:num w:numId="2" w16cid:durableId="924341490">
    <w:abstractNumId w:val="10"/>
  </w:num>
  <w:num w:numId="3" w16cid:durableId="231622486">
    <w:abstractNumId w:val="11"/>
  </w:num>
  <w:num w:numId="4" w16cid:durableId="2083675714">
    <w:abstractNumId w:val="12"/>
  </w:num>
  <w:num w:numId="5" w16cid:durableId="1249576779">
    <w:abstractNumId w:val="8"/>
  </w:num>
  <w:num w:numId="6" w16cid:durableId="2006858283">
    <w:abstractNumId w:val="3"/>
  </w:num>
  <w:num w:numId="7" w16cid:durableId="1333991383">
    <w:abstractNumId w:val="2"/>
  </w:num>
  <w:num w:numId="8" w16cid:durableId="1536774203">
    <w:abstractNumId w:val="1"/>
  </w:num>
  <w:num w:numId="9" w16cid:durableId="564804990">
    <w:abstractNumId w:val="0"/>
  </w:num>
  <w:num w:numId="10" w16cid:durableId="1119032202">
    <w:abstractNumId w:val="9"/>
  </w:num>
  <w:num w:numId="11" w16cid:durableId="1355422339">
    <w:abstractNumId w:val="7"/>
  </w:num>
  <w:num w:numId="12" w16cid:durableId="999232562">
    <w:abstractNumId w:val="6"/>
  </w:num>
  <w:num w:numId="13" w16cid:durableId="2032216143">
    <w:abstractNumId w:val="5"/>
  </w:num>
  <w:num w:numId="14" w16cid:durableId="49264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3"/>
  </w:docVars>
  <w:rsids>
    <w:rsidRoot w:val="00481457"/>
    <w:rsid w:val="00005B75"/>
    <w:rsid w:val="000217B5"/>
    <w:rsid w:val="000255B9"/>
    <w:rsid w:val="00026BC3"/>
    <w:rsid w:val="00030F7E"/>
    <w:rsid w:val="00064BC3"/>
    <w:rsid w:val="00066775"/>
    <w:rsid w:val="00072FB9"/>
    <w:rsid w:val="00100531"/>
    <w:rsid w:val="001C728D"/>
    <w:rsid w:val="00201DFB"/>
    <w:rsid w:val="00204A63"/>
    <w:rsid w:val="00212FF1"/>
    <w:rsid w:val="0021571D"/>
    <w:rsid w:val="00230193"/>
    <w:rsid w:val="00246D67"/>
    <w:rsid w:val="0025068A"/>
    <w:rsid w:val="00281013"/>
    <w:rsid w:val="002818D3"/>
    <w:rsid w:val="002C1EA1"/>
    <w:rsid w:val="002D11A8"/>
    <w:rsid w:val="003C7B25"/>
    <w:rsid w:val="00404CA1"/>
    <w:rsid w:val="00405BF8"/>
    <w:rsid w:val="004076FD"/>
    <w:rsid w:val="00436F83"/>
    <w:rsid w:val="00445271"/>
    <w:rsid w:val="00450CD3"/>
    <w:rsid w:val="00481457"/>
    <w:rsid w:val="004A0504"/>
    <w:rsid w:val="004E38D9"/>
    <w:rsid w:val="00740D6D"/>
    <w:rsid w:val="0074304C"/>
    <w:rsid w:val="007515C3"/>
    <w:rsid w:val="00794149"/>
    <w:rsid w:val="007B67A7"/>
    <w:rsid w:val="007C6092"/>
    <w:rsid w:val="00806750"/>
    <w:rsid w:val="00832D7C"/>
    <w:rsid w:val="00873322"/>
    <w:rsid w:val="009515AC"/>
    <w:rsid w:val="00A053C6"/>
    <w:rsid w:val="00B13BF0"/>
    <w:rsid w:val="00B70BC2"/>
    <w:rsid w:val="00BA4B59"/>
    <w:rsid w:val="00C1285C"/>
    <w:rsid w:val="00C27B7D"/>
    <w:rsid w:val="00C45E1A"/>
    <w:rsid w:val="00D1174F"/>
    <w:rsid w:val="00D76181"/>
    <w:rsid w:val="00DC6C70"/>
    <w:rsid w:val="00DE7BF5"/>
    <w:rsid w:val="00E22893"/>
    <w:rsid w:val="00E360DE"/>
    <w:rsid w:val="00E75D28"/>
    <w:rsid w:val="00E84F25"/>
    <w:rsid w:val="00EC0F6B"/>
    <w:rsid w:val="00EE210C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B0F9EA-336B-4AFA-A25E-969FC262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50CD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076F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43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435</Words>
  <Characters>2601</Characters>
  <Application>Microsoft Office Word</Application>
  <DocSecurity>4</DocSecurity>
  <Lines>52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L288</vt:lpstr>
    </vt:vector>
  </TitlesOfParts>
  <Company>Riksdagen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L288</dc:title>
  <dc:subject>L288</dc:subject>
  <dc:creator>Riksdagen</dc:creator>
  <cp:keywords>Riksdagen</cp:keywords>
  <dc:description/>
  <cp:lastModifiedBy>Lars Brink</cp:lastModifiedBy>
  <cp:revision>2</cp:revision>
  <cp:lastPrinted>2005-12-03T14:05:00Z</cp:lastPrinted>
  <dcterms:created xsi:type="dcterms:W3CDTF">2025-12-16T19:58:00Z</dcterms:created>
  <dcterms:modified xsi:type="dcterms:W3CDTF">2025-12-16T19:58:00Z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mot2000_423_2005-12-03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Registrering av testamente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Registrering av testamente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v869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Tasso Stafilidis m.fl. (v)</vt:lpwstr>
  </property>
  <property fmtid="{D5CDD505-2E9C-101B-9397-08002B2CF9AE}" pid="26" name="MotionarLista">
    <vt:lpwstr>Stafilidis, Tasso (v)\Dinamarca, Rossana (v)\Einarsson, Mats (v)\Holma, Siv (v)\Olsson, Rolf (v)\Åström, Alice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(v), Rossana Dinamarca (v), Mats Einarsson (v), Siv Holma (v), Rolf Olsson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20052006000000000118000008690075</vt:lpwstr>
  </property>
  <property fmtid="{D5CDD505-2E9C-101B-9397-08002B2CF9AE}" pid="47" name="datum">
    <vt:lpwstr>050921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20052006000000000118000008690075</vt:lpwstr>
  </property>
  <property fmtid="{D5CDD505-2E9C-101B-9397-08002B2CF9AE}" pid="50" name="nummer">
    <vt:lpwstr>288</vt:lpwstr>
  </property>
  <property fmtid="{D5CDD505-2E9C-101B-9397-08002B2CF9AE}" pid="51" name="utskottsbeteckning">
    <vt:lpwstr>L</vt:lpwstr>
  </property>
</Properties>
</file>