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31D9">
        <w:tblPrEx>
          <w:tblCellMar>
            <w:top w:w="0" w:type="dxa"/>
            <w:bottom w:w="0" w:type="dxa"/>
          </w:tblCellMar>
        </w:tblPrEx>
        <w:trPr>
          <w:cantSplit/>
          <w:trHeight w:val="1720"/>
        </w:trPr>
        <w:tc>
          <w:tcPr>
            <w:tcW w:w="6024" w:type="dxa"/>
            <w:gridSpan w:val="2"/>
          </w:tcPr>
          <w:p w:rsidR="00BB5B7E" w:rsidRPr="00D131D9" w:rsidRDefault="00BB5B7E">
            <w:pPr>
              <w:pStyle w:val="HuvudRubrik"/>
            </w:pPr>
            <w:r w:rsidRPr="00D131D9">
              <w:t>Finansutskottets betänkande</w:t>
            </w:r>
          </w:p>
          <w:p w:rsidR="00BB5B7E" w:rsidRPr="00D131D9" w:rsidRDefault="00BB5B7E">
            <w:pPr>
              <w:pStyle w:val="HuvudRubrikRad2"/>
            </w:pPr>
            <w:bookmarkStart w:id="0" w:name="BetänkandeNr"/>
            <w:bookmarkEnd w:id="0"/>
            <w:r w:rsidRPr="00D131D9">
              <w:t>2003/04:FiU1</w:t>
            </w:r>
          </w:p>
        </w:tc>
        <w:tc>
          <w:tcPr>
            <w:tcW w:w="1418" w:type="dxa"/>
            <w:tcBorders>
              <w:bottom w:val="nil"/>
            </w:tcBorders>
          </w:tcPr>
          <w:p w:rsidR="00BB5B7E" w:rsidRPr="00D131D9" w:rsidRDefault="00D131D9">
            <w:pPr>
              <w:spacing w:line="230" w:lineRule="auto"/>
              <w:jc w:val="center"/>
            </w:pPr>
            <w:r w:rsidRPr="00D131D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B5B7E" w:rsidRPr="00D131D9" w:rsidRDefault="00BB5B7E">
            <w:pPr>
              <w:pStyle w:val="Normaltindrag"/>
              <w:jc w:val="center"/>
            </w:pPr>
          </w:p>
          <w:p w:rsidR="00BB5B7E" w:rsidRPr="00D131D9" w:rsidRDefault="00BB5B7E">
            <w:pPr>
              <w:pStyle w:val="StatusSida1"/>
            </w:pPr>
          </w:p>
          <w:p w:rsidR="00BB5B7E" w:rsidRPr="00D131D9" w:rsidRDefault="00BB5B7E">
            <w:pPr>
              <w:pStyle w:val="UtskriftsdatumSida1"/>
              <w:framePr w:wrap="around"/>
            </w:pPr>
          </w:p>
        </w:tc>
      </w:tr>
      <w:tr w:rsidR="00000000" w:rsidRPr="00D131D9">
        <w:tblPrEx>
          <w:tblCellMar>
            <w:top w:w="0" w:type="dxa"/>
            <w:bottom w:w="0" w:type="dxa"/>
          </w:tblCellMar>
        </w:tblPrEx>
        <w:trPr>
          <w:cantSplit/>
        </w:trPr>
        <w:tc>
          <w:tcPr>
            <w:tcW w:w="6024" w:type="dxa"/>
            <w:gridSpan w:val="2"/>
            <w:tcBorders>
              <w:bottom w:val="single" w:sz="4" w:space="0" w:color="auto"/>
            </w:tcBorders>
          </w:tcPr>
          <w:p w:rsidR="00BB5B7E" w:rsidRPr="00D131D9" w:rsidRDefault="00BB5B7E">
            <w:pPr>
              <w:pStyle w:val="DokumentRubrik"/>
              <w:rPr>
                <w:noProof w:val="0"/>
              </w:rPr>
            </w:pPr>
            <w:bookmarkStart w:id="1" w:name="Huvudrubrik"/>
            <w:bookmarkEnd w:id="1"/>
            <w:r w:rsidRPr="00D131D9">
              <w:rPr>
                <w:noProof w:val="0"/>
              </w:rPr>
              <w:t>Utgiftsramar och beräkning av statsinkomsterna, m.m.</w:t>
            </w:r>
          </w:p>
        </w:tc>
        <w:tc>
          <w:tcPr>
            <w:tcW w:w="1418" w:type="dxa"/>
            <w:tcBorders>
              <w:bottom w:val="nil"/>
            </w:tcBorders>
          </w:tcPr>
          <w:p w:rsidR="00BB5B7E" w:rsidRPr="00D131D9" w:rsidRDefault="00BB5B7E"/>
        </w:tc>
      </w:tr>
      <w:tr w:rsidR="00000000" w:rsidRPr="00D131D9">
        <w:tblPrEx>
          <w:tblCellMar>
            <w:top w:w="0" w:type="dxa"/>
            <w:bottom w:w="0" w:type="dxa"/>
          </w:tblCellMar>
        </w:tblPrEx>
        <w:trPr>
          <w:cantSplit/>
          <w:trHeight w:hRule="exact" w:val="360"/>
        </w:trPr>
        <w:tc>
          <w:tcPr>
            <w:tcW w:w="3012" w:type="dxa"/>
          </w:tcPr>
          <w:p w:rsidR="00BB5B7E" w:rsidRPr="00D131D9" w:rsidRDefault="00BB5B7E"/>
        </w:tc>
        <w:tc>
          <w:tcPr>
            <w:tcW w:w="3012" w:type="dxa"/>
          </w:tcPr>
          <w:p w:rsidR="00BB5B7E" w:rsidRPr="00D131D9" w:rsidRDefault="00BB5B7E"/>
        </w:tc>
        <w:tc>
          <w:tcPr>
            <w:tcW w:w="1418" w:type="dxa"/>
          </w:tcPr>
          <w:p w:rsidR="00BB5B7E" w:rsidRPr="00D131D9" w:rsidRDefault="00BB5B7E"/>
        </w:tc>
      </w:tr>
    </w:tbl>
    <w:p w:rsidR="00BB5B7E" w:rsidRPr="00D131D9" w:rsidRDefault="00BB5B7E"/>
    <w:p w:rsidR="00BB5B7E" w:rsidRPr="00D131D9" w:rsidRDefault="00BB5B7E">
      <w:pPr>
        <w:pStyle w:val="Rubrik1"/>
        <w:spacing w:after="180"/>
        <w:rPr>
          <w:noProof w:val="0"/>
        </w:rPr>
      </w:pPr>
      <w:bookmarkStart w:id="2" w:name="_Toc56388931"/>
      <w:r w:rsidRPr="00D131D9">
        <w:rPr>
          <w:noProof w:val="0"/>
        </w:rPr>
        <w:t>Sammanfattning</w:t>
      </w:r>
      <w:bookmarkEnd w:id="2"/>
    </w:p>
    <w:p w:rsidR="00BB5B7E" w:rsidRPr="00D131D9" w:rsidRDefault="00BB5B7E">
      <w:bookmarkStart w:id="3" w:name="TextStart"/>
      <w:bookmarkEnd w:id="3"/>
      <w:r w:rsidRPr="00D131D9">
        <w:t xml:space="preserve">Finansutskottet behandlar i detta betänkande, det s.k. </w:t>
      </w:r>
      <w:r w:rsidRPr="00D131D9">
        <w:rPr>
          <w:i/>
        </w:rPr>
        <w:t>rambetänkandet</w:t>
      </w:r>
      <w:r w:rsidRPr="00D131D9">
        <w:t>, rege</w:t>
      </w:r>
      <w:r w:rsidRPr="00D131D9">
        <w:t>r</w:t>
      </w:r>
      <w:r w:rsidRPr="00D131D9">
        <w:t>ingens finansplan och förslagen i budgetpropositionen vad avser förslag om  statens inkomster och utgifter för 2004, förslag till utgiftstak för åren 2004–2006 och förslag till hur utgifterna 2004 ska fördelas på utgiftsområden. I b</w:t>
      </w:r>
      <w:r w:rsidRPr="00D131D9">
        <w:t>e</w:t>
      </w:r>
      <w:r w:rsidRPr="00D131D9">
        <w:t>handlingen ingår även förslag till åtgärder på skatteområdet med effekt från 2004.</w:t>
      </w:r>
    </w:p>
    <w:p w:rsidR="00BB5B7E" w:rsidRPr="00D131D9" w:rsidRDefault="00BB5B7E">
      <w:pPr>
        <w:pStyle w:val="Normaltindrag"/>
      </w:pPr>
      <w:r w:rsidRPr="00D131D9">
        <w:t>Budgetpropositionen bygger på en överenskommelse mellan den socia</w:t>
      </w:r>
      <w:r w:rsidRPr="00D131D9">
        <w:t>l</w:t>
      </w:r>
      <w:r w:rsidRPr="00D131D9">
        <w:t>demokratiska regeringen, Vänsterpartiet och Miljöpartiet de gröna, vilka står bakom riktlinjerna för den ekonomiska politiken, utgiftstaken och de för</w:t>
      </w:r>
      <w:r w:rsidRPr="00D131D9">
        <w:t>e</w:t>
      </w:r>
      <w:r w:rsidRPr="00D131D9">
        <w:t>slagna och aviserade skatteförändringarna.</w:t>
      </w:r>
    </w:p>
    <w:p w:rsidR="00BB5B7E" w:rsidRPr="00D131D9" w:rsidRDefault="00BB5B7E">
      <w:pPr>
        <w:pStyle w:val="Normaltindrag"/>
      </w:pPr>
      <w:r w:rsidRPr="00D131D9">
        <w:t>När riksdagen behandlat detta betänkande och fattat beslut om ramar för de 27 utgiftsområden som budgeten indelas i är dessa utgiftsramar styrande för riksdagens fortsatta behandling av anslagen.</w:t>
      </w:r>
    </w:p>
    <w:p w:rsidR="00BB5B7E" w:rsidRPr="00D131D9" w:rsidRDefault="00BB5B7E">
      <w:pPr>
        <w:pStyle w:val="R3"/>
      </w:pPr>
      <w:r w:rsidRPr="00D131D9">
        <w:t>Den ekonomiska politiken</w:t>
      </w:r>
    </w:p>
    <w:p w:rsidR="00BB5B7E" w:rsidRPr="00D131D9" w:rsidRDefault="00BB5B7E">
      <w:r w:rsidRPr="00D131D9">
        <w:t>Finansutskottet tillstyrker regeringens förslag i finansplanen till inriktning av den ekonomiska politiken. Oppositionspartiernas olika förslag till inriktning av den allmänna ekonomiska politiken avstyrks av utskottet.</w:t>
      </w:r>
    </w:p>
    <w:p w:rsidR="00BB5B7E" w:rsidRPr="00D131D9" w:rsidRDefault="00BB5B7E">
      <w:pPr>
        <w:pStyle w:val="Normaltindrag"/>
      </w:pPr>
      <w:r w:rsidRPr="00D131D9">
        <w:t>Den internationella lågkonjunkturen har varit mer utdragen än vad de flesta räknade med för ett år sedan. Den återhämtning som inleddes i början av 2002 kom av sig mot slutet av året och nedgången fortsatte under första halvåret 2003. Under våren och sommaren har det kommit tecken på en up</w:t>
      </w:r>
      <w:r w:rsidRPr="00D131D9">
        <w:t>p</w:t>
      </w:r>
      <w:r w:rsidRPr="00D131D9">
        <w:t>gång i världskonjunkturen. Företagens och hushållens optimism har stigit efter Irakkriget, börskurserna har gått upp, företagens vinster har ökat och räntorna har stigit något. De senaste månadernas utveckling tyder på att åte</w:t>
      </w:r>
      <w:r w:rsidRPr="00D131D9">
        <w:t>r</w:t>
      </w:r>
      <w:r w:rsidRPr="00D131D9">
        <w:t>hämtningen fortsätter eller t.o.m. förstärks i framför allt Förenta staterna.</w:t>
      </w:r>
    </w:p>
    <w:p w:rsidR="00BB5B7E" w:rsidRPr="00D131D9" w:rsidRDefault="00D131D9">
      <w:pPr>
        <w:pStyle w:val="Normaltindrag"/>
      </w:pPr>
      <w:r w:rsidRPr="00D131D9">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709295</wp:posOffset>
                </wp:positionV>
                <wp:extent cx="3606800" cy="450850"/>
                <wp:effectExtent l="0" t="0" r="0" b="0"/>
                <wp:wrapTopAndBottom/>
                <wp:docPr id="507468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5B7E" w:rsidRPr="00D131D9" w:rsidRDefault="00BB5B7E">
                            <w:pPr>
                              <w:spacing w:before="0"/>
                              <w:rPr>
                                <w:i/>
                                <w:sz w:val="16"/>
                              </w:rPr>
                            </w:pPr>
                            <w:r w:rsidRPr="00D131D9">
                              <w:rPr>
                                <w:sz w:val="16"/>
                              </w:rPr>
                              <w:t xml:space="preserve">1 </w:t>
                            </w:r>
                            <w:r w:rsidRPr="00D131D9">
                              <w:rPr>
                                <w:i/>
                                <w:sz w:val="16"/>
                              </w:rPr>
                              <w:t>Riksdagen 2003/04. 5 saml. FiU Del 1</w:t>
                            </w:r>
                          </w:p>
                          <w:p w:rsidR="00BB5B7E" w:rsidRPr="00D131D9" w:rsidRDefault="00BB5B7E">
                            <w:pPr>
                              <w:pStyle w:val="Normaltindrag"/>
                              <w:ind w:firstLine="0"/>
                              <w:rPr>
                                <w:sz w:val="16"/>
                              </w:rPr>
                            </w:pPr>
                            <w:r w:rsidRPr="00D131D9">
                              <w:rPr>
                                <w:sz w:val="16"/>
                              </w:rPr>
                              <w:t>Rättelse: S. 22 rad 1 ändrat årtal.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55.85pt;width:284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" o:allowincell="f" stroked="f">
                <v:textbox>
                  <w:txbxContent>
                    <w:p w:rsidR="00BB5B7E" w:rsidRPr="00D131D9" w:rsidRDefault="00BB5B7E">
                      <w:pPr>
                        <w:spacing w:before="0"/>
                        <w:rPr>
                          <w:i/>
                          <w:sz w:val="16"/>
                        </w:rPr>
                      </w:pPr>
                      <w:r w:rsidRPr="00D131D9">
                        <w:rPr>
                          <w:sz w:val="16"/>
                        </w:rPr>
                        <w:t xml:space="preserve">1 </w:t>
                      </w:r>
                      <w:r w:rsidRPr="00D131D9">
                        <w:rPr>
                          <w:i/>
                          <w:sz w:val="16"/>
                        </w:rPr>
                        <w:t>Riksdagen 2003/04. 5 saml. FiU Del 1</w:t>
                      </w:r>
                    </w:p>
                    <w:p w:rsidR="00BB5B7E" w:rsidRPr="00D131D9" w:rsidRDefault="00BB5B7E">
                      <w:pPr>
                        <w:pStyle w:val="Normaltindrag"/>
                        <w:ind w:firstLine="0"/>
                        <w:rPr>
                          <w:sz w:val="16"/>
                        </w:rPr>
                      </w:pPr>
                      <w:r w:rsidRPr="00D131D9">
                        <w:rPr>
                          <w:sz w:val="16"/>
                        </w:rPr>
                        <w:t>Rättelse: S. 22 rad 1 ändrat årtal.</w:t>
                      </w:r>
                    </w:p>
                  </w:txbxContent>
                </v:textbox>
                <w10:wrap type="topAndBottom"/>
              </v:shape>
            </w:pict>
          </mc:Fallback>
        </mc:AlternateContent>
      </w:r>
      <w:r w:rsidR="00BB5B7E" w:rsidRPr="00D131D9">
        <w:t>Förutsättningarna är goda för att den internationella konjunkturen vänder uppåt under hösten och att uppgången tilltar under 2004. Osäkerheten om styrkan och uthålligheten i uppgången är dock stor.</w:t>
      </w:r>
    </w:p>
    <w:p w:rsidR="00BB5B7E" w:rsidRPr="00D131D9" w:rsidRDefault="00BB5B7E">
      <w:pPr>
        <w:pStyle w:val="Normaltindrag"/>
      </w:pPr>
      <w:r w:rsidRPr="00D131D9">
        <w:lastRenderedPageBreak/>
        <w:t>Osäkerheten betyder att den ekonomiska politiken ska inriktas mot att hålla ekonomin fortsatt stark för att Sverige ska vara väl rustat när konjun</w:t>
      </w:r>
      <w:r w:rsidRPr="00D131D9">
        <w:t>k</w:t>
      </w:r>
      <w:r w:rsidRPr="00D131D9">
        <w:t xml:space="preserve">turuppgången tar fart. Sverige har under de senaste åren haft en tillväxt som överstigit genomsnittet i EU och euroområdet. Sysselsättningen är hög och arbetslösheten låg jämfört med flertalet andra EU-länder. Inflationen är låg och Sverige har, i motsats till många länder i Europa, överskott i de offentliga finanserna. </w:t>
      </w:r>
    </w:p>
    <w:p w:rsidR="00BB5B7E" w:rsidRPr="00D131D9" w:rsidRDefault="00BB5B7E">
      <w:pPr>
        <w:pStyle w:val="Normaltindrag"/>
      </w:pPr>
      <w:r w:rsidRPr="00D131D9">
        <w:t xml:space="preserve">Målen för de offentliga finanserna ska hållas och utgiftstaken klaras. Ett antal utgiftsbegränsningar har genomförts/beslutats. </w:t>
      </w:r>
    </w:p>
    <w:p w:rsidR="00BB5B7E" w:rsidRPr="00D131D9" w:rsidRDefault="00BB5B7E">
      <w:pPr>
        <w:pStyle w:val="Normaltindrag"/>
      </w:pPr>
      <w:r w:rsidRPr="00D131D9">
        <w:t>De senaste årens ekonomiska framgångar har lagt en grund för en politik för ökad välfärd, stigande sysselsättning och en hållbar utveckling. Därför genomförs även under 2003 och 2004 en rad reformer, trots den svaga ko</w:t>
      </w:r>
      <w:r w:rsidRPr="00D131D9">
        <w:t>n</w:t>
      </w:r>
      <w:r w:rsidRPr="00D131D9">
        <w:t>junkturen och de besparingsbeslut som fattats för att säkra den statsfinansiella utvecklingen. Vården och tandvården tillförs mer resurser och föräldraförsä</w:t>
      </w:r>
      <w:r w:rsidRPr="00D131D9">
        <w:t>k</w:t>
      </w:r>
      <w:r w:rsidRPr="00D131D9">
        <w:t>ringen förstärks. Den allmänna förskolan för 4- och 5-åringar infördes vid årsskiftet, det sista steget i maxtaxereformen. Kommunerna tillförs ytterligare resurser så att fler lärare och andra specialister i skolan kan anställas, pensi</w:t>
      </w:r>
      <w:r w:rsidRPr="00D131D9">
        <w:t>o</w:t>
      </w:r>
      <w:r w:rsidRPr="00D131D9">
        <w:t>nerna förbättras, och studiebidraget för ungdomar förlängs med en månad. Vidare fortsätter högskoleutbyggnaden och sat</w:t>
      </w:r>
      <w:r w:rsidRPr="00D131D9">
        <w:t>sningarna på forskningen under perioden. Miljöanslagen höjs och bostadsbyggandet stimuleras. Ytterligare resurser satsas för att stärka rättsväsendet.</w:t>
      </w:r>
    </w:p>
    <w:p w:rsidR="00BB5B7E" w:rsidRPr="00D131D9" w:rsidRDefault="00BB5B7E">
      <w:pPr>
        <w:pStyle w:val="Normaltindrag"/>
      </w:pPr>
      <w:r w:rsidRPr="00D131D9">
        <w:t>Kampen för full sysselsättning står högst upp på dagordningen. Kraften riktas mot att sysselsättningsmålet, dvs. att 80 % av den vuxna befolkningen ska vara reguljärt sysselsatta 2004, ska nås, även om det sannolikt tar längre tid än beräknat på grund av bl.a. lågkonjunkturen. Ekonomins långsiktiga produktionsförmåga ska höjas genom att lediga arbetskraftsres</w:t>
      </w:r>
      <w:r w:rsidRPr="00D131D9">
        <w:t>urser mobilis</w:t>
      </w:r>
      <w:r w:rsidRPr="00D131D9">
        <w:t>e</w:t>
      </w:r>
      <w:r w:rsidRPr="00D131D9">
        <w:t>ras. En central uppgift är att minska den höga sjukfrånvaron. Det elvapunkt</w:t>
      </w:r>
      <w:r w:rsidRPr="00D131D9">
        <w:t>s</w:t>
      </w:r>
      <w:r w:rsidRPr="00D131D9">
        <w:t>program som regeringen presenterade 2001 utvecklas vidare. Målet är att antalet sjukdagar ska halveras till 2008. I budgetpropositionen presenteras ytterligare åtgärder för att målet ska nås. En annan central uppgift är att öka sysselsättningen bland invandrare. Insatserna för att öka invandrarnas delt</w:t>
      </w:r>
      <w:r w:rsidRPr="00D131D9">
        <w:t>a</w:t>
      </w:r>
      <w:r w:rsidRPr="00D131D9">
        <w:t>gande på arbetsmarknaden förstärks. Förslag läggs för att även öka arbet</w:t>
      </w:r>
      <w:r w:rsidRPr="00D131D9">
        <w:t>s</w:t>
      </w:r>
      <w:r w:rsidRPr="00D131D9">
        <w:t>kraftsdeltagandet bland arbetslösa, äldre och</w:t>
      </w:r>
      <w:r w:rsidRPr="00D131D9">
        <w:t xml:space="preserve"> ungdomar. Det särskilda sysse</w:t>
      </w:r>
      <w:r w:rsidRPr="00D131D9">
        <w:t>l</w:t>
      </w:r>
      <w:r w:rsidRPr="00D131D9">
        <w:t>sättningsstödet för kommuner och landsting förlängs till att gälla även 2004 samtidigt som det förstärks. Från och med 2005 permanentas stödet i form av generellt statsbidrag till kommunerna. Fler insatser för att öka sysselsättnin</w:t>
      </w:r>
      <w:r w:rsidRPr="00D131D9">
        <w:t>g</w:t>
      </w:r>
      <w:r w:rsidRPr="00D131D9">
        <w:t>en ska presenteras i vårpropositionen för 2004.</w:t>
      </w:r>
    </w:p>
    <w:p w:rsidR="00BB5B7E" w:rsidRPr="00D131D9" w:rsidRDefault="00BB5B7E">
      <w:pPr>
        <w:pStyle w:val="Normaltindrag"/>
      </w:pPr>
      <w:r w:rsidRPr="00D131D9">
        <w:t>Ytterligare insatser vidtas för att förbättra villkoren för företagande. R</w:t>
      </w:r>
      <w:r w:rsidRPr="00D131D9">
        <w:t>e</w:t>
      </w:r>
      <w:r w:rsidRPr="00D131D9">
        <w:t>formerna för tillväxt och rättvisa fortsätter. De går före stora skattesänknin</w:t>
      </w:r>
      <w:r w:rsidRPr="00D131D9">
        <w:t>g</w:t>
      </w:r>
      <w:r w:rsidRPr="00D131D9">
        <w:t>ar. Levnadsvillkoren ska fortsätta att förbättras, och ytterligare åtgärder vidtas för att målet om en halvering av socialbidragsberoendet ska nås. Som ett led i rättvis</w:t>
      </w:r>
      <w:r w:rsidRPr="00D131D9">
        <w:t>e</w:t>
      </w:r>
      <w:r w:rsidRPr="00D131D9">
        <w:t>politiken höjs även biståndet.</w:t>
      </w:r>
    </w:p>
    <w:p w:rsidR="00BB5B7E" w:rsidRPr="00D131D9" w:rsidRDefault="00BB5B7E">
      <w:pPr>
        <w:pStyle w:val="Normaltindrag"/>
      </w:pPr>
      <w:r w:rsidRPr="00D131D9">
        <w:t>En god miljö och en hållbar utveckling är ett av den ekonomiska politikens viktigaste mål. Stora satsningar har gjorts för att skapa ett hållbart samhälle. Resurser har lagts på miljöforskning, miljöövervakning, skydd av biotoper o</w:t>
      </w:r>
      <w:r w:rsidRPr="00D131D9">
        <w:t>ch biologisk mångfald, och ytterligare insatser görs under de kommande åren. Den gröna skatteväxlingen fortsätter. Övriga förslag till skatteförän</w:t>
      </w:r>
      <w:r w:rsidRPr="00D131D9">
        <w:t>d</w:t>
      </w:r>
      <w:r w:rsidRPr="00D131D9">
        <w:t xml:space="preserve">ringar redovisas nedan. </w:t>
      </w:r>
    </w:p>
    <w:p w:rsidR="00BB5B7E" w:rsidRPr="00D131D9" w:rsidRDefault="00BB5B7E">
      <w:pPr>
        <w:pStyle w:val="Normaltindrag"/>
      </w:pPr>
      <w:r w:rsidRPr="00D131D9">
        <w:t xml:space="preserve"> Sverige ska vara ett föregångsland där kvinnor och män ska ha samma möjligheter inom alla områden i livet. En handlingsplan för ökad jämställdhet har lagts fram. Olika åtgärder ska vidtas för att minska de strukturella lön</w:t>
      </w:r>
      <w:r w:rsidRPr="00D131D9">
        <w:t>e</w:t>
      </w:r>
      <w:r w:rsidRPr="00D131D9">
        <w:t>skillnaderna mellan män och kvinnor.</w:t>
      </w:r>
    </w:p>
    <w:p w:rsidR="00BB5B7E" w:rsidRPr="00D131D9" w:rsidRDefault="00BB5B7E">
      <w:pPr>
        <w:pStyle w:val="Normaltindrag"/>
      </w:pPr>
      <w:r w:rsidRPr="00D131D9">
        <w:t>121-punktsöverenskommelsen mellan Socialdemokraterna, Vänsterpartiet och Miljöpartiet de gröna ska genomföras under mandatperioden. Samarbet</w:t>
      </w:r>
      <w:r w:rsidRPr="00D131D9">
        <w:t>s</w:t>
      </w:r>
      <w:r w:rsidRPr="00D131D9">
        <w:t>partierna avser att i vårpropositionen för 2004 och budgetpropositionen för 2005 återkomma med riktlinjer för och förslag till hur återstående delar av överenskommelsen ska genomföras under 2005 och 2006.</w:t>
      </w:r>
    </w:p>
    <w:p w:rsidR="00BB5B7E" w:rsidRPr="00D131D9" w:rsidRDefault="00BB5B7E">
      <w:pPr>
        <w:pStyle w:val="R3"/>
        <w:outlineLvl w:val="0"/>
      </w:pPr>
      <w:r w:rsidRPr="00D131D9">
        <w:t>Budgetpolitiken</w:t>
      </w:r>
    </w:p>
    <w:p w:rsidR="00BB5B7E" w:rsidRPr="00D131D9" w:rsidRDefault="00BB5B7E">
      <w:r w:rsidRPr="00D131D9">
        <w:t>Utskottet tillstyrker regeringens förslag till inriktning av budgetpolit</w:t>
      </w:r>
      <w:r w:rsidRPr="00D131D9">
        <w:t>i</w:t>
      </w:r>
      <w:r w:rsidRPr="00D131D9">
        <w:t>ken.</w:t>
      </w:r>
    </w:p>
    <w:p w:rsidR="00BB5B7E" w:rsidRPr="00D131D9" w:rsidRDefault="00BB5B7E">
      <w:pPr>
        <w:pStyle w:val="Normaltindrag"/>
      </w:pPr>
      <w:r w:rsidRPr="00D131D9">
        <w:t>Utskottet delar regeringens bedömning att man som finansiellt delmål för 2004 bör fastställa att överskottet i de offentliga finanserna detta år bör uppgå till 0,5 % av BNP. Det övergripande målet om ett överskott på i genomsnitt 2 % av BNP under en konjunkturcykel ligger fast.</w:t>
      </w:r>
    </w:p>
    <w:p w:rsidR="00BB5B7E" w:rsidRPr="00D131D9" w:rsidRDefault="00BB5B7E">
      <w:pPr>
        <w:pStyle w:val="Normaltindrag"/>
      </w:pPr>
      <w:r w:rsidRPr="00D131D9">
        <w:t>Under perioden 2000–2006 beräknas det genomsnittliga periodiserade överskottet i den offentliga sektorn uppgå till 1,7 % av BNP. Det strukturella överskottet beräknas under samma period vara 2 %. Regeringen bedömer att de beräknade överskotten sammantaget ligger i linje med det övergripande överskottsmålet.</w:t>
      </w:r>
    </w:p>
    <w:p w:rsidR="00BB5B7E" w:rsidRPr="00D131D9" w:rsidRDefault="00BB5B7E">
      <w:pPr>
        <w:pStyle w:val="Normaltindrag"/>
      </w:pPr>
      <w:r w:rsidRPr="00D131D9">
        <w:t>Sedan tidigare gäller att utgiftstaken för staten i år och nästa år uppgår till 822 respektive 856 miljarder kronor. I 2003 års ekonomiska vårproposition föreslog regeringen åtgärder för att säkerställa att dessa utgiftstak skulle kl</w:t>
      </w:r>
      <w:r w:rsidRPr="00D131D9">
        <w:t>a</w:t>
      </w:r>
      <w:r w:rsidRPr="00D131D9">
        <w:t>ras. Regeringen bedömer nu att åtgärderna varit tillräckliga och att några ytterligare besparingar inte behövs för att klara utgiftstaken och nå överskottsmålet för 2004. Regeringen följer utvecklingen noga, och finns det risk för att utgiftstaken överskrids kommer den att vidta de åtgärder den har befogenhet till eller föreslå riksdagen andra lämpliga insatser. Utgiftstaken ska klaras, slår rege</w:t>
      </w:r>
      <w:r w:rsidRPr="00D131D9">
        <w:t>r</w:t>
      </w:r>
      <w:r w:rsidRPr="00D131D9">
        <w:t xml:space="preserve">ingen fast. </w:t>
      </w:r>
    </w:p>
    <w:p w:rsidR="00BB5B7E" w:rsidRPr="00D131D9" w:rsidRDefault="00BB5B7E">
      <w:pPr>
        <w:pStyle w:val="Normaltindrag"/>
      </w:pPr>
      <w:r w:rsidRPr="00D131D9">
        <w:t>Utskottet tillstyrker regeringens förslag att utgiftstaken för 2005 och 2006 fastställs till 894 r</w:t>
      </w:r>
      <w:r w:rsidRPr="00D131D9">
        <w:t>espektive 931 miljarder kronor.</w:t>
      </w:r>
    </w:p>
    <w:p w:rsidR="00BB5B7E" w:rsidRPr="00D131D9" w:rsidRDefault="00BB5B7E">
      <w:pPr>
        <w:pStyle w:val="R3"/>
      </w:pPr>
      <w:r w:rsidRPr="00D131D9">
        <w:t>Skattepolitiken</w:t>
      </w:r>
    </w:p>
    <w:p w:rsidR="00BB5B7E" w:rsidRPr="00D131D9" w:rsidRDefault="00BB5B7E">
      <w:r w:rsidRPr="00D131D9">
        <w:t xml:space="preserve">Finansutskottet behandlar i betänkandet partiernas förslag till inriktning av  skattepolitiken samt olika skatte- och avgiftsförslag i propositionen och i motionerna och tillstyrker därvid regeringens förslag med vissa ändringar. </w:t>
      </w:r>
    </w:p>
    <w:p w:rsidR="00BB5B7E" w:rsidRPr="00D131D9" w:rsidRDefault="00BB5B7E">
      <w:r w:rsidRPr="00D131D9">
        <w:t>Som ett led i den gröna skatteväxlingen reduceras den statliga inkomstskatten med 200 kr för alla med förvärvsinkomster samtidigt som den allmänna lön</w:t>
      </w:r>
      <w:r w:rsidRPr="00D131D9">
        <w:t>e</w:t>
      </w:r>
      <w:r w:rsidRPr="00D131D9">
        <w:t>avgiften för företag och enskilda näringsidkare sänks med 0,12 procentenh</w:t>
      </w:r>
      <w:r w:rsidRPr="00D131D9">
        <w:t>e</w:t>
      </w:r>
      <w:r w:rsidRPr="00D131D9">
        <w:t>ter. Den gröna skatteväxlingen omfattar nästa år ca 2 miljarder kronor. Kold</w:t>
      </w:r>
      <w:r w:rsidRPr="00D131D9">
        <w:t>i</w:t>
      </w:r>
      <w:r w:rsidRPr="00D131D9">
        <w:t>oxidskatten höjs med 18 % för hushåll och i servicesektorn. Elskatten höjs med 1 öre/kWh för hushåll och servicesektorn och med 0,5 öre/kWh för til</w:t>
      </w:r>
      <w:r w:rsidRPr="00D131D9">
        <w:t>l</w:t>
      </w:r>
      <w:r w:rsidRPr="00D131D9">
        <w:t>verkningsindustrin, växthusnäringen och lantbruket fr.o.m. den 1 juli 2004. Dieselskatten höjs med 10 öre/liter och skatten på bekämpningsmedel höjs med 10 kr/kg. Höjningen av elskatten för tillverkningsindustrin</w:t>
      </w:r>
      <w:r w:rsidRPr="00D131D9">
        <w:t xml:space="preserve"> är det första steget i en reformering av den svenska energibeskattningen och motsvarar miniminivån i det nyligen antagna energiskattedirektivet från EU. Regerin</w:t>
      </w:r>
      <w:r w:rsidRPr="00D131D9">
        <w:t>g</w:t>
      </w:r>
      <w:r w:rsidRPr="00D131D9">
        <w:t>ens målsättning är att ett nytt energiskattesystem ska träda i kraft den 1 janu</w:t>
      </w:r>
      <w:r w:rsidRPr="00D131D9">
        <w:t>a</w:t>
      </w:r>
      <w:r w:rsidRPr="00D131D9">
        <w:t>ri 2005. Under återstoden av mandatperioden ska en skatteväxling om 9 mi</w:t>
      </w:r>
      <w:r w:rsidRPr="00D131D9">
        <w:t>l</w:t>
      </w:r>
      <w:r w:rsidRPr="00D131D9">
        <w:t>jarder kronor genomföras, varav 6 miljarder ska genomföras under 2004 och 2005. Det innebär att en skatteväxling om 4 miljarder kronor genomförs 2005.</w:t>
      </w:r>
    </w:p>
    <w:p w:rsidR="00BB5B7E" w:rsidRPr="00D131D9" w:rsidRDefault="00BB5B7E">
      <w:pPr>
        <w:pStyle w:val="Normaltindrag"/>
      </w:pPr>
      <w:r w:rsidRPr="00D131D9">
        <w:t>Vidare föreslås en temporär begränsning av upp</w:t>
      </w:r>
      <w:r w:rsidRPr="00D131D9">
        <w:t xml:space="preserve">räkningen av skiktgränsen i den statliga skatteskalan för 2004, vilket ökar statens skatteinkomster med 700 miljoner kronor. </w:t>
      </w:r>
    </w:p>
    <w:p w:rsidR="00BB5B7E" w:rsidRPr="00D131D9" w:rsidRDefault="00BB5B7E">
      <w:pPr>
        <w:pStyle w:val="Normaltindrag"/>
      </w:pPr>
      <w:r w:rsidRPr="00D131D9">
        <w:t>På området för kapitalinkomst- och egendomsbeskattning aviseras förslag om slopad arvsskatt mellan makar, en retroaktiv komplettering av begrän</w:t>
      </w:r>
      <w:r w:rsidRPr="00D131D9">
        <w:t>s</w:t>
      </w:r>
      <w:r w:rsidRPr="00D131D9">
        <w:t>ningsregeln för fastighetsskatt på småhus så att den även omfattar förmöge</w:t>
      </w:r>
      <w:r w:rsidRPr="00D131D9">
        <w:t>n</w:t>
      </w:r>
      <w:r w:rsidRPr="00D131D9">
        <w:t>hetsskatt, en dämpningsregel för fastighetsskatten, en skattereduktion vid miljöinvesteringar, en justering av beskattningen av samfällig</w:t>
      </w:r>
      <w:r w:rsidRPr="00D131D9">
        <w:softHyphen/>
        <w:t>hets</w:t>
      </w:r>
      <w:r w:rsidRPr="00D131D9">
        <w:softHyphen/>
        <w:t>inkomster, en anpassning av skattereglerna till den nya tredimensionella fastighetsbil</w:t>
      </w:r>
      <w:r w:rsidRPr="00D131D9">
        <w:t>d</w:t>
      </w:r>
      <w:r w:rsidRPr="00D131D9">
        <w:t>ningen och en utvidgning av uppskovsmöjligheten vid köp av nybildade bostadsrä</w:t>
      </w:r>
      <w:r w:rsidRPr="00D131D9">
        <w:t>t</w:t>
      </w:r>
      <w:r w:rsidRPr="00D131D9">
        <w:t xml:space="preserve">ter. </w:t>
      </w:r>
    </w:p>
    <w:p w:rsidR="00BB5B7E" w:rsidRPr="00D131D9" w:rsidRDefault="00BB5B7E">
      <w:pPr>
        <w:pStyle w:val="Normaltindrag"/>
      </w:pPr>
      <w:r w:rsidRPr="00D131D9">
        <w:t>De s.k. 3:12-reglerna i beskattningen av fåmansbolag reformeras stegvis med syfte att på sikt ge företagen en skattelättn</w:t>
      </w:r>
      <w:r w:rsidRPr="00D131D9">
        <w:t>ad om 1 miljard kronor. Gåv</w:t>
      </w:r>
      <w:r w:rsidRPr="00D131D9">
        <w:t>o</w:t>
      </w:r>
      <w:r w:rsidRPr="00D131D9">
        <w:t>beskattningen förändras för att underlätta generationsskiften i företag samt</w:t>
      </w:r>
      <w:r w:rsidRPr="00D131D9">
        <w:t>i</w:t>
      </w:r>
      <w:r w:rsidRPr="00D131D9">
        <w:t>digt som möjligheterna till s.k. såddfinansiering förbättras.</w:t>
      </w:r>
    </w:p>
    <w:p w:rsidR="00BB5B7E" w:rsidRPr="00D131D9" w:rsidRDefault="00BB5B7E">
      <w:r w:rsidRPr="00D131D9">
        <w:t>Finansutskottet föreslår vissa ändringar som bl.a. avser den gröna skattevä</w:t>
      </w:r>
      <w:r w:rsidRPr="00D131D9">
        <w:t>x</w:t>
      </w:r>
      <w:r w:rsidRPr="00D131D9">
        <w:t>lingen. Finansutskottet delar skatteutskottets uppfattning att riksdagen bör avvakta kommissionens godkännande innan ett beslut fattas om den föresla</w:t>
      </w:r>
      <w:r w:rsidRPr="00D131D9">
        <w:t>g</w:t>
      </w:r>
      <w:r w:rsidRPr="00D131D9">
        <w:t>na ökningen av den procentuella lättnaden i koldioxidbeskattningen från 75 till 79 % för tillverkningsindustrin samt för jordbruks-, skogsbruks- och va</w:t>
      </w:r>
      <w:r w:rsidRPr="00D131D9">
        <w:t>t</w:t>
      </w:r>
      <w:r w:rsidRPr="00D131D9">
        <w:t>tenbruksnäringarna. Finansutskottet bedömer emellertid att beräkningen av statsbudgetens inkomster kan göras utifrån förutsättningen att industrins skatterabatt ska vara 79 % fr.o.m. den 1 januari 2004 och att</w:t>
      </w:r>
      <w:r w:rsidRPr="00D131D9">
        <w:t xml:space="preserve"> beslut om detta ska fattas så snart kommissionen givit sitt tillstånd. Om kommissionens beslut dröjer kan ett sådant beslut behöva utformas som en retroaktiv skattelättnad. Detta innebär enligt finansutskottets mening att den beräknade effekten av den i propositionen föreslagna gröna skatteväxlingen under 2004 inte kommer att påverkas av tidpunkten för den utökade skatterabattens ikraftträdande. Utskottets förslag avseende den gröna skatteväxlingen bör därför inte föra</w:t>
      </w:r>
      <w:r w:rsidRPr="00D131D9">
        <w:t>n</w:t>
      </w:r>
      <w:r w:rsidRPr="00D131D9">
        <w:t>leda någon justering av regeringens b</w:t>
      </w:r>
      <w:r w:rsidRPr="00D131D9">
        <w:t xml:space="preserve">eräkning av statsbudgetens inkomster för 2004. </w:t>
      </w:r>
    </w:p>
    <w:p w:rsidR="00BB5B7E" w:rsidRPr="00D131D9" w:rsidRDefault="00BB5B7E">
      <w:pPr>
        <w:pStyle w:val="Normaltindrag"/>
      </w:pPr>
      <w:r w:rsidRPr="00D131D9">
        <w:t>Kraftvärmeverkens energieffektiva produktion underlättas genom att de får möjlighet att göra avdrag efter samma regler som industrin. Finansutskottet instämmer i skatteutskottets bedömning att övergången till proportionering av insatta bränslen vid fördelning mellan värmeleveranser till industrin och övrig produktion bör skjutas upp i avvaktan på att ett genomförande utan negativa effekter för fjärrvärmeverken kan säkras. Denna justering av regeringens förslag</w:t>
      </w:r>
      <w:r w:rsidRPr="00D131D9">
        <w:t xml:space="preserve"> avseende kraftvärmebeskattningen bör enligt finansutskottets mening föranleda en revidering av regeringens inkomstberäkning för 2004. De av regeringen beräknade inkomsterna från inkomsttiteln 1428 </w:t>
      </w:r>
      <w:r w:rsidRPr="00D131D9">
        <w:rPr>
          <w:i/>
        </w:rPr>
        <w:t>Energiskatt</w:t>
      </w:r>
      <w:r w:rsidRPr="00D131D9">
        <w:t xml:space="preserve"> bör därför sänkas med 90 miljoner kronor jämfört med förslaget i propositi</w:t>
      </w:r>
      <w:r w:rsidRPr="00D131D9">
        <w:t>o</w:t>
      </w:r>
      <w:r w:rsidRPr="00D131D9">
        <w:t>nen.</w:t>
      </w:r>
    </w:p>
    <w:p w:rsidR="00BB5B7E" w:rsidRPr="00D131D9" w:rsidRDefault="00BB5B7E">
      <w:r w:rsidRPr="00D131D9">
        <w:t>I betänkandet  finns 17 reservationer.</w:t>
      </w:r>
    </w:p>
    <w:p w:rsidR="00BB5B7E" w:rsidRPr="00D131D9" w:rsidRDefault="00BB5B7E">
      <w:pPr>
        <w:pStyle w:val="Normaltindrag"/>
      </w:pPr>
    </w:p>
    <w:p w:rsidR="00BB5B7E" w:rsidRPr="00D131D9" w:rsidRDefault="00BB5B7E">
      <w:pPr>
        <w:pStyle w:val="Normaltindrag"/>
        <w:sectPr w:rsidR="00000000" w:rsidRPr="00D131D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B5B7E" w:rsidRPr="00D131D9" w:rsidRDefault="00BB5B7E">
      <w:pPr>
        <w:pStyle w:val="Rubrik1"/>
        <w:rPr>
          <w:noProof w:val="0"/>
        </w:rPr>
      </w:pPr>
      <w:bookmarkStart w:id="4" w:name="_Toc56388932"/>
      <w:r w:rsidRPr="00D131D9">
        <w:rPr>
          <w:noProof w:val="0"/>
        </w:rPr>
        <w:t>Innehållsförteckning</w:t>
      </w:r>
      <w:bookmarkEnd w:id="4"/>
    </w:p>
    <w:p w:rsidR="00BB5B7E" w:rsidRPr="00D131D9" w:rsidRDefault="00BB5B7E">
      <w:pPr>
        <w:pStyle w:val="Innehll1"/>
      </w:pPr>
      <w:r w:rsidRPr="00D131D9">
        <w:t>Sammanfattning</w:t>
      </w:r>
      <w:r w:rsidRPr="00D131D9">
        <w:tab/>
        <w:t>1</w:t>
      </w:r>
    </w:p>
    <w:p w:rsidR="00BB5B7E" w:rsidRPr="00D131D9" w:rsidRDefault="00BB5B7E">
      <w:pPr>
        <w:pStyle w:val="Innehll1"/>
      </w:pPr>
      <w:r w:rsidRPr="00D131D9">
        <w:t>Innehållsförteckning</w:t>
      </w:r>
      <w:r w:rsidRPr="00D131D9">
        <w:tab/>
        <w:t>6</w:t>
      </w:r>
    </w:p>
    <w:p w:rsidR="00BB5B7E" w:rsidRPr="00D131D9" w:rsidRDefault="00BB5B7E">
      <w:pPr>
        <w:pStyle w:val="Innehll1"/>
      </w:pPr>
      <w:r w:rsidRPr="00D131D9">
        <w:t>Utskottets förslag till riksdagsbeslut</w:t>
      </w:r>
      <w:r w:rsidRPr="00D131D9">
        <w:tab/>
        <w:t>13</w:t>
      </w:r>
    </w:p>
    <w:p w:rsidR="00BB5B7E" w:rsidRPr="00D131D9" w:rsidRDefault="00BB5B7E">
      <w:pPr>
        <w:pStyle w:val="Innehll2"/>
      </w:pPr>
      <w:r w:rsidRPr="00D131D9">
        <w:t>Förteckning över av utskottet i punkt 5 avstyrkta motionsyrkanden</w:t>
      </w:r>
      <w:r w:rsidRPr="00D131D9">
        <w:tab/>
        <w:t>25</w:t>
      </w:r>
    </w:p>
    <w:p w:rsidR="00BB5B7E" w:rsidRPr="00D131D9" w:rsidRDefault="00BB5B7E">
      <w:pPr>
        <w:pStyle w:val="Innehll1"/>
      </w:pPr>
      <w:r w:rsidRPr="00D131D9">
        <w:t>Redogörelse för ärendet</w:t>
      </w:r>
      <w:r w:rsidRPr="00D131D9">
        <w:tab/>
        <w:t>31</w:t>
      </w:r>
    </w:p>
    <w:p w:rsidR="00BB5B7E" w:rsidRPr="00D131D9" w:rsidRDefault="00BB5B7E">
      <w:pPr>
        <w:pStyle w:val="Innehll2"/>
      </w:pPr>
      <w:r w:rsidRPr="00D131D9">
        <w:t>Bakgrund</w:t>
      </w:r>
      <w:r w:rsidRPr="00D131D9">
        <w:tab/>
        <w:t>31</w:t>
      </w:r>
    </w:p>
    <w:p w:rsidR="00BB5B7E" w:rsidRPr="00D131D9" w:rsidRDefault="00BB5B7E">
      <w:pPr>
        <w:pStyle w:val="Innehll2"/>
      </w:pPr>
      <w:r w:rsidRPr="00D131D9">
        <w:t>Ärendet och dess beredning</w:t>
      </w:r>
      <w:r w:rsidRPr="00D131D9">
        <w:tab/>
        <w:t>31</w:t>
      </w:r>
    </w:p>
    <w:p w:rsidR="00BB5B7E" w:rsidRPr="00D131D9" w:rsidRDefault="00BB5B7E">
      <w:pPr>
        <w:pStyle w:val="Innehll3"/>
      </w:pPr>
      <w:r w:rsidRPr="00D131D9">
        <w:t>Regeringens lagförslag</w:t>
      </w:r>
      <w:r w:rsidRPr="00D131D9">
        <w:tab/>
        <w:t>32</w:t>
      </w:r>
    </w:p>
    <w:p w:rsidR="00BB5B7E" w:rsidRPr="00D131D9" w:rsidRDefault="00BB5B7E">
      <w:pPr>
        <w:pStyle w:val="Innehll3"/>
      </w:pPr>
      <w:r w:rsidRPr="00D131D9">
        <w:t>Yttranden från andra utskott</w:t>
      </w:r>
      <w:r w:rsidRPr="00D131D9">
        <w:tab/>
        <w:t>32</w:t>
      </w:r>
    </w:p>
    <w:p w:rsidR="00BB5B7E" w:rsidRPr="00D131D9" w:rsidRDefault="00BB5B7E">
      <w:pPr>
        <w:pStyle w:val="Innehll3"/>
      </w:pPr>
      <w:r w:rsidRPr="00D131D9">
        <w:t>Offentliga utfrågningar</w:t>
      </w:r>
      <w:r w:rsidRPr="00D131D9">
        <w:tab/>
        <w:t>32</w:t>
      </w:r>
    </w:p>
    <w:p w:rsidR="00BB5B7E" w:rsidRPr="00D131D9" w:rsidRDefault="00BB5B7E">
      <w:pPr>
        <w:pStyle w:val="Innehll3"/>
      </w:pPr>
      <w:r w:rsidRPr="00D131D9">
        <w:t>Skrivelser</w:t>
      </w:r>
      <w:r w:rsidRPr="00D131D9">
        <w:tab/>
        <w:t>32</w:t>
      </w:r>
    </w:p>
    <w:p w:rsidR="00BB5B7E" w:rsidRPr="00D131D9" w:rsidRDefault="00BB5B7E">
      <w:pPr>
        <w:pStyle w:val="Innehll1"/>
      </w:pPr>
      <w:r w:rsidRPr="00D131D9">
        <w:t>Utskottets överväganden</w:t>
      </w:r>
      <w:r w:rsidRPr="00D131D9">
        <w:tab/>
        <w:t>33</w:t>
      </w:r>
    </w:p>
    <w:p w:rsidR="00BB5B7E" w:rsidRPr="00D131D9" w:rsidRDefault="00BB5B7E">
      <w:pPr>
        <w:pStyle w:val="Innehll1"/>
      </w:pPr>
      <w:r w:rsidRPr="00D131D9">
        <w:t>1 Den ekonomiska politiken</w:t>
      </w:r>
      <w:r w:rsidRPr="00D131D9">
        <w:tab/>
        <w:t>33</w:t>
      </w:r>
    </w:p>
    <w:p w:rsidR="00BB5B7E" w:rsidRPr="00D131D9" w:rsidRDefault="00BB5B7E">
      <w:pPr>
        <w:pStyle w:val="Innehll2"/>
      </w:pPr>
      <w:r w:rsidRPr="00D131D9">
        <w:t>1.1 Den internationella utvecklingen</w:t>
      </w:r>
      <w:r w:rsidRPr="00D131D9">
        <w:tab/>
        <w:t>33</w:t>
      </w:r>
    </w:p>
    <w:p w:rsidR="00BB5B7E" w:rsidRPr="00D131D9" w:rsidRDefault="00BB5B7E">
      <w:pPr>
        <w:pStyle w:val="Innehll3"/>
      </w:pPr>
      <w:r w:rsidRPr="00D131D9">
        <w:t>1.1.1 Försiktig återhämtning under hösten och under 2004</w:t>
      </w:r>
      <w:r w:rsidRPr="00D131D9">
        <w:tab/>
        <w:t>33</w:t>
      </w:r>
    </w:p>
    <w:p w:rsidR="00BB5B7E" w:rsidRPr="00D131D9" w:rsidRDefault="00BB5B7E">
      <w:pPr>
        <w:pStyle w:val="Innehll3"/>
      </w:pPr>
      <w:r w:rsidRPr="00D131D9">
        <w:t>1.1.2 Stigande investeringar i Förenta staterna</w:t>
      </w:r>
      <w:r w:rsidRPr="00D131D9">
        <w:tab/>
        <w:t>35</w:t>
      </w:r>
    </w:p>
    <w:p w:rsidR="00BB5B7E" w:rsidRPr="00D131D9" w:rsidRDefault="00BB5B7E">
      <w:pPr>
        <w:pStyle w:val="Innehll3"/>
      </w:pPr>
      <w:r w:rsidRPr="00D131D9">
        <w:t>1.1.3 Svag återhämtning i EU</w:t>
      </w:r>
      <w:r w:rsidRPr="00D131D9">
        <w:tab/>
        <w:t>36</w:t>
      </w:r>
    </w:p>
    <w:p w:rsidR="00BB5B7E" w:rsidRPr="00D131D9" w:rsidRDefault="00BB5B7E">
      <w:pPr>
        <w:pStyle w:val="Innehll3"/>
      </w:pPr>
      <w:r w:rsidRPr="00D131D9">
        <w:t>1.1.4 Hög tillväxt i Asien</w:t>
      </w:r>
      <w:r w:rsidRPr="00D131D9">
        <w:tab/>
        <w:t>37</w:t>
      </w:r>
    </w:p>
    <w:p w:rsidR="00BB5B7E" w:rsidRPr="00D131D9" w:rsidRDefault="00BB5B7E">
      <w:pPr>
        <w:pStyle w:val="Innehll3"/>
      </w:pPr>
      <w:r w:rsidRPr="00D131D9">
        <w:t>1.1.5 Hög tillväxt i Ryssland</w:t>
      </w:r>
      <w:r w:rsidRPr="00D131D9">
        <w:tab/>
        <w:t>38</w:t>
      </w:r>
    </w:p>
    <w:p w:rsidR="00BB5B7E" w:rsidRPr="00D131D9" w:rsidRDefault="00BB5B7E">
      <w:pPr>
        <w:pStyle w:val="Innehll2"/>
      </w:pPr>
      <w:r w:rsidRPr="00D131D9">
        <w:t>1.2 Den ekonomiska utvecklingen i Sverige</w:t>
      </w:r>
      <w:r w:rsidRPr="00D131D9">
        <w:tab/>
        <w:t>38</w:t>
      </w:r>
    </w:p>
    <w:p w:rsidR="00BB5B7E" w:rsidRPr="00D131D9" w:rsidRDefault="00BB5B7E">
      <w:pPr>
        <w:pStyle w:val="Innehll3"/>
      </w:pPr>
      <w:r w:rsidRPr="00D131D9">
        <w:t>1.2.1 Jämförelsevis hygglig tillväxt under första halvåret</w:t>
      </w:r>
      <w:r w:rsidRPr="00D131D9">
        <w:tab/>
        <w:t>38</w:t>
      </w:r>
    </w:p>
    <w:p w:rsidR="00BB5B7E" w:rsidRPr="00D131D9" w:rsidRDefault="00BB5B7E">
      <w:pPr>
        <w:pStyle w:val="Innehll3"/>
      </w:pPr>
      <w:r w:rsidRPr="00D131D9">
        <w:t>1.2.2 Svag avslutning på 2003 men stigande konjunktur under 2004</w:t>
      </w:r>
      <w:r w:rsidRPr="00D131D9">
        <w:tab/>
        <w:t>39</w:t>
      </w:r>
    </w:p>
    <w:p w:rsidR="00BB5B7E" w:rsidRPr="00D131D9" w:rsidRDefault="00BB5B7E">
      <w:pPr>
        <w:pStyle w:val="Innehll3"/>
      </w:pPr>
      <w:r w:rsidRPr="00D131D9">
        <w:t>1.2.3 Kalkylerna för utvecklingen 2005 och 2006</w:t>
      </w:r>
      <w:r w:rsidRPr="00D131D9">
        <w:tab/>
        <w:t>42</w:t>
      </w:r>
    </w:p>
    <w:p w:rsidR="00BB5B7E" w:rsidRPr="00D131D9" w:rsidRDefault="00BB5B7E">
      <w:pPr>
        <w:pStyle w:val="Innehll3"/>
      </w:pPr>
      <w:r w:rsidRPr="00D131D9">
        <w:t>1.2.4 Tilltagande export under 2004</w:t>
      </w:r>
      <w:r w:rsidRPr="00D131D9">
        <w:tab/>
        <w:t>43</w:t>
      </w:r>
    </w:p>
    <w:p w:rsidR="00BB5B7E" w:rsidRPr="00D131D9" w:rsidRDefault="00BB5B7E">
      <w:pPr>
        <w:pStyle w:val="Innehll3"/>
      </w:pPr>
      <w:r w:rsidRPr="00D131D9">
        <w:t>1.2.5 Sysselsättningsmålet nås inte 2004</w:t>
      </w:r>
      <w:r w:rsidRPr="00D131D9">
        <w:tab/>
        <w:t>43</w:t>
      </w:r>
    </w:p>
    <w:p w:rsidR="00BB5B7E" w:rsidRPr="00D131D9" w:rsidRDefault="00BB5B7E">
      <w:pPr>
        <w:pStyle w:val="Innehll3"/>
      </w:pPr>
      <w:r w:rsidRPr="00D131D9">
        <w:t>1.2.6 Ny information sedan regeringen färdigställt sin prognos</w:t>
      </w:r>
      <w:r w:rsidRPr="00D131D9">
        <w:tab/>
        <w:t>47</w:t>
      </w:r>
    </w:p>
    <w:p w:rsidR="00BB5B7E" w:rsidRPr="00D131D9" w:rsidRDefault="00BB5B7E">
      <w:pPr>
        <w:pStyle w:val="Innehll3"/>
      </w:pPr>
      <w:r w:rsidRPr="00D131D9">
        <w:t>1.2.7 Finansutskottets syn på budgetpropositionens och partimotionernas konjunkturbedömningar</w:t>
      </w:r>
      <w:r w:rsidRPr="00D131D9">
        <w:tab/>
        <w:t>51</w:t>
      </w:r>
    </w:p>
    <w:p w:rsidR="00BB5B7E" w:rsidRPr="00D131D9" w:rsidRDefault="00BB5B7E">
      <w:pPr>
        <w:pStyle w:val="Innehll2"/>
      </w:pPr>
      <w:r w:rsidRPr="00D131D9">
        <w:t>1.3 Allmänna riktlinjer för den ekonomiska politiken</w:t>
      </w:r>
      <w:r w:rsidRPr="00D131D9">
        <w:tab/>
        <w:t>54</w:t>
      </w:r>
    </w:p>
    <w:p w:rsidR="00BB5B7E" w:rsidRPr="00D131D9" w:rsidRDefault="00BB5B7E">
      <w:pPr>
        <w:pStyle w:val="Innehll3"/>
      </w:pPr>
      <w:r w:rsidRPr="00D131D9">
        <w:t>1.3.1 Partimotionernas förslag till inriktning av den allmänna ekonomiska politiken</w:t>
      </w:r>
      <w:r w:rsidRPr="00D131D9">
        <w:tab/>
        <w:t>54</w:t>
      </w:r>
    </w:p>
    <w:p w:rsidR="00BB5B7E" w:rsidRPr="00D131D9" w:rsidRDefault="00BB5B7E">
      <w:pPr>
        <w:pStyle w:val="Innehll3"/>
      </w:pPr>
      <w:r w:rsidRPr="00D131D9">
        <w:t>1.3.2 Finansutskottets ställningstagande till partimotionernas förslag till inriktning av den allmänna ekonomiska politiken</w:t>
      </w:r>
      <w:r w:rsidRPr="00D131D9">
        <w:tab/>
        <w:t>67</w:t>
      </w:r>
    </w:p>
    <w:p w:rsidR="00BB5B7E" w:rsidRPr="00D131D9" w:rsidRDefault="00BB5B7E">
      <w:pPr>
        <w:pStyle w:val="Innehll3"/>
      </w:pPr>
      <w:r w:rsidRPr="00D131D9">
        <w:t>1.3.3 Finansutskottets förslag till inriktning av den allmänna ekonomiska politiken</w:t>
      </w:r>
      <w:r w:rsidRPr="00D131D9">
        <w:tab/>
        <w:t>104</w:t>
      </w:r>
    </w:p>
    <w:p w:rsidR="00BB5B7E" w:rsidRPr="00D131D9" w:rsidRDefault="00BB5B7E">
      <w:pPr>
        <w:pStyle w:val="Innehll2"/>
      </w:pPr>
      <w:r w:rsidRPr="00D131D9">
        <w:t>1.4 Den ekonomiska och monetära unionen</w:t>
      </w:r>
      <w:r w:rsidRPr="00D131D9">
        <w:tab/>
        <w:t>107</w:t>
      </w:r>
    </w:p>
    <w:p w:rsidR="00BB5B7E" w:rsidRPr="00D131D9" w:rsidRDefault="00BB5B7E">
      <w:pPr>
        <w:pStyle w:val="Innehll1"/>
      </w:pPr>
      <w:r w:rsidRPr="00D131D9">
        <w:t>2 Budgetpolitikens inriktning och utgiftstak för staten</w:t>
      </w:r>
      <w:r w:rsidRPr="00D131D9">
        <w:tab/>
        <w:t>109</w:t>
      </w:r>
    </w:p>
    <w:p w:rsidR="00BB5B7E" w:rsidRPr="00D131D9" w:rsidRDefault="00BB5B7E">
      <w:pPr>
        <w:pStyle w:val="Innehll2"/>
      </w:pPr>
      <w:r w:rsidRPr="00D131D9">
        <w:t>2.1 Utformningen av utskottets förslag till rambeslut</w:t>
      </w:r>
      <w:r w:rsidRPr="00D131D9">
        <w:tab/>
        <w:t>109</w:t>
      </w:r>
    </w:p>
    <w:p w:rsidR="00BB5B7E" w:rsidRPr="00D131D9" w:rsidRDefault="00BB5B7E">
      <w:pPr>
        <w:pStyle w:val="Innehll2"/>
      </w:pPr>
      <w:r w:rsidRPr="00D131D9">
        <w:t>2.2 Budgetutvecklingen</w:t>
      </w:r>
      <w:r w:rsidRPr="00D131D9">
        <w:tab/>
        <w:t>111</w:t>
      </w:r>
    </w:p>
    <w:p w:rsidR="00BB5B7E" w:rsidRPr="00D131D9" w:rsidRDefault="00BB5B7E">
      <w:pPr>
        <w:pStyle w:val="Innehll2"/>
      </w:pPr>
      <w:r w:rsidRPr="00D131D9">
        <w:t>2.3 Mål för budgetpolitiken</w:t>
      </w:r>
      <w:r w:rsidRPr="00D131D9">
        <w:tab/>
        <w:t>113</w:t>
      </w:r>
    </w:p>
    <w:p w:rsidR="00BB5B7E" w:rsidRPr="00D131D9" w:rsidRDefault="00BB5B7E">
      <w:pPr>
        <w:pStyle w:val="Innehll3"/>
      </w:pPr>
      <w:r w:rsidRPr="00D131D9">
        <w:t>2.3.1 Alternativ utformning av nuvarande överskottsmål</w:t>
      </w:r>
      <w:r w:rsidRPr="00D131D9">
        <w:tab/>
        <w:t>113</w:t>
      </w:r>
    </w:p>
    <w:p w:rsidR="00BB5B7E" w:rsidRPr="00D131D9" w:rsidRDefault="00BB5B7E">
      <w:pPr>
        <w:pStyle w:val="Innehll3"/>
      </w:pPr>
      <w:r w:rsidRPr="00D131D9">
        <w:t>2.3.2 Mål för de offentliga finanserna 2004–2006</w:t>
      </w:r>
      <w:r w:rsidRPr="00D131D9">
        <w:tab/>
        <w:t>122</w:t>
      </w:r>
    </w:p>
    <w:p w:rsidR="00BB5B7E" w:rsidRPr="00D131D9" w:rsidRDefault="00BB5B7E">
      <w:pPr>
        <w:pStyle w:val="Innehll2"/>
      </w:pPr>
      <w:r w:rsidRPr="00D131D9">
        <w:t>2.4. Budgetpolitikens inriktning</w:t>
      </w:r>
      <w:r w:rsidRPr="00D131D9">
        <w:tab/>
        <w:t>123</w:t>
      </w:r>
    </w:p>
    <w:p w:rsidR="00BB5B7E" w:rsidRPr="00D131D9" w:rsidRDefault="00BB5B7E">
      <w:pPr>
        <w:pStyle w:val="Innehll3"/>
      </w:pPr>
      <w:r w:rsidRPr="00D131D9">
        <w:t>2.4.1 Utgångspunkter för utskottets prövning</w:t>
      </w:r>
      <w:r w:rsidRPr="00D131D9">
        <w:tab/>
        <w:t>123</w:t>
      </w:r>
    </w:p>
    <w:p w:rsidR="00BB5B7E" w:rsidRPr="00D131D9" w:rsidRDefault="00BB5B7E">
      <w:pPr>
        <w:pStyle w:val="Innehll3"/>
      </w:pPr>
      <w:r w:rsidRPr="00D131D9">
        <w:t>2.4.2 Utskottets bedömning av de olika budgetalternativen</w:t>
      </w:r>
      <w:r w:rsidRPr="00D131D9">
        <w:tab/>
        <w:t>125</w:t>
      </w:r>
    </w:p>
    <w:p w:rsidR="00BB5B7E" w:rsidRPr="00D131D9" w:rsidRDefault="00BB5B7E">
      <w:pPr>
        <w:pStyle w:val="Innehll2"/>
      </w:pPr>
      <w:r w:rsidRPr="00D131D9">
        <w:t>2.5 Utgiftstak för staten och den offentliga sektorn</w:t>
      </w:r>
      <w:r w:rsidRPr="00D131D9">
        <w:tab/>
        <w:t>156</w:t>
      </w:r>
    </w:p>
    <w:p w:rsidR="00BB5B7E" w:rsidRPr="00D131D9" w:rsidRDefault="00BB5B7E">
      <w:pPr>
        <w:pStyle w:val="Innehll3"/>
      </w:pPr>
      <w:r w:rsidRPr="00D131D9">
        <w:t>2.5.1 Utgiftstak för staten</w:t>
      </w:r>
      <w:r w:rsidRPr="00D131D9">
        <w:tab/>
        <w:t>156</w:t>
      </w:r>
    </w:p>
    <w:p w:rsidR="00BB5B7E" w:rsidRPr="00D131D9" w:rsidRDefault="00BB5B7E">
      <w:pPr>
        <w:pStyle w:val="Innehll3"/>
      </w:pPr>
      <w:r w:rsidRPr="00D131D9">
        <w:t>2.5.2 Utgiftstak för den offentliga sektorn</w:t>
      </w:r>
      <w:r w:rsidRPr="00D131D9">
        <w:tab/>
        <w:t>157</w:t>
      </w:r>
    </w:p>
    <w:p w:rsidR="00BB5B7E" w:rsidRPr="00D131D9" w:rsidRDefault="00BB5B7E">
      <w:pPr>
        <w:pStyle w:val="Innehll2"/>
      </w:pPr>
      <w:r w:rsidRPr="00D131D9">
        <w:t>2.6 Fördelning av statsbudgetens utgifter på utgiftsområden 2004</w:t>
      </w:r>
      <w:r w:rsidRPr="00D131D9">
        <w:tab/>
        <w:t>159</w:t>
      </w:r>
    </w:p>
    <w:p w:rsidR="00BB5B7E" w:rsidRPr="00D131D9" w:rsidRDefault="00BB5B7E">
      <w:pPr>
        <w:pStyle w:val="Innehll2"/>
      </w:pPr>
      <w:r w:rsidRPr="00D131D9">
        <w:t>2.7 Beräkning av statsbudgetens inkomster för 2004</w:t>
      </w:r>
      <w:r w:rsidRPr="00D131D9">
        <w:tab/>
        <w:t>164</w:t>
      </w:r>
    </w:p>
    <w:p w:rsidR="00BB5B7E" w:rsidRPr="00D131D9" w:rsidRDefault="00BB5B7E">
      <w:pPr>
        <w:pStyle w:val="Innehll2"/>
      </w:pPr>
      <w:r w:rsidRPr="00D131D9">
        <w:t>2.8 Anslagsbehållningar</w:t>
      </w:r>
      <w:r w:rsidRPr="00D131D9">
        <w:tab/>
        <w:t>165</w:t>
      </w:r>
    </w:p>
    <w:p w:rsidR="00BB5B7E" w:rsidRPr="00D131D9" w:rsidRDefault="00BB5B7E">
      <w:pPr>
        <w:pStyle w:val="Innehll2"/>
      </w:pPr>
      <w:r w:rsidRPr="00D131D9">
        <w:t>2.9 Myndigheternas in- och utlåning i Riksgäldskontoret</w:t>
      </w:r>
      <w:r w:rsidRPr="00D131D9">
        <w:tab/>
        <w:t>166</w:t>
      </w:r>
    </w:p>
    <w:p w:rsidR="00BB5B7E" w:rsidRPr="00D131D9" w:rsidRDefault="00BB5B7E">
      <w:pPr>
        <w:pStyle w:val="Innehll2"/>
      </w:pPr>
      <w:r w:rsidRPr="00D131D9">
        <w:t>2.10 Kassamässig korrigering</w:t>
      </w:r>
      <w:r w:rsidRPr="00D131D9">
        <w:tab/>
        <w:t>167</w:t>
      </w:r>
    </w:p>
    <w:p w:rsidR="00BB5B7E" w:rsidRPr="00D131D9" w:rsidRDefault="00BB5B7E">
      <w:pPr>
        <w:pStyle w:val="Innehll2"/>
      </w:pPr>
      <w:r w:rsidRPr="00D131D9">
        <w:t>2.11 Budgetens sammansättning i stort</w:t>
      </w:r>
      <w:r w:rsidRPr="00D131D9">
        <w:tab/>
        <w:t>168</w:t>
      </w:r>
    </w:p>
    <w:p w:rsidR="00BB5B7E" w:rsidRPr="00D131D9" w:rsidRDefault="00BB5B7E">
      <w:pPr>
        <w:pStyle w:val="Innehll2"/>
      </w:pPr>
      <w:r w:rsidRPr="00D131D9">
        <w:t>2.12 Sammandrag av de olika budgetalternativen</w:t>
      </w:r>
      <w:r w:rsidRPr="00D131D9">
        <w:tab/>
        <w:t>169</w:t>
      </w:r>
    </w:p>
    <w:p w:rsidR="00BB5B7E" w:rsidRPr="00D131D9" w:rsidRDefault="00BB5B7E">
      <w:pPr>
        <w:pStyle w:val="Innehll1"/>
      </w:pPr>
      <w:r w:rsidRPr="00D131D9">
        <w:t>3 Skatter och övriga inkomster</w:t>
      </w:r>
      <w:r w:rsidRPr="00D131D9">
        <w:tab/>
        <w:t>170</w:t>
      </w:r>
    </w:p>
    <w:p w:rsidR="00BB5B7E" w:rsidRPr="00D131D9" w:rsidRDefault="00BB5B7E">
      <w:pPr>
        <w:pStyle w:val="Innehll2"/>
      </w:pPr>
      <w:r w:rsidRPr="00D131D9">
        <w:t>3.1 Utveckling av statens inkomster</w:t>
      </w:r>
      <w:r w:rsidRPr="00D131D9">
        <w:tab/>
        <w:t>170</w:t>
      </w:r>
    </w:p>
    <w:p w:rsidR="00BB5B7E" w:rsidRPr="00D131D9" w:rsidRDefault="00BB5B7E">
      <w:pPr>
        <w:pStyle w:val="Innehll2"/>
      </w:pPr>
      <w:r w:rsidRPr="00D131D9">
        <w:t>3.2 Skattepolitikens inriktning</w:t>
      </w:r>
      <w:r w:rsidRPr="00D131D9">
        <w:tab/>
        <w:t>171</w:t>
      </w:r>
    </w:p>
    <w:p w:rsidR="00BB5B7E" w:rsidRPr="00D131D9" w:rsidRDefault="00BB5B7E">
      <w:pPr>
        <w:pStyle w:val="Innehll2"/>
      </w:pPr>
      <w:r w:rsidRPr="00D131D9">
        <w:t>3.3 Fysiska personers inkomster</w:t>
      </w:r>
      <w:r w:rsidRPr="00D131D9">
        <w:tab/>
        <w:t>181</w:t>
      </w:r>
    </w:p>
    <w:p w:rsidR="00BB5B7E" w:rsidRPr="00D131D9" w:rsidRDefault="00BB5B7E">
      <w:pPr>
        <w:pStyle w:val="Innehll3"/>
      </w:pPr>
      <w:r w:rsidRPr="00D131D9">
        <w:t>3.3.1 Grön skatteväxling – sänkt inkomstskatt</w:t>
      </w:r>
      <w:r w:rsidRPr="00D131D9">
        <w:tab/>
        <w:t>182</w:t>
      </w:r>
    </w:p>
    <w:p w:rsidR="00BB5B7E" w:rsidRPr="00D131D9" w:rsidRDefault="00BB5B7E">
      <w:pPr>
        <w:pStyle w:val="Innehll3"/>
      </w:pPr>
      <w:r w:rsidRPr="00D131D9">
        <w:t>3.3.2 Reducerat förmånsvärde för miljövänliga bilar</w:t>
      </w:r>
      <w:r w:rsidRPr="00D131D9">
        <w:tab/>
        <w:t>186</w:t>
      </w:r>
    </w:p>
    <w:p w:rsidR="00BB5B7E" w:rsidRPr="00D131D9" w:rsidRDefault="00BB5B7E">
      <w:pPr>
        <w:pStyle w:val="Innehll3"/>
      </w:pPr>
      <w:r w:rsidRPr="00D131D9">
        <w:t>3.3.3 Hushållstjänster</w:t>
      </w:r>
      <w:r w:rsidRPr="00D131D9">
        <w:tab/>
        <w:t>186</w:t>
      </w:r>
    </w:p>
    <w:p w:rsidR="00BB5B7E" w:rsidRPr="00D131D9" w:rsidRDefault="00BB5B7E">
      <w:pPr>
        <w:pStyle w:val="Innehll3"/>
      </w:pPr>
      <w:r w:rsidRPr="00D131D9">
        <w:t>3.3.4 Reseavdraget</w:t>
      </w:r>
      <w:r w:rsidRPr="00D131D9">
        <w:tab/>
        <w:t>188</w:t>
      </w:r>
    </w:p>
    <w:p w:rsidR="00BB5B7E" w:rsidRPr="00D131D9" w:rsidRDefault="00BB5B7E">
      <w:pPr>
        <w:pStyle w:val="Innehll3"/>
      </w:pPr>
      <w:r w:rsidRPr="00D131D9">
        <w:t>3.3.5 Beskattning av sjömän enligt det nordiska skatteavtalet</w:t>
      </w:r>
      <w:r w:rsidRPr="00D131D9">
        <w:tab/>
        <w:t>189</w:t>
      </w:r>
    </w:p>
    <w:p w:rsidR="00BB5B7E" w:rsidRPr="00D131D9" w:rsidRDefault="00BB5B7E">
      <w:pPr>
        <w:pStyle w:val="Innehll2"/>
      </w:pPr>
      <w:r w:rsidRPr="00D131D9">
        <w:t>3.4 Juridiska personers inkomster</w:t>
      </w:r>
      <w:r w:rsidRPr="00D131D9">
        <w:tab/>
        <w:t>189</w:t>
      </w:r>
    </w:p>
    <w:p w:rsidR="00BB5B7E" w:rsidRPr="00D131D9" w:rsidRDefault="00BB5B7E">
      <w:pPr>
        <w:pStyle w:val="Innehll3"/>
      </w:pPr>
      <w:r w:rsidRPr="00D131D9">
        <w:t>3.4.1 Företags- och ägarbeskattning</w:t>
      </w:r>
      <w:r w:rsidRPr="00D131D9">
        <w:tab/>
        <w:t>190</w:t>
      </w:r>
    </w:p>
    <w:p w:rsidR="00BB5B7E" w:rsidRPr="00D131D9" w:rsidRDefault="00BB5B7E">
      <w:pPr>
        <w:pStyle w:val="Innehll3"/>
      </w:pPr>
      <w:r w:rsidRPr="00D131D9">
        <w:t>3.4.2 Andelsbyten</w:t>
      </w:r>
      <w:r w:rsidRPr="00D131D9">
        <w:tab/>
        <w:t>195</w:t>
      </w:r>
    </w:p>
    <w:p w:rsidR="00BB5B7E" w:rsidRPr="00D131D9" w:rsidRDefault="00BB5B7E">
      <w:pPr>
        <w:pStyle w:val="Innehll3"/>
      </w:pPr>
      <w:r w:rsidRPr="00D131D9">
        <w:t>3.4.3 Skatt på royalty</w:t>
      </w:r>
      <w:r w:rsidRPr="00D131D9">
        <w:tab/>
        <w:t>197</w:t>
      </w:r>
    </w:p>
    <w:p w:rsidR="00BB5B7E" w:rsidRPr="00D131D9" w:rsidRDefault="00BB5B7E">
      <w:pPr>
        <w:pStyle w:val="Innehll2"/>
      </w:pPr>
      <w:r w:rsidRPr="00D131D9">
        <w:t>3.5 Social- och arbetsgivaravgifter</w:t>
      </w:r>
      <w:r w:rsidRPr="00D131D9">
        <w:tab/>
        <w:t>198</w:t>
      </w:r>
    </w:p>
    <w:p w:rsidR="00BB5B7E" w:rsidRPr="00D131D9" w:rsidRDefault="00BB5B7E">
      <w:pPr>
        <w:pStyle w:val="Innehll3"/>
      </w:pPr>
      <w:r w:rsidRPr="00D131D9">
        <w:t>3.5.1 Grön skatteväxling – sänkt allmän löneavgift</w:t>
      </w:r>
      <w:r w:rsidRPr="00D131D9">
        <w:tab/>
        <w:t>198</w:t>
      </w:r>
    </w:p>
    <w:p w:rsidR="00BB5B7E" w:rsidRPr="00D131D9" w:rsidRDefault="00BB5B7E">
      <w:pPr>
        <w:pStyle w:val="Innehll2"/>
      </w:pPr>
      <w:r w:rsidRPr="00D131D9">
        <w:t>3.6 Skatt på egendom</w:t>
      </w:r>
      <w:r w:rsidRPr="00D131D9">
        <w:tab/>
        <w:t>201</w:t>
      </w:r>
    </w:p>
    <w:p w:rsidR="00BB5B7E" w:rsidRPr="00D131D9" w:rsidRDefault="00BB5B7E">
      <w:pPr>
        <w:pStyle w:val="Innehll3"/>
      </w:pPr>
      <w:r w:rsidRPr="00D131D9">
        <w:t>3.6.1 Dämpningsregel för fastighetsskatten</w:t>
      </w:r>
      <w:r w:rsidRPr="00D131D9">
        <w:tab/>
        <w:t>201</w:t>
      </w:r>
    </w:p>
    <w:p w:rsidR="00BB5B7E" w:rsidRPr="00D131D9" w:rsidRDefault="00BB5B7E">
      <w:pPr>
        <w:pStyle w:val="Innehll3"/>
      </w:pPr>
      <w:r w:rsidRPr="00D131D9">
        <w:t>3.6.2 Ny regel för begränsning av förmögenhetsskatten</w:t>
      </w:r>
      <w:r w:rsidRPr="00D131D9">
        <w:tab/>
        <w:t>204</w:t>
      </w:r>
    </w:p>
    <w:p w:rsidR="00BB5B7E" w:rsidRPr="00D131D9" w:rsidRDefault="00BB5B7E">
      <w:pPr>
        <w:pStyle w:val="Innehll3"/>
      </w:pPr>
      <w:r w:rsidRPr="00D131D9">
        <w:t>3.6.3 Arvs- och gåvoskatt</w:t>
      </w:r>
      <w:r w:rsidRPr="00D131D9">
        <w:tab/>
        <w:t>206</w:t>
      </w:r>
    </w:p>
    <w:p w:rsidR="00BB5B7E" w:rsidRPr="00D131D9" w:rsidRDefault="00BB5B7E">
      <w:pPr>
        <w:pStyle w:val="Innehll3"/>
      </w:pPr>
      <w:r w:rsidRPr="00D131D9">
        <w:t>3.6.4 Gåvobeskattningen vid generationsskiften</w:t>
      </w:r>
      <w:r w:rsidRPr="00D131D9">
        <w:tab/>
        <w:t>207</w:t>
      </w:r>
    </w:p>
    <w:p w:rsidR="00BB5B7E" w:rsidRPr="00D131D9" w:rsidRDefault="00BB5B7E">
      <w:pPr>
        <w:pStyle w:val="Innehll2"/>
      </w:pPr>
      <w:r w:rsidRPr="00D131D9">
        <w:t>3.7 Skatt på varor och tjänster</w:t>
      </w:r>
      <w:r w:rsidRPr="00D131D9">
        <w:tab/>
        <w:t>209</w:t>
      </w:r>
    </w:p>
    <w:p w:rsidR="00BB5B7E" w:rsidRPr="00D131D9" w:rsidRDefault="00BB5B7E">
      <w:pPr>
        <w:pStyle w:val="Innehll3"/>
      </w:pPr>
      <w:r w:rsidRPr="00D131D9">
        <w:t>3.7.1 Moms på tidskrifter och kultur</w:t>
      </w:r>
      <w:r w:rsidRPr="00D131D9">
        <w:tab/>
        <w:t>209</w:t>
      </w:r>
    </w:p>
    <w:p w:rsidR="00BB5B7E" w:rsidRPr="00D131D9" w:rsidRDefault="00BB5B7E">
      <w:pPr>
        <w:pStyle w:val="Innehll3"/>
      </w:pPr>
      <w:r w:rsidRPr="00D131D9">
        <w:t>3.7.2 Grön skatteväxling – höjd koldioxidskatt m.m.</w:t>
      </w:r>
      <w:r w:rsidRPr="00D131D9">
        <w:tab/>
        <w:t>211</w:t>
      </w:r>
    </w:p>
    <w:p w:rsidR="00BB5B7E" w:rsidRPr="00D131D9" w:rsidRDefault="00BB5B7E">
      <w:pPr>
        <w:pStyle w:val="Innehll3"/>
      </w:pPr>
      <w:r w:rsidRPr="00D131D9">
        <w:t>3.7.3 Energiskatt på el i tillverkningsindustrin m.m.</w:t>
      </w:r>
      <w:r w:rsidRPr="00D131D9">
        <w:tab/>
        <w:t>215</w:t>
      </w:r>
    </w:p>
    <w:p w:rsidR="00BB5B7E" w:rsidRPr="00D131D9" w:rsidRDefault="00BB5B7E">
      <w:pPr>
        <w:pStyle w:val="Innehll3"/>
      </w:pPr>
      <w:r w:rsidRPr="00D131D9">
        <w:t>3.7.4 Energiskatt på el i norra Sverige</w:t>
      </w:r>
      <w:r w:rsidRPr="00D131D9">
        <w:tab/>
        <w:t>216</w:t>
      </w:r>
    </w:p>
    <w:p w:rsidR="00BB5B7E" w:rsidRPr="00D131D9" w:rsidRDefault="00BB5B7E">
      <w:pPr>
        <w:pStyle w:val="Innehll3"/>
      </w:pPr>
      <w:r w:rsidRPr="00D131D9">
        <w:t>3.7.5 Skatt på kärnkraftsproducerad el</w:t>
      </w:r>
      <w:r w:rsidRPr="00D131D9">
        <w:tab/>
        <w:t>217</w:t>
      </w:r>
    </w:p>
    <w:p w:rsidR="00BB5B7E" w:rsidRPr="00D131D9" w:rsidRDefault="00BB5B7E">
      <w:pPr>
        <w:pStyle w:val="Innehll3"/>
      </w:pPr>
      <w:r w:rsidRPr="00D131D9">
        <w:t>3.7.6 Kraftvärmebeskattningen</w:t>
      </w:r>
      <w:r w:rsidRPr="00D131D9">
        <w:tab/>
        <w:t>218</w:t>
      </w:r>
    </w:p>
    <w:p w:rsidR="00BB5B7E" w:rsidRPr="00D131D9" w:rsidRDefault="00BB5B7E">
      <w:pPr>
        <w:pStyle w:val="Innehll3"/>
      </w:pPr>
      <w:r w:rsidRPr="00D131D9">
        <w:t>3.7.7 Begränsning av koldioxidskatteuttaget avseende kalk- och cementbranschen</w:t>
      </w:r>
      <w:r w:rsidRPr="00D131D9">
        <w:tab/>
        <w:t>222</w:t>
      </w:r>
    </w:p>
    <w:p w:rsidR="00BB5B7E" w:rsidRPr="00D131D9" w:rsidRDefault="00BB5B7E">
      <w:pPr>
        <w:pStyle w:val="Innehll3"/>
      </w:pPr>
      <w:r w:rsidRPr="00D131D9">
        <w:t>3.7.8 Avtrappning av energiskatteavdraget för vindkraft</w:t>
      </w:r>
      <w:r w:rsidRPr="00D131D9">
        <w:tab/>
        <w:t>223</w:t>
      </w:r>
    </w:p>
    <w:p w:rsidR="00BB5B7E" w:rsidRPr="00D131D9" w:rsidRDefault="00BB5B7E">
      <w:pPr>
        <w:pStyle w:val="Innehll3"/>
      </w:pPr>
      <w:r w:rsidRPr="00D131D9">
        <w:t>3.7.9 Skattestrategi för alternativa drivmedel</w:t>
      </w:r>
      <w:r w:rsidRPr="00D131D9">
        <w:tab/>
        <w:t>224</w:t>
      </w:r>
    </w:p>
    <w:p w:rsidR="00BB5B7E" w:rsidRPr="00D131D9" w:rsidRDefault="00BB5B7E">
      <w:pPr>
        <w:pStyle w:val="Innehll3"/>
      </w:pPr>
      <w:r w:rsidRPr="00D131D9">
        <w:t>3.7.10 Avfallsskatt</w:t>
      </w:r>
      <w:r w:rsidRPr="00D131D9">
        <w:tab/>
        <w:t>224</w:t>
      </w:r>
    </w:p>
    <w:p w:rsidR="00BB5B7E" w:rsidRPr="00D131D9" w:rsidRDefault="00BB5B7E">
      <w:pPr>
        <w:pStyle w:val="Innehll3"/>
      </w:pPr>
      <w:r w:rsidRPr="00D131D9">
        <w:t>3.7.11 Skatt på naturgrus</w:t>
      </w:r>
      <w:r w:rsidRPr="00D131D9">
        <w:tab/>
        <w:t>226</w:t>
      </w:r>
    </w:p>
    <w:p w:rsidR="00BB5B7E" w:rsidRPr="00D131D9" w:rsidRDefault="00BB5B7E">
      <w:pPr>
        <w:pStyle w:val="Innehll3"/>
      </w:pPr>
      <w:r w:rsidRPr="00D131D9">
        <w:t>3.7.12 Skatter på handelsgödsel och bekämpningsmedel</w:t>
      </w:r>
      <w:r w:rsidRPr="00D131D9">
        <w:tab/>
        <w:t>227</w:t>
      </w:r>
    </w:p>
    <w:p w:rsidR="00BB5B7E" w:rsidRPr="00D131D9" w:rsidRDefault="00BB5B7E">
      <w:pPr>
        <w:pStyle w:val="Innehll3"/>
      </w:pPr>
      <w:r w:rsidRPr="00D131D9">
        <w:t>3.7.13 Privatinförsel av alkoholdrycker och tobaksvaror</w:t>
      </w:r>
      <w:r w:rsidRPr="00D131D9">
        <w:tab/>
        <w:t>228</w:t>
      </w:r>
    </w:p>
    <w:p w:rsidR="00BB5B7E" w:rsidRPr="00D131D9" w:rsidRDefault="00BB5B7E">
      <w:pPr>
        <w:pStyle w:val="Innehll3"/>
      </w:pPr>
      <w:r w:rsidRPr="00D131D9">
        <w:t>3.7.14 Skatt på lågpriscigaretter</w:t>
      </w:r>
      <w:r w:rsidRPr="00D131D9">
        <w:tab/>
        <w:t>230</w:t>
      </w:r>
    </w:p>
    <w:p w:rsidR="00BB5B7E" w:rsidRPr="00D131D9" w:rsidRDefault="00BB5B7E">
      <w:pPr>
        <w:pStyle w:val="Innehll3"/>
      </w:pPr>
      <w:r w:rsidRPr="00D131D9">
        <w:t>3.7.15 Reklamskatten</w:t>
      </w:r>
      <w:r w:rsidRPr="00D131D9">
        <w:tab/>
        <w:t>231</w:t>
      </w:r>
    </w:p>
    <w:p w:rsidR="00BB5B7E" w:rsidRPr="00D131D9" w:rsidRDefault="00BB5B7E">
      <w:pPr>
        <w:pStyle w:val="Innehll2"/>
      </w:pPr>
      <w:r w:rsidRPr="00D131D9">
        <w:t>3.8 Nedsättning av skatter</w:t>
      </w:r>
      <w:r w:rsidRPr="00D131D9">
        <w:tab/>
        <w:t>233</w:t>
      </w:r>
    </w:p>
    <w:p w:rsidR="00BB5B7E" w:rsidRPr="00D131D9" w:rsidRDefault="00BB5B7E">
      <w:pPr>
        <w:pStyle w:val="Innehll3"/>
      </w:pPr>
      <w:r w:rsidRPr="00D131D9">
        <w:t>3.8.1 Skattereduktion för utgifter för vissa anslutningar för tele- och datakommunikation</w:t>
      </w:r>
      <w:r w:rsidRPr="00D131D9">
        <w:tab/>
        <w:t>234</w:t>
      </w:r>
    </w:p>
    <w:p w:rsidR="00BB5B7E" w:rsidRPr="00D131D9" w:rsidRDefault="00BB5B7E">
      <w:pPr>
        <w:pStyle w:val="Innehll3"/>
      </w:pPr>
      <w:r w:rsidRPr="00D131D9">
        <w:t>3.8.2 Skattereduktion för miljöinvesteringar</w:t>
      </w:r>
      <w:r w:rsidRPr="00D131D9">
        <w:tab/>
        <w:t>235</w:t>
      </w:r>
    </w:p>
    <w:p w:rsidR="00BB5B7E" w:rsidRPr="00D131D9" w:rsidRDefault="00BB5B7E">
      <w:pPr>
        <w:pStyle w:val="Innehll3"/>
      </w:pPr>
      <w:r w:rsidRPr="00D131D9">
        <w:t>3.8.3 Skattereduktion för byggkostnader</w:t>
      </w:r>
      <w:r w:rsidRPr="00D131D9">
        <w:tab/>
        <w:t>236</w:t>
      </w:r>
    </w:p>
    <w:p w:rsidR="00BB5B7E" w:rsidRPr="00D131D9" w:rsidRDefault="00BB5B7E">
      <w:pPr>
        <w:pStyle w:val="Innehll2"/>
      </w:pPr>
      <w:r w:rsidRPr="00D131D9">
        <w:t>3.9 Lagförslagen</w:t>
      </w:r>
      <w:r w:rsidRPr="00D131D9">
        <w:tab/>
        <w:t>237</w:t>
      </w:r>
    </w:p>
    <w:p w:rsidR="00BB5B7E" w:rsidRPr="00D131D9" w:rsidRDefault="00BB5B7E">
      <w:pPr>
        <w:pStyle w:val="Innehll2"/>
      </w:pPr>
      <w:r w:rsidRPr="00D131D9">
        <w:t>3.10 Beräkning av statsbudgetens inkomster för 2004</w:t>
      </w:r>
      <w:r w:rsidRPr="00D131D9">
        <w:tab/>
        <w:t>238</w:t>
      </w:r>
    </w:p>
    <w:p w:rsidR="00BB5B7E" w:rsidRPr="00D131D9" w:rsidRDefault="00BB5B7E">
      <w:pPr>
        <w:pStyle w:val="Innehll1"/>
      </w:pPr>
      <w:r w:rsidRPr="00D131D9">
        <w:t>4 Utgifter</w:t>
      </w:r>
      <w:r w:rsidRPr="00D131D9">
        <w:tab/>
        <w:t>246</w:t>
      </w:r>
    </w:p>
    <w:p w:rsidR="00BB5B7E" w:rsidRPr="00D131D9" w:rsidRDefault="00BB5B7E">
      <w:pPr>
        <w:pStyle w:val="Innehll2"/>
      </w:pPr>
      <w:r w:rsidRPr="00D131D9">
        <w:t>4.1 Fördelning av utgifter på utgiftsområden för åren 2004–2006</w:t>
      </w:r>
      <w:r w:rsidRPr="00D131D9">
        <w:tab/>
        <w:t>246</w:t>
      </w:r>
    </w:p>
    <w:p w:rsidR="00BB5B7E" w:rsidRPr="00D131D9" w:rsidRDefault="00BB5B7E">
      <w:pPr>
        <w:pStyle w:val="Innehll3"/>
      </w:pPr>
      <w:r w:rsidRPr="00D131D9">
        <w:t>4.1.1 Utgiftsområde 1 Rikets styrelse</w:t>
      </w:r>
      <w:r w:rsidRPr="00D131D9">
        <w:tab/>
        <w:t>246</w:t>
      </w:r>
    </w:p>
    <w:p w:rsidR="00BB5B7E" w:rsidRPr="00D131D9" w:rsidRDefault="00BB5B7E">
      <w:pPr>
        <w:pStyle w:val="Innehll3"/>
      </w:pPr>
      <w:r w:rsidRPr="00D131D9">
        <w:rPr>
          <w:snapToGrid w:val="0"/>
        </w:rPr>
        <w:t>4.1.2 Utgiftsområde 2 Samhällsekonomi och finansförvaltning</w:t>
      </w:r>
      <w:r w:rsidRPr="00D131D9">
        <w:tab/>
        <w:t>247</w:t>
      </w:r>
    </w:p>
    <w:p w:rsidR="00BB5B7E" w:rsidRPr="00D131D9" w:rsidRDefault="00BB5B7E">
      <w:pPr>
        <w:pStyle w:val="Innehll3"/>
      </w:pPr>
      <w:r w:rsidRPr="00D131D9">
        <w:t>4.1.3 Utgiftsområde 3 Skatt, tull och exekution</w:t>
      </w:r>
      <w:r w:rsidRPr="00D131D9">
        <w:tab/>
        <w:t>249</w:t>
      </w:r>
    </w:p>
    <w:p w:rsidR="00BB5B7E" w:rsidRPr="00D131D9" w:rsidRDefault="00BB5B7E">
      <w:pPr>
        <w:pStyle w:val="Innehll3"/>
      </w:pPr>
      <w:r w:rsidRPr="00D131D9">
        <w:t>4.1.4 Utgiftsområde 4 Rättsväsendet</w:t>
      </w:r>
      <w:r w:rsidRPr="00D131D9">
        <w:tab/>
        <w:t>250</w:t>
      </w:r>
    </w:p>
    <w:p w:rsidR="00BB5B7E" w:rsidRPr="00D131D9" w:rsidRDefault="00BB5B7E">
      <w:pPr>
        <w:pStyle w:val="Innehll3"/>
      </w:pPr>
      <w:r w:rsidRPr="00D131D9">
        <w:t>4.1.5 Utgiftsområde 5 Internationell samverkan</w:t>
      </w:r>
      <w:r w:rsidRPr="00D131D9">
        <w:tab/>
        <w:t>252</w:t>
      </w:r>
    </w:p>
    <w:p w:rsidR="00BB5B7E" w:rsidRPr="00D131D9" w:rsidRDefault="00BB5B7E">
      <w:pPr>
        <w:pStyle w:val="Innehll3"/>
      </w:pPr>
      <w:r w:rsidRPr="00D131D9">
        <w:t>4.1.6 Utgiftsområde 6 Försvar samt beredskap mot sårbarhet</w:t>
      </w:r>
      <w:r w:rsidRPr="00D131D9">
        <w:tab/>
        <w:t>253</w:t>
      </w:r>
    </w:p>
    <w:p w:rsidR="00BB5B7E" w:rsidRPr="00D131D9" w:rsidRDefault="00BB5B7E">
      <w:pPr>
        <w:pStyle w:val="Innehll3"/>
      </w:pPr>
      <w:r w:rsidRPr="00D131D9">
        <w:t>4.1.7 Utgiftsområde 7 Internationellt bistånd</w:t>
      </w:r>
      <w:r w:rsidRPr="00D131D9">
        <w:tab/>
        <w:t>255</w:t>
      </w:r>
    </w:p>
    <w:p w:rsidR="00BB5B7E" w:rsidRPr="00D131D9" w:rsidRDefault="00BB5B7E">
      <w:pPr>
        <w:pStyle w:val="Innehll3"/>
      </w:pPr>
      <w:r w:rsidRPr="00D131D9">
        <w:t>4.1.8 Utgiftsområde 8 Invandrare och flyktingar</w:t>
      </w:r>
      <w:r w:rsidRPr="00D131D9">
        <w:tab/>
        <w:t>257</w:t>
      </w:r>
    </w:p>
    <w:p w:rsidR="00BB5B7E" w:rsidRPr="00D131D9" w:rsidRDefault="00BB5B7E">
      <w:pPr>
        <w:pStyle w:val="Innehll3"/>
      </w:pPr>
      <w:r w:rsidRPr="00D131D9">
        <w:t>4.1.9 Utgiftsområde 9 Hälsovård, sjukvård och social omsorg</w:t>
      </w:r>
      <w:r w:rsidRPr="00D131D9">
        <w:tab/>
        <w:t>259</w:t>
      </w:r>
    </w:p>
    <w:p w:rsidR="00BB5B7E" w:rsidRPr="00D131D9" w:rsidRDefault="00BB5B7E">
      <w:pPr>
        <w:pStyle w:val="Innehll3"/>
      </w:pPr>
      <w:r w:rsidRPr="00D131D9">
        <w:t>4.1.10 Utgiftsområde 10 Ekonomisk trygghet vid sjukdom och handikapp</w:t>
      </w:r>
      <w:r w:rsidRPr="00D131D9">
        <w:tab/>
        <w:t>261</w:t>
      </w:r>
    </w:p>
    <w:p w:rsidR="00BB5B7E" w:rsidRPr="00D131D9" w:rsidRDefault="00BB5B7E">
      <w:pPr>
        <w:pStyle w:val="Innehll3"/>
      </w:pPr>
      <w:r w:rsidRPr="00D131D9">
        <w:t>4.1.11 Utgiftsområde 11 Ekonomisk trygghet vid ålderdom</w:t>
      </w:r>
      <w:r w:rsidRPr="00D131D9">
        <w:tab/>
        <w:t>263</w:t>
      </w:r>
    </w:p>
    <w:p w:rsidR="00BB5B7E" w:rsidRPr="00D131D9" w:rsidRDefault="00BB5B7E">
      <w:pPr>
        <w:pStyle w:val="Innehll3"/>
      </w:pPr>
      <w:r w:rsidRPr="00D131D9">
        <w:t>4.1.12 Utgiftsområde 12 Ekonomisk trygghet för familjer och barn</w:t>
      </w:r>
      <w:r w:rsidRPr="00D131D9">
        <w:tab/>
        <w:t>265</w:t>
      </w:r>
    </w:p>
    <w:p w:rsidR="00BB5B7E" w:rsidRPr="00D131D9" w:rsidRDefault="00BB5B7E">
      <w:pPr>
        <w:pStyle w:val="Innehll3"/>
      </w:pPr>
      <w:r w:rsidRPr="00D131D9">
        <w:t>4.1.13 Utgiftsområde 13 Arbetsmarknad</w:t>
      </w:r>
      <w:r w:rsidRPr="00D131D9">
        <w:tab/>
        <w:t>267</w:t>
      </w:r>
    </w:p>
    <w:p w:rsidR="00BB5B7E" w:rsidRPr="00D131D9" w:rsidRDefault="00BB5B7E">
      <w:pPr>
        <w:pStyle w:val="Innehll3"/>
      </w:pPr>
      <w:r w:rsidRPr="00D131D9">
        <w:t>4.1.14 Utgiftsområde 14 Arbetsliv</w:t>
      </w:r>
      <w:r w:rsidRPr="00D131D9">
        <w:tab/>
        <w:t>269</w:t>
      </w:r>
    </w:p>
    <w:p w:rsidR="00BB5B7E" w:rsidRPr="00D131D9" w:rsidRDefault="00BB5B7E">
      <w:pPr>
        <w:pStyle w:val="Innehll3"/>
      </w:pPr>
      <w:r w:rsidRPr="00D131D9">
        <w:t>4.1.15 Utgiftsområde 15 Studiestöd</w:t>
      </w:r>
      <w:r w:rsidRPr="00D131D9">
        <w:tab/>
        <w:t>271</w:t>
      </w:r>
    </w:p>
    <w:p w:rsidR="00BB5B7E" w:rsidRPr="00D131D9" w:rsidRDefault="00BB5B7E">
      <w:pPr>
        <w:pStyle w:val="Innehll3"/>
      </w:pPr>
      <w:r w:rsidRPr="00D131D9">
        <w:t>4.1.16 Utgiftsområde 16 Utbildning och universitetsforskning</w:t>
      </w:r>
      <w:r w:rsidRPr="00D131D9">
        <w:tab/>
        <w:t>272</w:t>
      </w:r>
    </w:p>
    <w:p w:rsidR="00BB5B7E" w:rsidRPr="00D131D9" w:rsidRDefault="00BB5B7E">
      <w:pPr>
        <w:pStyle w:val="Innehll3"/>
      </w:pPr>
      <w:r w:rsidRPr="00D131D9">
        <w:t>4.1.17 Utgiftsområde 17 Kultur, medier, trossamfund och fritid</w:t>
      </w:r>
      <w:r w:rsidRPr="00D131D9">
        <w:tab/>
        <w:t>273</w:t>
      </w:r>
    </w:p>
    <w:p w:rsidR="00BB5B7E" w:rsidRPr="00D131D9" w:rsidRDefault="00BB5B7E">
      <w:pPr>
        <w:pStyle w:val="Innehll3"/>
      </w:pPr>
      <w:r w:rsidRPr="00D131D9">
        <w:t>4.1.18 Utgiftsområde 18 Samhällsplanering, bostadsförsörjning och byggande</w:t>
      </w:r>
      <w:r w:rsidRPr="00D131D9">
        <w:tab/>
        <w:t>275</w:t>
      </w:r>
    </w:p>
    <w:p w:rsidR="00BB5B7E" w:rsidRPr="00D131D9" w:rsidRDefault="00BB5B7E">
      <w:pPr>
        <w:pStyle w:val="Innehll3"/>
      </w:pPr>
      <w:r w:rsidRPr="00D131D9">
        <w:t>4.1.19 Utgiftsområde 19 Regional utveckling</w:t>
      </w:r>
      <w:r w:rsidRPr="00D131D9">
        <w:tab/>
        <w:t>277</w:t>
      </w:r>
    </w:p>
    <w:p w:rsidR="00BB5B7E" w:rsidRPr="00D131D9" w:rsidRDefault="00BB5B7E">
      <w:pPr>
        <w:pStyle w:val="Innehll3"/>
      </w:pPr>
      <w:r w:rsidRPr="00D131D9">
        <w:t>4.1.20 Utgiftsområde 20 Allmän miljö- och naturvård</w:t>
      </w:r>
      <w:r w:rsidRPr="00D131D9">
        <w:tab/>
        <w:t>278</w:t>
      </w:r>
    </w:p>
    <w:p w:rsidR="00BB5B7E" w:rsidRPr="00D131D9" w:rsidRDefault="00BB5B7E">
      <w:pPr>
        <w:pStyle w:val="Innehll3"/>
      </w:pPr>
      <w:r w:rsidRPr="00D131D9">
        <w:t>4.1.21 Utgiftsområde 21 Energi</w:t>
      </w:r>
      <w:r w:rsidRPr="00D131D9">
        <w:tab/>
        <w:t>280</w:t>
      </w:r>
    </w:p>
    <w:p w:rsidR="00BB5B7E" w:rsidRPr="00D131D9" w:rsidRDefault="00BB5B7E">
      <w:pPr>
        <w:pStyle w:val="Innehll3"/>
      </w:pPr>
      <w:r w:rsidRPr="00D131D9">
        <w:t>4.1.22 Utgiftsområde 22 Kommunikationer</w:t>
      </w:r>
      <w:r w:rsidRPr="00D131D9">
        <w:tab/>
        <w:t>281</w:t>
      </w:r>
    </w:p>
    <w:p w:rsidR="00BB5B7E" w:rsidRPr="00D131D9" w:rsidRDefault="00BB5B7E">
      <w:pPr>
        <w:pStyle w:val="Innehll3"/>
      </w:pPr>
      <w:r w:rsidRPr="00D131D9">
        <w:t>4.1.23 Utgiftsområde 23 Jord- och skogsbruk, fiske med anslutande näringar</w:t>
      </w:r>
      <w:r w:rsidRPr="00D131D9">
        <w:tab/>
        <w:t>283</w:t>
      </w:r>
    </w:p>
    <w:p w:rsidR="00BB5B7E" w:rsidRPr="00D131D9" w:rsidRDefault="00BB5B7E">
      <w:pPr>
        <w:pStyle w:val="Innehll3"/>
      </w:pPr>
      <w:r w:rsidRPr="00D131D9">
        <w:t>4.1.24 Utgiftsområde 24 Näringsliv</w:t>
      </w:r>
      <w:r w:rsidRPr="00D131D9">
        <w:tab/>
        <w:t>285</w:t>
      </w:r>
    </w:p>
    <w:p w:rsidR="00BB5B7E" w:rsidRPr="00D131D9" w:rsidRDefault="00BB5B7E">
      <w:pPr>
        <w:pStyle w:val="Innehll3"/>
      </w:pPr>
      <w:r w:rsidRPr="00D131D9">
        <w:t>4.1.25 Utgiftsområde 25 Allmänna bidrag till kommuner</w:t>
      </w:r>
      <w:r w:rsidRPr="00D131D9">
        <w:tab/>
        <w:t>286</w:t>
      </w:r>
    </w:p>
    <w:p w:rsidR="00BB5B7E" w:rsidRPr="00D131D9" w:rsidRDefault="00BB5B7E">
      <w:pPr>
        <w:pStyle w:val="Innehll3"/>
      </w:pPr>
      <w:r w:rsidRPr="00D131D9">
        <w:t>4.1.26 Utgiftsområde 26 Statsskuldsräntor m.m.</w:t>
      </w:r>
      <w:r w:rsidRPr="00D131D9">
        <w:tab/>
        <w:t>290</w:t>
      </w:r>
    </w:p>
    <w:p w:rsidR="00BB5B7E" w:rsidRPr="00D131D9" w:rsidRDefault="00BB5B7E">
      <w:pPr>
        <w:pStyle w:val="Innehll3"/>
      </w:pPr>
      <w:r w:rsidRPr="00D131D9">
        <w:t>4.1.27 Avgiften till Europeiska gemenskapen</w:t>
      </w:r>
      <w:r w:rsidRPr="00D131D9">
        <w:tab/>
        <w:t>291</w:t>
      </w:r>
    </w:p>
    <w:p w:rsidR="00BB5B7E" w:rsidRPr="00D131D9" w:rsidRDefault="00BB5B7E">
      <w:pPr>
        <w:pStyle w:val="Innehll3"/>
      </w:pPr>
      <w:r w:rsidRPr="00D131D9">
        <w:t>4.1.28 Ålderspensionssystemet vid sidan av statsbudgeten</w:t>
      </w:r>
      <w:r w:rsidRPr="00D131D9">
        <w:tab/>
        <w:t>292</w:t>
      </w:r>
    </w:p>
    <w:p w:rsidR="00BB5B7E" w:rsidRPr="00D131D9" w:rsidRDefault="00BB5B7E">
      <w:pPr>
        <w:pStyle w:val="Innehll2"/>
      </w:pPr>
      <w:r w:rsidRPr="00D131D9">
        <w:t>4.2 Beräkning av utgifterna på utgiftsområden för åren 2005 och 2006</w:t>
      </w:r>
      <w:r w:rsidRPr="00D131D9">
        <w:tab/>
        <w:t>294</w:t>
      </w:r>
    </w:p>
    <w:p w:rsidR="00BB5B7E" w:rsidRPr="00D131D9" w:rsidRDefault="00BB5B7E">
      <w:pPr>
        <w:pStyle w:val="Innehll2"/>
      </w:pPr>
      <w:r w:rsidRPr="00D131D9">
        <w:t>4.3 Bemyndigande om upplåning</w:t>
      </w:r>
      <w:r w:rsidRPr="00D131D9">
        <w:tab/>
        <w:t>297</w:t>
      </w:r>
    </w:p>
    <w:p w:rsidR="00BB5B7E" w:rsidRPr="00D131D9" w:rsidRDefault="00BB5B7E">
      <w:pPr>
        <w:pStyle w:val="Innehll2"/>
      </w:pPr>
      <w:r w:rsidRPr="00D131D9">
        <w:t>4.4 Finansiering av investeringar och rörelsekapital</w:t>
      </w:r>
      <w:r w:rsidRPr="00D131D9">
        <w:tab/>
        <w:t>298</w:t>
      </w:r>
    </w:p>
    <w:p w:rsidR="00BB5B7E" w:rsidRPr="00D131D9" w:rsidRDefault="00BB5B7E">
      <w:pPr>
        <w:pStyle w:val="Innehll3"/>
      </w:pPr>
      <w:r w:rsidRPr="00D131D9">
        <w:t>4.4.1 Lån för myndigheternas investeringar i anläggningstillgångar för förvaltningsändamål</w:t>
      </w:r>
      <w:r w:rsidRPr="00D131D9">
        <w:tab/>
        <w:t>298</w:t>
      </w:r>
    </w:p>
    <w:p w:rsidR="00BB5B7E" w:rsidRPr="00D131D9" w:rsidRDefault="00BB5B7E">
      <w:pPr>
        <w:pStyle w:val="Innehll3"/>
      </w:pPr>
      <w:r w:rsidRPr="00D131D9">
        <w:t>4.4.2 Myndigheternas räntekontokrediter</w:t>
      </w:r>
      <w:r w:rsidRPr="00D131D9">
        <w:tab/>
        <w:t>299</w:t>
      </w:r>
    </w:p>
    <w:p w:rsidR="00BB5B7E" w:rsidRPr="00D131D9" w:rsidRDefault="00BB5B7E">
      <w:pPr>
        <w:pStyle w:val="Innehll3"/>
      </w:pPr>
      <w:r w:rsidRPr="00D131D9">
        <w:t>4.4.3 Sjunde AP-fondsstyrelsens lån och räntekontokredit i Riksgäldskontoret</w:t>
      </w:r>
      <w:r w:rsidRPr="00D131D9">
        <w:tab/>
        <w:t>299</w:t>
      </w:r>
    </w:p>
    <w:p w:rsidR="00BB5B7E" w:rsidRPr="00D131D9" w:rsidRDefault="00BB5B7E">
      <w:pPr>
        <w:pStyle w:val="Innehll2"/>
      </w:pPr>
      <w:r w:rsidRPr="00D131D9">
        <w:t>4.5 Bemyndigande för ramanslag</w:t>
      </w:r>
      <w:r w:rsidRPr="00D131D9">
        <w:tab/>
        <w:t>300</w:t>
      </w:r>
    </w:p>
    <w:p w:rsidR="00BB5B7E" w:rsidRPr="00D131D9" w:rsidRDefault="00BB5B7E">
      <w:pPr>
        <w:pStyle w:val="Innehll1"/>
      </w:pPr>
      <w:r w:rsidRPr="00D131D9">
        <w:t>5 Övriga frågor</w:t>
      </w:r>
      <w:r w:rsidRPr="00D131D9">
        <w:tab/>
        <w:t>302</w:t>
      </w:r>
    </w:p>
    <w:p w:rsidR="00BB5B7E" w:rsidRPr="00D131D9" w:rsidRDefault="00BB5B7E">
      <w:pPr>
        <w:pStyle w:val="Innehll2"/>
      </w:pPr>
      <w:r w:rsidRPr="00D131D9">
        <w:t>5.1 Reservationsanslag blir ramanslag</w:t>
      </w:r>
      <w:r w:rsidRPr="00D131D9">
        <w:tab/>
        <w:t>302</w:t>
      </w:r>
    </w:p>
    <w:p w:rsidR="00BB5B7E" w:rsidRPr="00D131D9" w:rsidRDefault="00BB5B7E">
      <w:pPr>
        <w:pStyle w:val="Innehll2"/>
      </w:pPr>
      <w:r w:rsidRPr="00D131D9">
        <w:t>5.2 Budgeteringsmarginalen</w:t>
      </w:r>
      <w:r w:rsidRPr="00D131D9">
        <w:tab/>
        <w:t>303</w:t>
      </w:r>
    </w:p>
    <w:p w:rsidR="00BB5B7E" w:rsidRPr="00D131D9" w:rsidRDefault="00BB5B7E">
      <w:pPr>
        <w:pStyle w:val="Innehll2"/>
      </w:pPr>
      <w:r w:rsidRPr="00D131D9">
        <w:t>5.3 Effekter av besparingar</w:t>
      </w:r>
      <w:r w:rsidRPr="00D131D9">
        <w:tab/>
        <w:t>307</w:t>
      </w:r>
    </w:p>
    <w:p w:rsidR="00BB5B7E" w:rsidRPr="00D131D9" w:rsidRDefault="00BB5B7E">
      <w:pPr>
        <w:pStyle w:val="Innehll2"/>
      </w:pPr>
      <w:r w:rsidRPr="00D131D9">
        <w:t>5.4 Omstrukturering av statliga företag</w:t>
      </w:r>
      <w:r w:rsidRPr="00D131D9">
        <w:tab/>
        <w:t>309</w:t>
      </w:r>
    </w:p>
    <w:p w:rsidR="00BB5B7E" w:rsidRPr="00D131D9" w:rsidRDefault="00BB5B7E">
      <w:pPr>
        <w:pStyle w:val="Innehll2"/>
      </w:pPr>
      <w:r w:rsidRPr="00D131D9">
        <w:t>5.5 Vårpropositionens innehåll</w:t>
      </w:r>
      <w:r w:rsidRPr="00D131D9">
        <w:tab/>
        <w:t>311</w:t>
      </w:r>
    </w:p>
    <w:p w:rsidR="00BB5B7E" w:rsidRPr="00D131D9" w:rsidRDefault="00BB5B7E">
      <w:pPr>
        <w:pStyle w:val="Innehll2"/>
      </w:pPr>
      <w:r w:rsidRPr="00D131D9">
        <w:t>5.6 Långsiktig ekonomisk tillväxt</w:t>
      </w:r>
      <w:r w:rsidRPr="00D131D9">
        <w:tab/>
        <w:t>313</w:t>
      </w:r>
    </w:p>
    <w:p w:rsidR="00BB5B7E" w:rsidRPr="00D131D9" w:rsidRDefault="00BB5B7E">
      <w:pPr>
        <w:pStyle w:val="Innehll2"/>
      </w:pPr>
      <w:r w:rsidRPr="00D131D9">
        <w:t>5.7 Barnbilaga i budgetpropositionen</w:t>
      </w:r>
      <w:r w:rsidRPr="00D131D9">
        <w:tab/>
        <w:t>314</w:t>
      </w:r>
    </w:p>
    <w:p w:rsidR="00BB5B7E" w:rsidRPr="00D131D9" w:rsidRDefault="00BB5B7E">
      <w:pPr>
        <w:pStyle w:val="Innehll1"/>
      </w:pPr>
      <w:r w:rsidRPr="00D131D9">
        <w:t>Reservationer</w:t>
      </w:r>
      <w:r w:rsidRPr="00D131D9">
        <w:tab/>
        <w:t>317</w:t>
      </w:r>
    </w:p>
    <w:p w:rsidR="00BB5B7E" w:rsidRPr="00D131D9" w:rsidRDefault="00BB5B7E">
      <w:pPr>
        <w:pStyle w:val="Innehll2"/>
        <w:tabs>
          <w:tab w:val="left" w:pos="568"/>
        </w:tabs>
      </w:pPr>
      <w:r w:rsidRPr="00D131D9">
        <w:t>1.</w:t>
      </w:r>
      <w:r w:rsidRPr="00D131D9">
        <w:tab/>
        <w:t>Allmänna riktlinjer för den ekonomiska politiken – avsnitt 1.3, punkt 1 (m, fp, kd, c)</w:t>
      </w:r>
      <w:r w:rsidRPr="00D131D9">
        <w:tab/>
        <w:t>317</w:t>
      </w:r>
    </w:p>
    <w:p w:rsidR="00BB5B7E" w:rsidRPr="00D131D9" w:rsidRDefault="00BB5B7E">
      <w:pPr>
        <w:pStyle w:val="Innehll2"/>
        <w:tabs>
          <w:tab w:val="left" w:pos="851"/>
        </w:tabs>
      </w:pPr>
      <w:r w:rsidRPr="00D131D9">
        <w:t xml:space="preserve">2. </w:t>
      </w:r>
      <w:r w:rsidRPr="00D131D9">
        <w:tab/>
        <w:t>Alternativ utformning av nuvarande överskottsmål – avsnitt 2.3.1, punkt 3 (fp)</w:t>
      </w:r>
      <w:r w:rsidRPr="00D131D9">
        <w:tab/>
        <w:t>332</w:t>
      </w:r>
    </w:p>
    <w:p w:rsidR="00BB5B7E" w:rsidRPr="00D131D9" w:rsidRDefault="00BB5B7E">
      <w:pPr>
        <w:pStyle w:val="Innehll2"/>
        <w:tabs>
          <w:tab w:val="left" w:pos="851"/>
        </w:tabs>
      </w:pPr>
      <w:r w:rsidRPr="00D131D9">
        <w:t xml:space="preserve">3. </w:t>
      </w:r>
      <w:r w:rsidRPr="00D131D9">
        <w:tab/>
        <w:t>Alternativ utformning av nuvarande överskottsmål – avsnitt 2.3.1, punkt 3 (kd)</w:t>
      </w:r>
      <w:r w:rsidRPr="00D131D9">
        <w:tab/>
        <w:t>333</w:t>
      </w:r>
    </w:p>
    <w:p w:rsidR="00BB5B7E" w:rsidRPr="00D131D9" w:rsidRDefault="00BB5B7E">
      <w:pPr>
        <w:pStyle w:val="Innehll2"/>
        <w:tabs>
          <w:tab w:val="left" w:pos="851"/>
        </w:tabs>
      </w:pPr>
      <w:r w:rsidRPr="00D131D9">
        <w:t xml:space="preserve">4. </w:t>
      </w:r>
      <w:r w:rsidRPr="00D131D9">
        <w:tab/>
        <w:t>Alternativ utformning av nuvarande överskottsmål – avsnitt 2.3.1, punkt 3 (c)</w:t>
      </w:r>
      <w:r w:rsidRPr="00D131D9">
        <w:tab/>
        <w:t>334</w:t>
      </w:r>
    </w:p>
    <w:p w:rsidR="00BB5B7E" w:rsidRPr="00D131D9" w:rsidRDefault="00BB5B7E">
      <w:pPr>
        <w:pStyle w:val="Innehll2"/>
        <w:tabs>
          <w:tab w:val="left" w:pos="851"/>
        </w:tabs>
      </w:pPr>
      <w:r w:rsidRPr="00D131D9">
        <w:t xml:space="preserve">5. </w:t>
      </w:r>
      <w:r w:rsidRPr="00D131D9">
        <w:tab/>
        <w:t>Mål för de offentliga finanserna 2004–2006 – avsnitt 2.3.2, punkt 4 (m)</w:t>
      </w:r>
      <w:r w:rsidRPr="00D131D9">
        <w:tab/>
        <w:t>335</w:t>
      </w:r>
    </w:p>
    <w:p w:rsidR="00BB5B7E" w:rsidRPr="00D131D9" w:rsidRDefault="00BB5B7E">
      <w:pPr>
        <w:pStyle w:val="Innehll2"/>
        <w:tabs>
          <w:tab w:val="left" w:pos="851"/>
        </w:tabs>
      </w:pPr>
      <w:r w:rsidRPr="00D131D9">
        <w:t xml:space="preserve">6. </w:t>
      </w:r>
      <w:r w:rsidRPr="00D131D9">
        <w:tab/>
        <w:t>Mål för de offentliga finanserna 2004–2006 – avsnitt 2.3.2, punkt 4 (fp)</w:t>
      </w:r>
      <w:r w:rsidRPr="00D131D9">
        <w:tab/>
        <w:t>336</w:t>
      </w:r>
    </w:p>
    <w:p w:rsidR="00BB5B7E" w:rsidRPr="00D131D9" w:rsidRDefault="00BB5B7E">
      <w:pPr>
        <w:pStyle w:val="Innehll2"/>
        <w:tabs>
          <w:tab w:val="left" w:pos="851"/>
        </w:tabs>
      </w:pPr>
      <w:r w:rsidRPr="00D131D9">
        <w:t xml:space="preserve">7. </w:t>
      </w:r>
      <w:r w:rsidRPr="00D131D9">
        <w:tab/>
        <w:t>Budgetförslagen för 2004 – avsnitten 2.4–2.12, 3 och 4.1, punkt 5 (m)</w:t>
      </w:r>
      <w:r w:rsidRPr="00D131D9">
        <w:tab/>
        <w:t>337</w:t>
      </w:r>
    </w:p>
    <w:p w:rsidR="00BB5B7E" w:rsidRPr="00D131D9" w:rsidRDefault="00BB5B7E">
      <w:pPr>
        <w:pStyle w:val="Innehll2"/>
        <w:tabs>
          <w:tab w:val="left" w:pos="851"/>
        </w:tabs>
      </w:pPr>
      <w:r w:rsidRPr="00D131D9">
        <w:t xml:space="preserve">8. </w:t>
      </w:r>
      <w:r w:rsidRPr="00D131D9">
        <w:tab/>
        <w:t>Budgetförslagen för 2004 – avsnitten 2.4–2.12, 3 och 4.1, punkt 5 (fp)</w:t>
      </w:r>
      <w:r w:rsidRPr="00D131D9">
        <w:tab/>
        <w:t>346</w:t>
      </w:r>
    </w:p>
    <w:p w:rsidR="00BB5B7E" w:rsidRPr="00D131D9" w:rsidRDefault="00BB5B7E">
      <w:pPr>
        <w:pStyle w:val="Innehll2"/>
      </w:pPr>
      <w:r w:rsidRPr="00D131D9">
        <w:t xml:space="preserve">9. </w:t>
      </w:r>
      <w:r w:rsidRPr="00D131D9">
        <w:tab/>
        <w:t>Budgetförslagen för 2004 – avsnitten 2.4–2.12, 3 och 4.1, punkt 5 (kd)</w:t>
      </w:r>
      <w:r w:rsidRPr="00D131D9">
        <w:tab/>
        <w:t>352</w:t>
      </w:r>
    </w:p>
    <w:p w:rsidR="00BB5B7E" w:rsidRPr="00D131D9" w:rsidRDefault="00BB5B7E">
      <w:pPr>
        <w:pStyle w:val="Innehll2"/>
        <w:tabs>
          <w:tab w:val="left" w:pos="851"/>
        </w:tabs>
      </w:pPr>
      <w:r w:rsidRPr="00D131D9">
        <w:t>10. Budgetförslagen för 2004 – avsnitten 2.4–2.12, 3 och 4.1, punkt 5 (c)</w:t>
      </w:r>
      <w:r w:rsidRPr="00D131D9">
        <w:tab/>
        <w:t>360</w:t>
      </w:r>
    </w:p>
    <w:p w:rsidR="00BB5B7E" w:rsidRPr="00D131D9" w:rsidRDefault="00BB5B7E">
      <w:pPr>
        <w:pStyle w:val="Innehll2"/>
        <w:tabs>
          <w:tab w:val="left" w:pos="851"/>
        </w:tabs>
      </w:pPr>
      <w:r w:rsidRPr="00D131D9">
        <w:t>11. Beräkning av utgifterna på utgiftsområden för 2005 och 2006 – avsnitt 4.2, punkt 7 (m)</w:t>
      </w:r>
      <w:r w:rsidRPr="00D131D9">
        <w:tab/>
        <w:t>367</w:t>
      </w:r>
    </w:p>
    <w:p w:rsidR="00BB5B7E" w:rsidRPr="00D131D9" w:rsidRDefault="00BB5B7E">
      <w:pPr>
        <w:pStyle w:val="Innehll2"/>
        <w:tabs>
          <w:tab w:val="left" w:pos="851"/>
        </w:tabs>
      </w:pPr>
      <w:r w:rsidRPr="00D131D9">
        <w:t>12. Beräkning av utgifterna på utgiftsområden för åren 2005 och 2006 – avsnitt 4.2, punkt 7 (fp)</w:t>
      </w:r>
      <w:r w:rsidRPr="00D131D9">
        <w:tab/>
        <w:t>368</w:t>
      </w:r>
    </w:p>
    <w:p w:rsidR="00BB5B7E" w:rsidRPr="00D131D9" w:rsidRDefault="00BB5B7E">
      <w:pPr>
        <w:pStyle w:val="Innehll2"/>
        <w:tabs>
          <w:tab w:val="left" w:pos="851"/>
        </w:tabs>
      </w:pPr>
      <w:r w:rsidRPr="00D131D9">
        <w:t>13. Beräkning av utgifterna på utgiftsområden för 2005 och 2006 – avsnitt 4.2, punkt 7 (kd)</w:t>
      </w:r>
      <w:r w:rsidRPr="00D131D9">
        <w:tab/>
        <w:t>370</w:t>
      </w:r>
    </w:p>
    <w:p w:rsidR="00BB5B7E" w:rsidRPr="00D131D9" w:rsidRDefault="00BB5B7E">
      <w:pPr>
        <w:pStyle w:val="Innehll2"/>
        <w:tabs>
          <w:tab w:val="left" w:pos="851"/>
        </w:tabs>
      </w:pPr>
      <w:r w:rsidRPr="00D131D9">
        <w:t>14. Beräkning av utgifterna på utgiftsområden för år 2005 och 2006 – avsnitt 4.2, punkt 7 (c)</w:t>
      </w:r>
      <w:r w:rsidRPr="00D131D9">
        <w:tab/>
        <w:t>370</w:t>
      </w:r>
    </w:p>
    <w:p w:rsidR="00BB5B7E" w:rsidRPr="00D131D9" w:rsidRDefault="00BB5B7E">
      <w:pPr>
        <w:pStyle w:val="Innehll2"/>
        <w:tabs>
          <w:tab w:val="left" w:pos="851"/>
        </w:tabs>
      </w:pPr>
      <w:r w:rsidRPr="00D131D9">
        <w:t>15. Budgeteringsmarginalen – avsnitt 5.2, punkt 14 (fp)</w:t>
      </w:r>
      <w:r w:rsidRPr="00D131D9">
        <w:tab/>
        <w:t>371</w:t>
      </w:r>
    </w:p>
    <w:p w:rsidR="00BB5B7E" w:rsidRPr="00D131D9" w:rsidRDefault="00BB5B7E">
      <w:pPr>
        <w:pStyle w:val="Innehll2"/>
        <w:tabs>
          <w:tab w:val="left" w:pos="851"/>
        </w:tabs>
      </w:pPr>
      <w:r w:rsidRPr="00D131D9">
        <w:t>16.</w:t>
      </w:r>
      <w:r w:rsidRPr="00D131D9">
        <w:tab/>
        <w:t>Omstrukturering av statliga företag – avsnitt 5.4, punkt 16 (fp)</w:t>
      </w:r>
      <w:r w:rsidRPr="00D131D9">
        <w:tab/>
        <w:t>373</w:t>
      </w:r>
    </w:p>
    <w:p w:rsidR="00BB5B7E" w:rsidRPr="00D131D9" w:rsidRDefault="00BB5B7E">
      <w:pPr>
        <w:pStyle w:val="Innehll2"/>
        <w:tabs>
          <w:tab w:val="left" w:pos="851"/>
        </w:tabs>
      </w:pPr>
      <w:r w:rsidRPr="00D131D9">
        <w:t>17. Vårpropositionens innehåll – avsnitt 5.5, punkt 17 (fp)</w:t>
      </w:r>
      <w:r w:rsidRPr="00D131D9">
        <w:tab/>
        <w:t>374</w:t>
      </w:r>
    </w:p>
    <w:p w:rsidR="00BB5B7E" w:rsidRPr="00D131D9" w:rsidRDefault="00BB5B7E">
      <w:pPr>
        <w:pStyle w:val="Innehll1"/>
      </w:pPr>
      <w:r w:rsidRPr="00D131D9">
        <w:t>Förteckning över behandlade förslag</w:t>
      </w:r>
      <w:r w:rsidRPr="00D131D9">
        <w:tab/>
        <w:t>376</w:t>
      </w:r>
    </w:p>
    <w:p w:rsidR="00BB5B7E" w:rsidRPr="00D131D9" w:rsidRDefault="00BB5B7E">
      <w:pPr>
        <w:pStyle w:val="Innehll2"/>
      </w:pPr>
      <w:r w:rsidRPr="00D131D9">
        <w:t>Budgetpropositionen 2004</w:t>
      </w:r>
      <w:r w:rsidRPr="00D131D9">
        <w:tab/>
        <w:t>376</w:t>
      </w:r>
    </w:p>
    <w:p w:rsidR="00BB5B7E" w:rsidRPr="00D131D9" w:rsidRDefault="00BB5B7E">
      <w:pPr>
        <w:pStyle w:val="Innehll2"/>
      </w:pPr>
      <w:r w:rsidRPr="00D131D9">
        <w:t>Motioner från allmänna motionstiden</w:t>
      </w:r>
      <w:r w:rsidRPr="00D131D9">
        <w:tab/>
        <w:t>378</w:t>
      </w:r>
    </w:p>
    <w:p w:rsidR="00BB5B7E" w:rsidRPr="00D131D9" w:rsidRDefault="00BB5B7E">
      <w:pPr>
        <w:pStyle w:val="Innehll1"/>
      </w:pPr>
      <w:r w:rsidRPr="00D131D9">
        <w:t>Regeringens lagförslag</w:t>
      </w:r>
      <w:r w:rsidRPr="00D131D9">
        <w:tab/>
        <w:t>395</w:t>
      </w:r>
    </w:p>
    <w:p w:rsidR="00BB5B7E" w:rsidRPr="00D131D9" w:rsidRDefault="00BB5B7E">
      <w:pPr>
        <w:pStyle w:val="Innehll1"/>
      </w:pPr>
      <w:r w:rsidRPr="00D131D9">
        <w:t>Utskottets lagförslag</w:t>
      </w:r>
      <w:r w:rsidRPr="00D131D9">
        <w:tab/>
        <w:t>429</w:t>
      </w:r>
    </w:p>
    <w:p w:rsidR="00BB5B7E" w:rsidRPr="00D131D9" w:rsidRDefault="00BB5B7E">
      <w:pPr>
        <w:pStyle w:val="Innehll2"/>
      </w:pPr>
    </w:p>
    <w:p w:rsidR="00BB5B7E" w:rsidRPr="00D131D9" w:rsidRDefault="00BB5B7E"/>
    <w:p w:rsidR="00BB5B7E" w:rsidRPr="00D131D9" w:rsidRDefault="00BB5B7E">
      <w:pPr>
        <w:rPr>
          <w:i/>
        </w:rPr>
      </w:pPr>
      <w:r w:rsidRPr="00D131D9">
        <w:br w:type="page"/>
      </w:r>
      <w:r w:rsidRPr="00D131D9">
        <w:rPr>
          <w:i/>
        </w:rPr>
        <w:t>Tabellförteckning</w:t>
      </w:r>
    </w:p>
    <w:p w:rsidR="00BB5B7E" w:rsidRPr="00D131D9" w:rsidRDefault="00BB5B7E">
      <w:pPr>
        <w:pStyle w:val="Innehll1"/>
        <w:ind w:left="284" w:hanging="284"/>
      </w:pPr>
      <w:r w:rsidRPr="00D131D9">
        <w:t>1.</w:t>
      </w:r>
      <w:r w:rsidRPr="00D131D9">
        <w:tab/>
        <w:t xml:space="preserve">Tillväxt, inflation och arbetslöshet i världsekonomin  </w:t>
      </w:r>
      <w:r w:rsidRPr="00D131D9">
        <w:tab/>
        <w:t>34</w:t>
      </w:r>
    </w:p>
    <w:p w:rsidR="00BB5B7E" w:rsidRPr="00D131D9" w:rsidRDefault="00BB5B7E">
      <w:pPr>
        <w:pStyle w:val="Innehll1"/>
        <w:numPr>
          <w:ilvl w:val="0"/>
          <w:numId w:val="7"/>
        </w:numPr>
      </w:pPr>
      <w:r w:rsidRPr="00D131D9">
        <w:t xml:space="preserve">Försörjningsbalansen 2002–2006 </w:t>
      </w:r>
      <w:r w:rsidRPr="00D131D9">
        <w:tab/>
        <w:t>39</w:t>
      </w:r>
    </w:p>
    <w:p w:rsidR="00BB5B7E" w:rsidRPr="00D131D9" w:rsidRDefault="00BB5B7E">
      <w:pPr>
        <w:pStyle w:val="Innehll1"/>
        <w:numPr>
          <w:ilvl w:val="0"/>
          <w:numId w:val="7"/>
        </w:numPr>
      </w:pPr>
      <w:r w:rsidRPr="00D131D9">
        <w:t xml:space="preserve">Prognosförutsättningarna 2002–2006 </w:t>
      </w:r>
      <w:r w:rsidRPr="00D131D9">
        <w:tab/>
        <w:t>41</w:t>
      </w:r>
    </w:p>
    <w:p w:rsidR="00BB5B7E" w:rsidRPr="00D131D9" w:rsidRDefault="00BB5B7E">
      <w:pPr>
        <w:pStyle w:val="Innehll1"/>
        <w:numPr>
          <w:ilvl w:val="0"/>
          <w:numId w:val="7"/>
        </w:numPr>
      </w:pPr>
      <w:r w:rsidRPr="00D131D9">
        <w:t xml:space="preserve">Nyckeltal 2002–2006 </w:t>
      </w:r>
      <w:r w:rsidRPr="00D131D9">
        <w:tab/>
        <w:t>42</w:t>
      </w:r>
    </w:p>
    <w:p w:rsidR="00BB5B7E" w:rsidRPr="00D131D9" w:rsidRDefault="00BB5B7E">
      <w:pPr>
        <w:pStyle w:val="Innehll1"/>
        <w:numPr>
          <w:ilvl w:val="0"/>
          <w:numId w:val="7"/>
        </w:numPr>
      </w:pPr>
      <w:r w:rsidRPr="00D131D9">
        <w:t xml:space="preserve">Nyckeltal för arbetsmarknaden 2002–2006 </w:t>
      </w:r>
      <w:r w:rsidRPr="00D131D9">
        <w:tab/>
        <w:t>47</w:t>
      </w:r>
    </w:p>
    <w:p w:rsidR="00BB5B7E" w:rsidRPr="00D131D9" w:rsidRDefault="00BB5B7E">
      <w:pPr>
        <w:pStyle w:val="Innehll1"/>
        <w:numPr>
          <w:ilvl w:val="0"/>
          <w:numId w:val="7"/>
        </w:numPr>
      </w:pPr>
      <w:r w:rsidRPr="00D131D9">
        <w:t>Statsbudgetens underliggande saldo efter justering för större e</w:t>
      </w:r>
      <w:r w:rsidRPr="00D131D9">
        <w:t>n</w:t>
      </w:r>
      <w:r w:rsidRPr="00D131D9">
        <w:t xml:space="preserve">gångseffekter 2002–2006 </w:t>
      </w:r>
      <w:r w:rsidRPr="00D131D9">
        <w:tab/>
        <w:t>112</w:t>
      </w:r>
    </w:p>
    <w:p w:rsidR="00BB5B7E" w:rsidRPr="00D131D9" w:rsidRDefault="00BB5B7E">
      <w:pPr>
        <w:pStyle w:val="Innehll1"/>
        <w:numPr>
          <w:ilvl w:val="0"/>
          <w:numId w:val="7"/>
        </w:numPr>
      </w:pPr>
      <w:r w:rsidRPr="00D131D9">
        <w:t xml:space="preserve">Finansiellt sparande i offentliga sektorn </w:t>
      </w:r>
      <w:r w:rsidRPr="00D131D9">
        <w:tab/>
        <w:t>114</w:t>
      </w:r>
    </w:p>
    <w:p w:rsidR="00BB5B7E" w:rsidRPr="00D131D9" w:rsidRDefault="00BB5B7E">
      <w:pPr>
        <w:pStyle w:val="Innehll1"/>
        <w:numPr>
          <w:ilvl w:val="0"/>
          <w:numId w:val="7"/>
        </w:numPr>
      </w:pPr>
      <w:r w:rsidRPr="00D131D9">
        <w:t xml:space="preserve">Finansiellt sparande i den offentliga sektorns delsektorer </w:t>
      </w:r>
      <w:r w:rsidRPr="00D131D9">
        <w:tab/>
        <w:t>117</w:t>
      </w:r>
    </w:p>
    <w:p w:rsidR="00BB5B7E" w:rsidRPr="00D131D9" w:rsidRDefault="00BB5B7E">
      <w:pPr>
        <w:pStyle w:val="Innehll1"/>
        <w:numPr>
          <w:ilvl w:val="0"/>
          <w:numId w:val="7"/>
        </w:numPr>
      </w:pPr>
      <w:r w:rsidRPr="00D131D9">
        <w:t xml:space="preserve">Moderata samlingspartiets finansiella sparande i offentlig sektor 2004–2006 </w:t>
      </w:r>
      <w:r w:rsidRPr="00D131D9">
        <w:tab/>
        <w:t>128</w:t>
      </w:r>
    </w:p>
    <w:p w:rsidR="00BB5B7E" w:rsidRPr="00D131D9" w:rsidRDefault="00BB5B7E">
      <w:pPr>
        <w:pStyle w:val="Innehll1"/>
        <w:numPr>
          <w:ilvl w:val="0"/>
          <w:numId w:val="7"/>
        </w:numPr>
      </w:pPr>
      <w:r w:rsidRPr="00D131D9">
        <w:t xml:space="preserve">Moderata samlingspartiets utgiftstak för staten 2004–2006 </w:t>
      </w:r>
      <w:r w:rsidRPr="00D131D9">
        <w:tab/>
        <w:t>128</w:t>
      </w:r>
    </w:p>
    <w:p w:rsidR="00BB5B7E" w:rsidRPr="00D131D9" w:rsidRDefault="00BB5B7E">
      <w:pPr>
        <w:pStyle w:val="Innehll1"/>
        <w:numPr>
          <w:ilvl w:val="0"/>
          <w:numId w:val="7"/>
        </w:numPr>
      </w:pPr>
      <w:r w:rsidRPr="00D131D9">
        <w:t xml:space="preserve">Moderata samlingspartiets utgiftstak för offentlig sektor 2004–2006 </w:t>
      </w:r>
      <w:r w:rsidRPr="00D131D9">
        <w:tab/>
        <w:t>129</w:t>
      </w:r>
    </w:p>
    <w:p w:rsidR="00BB5B7E" w:rsidRPr="00D131D9" w:rsidRDefault="00BB5B7E">
      <w:pPr>
        <w:pStyle w:val="Innehll1"/>
        <w:numPr>
          <w:ilvl w:val="0"/>
          <w:numId w:val="7"/>
        </w:numPr>
      </w:pPr>
      <w:r w:rsidRPr="00D131D9">
        <w:t xml:space="preserve">Folkpartiets finansiella sparande i offentlig sektor 2004–2006 </w:t>
      </w:r>
      <w:r w:rsidRPr="00D131D9">
        <w:tab/>
        <w:t>132</w:t>
      </w:r>
    </w:p>
    <w:p w:rsidR="00BB5B7E" w:rsidRPr="00D131D9" w:rsidRDefault="00BB5B7E">
      <w:pPr>
        <w:pStyle w:val="Innehll1"/>
        <w:numPr>
          <w:ilvl w:val="0"/>
          <w:numId w:val="7"/>
        </w:numPr>
      </w:pPr>
      <w:r w:rsidRPr="00D131D9">
        <w:t xml:space="preserve">Folkpartiets utgiftstak för staten 2004–2006 </w:t>
      </w:r>
      <w:r w:rsidRPr="00D131D9">
        <w:tab/>
        <w:t>133</w:t>
      </w:r>
    </w:p>
    <w:p w:rsidR="00BB5B7E" w:rsidRPr="00D131D9" w:rsidRDefault="00BB5B7E">
      <w:pPr>
        <w:pStyle w:val="Innehll1"/>
        <w:numPr>
          <w:ilvl w:val="0"/>
          <w:numId w:val="7"/>
        </w:numPr>
      </w:pPr>
      <w:r w:rsidRPr="00D131D9">
        <w:t xml:space="preserve">Folkpartiets utgiftstak för offentlig sektor 2004–2006 </w:t>
      </w:r>
      <w:r w:rsidRPr="00D131D9">
        <w:tab/>
        <w:t>133</w:t>
      </w:r>
    </w:p>
    <w:p w:rsidR="00BB5B7E" w:rsidRPr="00D131D9" w:rsidRDefault="00BB5B7E">
      <w:pPr>
        <w:pStyle w:val="Innehll1"/>
        <w:numPr>
          <w:ilvl w:val="0"/>
          <w:numId w:val="7"/>
        </w:numPr>
      </w:pPr>
      <w:r w:rsidRPr="00D131D9">
        <w:t xml:space="preserve">Kristdemokraternas finansiella sparande i offentlig sektor 2004–2006 </w:t>
      </w:r>
      <w:r w:rsidRPr="00D131D9">
        <w:tab/>
        <w:t>137</w:t>
      </w:r>
    </w:p>
    <w:p w:rsidR="00BB5B7E" w:rsidRPr="00D131D9" w:rsidRDefault="00BB5B7E">
      <w:pPr>
        <w:pStyle w:val="Innehll1"/>
        <w:numPr>
          <w:ilvl w:val="0"/>
          <w:numId w:val="7"/>
        </w:numPr>
      </w:pPr>
      <w:r w:rsidRPr="00D131D9">
        <w:t xml:space="preserve">Kristdemokraternas utgiftstak för staten 2004–2006 </w:t>
      </w:r>
      <w:r w:rsidRPr="00D131D9">
        <w:tab/>
        <w:t>137</w:t>
      </w:r>
    </w:p>
    <w:p w:rsidR="00BB5B7E" w:rsidRPr="00D131D9" w:rsidRDefault="00BB5B7E">
      <w:pPr>
        <w:pStyle w:val="Innehll1"/>
        <w:numPr>
          <w:ilvl w:val="0"/>
          <w:numId w:val="7"/>
        </w:numPr>
      </w:pPr>
      <w:r w:rsidRPr="00D131D9">
        <w:t xml:space="preserve">Kristdemokraternas utgiftstak för offentlig sektor 2004–2006 </w:t>
      </w:r>
      <w:r w:rsidRPr="00D131D9">
        <w:tab/>
        <w:t>137</w:t>
      </w:r>
    </w:p>
    <w:p w:rsidR="00BB5B7E" w:rsidRPr="00D131D9" w:rsidRDefault="00BB5B7E">
      <w:pPr>
        <w:pStyle w:val="Innehll1"/>
        <w:numPr>
          <w:ilvl w:val="0"/>
          <w:numId w:val="7"/>
        </w:numPr>
      </w:pPr>
      <w:r w:rsidRPr="00D131D9">
        <w:t xml:space="preserve">Centerpartiets finansiella sparande i offentlig sektor 2004–2006 </w:t>
      </w:r>
      <w:r w:rsidRPr="00D131D9">
        <w:tab/>
        <w:t>143</w:t>
      </w:r>
    </w:p>
    <w:p w:rsidR="00BB5B7E" w:rsidRPr="00D131D9" w:rsidRDefault="00BB5B7E">
      <w:pPr>
        <w:pStyle w:val="Innehll1"/>
        <w:numPr>
          <w:ilvl w:val="0"/>
          <w:numId w:val="7"/>
        </w:numPr>
      </w:pPr>
      <w:r w:rsidRPr="00D131D9">
        <w:t xml:space="preserve">Centerpartiets utgiftstak för staten 2004–2006 </w:t>
      </w:r>
      <w:r w:rsidRPr="00D131D9">
        <w:tab/>
        <w:t>143</w:t>
      </w:r>
    </w:p>
    <w:p w:rsidR="00BB5B7E" w:rsidRPr="00D131D9" w:rsidRDefault="00BB5B7E">
      <w:pPr>
        <w:pStyle w:val="Innehll1"/>
        <w:numPr>
          <w:ilvl w:val="0"/>
          <w:numId w:val="7"/>
        </w:numPr>
      </w:pPr>
      <w:r w:rsidRPr="00D131D9">
        <w:t xml:space="preserve">Centerpartiets utgiftstak för offentlig sektor 2004–2006 </w:t>
      </w:r>
      <w:r w:rsidRPr="00D131D9">
        <w:tab/>
        <w:t>144</w:t>
      </w:r>
    </w:p>
    <w:p w:rsidR="00BB5B7E" w:rsidRPr="00D131D9" w:rsidRDefault="00BB5B7E">
      <w:pPr>
        <w:pStyle w:val="Innehll1"/>
        <w:numPr>
          <w:ilvl w:val="0"/>
          <w:numId w:val="7"/>
        </w:numPr>
      </w:pPr>
      <w:r w:rsidRPr="00D131D9">
        <w:t xml:space="preserve">Finansieringen av oppositionspartiernas skattesänkningar 2004 </w:t>
      </w:r>
      <w:r w:rsidRPr="00D131D9">
        <w:tab/>
        <w:t>153</w:t>
      </w:r>
    </w:p>
    <w:p w:rsidR="00BB5B7E" w:rsidRPr="00D131D9" w:rsidRDefault="00BB5B7E">
      <w:pPr>
        <w:pStyle w:val="Innehll1"/>
        <w:numPr>
          <w:ilvl w:val="0"/>
          <w:numId w:val="7"/>
        </w:numPr>
      </w:pPr>
      <w:r w:rsidRPr="00D131D9">
        <w:t xml:space="preserve">Regeringens utgiftstak för staten 2003–2006 </w:t>
      </w:r>
      <w:r w:rsidRPr="00D131D9">
        <w:tab/>
        <w:t>154</w:t>
      </w:r>
    </w:p>
    <w:p w:rsidR="00BB5B7E" w:rsidRPr="00D131D9" w:rsidRDefault="00BB5B7E">
      <w:pPr>
        <w:pStyle w:val="Innehll1"/>
        <w:numPr>
          <w:ilvl w:val="0"/>
          <w:numId w:val="7"/>
        </w:numPr>
      </w:pPr>
      <w:r w:rsidRPr="00D131D9">
        <w:t xml:space="preserve">Regeringens utgiftstak för den offentliga sektorn 2003–2006 </w:t>
      </w:r>
      <w:r w:rsidRPr="00D131D9">
        <w:tab/>
        <w:t>155</w:t>
      </w:r>
    </w:p>
    <w:p w:rsidR="00BB5B7E" w:rsidRPr="00D131D9" w:rsidRDefault="00BB5B7E">
      <w:pPr>
        <w:pStyle w:val="Innehll1"/>
        <w:numPr>
          <w:ilvl w:val="0"/>
          <w:numId w:val="7"/>
        </w:numPr>
      </w:pPr>
      <w:r w:rsidRPr="00D131D9">
        <w:t xml:space="preserve">Förslag till utgiftstak för staten 2004–2006 </w:t>
      </w:r>
      <w:r w:rsidRPr="00D131D9">
        <w:tab/>
        <w:t>157</w:t>
      </w:r>
    </w:p>
    <w:p w:rsidR="00BB5B7E" w:rsidRPr="00D131D9" w:rsidRDefault="00BB5B7E">
      <w:pPr>
        <w:pStyle w:val="Innehll1"/>
        <w:numPr>
          <w:ilvl w:val="0"/>
          <w:numId w:val="7"/>
        </w:numPr>
      </w:pPr>
      <w:r w:rsidRPr="00D131D9">
        <w:t>Regeringens förslag till beräkning av utgiftstaket för den offentl</w:t>
      </w:r>
      <w:r w:rsidRPr="00D131D9">
        <w:t>i</w:t>
      </w:r>
      <w:r w:rsidRPr="00D131D9">
        <w:t xml:space="preserve">ga sektorn 2004–2006 </w:t>
      </w:r>
      <w:r w:rsidRPr="00D131D9">
        <w:tab/>
        <w:t>158</w:t>
      </w:r>
    </w:p>
    <w:p w:rsidR="00BB5B7E" w:rsidRPr="00D131D9" w:rsidRDefault="00BB5B7E">
      <w:pPr>
        <w:pStyle w:val="Innehll1"/>
        <w:numPr>
          <w:ilvl w:val="0"/>
          <w:numId w:val="7"/>
        </w:numPr>
      </w:pPr>
      <w:r w:rsidRPr="00D131D9">
        <w:t xml:space="preserve">Oppositionspartiernas förslag till beräkning av utgiftstaket för den offentliga sektorn 2004–2006 </w:t>
      </w:r>
      <w:r w:rsidRPr="00D131D9">
        <w:tab/>
        <w:t>159</w:t>
      </w:r>
    </w:p>
    <w:p w:rsidR="00BB5B7E" w:rsidRPr="00D131D9" w:rsidRDefault="00BB5B7E">
      <w:pPr>
        <w:pStyle w:val="Innehll1"/>
        <w:numPr>
          <w:ilvl w:val="0"/>
          <w:numId w:val="7"/>
        </w:numPr>
      </w:pPr>
      <w:r w:rsidRPr="00D131D9">
        <w:t xml:space="preserve">Regeringens och oppositionspartiernas förslag till utgiftsramar för 2004 </w:t>
      </w:r>
      <w:r w:rsidRPr="00D131D9">
        <w:tab/>
        <w:t>160</w:t>
      </w:r>
    </w:p>
    <w:p w:rsidR="00BB5B7E" w:rsidRPr="00D131D9" w:rsidRDefault="00BB5B7E">
      <w:pPr>
        <w:pStyle w:val="Innehll1"/>
        <w:numPr>
          <w:ilvl w:val="0"/>
          <w:numId w:val="7"/>
        </w:numPr>
      </w:pPr>
      <w:r w:rsidRPr="00D131D9">
        <w:t>Utskottets, regeringens och oppositionspartiernas förslag till b</w:t>
      </w:r>
      <w:r w:rsidRPr="00D131D9">
        <w:t>e</w:t>
      </w:r>
      <w:r w:rsidRPr="00D131D9">
        <w:t xml:space="preserve">räkning av statsbudgetens inkomster för 2004 </w:t>
      </w:r>
      <w:r w:rsidRPr="00D131D9">
        <w:tab/>
        <w:t>164</w:t>
      </w:r>
    </w:p>
    <w:p w:rsidR="00BB5B7E" w:rsidRPr="00D131D9" w:rsidRDefault="00BB5B7E">
      <w:pPr>
        <w:pStyle w:val="Innehll1"/>
        <w:numPr>
          <w:ilvl w:val="0"/>
          <w:numId w:val="7"/>
        </w:numPr>
      </w:pPr>
      <w:r w:rsidRPr="00D131D9">
        <w:t xml:space="preserve">Regeringens förslag till statsbudget för budgetåret 2004 </w:t>
      </w:r>
      <w:r w:rsidRPr="00D131D9">
        <w:tab/>
        <w:t>168</w:t>
      </w:r>
    </w:p>
    <w:p w:rsidR="00BB5B7E" w:rsidRPr="00D131D9" w:rsidRDefault="00BB5B7E">
      <w:pPr>
        <w:pStyle w:val="Innehll1"/>
        <w:numPr>
          <w:ilvl w:val="0"/>
          <w:numId w:val="7"/>
        </w:numPr>
      </w:pPr>
      <w:r w:rsidRPr="00D131D9">
        <w:t xml:space="preserve">Utskottets förslag till statsbudget för budgetåret 2004 </w:t>
      </w:r>
      <w:r w:rsidRPr="00D131D9">
        <w:tab/>
        <w:t>168</w:t>
      </w:r>
    </w:p>
    <w:p w:rsidR="00BB5B7E" w:rsidRPr="00D131D9" w:rsidRDefault="00BB5B7E">
      <w:pPr>
        <w:pStyle w:val="Innehll1"/>
        <w:numPr>
          <w:ilvl w:val="0"/>
          <w:numId w:val="7"/>
        </w:numPr>
      </w:pPr>
      <w:r w:rsidRPr="00D131D9">
        <w:t>Sammandrag av statsbudgeteffekten 2004 av de olika budgeta</w:t>
      </w:r>
      <w:r w:rsidRPr="00D131D9">
        <w:t>l</w:t>
      </w:r>
      <w:r w:rsidRPr="00D131D9">
        <w:t xml:space="preserve">ternativen </w:t>
      </w:r>
      <w:r w:rsidRPr="00D131D9">
        <w:tab/>
        <w:t>169</w:t>
      </w:r>
    </w:p>
    <w:p w:rsidR="00BB5B7E" w:rsidRPr="00D131D9" w:rsidRDefault="00BB5B7E">
      <w:pPr>
        <w:pStyle w:val="Innehll1"/>
        <w:numPr>
          <w:ilvl w:val="0"/>
          <w:numId w:val="7"/>
        </w:numPr>
      </w:pPr>
      <w:r w:rsidRPr="00D131D9">
        <w:t xml:space="preserve">Statsbudgetens inkomster 2002–2006 </w:t>
      </w:r>
      <w:r w:rsidRPr="00D131D9">
        <w:tab/>
        <w:t>170</w:t>
      </w:r>
    </w:p>
    <w:p w:rsidR="00BB5B7E" w:rsidRPr="00D131D9" w:rsidRDefault="00BB5B7E">
      <w:pPr>
        <w:pStyle w:val="Innehll1"/>
        <w:numPr>
          <w:ilvl w:val="0"/>
          <w:numId w:val="7"/>
        </w:numPr>
      </w:pPr>
      <w:r w:rsidRPr="00D131D9">
        <w:t xml:space="preserve">Statsbudgetens inkomster 2003–2006. Avvikelser från 2003 års ekonomiska vårproposition </w:t>
      </w:r>
      <w:r w:rsidRPr="00D131D9">
        <w:tab/>
        <w:t>170</w:t>
      </w:r>
    </w:p>
    <w:p w:rsidR="00BB5B7E" w:rsidRPr="00D131D9" w:rsidRDefault="00BB5B7E">
      <w:pPr>
        <w:pStyle w:val="Innehll1"/>
        <w:numPr>
          <w:ilvl w:val="0"/>
          <w:numId w:val="7"/>
        </w:numPr>
      </w:pPr>
      <w:r w:rsidRPr="00D131D9">
        <w:t xml:space="preserve">Inkomsttitel 1111 Fysiska personers inkomstskatt </w:t>
      </w:r>
      <w:r w:rsidRPr="00D131D9">
        <w:tab/>
        <w:t>181</w:t>
      </w:r>
    </w:p>
    <w:p w:rsidR="00BB5B7E" w:rsidRPr="00D131D9" w:rsidRDefault="00BB5B7E">
      <w:pPr>
        <w:pStyle w:val="Innehll1"/>
        <w:numPr>
          <w:ilvl w:val="0"/>
          <w:numId w:val="7"/>
        </w:numPr>
      </w:pPr>
      <w:r w:rsidRPr="00D131D9">
        <w:t xml:space="preserve">Inkomsttitel 1121 Juridiska personers inkomstskatt </w:t>
      </w:r>
      <w:r w:rsidRPr="00D131D9">
        <w:tab/>
        <w:t>189</w:t>
      </w:r>
    </w:p>
    <w:p w:rsidR="00BB5B7E" w:rsidRPr="00D131D9" w:rsidRDefault="00BB5B7E">
      <w:pPr>
        <w:pStyle w:val="Innehll1"/>
        <w:numPr>
          <w:ilvl w:val="0"/>
          <w:numId w:val="7"/>
        </w:numPr>
      </w:pPr>
      <w:r w:rsidRPr="00D131D9">
        <w:t xml:space="preserve">Inkomsttitel 1200 Socialavgifter och allmän pensionsavgift </w:t>
      </w:r>
      <w:r w:rsidRPr="00D131D9">
        <w:tab/>
        <w:t>198</w:t>
      </w:r>
    </w:p>
    <w:p w:rsidR="00BB5B7E" w:rsidRPr="00D131D9" w:rsidRDefault="00BB5B7E">
      <w:pPr>
        <w:pStyle w:val="Innehll1"/>
        <w:numPr>
          <w:ilvl w:val="0"/>
          <w:numId w:val="7"/>
        </w:numPr>
      </w:pPr>
      <w:r w:rsidRPr="00D131D9">
        <w:t xml:space="preserve">Inkomsttitel 1300 Skatt på egendom </w:t>
      </w:r>
      <w:r w:rsidRPr="00D131D9">
        <w:tab/>
        <w:t>201</w:t>
      </w:r>
    </w:p>
    <w:p w:rsidR="00BB5B7E" w:rsidRPr="00D131D9" w:rsidRDefault="00BB5B7E">
      <w:pPr>
        <w:pStyle w:val="Innehll1"/>
        <w:numPr>
          <w:ilvl w:val="0"/>
          <w:numId w:val="7"/>
        </w:numPr>
      </w:pPr>
      <w:r w:rsidRPr="00D131D9">
        <w:t xml:space="preserve">Inkomsttitel 1400 Skatt på varor och tjänster </w:t>
      </w:r>
      <w:r w:rsidRPr="00D131D9">
        <w:tab/>
        <w:t>209</w:t>
      </w:r>
    </w:p>
    <w:p w:rsidR="00BB5B7E" w:rsidRPr="00D131D9" w:rsidRDefault="00BB5B7E">
      <w:pPr>
        <w:pStyle w:val="Innehll1"/>
        <w:numPr>
          <w:ilvl w:val="0"/>
          <w:numId w:val="7"/>
        </w:numPr>
      </w:pPr>
      <w:r w:rsidRPr="00D131D9">
        <w:t xml:space="preserve">Inkomsttitel 1700 Nedsättning av skatter </w:t>
      </w:r>
      <w:r w:rsidRPr="00D131D9">
        <w:tab/>
        <w:t>233</w:t>
      </w:r>
    </w:p>
    <w:p w:rsidR="00BB5B7E" w:rsidRPr="00D131D9" w:rsidRDefault="00BB5B7E">
      <w:pPr>
        <w:pStyle w:val="Innehll1"/>
        <w:numPr>
          <w:ilvl w:val="0"/>
          <w:numId w:val="7"/>
        </w:numPr>
      </w:pPr>
      <w:r w:rsidRPr="00D131D9">
        <w:t>Offentliga sektorns periodiserade skatter, offentliga sektorns i</w:t>
      </w:r>
      <w:r w:rsidRPr="00D131D9">
        <w:t>n</w:t>
      </w:r>
      <w:r w:rsidRPr="00D131D9">
        <w:t>komster enligt nationalräkenskaperna samt statsbudgetens i</w:t>
      </w:r>
      <w:r w:rsidRPr="00D131D9">
        <w:t>n</w:t>
      </w:r>
      <w:r w:rsidRPr="00D131D9">
        <w:t xml:space="preserve">komster </w:t>
      </w:r>
      <w:r w:rsidRPr="00D131D9">
        <w:tab/>
        <w:t>239</w:t>
      </w:r>
    </w:p>
    <w:p w:rsidR="00BB5B7E" w:rsidRPr="00D131D9" w:rsidRDefault="00BB5B7E">
      <w:pPr>
        <w:pStyle w:val="Innehll1"/>
        <w:numPr>
          <w:ilvl w:val="0"/>
          <w:numId w:val="7"/>
        </w:numPr>
      </w:pPr>
      <w:r w:rsidRPr="00D131D9">
        <w:t xml:space="preserve">Statsbudgetens inkomster 2002–2006 </w:t>
      </w:r>
      <w:r w:rsidRPr="00D131D9">
        <w:tab/>
        <w:t>240</w:t>
      </w:r>
    </w:p>
    <w:p w:rsidR="00BB5B7E" w:rsidRPr="00D131D9" w:rsidRDefault="00BB5B7E">
      <w:pPr>
        <w:pStyle w:val="Innehll1"/>
        <w:numPr>
          <w:ilvl w:val="0"/>
          <w:numId w:val="7"/>
        </w:numPr>
      </w:pPr>
      <w:r w:rsidRPr="00D131D9">
        <w:t>Budgeteffekter av åtgärder på skatteområdet i BP 2004 m.m. Bruttoeffekter, kassamässiga effekter för statsbudgeten och per</w:t>
      </w:r>
      <w:r w:rsidRPr="00D131D9">
        <w:t>i</w:t>
      </w:r>
      <w:r w:rsidRPr="00D131D9">
        <w:t xml:space="preserve">odiserade nettoeffekter för offentlig sektor år 2004–2006 samt varaktiga effekter för offentlig sektor </w:t>
      </w:r>
      <w:r w:rsidRPr="00D131D9">
        <w:tab/>
        <w:t>241</w:t>
      </w:r>
    </w:p>
    <w:p w:rsidR="00BB5B7E" w:rsidRPr="00D131D9" w:rsidRDefault="00BB5B7E">
      <w:pPr>
        <w:pStyle w:val="Innehll1"/>
        <w:numPr>
          <w:ilvl w:val="0"/>
          <w:numId w:val="7"/>
        </w:numPr>
      </w:pPr>
      <w:r w:rsidRPr="00D131D9">
        <w:t xml:space="preserve">Inkomstberäkningar enligt regeringens och riksdagspartiernas budgetförslag för 2004 </w:t>
      </w:r>
      <w:r w:rsidRPr="00D131D9">
        <w:tab/>
        <w:t>243</w:t>
      </w:r>
    </w:p>
    <w:p w:rsidR="00BB5B7E" w:rsidRPr="00D131D9" w:rsidRDefault="00BB5B7E">
      <w:pPr>
        <w:pStyle w:val="Innehll1"/>
        <w:numPr>
          <w:ilvl w:val="0"/>
          <w:numId w:val="7"/>
        </w:numPr>
      </w:pPr>
      <w:r w:rsidRPr="00D131D9">
        <w:t xml:space="preserve">Offentliga sektorns inkomster enligt NR 2004–2006. Regeringens förslag och avvikelser enligt oppositionspartiernas förslag </w:t>
      </w:r>
      <w:r w:rsidRPr="00D131D9">
        <w:tab/>
        <w:t>243</w:t>
      </w:r>
    </w:p>
    <w:p w:rsidR="00BB5B7E" w:rsidRPr="00D131D9" w:rsidRDefault="00BB5B7E">
      <w:pPr>
        <w:pStyle w:val="Innehll1"/>
        <w:numPr>
          <w:ilvl w:val="0"/>
          <w:numId w:val="7"/>
        </w:numPr>
      </w:pPr>
      <w:r w:rsidRPr="00D131D9">
        <w:t xml:space="preserve">Konsekvenser av utskottets förslag till förändringar i beräkningen av statsbudgetens inkomster för 2004 </w:t>
      </w:r>
      <w:r w:rsidRPr="00D131D9">
        <w:tab/>
        <w:t>244</w:t>
      </w:r>
    </w:p>
    <w:p w:rsidR="00BB5B7E" w:rsidRPr="00D131D9" w:rsidRDefault="00BB5B7E">
      <w:pPr>
        <w:pStyle w:val="Innehll1"/>
      </w:pPr>
    </w:p>
    <w:p w:rsidR="00BB5B7E" w:rsidRPr="00D131D9" w:rsidRDefault="00BB5B7E">
      <w:pPr>
        <w:pStyle w:val="Ordfranden"/>
        <w:spacing w:before="62"/>
        <w:rPr>
          <w:noProof w:val="0"/>
        </w:rPr>
      </w:pPr>
      <w:r w:rsidRPr="00D131D9">
        <w:rPr>
          <w:noProof w:val="0"/>
        </w:rPr>
        <w:t>Diagram</w:t>
      </w:r>
    </w:p>
    <w:p w:rsidR="00BB5B7E" w:rsidRPr="00D131D9" w:rsidRDefault="00BB5B7E">
      <w:pPr>
        <w:pStyle w:val="Innehll1"/>
        <w:numPr>
          <w:ilvl w:val="0"/>
          <w:numId w:val="6"/>
        </w:numPr>
      </w:pPr>
      <w:r w:rsidRPr="00D131D9">
        <w:t>Tillväxten i olika delar av världen</w:t>
      </w:r>
      <w:r w:rsidRPr="00D131D9">
        <w:tab/>
        <w:t>33</w:t>
      </w:r>
    </w:p>
    <w:p w:rsidR="00BB5B7E" w:rsidRPr="00D131D9" w:rsidRDefault="00BB5B7E">
      <w:pPr>
        <w:pStyle w:val="Innehll1"/>
        <w:numPr>
          <w:ilvl w:val="0"/>
          <w:numId w:val="6"/>
        </w:numPr>
      </w:pPr>
      <w:r w:rsidRPr="00D131D9">
        <w:t xml:space="preserve">Näringslivets investeringar i Förenta staterna </w:t>
      </w:r>
      <w:r w:rsidRPr="00D131D9">
        <w:tab/>
        <w:t>35</w:t>
      </w:r>
    </w:p>
    <w:p w:rsidR="00BB5B7E" w:rsidRPr="00D131D9" w:rsidRDefault="00BB5B7E">
      <w:pPr>
        <w:pStyle w:val="Innehll1"/>
        <w:numPr>
          <w:ilvl w:val="0"/>
          <w:numId w:val="6"/>
        </w:numPr>
      </w:pPr>
      <w:r w:rsidRPr="00D131D9">
        <w:t xml:space="preserve">Sysselsättningen januari 1995 till augusti 2003 </w:t>
      </w:r>
      <w:r w:rsidRPr="00D131D9">
        <w:tab/>
        <w:t>44</w:t>
      </w:r>
    </w:p>
    <w:p w:rsidR="00BB5B7E" w:rsidRPr="00D131D9" w:rsidRDefault="00BB5B7E">
      <w:pPr>
        <w:pStyle w:val="Innehll1"/>
        <w:numPr>
          <w:ilvl w:val="0"/>
          <w:numId w:val="6"/>
        </w:numPr>
      </w:pPr>
      <w:r w:rsidRPr="00D131D9">
        <w:t xml:space="preserve">Nyanmälda lediga platser </w:t>
      </w:r>
      <w:r w:rsidRPr="00D131D9">
        <w:tab/>
        <w:t>44</w:t>
      </w:r>
    </w:p>
    <w:p w:rsidR="00BB5B7E" w:rsidRPr="00D131D9" w:rsidRDefault="00BB5B7E">
      <w:pPr>
        <w:pStyle w:val="Innehll1"/>
        <w:numPr>
          <w:ilvl w:val="0"/>
          <w:numId w:val="6"/>
        </w:numPr>
      </w:pPr>
      <w:r w:rsidRPr="00D131D9">
        <w:t xml:space="preserve">Den öppna arbetslösheten januari 1995 till augusti 2003 </w:t>
      </w:r>
      <w:r w:rsidRPr="00D131D9">
        <w:tab/>
        <w:t>45</w:t>
      </w:r>
    </w:p>
    <w:p w:rsidR="00BB5B7E" w:rsidRPr="00D131D9" w:rsidRDefault="00BB5B7E">
      <w:pPr>
        <w:pStyle w:val="Innehll1"/>
        <w:numPr>
          <w:ilvl w:val="0"/>
          <w:numId w:val="6"/>
        </w:numPr>
      </w:pPr>
      <w:r w:rsidRPr="00D131D9">
        <w:t xml:space="preserve">Sysselsättningsgraden enligt sysselsättningsmålet januari 1995 till augusti 2003 </w:t>
      </w:r>
      <w:r w:rsidRPr="00D131D9">
        <w:tab/>
        <w:t>46</w:t>
      </w:r>
    </w:p>
    <w:p w:rsidR="00BB5B7E" w:rsidRPr="00D131D9" w:rsidRDefault="00BB5B7E">
      <w:pPr>
        <w:pStyle w:val="Normaltindrag"/>
        <w:sectPr w:rsidR="00000000" w:rsidRPr="00D131D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B5B7E" w:rsidRPr="00D131D9" w:rsidRDefault="00BB5B7E">
      <w:pPr>
        <w:pStyle w:val="Rubrik1"/>
        <w:spacing w:after="0"/>
        <w:rPr>
          <w:noProof w:val="0"/>
        </w:rPr>
      </w:pPr>
      <w:bookmarkStart w:id="5" w:name="_Toc56388933"/>
      <w:r w:rsidRPr="00D131D9">
        <w:rPr>
          <w:noProof w:val="0"/>
        </w:rPr>
        <w:t>Utskottets förslag till riksdagsbeslut</w:t>
      </w:r>
      <w:bookmarkEnd w:id="5"/>
    </w:p>
    <w:p w:rsidR="00BB5B7E" w:rsidRPr="00D131D9" w:rsidRDefault="00BB5B7E">
      <w:pPr>
        <w:pStyle w:val="R2"/>
      </w:pPr>
      <w:r w:rsidRPr="00D131D9">
        <w:t>Den ekonomiska politiken</w:t>
      </w:r>
    </w:p>
    <w:p w:rsidR="00BB5B7E" w:rsidRPr="00D131D9" w:rsidRDefault="00BB5B7E">
      <w:pPr>
        <w:pStyle w:val="Frslagspunkt"/>
        <w:rPr>
          <w:noProof w:val="0"/>
        </w:rPr>
      </w:pPr>
      <w:r w:rsidRPr="00D131D9">
        <w:rPr>
          <w:noProof w:val="0"/>
        </w:rPr>
        <w:t>1.</w:t>
      </w:r>
      <w:r w:rsidRPr="00D131D9">
        <w:rPr>
          <w:noProof w:val="0"/>
        </w:rPr>
        <w:tab/>
        <w:t>Allmänna riktlinjer för den ekonomiska politiken (avsnitt 1.3)</w:t>
      </w:r>
    </w:p>
    <w:p w:rsidR="00BB5B7E" w:rsidRPr="00D131D9" w:rsidRDefault="00BB5B7E">
      <w:pPr>
        <w:pStyle w:val="Frslagstext"/>
      </w:pPr>
      <w:r w:rsidRPr="00D131D9">
        <w:t>Riksdagen godkänner de allmänna riktlinjer för den ekonomiska polit</w:t>
      </w:r>
      <w:r w:rsidRPr="00D131D9">
        <w:t>i</w:t>
      </w:r>
      <w:r w:rsidRPr="00D131D9">
        <w:t>ken som regeringen förordar och tillkännager för regeringen som sin m</w:t>
      </w:r>
      <w:r w:rsidRPr="00D131D9">
        <w:t>e</w:t>
      </w:r>
      <w:r w:rsidRPr="00D131D9">
        <w:t>ning vad utskottet anfört. Därmed bifaller riksdagen proposition 2003/04:1 Förslag till statsbudget, finansplan m.m. punkt 1 och avslår motionerna</w:t>
      </w:r>
    </w:p>
    <w:p w:rsidR="00BB5B7E" w:rsidRPr="00D131D9" w:rsidRDefault="00BB5B7E">
      <w:pPr>
        <w:pStyle w:val="Frslagstext"/>
      </w:pPr>
      <w:r w:rsidRPr="00D131D9">
        <w:t>2003/04:Fi239 av Bo Lundgren m.fl. (m) yrkandena 1 och 12–14,</w:t>
      </w:r>
    </w:p>
    <w:p w:rsidR="00BB5B7E" w:rsidRPr="00D131D9" w:rsidRDefault="00BB5B7E">
      <w:pPr>
        <w:pStyle w:val="Frslagstext"/>
      </w:pPr>
      <w:r w:rsidRPr="00D131D9">
        <w:t>2003/04:Fi240 av Lars Leijonborg m.fl. (fp) yrkande 1 i denna del,</w:t>
      </w:r>
    </w:p>
    <w:p w:rsidR="00BB5B7E" w:rsidRPr="00D131D9" w:rsidRDefault="00BB5B7E">
      <w:pPr>
        <w:pStyle w:val="Frslagstext"/>
      </w:pPr>
      <w:r w:rsidRPr="00D131D9">
        <w:t>2003/04:Fi241 av Alf  Svensson m.fl. (kd) yrkandena 1, 3, 8, 9 och 11 samt</w:t>
      </w:r>
    </w:p>
    <w:p w:rsidR="00BB5B7E" w:rsidRPr="00D131D9" w:rsidRDefault="00BB5B7E">
      <w:pPr>
        <w:pStyle w:val="Frslagstext"/>
      </w:pPr>
      <w:r w:rsidRPr="00D131D9">
        <w:t>2003/04:Fi242 av Maud Olofsson m.fl. (c) yrkande 1.</w:t>
      </w:r>
    </w:p>
    <w:p w:rsidR="00BB5B7E" w:rsidRPr="00D131D9" w:rsidRDefault="00BB5B7E">
      <w:pPr>
        <w:pStyle w:val="Reservationshnvisning"/>
      </w:pPr>
      <w:r w:rsidRPr="00D131D9">
        <w:t>Reservation 1 (m, fp, kd, c)</w:t>
      </w:r>
      <w:bookmarkStart w:id="6" w:name="RESPARTI001"/>
      <w:bookmarkEnd w:id="6"/>
    </w:p>
    <w:p w:rsidR="00BB5B7E" w:rsidRPr="00D131D9" w:rsidRDefault="00BB5B7E">
      <w:pPr>
        <w:pStyle w:val="Frslagspunkt"/>
        <w:rPr>
          <w:noProof w:val="0"/>
        </w:rPr>
      </w:pPr>
      <w:r w:rsidRPr="00D131D9">
        <w:rPr>
          <w:noProof w:val="0"/>
        </w:rPr>
        <w:t>2.</w:t>
      </w:r>
      <w:r w:rsidRPr="00D131D9">
        <w:rPr>
          <w:noProof w:val="0"/>
        </w:rPr>
        <w:tab/>
        <w:t>Den ekonomiska och monetära unionen (avsnitt 1.4)</w:t>
      </w:r>
    </w:p>
    <w:p w:rsidR="00BB5B7E" w:rsidRPr="00D131D9" w:rsidRDefault="00BB5B7E">
      <w:pPr>
        <w:pStyle w:val="Frslagstext"/>
      </w:pPr>
      <w:r w:rsidRPr="00D131D9">
        <w:t>Riksdagen avslår motionerna</w:t>
      </w:r>
    </w:p>
    <w:p w:rsidR="00BB5B7E" w:rsidRPr="00D131D9" w:rsidRDefault="00BB5B7E">
      <w:pPr>
        <w:pStyle w:val="Frslagstext"/>
      </w:pPr>
      <w:r w:rsidRPr="00D131D9">
        <w:t>2003/04:Fi208 av Annelie Enochson och Björn von der Esch (kd) yrka</w:t>
      </w:r>
      <w:r w:rsidRPr="00D131D9">
        <w:t>n</w:t>
      </w:r>
      <w:r w:rsidRPr="00D131D9">
        <w:t>de 1 samt</w:t>
      </w:r>
    </w:p>
    <w:p w:rsidR="00BB5B7E" w:rsidRPr="00D131D9" w:rsidRDefault="00BB5B7E">
      <w:pPr>
        <w:pStyle w:val="Frslagstext"/>
      </w:pPr>
      <w:r w:rsidRPr="00D131D9">
        <w:t>2003/04:Fi236 av Björn Hamilton och Henrik Westman (m).</w:t>
      </w:r>
      <w:bookmarkStart w:id="7" w:name="RESPARTI002"/>
      <w:bookmarkEnd w:id="7"/>
    </w:p>
    <w:p w:rsidR="00BB5B7E" w:rsidRPr="00D131D9" w:rsidRDefault="00BB5B7E">
      <w:pPr>
        <w:pStyle w:val="R2"/>
        <w:spacing w:after="0"/>
      </w:pPr>
      <w:r w:rsidRPr="00D131D9">
        <w:t>Budgetpolitikens inriktning</w:t>
      </w:r>
    </w:p>
    <w:p w:rsidR="00BB5B7E" w:rsidRPr="00D131D9" w:rsidRDefault="00BB5B7E"/>
    <w:p w:rsidR="00BB5B7E" w:rsidRPr="00D131D9" w:rsidRDefault="00BB5B7E">
      <w:pPr>
        <w:pStyle w:val="Frslagspunkt"/>
        <w:spacing w:before="0"/>
        <w:rPr>
          <w:noProof w:val="0"/>
        </w:rPr>
      </w:pPr>
      <w:r w:rsidRPr="00D131D9">
        <w:rPr>
          <w:noProof w:val="0"/>
        </w:rPr>
        <w:t>3.</w:t>
      </w:r>
      <w:r w:rsidRPr="00D131D9">
        <w:rPr>
          <w:noProof w:val="0"/>
        </w:rPr>
        <w:tab/>
        <w:t>Alternativ utformning av nuvarande överskottsmål (avsnitt 2.3.1)</w:t>
      </w:r>
    </w:p>
    <w:p w:rsidR="00BB5B7E" w:rsidRPr="00D131D9" w:rsidRDefault="00BB5B7E">
      <w:pPr>
        <w:pStyle w:val="Frslagstext"/>
      </w:pPr>
      <w:r w:rsidRPr="00D131D9">
        <w:t>Riksdagen avslår motionerna</w:t>
      </w:r>
    </w:p>
    <w:p w:rsidR="00BB5B7E" w:rsidRPr="00D131D9" w:rsidRDefault="00BB5B7E">
      <w:pPr>
        <w:pStyle w:val="Frslagstext"/>
      </w:pPr>
      <w:r w:rsidRPr="00D131D9">
        <w:t>2003/04:Fi240 av Lars Leijonborg m.fl. (fp) yrkande 5,</w:t>
      </w:r>
    </w:p>
    <w:p w:rsidR="00BB5B7E" w:rsidRPr="00D131D9" w:rsidRDefault="00BB5B7E">
      <w:pPr>
        <w:pStyle w:val="Frslagstext"/>
      </w:pPr>
      <w:r w:rsidRPr="00D131D9">
        <w:t>2003/04:Fi241 av Alf  Svensson m.fl. (kd) yrkandena 10, 12 och 13,</w:t>
      </w:r>
    </w:p>
    <w:p w:rsidR="00BB5B7E" w:rsidRPr="00D131D9" w:rsidRDefault="00BB5B7E">
      <w:pPr>
        <w:pStyle w:val="Frslagstext"/>
      </w:pPr>
      <w:r w:rsidRPr="00D131D9">
        <w:t>2003/04:Fi242 av Maud Olofsson m.fl. (c) yrkande 5 samt</w:t>
      </w:r>
    </w:p>
    <w:p w:rsidR="00BB5B7E" w:rsidRPr="00D131D9" w:rsidRDefault="00BB5B7E">
      <w:pPr>
        <w:pStyle w:val="Frslagstext"/>
      </w:pPr>
      <w:r w:rsidRPr="00D131D9">
        <w:t>2003/04:Fi295 av Karin Pilsäter m.fl. (fp) yrkandena 1 och 5.</w:t>
      </w:r>
    </w:p>
    <w:p w:rsidR="00BB5B7E" w:rsidRPr="00D131D9" w:rsidRDefault="00BB5B7E">
      <w:pPr>
        <w:pStyle w:val="Reservationshnvisning"/>
      </w:pPr>
      <w:r w:rsidRPr="00D131D9">
        <w:t>Reservation 2 (fp)</w:t>
      </w:r>
    </w:p>
    <w:p w:rsidR="00BB5B7E" w:rsidRPr="00D131D9" w:rsidRDefault="00BB5B7E">
      <w:pPr>
        <w:pStyle w:val="Reservationshnvisning"/>
      </w:pPr>
      <w:r w:rsidRPr="00D131D9">
        <w:t>Reservation 3 (kd)</w:t>
      </w:r>
    </w:p>
    <w:p w:rsidR="00BB5B7E" w:rsidRPr="00D131D9" w:rsidRDefault="00BB5B7E">
      <w:pPr>
        <w:pStyle w:val="Reservationshnvisning"/>
      </w:pPr>
      <w:r w:rsidRPr="00D131D9">
        <w:t>Reservation 4 (c)</w:t>
      </w:r>
      <w:bookmarkStart w:id="8" w:name="RESPARTI003"/>
      <w:bookmarkEnd w:id="8"/>
    </w:p>
    <w:p w:rsidR="00BB5B7E" w:rsidRPr="00D131D9" w:rsidRDefault="00BB5B7E">
      <w:pPr>
        <w:pStyle w:val="Frslagspunkt"/>
        <w:rPr>
          <w:noProof w:val="0"/>
        </w:rPr>
      </w:pPr>
      <w:r w:rsidRPr="00D131D9">
        <w:rPr>
          <w:noProof w:val="0"/>
        </w:rPr>
        <w:t>4.</w:t>
      </w:r>
      <w:r w:rsidRPr="00D131D9">
        <w:rPr>
          <w:noProof w:val="0"/>
        </w:rPr>
        <w:tab/>
        <w:t>Mål för de offentliga finanserna 2004-2006 (avsnitt 2.3.2)</w:t>
      </w:r>
    </w:p>
    <w:p w:rsidR="00BB5B7E" w:rsidRPr="00D131D9" w:rsidRDefault="00BB5B7E">
      <w:pPr>
        <w:pStyle w:val="Frslagstext"/>
      </w:pPr>
      <w:r w:rsidRPr="00D131D9">
        <w:t>Riksdagen fastställer målet för 2004 för det finansiella sparandet i den o</w:t>
      </w:r>
      <w:r w:rsidRPr="00D131D9">
        <w:t>f</w:t>
      </w:r>
      <w:r w:rsidRPr="00D131D9">
        <w:t>fentliga sektorn till minst 0,5 % av bruttonationalprodukten. Därmed b</w:t>
      </w:r>
      <w:r w:rsidRPr="00D131D9">
        <w:t>i</w:t>
      </w:r>
      <w:r w:rsidRPr="00D131D9">
        <w:t>faller riksdagen proposition 2003/04:1 Förslag till statsbudget, finansplan m.m. punkt 4 och avslår motionerna</w:t>
      </w:r>
    </w:p>
    <w:p w:rsidR="00BB5B7E" w:rsidRPr="00D131D9" w:rsidRDefault="00BB5B7E">
      <w:pPr>
        <w:pStyle w:val="Frslagstext"/>
      </w:pPr>
      <w:r w:rsidRPr="00D131D9">
        <w:t>2003/04:Fi239 av Bo Lundgren m.fl. (m) yrkande 4 samt</w:t>
      </w:r>
    </w:p>
    <w:p w:rsidR="00BB5B7E" w:rsidRPr="00D131D9" w:rsidRDefault="00BB5B7E">
      <w:pPr>
        <w:pStyle w:val="Frslagstext"/>
      </w:pPr>
      <w:r w:rsidRPr="00D131D9">
        <w:t>2003/04:Fi240 av Lars Leijonborg m.fl. (fp) yrkandena 6 och 7.</w:t>
      </w:r>
    </w:p>
    <w:p w:rsidR="00BB5B7E" w:rsidRPr="00D131D9" w:rsidRDefault="00BB5B7E">
      <w:pPr>
        <w:pStyle w:val="Reservationshnvisning"/>
      </w:pPr>
      <w:r w:rsidRPr="00D131D9">
        <w:t>Reservation 5 (m)</w:t>
      </w:r>
    </w:p>
    <w:p w:rsidR="00BB5B7E" w:rsidRPr="00D131D9" w:rsidRDefault="00BB5B7E">
      <w:pPr>
        <w:pStyle w:val="Reservationshnvisning"/>
      </w:pPr>
      <w:r w:rsidRPr="00D131D9">
        <w:t>Reservation 6 (fp)</w:t>
      </w:r>
      <w:bookmarkStart w:id="9" w:name="RESPARTI004"/>
      <w:bookmarkEnd w:id="9"/>
    </w:p>
    <w:p w:rsidR="00BB5B7E" w:rsidRPr="00D131D9" w:rsidRDefault="00BB5B7E">
      <w:pPr>
        <w:pStyle w:val="Frslagspunkt"/>
        <w:rPr>
          <w:noProof w:val="0"/>
        </w:rPr>
      </w:pPr>
      <w:r w:rsidRPr="00D131D9">
        <w:rPr>
          <w:noProof w:val="0"/>
        </w:rPr>
        <w:t>5.</w:t>
      </w:r>
      <w:r w:rsidRPr="00D131D9">
        <w:rPr>
          <w:noProof w:val="0"/>
        </w:rPr>
        <w:tab/>
        <w:t>Budgetförslagen för 2004 (avsnitten 2.4-2.12, 3 och 4.1)</w:t>
      </w:r>
    </w:p>
    <w:p w:rsidR="00BB5B7E" w:rsidRPr="00D131D9" w:rsidRDefault="00BB5B7E">
      <w:pPr>
        <w:pStyle w:val="Frslagstext"/>
      </w:pPr>
    </w:p>
    <w:p w:rsidR="00BB5B7E" w:rsidRPr="00D131D9" w:rsidRDefault="00BB5B7E">
      <w:pPr>
        <w:pStyle w:val="Frslagstext"/>
        <w:rPr>
          <w:i/>
        </w:rPr>
      </w:pPr>
      <w:bookmarkStart w:id="10" w:name="Nästa_Hpunkt"/>
      <w:bookmarkEnd w:id="10"/>
      <w:r w:rsidRPr="00D131D9">
        <w:rPr>
          <w:i/>
        </w:rPr>
        <w:t>a) Utgiftstak för staten (avsnitt 2.5.1)</w:t>
      </w:r>
    </w:p>
    <w:p w:rsidR="00BB5B7E" w:rsidRPr="00D131D9" w:rsidRDefault="00BB5B7E">
      <w:pPr>
        <w:pStyle w:val="Frslagstext"/>
        <w:rPr>
          <w:i/>
        </w:rPr>
      </w:pPr>
      <w:r w:rsidRPr="00D131D9">
        <w:t>Riksdagen fastställer utgiftstaket för staten inklusive ålderspensionss</w:t>
      </w:r>
      <w:r w:rsidRPr="00D131D9">
        <w:t>y</w:t>
      </w:r>
      <w:r w:rsidRPr="00D131D9">
        <w:t>stemet vid sidan av statsbudgeten till 894 miljarder kronor 2005 och 931 miljarder kronor 2006. Därmed bifaller riksdagen proposition 2003/04:1 punkt 2.</w:t>
      </w:r>
    </w:p>
    <w:p w:rsidR="00BB5B7E" w:rsidRPr="00D131D9" w:rsidRDefault="00BB5B7E">
      <w:pPr>
        <w:pStyle w:val="Frslagstext"/>
        <w:rPr>
          <w:i/>
        </w:rPr>
      </w:pPr>
    </w:p>
    <w:p w:rsidR="00BB5B7E" w:rsidRPr="00D131D9" w:rsidRDefault="00BB5B7E">
      <w:pPr>
        <w:pStyle w:val="Frslagstext"/>
        <w:rPr>
          <w:i/>
        </w:rPr>
      </w:pPr>
      <w:r w:rsidRPr="00D131D9">
        <w:rPr>
          <w:i/>
        </w:rPr>
        <w:t>b) Utgiftstak för den offentliga sektorn (avsnitt 2.5.2)</w:t>
      </w:r>
    </w:p>
    <w:p w:rsidR="00BB5B7E" w:rsidRPr="00D131D9" w:rsidRDefault="00BB5B7E">
      <w:pPr>
        <w:pStyle w:val="Frslagstext"/>
        <w:rPr>
          <w:i/>
        </w:rPr>
      </w:pPr>
      <w:r w:rsidRPr="00D131D9">
        <w:t>Riksdagen godkänner beräkningen av de offentliga utgifterna för 2004, 2005 och 2006. Därmed bifaller riksdagen proposition 2003/04:1 punkt 3.</w:t>
      </w:r>
    </w:p>
    <w:p w:rsidR="00BB5B7E" w:rsidRPr="00D131D9" w:rsidRDefault="00BB5B7E">
      <w:pPr>
        <w:pStyle w:val="Frslagstext"/>
        <w:rPr>
          <w:i/>
        </w:rPr>
      </w:pPr>
    </w:p>
    <w:p w:rsidR="00BB5B7E" w:rsidRPr="00D131D9" w:rsidRDefault="00BB5B7E">
      <w:pPr>
        <w:pStyle w:val="Frslagstext"/>
        <w:rPr>
          <w:i/>
        </w:rPr>
      </w:pPr>
      <w:r w:rsidRPr="00D131D9">
        <w:rPr>
          <w:i/>
        </w:rPr>
        <w:t>c) Fördelning av statsbudgetens utgifter på utgiftsområden 2004 (avsnitt 2.6)</w:t>
      </w:r>
    </w:p>
    <w:p w:rsidR="00BB5B7E" w:rsidRPr="00D131D9" w:rsidRDefault="00BB5B7E">
      <w:pPr>
        <w:pStyle w:val="Frslagstext"/>
        <w:rPr>
          <w:i/>
        </w:rPr>
      </w:pPr>
      <w:r w:rsidRPr="00D131D9">
        <w:t>Riksdagen beslutar om fördelning av utgifter för 2004 på utgiftsområden i enlighet med vad regeringen föreslår. Därmed bifaller riksdagen prop</w:t>
      </w:r>
      <w:r w:rsidRPr="00D131D9">
        <w:t>o</w:t>
      </w:r>
      <w:r w:rsidRPr="00D131D9">
        <w:t>sition 2003/04:1 punkt 9.</w:t>
      </w:r>
    </w:p>
    <w:p w:rsidR="00BB5B7E" w:rsidRPr="00D131D9" w:rsidRDefault="00BB5B7E">
      <w:pPr>
        <w:pStyle w:val="Frslagstext"/>
        <w:rPr>
          <w:i/>
        </w:rPr>
      </w:pPr>
    </w:p>
    <w:p w:rsidR="00BB5B7E" w:rsidRPr="00D131D9" w:rsidRDefault="00BB5B7E">
      <w:pPr>
        <w:pStyle w:val="Frslagstext"/>
        <w:rPr>
          <w:i/>
        </w:rPr>
      </w:pPr>
      <w:r w:rsidRPr="00D131D9">
        <w:rPr>
          <w:i/>
        </w:rPr>
        <w:t>d) Förändringar av anslagsbehållningar för 2004 (avsnitt 2.8)</w:t>
      </w:r>
    </w:p>
    <w:p w:rsidR="00BB5B7E" w:rsidRPr="00D131D9" w:rsidRDefault="00BB5B7E">
      <w:pPr>
        <w:pStyle w:val="Frslagstext"/>
        <w:rPr>
          <w:i/>
        </w:rPr>
      </w:pPr>
      <w:r w:rsidRPr="00D131D9">
        <w:t>Riksdagen godkänner beräkningen av förändring av anslagsbehållningar för 2004. Därmed bifaller riksdagen proposition 2003/04:1 punkt 10.</w:t>
      </w:r>
    </w:p>
    <w:p w:rsidR="00BB5B7E" w:rsidRPr="00D131D9" w:rsidRDefault="00BB5B7E">
      <w:pPr>
        <w:pStyle w:val="Frslagstext"/>
        <w:rPr>
          <w:i/>
        </w:rPr>
      </w:pPr>
    </w:p>
    <w:p w:rsidR="00BB5B7E" w:rsidRPr="00D131D9" w:rsidRDefault="00BB5B7E">
      <w:pPr>
        <w:pStyle w:val="Frslagstext"/>
        <w:rPr>
          <w:i/>
        </w:rPr>
      </w:pPr>
      <w:r w:rsidRPr="00D131D9">
        <w:rPr>
          <w:i/>
        </w:rPr>
        <w:t>e) Myndigheternas in- och utlåning i Riksgäldskontoret (avsnitt 2.9)</w:t>
      </w:r>
    </w:p>
    <w:p w:rsidR="00BB5B7E" w:rsidRPr="00D131D9" w:rsidRDefault="00BB5B7E">
      <w:pPr>
        <w:pStyle w:val="Frslagstext"/>
      </w:pPr>
      <w:r w:rsidRPr="00D131D9">
        <w:t>Riksdagen godkänner beräkningen av myndigheters m.fl. in- och utlåning i Riksgäldskontoret för 2004. Därmed bifaller riksdagen proposition 2003/04:1 punkt 6.</w:t>
      </w:r>
    </w:p>
    <w:p w:rsidR="00BB5B7E" w:rsidRPr="00D131D9" w:rsidRDefault="00BB5B7E">
      <w:pPr>
        <w:pStyle w:val="Frslagstext"/>
      </w:pPr>
    </w:p>
    <w:p w:rsidR="00BB5B7E" w:rsidRPr="00D131D9" w:rsidRDefault="00BB5B7E">
      <w:pPr>
        <w:pStyle w:val="Frslagstext"/>
        <w:rPr>
          <w:i/>
        </w:rPr>
      </w:pPr>
      <w:r w:rsidRPr="00D131D9">
        <w:rPr>
          <w:i/>
        </w:rPr>
        <w:t>f) Kassamässig korrigering (avsnitt 2.10)</w:t>
      </w:r>
    </w:p>
    <w:p w:rsidR="00BB5B7E" w:rsidRPr="00D131D9" w:rsidRDefault="00BB5B7E">
      <w:pPr>
        <w:pStyle w:val="Frslagstext"/>
      </w:pPr>
      <w:r w:rsidRPr="00D131D9">
        <w:t>Riksdagen godkänner beräkningen av den kassamässiga korrigeringen för 2004. Därmed bifaller riksdagen proposition 2003/04:1 punkt 7.</w:t>
      </w:r>
    </w:p>
    <w:p w:rsidR="00BB5B7E" w:rsidRPr="00D131D9" w:rsidRDefault="00BB5B7E">
      <w:pPr>
        <w:pStyle w:val="Frslagstext"/>
      </w:pPr>
    </w:p>
    <w:p w:rsidR="00BB5B7E" w:rsidRPr="00D131D9" w:rsidRDefault="00BB5B7E">
      <w:pPr>
        <w:pStyle w:val="Frslagstext"/>
        <w:rPr>
          <w:i/>
        </w:rPr>
      </w:pPr>
      <w:r w:rsidRPr="00D131D9">
        <w:rPr>
          <w:i/>
        </w:rPr>
        <w:t>g) Grön skatteväxling – sänkt inkomstskatt (avsnitt 3.3.1)</w:t>
      </w:r>
    </w:p>
    <w:p w:rsidR="00BB5B7E" w:rsidRPr="00D131D9" w:rsidRDefault="00BB5B7E">
      <w:pPr>
        <w:pStyle w:val="Frslagstext"/>
        <w:rPr>
          <w:i/>
        </w:rPr>
      </w:pPr>
      <w:r w:rsidRPr="00D131D9">
        <w:t>Riksdagen godkänner vad utskottet anfört om sänkt inkomstskatt. Dä</w:t>
      </w:r>
      <w:r w:rsidRPr="00D131D9">
        <w:t>r</w:t>
      </w:r>
      <w:r w:rsidRPr="00D131D9">
        <w:t>med bifaller riksdagen proposition 2003/04:1 punkterna 27 och 38, båda i de</w:t>
      </w:r>
      <w:r w:rsidRPr="00D131D9">
        <w:t>n</w:t>
      </w:r>
      <w:r w:rsidRPr="00D131D9">
        <w:t>na del.</w:t>
      </w:r>
    </w:p>
    <w:p w:rsidR="00BB5B7E" w:rsidRPr="00D131D9" w:rsidRDefault="00BB5B7E">
      <w:pPr>
        <w:pStyle w:val="Frslagstext"/>
        <w:rPr>
          <w:i/>
        </w:rPr>
      </w:pPr>
    </w:p>
    <w:p w:rsidR="00BB5B7E" w:rsidRPr="00D131D9" w:rsidRDefault="00BB5B7E">
      <w:pPr>
        <w:pStyle w:val="Frslagstext"/>
        <w:rPr>
          <w:i/>
        </w:rPr>
      </w:pPr>
      <w:r w:rsidRPr="00D131D9">
        <w:rPr>
          <w:i/>
        </w:rPr>
        <w:t>h) Reducerat förmånsvärde för miljövänliga bilar (avsnitt 3.3.2)</w:t>
      </w:r>
    </w:p>
    <w:p w:rsidR="00BB5B7E" w:rsidRPr="00D131D9" w:rsidRDefault="00BB5B7E">
      <w:pPr>
        <w:pStyle w:val="Frslagstext"/>
      </w:pPr>
      <w:r w:rsidRPr="00D131D9">
        <w:t>Riksdagen godkänner vad utskottet anfört om reducerat förmånsvärde för miljövänliga bilar. Därmed bifaller riksdagen proposition 2003/04:1 punkt 38 i denna del.</w:t>
      </w:r>
    </w:p>
    <w:p w:rsidR="00BB5B7E" w:rsidRPr="00D131D9" w:rsidRDefault="00BB5B7E">
      <w:pPr>
        <w:pStyle w:val="Frslagstext"/>
      </w:pPr>
    </w:p>
    <w:p w:rsidR="00BB5B7E" w:rsidRPr="00D131D9" w:rsidRDefault="00BB5B7E">
      <w:pPr>
        <w:pStyle w:val="Frslagstext"/>
        <w:rPr>
          <w:i/>
        </w:rPr>
      </w:pPr>
      <w:r w:rsidRPr="00D131D9">
        <w:rPr>
          <w:i/>
        </w:rPr>
        <w:t>i) Beskattning av sjömän enligt det nordiska skatteavtalet (avsnitt 3.3.5)</w:t>
      </w:r>
    </w:p>
    <w:p w:rsidR="00BB5B7E" w:rsidRPr="00D131D9" w:rsidRDefault="00BB5B7E">
      <w:pPr>
        <w:pStyle w:val="Frslagstext"/>
      </w:pPr>
      <w:r w:rsidRPr="00D131D9">
        <w:t>Riksdagen godkänner vad utskottet anfört om beskattning av sjömän e</w:t>
      </w:r>
      <w:r w:rsidRPr="00D131D9">
        <w:t>n</w:t>
      </w:r>
      <w:r w:rsidRPr="00D131D9">
        <w:t>ligt det nordiska skatteavtalet. Därmed bifaller riksdagen proposition 2003/04:1 punkt 36 i denna del.</w:t>
      </w:r>
    </w:p>
    <w:p w:rsidR="00BB5B7E" w:rsidRPr="00D131D9" w:rsidRDefault="00BB5B7E">
      <w:pPr>
        <w:pStyle w:val="Frslagstext"/>
      </w:pPr>
    </w:p>
    <w:p w:rsidR="00BB5B7E" w:rsidRPr="00D131D9" w:rsidRDefault="00BB5B7E">
      <w:pPr>
        <w:pStyle w:val="Frslagstext"/>
        <w:rPr>
          <w:i/>
        </w:rPr>
      </w:pPr>
      <w:r w:rsidRPr="00D131D9">
        <w:rPr>
          <w:i/>
        </w:rPr>
        <w:t>j) Grön skatteväxling – sänkt allmän löneavgift (avsnitt 3.5.1)</w:t>
      </w:r>
    </w:p>
    <w:p w:rsidR="00BB5B7E" w:rsidRPr="00D131D9" w:rsidRDefault="00BB5B7E">
      <w:pPr>
        <w:pStyle w:val="Frslagstext"/>
        <w:rPr>
          <w:i/>
        </w:rPr>
      </w:pPr>
      <w:r w:rsidRPr="00D131D9">
        <w:t>Riksdagen godkänner vad utskottet anfört om sänkt allmän löneavgift. Därmed bifaller riksdagen proposition 2003/04:1 punkt 34 i denna del.</w:t>
      </w:r>
    </w:p>
    <w:p w:rsidR="00BB5B7E" w:rsidRPr="00D131D9" w:rsidRDefault="00BB5B7E">
      <w:pPr>
        <w:pStyle w:val="Frslagstext"/>
        <w:rPr>
          <w:i/>
        </w:rPr>
      </w:pPr>
    </w:p>
    <w:p w:rsidR="00BB5B7E" w:rsidRPr="00D131D9" w:rsidRDefault="00BB5B7E">
      <w:pPr>
        <w:pStyle w:val="Frslagstext"/>
        <w:rPr>
          <w:i/>
        </w:rPr>
      </w:pPr>
      <w:r w:rsidRPr="00D131D9">
        <w:rPr>
          <w:i/>
        </w:rPr>
        <w:t>k) Grön skatteväxling – höjd koldioxidskatt m.m. (avsnitt 3.7.2)</w:t>
      </w:r>
    </w:p>
    <w:p w:rsidR="00BB5B7E" w:rsidRPr="00D131D9" w:rsidRDefault="00BB5B7E">
      <w:pPr>
        <w:pStyle w:val="Frslagstext"/>
        <w:rPr>
          <w:i/>
        </w:rPr>
      </w:pPr>
      <w:r w:rsidRPr="00D131D9">
        <w:t>Riksdagen godkänner vad utskottet anfört om höjd koldioxidskatt och e</w:t>
      </w:r>
      <w:r w:rsidRPr="00D131D9">
        <w:t>l</w:t>
      </w:r>
      <w:r w:rsidRPr="00D131D9">
        <w:t>skatt. Därmed bifaller riksdagen delvis proposition 2003/04:1 punkt 33 i denna del.</w:t>
      </w:r>
    </w:p>
    <w:p w:rsidR="00BB5B7E" w:rsidRPr="00D131D9" w:rsidRDefault="00BB5B7E">
      <w:pPr>
        <w:pStyle w:val="Frslagstext"/>
        <w:rPr>
          <w:i/>
        </w:rPr>
      </w:pPr>
    </w:p>
    <w:p w:rsidR="00BB5B7E" w:rsidRPr="00D131D9" w:rsidRDefault="00BB5B7E">
      <w:pPr>
        <w:pStyle w:val="Frslagstext"/>
        <w:rPr>
          <w:i/>
        </w:rPr>
      </w:pPr>
      <w:r w:rsidRPr="00D131D9">
        <w:rPr>
          <w:i/>
        </w:rPr>
        <w:t>l) Energiskatt på el i tillverkningsindustrin m.m. (avsnitt 3.7.3)</w:t>
      </w:r>
    </w:p>
    <w:p w:rsidR="00BB5B7E" w:rsidRPr="00D131D9" w:rsidRDefault="00BB5B7E">
      <w:pPr>
        <w:pStyle w:val="Frslagstext"/>
      </w:pPr>
      <w:r w:rsidRPr="00D131D9">
        <w:t>Riksdagen godkänner vad utskottet anfört om energiskatt på el i tillver</w:t>
      </w:r>
      <w:r w:rsidRPr="00D131D9">
        <w:t>k</w:t>
      </w:r>
      <w:r w:rsidRPr="00D131D9">
        <w:t>ningsindustrin m.m. Därmed bifaller riksdagen proposition 2003/04:1 punkt 33 i denna del.</w:t>
      </w:r>
    </w:p>
    <w:p w:rsidR="00BB5B7E" w:rsidRPr="00D131D9" w:rsidRDefault="00BB5B7E">
      <w:pPr>
        <w:pStyle w:val="Frslagstext"/>
      </w:pPr>
    </w:p>
    <w:p w:rsidR="00BB5B7E" w:rsidRPr="00D131D9" w:rsidRDefault="00BB5B7E">
      <w:pPr>
        <w:pStyle w:val="Frslagstext"/>
        <w:rPr>
          <w:i/>
        </w:rPr>
      </w:pPr>
      <w:r w:rsidRPr="00D131D9">
        <w:rPr>
          <w:i/>
        </w:rPr>
        <w:t>m) Kraftvärmebeskattningen (avsnitt 3.7.6)</w:t>
      </w:r>
    </w:p>
    <w:p w:rsidR="00BB5B7E" w:rsidRPr="00D131D9" w:rsidRDefault="00BB5B7E">
      <w:pPr>
        <w:pStyle w:val="Frslagstext"/>
      </w:pPr>
      <w:r w:rsidRPr="00D131D9">
        <w:t>Riksdagen godkänner vad utskottet anfört om kraftvärmebeskattning. Därmed bifaller riksdagen delvis proposition 2003/04:1 punkt 33 i denna del och motionerna Fi255 (c) och Fi306 (c) yrkande 32.</w:t>
      </w:r>
    </w:p>
    <w:p w:rsidR="00BB5B7E" w:rsidRPr="00D131D9" w:rsidRDefault="00BB5B7E">
      <w:pPr>
        <w:pStyle w:val="Frslagstext"/>
        <w:rPr>
          <w:i/>
        </w:rPr>
      </w:pPr>
      <w:r w:rsidRPr="00D131D9">
        <w:rPr>
          <w:i/>
        </w:rPr>
        <w:t xml:space="preserve"> </w:t>
      </w:r>
    </w:p>
    <w:p w:rsidR="00BB5B7E" w:rsidRPr="00D131D9" w:rsidRDefault="00BB5B7E">
      <w:pPr>
        <w:pStyle w:val="Frslagstext"/>
        <w:rPr>
          <w:i/>
        </w:rPr>
      </w:pPr>
      <w:r w:rsidRPr="00D131D9">
        <w:rPr>
          <w:i/>
        </w:rPr>
        <w:t>n) Begränsning av koldioxidskatteuttaget avseende kalk- och cemen</w:t>
      </w:r>
      <w:r w:rsidRPr="00D131D9">
        <w:rPr>
          <w:i/>
        </w:rPr>
        <w:t>t</w:t>
      </w:r>
      <w:r w:rsidRPr="00D131D9">
        <w:rPr>
          <w:i/>
        </w:rPr>
        <w:t>branschen (avsnitt 3.7.7)</w:t>
      </w:r>
    </w:p>
    <w:p w:rsidR="00BB5B7E" w:rsidRPr="00D131D9" w:rsidRDefault="00BB5B7E">
      <w:pPr>
        <w:pStyle w:val="Frslagstext"/>
      </w:pPr>
      <w:r w:rsidRPr="00D131D9">
        <w:t>Riksdagen godkänner vad utskottet anfört om begränsning av koldioxi</w:t>
      </w:r>
      <w:r w:rsidRPr="00D131D9">
        <w:t>d</w:t>
      </w:r>
      <w:r w:rsidRPr="00D131D9">
        <w:t>skatteuttaget avseende kalk- och cementbranschen. Därmed bifaller rik</w:t>
      </w:r>
      <w:r w:rsidRPr="00D131D9">
        <w:t>s</w:t>
      </w:r>
      <w:r w:rsidRPr="00D131D9">
        <w:t>dagen proposition 2003/04:1 punkt 33 i denna del.</w:t>
      </w:r>
    </w:p>
    <w:p w:rsidR="00BB5B7E" w:rsidRPr="00D131D9" w:rsidRDefault="00BB5B7E">
      <w:pPr>
        <w:pStyle w:val="Frslagstext"/>
        <w:ind w:left="0"/>
        <w:rPr>
          <w:i/>
        </w:rPr>
      </w:pPr>
    </w:p>
    <w:p w:rsidR="00BB5B7E" w:rsidRPr="00D131D9" w:rsidRDefault="00BB5B7E">
      <w:pPr>
        <w:pStyle w:val="Frslagstext"/>
        <w:rPr>
          <w:i/>
        </w:rPr>
      </w:pPr>
      <w:r w:rsidRPr="00D131D9">
        <w:rPr>
          <w:i/>
        </w:rPr>
        <w:t>o) Avtrappning av energiskatteavdraget för vindkraft (avsnitt 3.7.8)</w:t>
      </w:r>
    </w:p>
    <w:p w:rsidR="00BB5B7E" w:rsidRPr="00D131D9" w:rsidRDefault="00BB5B7E">
      <w:pPr>
        <w:pStyle w:val="Frslagstext"/>
      </w:pPr>
      <w:r w:rsidRPr="00D131D9">
        <w:t>Riksdagen godkänner vad utskottet anfört om avtrappning av energ</w:t>
      </w:r>
      <w:r w:rsidRPr="00D131D9">
        <w:t>i</w:t>
      </w:r>
      <w:r w:rsidRPr="00D131D9">
        <w:t>skatteavdraget för vindkraft. Därmed bifaller riksdagen proposition 2003/04:1 punkt 33 i denna del.</w:t>
      </w:r>
    </w:p>
    <w:p w:rsidR="00BB5B7E" w:rsidRPr="00D131D9" w:rsidRDefault="00BB5B7E">
      <w:pPr>
        <w:pStyle w:val="Frslagstext"/>
      </w:pPr>
    </w:p>
    <w:p w:rsidR="00BB5B7E" w:rsidRPr="00D131D9" w:rsidRDefault="00BB5B7E">
      <w:pPr>
        <w:pStyle w:val="Frslagstext"/>
        <w:rPr>
          <w:i/>
        </w:rPr>
      </w:pPr>
      <w:r w:rsidRPr="00D131D9">
        <w:rPr>
          <w:i/>
        </w:rPr>
        <w:t>p) Skatter på handelsgödsel och bekämpningsmedel (avsnitt 3.7.12)</w:t>
      </w:r>
    </w:p>
    <w:p w:rsidR="00BB5B7E" w:rsidRPr="00D131D9" w:rsidRDefault="00BB5B7E">
      <w:pPr>
        <w:pStyle w:val="Frslagstext"/>
        <w:rPr>
          <w:i/>
        </w:rPr>
      </w:pPr>
      <w:r w:rsidRPr="00D131D9">
        <w:t>Riksdagen godkänner vad utskottet anfört om skatter på handelsgödsel och bekämpningsmedel. Därmed bifaller riksdagen proposition 2003/04:1 punkt 29 i denna del.</w:t>
      </w:r>
    </w:p>
    <w:p w:rsidR="00BB5B7E" w:rsidRPr="00D131D9" w:rsidRDefault="00BB5B7E">
      <w:pPr>
        <w:pStyle w:val="Frslagstext"/>
        <w:rPr>
          <w:i/>
        </w:rPr>
      </w:pPr>
    </w:p>
    <w:p w:rsidR="00BB5B7E" w:rsidRPr="00D131D9" w:rsidRDefault="00BB5B7E">
      <w:pPr>
        <w:pStyle w:val="Frslagstext"/>
        <w:rPr>
          <w:i/>
        </w:rPr>
      </w:pPr>
      <w:r w:rsidRPr="00D131D9">
        <w:rPr>
          <w:i/>
        </w:rPr>
        <w:t>q) Privatinförsel av alkoholdrycker och tobaksvaror (avsnitt 3.7.13)</w:t>
      </w:r>
    </w:p>
    <w:p w:rsidR="00BB5B7E" w:rsidRPr="00D131D9" w:rsidRDefault="00BB5B7E">
      <w:pPr>
        <w:pStyle w:val="Frslagstext"/>
        <w:rPr>
          <w:i/>
        </w:rPr>
      </w:pPr>
      <w:r w:rsidRPr="00D131D9">
        <w:t>Riksdagen godkänner vad utskottet anfört om privatinförsel av alkoho</w:t>
      </w:r>
      <w:r w:rsidRPr="00D131D9">
        <w:t>l</w:t>
      </w:r>
      <w:r w:rsidRPr="00D131D9">
        <w:t>drycker och tobaksvaror. Därmed bifaller riksdagen proposition 2003/04:1 punkterna 28, 30–32, 35, 37 och 39, alla i denna del.</w:t>
      </w:r>
    </w:p>
    <w:p w:rsidR="00BB5B7E" w:rsidRPr="00D131D9" w:rsidRDefault="00BB5B7E">
      <w:pPr>
        <w:pStyle w:val="Frslagstext"/>
        <w:rPr>
          <w:i/>
        </w:rPr>
      </w:pPr>
    </w:p>
    <w:p w:rsidR="00BB5B7E" w:rsidRPr="00D131D9" w:rsidRDefault="00BB5B7E">
      <w:pPr>
        <w:pStyle w:val="Frslagstext"/>
        <w:rPr>
          <w:i/>
        </w:rPr>
      </w:pPr>
      <w:r w:rsidRPr="00D131D9">
        <w:rPr>
          <w:i/>
        </w:rPr>
        <w:t>r) Skattereduktion för utgifter för vissa anslutningar för tele- och dat</w:t>
      </w:r>
      <w:r w:rsidRPr="00D131D9">
        <w:rPr>
          <w:i/>
        </w:rPr>
        <w:t>a</w:t>
      </w:r>
      <w:r w:rsidRPr="00D131D9">
        <w:rPr>
          <w:i/>
        </w:rPr>
        <w:t>kommunikation (avsnitt 3.8.1)</w:t>
      </w:r>
    </w:p>
    <w:p w:rsidR="00BB5B7E" w:rsidRPr="00D131D9" w:rsidRDefault="00BB5B7E">
      <w:pPr>
        <w:pStyle w:val="Frslagstext"/>
        <w:rPr>
          <w:i/>
        </w:rPr>
      </w:pPr>
      <w:r w:rsidRPr="00D131D9">
        <w:t>Riksdagen godkänner vad utskottet anfört  om skattereduktion för utgifter för vissa anslutningar för tele- och datakommunikation. Därmed bifaller riksdagen proposition 2003/04:1 punkt 40 i denna del.</w:t>
      </w:r>
    </w:p>
    <w:p w:rsidR="00BB5B7E" w:rsidRPr="00D131D9" w:rsidRDefault="00BB5B7E">
      <w:pPr>
        <w:pStyle w:val="Frslagstext"/>
        <w:rPr>
          <w:i/>
        </w:rPr>
      </w:pPr>
    </w:p>
    <w:p w:rsidR="00BB5B7E" w:rsidRPr="00D131D9" w:rsidRDefault="00BB5B7E">
      <w:pPr>
        <w:pStyle w:val="Frslagstext"/>
        <w:rPr>
          <w:i/>
        </w:rPr>
      </w:pPr>
      <w:r w:rsidRPr="00D131D9">
        <w:rPr>
          <w:i/>
        </w:rPr>
        <w:t>s) Beräkning av statsbudgetens inkomster för 2004 (avsnitt 3.10)</w:t>
      </w:r>
    </w:p>
    <w:p w:rsidR="00BB5B7E" w:rsidRPr="00D131D9" w:rsidRDefault="00BB5B7E">
      <w:pPr>
        <w:pStyle w:val="Frslagstext"/>
      </w:pPr>
      <w:r w:rsidRPr="00D131D9">
        <w:t>Riksdagen godkänner beräkningen av statsbudgetens inkomster för 2004. Därmed bifaller riksdagen proposition 2003/04:1 punkt 8.</w:t>
      </w:r>
    </w:p>
    <w:p w:rsidR="00BB5B7E" w:rsidRPr="00D131D9" w:rsidRDefault="00BB5B7E">
      <w:pPr>
        <w:pStyle w:val="Frslagstext"/>
        <w:rPr>
          <w:i/>
        </w:rPr>
      </w:pPr>
      <w:r w:rsidRPr="00D131D9">
        <w:rPr>
          <w:i/>
        </w:rPr>
        <w:t xml:space="preserve"> </w:t>
      </w:r>
    </w:p>
    <w:p w:rsidR="00BB5B7E" w:rsidRPr="00D131D9" w:rsidRDefault="00BB5B7E">
      <w:pPr>
        <w:pStyle w:val="Frslagstext"/>
        <w:rPr>
          <w:i/>
        </w:rPr>
      </w:pPr>
      <w:r w:rsidRPr="00D131D9">
        <w:rPr>
          <w:i/>
        </w:rPr>
        <w:t>t) Ålderspensionssystemet vid sidan av statsbudgeten (avsnitt 4.1.28)</w:t>
      </w:r>
    </w:p>
    <w:p w:rsidR="00BB5B7E" w:rsidRPr="00D131D9" w:rsidRDefault="00BB5B7E">
      <w:pPr>
        <w:pStyle w:val="Frslagstext"/>
      </w:pPr>
      <w:r w:rsidRPr="00D131D9">
        <w:t>Riksdagen godkänner beräkningen av ålderspensionssystemet vid sidan av statsbudgeten. Därmed bifaller riksdagen proposition 2003/04:1 punkt 12.</w:t>
      </w:r>
    </w:p>
    <w:p w:rsidR="00BB5B7E" w:rsidRPr="00D131D9" w:rsidRDefault="00BB5B7E">
      <w:pPr>
        <w:pStyle w:val="Frslagstext"/>
        <w:rPr>
          <w:i/>
        </w:rPr>
      </w:pPr>
      <w:r w:rsidRPr="00D131D9">
        <w:rPr>
          <w:i/>
        </w:rPr>
        <w:t xml:space="preserve"> </w:t>
      </w:r>
    </w:p>
    <w:p w:rsidR="00BB5B7E" w:rsidRPr="00D131D9" w:rsidRDefault="00BB5B7E">
      <w:pPr>
        <w:pStyle w:val="Frslagstext"/>
        <w:rPr>
          <w:i/>
        </w:rPr>
      </w:pPr>
      <w:r w:rsidRPr="00D131D9">
        <w:rPr>
          <w:i/>
        </w:rPr>
        <w:t>u) Övriga motionsyrkanden om budgetförslagen för 2004</w:t>
      </w:r>
    </w:p>
    <w:p w:rsidR="00BB5B7E" w:rsidRPr="00D131D9" w:rsidRDefault="00BB5B7E">
      <w:pPr>
        <w:pStyle w:val="Frslagstext"/>
        <w:rPr>
          <w:i/>
        </w:rPr>
      </w:pPr>
      <w:r w:rsidRPr="00D131D9">
        <w:t xml:space="preserve">Riksdagen avslår de motionsyrkanden som finns upptagna i efterföljande </w:t>
      </w:r>
      <w:r w:rsidRPr="00D131D9">
        <w:rPr>
          <w:i/>
        </w:rPr>
        <w:t>förteckning över av utskottet i punkt 5 avstyrkta motionsyrkanden.</w:t>
      </w:r>
    </w:p>
    <w:p w:rsidR="00BB5B7E" w:rsidRPr="00D131D9" w:rsidRDefault="00BB5B7E">
      <w:pPr>
        <w:pStyle w:val="Reservationshnvisning"/>
      </w:pPr>
      <w:r w:rsidRPr="00D131D9">
        <w:t>Reservation 7 (m)</w:t>
      </w:r>
    </w:p>
    <w:p w:rsidR="00BB5B7E" w:rsidRPr="00D131D9" w:rsidRDefault="00BB5B7E">
      <w:pPr>
        <w:pStyle w:val="Reservationshnvisning"/>
      </w:pPr>
      <w:r w:rsidRPr="00D131D9">
        <w:t>Reservation 8 (fp)</w:t>
      </w:r>
    </w:p>
    <w:p w:rsidR="00BB5B7E" w:rsidRPr="00D131D9" w:rsidRDefault="00BB5B7E">
      <w:pPr>
        <w:pStyle w:val="Reservationshnvisning"/>
      </w:pPr>
      <w:r w:rsidRPr="00D131D9">
        <w:t>Reservation 9 (kd)</w:t>
      </w:r>
    </w:p>
    <w:p w:rsidR="00BB5B7E" w:rsidRPr="00D131D9" w:rsidRDefault="00BB5B7E">
      <w:pPr>
        <w:pStyle w:val="Reservationshnvisning"/>
      </w:pPr>
      <w:r w:rsidRPr="00D131D9">
        <w:t>Reservation 10 (c)</w:t>
      </w:r>
      <w:bookmarkStart w:id="11" w:name="RESPARTI005"/>
      <w:bookmarkEnd w:id="11"/>
    </w:p>
    <w:p w:rsidR="00BB5B7E" w:rsidRPr="00D131D9" w:rsidRDefault="00BB5B7E">
      <w:pPr>
        <w:pStyle w:val="Frslagspunkt"/>
        <w:rPr>
          <w:noProof w:val="0"/>
        </w:rPr>
      </w:pPr>
      <w:r w:rsidRPr="00D131D9">
        <w:rPr>
          <w:noProof w:val="0"/>
        </w:rPr>
        <w:t>6.</w:t>
      </w:r>
      <w:r w:rsidRPr="00D131D9">
        <w:rPr>
          <w:noProof w:val="0"/>
        </w:rPr>
        <w:tab/>
        <w:t>Lagförslagen</w:t>
      </w:r>
    </w:p>
    <w:p w:rsidR="00BB5B7E" w:rsidRPr="00D131D9" w:rsidRDefault="00BB5B7E">
      <w:pPr>
        <w:pStyle w:val="Frslagstext"/>
      </w:pPr>
      <w:r w:rsidRPr="00D131D9">
        <w:t>I enlighet med ovan redovisade ställningstaganden (punkt 5) antar rik</w:t>
      </w:r>
      <w:r w:rsidRPr="00D131D9">
        <w:t>s</w:t>
      </w:r>
      <w:r w:rsidRPr="00D131D9">
        <w:t xml:space="preserve">dagen </w:t>
      </w:r>
    </w:p>
    <w:p w:rsidR="00BB5B7E" w:rsidRPr="00D131D9" w:rsidRDefault="00BB5B7E">
      <w:pPr>
        <w:pStyle w:val="Frslagstext"/>
      </w:pPr>
      <w:r w:rsidRPr="00D131D9">
        <w:rPr>
          <w:i/>
        </w:rPr>
        <w:t xml:space="preserve">dels </w:t>
      </w:r>
      <w:r w:rsidRPr="00D131D9">
        <w:t xml:space="preserve">regeringens förslag </w:t>
      </w:r>
      <w:r w:rsidRPr="00D131D9">
        <w:rPr>
          <w:i/>
        </w:rPr>
        <w:t xml:space="preserve">(bilaga 2) </w:t>
      </w:r>
      <w:r w:rsidRPr="00D131D9">
        <w:t>till</w:t>
      </w:r>
    </w:p>
    <w:p w:rsidR="00BB5B7E" w:rsidRPr="00D131D9" w:rsidRDefault="00BB5B7E">
      <w:pPr>
        <w:pStyle w:val="Frslagstext"/>
        <w:ind w:left="709" w:hanging="369"/>
      </w:pPr>
      <w:r w:rsidRPr="00D131D9">
        <w:t>1.</w:t>
      </w:r>
      <w:r w:rsidRPr="00D131D9">
        <w:tab/>
        <w:t>lag om särskild skattereduktion vid 2005 års taxering, med den än</w:t>
      </w:r>
      <w:r w:rsidRPr="00D131D9">
        <w:t>d</w:t>
      </w:r>
      <w:r w:rsidRPr="00D131D9">
        <w:t xml:space="preserve">ringen att 4, 5 och 7 §§ får den lydelse som framgår av </w:t>
      </w:r>
      <w:r w:rsidRPr="00D131D9">
        <w:rPr>
          <w:i/>
        </w:rPr>
        <w:t>bilaga 3</w:t>
      </w:r>
      <w:r w:rsidRPr="00D131D9">
        <w:t xml:space="preserve"> (U</w:t>
      </w:r>
      <w:r w:rsidRPr="00D131D9">
        <w:t>t</w:t>
      </w:r>
      <w:r w:rsidRPr="00D131D9">
        <w:t>skottets lagfö</w:t>
      </w:r>
      <w:r w:rsidRPr="00D131D9">
        <w:t>r</w:t>
      </w:r>
      <w:r w:rsidRPr="00D131D9">
        <w:t xml:space="preserve">slag), </w:t>
      </w:r>
    </w:p>
    <w:p w:rsidR="00BB5B7E" w:rsidRPr="00D131D9" w:rsidRDefault="00BB5B7E">
      <w:pPr>
        <w:pStyle w:val="Frslagstext"/>
        <w:numPr>
          <w:ilvl w:val="0"/>
          <w:numId w:val="3"/>
        </w:numPr>
      </w:pPr>
      <w:r w:rsidRPr="00D131D9">
        <w:t>lag  om ändring i skattebrottslagen (1971:69),</w:t>
      </w:r>
    </w:p>
    <w:p w:rsidR="00BB5B7E" w:rsidRPr="00D131D9" w:rsidRDefault="00BB5B7E">
      <w:pPr>
        <w:pStyle w:val="Frslagstext"/>
        <w:numPr>
          <w:ilvl w:val="0"/>
          <w:numId w:val="3"/>
        </w:numPr>
      </w:pPr>
      <w:r w:rsidRPr="00D131D9">
        <w:t>lag om ändring i lagen (1984:410) om skatt på bekämpningsmedel,</w:t>
      </w:r>
    </w:p>
    <w:p w:rsidR="00BB5B7E" w:rsidRPr="00D131D9" w:rsidRDefault="00BB5B7E">
      <w:pPr>
        <w:pStyle w:val="Frslagstext"/>
        <w:numPr>
          <w:ilvl w:val="0"/>
          <w:numId w:val="3"/>
        </w:numPr>
      </w:pPr>
      <w:r w:rsidRPr="00D131D9">
        <w:t>lag om ändring i lagen (1994:1563) om tobaksskatt,</w:t>
      </w:r>
    </w:p>
    <w:p w:rsidR="00BB5B7E" w:rsidRPr="00D131D9" w:rsidRDefault="00BB5B7E">
      <w:pPr>
        <w:pStyle w:val="Frslagstext"/>
        <w:numPr>
          <w:ilvl w:val="0"/>
          <w:numId w:val="3"/>
        </w:numPr>
      </w:pPr>
      <w:r w:rsidRPr="00D131D9">
        <w:t>lag om ändring i lagen (1994:1564) om alkoholskatt,</w:t>
      </w:r>
    </w:p>
    <w:p w:rsidR="00BB5B7E" w:rsidRPr="00D131D9" w:rsidRDefault="00BB5B7E">
      <w:pPr>
        <w:pStyle w:val="Frslagstext"/>
        <w:numPr>
          <w:ilvl w:val="0"/>
          <w:numId w:val="3"/>
        </w:numPr>
      </w:pPr>
      <w:r w:rsidRPr="00D131D9">
        <w:t>lag om upphävande av lagen (1994:1565) om beskattning av viss privatinförsel,</w:t>
      </w:r>
    </w:p>
    <w:p w:rsidR="00BB5B7E" w:rsidRPr="00D131D9" w:rsidRDefault="00BB5B7E">
      <w:pPr>
        <w:pStyle w:val="Frslagstext"/>
        <w:ind w:left="709" w:hanging="369"/>
      </w:pPr>
      <w:r w:rsidRPr="00D131D9">
        <w:t>7.</w:t>
      </w:r>
      <w:r w:rsidRPr="00D131D9">
        <w:tab/>
        <w:t xml:space="preserve">lag om ändring i lagen (1994:1776) om skatt på energi, med </w:t>
      </w:r>
      <w:r w:rsidRPr="00D131D9">
        <w:rPr>
          <w:i/>
        </w:rPr>
        <w:t>dels</w:t>
      </w:r>
      <w:r w:rsidRPr="00D131D9">
        <w:t xml:space="preserve"> den ändringen att 6 a kap. 1 och 2 §§ utgår ur förslaget, </w:t>
      </w:r>
      <w:r w:rsidRPr="00D131D9">
        <w:rPr>
          <w:i/>
        </w:rPr>
        <w:t xml:space="preserve">dels </w:t>
      </w:r>
      <w:r w:rsidRPr="00D131D9">
        <w:t>den än</w:t>
      </w:r>
      <w:r w:rsidRPr="00D131D9">
        <w:t>d</w:t>
      </w:r>
      <w:r w:rsidRPr="00D131D9">
        <w:t>ringen att 6 a kap. 3 §, 9 kap. 5 och 9 §§, 11 kap. 11 § och ikrafttr</w:t>
      </w:r>
      <w:r w:rsidRPr="00D131D9">
        <w:t>ä</w:t>
      </w:r>
      <w:r w:rsidRPr="00D131D9">
        <w:t xml:space="preserve">dandebestämmelserna får den lydelse som framgår av </w:t>
      </w:r>
      <w:r w:rsidRPr="00D131D9">
        <w:rPr>
          <w:i/>
        </w:rPr>
        <w:t>bilaga 3</w:t>
      </w:r>
      <w:r w:rsidRPr="00D131D9">
        <w:t xml:space="preserve"> (U</w:t>
      </w:r>
      <w:r w:rsidRPr="00D131D9">
        <w:t>t</w:t>
      </w:r>
      <w:r w:rsidRPr="00D131D9">
        <w:t>skottets lagfö</w:t>
      </w:r>
      <w:r w:rsidRPr="00D131D9">
        <w:t>r</w:t>
      </w:r>
      <w:r w:rsidRPr="00D131D9">
        <w:t>slag),</w:t>
      </w:r>
    </w:p>
    <w:p w:rsidR="00BB5B7E" w:rsidRPr="00D131D9" w:rsidRDefault="00BB5B7E">
      <w:pPr>
        <w:pStyle w:val="Frslagstext"/>
        <w:numPr>
          <w:ilvl w:val="0"/>
          <w:numId w:val="4"/>
        </w:numPr>
      </w:pPr>
      <w:r w:rsidRPr="00D131D9">
        <w:t>lag om ändring i lagen (1994:1920) om allmän löneavgift,</w:t>
      </w:r>
    </w:p>
    <w:p w:rsidR="00BB5B7E" w:rsidRPr="00D131D9" w:rsidRDefault="00BB5B7E">
      <w:pPr>
        <w:pStyle w:val="Frslagstext"/>
        <w:numPr>
          <w:ilvl w:val="0"/>
          <w:numId w:val="4"/>
        </w:numPr>
      </w:pPr>
      <w:r w:rsidRPr="00D131D9">
        <w:t>lag om ändring i lagen (1996:701) om Tullverkets befogenheter vid Sveriges gräns mot ett annat land inom Europeiska unionen,</w:t>
      </w:r>
    </w:p>
    <w:p w:rsidR="00BB5B7E" w:rsidRPr="00D131D9" w:rsidRDefault="00BB5B7E">
      <w:pPr>
        <w:pStyle w:val="Frslagstext"/>
        <w:numPr>
          <w:ilvl w:val="0"/>
          <w:numId w:val="4"/>
        </w:numPr>
      </w:pPr>
      <w:r w:rsidRPr="00D131D9">
        <w:t>lag om ändring i lagen (1996:1512) om dubbelbeskattningsavtal mellan de nordiska länderna,</w:t>
      </w:r>
    </w:p>
    <w:p w:rsidR="00BB5B7E" w:rsidRPr="00D131D9" w:rsidRDefault="00BB5B7E">
      <w:pPr>
        <w:pStyle w:val="Frslagstext"/>
        <w:numPr>
          <w:ilvl w:val="0"/>
          <w:numId w:val="4"/>
        </w:numPr>
      </w:pPr>
      <w:r w:rsidRPr="00D131D9">
        <w:t>lag om ändring i lagen (1998:506) om punktskattekontroll av tran</w:t>
      </w:r>
      <w:r w:rsidRPr="00D131D9">
        <w:t>s</w:t>
      </w:r>
      <w:r w:rsidRPr="00D131D9">
        <w:t>porter m.m. på alkoholvaror, tobaksvaror och mineraloljeprodukter,</w:t>
      </w:r>
    </w:p>
    <w:p w:rsidR="00BB5B7E" w:rsidRPr="00D131D9" w:rsidRDefault="00BB5B7E">
      <w:pPr>
        <w:pStyle w:val="Frslagstext"/>
        <w:numPr>
          <w:ilvl w:val="0"/>
          <w:numId w:val="4"/>
        </w:numPr>
      </w:pPr>
      <w:r w:rsidRPr="00D131D9">
        <w:t>lag om ändring i inkomstskattelagen (1999:1229),</w:t>
      </w:r>
    </w:p>
    <w:p w:rsidR="00BB5B7E" w:rsidRPr="00D131D9" w:rsidRDefault="00BB5B7E">
      <w:pPr>
        <w:pStyle w:val="Frslagstext"/>
        <w:numPr>
          <w:ilvl w:val="0"/>
          <w:numId w:val="4"/>
        </w:numPr>
      </w:pPr>
      <w:r w:rsidRPr="00D131D9">
        <w:t>lag om ändring i lagen (2000:1225) om straff för smuggling,</w:t>
      </w:r>
    </w:p>
    <w:p w:rsidR="00BB5B7E" w:rsidRPr="00D131D9" w:rsidRDefault="00BB5B7E">
      <w:pPr>
        <w:pStyle w:val="Frslagstext"/>
        <w:numPr>
          <w:ilvl w:val="0"/>
          <w:numId w:val="4"/>
        </w:numPr>
      </w:pPr>
      <w:r w:rsidRPr="00D131D9">
        <w:t>lag om ändring i lagen (2000:1380) om skattereduktion för utgifter för vissa anslutningar för tele- och datakommunikation med den ändringen att 14 § utgår.</w:t>
      </w:r>
    </w:p>
    <w:p w:rsidR="00BB5B7E" w:rsidRPr="00D131D9" w:rsidRDefault="00BB5B7E">
      <w:pPr>
        <w:pStyle w:val="Frslagstext"/>
      </w:pPr>
      <w:r w:rsidRPr="00D131D9">
        <w:rPr>
          <w:i/>
        </w:rPr>
        <w:t>dels</w:t>
      </w:r>
      <w:r w:rsidRPr="00D131D9">
        <w:t xml:space="preserve"> utskottets förslag </w:t>
      </w:r>
      <w:r w:rsidRPr="00D131D9">
        <w:rPr>
          <w:i/>
        </w:rPr>
        <w:t xml:space="preserve">(bilaga 3) </w:t>
      </w:r>
      <w:r w:rsidRPr="00D131D9">
        <w:t>till lag om ändring i lagen (2003:000) om ändring i lagen (2000:1380) om skattereduktion för utgifter för vissa a</w:t>
      </w:r>
      <w:r w:rsidRPr="00D131D9">
        <w:t>n</w:t>
      </w:r>
      <w:r w:rsidRPr="00D131D9">
        <w:t>slutningar för tele- och datakommunikation</w:t>
      </w:r>
    </w:p>
    <w:p w:rsidR="00BB5B7E" w:rsidRPr="00D131D9" w:rsidRDefault="00BB5B7E">
      <w:pPr>
        <w:pStyle w:val="Frslagstext"/>
      </w:pPr>
      <w:r w:rsidRPr="00D131D9">
        <w:t xml:space="preserve">Därmed bifaller riksdagen proposition 2003/04:1 Förslag till statsbudget för 2004, finansplan, skattefrågor och tilläggsbudget m.m. punkterna 28–32, alla i denna del, och 34–40, alla i denna del, och bifaller delvis punkterna 27 och 33, båda i denna del. </w:t>
      </w:r>
    </w:p>
    <w:p w:rsidR="00BB5B7E" w:rsidRPr="00D131D9" w:rsidRDefault="00BB5B7E">
      <w:pPr>
        <w:pStyle w:val="Frslagspunkt"/>
        <w:rPr>
          <w:noProof w:val="0"/>
        </w:rPr>
      </w:pPr>
      <w:r w:rsidRPr="00D131D9">
        <w:rPr>
          <w:noProof w:val="0"/>
        </w:rPr>
        <w:t>7.</w:t>
      </w:r>
      <w:r w:rsidRPr="00D131D9">
        <w:rPr>
          <w:noProof w:val="0"/>
        </w:rPr>
        <w:tab/>
        <w:t>Beräkning av utgifterna på utgiftsområden för 2005 och 2006 (avsnitt 4.2)</w:t>
      </w:r>
    </w:p>
    <w:p w:rsidR="00BB5B7E" w:rsidRPr="00D131D9" w:rsidRDefault="00BB5B7E">
      <w:pPr>
        <w:pStyle w:val="Frslagstext"/>
      </w:pPr>
      <w:r w:rsidRPr="00D131D9">
        <w:t>Riksdagen godkänner vad utskottet anfört om beräkningen av utgifterna på utgiftsområden åren 2005 och 2006. Därmed bifaller riksdagen prop</w:t>
      </w:r>
      <w:r w:rsidRPr="00D131D9">
        <w:t>o</w:t>
      </w:r>
      <w:r w:rsidRPr="00D131D9">
        <w:t>sition 2003/04:1 punkt 11 och avslår motionerna</w:t>
      </w:r>
    </w:p>
    <w:p w:rsidR="00BB5B7E" w:rsidRPr="00D131D9" w:rsidRDefault="00BB5B7E">
      <w:pPr>
        <w:pStyle w:val="Frslagstext"/>
      </w:pPr>
      <w:r w:rsidRPr="00D131D9">
        <w:t>2003/04:Fi239 av Bo Lundgren m.fl. (m) yrkande 7,</w:t>
      </w:r>
    </w:p>
    <w:p w:rsidR="00BB5B7E" w:rsidRPr="00D131D9" w:rsidRDefault="00BB5B7E">
      <w:pPr>
        <w:pStyle w:val="Frslagstext"/>
      </w:pPr>
      <w:r w:rsidRPr="00D131D9">
        <w:t>2003/04:Fi240 av Lars Leijonborg m.fl. (fp) yrkandena 9 och 11,</w:t>
      </w:r>
    </w:p>
    <w:p w:rsidR="00BB5B7E" w:rsidRPr="00D131D9" w:rsidRDefault="00BB5B7E">
      <w:pPr>
        <w:pStyle w:val="Frslagstext"/>
      </w:pPr>
      <w:r w:rsidRPr="00D131D9">
        <w:t>2003/04:Fi241 av Alf  Svensson m.fl. (kd) yrkandena 6 och 7 samt</w:t>
      </w:r>
    </w:p>
    <w:p w:rsidR="00BB5B7E" w:rsidRPr="00D131D9" w:rsidRDefault="00BB5B7E">
      <w:pPr>
        <w:pStyle w:val="Frslagstext"/>
      </w:pPr>
      <w:r w:rsidRPr="00D131D9">
        <w:t>2003/04:Fi242 av Maud Olofsson m.fl. (c) yrkande 3 i denna del.</w:t>
      </w:r>
    </w:p>
    <w:p w:rsidR="00BB5B7E" w:rsidRPr="00D131D9" w:rsidRDefault="00BB5B7E">
      <w:pPr>
        <w:pStyle w:val="Reservationshnvisning"/>
      </w:pPr>
      <w:r w:rsidRPr="00D131D9">
        <w:t>Reservation 11 (m)</w:t>
      </w:r>
    </w:p>
    <w:p w:rsidR="00BB5B7E" w:rsidRPr="00D131D9" w:rsidRDefault="00BB5B7E">
      <w:pPr>
        <w:pStyle w:val="Reservationshnvisning"/>
      </w:pPr>
      <w:r w:rsidRPr="00D131D9">
        <w:t>Reservation 12 (fp)</w:t>
      </w:r>
    </w:p>
    <w:p w:rsidR="00BB5B7E" w:rsidRPr="00D131D9" w:rsidRDefault="00BB5B7E">
      <w:pPr>
        <w:pStyle w:val="Reservationshnvisning"/>
      </w:pPr>
      <w:r w:rsidRPr="00D131D9">
        <w:t>Reservation 13 (kd)</w:t>
      </w:r>
    </w:p>
    <w:p w:rsidR="00BB5B7E" w:rsidRPr="00D131D9" w:rsidRDefault="00BB5B7E">
      <w:pPr>
        <w:pStyle w:val="Reservationshnvisning"/>
      </w:pPr>
      <w:r w:rsidRPr="00D131D9">
        <w:t>Reservation 14 (c)</w:t>
      </w:r>
      <w:bookmarkStart w:id="12" w:name="RESPARTI007"/>
      <w:bookmarkEnd w:id="12"/>
    </w:p>
    <w:p w:rsidR="00BB5B7E" w:rsidRPr="00D131D9" w:rsidRDefault="00BB5B7E">
      <w:pPr>
        <w:pStyle w:val="Frslagspunkt"/>
        <w:rPr>
          <w:noProof w:val="0"/>
        </w:rPr>
      </w:pPr>
      <w:r w:rsidRPr="00D131D9">
        <w:rPr>
          <w:noProof w:val="0"/>
        </w:rPr>
        <w:t>8.</w:t>
      </w:r>
      <w:r w:rsidRPr="00D131D9">
        <w:rPr>
          <w:noProof w:val="0"/>
        </w:rPr>
        <w:tab/>
        <w:t>Bemyndigande om upplåning (avsnitt 4.3)</w:t>
      </w:r>
    </w:p>
    <w:p w:rsidR="00BB5B7E" w:rsidRPr="00D131D9" w:rsidRDefault="00BB5B7E">
      <w:pPr>
        <w:pStyle w:val="Frslagstext"/>
      </w:pPr>
      <w:bookmarkStart w:id="13" w:name="RESPARTI008"/>
      <w:bookmarkEnd w:id="13"/>
      <w:r w:rsidRPr="00D131D9">
        <w:t>Riksdagen bemyndigar regeringen att under 2004 ta upp lån enligt lagen (1988:1387) om statens upplåning och skuldförvaltning. Därmed bifaller riksdagen proposition 2003/04:1 punkt 5.</w:t>
      </w:r>
    </w:p>
    <w:p w:rsidR="00BB5B7E" w:rsidRPr="00D131D9" w:rsidRDefault="00BB5B7E">
      <w:pPr>
        <w:pStyle w:val="Frslagspunkt"/>
        <w:rPr>
          <w:noProof w:val="0"/>
        </w:rPr>
      </w:pPr>
      <w:r w:rsidRPr="00D131D9">
        <w:rPr>
          <w:noProof w:val="0"/>
        </w:rPr>
        <w:t>9.</w:t>
      </w:r>
      <w:r w:rsidRPr="00D131D9">
        <w:rPr>
          <w:noProof w:val="0"/>
        </w:rPr>
        <w:tab/>
        <w:t>Lån för myndigheternas investeringar i anläggningstillgångar för förvaltningsändamål (avsnitt 4.4.1)</w:t>
      </w:r>
    </w:p>
    <w:p w:rsidR="00BB5B7E" w:rsidRPr="00D131D9" w:rsidRDefault="00BB5B7E">
      <w:pPr>
        <w:pStyle w:val="Frslagstext"/>
      </w:pPr>
      <w:bookmarkStart w:id="14" w:name="RESPARTI009"/>
      <w:bookmarkEnd w:id="14"/>
      <w:r w:rsidRPr="00D131D9">
        <w:t>Riksdagen bemyndigar regeringen att för 2004 besluta om lån i Rik</w:t>
      </w:r>
      <w:r w:rsidRPr="00D131D9">
        <w:t>s</w:t>
      </w:r>
      <w:r w:rsidRPr="00D131D9">
        <w:t>gäldskontoret för investeringar i anläggningstillgångar som används i statens verksamhet intill ett belopp av 25 000 000 000 kronor. Därmed bifaller riksdagen proposition 2003/04:1 punkt 13.</w:t>
      </w:r>
    </w:p>
    <w:p w:rsidR="00BB5B7E" w:rsidRPr="00D131D9" w:rsidRDefault="00BB5B7E">
      <w:pPr>
        <w:pStyle w:val="Frslagspunkt"/>
        <w:rPr>
          <w:noProof w:val="0"/>
        </w:rPr>
      </w:pPr>
      <w:r w:rsidRPr="00D131D9">
        <w:rPr>
          <w:noProof w:val="0"/>
        </w:rPr>
        <w:t>10.</w:t>
      </w:r>
      <w:r w:rsidRPr="00D131D9">
        <w:rPr>
          <w:noProof w:val="0"/>
        </w:rPr>
        <w:tab/>
        <w:t>Myndigheternas räntekontokrediter (avsnitt 4.4.2)</w:t>
      </w:r>
    </w:p>
    <w:p w:rsidR="00BB5B7E" w:rsidRPr="00D131D9" w:rsidRDefault="00BB5B7E">
      <w:pPr>
        <w:pStyle w:val="Frslagstext"/>
      </w:pPr>
      <w:bookmarkStart w:id="15" w:name="RESPARTI010"/>
      <w:bookmarkEnd w:id="15"/>
      <w:r w:rsidRPr="00D131D9">
        <w:t>Riksdagen bemyndigar regeringen att för 2004 besluta om krediter för myndigheters räntekonton i Riksgäldskontoret intill ett belopp av 17 700 000 000 kronor. Därmed bifaller riksdagen proposition 2003/04:1 punkt 14.</w:t>
      </w:r>
    </w:p>
    <w:p w:rsidR="00BB5B7E" w:rsidRPr="00D131D9" w:rsidRDefault="00BB5B7E">
      <w:pPr>
        <w:pStyle w:val="Frslagspunkt"/>
        <w:rPr>
          <w:noProof w:val="0"/>
        </w:rPr>
      </w:pPr>
      <w:r w:rsidRPr="00D131D9">
        <w:rPr>
          <w:noProof w:val="0"/>
        </w:rPr>
        <w:t>11.</w:t>
      </w:r>
      <w:r w:rsidRPr="00D131D9">
        <w:rPr>
          <w:noProof w:val="0"/>
        </w:rPr>
        <w:tab/>
        <w:t>Sjunde AP-fondsstyrelsens lån och räntekontokredit i Riksgäldskontoret (avsnitt 4.4.3)</w:t>
      </w:r>
    </w:p>
    <w:p w:rsidR="00BB5B7E" w:rsidRPr="00D131D9" w:rsidRDefault="00BB5B7E">
      <w:pPr>
        <w:pStyle w:val="Frslagstext"/>
      </w:pPr>
      <w:bookmarkStart w:id="16" w:name="RESPARTI011"/>
      <w:bookmarkEnd w:id="16"/>
      <w:r w:rsidRPr="00D131D9">
        <w:t xml:space="preserve">Riksdagen bemyndigar regeringen att för 2004 för Sjunde AP-fondens verksamhet </w:t>
      </w:r>
      <w:r w:rsidRPr="00D131D9">
        <w:rPr>
          <w:i/>
        </w:rPr>
        <w:t>dels</w:t>
      </w:r>
      <w:r w:rsidRPr="00D131D9">
        <w:t xml:space="preserve"> besluta om lån i Riksgäldskontoret för investeringar i anläggningstillgångar som används i verksamheten intill ett belopp av 10 000 000 kronor, </w:t>
      </w:r>
      <w:r w:rsidRPr="00D131D9">
        <w:rPr>
          <w:i/>
        </w:rPr>
        <w:t>dels</w:t>
      </w:r>
      <w:r w:rsidRPr="00D131D9">
        <w:t xml:space="preserve"> besluta om kredit på räntekonto i Riksgäldsko</w:t>
      </w:r>
      <w:r w:rsidRPr="00D131D9">
        <w:t>n</w:t>
      </w:r>
      <w:r w:rsidRPr="00D131D9">
        <w:t>toret intill ett belopp av 200 000 000 kronor. Därmed bifaller riksdagen proposition 2003/04:1 punkt 15.</w:t>
      </w:r>
    </w:p>
    <w:p w:rsidR="00BB5B7E" w:rsidRPr="00D131D9" w:rsidRDefault="00BB5B7E">
      <w:pPr>
        <w:pStyle w:val="Frslagspunkt"/>
        <w:rPr>
          <w:noProof w:val="0"/>
        </w:rPr>
      </w:pPr>
      <w:r w:rsidRPr="00D131D9">
        <w:rPr>
          <w:noProof w:val="0"/>
        </w:rPr>
        <w:t>12.</w:t>
      </w:r>
      <w:r w:rsidRPr="00D131D9">
        <w:rPr>
          <w:noProof w:val="0"/>
        </w:rPr>
        <w:tab/>
        <w:t>Bemyndigande för ramanslag (avsnitt 4.5)</w:t>
      </w:r>
    </w:p>
    <w:p w:rsidR="00BB5B7E" w:rsidRPr="00D131D9" w:rsidRDefault="00BB5B7E">
      <w:pPr>
        <w:pStyle w:val="Frslagstext"/>
      </w:pPr>
      <w:bookmarkStart w:id="17" w:name="RESPARTI012"/>
      <w:bookmarkEnd w:id="17"/>
      <w:r w:rsidRPr="00D131D9">
        <w:t>Riksdagen bemyndigar regeringen att under 2004, med de begränsningar som följer av 6 § andra stycket lagen (1996:1059) om statsbudgeten, b</w:t>
      </w:r>
      <w:r w:rsidRPr="00D131D9">
        <w:t>e</w:t>
      </w:r>
      <w:r w:rsidRPr="00D131D9">
        <w:t>sluta att ett ramanslag, med undantag för anslag anvisade för förval</w:t>
      </w:r>
      <w:r w:rsidRPr="00D131D9">
        <w:t>t</w:t>
      </w:r>
      <w:r w:rsidRPr="00D131D9">
        <w:t>ningsändamål, får överskridas om ett riksdagsbeslut om anslag på tilläggsbudget inte hinner inväntas samt om överskridandet ryms inom utgiftstaket för staten. Därmed bifaller riksdagen proposition 2003/04:1 punkt 16.</w:t>
      </w:r>
    </w:p>
    <w:p w:rsidR="00BB5B7E" w:rsidRPr="00D131D9" w:rsidRDefault="00BB5B7E">
      <w:pPr>
        <w:pStyle w:val="R2"/>
      </w:pPr>
      <w:r w:rsidRPr="00D131D9">
        <w:t>Övriga frågor</w:t>
      </w:r>
    </w:p>
    <w:p w:rsidR="00BB5B7E" w:rsidRPr="00D131D9" w:rsidRDefault="00BB5B7E">
      <w:pPr>
        <w:pStyle w:val="Frslagspunkt"/>
        <w:rPr>
          <w:noProof w:val="0"/>
        </w:rPr>
      </w:pPr>
      <w:r w:rsidRPr="00D131D9">
        <w:rPr>
          <w:noProof w:val="0"/>
        </w:rPr>
        <w:t>13.</w:t>
      </w:r>
      <w:r w:rsidRPr="00D131D9">
        <w:rPr>
          <w:noProof w:val="0"/>
        </w:rPr>
        <w:tab/>
        <w:t>Reservationsanslag blir ramanslag (avsnitt 5.1)</w:t>
      </w:r>
    </w:p>
    <w:p w:rsidR="00BB5B7E" w:rsidRPr="00D131D9" w:rsidRDefault="00BB5B7E">
      <w:pPr>
        <w:pStyle w:val="Frslagstext"/>
      </w:pPr>
      <w:bookmarkStart w:id="18" w:name="RESPARTI013"/>
      <w:bookmarkEnd w:id="18"/>
      <w:r w:rsidRPr="00D131D9">
        <w:t>Riksdagen godkänner att på statsbudgeten för 2003 uppförda reserv</w:t>
      </w:r>
      <w:r w:rsidRPr="00D131D9">
        <w:t>a</w:t>
      </w:r>
      <w:r w:rsidRPr="00D131D9">
        <w:t>tionsanslag görs om till ramanslag för samma ändamål och att outnyttj</w:t>
      </w:r>
      <w:r w:rsidRPr="00D131D9">
        <w:t>a</w:t>
      </w:r>
      <w:r w:rsidRPr="00D131D9">
        <w:t>de medel på anslagen vid utgången av 2003 får bilda anslagssparande på de nya ramanslagen. Därmed bifaller riksdagen proposition 2003/04:1 punkt 17.</w:t>
      </w:r>
    </w:p>
    <w:p w:rsidR="00BB5B7E" w:rsidRPr="00D131D9" w:rsidRDefault="00BB5B7E">
      <w:pPr>
        <w:pStyle w:val="Frslagspunkt"/>
        <w:rPr>
          <w:noProof w:val="0"/>
        </w:rPr>
      </w:pPr>
      <w:r w:rsidRPr="00D131D9">
        <w:rPr>
          <w:noProof w:val="0"/>
        </w:rPr>
        <w:t>14.</w:t>
      </w:r>
      <w:r w:rsidRPr="00D131D9">
        <w:rPr>
          <w:noProof w:val="0"/>
        </w:rPr>
        <w:tab/>
        <w:t>Budgeteringsmarginalen (avsnitt 5.2)</w:t>
      </w:r>
    </w:p>
    <w:p w:rsidR="00BB5B7E" w:rsidRPr="00D131D9" w:rsidRDefault="00BB5B7E">
      <w:pPr>
        <w:pStyle w:val="Frslagstext"/>
      </w:pPr>
      <w:r w:rsidRPr="00D131D9">
        <w:t>Riksdagen avslår motion</w:t>
      </w:r>
    </w:p>
    <w:p w:rsidR="00BB5B7E" w:rsidRPr="00D131D9" w:rsidRDefault="00BB5B7E">
      <w:pPr>
        <w:pStyle w:val="Frslagstext"/>
      </w:pPr>
      <w:r w:rsidRPr="00D131D9">
        <w:t>2003/04:Fi295 av Karin Pilsäter m.fl. (fp) yrkandena 2, 3 och 6.</w:t>
      </w:r>
    </w:p>
    <w:p w:rsidR="00BB5B7E" w:rsidRPr="00D131D9" w:rsidRDefault="00BB5B7E">
      <w:pPr>
        <w:pStyle w:val="Reservationshnvisning"/>
      </w:pPr>
      <w:r w:rsidRPr="00D131D9">
        <w:t>Reservation 15 (fp)</w:t>
      </w:r>
      <w:bookmarkStart w:id="19" w:name="RESPARTI014"/>
      <w:bookmarkEnd w:id="19"/>
    </w:p>
    <w:p w:rsidR="00BB5B7E" w:rsidRPr="00D131D9" w:rsidRDefault="00BB5B7E">
      <w:pPr>
        <w:pStyle w:val="Frslagspunkt"/>
        <w:rPr>
          <w:noProof w:val="0"/>
        </w:rPr>
      </w:pPr>
      <w:r w:rsidRPr="00D131D9">
        <w:rPr>
          <w:noProof w:val="0"/>
        </w:rPr>
        <w:t>15.</w:t>
      </w:r>
      <w:r w:rsidRPr="00D131D9">
        <w:rPr>
          <w:noProof w:val="0"/>
        </w:rPr>
        <w:tab/>
        <w:t>Effekter av besparingar (avsnitt 5.3)</w:t>
      </w:r>
    </w:p>
    <w:p w:rsidR="00BB5B7E" w:rsidRPr="00D131D9" w:rsidRDefault="00BB5B7E">
      <w:pPr>
        <w:pStyle w:val="Frslagstext"/>
      </w:pPr>
      <w:bookmarkStart w:id="20" w:name="RESPARTI015"/>
      <w:bookmarkEnd w:id="20"/>
      <w:r w:rsidRPr="00D131D9">
        <w:t>Riksdagen avslår motionerna</w:t>
      </w:r>
    </w:p>
    <w:p w:rsidR="00BB5B7E" w:rsidRPr="00D131D9" w:rsidRDefault="00BB5B7E">
      <w:pPr>
        <w:pStyle w:val="Frslagstext"/>
      </w:pPr>
      <w:r w:rsidRPr="00D131D9">
        <w:t>2003/04:Fi225 av Carl-Axel Johansson (m),</w:t>
      </w:r>
    </w:p>
    <w:p w:rsidR="00BB5B7E" w:rsidRPr="00D131D9" w:rsidRDefault="00BB5B7E">
      <w:pPr>
        <w:pStyle w:val="Frslagstext"/>
      </w:pPr>
      <w:r w:rsidRPr="00D131D9">
        <w:t>2003/04:Fi226 av Gustav Fridolin (mp) samt</w:t>
      </w:r>
    </w:p>
    <w:p w:rsidR="00BB5B7E" w:rsidRPr="00D131D9" w:rsidRDefault="00BB5B7E">
      <w:pPr>
        <w:pStyle w:val="Frslagstext"/>
      </w:pPr>
      <w:r w:rsidRPr="00D131D9">
        <w:t>2003/04:Fi252 av Hillevi Larsson (s).</w:t>
      </w:r>
    </w:p>
    <w:p w:rsidR="00BB5B7E" w:rsidRPr="00D131D9" w:rsidRDefault="00BB5B7E">
      <w:pPr>
        <w:pStyle w:val="Frslagspunkt"/>
        <w:rPr>
          <w:noProof w:val="0"/>
        </w:rPr>
      </w:pPr>
      <w:r w:rsidRPr="00D131D9">
        <w:rPr>
          <w:noProof w:val="0"/>
        </w:rPr>
        <w:t>16.</w:t>
      </w:r>
      <w:r w:rsidRPr="00D131D9">
        <w:rPr>
          <w:noProof w:val="0"/>
        </w:rPr>
        <w:tab/>
        <w:t>Omstrukturering av statliga företag (avsnitt 5.4)</w:t>
      </w:r>
    </w:p>
    <w:p w:rsidR="00BB5B7E" w:rsidRPr="00D131D9" w:rsidRDefault="00BB5B7E">
      <w:pPr>
        <w:pStyle w:val="Frslagstext"/>
      </w:pPr>
      <w:r w:rsidRPr="00D131D9">
        <w:t>Riksdagen avslår motion</w:t>
      </w:r>
    </w:p>
    <w:p w:rsidR="00BB5B7E" w:rsidRPr="00D131D9" w:rsidRDefault="00BB5B7E">
      <w:pPr>
        <w:pStyle w:val="Frslagstext"/>
      </w:pPr>
      <w:r w:rsidRPr="00D131D9">
        <w:t>2003/04:Fi240 av Lars Leijonborg m.fl. (fp) yrkande 30.</w:t>
      </w:r>
    </w:p>
    <w:p w:rsidR="00BB5B7E" w:rsidRPr="00D131D9" w:rsidRDefault="00BB5B7E">
      <w:pPr>
        <w:pStyle w:val="Reservationshnvisning"/>
      </w:pPr>
      <w:r w:rsidRPr="00D131D9">
        <w:t>Reservation 16 (fp)</w:t>
      </w:r>
      <w:bookmarkStart w:id="21" w:name="RESPARTI016"/>
      <w:bookmarkEnd w:id="21"/>
    </w:p>
    <w:p w:rsidR="00BB5B7E" w:rsidRPr="00D131D9" w:rsidRDefault="00BB5B7E">
      <w:pPr>
        <w:pStyle w:val="Frslagspunkt"/>
        <w:rPr>
          <w:noProof w:val="0"/>
        </w:rPr>
      </w:pPr>
      <w:r w:rsidRPr="00D131D9">
        <w:rPr>
          <w:noProof w:val="0"/>
        </w:rPr>
        <w:t>17.</w:t>
      </w:r>
      <w:r w:rsidRPr="00D131D9">
        <w:rPr>
          <w:noProof w:val="0"/>
        </w:rPr>
        <w:tab/>
        <w:t>Vårpropositionens innehåll (avsnitt 5.5)</w:t>
      </w:r>
    </w:p>
    <w:p w:rsidR="00BB5B7E" w:rsidRPr="00D131D9" w:rsidRDefault="00BB5B7E">
      <w:pPr>
        <w:pStyle w:val="Frslagstext"/>
      </w:pPr>
      <w:r w:rsidRPr="00D131D9">
        <w:t>Riksdagen avslår motion</w:t>
      </w:r>
    </w:p>
    <w:p w:rsidR="00BB5B7E" w:rsidRPr="00D131D9" w:rsidRDefault="00BB5B7E">
      <w:pPr>
        <w:pStyle w:val="Frslagstext"/>
      </w:pPr>
      <w:r w:rsidRPr="00D131D9">
        <w:t>2003/04:Fi295 av Karin Pilsäter m.fl. (fp) yrkande 4.</w:t>
      </w:r>
    </w:p>
    <w:p w:rsidR="00BB5B7E" w:rsidRPr="00D131D9" w:rsidRDefault="00BB5B7E">
      <w:pPr>
        <w:pStyle w:val="Reservationshnvisning"/>
      </w:pPr>
      <w:r w:rsidRPr="00D131D9">
        <w:t>Reservation 17 (fp)</w:t>
      </w:r>
      <w:bookmarkStart w:id="22" w:name="RESPARTI017"/>
      <w:bookmarkEnd w:id="22"/>
    </w:p>
    <w:p w:rsidR="00BB5B7E" w:rsidRPr="00D131D9" w:rsidRDefault="00BB5B7E">
      <w:pPr>
        <w:pStyle w:val="Frslagspunkt"/>
        <w:rPr>
          <w:noProof w:val="0"/>
        </w:rPr>
      </w:pPr>
      <w:r w:rsidRPr="00D131D9">
        <w:rPr>
          <w:noProof w:val="0"/>
        </w:rPr>
        <w:t>18.</w:t>
      </w:r>
      <w:r w:rsidRPr="00D131D9">
        <w:rPr>
          <w:noProof w:val="0"/>
        </w:rPr>
        <w:tab/>
        <w:t>Långsiktig ekonomisk tillväxt (avsnitt 5.6)</w:t>
      </w:r>
    </w:p>
    <w:p w:rsidR="00BB5B7E" w:rsidRPr="00D131D9" w:rsidRDefault="00BB5B7E">
      <w:pPr>
        <w:pStyle w:val="Frslagstext"/>
      </w:pPr>
      <w:bookmarkStart w:id="23" w:name="RESPARTI018"/>
      <w:bookmarkEnd w:id="23"/>
      <w:r w:rsidRPr="00D131D9">
        <w:t>Riksdagen avslår motionerna</w:t>
      </w:r>
    </w:p>
    <w:p w:rsidR="00BB5B7E" w:rsidRPr="00D131D9" w:rsidRDefault="00BB5B7E">
      <w:pPr>
        <w:pStyle w:val="Frslagstext"/>
      </w:pPr>
      <w:r w:rsidRPr="00D131D9">
        <w:t>2003/04:Fi245 av Kerstin-Maria Stalin och Gustav Fridolin (mp) samt</w:t>
      </w:r>
    </w:p>
    <w:p w:rsidR="00BB5B7E" w:rsidRPr="00D131D9" w:rsidRDefault="00BB5B7E">
      <w:pPr>
        <w:pStyle w:val="Frslagstext"/>
      </w:pPr>
      <w:r w:rsidRPr="00D131D9">
        <w:t>2003/04:Fi303 av Yvonne Ruwaida m.fl. (mp).</w:t>
      </w:r>
    </w:p>
    <w:p w:rsidR="00BB5B7E" w:rsidRPr="00D131D9" w:rsidRDefault="00BB5B7E">
      <w:pPr>
        <w:pStyle w:val="Frslagspunkt"/>
        <w:rPr>
          <w:noProof w:val="0"/>
        </w:rPr>
      </w:pPr>
      <w:r w:rsidRPr="00D131D9">
        <w:rPr>
          <w:noProof w:val="0"/>
        </w:rPr>
        <w:t>19.</w:t>
      </w:r>
      <w:r w:rsidRPr="00D131D9">
        <w:rPr>
          <w:noProof w:val="0"/>
        </w:rPr>
        <w:tab/>
        <w:t>Barnbilaga i budgetpropositionen (avsnitt 5.7)</w:t>
      </w:r>
    </w:p>
    <w:p w:rsidR="00BB5B7E" w:rsidRPr="00D131D9" w:rsidRDefault="00BB5B7E">
      <w:pPr>
        <w:pStyle w:val="Frslagstext"/>
      </w:pPr>
      <w:r w:rsidRPr="00D131D9">
        <w:t>Riksdagen avslår motionerna</w:t>
      </w:r>
    </w:p>
    <w:p w:rsidR="00BB5B7E" w:rsidRPr="00D131D9" w:rsidRDefault="00BB5B7E">
      <w:pPr>
        <w:pStyle w:val="Frslagstext"/>
      </w:pPr>
      <w:r w:rsidRPr="00D131D9">
        <w:t>2003/04:Fi232 av Kerstin-Maria Stalin m.fl. (mp, fp, kd, v, c) samt</w:t>
      </w:r>
    </w:p>
    <w:p w:rsidR="00BB5B7E" w:rsidRPr="00D131D9" w:rsidRDefault="00BB5B7E">
      <w:pPr>
        <w:pStyle w:val="Frslagstext"/>
      </w:pPr>
      <w:r w:rsidRPr="00D131D9">
        <w:t>2003/04:So500 av Maud Olofsson m.fl. (c) yrkande 1.</w:t>
      </w:r>
    </w:p>
    <w:p w:rsidR="00BB5B7E" w:rsidRPr="00D131D9" w:rsidRDefault="00BB5B7E">
      <w:pPr>
        <w:pStyle w:val="Utskriftsdatum"/>
      </w:pPr>
      <w:bookmarkStart w:id="24" w:name="RESPARTI006"/>
      <w:bookmarkEnd w:id="24"/>
    </w:p>
    <w:p w:rsidR="00BB5B7E" w:rsidRPr="00D131D9" w:rsidRDefault="00BB5B7E">
      <w:pPr>
        <w:pStyle w:val="Utskriftsdatum"/>
      </w:pPr>
      <w:r w:rsidRPr="00D131D9">
        <w:t>Stockholm den 10 november 2003</w:t>
      </w:r>
    </w:p>
    <w:p w:rsidR="00BB5B7E" w:rsidRPr="00D131D9" w:rsidRDefault="00BB5B7E">
      <w:r w:rsidRPr="00D131D9">
        <w:t>På finansutskottets vägnar</w:t>
      </w:r>
    </w:p>
    <w:p w:rsidR="00BB5B7E" w:rsidRPr="00D131D9" w:rsidRDefault="00BB5B7E">
      <w:pPr>
        <w:pStyle w:val="Ordfranden"/>
        <w:rPr>
          <w:noProof w:val="0"/>
        </w:rPr>
      </w:pPr>
      <w:bookmarkStart w:id="25" w:name="Ordförande"/>
      <w:bookmarkEnd w:id="25"/>
      <w:r w:rsidRPr="00D131D9">
        <w:rPr>
          <w:noProof w:val="0"/>
        </w:rPr>
        <w:t xml:space="preserve">Sven-Erik Österberg </w:t>
      </w:r>
    </w:p>
    <w:p w:rsidR="00BB5B7E" w:rsidRPr="00D131D9" w:rsidRDefault="00BB5B7E">
      <w:pPr>
        <w:pStyle w:val="Deltagare"/>
        <w:rPr>
          <w:noProof w:val="0"/>
        </w:rPr>
      </w:pPr>
      <w:r w:rsidRPr="00D131D9">
        <w:rPr>
          <w:noProof w:val="0"/>
        </w:rPr>
        <w:t>Följande ledamöter har deltagit i beslutet: Sven-Erik Österberg (s), Carin Lundberg (s), Karin Pilsäter (fp), Sonia Karlsson (s), Mats Odell (kd), Lars Bäckström (v), Agneta Ringman (s), Tommy Waidelich (s), Christer Nylander (fp), Hans Hoff (s), Tomas Högström (m), Agneta Gille (s), Yvonne Ruwaida (mp), Cecilia Widegren (m), Ulf Sjösten (m), Jörgen Johansson (c) och Per-Olof Svensson (s).</w:t>
      </w:r>
    </w:p>
    <w:p w:rsidR="00BB5B7E" w:rsidRPr="00D131D9" w:rsidRDefault="00BB5B7E">
      <w:pPr>
        <w:pStyle w:val="Normaltindrag"/>
        <w:sectPr w:rsidR="00000000" w:rsidRPr="00D131D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sectPr>
      </w:pPr>
    </w:p>
    <w:p w:rsidR="00BB5B7E" w:rsidRPr="00D131D9" w:rsidRDefault="00BB5B7E">
      <w:pPr>
        <w:pStyle w:val="R1"/>
        <w:spacing w:after="360"/>
      </w:pPr>
      <w:r w:rsidRPr="00D131D9">
        <w:t>Förslag till fördelning av statsbudgetens utgifter för 2004 på utgiftsområden</w:t>
      </w:r>
    </w:p>
    <w:p w:rsidR="00BB5B7E" w:rsidRPr="00D131D9" w:rsidRDefault="00BB5B7E">
      <w:pPr>
        <w:ind w:left="-57"/>
      </w:pPr>
      <w:r w:rsidRPr="00D131D9">
        <w:t>Utskottets förslag till ramar m.m. överensstämmer med regeringens förslag.</w:t>
      </w:r>
    </w:p>
    <w:p w:rsidR="00BB5B7E" w:rsidRPr="00D131D9" w:rsidRDefault="00BB5B7E">
      <w:pPr>
        <w:pStyle w:val="Normaltindrag"/>
      </w:pPr>
    </w:p>
    <w:p w:rsidR="00BB5B7E" w:rsidRPr="00D131D9" w:rsidRDefault="00BB5B7E">
      <w:pPr>
        <w:pStyle w:val="Normaltindrag"/>
        <w:ind w:left="-284"/>
        <w:rPr>
          <w:sz w:val="16"/>
        </w:rPr>
      </w:pPr>
      <w:r w:rsidRPr="00D131D9">
        <w:rPr>
          <w:sz w:val="16"/>
        </w:rPr>
        <w:t>Belopp i tkr</w:t>
      </w:r>
    </w:p>
    <w:tbl>
      <w:tblPr>
        <w:tblW w:w="0" w:type="auto"/>
        <w:tblInd w:w="-42" w:type="dxa"/>
        <w:tblLayout w:type="fixed"/>
        <w:tblCellMar>
          <w:left w:w="42" w:type="dxa"/>
          <w:right w:w="42" w:type="dxa"/>
        </w:tblCellMar>
        <w:tblLook w:val="0000" w:firstRow="0" w:lastRow="0" w:firstColumn="0" w:lastColumn="0" w:noHBand="0" w:noVBand="0"/>
      </w:tblPr>
      <w:tblGrid>
        <w:gridCol w:w="567"/>
        <w:gridCol w:w="468"/>
        <w:gridCol w:w="1134"/>
        <w:gridCol w:w="2184"/>
        <w:gridCol w:w="1276"/>
        <w:gridCol w:w="1417"/>
        <w:gridCol w:w="1276"/>
        <w:gridCol w:w="1417"/>
        <w:gridCol w:w="1418"/>
      </w:tblGrid>
      <w:tr w:rsidR="00000000" w:rsidRPr="00D131D9">
        <w:tblPrEx>
          <w:tblCellMar>
            <w:top w:w="0" w:type="dxa"/>
            <w:bottom w:w="0" w:type="dxa"/>
          </w:tblCellMar>
        </w:tblPrEx>
        <w:trPr>
          <w:cantSplit/>
          <w:tblHeader/>
        </w:trPr>
        <w:tc>
          <w:tcPr>
            <w:tcW w:w="567" w:type="dxa"/>
            <w:tcBorders>
              <w:top w:val="single" w:sz="4" w:space="0" w:color="auto"/>
            </w:tcBorders>
          </w:tcPr>
          <w:p w:rsidR="00BB5B7E" w:rsidRPr="00D131D9" w:rsidRDefault="00BB5B7E">
            <w:pPr>
              <w:pStyle w:val="SBTabell"/>
              <w:rPr>
                <w:sz w:val="17"/>
              </w:rPr>
            </w:pPr>
          </w:p>
        </w:tc>
        <w:tc>
          <w:tcPr>
            <w:tcW w:w="3786" w:type="dxa"/>
            <w:gridSpan w:val="3"/>
            <w:tcBorders>
              <w:top w:val="single" w:sz="4" w:space="0" w:color="auto"/>
            </w:tcBorders>
          </w:tcPr>
          <w:p w:rsidR="00BB5B7E" w:rsidRPr="00D131D9" w:rsidRDefault="00BB5B7E">
            <w:pPr>
              <w:pStyle w:val="SBTabell"/>
              <w:rPr>
                <w:sz w:val="17"/>
              </w:rPr>
            </w:pPr>
          </w:p>
        </w:tc>
        <w:tc>
          <w:tcPr>
            <w:tcW w:w="1276" w:type="dxa"/>
            <w:tcBorders>
              <w:top w:val="single" w:sz="4" w:space="0" w:color="auto"/>
            </w:tcBorders>
          </w:tcPr>
          <w:p w:rsidR="00BB5B7E" w:rsidRPr="00D131D9" w:rsidRDefault="00BB5B7E">
            <w:pPr>
              <w:pStyle w:val="SBTabell"/>
              <w:jc w:val="right"/>
              <w:rPr>
                <w:sz w:val="17"/>
              </w:rPr>
            </w:pPr>
            <w:r w:rsidRPr="00D131D9">
              <w:rPr>
                <w:sz w:val="17"/>
              </w:rPr>
              <w:t>Utskottets</w:t>
            </w:r>
          </w:p>
        </w:tc>
        <w:tc>
          <w:tcPr>
            <w:tcW w:w="5528" w:type="dxa"/>
            <w:gridSpan w:val="4"/>
            <w:tcBorders>
              <w:top w:val="single" w:sz="4" w:space="0" w:color="auto"/>
              <w:bottom w:val="single" w:sz="4" w:space="0" w:color="auto"/>
            </w:tcBorders>
          </w:tcPr>
          <w:p w:rsidR="00BB5B7E" w:rsidRPr="00D131D9" w:rsidRDefault="00BB5B7E">
            <w:pPr>
              <w:pStyle w:val="SBTabell"/>
              <w:jc w:val="center"/>
              <w:rPr>
                <w:sz w:val="17"/>
              </w:rPr>
            </w:pPr>
            <w:r w:rsidRPr="00D131D9">
              <w:rPr>
                <w:sz w:val="17"/>
              </w:rPr>
              <w:t>Reservanternas förslag i förhållande till regeringens förslag</w:t>
            </w:r>
          </w:p>
        </w:tc>
      </w:tr>
      <w:tr w:rsidR="00000000" w:rsidRPr="00D131D9">
        <w:tblPrEx>
          <w:tblCellMar>
            <w:top w:w="0" w:type="dxa"/>
            <w:bottom w:w="0" w:type="dxa"/>
          </w:tblCellMar>
        </w:tblPrEx>
        <w:trPr>
          <w:tblHeader/>
        </w:trPr>
        <w:tc>
          <w:tcPr>
            <w:tcW w:w="567" w:type="dxa"/>
            <w:tcBorders>
              <w:bottom w:val="single" w:sz="4" w:space="0" w:color="auto"/>
            </w:tcBorders>
          </w:tcPr>
          <w:p w:rsidR="00BB5B7E" w:rsidRPr="00D131D9" w:rsidRDefault="00BB5B7E">
            <w:pPr>
              <w:pStyle w:val="SBTabell"/>
              <w:rPr>
                <w:sz w:val="17"/>
              </w:rPr>
            </w:pPr>
          </w:p>
        </w:tc>
        <w:tc>
          <w:tcPr>
            <w:tcW w:w="3786" w:type="dxa"/>
            <w:gridSpan w:val="3"/>
            <w:tcBorders>
              <w:bottom w:val="single" w:sz="4" w:space="0" w:color="auto"/>
            </w:tcBorders>
          </w:tcPr>
          <w:p w:rsidR="00BB5B7E" w:rsidRPr="00D131D9" w:rsidRDefault="00BB5B7E">
            <w:pPr>
              <w:pStyle w:val="SBTabell"/>
              <w:rPr>
                <w:sz w:val="17"/>
              </w:rPr>
            </w:pPr>
            <w:r w:rsidRPr="00D131D9">
              <w:rPr>
                <w:sz w:val="17"/>
              </w:rPr>
              <w:t>Utgiftsområde, m.m.</w:t>
            </w:r>
          </w:p>
        </w:tc>
        <w:tc>
          <w:tcPr>
            <w:tcW w:w="1276" w:type="dxa"/>
            <w:tcBorders>
              <w:bottom w:val="single" w:sz="4" w:space="0" w:color="auto"/>
            </w:tcBorders>
          </w:tcPr>
          <w:p w:rsidR="00BB5B7E" w:rsidRPr="00D131D9" w:rsidRDefault="00BB5B7E">
            <w:pPr>
              <w:pStyle w:val="SBTabell"/>
              <w:jc w:val="right"/>
              <w:rPr>
                <w:sz w:val="17"/>
              </w:rPr>
            </w:pPr>
            <w:r w:rsidRPr="00D131D9">
              <w:rPr>
                <w:sz w:val="17"/>
              </w:rPr>
              <w:t xml:space="preserve">     förslag</w:t>
            </w:r>
          </w:p>
        </w:tc>
        <w:tc>
          <w:tcPr>
            <w:tcW w:w="1417" w:type="dxa"/>
            <w:tcBorders>
              <w:top w:val="single" w:sz="4" w:space="0" w:color="auto"/>
              <w:bottom w:val="single" w:sz="4" w:space="0" w:color="auto"/>
            </w:tcBorders>
          </w:tcPr>
          <w:p w:rsidR="00BB5B7E" w:rsidRPr="00D131D9" w:rsidRDefault="00BB5B7E">
            <w:pPr>
              <w:pStyle w:val="SBTabell"/>
              <w:jc w:val="right"/>
              <w:rPr>
                <w:sz w:val="17"/>
              </w:rPr>
            </w:pPr>
            <w:r w:rsidRPr="00D131D9">
              <w:rPr>
                <w:sz w:val="17"/>
              </w:rPr>
              <w:t>Res 7 (m)</w:t>
            </w:r>
          </w:p>
        </w:tc>
        <w:tc>
          <w:tcPr>
            <w:tcW w:w="1276" w:type="dxa"/>
            <w:tcBorders>
              <w:top w:val="single" w:sz="4" w:space="0" w:color="auto"/>
              <w:bottom w:val="single" w:sz="4" w:space="0" w:color="auto"/>
            </w:tcBorders>
          </w:tcPr>
          <w:p w:rsidR="00BB5B7E" w:rsidRPr="00D131D9" w:rsidRDefault="00BB5B7E">
            <w:pPr>
              <w:pStyle w:val="SBTabell"/>
              <w:jc w:val="right"/>
              <w:rPr>
                <w:sz w:val="17"/>
              </w:rPr>
            </w:pPr>
            <w:r w:rsidRPr="00D131D9">
              <w:rPr>
                <w:sz w:val="17"/>
              </w:rPr>
              <w:t>Res 8 (fp)</w:t>
            </w:r>
          </w:p>
        </w:tc>
        <w:tc>
          <w:tcPr>
            <w:tcW w:w="1417" w:type="dxa"/>
            <w:tcBorders>
              <w:top w:val="single" w:sz="4" w:space="0" w:color="auto"/>
              <w:bottom w:val="single" w:sz="4" w:space="0" w:color="auto"/>
            </w:tcBorders>
          </w:tcPr>
          <w:p w:rsidR="00BB5B7E" w:rsidRPr="00D131D9" w:rsidRDefault="00BB5B7E">
            <w:pPr>
              <w:pStyle w:val="SBTabell"/>
              <w:jc w:val="right"/>
              <w:rPr>
                <w:sz w:val="17"/>
              </w:rPr>
            </w:pPr>
            <w:r w:rsidRPr="00D131D9">
              <w:rPr>
                <w:sz w:val="17"/>
              </w:rPr>
              <w:t>Res 9 (kd)</w:t>
            </w:r>
          </w:p>
        </w:tc>
        <w:tc>
          <w:tcPr>
            <w:tcW w:w="1418" w:type="dxa"/>
            <w:tcBorders>
              <w:top w:val="single" w:sz="4" w:space="0" w:color="auto"/>
              <w:bottom w:val="single" w:sz="4" w:space="0" w:color="auto"/>
            </w:tcBorders>
          </w:tcPr>
          <w:p w:rsidR="00BB5B7E" w:rsidRPr="00D131D9" w:rsidRDefault="00BB5B7E">
            <w:pPr>
              <w:pStyle w:val="SBTabell"/>
              <w:jc w:val="right"/>
              <w:rPr>
                <w:sz w:val="17"/>
              </w:rPr>
            </w:pPr>
            <w:r w:rsidRPr="00D131D9">
              <w:rPr>
                <w:sz w:val="17"/>
              </w:rPr>
              <w:t>Res 10 (c)</w:t>
            </w:r>
          </w:p>
        </w:tc>
      </w:tr>
      <w:tr w:rsidR="00000000" w:rsidRPr="00D131D9">
        <w:tblPrEx>
          <w:tblCellMar>
            <w:top w:w="0" w:type="dxa"/>
            <w:bottom w:w="0" w:type="dxa"/>
          </w:tblCellMar>
        </w:tblPrEx>
        <w:trPr>
          <w:tblHeader/>
        </w:trPr>
        <w:tc>
          <w:tcPr>
            <w:tcW w:w="567" w:type="dxa"/>
            <w:tcBorders>
              <w:top w:val="single" w:sz="4" w:space="0" w:color="auto"/>
            </w:tcBorders>
          </w:tcPr>
          <w:p w:rsidR="00BB5B7E" w:rsidRPr="00D131D9" w:rsidRDefault="00BB5B7E">
            <w:pPr>
              <w:pStyle w:val="SBTabell"/>
              <w:rPr>
                <w:sz w:val="17"/>
              </w:rPr>
            </w:pPr>
          </w:p>
        </w:tc>
        <w:tc>
          <w:tcPr>
            <w:tcW w:w="3786" w:type="dxa"/>
            <w:gridSpan w:val="3"/>
            <w:tcBorders>
              <w:top w:val="single" w:sz="4" w:space="0" w:color="auto"/>
            </w:tcBorders>
          </w:tcPr>
          <w:p w:rsidR="00BB5B7E" w:rsidRPr="00D131D9" w:rsidRDefault="00BB5B7E">
            <w:pPr>
              <w:pStyle w:val="SBTabell"/>
              <w:rPr>
                <w:sz w:val="17"/>
              </w:rPr>
            </w:pPr>
          </w:p>
        </w:tc>
        <w:tc>
          <w:tcPr>
            <w:tcW w:w="1276" w:type="dxa"/>
            <w:tcBorders>
              <w:top w:val="single" w:sz="4" w:space="0" w:color="auto"/>
            </w:tcBorders>
          </w:tcPr>
          <w:p w:rsidR="00BB5B7E" w:rsidRPr="00D131D9" w:rsidRDefault="00BB5B7E">
            <w:pPr>
              <w:pStyle w:val="SBTabell"/>
              <w:jc w:val="right"/>
              <w:rPr>
                <w:sz w:val="17"/>
              </w:rPr>
            </w:pPr>
          </w:p>
        </w:tc>
        <w:tc>
          <w:tcPr>
            <w:tcW w:w="1417" w:type="dxa"/>
            <w:tcBorders>
              <w:top w:val="single" w:sz="4" w:space="0" w:color="auto"/>
            </w:tcBorders>
          </w:tcPr>
          <w:p w:rsidR="00BB5B7E" w:rsidRPr="00D131D9" w:rsidRDefault="00BB5B7E">
            <w:pPr>
              <w:pStyle w:val="SBTabell"/>
              <w:jc w:val="right"/>
              <w:rPr>
                <w:sz w:val="17"/>
              </w:rPr>
            </w:pPr>
          </w:p>
        </w:tc>
        <w:tc>
          <w:tcPr>
            <w:tcW w:w="1276" w:type="dxa"/>
            <w:tcBorders>
              <w:top w:val="single" w:sz="4" w:space="0" w:color="auto"/>
            </w:tcBorders>
          </w:tcPr>
          <w:p w:rsidR="00BB5B7E" w:rsidRPr="00D131D9" w:rsidRDefault="00BB5B7E">
            <w:pPr>
              <w:pStyle w:val="SBTabell"/>
              <w:jc w:val="right"/>
              <w:rPr>
                <w:sz w:val="17"/>
              </w:rPr>
            </w:pPr>
          </w:p>
        </w:tc>
        <w:tc>
          <w:tcPr>
            <w:tcW w:w="1417" w:type="dxa"/>
            <w:tcBorders>
              <w:top w:val="single" w:sz="4" w:space="0" w:color="auto"/>
            </w:tcBorders>
          </w:tcPr>
          <w:p w:rsidR="00BB5B7E" w:rsidRPr="00D131D9" w:rsidRDefault="00BB5B7E">
            <w:pPr>
              <w:pStyle w:val="SBTabell"/>
              <w:jc w:val="right"/>
              <w:rPr>
                <w:sz w:val="17"/>
              </w:rPr>
            </w:pPr>
          </w:p>
        </w:tc>
        <w:tc>
          <w:tcPr>
            <w:tcW w:w="1418" w:type="dxa"/>
            <w:tcBorders>
              <w:top w:val="single" w:sz="4" w:space="0" w:color="auto"/>
            </w:tcBorders>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w:t>
            </w:r>
          </w:p>
        </w:tc>
        <w:tc>
          <w:tcPr>
            <w:tcW w:w="3786" w:type="dxa"/>
            <w:gridSpan w:val="3"/>
          </w:tcPr>
          <w:p w:rsidR="00BB5B7E" w:rsidRPr="00D131D9" w:rsidRDefault="00BB5B7E">
            <w:pPr>
              <w:pStyle w:val="SBTabell"/>
              <w:rPr>
                <w:i/>
                <w:sz w:val="17"/>
              </w:rPr>
            </w:pPr>
            <w:r w:rsidRPr="00D131D9">
              <w:rPr>
                <w:sz w:val="17"/>
              </w:rPr>
              <w:t>Rikets styrelse</w:t>
            </w:r>
          </w:p>
        </w:tc>
        <w:tc>
          <w:tcPr>
            <w:tcW w:w="1276" w:type="dxa"/>
          </w:tcPr>
          <w:p w:rsidR="00BB5B7E" w:rsidRPr="00D131D9" w:rsidRDefault="00BB5B7E">
            <w:pPr>
              <w:pStyle w:val="SBTabell"/>
              <w:jc w:val="right"/>
              <w:rPr>
                <w:sz w:val="17"/>
              </w:rPr>
            </w:pPr>
            <w:r w:rsidRPr="00D131D9">
              <w:rPr>
                <w:sz w:val="17"/>
              </w:rPr>
              <w:t>7 896 299</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-864 000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-1 277 000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-631 000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-900 000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w:t>
            </w:r>
          </w:p>
        </w:tc>
        <w:tc>
          <w:tcPr>
            <w:tcW w:w="3786" w:type="dxa"/>
            <w:gridSpan w:val="3"/>
          </w:tcPr>
          <w:p w:rsidR="00BB5B7E" w:rsidRPr="00D131D9" w:rsidRDefault="00BB5B7E">
            <w:pPr>
              <w:pStyle w:val="SBTabell"/>
              <w:rPr>
                <w:i/>
                <w:sz w:val="17"/>
              </w:rPr>
            </w:pPr>
            <w:r w:rsidRPr="00D131D9">
              <w:rPr>
                <w:sz w:val="17"/>
              </w:rPr>
              <w:t>Samhällsekonomi och finansförvaltning</w:t>
            </w:r>
          </w:p>
        </w:tc>
        <w:tc>
          <w:tcPr>
            <w:tcW w:w="1276" w:type="dxa"/>
          </w:tcPr>
          <w:p w:rsidR="00BB5B7E" w:rsidRPr="00D131D9" w:rsidRDefault="00BB5B7E">
            <w:pPr>
              <w:pStyle w:val="SBTabell"/>
              <w:jc w:val="right"/>
              <w:rPr>
                <w:sz w:val="17"/>
              </w:rPr>
            </w:pPr>
            <w:r w:rsidRPr="00D131D9">
              <w:rPr>
                <w:sz w:val="17"/>
              </w:rPr>
              <w:t>9 198 142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-70 427</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-6 000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-108 268</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-221 000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3</w:t>
            </w:r>
          </w:p>
        </w:tc>
        <w:tc>
          <w:tcPr>
            <w:tcW w:w="3786" w:type="dxa"/>
            <w:gridSpan w:val="3"/>
          </w:tcPr>
          <w:p w:rsidR="00BB5B7E" w:rsidRPr="00D131D9" w:rsidRDefault="00BB5B7E">
            <w:pPr>
              <w:pStyle w:val="SBTabell"/>
              <w:rPr>
                <w:i/>
                <w:sz w:val="17"/>
              </w:rPr>
            </w:pPr>
            <w:r w:rsidRPr="00D131D9">
              <w:rPr>
                <w:sz w:val="17"/>
              </w:rPr>
              <w:t>Skatt, tull och exekution</w:t>
            </w:r>
          </w:p>
        </w:tc>
        <w:tc>
          <w:tcPr>
            <w:tcW w:w="1276" w:type="dxa"/>
          </w:tcPr>
          <w:p w:rsidR="00BB5B7E" w:rsidRPr="00D131D9" w:rsidRDefault="00BB5B7E">
            <w:pPr>
              <w:pStyle w:val="SBTabell"/>
              <w:jc w:val="right"/>
              <w:rPr>
                <w:sz w:val="17"/>
              </w:rPr>
            </w:pPr>
            <w:r w:rsidRPr="00D131D9">
              <w:rPr>
                <w:sz w:val="17"/>
              </w:rPr>
              <w:t>8 556 043</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-53 000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+150 000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+40 000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-60 000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4</w:t>
            </w:r>
          </w:p>
        </w:tc>
        <w:tc>
          <w:tcPr>
            <w:tcW w:w="3786" w:type="dxa"/>
            <w:gridSpan w:val="3"/>
          </w:tcPr>
          <w:p w:rsidR="00BB5B7E" w:rsidRPr="00D131D9" w:rsidRDefault="00BB5B7E">
            <w:pPr>
              <w:pStyle w:val="SBTabell"/>
              <w:rPr>
                <w:i/>
                <w:sz w:val="17"/>
              </w:rPr>
            </w:pPr>
            <w:r w:rsidRPr="00D131D9">
              <w:rPr>
                <w:sz w:val="17"/>
              </w:rPr>
              <w:t>Rättsväsendet</w:t>
            </w:r>
          </w:p>
        </w:tc>
        <w:tc>
          <w:tcPr>
            <w:tcW w:w="1276" w:type="dxa"/>
          </w:tcPr>
          <w:p w:rsidR="00BB5B7E" w:rsidRPr="00D131D9" w:rsidRDefault="00BB5B7E">
            <w:pPr>
              <w:pStyle w:val="SBTabell"/>
              <w:jc w:val="right"/>
              <w:rPr>
                <w:sz w:val="17"/>
              </w:rPr>
            </w:pPr>
            <w:r w:rsidRPr="00D131D9">
              <w:rPr>
                <w:sz w:val="17"/>
              </w:rPr>
              <w:t>26 432 092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+983 000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+1 004 000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+500 000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+500 000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5</w:t>
            </w:r>
          </w:p>
        </w:tc>
        <w:tc>
          <w:tcPr>
            <w:tcW w:w="3786" w:type="dxa"/>
            <w:gridSpan w:val="3"/>
          </w:tcPr>
          <w:p w:rsidR="00BB5B7E" w:rsidRPr="00D131D9" w:rsidRDefault="00BB5B7E">
            <w:pPr>
              <w:pStyle w:val="SBTabell"/>
              <w:rPr>
                <w:i/>
                <w:sz w:val="17"/>
              </w:rPr>
            </w:pPr>
            <w:r w:rsidRPr="00D131D9">
              <w:rPr>
                <w:sz w:val="17"/>
              </w:rPr>
              <w:t>Internationell samverkan</w:t>
            </w:r>
          </w:p>
        </w:tc>
        <w:tc>
          <w:tcPr>
            <w:tcW w:w="1276" w:type="dxa"/>
          </w:tcPr>
          <w:p w:rsidR="00BB5B7E" w:rsidRPr="00D131D9" w:rsidRDefault="00BB5B7E">
            <w:pPr>
              <w:pStyle w:val="SBTabell"/>
              <w:jc w:val="right"/>
              <w:rPr>
                <w:sz w:val="17"/>
              </w:rPr>
            </w:pPr>
            <w:r w:rsidRPr="00D131D9">
              <w:rPr>
                <w:sz w:val="17"/>
              </w:rPr>
              <w:t>1 257 362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-133 087</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-35 000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-15 000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6</w:t>
            </w:r>
          </w:p>
        </w:tc>
        <w:tc>
          <w:tcPr>
            <w:tcW w:w="3786" w:type="dxa"/>
            <w:gridSpan w:val="3"/>
          </w:tcPr>
          <w:p w:rsidR="00BB5B7E" w:rsidRPr="00D131D9" w:rsidRDefault="00BB5B7E">
            <w:pPr>
              <w:pStyle w:val="SBTabell"/>
              <w:rPr>
                <w:i/>
                <w:sz w:val="17"/>
              </w:rPr>
            </w:pPr>
            <w:r w:rsidRPr="00D131D9">
              <w:rPr>
                <w:sz w:val="17"/>
              </w:rPr>
              <w:t>Försvar samt beredskap mot sårbarhet</w:t>
            </w:r>
          </w:p>
        </w:tc>
        <w:tc>
          <w:tcPr>
            <w:tcW w:w="1276" w:type="dxa"/>
          </w:tcPr>
          <w:p w:rsidR="00BB5B7E" w:rsidRPr="00D131D9" w:rsidRDefault="00BB5B7E">
            <w:pPr>
              <w:pStyle w:val="SBTabell"/>
              <w:jc w:val="right"/>
              <w:rPr>
                <w:sz w:val="17"/>
              </w:rPr>
            </w:pPr>
            <w:r w:rsidRPr="00D131D9">
              <w:rPr>
                <w:sz w:val="17"/>
              </w:rPr>
              <w:t>44 331 402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+1 347 860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-1 350 000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+20 000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7</w:t>
            </w:r>
          </w:p>
        </w:tc>
        <w:tc>
          <w:tcPr>
            <w:tcW w:w="3786" w:type="dxa"/>
            <w:gridSpan w:val="3"/>
          </w:tcPr>
          <w:p w:rsidR="00BB5B7E" w:rsidRPr="00D131D9" w:rsidRDefault="00BB5B7E">
            <w:pPr>
              <w:pStyle w:val="SBTabell"/>
              <w:rPr>
                <w:i/>
                <w:sz w:val="17"/>
              </w:rPr>
            </w:pPr>
            <w:r w:rsidRPr="00D131D9">
              <w:rPr>
                <w:sz w:val="17"/>
              </w:rPr>
              <w:t>Internationellt bistånd</w:t>
            </w:r>
          </w:p>
        </w:tc>
        <w:tc>
          <w:tcPr>
            <w:tcW w:w="1276" w:type="dxa"/>
          </w:tcPr>
          <w:p w:rsidR="00BB5B7E" w:rsidRPr="00D131D9" w:rsidRDefault="00BB5B7E">
            <w:pPr>
              <w:pStyle w:val="SBTabell"/>
              <w:jc w:val="right"/>
              <w:rPr>
                <w:sz w:val="17"/>
              </w:rPr>
            </w:pPr>
            <w:r w:rsidRPr="00D131D9">
              <w:rPr>
                <w:sz w:val="17"/>
              </w:rPr>
              <w:t>19 856 751</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-2 393 674</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+1 002 000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+500 000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+61 000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8</w:t>
            </w:r>
          </w:p>
        </w:tc>
        <w:tc>
          <w:tcPr>
            <w:tcW w:w="3786" w:type="dxa"/>
            <w:gridSpan w:val="3"/>
          </w:tcPr>
          <w:p w:rsidR="00BB5B7E" w:rsidRPr="00D131D9" w:rsidRDefault="00BB5B7E">
            <w:pPr>
              <w:pStyle w:val="SBTabell"/>
              <w:rPr>
                <w:i/>
                <w:sz w:val="17"/>
              </w:rPr>
            </w:pPr>
            <w:r w:rsidRPr="00D131D9">
              <w:rPr>
                <w:sz w:val="17"/>
              </w:rPr>
              <w:t>Invandrare och flyktingar</w:t>
            </w:r>
          </w:p>
        </w:tc>
        <w:tc>
          <w:tcPr>
            <w:tcW w:w="1276" w:type="dxa"/>
          </w:tcPr>
          <w:p w:rsidR="00BB5B7E" w:rsidRPr="00D131D9" w:rsidRDefault="00BB5B7E">
            <w:pPr>
              <w:pStyle w:val="SBTabell"/>
              <w:jc w:val="right"/>
              <w:rPr>
                <w:sz w:val="17"/>
              </w:rPr>
            </w:pPr>
            <w:r w:rsidRPr="00D131D9">
              <w:rPr>
                <w:sz w:val="17"/>
              </w:rPr>
              <w:t>7 005 146</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-388 061</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-362 000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-165 500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9</w:t>
            </w:r>
          </w:p>
        </w:tc>
        <w:tc>
          <w:tcPr>
            <w:tcW w:w="3786" w:type="dxa"/>
            <w:gridSpan w:val="3"/>
          </w:tcPr>
          <w:p w:rsidR="00BB5B7E" w:rsidRPr="00D131D9" w:rsidRDefault="00BB5B7E">
            <w:pPr>
              <w:pStyle w:val="SBTabell"/>
              <w:rPr>
                <w:i/>
                <w:sz w:val="17"/>
              </w:rPr>
            </w:pPr>
            <w:r w:rsidRPr="00D131D9">
              <w:rPr>
                <w:sz w:val="17"/>
              </w:rPr>
              <w:t>Hälsovård, sjukvård och social omsorg</w:t>
            </w:r>
          </w:p>
        </w:tc>
        <w:tc>
          <w:tcPr>
            <w:tcW w:w="1276" w:type="dxa"/>
          </w:tcPr>
          <w:p w:rsidR="00BB5B7E" w:rsidRPr="00D131D9" w:rsidRDefault="00BB5B7E">
            <w:pPr>
              <w:pStyle w:val="SBTabell"/>
              <w:jc w:val="right"/>
              <w:rPr>
                <w:sz w:val="17"/>
              </w:rPr>
            </w:pPr>
            <w:r w:rsidRPr="00D131D9">
              <w:rPr>
                <w:sz w:val="17"/>
              </w:rPr>
              <w:t>37 665 272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+2 467 257</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+2 105 000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+1 825 000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+380 000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10</w:t>
            </w:r>
          </w:p>
        </w:tc>
        <w:tc>
          <w:tcPr>
            <w:tcW w:w="3786" w:type="dxa"/>
            <w:gridSpan w:val="3"/>
          </w:tcPr>
          <w:p w:rsidR="00BB5B7E" w:rsidRPr="00D131D9" w:rsidRDefault="00BB5B7E">
            <w:pPr>
              <w:pStyle w:val="SBTabell"/>
              <w:rPr>
                <w:i/>
                <w:sz w:val="17"/>
              </w:rPr>
            </w:pPr>
            <w:r w:rsidRPr="00D131D9">
              <w:rPr>
                <w:sz w:val="17"/>
              </w:rPr>
              <w:t>Ekonomisk trygghet vid sjukdom och hand</w:t>
            </w:r>
            <w:r w:rsidRPr="00D131D9">
              <w:rPr>
                <w:sz w:val="17"/>
              </w:rPr>
              <w:t>i</w:t>
            </w:r>
            <w:r w:rsidRPr="00D131D9">
              <w:rPr>
                <w:sz w:val="17"/>
              </w:rPr>
              <w:t>kapp</w:t>
            </w:r>
          </w:p>
        </w:tc>
        <w:tc>
          <w:tcPr>
            <w:tcW w:w="1276" w:type="dxa"/>
          </w:tcPr>
          <w:p w:rsidR="00BB5B7E" w:rsidRPr="00D131D9" w:rsidRDefault="00BB5B7E">
            <w:pPr>
              <w:pStyle w:val="SBTabell"/>
              <w:jc w:val="right"/>
              <w:rPr>
                <w:sz w:val="17"/>
              </w:rPr>
            </w:pPr>
            <w:r w:rsidRPr="00D131D9">
              <w:rPr>
                <w:sz w:val="17"/>
              </w:rPr>
              <w:t>123 981 002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-12 600 000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-2 940 000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-4 835 000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-7 244 000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11</w:t>
            </w:r>
          </w:p>
        </w:tc>
        <w:tc>
          <w:tcPr>
            <w:tcW w:w="3786" w:type="dxa"/>
            <w:gridSpan w:val="3"/>
          </w:tcPr>
          <w:p w:rsidR="00BB5B7E" w:rsidRPr="00D131D9" w:rsidRDefault="00BB5B7E">
            <w:pPr>
              <w:pStyle w:val="SBTabell"/>
              <w:rPr>
                <w:i/>
                <w:sz w:val="17"/>
              </w:rPr>
            </w:pPr>
            <w:r w:rsidRPr="00D131D9">
              <w:rPr>
                <w:sz w:val="17"/>
              </w:rPr>
              <w:t>Ekonomisk trygghet vid ålderdom</w:t>
            </w:r>
          </w:p>
        </w:tc>
        <w:tc>
          <w:tcPr>
            <w:tcW w:w="1276" w:type="dxa"/>
          </w:tcPr>
          <w:p w:rsidR="00BB5B7E" w:rsidRPr="00D131D9" w:rsidRDefault="00BB5B7E">
            <w:pPr>
              <w:pStyle w:val="SBTabell"/>
              <w:jc w:val="right"/>
              <w:rPr>
                <w:sz w:val="17"/>
              </w:rPr>
            </w:pPr>
            <w:r w:rsidRPr="00D131D9">
              <w:rPr>
                <w:sz w:val="17"/>
              </w:rPr>
              <w:t>50 656 300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-213 800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+105 000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+740 000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-1 800 000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w:t>
            </w:r>
          </w:p>
        </w:tc>
        <w:tc>
          <w:tcPr>
            <w:tcW w:w="3786" w:type="dxa"/>
            <w:gridSpan w:val="3"/>
          </w:tcPr>
          <w:p w:rsidR="00BB5B7E" w:rsidRPr="00D131D9" w:rsidRDefault="00BB5B7E">
            <w:pPr>
              <w:pStyle w:val="SBTabell"/>
              <w:rPr>
                <w:i/>
                <w:sz w:val="17"/>
              </w:rPr>
            </w:pPr>
            <w:r w:rsidRPr="00D131D9">
              <w:rPr>
                <w:sz w:val="17"/>
              </w:rPr>
              <w:t>Ekonomisk trygghet för familjer och barn</w:t>
            </w:r>
          </w:p>
        </w:tc>
        <w:tc>
          <w:tcPr>
            <w:tcW w:w="1276" w:type="dxa"/>
          </w:tcPr>
          <w:p w:rsidR="00BB5B7E" w:rsidRPr="00D131D9" w:rsidRDefault="00BB5B7E">
            <w:pPr>
              <w:pStyle w:val="SBTabell"/>
              <w:jc w:val="right"/>
              <w:rPr>
                <w:sz w:val="17"/>
              </w:rPr>
            </w:pPr>
            <w:r w:rsidRPr="00D131D9">
              <w:rPr>
                <w:sz w:val="17"/>
              </w:rPr>
              <w:t>53 852 200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-3 072 200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-240 000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+931 000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+1 330 000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13</w:t>
            </w:r>
          </w:p>
        </w:tc>
        <w:tc>
          <w:tcPr>
            <w:tcW w:w="3786" w:type="dxa"/>
            <w:gridSpan w:val="3"/>
          </w:tcPr>
          <w:p w:rsidR="00BB5B7E" w:rsidRPr="00D131D9" w:rsidRDefault="00BB5B7E">
            <w:pPr>
              <w:pStyle w:val="SBTabell"/>
              <w:rPr>
                <w:i/>
                <w:sz w:val="17"/>
              </w:rPr>
            </w:pPr>
            <w:r w:rsidRPr="00D131D9">
              <w:rPr>
                <w:sz w:val="17"/>
              </w:rPr>
              <w:t>Arbetsmarknad</w:t>
            </w:r>
          </w:p>
        </w:tc>
        <w:tc>
          <w:tcPr>
            <w:tcW w:w="1276" w:type="dxa"/>
          </w:tcPr>
          <w:p w:rsidR="00BB5B7E" w:rsidRPr="00D131D9" w:rsidRDefault="00BB5B7E">
            <w:pPr>
              <w:pStyle w:val="SBTabell"/>
              <w:jc w:val="right"/>
              <w:rPr>
                <w:sz w:val="17"/>
              </w:rPr>
            </w:pPr>
            <w:r w:rsidRPr="00D131D9">
              <w:rPr>
                <w:sz w:val="17"/>
              </w:rPr>
              <w:t>61 989 063</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-3 298 557</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-10 000 000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-9 195 000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-13 325 000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w:t>
            </w:r>
          </w:p>
        </w:tc>
        <w:tc>
          <w:tcPr>
            <w:tcW w:w="3786" w:type="dxa"/>
            <w:gridSpan w:val="3"/>
          </w:tcPr>
          <w:p w:rsidR="00BB5B7E" w:rsidRPr="00D131D9" w:rsidRDefault="00BB5B7E">
            <w:pPr>
              <w:pStyle w:val="SBTabell"/>
              <w:rPr>
                <w:i/>
                <w:sz w:val="17"/>
              </w:rPr>
            </w:pPr>
            <w:r w:rsidRPr="00D131D9">
              <w:rPr>
                <w:sz w:val="17"/>
              </w:rPr>
              <w:t>Arbetsliv</w:t>
            </w:r>
          </w:p>
        </w:tc>
        <w:tc>
          <w:tcPr>
            <w:tcW w:w="1276" w:type="dxa"/>
          </w:tcPr>
          <w:p w:rsidR="00BB5B7E" w:rsidRPr="00D131D9" w:rsidRDefault="00BB5B7E">
            <w:pPr>
              <w:pStyle w:val="SBTabell"/>
              <w:jc w:val="right"/>
              <w:rPr>
                <w:sz w:val="17"/>
              </w:rPr>
            </w:pPr>
            <w:r w:rsidRPr="00D131D9">
              <w:rPr>
                <w:sz w:val="17"/>
              </w:rPr>
              <w:t>1 135 424</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-78 853</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-208 000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-230 000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-230 000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15</w:t>
            </w:r>
          </w:p>
        </w:tc>
        <w:tc>
          <w:tcPr>
            <w:tcW w:w="3786" w:type="dxa"/>
            <w:gridSpan w:val="3"/>
          </w:tcPr>
          <w:p w:rsidR="00BB5B7E" w:rsidRPr="00D131D9" w:rsidRDefault="00BB5B7E">
            <w:pPr>
              <w:pStyle w:val="SBTabell"/>
              <w:rPr>
                <w:i/>
                <w:sz w:val="17"/>
              </w:rPr>
            </w:pPr>
            <w:r w:rsidRPr="00D131D9">
              <w:rPr>
                <w:sz w:val="17"/>
              </w:rPr>
              <w:t>Studiestöd</w:t>
            </w:r>
          </w:p>
        </w:tc>
        <w:tc>
          <w:tcPr>
            <w:tcW w:w="1276" w:type="dxa"/>
          </w:tcPr>
          <w:p w:rsidR="00BB5B7E" w:rsidRPr="00D131D9" w:rsidRDefault="00BB5B7E">
            <w:pPr>
              <w:pStyle w:val="SBTabell"/>
              <w:jc w:val="right"/>
              <w:rPr>
                <w:sz w:val="17"/>
              </w:rPr>
            </w:pPr>
            <w:r w:rsidRPr="00D131D9">
              <w:rPr>
                <w:sz w:val="17"/>
              </w:rPr>
              <w:t>21 924 855</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-400 000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-1 834 000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-43 759</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+700 000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w:t>
            </w:r>
          </w:p>
        </w:tc>
        <w:tc>
          <w:tcPr>
            <w:tcW w:w="3786" w:type="dxa"/>
            <w:gridSpan w:val="3"/>
          </w:tcPr>
          <w:p w:rsidR="00BB5B7E" w:rsidRPr="00D131D9" w:rsidRDefault="00BB5B7E">
            <w:pPr>
              <w:pStyle w:val="SBTabell"/>
              <w:rPr>
                <w:i/>
                <w:sz w:val="17"/>
              </w:rPr>
            </w:pPr>
            <w:r w:rsidRPr="00D131D9">
              <w:rPr>
                <w:sz w:val="17"/>
              </w:rPr>
              <w:t>Utbildning och universitetsforskning</w:t>
            </w:r>
          </w:p>
        </w:tc>
        <w:tc>
          <w:tcPr>
            <w:tcW w:w="1276" w:type="dxa"/>
          </w:tcPr>
          <w:p w:rsidR="00BB5B7E" w:rsidRPr="00D131D9" w:rsidRDefault="00BB5B7E">
            <w:pPr>
              <w:pStyle w:val="SBTabell"/>
              <w:jc w:val="right"/>
              <w:rPr>
                <w:sz w:val="17"/>
              </w:rPr>
            </w:pPr>
            <w:r w:rsidRPr="00D131D9">
              <w:rPr>
                <w:sz w:val="17"/>
              </w:rPr>
              <w:t>43 962 225</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+1 961 071</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-444 000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-3 935 964</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-8 146 000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w:t>
            </w:r>
          </w:p>
        </w:tc>
        <w:tc>
          <w:tcPr>
            <w:tcW w:w="3786" w:type="dxa"/>
            <w:gridSpan w:val="3"/>
          </w:tcPr>
          <w:p w:rsidR="00BB5B7E" w:rsidRPr="00D131D9" w:rsidRDefault="00BB5B7E">
            <w:pPr>
              <w:pStyle w:val="SBTabell"/>
              <w:rPr>
                <w:i/>
                <w:sz w:val="17"/>
              </w:rPr>
            </w:pPr>
            <w:r w:rsidRPr="00D131D9">
              <w:rPr>
                <w:sz w:val="17"/>
              </w:rPr>
              <w:t>Kultur, medier, trossamfund och fritid</w:t>
            </w:r>
          </w:p>
        </w:tc>
        <w:tc>
          <w:tcPr>
            <w:tcW w:w="1276" w:type="dxa"/>
          </w:tcPr>
          <w:p w:rsidR="00BB5B7E" w:rsidRPr="00D131D9" w:rsidRDefault="00BB5B7E">
            <w:pPr>
              <w:pStyle w:val="SBTabell"/>
              <w:jc w:val="right"/>
              <w:rPr>
                <w:sz w:val="17"/>
              </w:rPr>
            </w:pPr>
            <w:r w:rsidRPr="00D131D9">
              <w:rPr>
                <w:sz w:val="17"/>
              </w:rPr>
              <w:t>8 663 960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-1 241 000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+11 000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+92 000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18</w:t>
            </w:r>
          </w:p>
        </w:tc>
        <w:tc>
          <w:tcPr>
            <w:tcW w:w="3786" w:type="dxa"/>
            <w:gridSpan w:val="3"/>
          </w:tcPr>
          <w:p w:rsidR="00BB5B7E" w:rsidRPr="00D131D9" w:rsidRDefault="00BB5B7E">
            <w:pPr>
              <w:pStyle w:val="SBTabell"/>
              <w:rPr>
                <w:i/>
                <w:sz w:val="17"/>
              </w:rPr>
            </w:pPr>
            <w:r w:rsidRPr="00D131D9">
              <w:rPr>
                <w:sz w:val="17"/>
              </w:rPr>
              <w:t>Samhällsplanering, bostadsförsörjning och bygga</w:t>
            </w:r>
            <w:r w:rsidRPr="00D131D9">
              <w:rPr>
                <w:sz w:val="17"/>
              </w:rPr>
              <w:t>n</w:t>
            </w:r>
            <w:r w:rsidRPr="00D131D9">
              <w:rPr>
                <w:sz w:val="17"/>
              </w:rPr>
              <w:t>de</w:t>
            </w:r>
          </w:p>
        </w:tc>
        <w:tc>
          <w:tcPr>
            <w:tcW w:w="1276" w:type="dxa"/>
          </w:tcPr>
          <w:p w:rsidR="00BB5B7E" w:rsidRPr="00D131D9" w:rsidRDefault="00BB5B7E">
            <w:pPr>
              <w:pStyle w:val="SBTabell"/>
              <w:jc w:val="right"/>
              <w:rPr>
                <w:sz w:val="17"/>
              </w:rPr>
            </w:pPr>
            <w:r w:rsidRPr="00D131D9">
              <w:rPr>
                <w:sz w:val="17"/>
              </w:rPr>
              <w:t>8 798 030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-823 144</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-688 000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-59 000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-2 163 000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19</w:t>
            </w:r>
          </w:p>
        </w:tc>
        <w:tc>
          <w:tcPr>
            <w:tcW w:w="3786" w:type="dxa"/>
            <w:gridSpan w:val="3"/>
          </w:tcPr>
          <w:p w:rsidR="00BB5B7E" w:rsidRPr="00D131D9" w:rsidRDefault="00BB5B7E">
            <w:pPr>
              <w:pStyle w:val="SBTabell"/>
              <w:rPr>
                <w:i/>
                <w:sz w:val="17"/>
              </w:rPr>
            </w:pPr>
            <w:r w:rsidRPr="00D131D9">
              <w:rPr>
                <w:sz w:val="17"/>
              </w:rPr>
              <w:t>Regional utveckling</w:t>
            </w:r>
          </w:p>
        </w:tc>
        <w:tc>
          <w:tcPr>
            <w:tcW w:w="1276" w:type="dxa"/>
          </w:tcPr>
          <w:p w:rsidR="00BB5B7E" w:rsidRPr="00D131D9" w:rsidRDefault="00BB5B7E">
            <w:pPr>
              <w:pStyle w:val="SBTabell"/>
              <w:jc w:val="right"/>
              <w:rPr>
                <w:sz w:val="17"/>
              </w:rPr>
            </w:pPr>
            <w:r w:rsidRPr="00D131D9">
              <w:rPr>
                <w:sz w:val="17"/>
              </w:rPr>
              <w:t>3 106 447</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-550 000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-512 000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-250 000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+592 000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20</w:t>
            </w:r>
          </w:p>
        </w:tc>
        <w:tc>
          <w:tcPr>
            <w:tcW w:w="3786" w:type="dxa"/>
            <w:gridSpan w:val="3"/>
          </w:tcPr>
          <w:p w:rsidR="00BB5B7E" w:rsidRPr="00D131D9" w:rsidRDefault="00BB5B7E">
            <w:pPr>
              <w:pStyle w:val="SBTabell"/>
              <w:rPr>
                <w:i/>
                <w:sz w:val="17"/>
              </w:rPr>
            </w:pPr>
            <w:r w:rsidRPr="00D131D9">
              <w:rPr>
                <w:sz w:val="17"/>
              </w:rPr>
              <w:t>Allmän miljö- och naturvård</w:t>
            </w:r>
          </w:p>
        </w:tc>
        <w:tc>
          <w:tcPr>
            <w:tcW w:w="1276" w:type="dxa"/>
          </w:tcPr>
          <w:p w:rsidR="00BB5B7E" w:rsidRPr="00D131D9" w:rsidRDefault="00BB5B7E">
            <w:pPr>
              <w:pStyle w:val="SBTabell"/>
              <w:jc w:val="right"/>
              <w:rPr>
                <w:sz w:val="17"/>
              </w:rPr>
            </w:pPr>
            <w:r w:rsidRPr="00D131D9">
              <w:rPr>
                <w:sz w:val="17"/>
              </w:rPr>
              <w:t>3 770 566</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-970 200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-275 000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-210 000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+235 000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21</w:t>
            </w:r>
          </w:p>
        </w:tc>
        <w:tc>
          <w:tcPr>
            <w:tcW w:w="3786" w:type="dxa"/>
            <w:gridSpan w:val="3"/>
          </w:tcPr>
          <w:p w:rsidR="00BB5B7E" w:rsidRPr="00D131D9" w:rsidRDefault="00BB5B7E">
            <w:pPr>
              <w:pStyle w:val="SBTabell"/>
              <w:rPr>
                <w:i/>
                <w:sz w:val="17"/>
              </w:rPr>
            </w:pPr>
            <w:r w:rsidRPr="00D131D9">
              <w:rPr>
                <w:sz w:val="17"/>
              </w:rPr>
              <w:t>Energi</w:t>
            </w:r>
          </w:p>
        </w:tc>
        <w:tc>
          <w:tcPr>
            <w:tcW w:w="1276" w:type="dxa"/>
          </w:tcPr>
          <w:p w:rsidR="00BB5B7E" w:rsidRPr="00D131D9" w:rsidRDefault="00BB5B7E">
            <w:pPr>
              <w:pStyle w:val="SBTabell"/>
              <w:jc w:val="right"/>
              <w:rPr>
                <w:sz w:val="17"/>
              </w:rPr>
            </w:pPr>
            <w:r w:rsidRPr="00D131D9">
              <w:rPr>
                <w:sz w:val="17"/>
              </w:rPr>
              <w:t>1 663 344</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-382 000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-904 000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-125 000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22</w:t>
            </w:r>
          </w:p>
        </w:tc>
        <w:tc>
          <w:tcPr>
            <w:tcW w:w="3786" w:type="dxa"/>
            <w:gridSpan w:val="3"/>
          </w:tcPr>
          <w:p w:rsidR="00BB5B7E" w:rsidRPr="00D131D9" w:rsidRDefault="00BB5B7E">
            <w:pPr>
              <w:pStyle w:val="SBTabell"/>
              <w:rPr>
                <w:i/>
                <w:sz w:val="17"/>
              </w:rPr>
            </w:pPr>
            <w:r w:rsidRPr="00D131D9">
              <w:rPr>
                <w:sz w:val="17"/>
              </w:rPr>
              <w:t>Kommunikationer</w:t>
            </w:r>
          </w:p>
        </w:tc>
        <w:tc>
          <w:tcPr>
            <w:tcW w:w="1276" w:type="dxa"/>
          </w:tcPr>
          <w:p w:rsidR="00BB5B7E" w:rsidRPr="00D131D9" w:rsidRDefault="00BB5B7E">
            <w:pPr>
              <w:pStyle w:val="SBTabell"/>
              <w:jc w:val="right"/>
              <w:rPr>
                <w:sz w:val="17"/>
              </w:rPr>
            </w:pPr>
            <w:r w:rsidRPr="00D131D9">
              <w:rPr>
                <w:sz w:val="17"/>
              </w:rPr>
              <w:t>28 535 012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+1 367 401</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-120 000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+342 000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+500 000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23</w:t>
            </w:r>
          </w:p>
        </w:tc>
        <w:tc>
          <w:tcPr>
            <w:tcW w:w="3786" w:type="dxa"/>
            <w:gridSpan w:val="3"/>
          </w:tcPr>
          <w:p w:rsidR="00BB5B7E" w:rsidRPr="00D131D9" w:rsidRDefault="00BB5B7E">
            <w:pPr>
              <w:pStyle w:val="SBTabell"/>
              <w:rPr>
                <w:i/>
                <w:sz w:val="17"/>
              </w:rPr>
            </w:pPr>
            <w:r w:rsidRPr="00D131D9">
              <w:rPr>
                <w:sz w:val="17"/>
              </w:rPr>
              <w:t>Jord- och skogsbruk, fiske med anslutande näringar</w:t>
            </w:r>
          </w:p>
        </w:tc>
        <w:tc>
          <w:tcPr>
            <w:tcW w:w="1276" w:type="dxa"/>
          </w:tcPr>
          <w:p w:rsidR="00BB5B7E" w:rsidRPr="00D131D9" w:rsidRDefault="00BB5B7E">
            <w:pPr>
              <w:pStyle w:val="SBTabell"/>
              <w:jc w:val="right"/>
              <w:rPr>
                <w:sz w:val="17"/>
              </w:rPr>
            </w:pPr>
            <w:r w:rsidRPr="00D131D9">
              <w:rPr>
                <w:sz w:val="17"/>
              </w:rPr>
              <w:t>14 278 732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-313 560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-286 000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+276 000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+210 000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24</w:t>
            </w:r>
          </w:p>
        </w:tc>
        <w:tc>
          <w:tcPr>
            <w:tcW w:w="3786" w:type="dxa"/>
            <w:gridSpan w:val="3"/>
          </w:tcPr>
          <w:p w:rsidR="00BB5B7E" w:rsidRPr="00D131D9" w:rsidRDefault="00BB5B7E">
            <w:pPr>
              <w:pStyle w:val="SBTabell"/>
              <w:rPr>
                <w:i/>
                <w:sz w:val="17"/>
              </w:rPr>
            </w:pPr>
            <w:r w:rsidRPr="00D131D9">
              <w:rPr>
                <w:sz w:val="17"/>
              </w:rPr>
              <w:t>Näringsliv</w:t>
            </w:r>
          </w:p>
        </w:tc>
        <w:tc>
          <w:tcPr>
            <w:tcW w:w="1276" w:type="dxa"/>
          </w:tcPr>
          <w:p w:rsidR="00BB5B7E" w:rsidRPr="00D131D9" w:rsidRDefault="00BB5B7E">
            <w:pPr>
              <w:pStyle w:val="SBTabell"/>
              <w:jc w:val="right"/>
              <w:rPr>
                <w:sz w:val="17"/>
              </w:rPr>
            </w:pPr>
            <w:r w:rsidRPr="00D131D9">
              <w:rPr>
                <w:sz w:val="17"/>
              </w:rPr>
              <w:t>3 490 802</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-98 213</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-107 000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-55 000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-130 000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25</w:t>
            </w:r>
          </w:p>
        </w:tc>
        <w:tc>
          <w:tcPr>
            <w:tcW w:w="3786" w:type="dxa"/>
            <w:gridSpan w:val="3"/>
          </w:tcPr>
          <w:p w:rsidR="00BB5B7E" w:rsidRPr="00D131D9" w:rsidRDefault="00BB5B7E">
            <w:pPr>
              <w:pStyle w:val="SBTabell"/>
              <w:rPr>
                <w:i/>
                <w:sz w:val="17"/>
              </w:rPr>
            </w:pPr>
            <w:r w:rsidRPr="00D131D9">
              <w:rPr>
                <w:sz w:val="17"/>
              </w:rPr>
              <w:t>Allmänna bidrag till kommuner</w:t>
            </w:r>
          </w:p>
        </w:tc>
        <w:tc>
          <w:tcPr>
            <w:tcW w:w="1276" w:type="dxa"/>
          </w:tcPr>
          <w:p w:rsidR="00BB5B7E" w:rsidRPr="00D131D9" w:rsidRDefault="00BB5B7E">
            <w:pPr>
              <w:pStyle w:val="SBTabell"/>
              <w:jc w:val="right"/>
              <w:rPr>
                <w:sz w:val="17"/>
              </w:rPr>
            </w:pPr>
            <w:r w:rsidRPr="00D131D9">
              <w:rPr>
                <w:sz w:val="17"/>
              </w:rPr>
              <w:t>73 705 790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+67 760 000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+9 210 000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+4 935 000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-42 684 000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26</w:t>
            </w:r>
          </w:p>
        </w:tc>
        <w:tc>
          <w:tcPr>
            <w:tcW w:w="3786" w:type="dxa"/>
            <w:gridSpan w:val="3"/>
          </w:tcPr>
          <w:p w:rsidR="00BB5B7E" w:rsidRPr="00D131D9" w:rsidRDefault="00BB5B7E">
            <w:pPr>
              <w:pStyle w:val="SBTabell"/>
              <w:rPr>
                <w:i/>
                <w:sz w:val="17"/>
              </w:rPr>
            </w:pPr>
            <w:r w:rsidRPr="00D131D9">
              <w:rPr>
                <w:sz w:val="17"/>
              </w:rPr>
              <w:t>Statsskuldsräntor m.m.</w:t>
            </w:r>
          </w:p>
        </w:tc>
        <w:tc>
          <w:tcPr>
            <w:tcW w:w="1276" w:type="dxa"/>
          </w:tcPr>
          <w:p w:rsidR="00BB5B7E" w:rsidRPr="00D131D9" w:rsidRDefault="00BB5B7E">
            <w:pPr>
              <w:pStyle w:val="SBTabell"/>
              <w:jc w:val="right"/>
              <w:rPr>
                <w:sz w:val="17"/>
              </w:rPr>
            </w:pPr>
            <w:r w:rsidRPr="00D131D9">
              <w:rPr>
                <w:sz w:val="17"/>
              </w:rPr>
              <w:t>47 684 000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-727 000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-1 500 000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-783 830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-607 000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27</w:t>
            </w:r>
          </w:p>
        </w:tc>
        <w:tc>
          <w:tcPr>
            <w:tcW w:w="3786" w:type="dxa"/>
            <w:gridSpan w:val="3"/>
          </w:tcPr>
          <w:p w:rsidR="00BB5B7E" w:rsidRPr="00D131D9" w:rsidRDefault="00BB5B7E">
            <w:pPr>
              <w:pStyle w:val="SBTabell"/>
              <w:rPr>
                <w:i/>
                <w:sz w:val="17"/>
              </w:rPr>
            </w:pPr>
            <w:r w:rsidRPr="00D131D9">
              <w:rPr>
                <w:sz w:val="17"/>
              </w:rPr>
              <w:t>Avgiften till Europeiska gemenskapen</w:t>
            </w:r>
          </w:p>
        </w:tc>
        <w:tc>
          <w:tcPr>
            <w:tcW w:w="1276" w:type="dxa"/>
          </w:tcPr>
          <w:p w:rsidR="00BB5B7E" w:rsidRPr="00D131D9" w:rsidRDefault="00BB5B7E">
            <w:pPr>
              <w:pStyle w:val="SBTabell"/>
              <w:jc w:val="right"/>
              <w:rPr>
                <w:sz w:val="17"/>
              </w:rPr>
            </w:pPr>
            <w:r w:rsidRPr="00D131D9">
              <w:rPr>
                <w:sz w:val="17"/>
              </w:rPr>
              <w:t>24 472 000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r>
      <w:tr w:rsidR="00000000" w:rsidRPr="00D131D9">
        <w:tblPrEx>
          <w:tblCellMar>
            <w:top w:w="0" w:type="dxa"/>
            <w:bottom w:w="0" w:type="dxa"/>
          </w:tblCellMar>
        </w:tblPrEx>
        <w:tc>
          <w:tcPr>
            <w:tcW w:w="2169" w:type="dxa"/>
            <w:gridSpan w:val="3"/>
          </w:tcPr>
          <w:p w:rsidR="00BB5B7E" w:rsidRPr="00D131D9" w:rsidRDefault="00BB5B7E">
            <w:pPr>
              <w:pStyle w:val="SBTabell"/>
              <w:spacing w:before="62" w:line="240" w:lineRule="atLeast"/>
              <w:rPr>
                <w:b/>
                <w:sz w:val="17"/>
              </w:rPr>
            </w:pPr>
            <w:r w:rsidRPr="00D131D9">
              <w:rPr>
                <w:b/>
                <w:sz w:val="17"/>
              </w:rPr>
              <w:t>Summa utgiftsområden</w:t>
            </w:r>
          </w:p>
        </w:tc>
        <w:tc>
          <w:tcPr>
            <w:tcW w:w="2184" w:type="dxa"/>
          </w:tcPr>
          <w:p w:rsidR="00BB5B7E" w:rsidRPr="00D131D9" w:rsidRDefault="00BB5B7E">
            <w:pPr>
              <w:pStyle w:val="SBTabell"/>
              <w:spacing w:before="62"/>
              <w:rPr>
                <w:b/>
                <w:sz w:val="17"/>
              </w:rPr>
            </w:pPr>
          </w:p>
        </w:tc>
        <w:tc>
          <w:tcPr>
            <w:tcW w:w="1276" w:type="dxa"/>
          </w:tcPr>
          <w:p w:rsidR="00BB5B7E" w:rsidRPr="00D131D9" w:rsidRDefault="00BB5B7E">
            <w:pPr>
              <w:pStyle w:val="SBTabell"/>
              <w:spacing w:before="62" w:line="240" w:lineRule="atLeast"/>
              <w:jc w:val="right"/>
              <w:rPr>
                <w:b/>
                <w:sz w:val="17"/>
              </w:rPr>
            </w:pPr>
            <w:r w:rsidRPr="00D131D9">
              <w:rPr>
                <w:b/>
                <w:sz w:val="17"/>
              </w:rPr>
              <w:t>737 868 261</w:t>
            </w:r>
          </w:p>
        </w:tc>
        <w:tc>
          <w:tcPr>
            <w:tcW w:w="1417" w:type="dxa"/>
          </w:tcPr>
          <w:p w:rsidR="00BB5B7E" w:rsidRPr="00D131D9" w:rsidRDefault="00BB5B7E">
            <w:pPr>
              <w:jc w:val="right"/>
              <w:rPr>
                <w:b/>
                <w:snapToGrid w:val="0"/>
                <w:color w:val="000000"/>
                <w:sz w:val="17"/>
                <w:lang w:eastAsia="sv-SE"/>
              </w:rPr>
            </w:pPr>
            <w:r w:rsidRPr="00D131D9">
              <w:rPr>
                <w:b/>
                <w:snapToGrid w:val="0"/>
                <w:color w:val="000000"/>
                <w:sz w:val="17"/>
                <w:lang w:eastAsia="sv-SE"/>
              </w:rPr>
              <w:t>+47 215 813</w:t>
            </w:r>
          </w:p>
        </w:tc>
        <w:tc>
          <w:tcPr>
            <w:tcW w:w="1276" w:type="dxa"/>
          </w:tcPr>
          <w:p w:rsidR="00BB5B7E" w:rsidRPr="00D131D9" w:rsidRDefault="00BB5B7E">
            <w:pPr>
              <w:jc w:val="right"/>
              <w:rPr>
                <w:b/>
                <w:snapToGrid w:val="0"/>
                <w:color w:val="000000"/>
                <w:sz w:val="17"/>
                <w:lang w:eastAsia="sv-SE"/>
              </w:rPr>
            </w:pPr>
            <w:r w:rsidRPr="00D131D9">
              <w:rPr>
                <w:b/>
                <w:snapToGrid w:val="0"/>
                <w:color w:val="000000"/>
                <w:sz w:val="17"/>
                <w:lang w:eastAsia="sv-SE"/>
              </w:rPr>
              <w:t>-9 426 000</w:t>
            </w:r>
          </w:p>
        </w:tc>
        <w:tc>
          <w:tcPr>
            <w:tcW w:w="1417" w:type="dxa"/>
          </w:tcPr>
          <w:p w:rsidR="00BB5B7E" w:rsidRPr="00D131D9" w:rsidRDefault="00BB5B7E">
            <w:pPr>
              <w:jc w:val="right"/>
              <w:rPr>
                <w:b/>
                <w:snapToGrid w:val="0"/>
                <w:color w:val="000000"/>
                <w:sz w:val="17"/>
                <w:lang w:eastAsia="sv-SE"/>
              </w:rPr>
            </w:pPr>
            <w:r w:rsidRPr="00D131D9">
              <w:rPr>
                <w:b/>
                <w:snapToGrid w:val="0"/>
                <w:color w:val="000000"/>
                <w:sz w:val="17"/>
                <w:lang w:eastAsia="sv-SE"/>
              </w:rPr>
              <w:t>-10 542 321</w:t>
            </w:r>
          </w:p>
        </w:tc>
        <w:tc>
          <w:tcPr>
            <w:tcW w:w="1418" w:type="dxa"/>
          </w:tcPr>
          <w:p w:rsidR="00BB5B7E" w:rsidRPr="00D131D9" w:rsidRDefault="00BB5B7E">
            <w:pPr>
              <w:jc w:val="right"/>
              <w:rPr>
                <w:b/>
                <w:snapToGrid w:val="0"/>
                <w:color w:val="000000"/>
                <w:sz w:val="17"/>
                <w:lang w:eastAsia="sv-SE"/>
              </w:rPr>
            </w:pPr>
            <w:r w:rsidRPr="00D131D9">
              <w:rPr>
                <w:b/>
                <w:snapToGrid w:val="0"/>
                <w:color w:val="000000"/>
                <w:sz w:val="17"/>
                <w:lang w:eastAsia="sv-SE"/>
              </w:rPr>
              <w:t>-72 925 000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p>
        </w:tc>
        <w:tc>
          <w:tcPr>
            <w:tcW w:w="3786" w:type="dxa"/>
            <w:gridSpan w:val="3"/>
          </w:tcPr>
          <w:p w:rsidR="00BB5B7E" w:rsidRPr="00D131D9" w:rsidRDefault="00BB5B7E">
            <w:pPr>
              <w:pStyle w:val="SBTabell"/>
              <w:rPr>
                <w:i/>
                <w:sz w:val="17"/>
              </w:rPr>
            </w:pPr>
            <w:r w:rsidRPr="00D131D9">
              <w:rPr>
                <w:sz w:val="17"/>
              </w:rPr>
              <w:t>Minskning av anslagsbehållningar</w:t>
            </w:r>
          </w:p>
        </w:tc>
        <w:tc>
          <w:tcPr>
            <w:tcW w:w="1276" w:type="dxa"/>
          </w:tcPr>
          <w:p w:rsidR="00BB5B7E" w:rsidRPr="00D131D9" w:rsidRDefault="00BB5B7E">
            <w:pPr>
              <w:pStyle w:val="SBTabell"/>
              <w:jc w:val="right"/>
              <w:rPr>
                <w:sz w:val="17"/>
              </w:rPr>
            </w:pPr>
            <w:r w:rsidRPr="00D131D9">
              <w:rPr>
                <w:sz w:val="17"/>
              </w:rPr>
              <w:t>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276" w:type="dxa"/>
          </w:tcPr>
          <w:p w:rsidR="00BB5B7E" w:rsidRPr="00D131D9" w:rsidRDefault="00BB5B7E">
            <w:pPr>
              <w:pStyle w:val="SBTabell"/>
              <w:jc w:val="right"/>
              <w:rPr>
                <w:sz w:val="17"/>
              </w:rPr>
            </w:pPr>
            <w:r w:rsidRPr="00D131D9">
              <w:rPr>
                <w:sz w:val="17"/>
              </w:rPr>
              <w:t>-2 000 000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p>
        </w:tc>
        <w:tc>
          <w:tcPr>
            <w:tcW w:w="3786" w:type="dxa"/>
            <w:gridSpan w:val="3"/>
          </w:tcPr>
          <w:p w:rsidR="00BB5B7E" w:rsidRPr="00D131D9" w:rsidRDefault="00BB5B7E">
            <w:pPr>
              <w:pStyle w:val="SBTabell"/>
              <w:rPr>
                <w:sz w:val="17"/>
              </w:rPr>
            </w:pPr>
            <w:r w:rsidRPr="00D131D9">
              <w:rPr>
                <w:sz w:val="17"/>
              </w:rPr>
              <w:t>Myndigheters m.fl. utlåning i Riksgäldsko</w:t>
            </w:r>
            <w:r w:rsidRPr="00D131D9">
              <w:rPr>
                <w:sz w:val="17"/>
              </w:rPr>
              <w:t>n</w:t>
            </w:r>
            <w:r w:rsidRPr="00D131D9">
              <w:rPr>
                <w:sz w:val="17"/>
              </w:rPr>
              <w:t>toret, netto</w:t>
            </w:r>
          </w:p>
        </w:tc>
        <w:tc>
          <w:tcPr>
            <w:tcW w:w="1276" w:type="dxa"/>
          </w:tcPr>
          <w:p w:rsidR="00BB5B7E" w:rsidRPr="00D131D9" w:rsidRDefault="00BB5B7E">
            <w:pPr>
              <w:pStyle w:val="SBTabell"/>
              <w:jc w:val="right"/>
              <w:rPr>
                <w:sz w:val="17"/>
              </w:rPr>
            </w:pPr>
            <w:r w:rsidRPr="00D131D9">
              <w:rPr>
                <w:sz w:val="17"/>
              </w:rPr>
              <w:t>20 156 000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p>
        </w:tc>
        <w:tc>
          <w:tcPr>
            <w:tcW w:w="3786" w:type="dxa"/>
            <w:gridSpan w:val="3"/>
          </w:tcPr>
          <w:p w:rsidR="00BB5B7E" w:rsidRPr="00D131D9" w:rsidRDefault="00BB5B7E">
            <w:pPr>
              <w:pStyle w:val="SBTabell"/>
              <w:rPr>
                <w:sz w:val="17"/>
              </w:rPr>
            </w:pPr>
            <w:r w:rsidRPr="00D131D9">
              <w:rPr>
                <w:sz w:val="17"/>
              </w:rPr>
              <w:t>Kassamässig korrigering</w:t>
            </w:r>
          </w:p>
        </w:tc>
        <w:tc>
          <w:tcPr>
            <w:tcW w:w="1276" w:type="dxa"/>
          </w:tcPr>
          <w:p w:rsidR="00BB5B7E" w:rsidRPr="00D131D9" w:rsidRDefault="00BB5B7E">
            <w:pPr>
              <w:pStyle w:val="SBTabell"/>
              <w:jc w:val="right"/>
              <w:rPr>
                <w:sz w:val="17"/>
              </w:rPr>
            </w:pPr>
            <w:r w:rsidRPr="00D131D9">
              <w:rPr>
                <w:sz w:val="17"/>
              </w:rPr>
              <w:t>-3 931 000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276"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417"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418" w:type="dxa"/>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r>
      <w:tr w:rsidR="00000000" w:rsidRPr="00D131D9">
        <w:tblPrEx>
          <w:tblCellMar>
            <w:top w:w="0" w:type="dxa"/>
            <w:bottom w:w="0" w:type="dxa"/>
          </w:tblCellMar>
        </w:tblPrEx>
        <w:tc>
          <w:tcPr>
            <w:tcW w:w="1035" w:type="dxa"/>
            <w:gridSpan w:val="2"/>
            <w:tcBorders>
              <w:bottom w:val="single" w:sz="4" w:space="0" w:color="auto"/>
            </w:tcBorders>
          </w:tcPr>
          <w:p w:rsidR="00BB5B7E" w:rsidRPr="00D131D9" w:rsidRDefault="00BB5B7E">
            <w:pPr>
              <w:pStyle w:val="SBTabell"/>
              <w:spacing w:before="62" w:line="250" w:lineRule="atLeast"/>
              <w:rPr>
                <w:b/>
                <w:sz w:val="17"/>
              </w:rPr>
            </w:pPr>
            <w:r w:rsidRPr="00D131D9">
              <w:rPr>
                <w:b/>
                <w:sz w:val="17"/>
              </w:rPr>
              <w:t>Summa</w:t>
            </w:r>
          </w:p>
        </w:tc>
        <w:tc>
          <w:tcPr>
            <w:tcW w:w="3318" w:type="dxa"/>
            <w:gridSpan w:val="2"/>
            <w:tcBorders>
              <w:bottom w:val="single" w:sz="4" w:space="0" w:color="auto"/>
            </w:tcBorders>
          </w:tcPr>
          <w:p w:rsidR="00BB5B7E" w:rsidRPr="00D131D9" w:rsidRDefault="00BB5B7E">
            <w:pPr>
              <w:pStyle w:val="SBTabell"/>
              <w:spacing w:before="62" w:line="250" w:lineRule="atLeast"/>
              <w:rPr>
                <w:sz w:val="17"/>
              </w:rPr>
            </w:pPr>
            <w:r w:rsidRPr="00D131D9">
              <w:rPr>
                <w:b/>
                <w:sz w:val="17"/>
              </w:rPr>
              <w:t xml:space="preserve"> </w:t>
            </w:r>
          </w:p>
        </w:tc>
        <w:tc>
          <w:tcPr>
            <w:tcW w:w="1276" w:type="dxa"/>
            <w:tcBorders>
              <w:bottom w:val="single" w:sz="4" w:space="0" w:color="auto"/>
            </w:tcBorders>
          </w:tcPr>
          <w:p w:rsidR="00BB5B7E" w:rsidRPr="00D131D9" w:rsidRDefault="00BB5B7E">
            <w:pPr>
              <w:pStyle w:val="SBTabell"/>
              <w:spacing w:before="62" w:line="250" w:lineRule="atLeast"/>
              <w:jc w:val="right"/>
              <w:rPr>
                <w:b/>
                <w:sz w:val="17"/>
              </w:rPr>
            </w:pPr>
            <w:r w:rsidRPr="00D131D9">
              <w:rPr>
                <w:b/>
                <w:sz w:val="17"/>
              </w:rPr>
              <w:t>754 093 261</w:t>
            </w:r>
          </w:p>
        </w:tc>
        <w:tc>
          <w:tcPr>
            <w:tcW w:w="1417" w:type="dxa"/>
            <w:tcBorders>
              <w:bottom w:val="single" w:sz="4" w:space="0" w:color="auto"/>
            </w:tcBorders>
          </w:tcPr>
          <w:p w:rsidR="00BB5B7E" w:rsidRPr="00D131D9" w:rsidRDefault="00BB5B7E">
            <w:pPr>
              <w:jc w:val="right"/>
              <w:rPr>
                <w:b/>
                <w:snapToGrid w:val="0"/>
                <w:color w:val="000000"/>
                <w:sz w:val="17"/>
                <w:lang w:eastAsia="sv-SE"/>
              </w:rPr>
            </w:pPr>
            <w:r w:rsidRPr="00D131D9">
              <w:rPr>
                <w:b/>
                <w:snapToGrid w:val="0"/>
                <w:color w:val="000000"/>
                <w:sz w:val="17"/>
                <w:lang w:eastAsia="sv-SE"/>
              </w:rPr>
              <w:t>+47 215 813</w:t>
            </w:r>
          </w:p>
        </w:tc>
        <w:tc>
          <w:tcPr>
            <w:tcW w:w="1276" w:type="dxa"/>
            <w:tcBorders>
              <w:bottom w:val="single" w:sz="4" w:space="0" w:color="auto"/>
            </w:tcBorders>
          </w:tcPr>
          <w:p w:rsidR="00BB5B7E" w:rsidRPr="00D131D9" w:rsidRDefault="00BB5B7E">
            <w:pPr>
              <w:jc w:val="right"/>
              <w:rPr>
                <w:b/>
                <w:snapToGrid w:val="0"/>
                <w:color w:val="000000"/>
                <w:sz w:val="17"/>
                <w:lang w:eastAsia="sv-SE"/>
              </w:rPr>
            </w:pPr>
            <w:r w:rsidRPr="00D131D9">
              <w:rPr>
                <w:b/>
                <w:snapToGrid w:val="0"/>
                <w:color w:val="000000"/>
                <w:sz w:val="17"/>
                <w:lang w:eastAsia="sv-SE"/>
              </w:rPr>
              <w:t>-11 426 000</w:t>
            </w:r>
          </w:p>
        </w:tc>
        <w:tc>
          <w:tcPr>
            <w:tcW w:w="1417" w:type="dxa"/>
            <w:tcBorders>
              <w:bottom w:val="single" w:sz="4" w:space="0" w:color="auto"/>
            </w:tcBorders>
          </w:tcPr>
          <w:p w:rsidR="00BB5B7E" w:rsidRPr="00D131D9" w:rsidRDefault="00BB5B7E">
            <w:pPr>
              <w:jc w:val="right"/>
              <w:rPr>
                <w:b/>
                <w:snapToGrid w:val="0"/>
                <w:color w:val="000000"/>
                <w:sz w:val="17"/>
                <w:lang w:eastAsia="sv-SE"/>
              </w:rPr>
            </w:pPr>
            <w:r w:rsidRPr="00D131D9">
              <w:rPr>
                <w:b/>
                <w:snapToGrid w:val="0"/>
                <w:color w:val="000000"/>
                <w:sz w:val="17"/>
                <w:lang w:eastAsia="sv-SE"/>
              </w:rPr>
              <w:t>-10 542 321</w:t>
            </w:r>
          </w:p>
        </w:tc>
        <w:tc>
          <w:tcPr>
            <w:tcW w:w="1418" w:type="dxa"/>
            <w:tcBorders>
              <w:bottom w:val="single" w:sz="4" w:space="0" w:color="auto"/>
            </w:tcBorders>
          </w:tcPr>
          <w:p w:rsidR="00BB5B7E" w:rsidRPr="00D131D9" w:rsidRDefault="00BB5B7E">
            <w:pPr>
              <w:jc w:val="right"/>
              <w:rPr>
                <w:b/>
                <w:snapToGrid w:val="0"/>
                <w:color w:val="000000"/>
                <w:sz w:val="17"/>
                <w:lang w:eastAsia="sv-SE"/>
              </w:rPr>
            </w:pPr>
            <w:r w:rsidRPr="00D131D9">
              <w:rPr>
                <w:b/>
                <w:snapToGrid w:val="0"/>
                <w:color w:val="000000"/>
                <w:sz w:val="17"/>
                <w:lang w:eastAsia="sv-SE"/>
              </w:rPr>
              <w:t>-72 925 000</w:t>
            </w:r>
          </w:p>
        </w:tc>
      </w:tr>
      <w:tr w:rsidR="00000000" w:rsidRPr="00D131D9">
        <w:tblPrEx>
          <w:tblCellMar>
            <w:top w:w="0" w:type="dxa"/>
            <w:bottom w:w="0" w:type="dxa"/>
          </w:tblCellMar>
        </w:tblPrEx>
        <w:tc>
          <w:tcPr>
            <w:tcW w:w="567" w:type="dxa"/>
            <w:tcBorders>
              <w:top w:val="single" w:sz="4" w:space="0" w:color="auto"/>
            </w:tcBorders>
          </w:tcPr>
          <w:p w:rsidR="00BB5B7E" w:rsidRPr="00D131D9" w:rsidRDefault="00BB5B7E">
            <w:pPr>
              <w:pStyle w:val="SBTabell"/>
              <w:rPr>
                <w:sz w:val="17"/>
              </w:rPr>
            </w:pPr>
          </w:p>
        </w:tc>
        <w:tc>
          <w:tcPr>
            <w:tcW w:w="3786" w:type="dxa"/>
            <w:gridSpan w:val="3"/>
            <w:tcBorders>
              <w:top w:val="single" w:sz="4" w:space="0" w:color="auto"/>
            </w:tcBorders>
          </w:tcPr>
          <w:p w:rsidR="00BB5B7E" w:rsidRPr="00D131D9" w:rsidRDefault="00BB5B7E">
            <w:pPr>
              <w:pStyle w:val="SBTabell"/>
              <w:rPr>
                <w:b/>
                <w:sz w:val="17"/>
              </w:rPr>
            </w:pPr>
          </w:p>
        </w:tc>
        <w:tc>
          <w:tcPr>
            <w:tcW w:w="1276" w:type="dxa"/>
            <w:tcBorders>
              <w:top w:val="single" w:sz="4" w:space="0" w:color="auto"/>
            </w:tcBorders>
          </w:tcPr>
          <w:p w:rsidR="00BB5B7E" w:rsidRPr="00D131D9" w:rsidRDefault="00BB5B7E">
            <w:pPr>
              <w:pStyle w:val="SBTabell"/>
              <w:jc w:val="right"/>
              <w:rPr>
                <w:sz w:val="17"/>
              </w:rPr>
            </w:pPr>
          </w:p>
        </w:tc>
        <w:tc>
          <w:tcPr>
            <w:tcW w:w="1417" w:type="dxa"/>
            <w:tcBorders>
              <w:top w:val="single" w:sz="4" w:space="0" w:color="auto"/>
            </w:tcBorders>
          </w:tcPr>
          <w:p w:rsidR="00BB5B7E" w:rsidRPr="00D131D9" w:rsidRDefault="00BB5B7E">
            <w:pPr>
              <w:pStyle w:val="SBTabell"/>
              <w:jc w:val="right"/>
              <w:rPr>
                <w:sz w:val="17"/>
              </w:rPr>
            </w:pPr>
          </w:p>
        </w:tc>
        <w:tc>
          <w:tcPr>
            <w:tcW w:w="1276" w:type="dxa"/>
            <w:tcBorders>
              <w:top w:val="single" w:sz="4" w:space="0" w:color="auto"/>
            </w:tcBorders>
          </w:tcPr>
          <w:p w:rsidR="00BB5B7E" w:rsidRPr="00D131D9" w:rsidRDefault="00BB5B7E">
            <w:pPr>
              <w:pStyle w:val="SBTabell"/>
              <w:jc w:val="right"/>
              <w:rPr>
                <w:sz w:val="17"/>
              </w:rPr>
            </w:pPr>
          </w:p>
        </w:tc>
        <w:tc>
          <w:tcPr>
            <w:tcW w:w="1417" w:type="dxa"/>
            <w:tcBorders>
              <w:top w:val="single" w:sz="4" w:space="0" w:color="auto"/>
            </w:tcBorders>
          </w:tcPr>
          <w:p w:rsidR="00BB5B7E" w:rsidRPr="00D131D9" w:rsidRDefault="00BB5B7E">
            <w:pPr>
              <w:pStyle w:val="SBTabell"/>
              <w:jc w:val="right"/>
              <w:rPr>
                <w:sz w:val="17"/>
              </w:rPr>
            </w:pPr>
          </w:p>
        </w:tc>
        <w:tc>
          <w:tcPr>
            <w:tcW w:w="1418" w:type="dxa"/>
            <w:tcBorders>
              <w:top w:val="single" w:sz="4" w:space="0" w:color="auto"/>
            </w:tcBorders>
          </w:tcPr>
          <w:p w:rsidR="00BB5B7E" w:rsidRPr="00D131D9" w:rsidRDefault="00BB5B7E">
            <w:pPr>
              <w:pStyle w:val="SBTabell"/>
              <w:jc w:val="right"/>
              <w:rPr>
                <w:sz w:val="17"/>
              </w:rPr>
            </w:pPr>
          </w:p>
        </w:tc>
      </w:tr>
    </w:tbl>
    <w:p w:rsidR="00BB5B7E" w:rsidRPr="00D131D9" w:rsidRDefault="00BB5B7E"/>
    <w:p w:rsidR="00BB5B7E" w:rsidRPr="00D131D9" w:rsidRDefault="00BB5B7E">
      <w:pPr>
        <w:pStyle w:val="R1"/>
        <w:spacing w:after="120"/>
      </w:pPr>
      <w:r w:rsidRPr="00D131D9">
        <w:br w:type="page"/>
        <w:t>Förslag till beräkning av statsbudgetens inkomster för 2004 per inkomsttitel</w:t>
      </w:r>
    </w:p>
    <w:p w:rsidR="00BB5B7E" w:rsidRPr="00D131D9" w:rsidRDefault="00BB5B7E">
      <w:pPr>
        <w:spacing w:before="0"/>
        <w:rPr>
          <w:sz w:val="17"/>
        </w:rPr>
      </w:pPr>
      <w:r w:rsidRPr="00D131D9">
        <w:rPr>
          <w:sz w:val="17"/>
        </w:rPr>
        <w:t xml:space="preserve">Utskottets förslag överensstämmer med regeringens förslag om inkomster och utgifter med undantag för inkomsttiteln </w:t>
      </w:r>
      <w:r w:rsidRPr="00D131D9">
        <w:rPr>
          <w:i/>
          <w:sz w:val="17"/>
        </w:rPr>
        <w:t>1428 Enerigskatt</w:t>
      </w:r>
      <w:r w:rsidRPr="00D131D9">
        <w:rPr>
          <w:sz w:val="17"/>
        </w:rPr>
        <w:t xml:space="preserve"> där utskottet sänkt </w:t>
      </w:r>
    </w:p>
    <w:p w:rsidR="00BB5B7E" w:rsidRPr="00D131D9" w:rsidRDefault="00BB5B7E">
      <w:pPr>
        <w:spacing w:before="0"/>
        <w:rPr>
          <w:i/>
          <w:sz w:val="17"/>
        </w:rPr>
      </w:pPr>
      <w:r w:rsidRPr="00D131D9">
        <w:rPr>
          <w:sz w:val="17"/>
        </w:rPr>
        <w:t xml:space="preserve">beloppet med 90 miljoner kronor. Avvikelsen förklaras närmare i betänkandets avsnitt 3.10 under rubriken </w:t>
      </w:r>
      <w:r w:rsidRPr="00D131D9">
        <w:rPr>
          <w:i/>
          <w:sz w:val="17"/>
        </w:rPr>
        <w:t>Finansutskottets ställningstagande.</w:t>
      </w:r>
    </w:p>
    <w:p w:rsidR="00BB5B7E" w:rsidRPr="00D131D9" w:rsidRDefault="00BB5B7E">
      <w:pPr>
        <w:pStyle w:val="Normaltindrag"/>
        <w:ind w:left="-227"/>
        <w:rPr>
          <w:sz w:val="16"/>
        </w:rPr>
      </w:pPr>
      <w:r w:rsidRPr="00D131D9">
        <w:rPr>
          <w:sz w:val="16"/>
        </w:rPr>
        <w:t>Belopp i tkr</w:t>
      </w:r>
    </w:p>
    <w:tbl>
      <w:tblPr>
        <w:tblW w:w="0" w:type="auto"/>
        <w:tblInd w:w="-42" w:type="dxa"/>
        <w:tblLayout w:type="fixed"/>
        <w:tblCellMar>
          <w:left w:w="42" w:type="dxa"/>
          <w:right w:w="42" w:type="dxa"/>
        </w:tblCellMar>
        <w:tblLook w:val="0000" w:firstRow="0" w:lastRow="0" w:firstColumn="0" w:lastColumn="0" w:noHBand="0" w:noVBand="0"/>
      </w:tblPr>
      <w:tblGrid>
        <w:gridCol w:w="567"/>
        <w:gridCol w:w="3502"/>
        <w:gridCol w:w="226"/>
        <w:gridCol w:w="993"/>
        <w:gridCol w:w="1191"/>
        <w:gridCol w:w="1134"/>
        <w:gridCol w:w="57"/>
        <w:gridCol w:w="1134"/>
        <w:gridCol w:w="57"/>
        <w:gridCol w:w="935"/>
        <w:gridCol w:w="256"/>
        <w:gridCol w:w="795"/>
        <w:gridCol w:w="396"/>
      </w:tblGrid>
      <w:tr w:rsidR="00000000" w:rsidRPr="00D131D9">
        <w:tblPrEx>
          <w:tblCellMar>
            <w:top w:w="0" w:type="dxa"/>
            <w:bottom w:w="0" w:type="dxa"/>
          </w:tblCellMar>
        </w:tblPrEx>
        <w:trPr>
          <w:cantSplit/>
          <w:tblHeader/>
        </w:trPr>
        <w:tc>
          <w:tcPr>
            <w:tcW w:w="567" w:type="dxa"/>
            <w:tcBorders>
              <w:top w:val="single" w:sz="4" w:space="0" w:color="auto"/>
            </w:tcBorders>
          </w:tcPr>
          <w:p w:rsidR="00BB5B7E" w:rsidRPr="00D131D9" w:rsidRDefault="00BB5B7E">
            <w:pPr>
              <w:pStyle w:val="SBTabell"/>
              <w:rPr>
                <w:sz w:val="17"/>
              </w:rPr>
            </w:pPr>
          </w:p>
        </w:tc>
        <w:tc>
          <w:tcPr>
            <w:tcW w:w="3502" w:type="dxa"/>
            <w:tcBorders>
              <w:top w:val="single" w:sz="4" w:space="0" w:color="auto"/>
            </w:tcBorders>
          </w:tcPr>
          <w:p w:rsidR="00BB5B7E" w:rsidRPr="00D131D9" w:rsidRDefault="00BB5B7E">
            <w:pPr>
              <w:pStyle w:val="SBTabell"/>
              <w:rPr>
                <w:sz w:val="17"/>
              </w:rPr>
            </w:pPr>
          </w:p>
        </w:tc>
        <w:tc>
          <w:tcPr>
            <w:tcW w:w="1219" w:type="dxa"/>
            <w:gridSpan w:val="2"/>
            <w:tcBorders>
              <w:top w:val="single" w:sz="4" w:space="0" w:color="auto"/>
            </w:tcBorders>
          </w:tcPr>
          <w:p w:rsidR="00BB5B7E" w:rsidRPr="00D131D9" w:rsidRDefault="00BB5B7E">
            <w:pPr>
              <w:pStyle w:val="SBTabell"/>
              <w:jc w:val="right"/>
              <w:rPr>
                <w:sz w:val="17"/>
              </w:rPr>
            </w:pPr>
            <w:r w:rsidRPr="00D131D9">
              <w:rPr>
                <w:sz w:val="17"/>
              </w:rPr>
              <w:t>Regeringens</w:t>
            </w:r>
          </w:p>
        </w:tc>
        <w:tc>
          <w:tcPr>
            <w:tcW w:w="1191" w:type="dxa"/>
            <w:tcBorders>
              <w:top w:val="single" w:sz="4" w:space="0" w:color="auto"/>
            </w:tcBorders>
          </w:tcPr>
          <w:p w:rsidR="00BB5B7E" w:rsidRPr="00D131D9" w:rsidRDefault="00BB5B7E">
            <w:pPr>
              <w:pStyle w:val="SBTabell"/>
              <w:jc w:val="right"/>
              <w:rPr>
                <w:sz w:val="17"/>
              </w:rPr>
            </w:pPr>
            <w:r w:rsidRPr="00D131D9">
              <w:rPr>
                <w:sz w:val="17"/>
              </w:rPr>
              <w:t>Utskottets</w:t>
            </w:r>
          </w:p>
        </w:tc>
        <w:tc>
          <w:tcPr>
            <w:tcW w:w="4763" w:type="dxa"/>
            <w:gridSpan w:val="8"/>
            <w:tcBorders>
              <w:top w:val="single" w:sz="4" w:space="0" w:color="auto"/>
              <w:bottom w:val="single" w:sz="4" w:space="0" w:color="auto"/>
            </w:tcBorders>
          </w:tcPr>
          <w:p w:rsidR="00BB5B7E" w:rsidRPr="00D131D9" w:rsidRDefault="00BB5B7E">
            <w:pPr>
              <w:pStyle w:val="SBTabell"/>
              <w:jc w:val="center"/>
              <w:rPr>
                <w:sz w:val="17"/>
              </w:rPr>
            </w:pPr>
            <w:r w:rsidRPr="00D131D9">
              <w:rPr>
                <w:sz w:val="17"/>
              </w:rPr>
              <w:t>Reservanternas förslag i förhållande till regeringens förslag</w:t>
            </w:r>
            <w:r w:rsidRPr="00D131D9">
              <w:rPr>
                <w:rStyle w:val="Fotnotsreferens"/>
                <w:sz w:val="17"/>
              </w:rPr>
              <w:footnoteReference w:id="1"/>
            </w:r>
          </w:p>
        </w:tc>
      </w:tr>
      <w:tr w:rsidR="00000000" w:rsidRPr="00D131D9">
        <w:tblPrEx>
          <w:tblCellMar>
            <w:top w:w="0" w:type="dxa"/>
            <w:bottom w:w="0" w:type="dxa"/>
          </w:tblCellMar>
        </w:tblPrEx>
        <w:trPr>
          <w:tblHeader/>
        </w:trPr>
        <w:tc>
          <w:tcPr>
            <w:tcW w:w="567" w:type="dxa"/>
            <w:tcBorders>
              <w:bottom w:val="single" w:sz="4" w:space="0" w:color="auto"/>
            </w:tcBorders>
          </w:tcPr>
          <w:p w:rsidR="00BB5B7E" w:rsidRPr="00D131D9" w:rsidRDefault="00BB5B7E">
            <w:pPr>
              <w:pStyle w:val="SBTabell"/>
              <w:rPr>
                <w:sz w:val="17"/>
              </w:rPr>
            </w:pPr>
          </w:p>
        </w:tc>
        <w:tc>
          <w:tcPr>
            <w:tcW w:w="3502" w:type="dxa"/>
            <w:tcBorders>
              <w:bottom w:val="single" w:sz="4" w:space="0" w:color="auto"/>
            </w:tcBorders>
          </w:tcPr>
          <w:p w:rsidR="00BB5B7E" w:rsidRPr="00D131D9" w:rsidRDefault="00BB5B7E">
            <w:pPr>
              <w:pStyle w:val="SBTabell"/>
              <w:rPr>
                <w:sz w:val="17"/>
              </w:rPr>
            </w:pPr>
            <w:r w:rsidRPr="00D131D9">
              <w:rPr>
                <w:sz w:val="17"/>
              </w:rPr>
              <w:t>Inkomsttitel</w:t>
            </w:r>
          </w:p>
        </w:tc>
        <w:tc>
          <w:tcPr>
            <w:tcW w:w="1219" w:type="dxa"/>
            <w:gridSpan w:val="2"/>
            <w:tcBorders>
              <w:bottom w:val="single" w:sz="4" w:space="0" w:color="auto"/>
            </w:tcBorders>
          </w:tcPr>
          <w:p w:rsidR="00BB5B7E" w:rsidRPr="00D131D9" w:rsidRDefault="00BB5B7E">
            <w:pPr>
              <w:pStyle w:val="SBTabell"/>
              <w:jc w:val="right"/>
              <w:rPr>
                <w:sz w:val="17"/>
              </w:rPr>
            </w:pPr>
            <w:r w:rsidRPr="00D131D9">
              <w:rPr>
                <w:sz w:val="17"/>
              </w:rPr>
              <w:t>förslag</w:t>
            </w:r>
          </w:p>
        </w:tc>
        <w:tc>
          <w:tcPr>
            <w:tcW w:w="1191" w:type="dxa"/>
            <w:tcBorders>
              <w:bottom w:val="single" w:sz="4" w:space="0" w:color="auto"/>
            </w:tcBorders>
          </w:tcPr>
          <w:p w:rsidR="00BB5B7E" w:rsidRPr="00D131D9" w:rsidRDefault="00BB5B7E">
            <w:pPr>
              <w:pStyle w:val="SBTabell"/>
              <w:jc w:val="right"/>
              <w:rPr>
                <w:sz w:val="17"/>
              </w:rPr>
            </w:pPr>
            <w:r w:rsidRPr="00D131D9">
              <w:rPr>
                <w:sz w:val="17"/>
              </w:rPr>
              <w:t>ändringar</w:t>
            </w:r>
          </w:p>
        </w:tc>
        <w:tc>
          <w:tcPr>
            <w:tcW w:w="1191" w:type="dxa"/>
            <w:gridSpan w:val="2"/>
            <w:tcBorders>
              <w:top w:val="single" w:sz="4" w:space="0" w:color="auto"/>
              <w:bottom w:val="single" w:sz="4" w:space="0" w:color="auto"/>
            </w:tcBorders>
          </w:tcPr>
          <w:p w:rsidR="00BB5B7E" w:rsidRPr="00D131D9" w:rsidRDefault="00BB5B7E">
            <w:pPr>
              <w:pStyle w:val="SBTabell"/>
              <w:jc w:val="right"/>
              <w:rPr>
                <w:sz w:val="17"/>
              </w:rPr>
            </w:pPr>
            <w:r w:rsidRPr="00D131D9">
              <w:rPr>
                <w:sz w:val="17"/>
              </w:rPr>
              <w:t>Res 7 (m)</w:t>
            </w:r>
          </w:p>
        </w:tc>
        <w:tc>
          <w:tcPr>
            <w:tcW w:w="1191" w:type="dxa"/>
            <w:gridSpan w:val="2"/>
            <w:tcBorders>
              <w:top w:val="single" w:sz="4" w:space="0" w:color="auto"/>
              <w:bottom w:val="single" w:sz="4" w:space="0" w:color="auto"/>
            </w:tcBorders>
          </w:tcPr>
          <w:p w:rsidR="00BB5B7E" w:rsidRPr="00D131D9" w:rsidRDefault="00BB5B7E">
            <w:pPr>
              <w:pStyle w:val="SBTabell"/>
              <w:jc w:val="right"/>
              <w:rPr>
                <w:sz w:val="17"/>
              </w:rPr>
            </w:pPr>
            <w:r w:rsidRPr="00D131D9">
              <w:rPr>
                <w:sz w:val="17"/>
              </w:rPr>
              <w:t>Res 8 (fp)</w:t>
            </w:r>
          </w:p>
        </w:tc>
        <w:tc>
          <w:tcPr>
            <w:tcW w:w="1189" w:type="dxa"/>
            <w:gridSpan w:val="2"/>
            <w:tcBorders>
              <w:top w:val="single" w:sz="4" w:space="0" w:color="auto"/>
              <w:bottom w:val="single" w:sz="4" w:space="0" w:color="auto"/>
            </w:tcBorders>
          </w:tcPr>
          <w:p w:rsidR="00BB5B7E" w:rsidRPr="00D131D9" w:rsidRDefault="00BB5B7E">
            <w:pPr>
              <w:pStyle w:val="SBTabell"/>
              <w:jc w:val="right"/>
              <w:rPr>
                <w:sz w:val="17"/>
              </w:rPr>
            </w:pPr>
            <w:r w:rsidRPr="00D131D9">
              <w:rPr>
                <w:sz w:val="17"/>
              </w:rPr>
              <w:t>Res 9 (kd)</w:t>
            </w:r>
          </w:p>
        </w:tc>
        <w:tc>
          <w:tcPr>
            <w:tcW w:w="1191" w:type="dxa"/>
            <w:gridSpan w:val="2"/>
            <w:tcBorders>
              <w:top w:val="single" w:sz="4" w:space="0" w:color="auto"/>
              <w:bottom w:val="single" w:sz="4" w:space="0" w:color="auto"/>
            </w:tcBorders>
          </w:tcPr>
          <w:p w:rsidR="00BB5B7E" w:rsidRPr="00D131D9" w:rsidRDefault="00BB5B7E">
            <w:pPr>
              <w:pStyle w:val="SBTabell"/>
              <w:jc w:val="right"/>
              <w:rPr>
                <w:sz w:val="17"/>
              </w:rPr>
            </w:pPr>
            <w:r w:rsidRPr="00D131D9">
              <w:rPr>
                <w:sz w:val="17"/>
              </w:rPr>
              <w:t>Res 10 (c)</w:t>
            </w:r>
          </w:p>
        </w:tc>
      </w:tr>
      <w:tr w:rsidR="00000000" w:rsidRPr="00D131D9">
        <w:tblPrEx>
          <w:tblCellMar>
            <w:top w:w="0" w:type="dxa"/>
            <w:bottom w:w="0" w:type="dxa"/>
          </w:tblCellMar>
        </w:tblPrEx>
        <w:trPr>
          <w:gridAfter w:val="1"/>
          <w:wAfter w:w="396" w:type="dxa"/>
          <w:trHeight w:hRule="exact" w:val="120"/>
          <w:tblHeader/>
        </w:trPr>
        <w:tc>
          <w:tcPr>
            <w:tcW w:w="567" w:type="dxa"/>
            <w:tcBorders>
              <w:top w:val="single" w:sz="4" w:space="0" w:color="auto"/>
            </w:tcBorders>
          </w:tcPr>
          <w:p w:rsidR="00BB5B7E" w:rsidRPr="00D131D9" w:rsidRDefault="00BB5B7E">
            <w:pPr>
              <w:pStyle w:val="SBTabell"/>
              <w:rPr>
                <w:sz w:val="17"/>
              </w:rPr>
            </w:pPr>
          </w:p>
        </w:tc>
        <w:tc>
          <w:tcPr>
            <w:tcW w:w="3502" w:type="dxa"/>
            <w:tcBorders>
              <w:top w:val="single" w:sz="4" w:space="0" w:color="auto"/>
            </w:tcBorders>
          </w:tcPr>
          <w:p w:rsidR="00BB5B7E" w:rsidRPr="00D131D9" w:rsidRDefault="00BB5B7E">
            <w:pPr>
              <w:pStyle w:val="SBTabell"/>
              <w:rPr>
                <w:sz w:val="17"/>
              </w:rPr>
            </w:pPr>
          </w:p>
        </w:tc>
        <w:tc>
          <w:tcPr>
            <w:tcW w:w="1218" w:type="dxa"/>
            <w:gridSpan w:val="2"/>
            <w:tcBorders>
              <w:top w:val="single" w:sz="4" w:space="0" w:color="auto"/>
            </w:tcBorders>
          </w:tcPr>
          <w:p w:rsidR="00BB5B7E" w:rsidRPr="00D131D9" w:rsidRDefault="00BB5B7E">
            <w:pPr>
              <w:pStyle w:val="SBTabell"/>
              <w:rPr>
                <w:sz w:val="17"/>
              </w:rPr>
            </w:pPr>
          </w:p>
        </w:tc>
        <w:tc>
          <w:tcPr>
            <w:tcW w:w="1191" w:type="dxa"/>
            <w:tcBorders>
              <w:top w:val="single" w:sz="4" w:space="0" w:color="auto"/>
            </w:tcBorders>
          </w:tcPr>
          <w:p w:rsidR="00BB5B7E" w:rsidRPr="00D131D9" w:rsidRDefault="00BB5B7E">
            <w:pPr>
              <w:pStyle w:val="SBTabell"/>
              <w:rPr>
                <w:sz w:val="17"/>
              </w:rPr>
            </w:pPr>
          </w:p>
        </w:tc>
        <w:tc>
          <w:tcPr>
            <w:tcW w:w="1134" w:type="dxa"/>
            <w:tcBorders>
              <w:top w:val="single" w:sz="4" w:space="0" w:color="auto"/>
            </w:tcBorders>
          </w:tcPr>
          <w:p w:rsidR="00BB5B7E" w:rsidRPr="00D131D9" w:rsidRDefault="00BB5B7E">
            <w:pPr>
              <w:pStyle w:val="SBTabell"/>
              <w:rPr>
                <w:sz w:val="17"/>
              </w:rPr>
            </w:pPr>
          </w:p>
        </w:tc>
        <w:tc>
          <w:tcPr>
            <w:tcW w:w="1191" w:type="dxa"/>
            <w:gridSpan w:val="2"/>
            <w:tcBorders>
              <w:top w:val="single" w:sz="4" w:space="0" w:color="auto"/>
            </w:tcBorders>
          </w:tcPr>
          <w:p w:rsidR="00BB5B7E" w:rsidRPr="00D131D9" w:rsidRDefault="00BB5B7E">
            <w:pPr>
              <w:pStyle w:val="SBTabell"/>
              <w:rPr>
                <w:sz w:val="17"/>
              </w:rPr>
            </w:pPr>
          </w:p>
        </w:tc>
        <w:tc>
          <w:tcPr>
            <w:tcW w:w="992" w:type="dxa"/>
            <w:gridSpan w:val="2"/>
            <w:tcBorders>
              <w:top w:val="single" w:sz="4" w:space="0" w:color="auto"/>
            </w:tcBorders>
          </w:tcPr>
          <w:p w:rsidR="00BB5B7E" w:rsidRPr="00D131D9" w:rsidRDefault="00BB5B7E">
            <w:pPr>
              <w:pStyle w:val="SBTabell"/>
              <w:rPr>
                <w:sz w:val="17"/>
              </w:rPr>
            </w:pPr>
          </w:p>
        </w:tc>
        <w:tc>
          <w:tcPr>
            <w:tcW w:w="1051" w:type="dxa"/>
            <w:gridSpan w:val="2"/>
            <w:tcBorders>
              <w:top w:val="single" w:sz="4" w:space="0" w:color="auto"/>
            </w:tcBorders>
          </w:tcPr>
          <w:p w:rsidR="00BB5B7E" w:rsidRPr="00D131D9" w:rsidRDefault="00BB5B7E">
            <w:pPr>
              <w:pStyle w:val="SBTabell"/>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i/>
                <w:sz w:val="17"/>
              </w:rPr>
            </w:pPr>
            <w:r w:rsidRPr="00D131D9">
              <w:rPr>
                <w:i/>
                <w:sz w:val="17"/>
              </w:rPr>
              <w:t>1000</w:t>
            </w:r>
          </w:p>
        </w:tc>
        <w:tc>
          <w:tcPr>
            <w:tcW w:w="3502" w:type="dxa"/>
          </w:tcPr>
          <w:p w:rsidR="00BB5B7E" w:rsidRPr="00D131D9" w:rsidRDefault="00BB5B7E">
            <w:pPr>
              <w:pStyle w:val="SBTabell"/>
              <w:rPr>
                <w:i/>
                <w:sz w:val="17"/>
              </w:rPr>
            </w:pPr>
            <w:r w:rsidRPr="00D131D9">
              <w:rPr>
                <w:i/>
                <w:sz w:val="17"/>
              </w:rPr>
              <w:t>Skatter m.m.:</w:t>
            </w:r>
          </w:p>
        </w:tc>
        <w:tc>
          <w:tcPr>
            <w:tcW w:w="1218" w:type="dxa"/>
            <w:gridSpan w:val="2"/>
          </w:tcPr>
          <w:p w:rsidR="00BB5B7E" w:rsidRPr="00D131D9" w:rsidRDefault="00BB5B7E">
            <w:pPr>
              <w:pStyle w:val="SBTabell"/>
              <w:jc w:val="right"/>
              <w:rPr>
                <w:i/>
                <w:sz w:val="17"/>
              </w:rPr>
            </w:pPr>
            <w:r w:rsidRPr="00D131D9">
              <w:rPr>
                <w:i/>
                <w:sz w:val="17"/>
              </w:rPr>
              <w:t>646 836 844</w:t>
            </w:r>
          </w:p>
        </w:tc>
        <w:tc>
          <w:tcPr>
            <w:tcW w:w="1191" w:type="dxa"/>
          </w:tcPr>
          <w:p w:rsidR="00BB5B7E" w:rsidRPr="00D131D9" w:rsidRDefault="00BB5B7E">
            <w:pPr>
              <w:pStyle w:val="SBTabell"/>
              <w:jc w:val="right"/>
              <w:rPr>
                <w:i/>
                <w:sz w:val="17"/>
              </w:rPr>
            </w:pPr>
            <w:r w:rsidRPr="00D131D9">
              <w:rPr>
                <w:i/>
                <w:sz w:val="17"/>
              </w:rPr>
              <w:t>-90 000</w:t>
            </w:r>
          </w:p>
        </w:tc>
        <w:tc>
          <w:tcPr>
            <w:tcW w:w="1191" w:type="dxa"/>
            <w:gridSpan w:val="2"/>
          </w:tcPr>
          <w:p w:rsidR="00BB5B7E" w:rsidRPr="00D131D9" w:rsidRDefault="00BB5B7E">
            <w:pPr>
              <w:pStyle w:val="SBTabell"/>
              <w:jc w:val="right"/>
              <w:rPr>
                <w:i/>
                <w:sz w:val="17"/>
              </w:rPr>
            </w:pPr>
            <w:r w:rsidRPr="00D131D9">
              <w:rPr>
                <w:i/>
                <w:sz w:val="17"/>
              </w:rPr>
              <w:t>+48 121 000</w:t>
            </w:r>
          </w:p>
        </w:tc>
        <w:tc>
          <w:tcPr>
            <w:tcW w:w="1191" w:type="dxa"/>
            <w:gridSpan w:val="2"/>
          </w:tcPr>
          <w:p w:rsidR="00BB5B7E" w:rsidRPr="00D131D9" w:rsidRDefault="00BB5B7E">
            <w:pPr>
              <w:pStyle w:val="SBTabell"/>
              <w:jc w:val="right"/>
              <w:rPr>
                <w:i/>
                <w:sz w:val="17"/>
              </w:rPr>
            </w:pPr>
            <w:r w:rsidRPr="00D131D9">
              <w:rPr>
                <w:i/>
                <w:sz w:val="17"/>
              </w:rPr>
              <w:t>-10 620 000</w:t>
            </w:r>
          </w:p>
        </w:tc>
        <w:tc>
          <w:tcPr>
            <w:tcW w:w="1191" w:type="dxa"/>
            <w:gridSpan w:val="2"/>
          </w:tcPr>
          <w:p w:rsidR="00BB5B7E" w:rsidRPr="00D131D9" w:rsidRDefault="00BB5B7E">
            <w:pPr>
              <w:pStyle w:val="SBTabell"/>
              <w:jc w:val="right"/>
              <w:rPr>
                <w:i/>
                <w:sz w:val="17"/>
              </w:rPr>
            </w:pPr>
            <w:r w:rsidRPr="00D131D9">
              <w:rPr>
                <w:i/>
                <w:sz w:val="17"/>
              </w:rPr>
              <w:t>-10 401 000</w:t>
            </w:r>
          </w:p>
        </w:tc>
        <w:tc>
          <w:tcPr>
            <w:tcW w:w="1191" w:type="dxa"/>
            <w:gridSpan w:val="2"/>
          </w:tcPr>
          <w:p w:rsidR="00BB5B7E" w:rsidRPr="00D131D9" w:rsidRDefault="00BB5B7E">
            <w:pPr>
              <w:pStyle w:val="SBTabell"/>
              <w:jc w:val="right"/>
              <w:rPr>
                <w:i/>
                <w:sz w:val="17"/>
              </w:rPr>
            </w:pPr>
            <w:r w:rsidRPr="00D131D9">
              <w:rPr>
                <w:i/>
                <w:sz w:val="17"/>
              </w:rPr>
              <w:t>-73 615 000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1111</w:t>
            </w:r>
          </w:p>
        </w:tc>
        <w:tc>
          <w:tcPr>
            <w:tcW w:w="3502" w:type="dxa"/>
          </w:tcPr>
          <w:p w:rsidR="00BB5B7E" w:rsidRPr="00D131D9" w:rsidRDefault="00BB5B7E">
            <w:pPr>
              <w:pStyle w:val="SBTabell"/>
              <w:rPr>
                <w:i/>
                <w:sz w:val="17"/>
              </w:rPr>
            </w:pPr>
            <w:r w:rsidRPr="00D131D9">
              <w:rPr>
                <w:sz w:val="17"/>
              </w:rPr>
              <w:t>Fysiska personers inkomstskatt</w:t>
            </w:r>
          </w:p>
        </w:tc>
        <w:tc>
          <w:tcPr>
            <w:tcW w:w="1218" w:type="dxa"/>
            <w:gridSpan w:val="2"/>
          </w:tcPr>
          <w:p w:rsidR="00BB5B7E" w:rsidRPr="00D131D9" w:rsidRDefault="00BB5B7E">
            <w:pPr>
              <w:pStyle w:val="SBTabell"/>
              <w:jc w:val="right"/>
              <w:rPr>
                <w:sz w:val="17"/>
              </w:rPr>
            </w:pPr>
            <w:r w:rsidRPr="00D131D9">
              <w:rPr>
                <w:sz w:val="17"/>
              </w:rPr>
              <w:t>-19 339 402</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+51 240 000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-5 080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+4 200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-66 365</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1121</w:t>
            </w:r>
          </w:p>
        </w:tc>
        <w:tc>
          <w:tcPr>
            <w:tcW w:w="3502" w:type="dxa"/>
          </w:tcPr>
          <w:p w:rsidR="00BB5B7E" w:rsidRPr="00D131D9" w:rsidRDefault="00BB5B7E">
            <w:pPr>
              <w:pStyle w:val="SBTabell"/>
              <w:rPr>
                <w:sz w:val="17"/>
              </w:rPr>
            </w:pPr>
            <w:r w:rsidRPr="00D131D9">
              <w:rPr>
                <w:sz w:val="17"/>
              </w:rPr>
              <w:t>Juridiska personers inkomstskatt</w:t>
            </w:r>
          </w:p>
        </w:tc>
        <w:tc>
          <w:tcPr>
            <w:tcW w:w="1218" w:type="dxa"/>
            <w:gridSpan w:val="2"/>
          </w:tcPr>
          <w:p w:rsidR="00BB5B7E" w:rsidRPr="00D131D9" w:rsidRDefault="00BB5B7E">
            <w:pPr>
              <w:pStyle w:val="SBTabell"/>
              <w:jc w:val="right"/>
              <w:rPr>
                <w:sz w:val="17"/>
              </w:rPr>
            </w:pPr>
            <w:r w:rsidRPr="00D131D9">
              <w:rPr>
                <w:sz w:val="17"/>
              </w:rPr>
              <w:t>68 398 794</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r w:rsidRPr="00D131D9">
              <w:rPr>
                <w:sz w:val="17"/>
              </w:rPr>
              <w:t>+1 100 000</w:t>
            </w:r>
          </w:p>
        </w:tc>
        <w:tc>
          <w:tcPr>
            <w:tcW w:w="1191" w:type="dxa"/>
            <w:gridSpan w:val="2"/>
          </w:tcPr>
          <w:p w:rsidR="00BB5B7E" w:rsidRPr="00D131D9" w:rsidRDefault="00BB5B7E">
            <w:pPr>
              <w:pStyle w:val="SBTabell"/>
              <w:jc w:val="right"/>
              <w:rPr>
                <w:sz w:val="17"/>
              </w:rPr>
            </w:pPr>
            <w:r w:rsidRPr="00D131D9">
              <w:rPr>
                <w:sz w:val="17"/>
              </w:rPr>
              <w:t>+1 993 000</w:t>
            </w:r>
          </w:p>
        </w:tc>
        <w:tc>
          <w:tcPr>
            <w:tcW w:w="1191" w:type="dxa"/>
            <w:gridSpan w:val="2"/>
          </w:tcPr>
          <w:p w:rsidR="00BB5B7E" w:rsidRPr="00D131D9" w:rsidRDefault="00BB5B7E">
            <w:pPr>
              <w:pStyle w:val="SBTabell"/>
              <w:jc w:val="right"/>
              <w:rPr>
                <w:sz w:val="17"/>
              </w:rPr>
            </w:pPr>
            <w:r w:rsidRPr="00D131D9">
              <w:rPr>
                <w:sz w:val="17"/>
              </w:rPr>
              <w:t>+100 000</w:t>
            </w: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1123</w:t>
            </w:r>
          </w:p>
        </w:tc>
        <w:tc>
          <w:tcPr>
            <w:tcW w:w="3502" w:type="dxa"/>
          </w:tcPr>
          <w:p w:rsidR="00BB5B7E" w:rsidRPr="00D131D9" w:rsidRDefault="00BB5B7E">
            <w:pPr>
              <w:pStyle w:val="SBTabell"/>
              <w:rPr>
                <w:i/>
                <w:sz w:val="17"/>
              </w:rPr>
            </w:pPr>
            <w:r w:rsidRPr="00D131D9">
              <w:rPr>
                <w:sz w:val="17"/>
              </w:rPr>
              <w:t>Beskattning av tjänstegruppliv</w:t>
            </w:r>
          </w:p>
        </w:tc>
        <w:tc>
          <w:tcPr>
            <w:tcW w:w="1218" w:type="dxa"/>
            <w:gridSpan w:val="2"/>
          </w:tcPr>
          <w:p w:rsidR="00BB5B7E" w:rsidRPr="00D131D9" w:rsidRDefault="00BB5B7E">
            <w:pPr>
              <w:pStyle w:val="SBTabell"/>
              <w:jc w:val="right"/>
              <w:rPr>
                <w:sz w:val="17"/>
              </w:rPr>
            </w:pPr>
            <w:r w:rsidRPr="00D131D9">
              <w:rPr>
                <w:sz w:val="17"/>
              </w:rPr>
              <w:t>1 251 193</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1131</w:t>
            </w:r>
          </w:p>
        </w:tc>
        <w:tc>
          <w:tcPr>
            <w:tcW w:w="3502" w:type="dxa"/>
          </w:tcPr>
          <w:p w:rsidR="00BB5B7E" w:rsidRPr="00D131D9" w:rsidRDefault="00BB5B7E">
            <w:pPr>
              <w:pStyle w:val="SBTabell"/>
              <w:rPr>
                <w:i/>
                <w:sz w:val="17"/>
              </w:rPr>
            </w:pPr>
            <w:r w:rsidRPr="00D131D9">
              <w:rPr>
                <w:sz w:val="17"/>
              </w:rPr>
              <w:t>Ofördelbara inkomstskatter</w:t>
            </w:r>
          </w:p>
        </w:tc>
        <w:tc>
          <w:tcPr>
            <w:tcW w:w="1218" w:type="dxa"/>
            <w:gridSpan w:val="2"/>
          </w:tcPr>
          <w:p w:rsidR="00BB5B7E" w:rsidRPr="00D131D9" w:rsidRDefault="00BB5B7E">
            <w:pPr>
              <w:pStyle w:val="SBTabell"/>
              <w:jc w:val="right"/>
              <w:rPr>
                <w:sz w:val="17"/>
              </w:rPr>
            </w:pPr>
            <w:r w:rsidRPr="00D131D9">
              <w:rPr>
                <w:sz w:val="17"/>
              </w:rPr>
              <w:t>495 217</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1141</w:t>
            </w:r>
          </w:p>
        </w:tc>
        <w:tc>
          <w:tcPr>
            <w:tcW w:w="3502" w:type="dxa"/>
          </w:tcPr>
          <w:p w:rsidR="00BB5B7E" w:rsidRPr="00D131D9" w:rsidRDefault="00BB5B7E">
            <w:pPr>
              <w:pStyle w:val="SBTabell"/>
              <w:rPr>
                <w:i/>
                <w:sz w:val="17"/>
              </w:rPr>
            </w:pPr>
            <w:r w:rsidRPr="00D131D9">
              <w:rPr>
                <w:sz w:val="17"/>
              </w:rPr>
              <w:t>Kupongskatt</w:t>
            </w:r>
          </w:p>
        </w:tc>
        <w:tc>
          <w:tcPr>
            <w:tcW w:w="1218" w:type="dxa"/>
            <w:gridSpan w:val="2"/>
          </w:tcPr>
          <w:p w:rsidR="00BB5B7E" w:rsidRPr="00D131D9" w:rsidRDefault="00BB5B7E">
            <w:pPr>
              <w:pStyle w:val="SBTabell"/>
              <w:jc w:val="right"/>
              <w:rPr>
                <w:sz w:val="17"/>
              </w:rPr>
            </w:pPr>
            <w:r w:rsidRPr="00D131D9">
              <w:rPr>
                <w:sz w:val="17"/>
              </w:rPr>
              <w:t>2 009 257</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1144</w:t>
            </w:r>
          </w:p>
        </w:tc>
        <w:tc>
          <w:tcPr>
            <w:tcW w:w="3502" w:type="dxa"/>
          </w:tcPr>
          <w:p w:rsidR="00BB5B7E" w:rsidRPr="00D131D9" w:rsidRDefault="00BB5B7E">
            <w:pPr>
              <w:pStyle w:val="SBTabell"/>
              <w:rPr>
                <w:i/>
                <w:sz w:val="17"/>
              </w:rPr>
            </w:pPr>
            <w:r w:rsidRPr="00D131D9">
              <w:rPr>
                <w:sz w:val="17"/>
              </w:rPr>
              <w:t>Lotteriskatt</w:t>
            </w:r>
          </w:p>
        </w:tc>
        <w:tc>
          <w:tcPr>
            <w:tcW w:w="1218" w:type="dxa"/>
            <w:gridSpan w:val="2"/>
          </w:tcPr>
          <w:p w:rsidR="00BB5B7E" w:rsidRPr="00D131D9" w:rsidRDefault="00BB5B7E">
            <w:pPr>
              <w:pStyle w:val="SBTabell"/>
              <w:jc w:val="right"/>
              <w:rPr>
                <w:sz w:val="17"/>
              </w:rPr>
            </w:pPr>
            <w:r w:rsidRPr="00D131D9">
              <w:rPr>
                <w:sz w:val="17"/>
              </w:rPr>
              <w:t>1 221 006</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1200</w:t>
            </w:r>
          </w:p>
        </w:tc>
        <w:tc>
          <w:tcPr>
            <w:tcW w:w="3502" w:type="dxa"/>
          </w:tcPr>
          <w:p w:rsidR="00BB5B7E" w:rsidRPr="00D131D9" w:rsidRDefault="00BB5B7E">
            <w:pPr>
              <w:pStyle w:val="SBTabell"/>
              <w:rPr>
                <w:sz w:val="17"/>
              </w:rPr>
            </w:pPr>
            <w:r w:rsidRPr="00D131D9">
              <w:rPr>
                <w:sz w:val="17"/>
              </w:rPr>
              <w:t>Socialavgifter</w:t>
            </w:r>
          </w:p>
        </w:tc>
        <w:tc>
          <w:tcPr>
            <w:tcW w:w="1218" w:type="dxa"/>
            <w:gridSpan w:val="2"/>
          </w:tcPr>
          <w:p w:rsidR="00BB5B7E" w:rsidRPr="00D131D9" w:rsidRDefault="00BB5B7E">
            <w:pPr>
              <w:pStyle w:val="SBTabell"/>
              <w:jc w:val="right"/>
              <w:rPr>
                <w:sz w:val="17"/>
              </w:rPr>
            </w:pP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r w:rsidRPr="00D131D9">
              <w:rPr>
                <w:sz w:val="17"/>
              </w:rPr>
              <w:t>+440 000</w:t>
            </w:r>
          </w:p>
        </w:tc>
        <w:tc>
          <w:tcPr>
            <w:tcW w:w="1191" w:type="dxa"/>
            <w:gridSpan w:val="2"/>
          </w:tcPr>
          <w:p w:rsidR="00BB5B7E" w:rsidRPr="00D131D9" w:rsidRDefault="00BB5B7E">
            <w:pPr>
              <w:pStyle w:val="SBTabell"/>
              <w:jc w:val="right"/>
              <w:rPr>
                <w:sz w:val="17"/>
              </w:rPr>
            </w:pPr>
            <w:r w:rsidRPr="00D131D9">
              <w:rPr>
                <w:sz w:val="17"/>
              </w:rPr>
              <w:t>-7 060 000</w:t>
            </w:r>
          </w:p>
        </w:tc>
        <w:tc>
          <w:tcPr>
            <w:tcW w:w="1191" w:type="dxa"/>
            <w:gridSpan w:val="2"/>
          </w:tcPr>
          <w:p w:rsidR="00BB5B7E" w:rsidRPr="00D131D9" w:rsidRDefault="00BB5B7E">
            <w:pPr>
              <w:pStyle w:val="SBTabell"/>
              <w:jc w:val="right"/>
              <w:rPr>
                <w:sz w:val="17"/>
              </w:rPr>
            </w:pPr>
            <w:r w:rsidRPr="00D131D9">
              <w:rPr>
                <w:sz w:val="17"/>
              </w:rPr>
              <w:t>+4 540 000</w:t>
            </w:r>
          </w:p>
        </w:tc>
        <w:tc>
          <w:tcPr>
            <w:tcW w:w="1191" w:type="dxa"/>
            <w:gridSpan w:val="2"/>
          </w:tcPr>
          <w:p w:rsidR="00BB5B7E" w:rsidRPr="00D131D9" w:rsidRDefault="00BB5B7E">
            <w:pPr>
              <w:pStyle w:val="SBTabell"/>
              <w:jc w:val="right"/>
              <w:rPr>
                <w:sz w:val="17"/>
              </w:rPr>
            </w:pPr>
            <w:r w:rsidRPr="00D131D9">
              <w:rPr>
                <w:sz w:val="17"/>
              </w:rPr>
              <w:t>-2 500 000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1212</w:t>
            </w:r>
          </w:p>
        </w:tc>
        <w:tc>
          <w:tcPr>
            <w:tcW w:w="3502" w:type="dxa"/>
          </w:tcPr>
          <w:p w:rsidR="00BB5B7E" w:rsidRPr="00D131D9" w:rsidRDefault="00BB5B7E">
            <w:pPr>
              <w:pStyle w:val="SBTabell"/>
              <w:rPr>
                <w:i/>
                <w:sz w:val="17"/>
              </w:rPr>
            </w:pPr>
            <w:r w:rsidRPr="00D131D9">
              <w:rPr>
                <w:sz w:val="17"/>
              </w:rPr>
              <w:t>Efterlevandepensionsavgift</w:t>
            </w:r>
          </w:p>
        </w:tc>
        <w:tc>
          <w:tcPr>
            <w:tcW w:w="1218" w:type="dxa"/>
            <w:gridSpan w:val="2"/>
          </w:tcPr>
          <w:p w:rsidR="00BB5B7E" w:rsidRPr="00D131D9" w:rsidRDefault="00BB5B7E">
            <w:pPr>
              <w:pStyle w:val="SBTabell"/>
              <w:jc w:val="right"/>
              <w:rPr>
                <w:sz w:val="17"/>
              </w:rPr>
            </w:pPr>
            <w:r w:rsidRPr="00D131D9">
              <w:rPr>
                <w:sz w:val="17"/>
              </w:rPr>
              <w:t>17 700 047</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1221</w:t>
            </w:r>
          </w:p>
        </w:tc>
        <w:tc>
          <w:tcPr>
            <w:tcW w:w="3502" w:type="dxa"/>
          </w:tcPr>
          <w:p w:rsidR="00BB5B7E" w:rsidRPr="00D131D9" w:rsidRDefault="00BB5B7E">
            <w:pPr>
              <w:pStyle w:val="SBTabell"/>
              <w:rPr>
                <w:i/>
                <w:sz w:val="17"/>
              </w:rPr>
            </w:pPr>
            <w:r w:rsidRPr="00D131D9">
              <w:rPr>
                <w:sz w:val="17"/>
              </w:rPr>
              <w:t>Sjukförsäkringsavgift</w:t>
            </w:r>
          </w:p>
        </w:tc>
        <w:tc>
          <w:tcPr>
            <w:tcW w:w="1218" w:type="dxa"/>
            <w:gridSpan w:val="2"/>
          </w:tcPr>
          <w:p w:rsidR="00BB5B7E" w:rsidRPr="00D131D9" w:rsidRDefault="00BB5B7E">
            <w:pPr>
              <w:pStyle w:val="SBTabell"/>
              <w:jc w:val="right"/>
              <w:rPr>
                <w:sz w:val="17"/>
              </w:rPr>
            </w:pPr>
            <w:r w:rsidRPr="00D131D9">
              <w:rPr>
                <w:sz w:val="17"/>
              </w:rPr>
              <w:t>114 774 121</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1222</w:t>
            </w:r>
          </w:p>
        </w:tc>
        <w:tc>
          <w:tcPr>
            <w:tcW w:w="3502" w:type="dxa"/>
          </w:tcPr>
          <w:p w:rsidR="00BB5B7E" w:rsidRPr="00D131D9" w:rsidRDefault="00BB5B7E">
            <w:pPr>
              <w:pStyle w:val="SBTabell"/>
              <w:rPr>
                <w:i/>
                <w:sz w:val="17"/>
              </w:rPr>
            </w:pPr>
            <w:r w:rsidRPr="00D131D9">
              <w:rPr>
                <w:sz w:val="17"/>
              </w:rPr>
              <w:t>Föräldraförsäkringsavgift</w:t>
            </w:r>
          </w:p>
        </w:tc>
        <w:tc>
          <w:tcPr>
            <w:tcW w:w="1218" w:type="dxa"/>
            <w:gridSpan w:val="2"/>
          </w:tcPr>
          <w:p w:rsidR="00BB5B7E" w:rsidRPr="00D131D9" w:rsidRDefault="00BB5B7E">
            <w:pPr>
              <w:pStyle w:val="SBTabell"/>
              <w:jc w:val="right"/>
              <w:rPr>
                <w:sz w:val="17"/>
              </w:rPr>
            </w:pPr>
            <w:r w:rsidRPr="00D131D9">
              <w:rPr>
                <w:sz w:val="17"/>
              </w:rPr>
              <w:t>22 906 509</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1251</w:t>
            </w:r>
          </w:p>
        </w:tc>
        <w:tc>
          <w:tcPr>
            <w:tcW w:w="3502" w:type="dxa"/>
          </w:tcPr>
          <w:p w:rsidR="00BB5B7E" w:rsidRPr="00D131D9" w:rsidRDefault="00BB5B7E">
            <w:pPr>
              <w:pStyle w:val="SBTabell"/>
              <w:rPr>
                <w:i/>
                <w:sz w:val="17"/>
              </w:rPr>
            </w:pPr>
            <w:r w:rsidRPr="00D131D9">
              <w:rPr>
                <w:sz w:val="17"/>
              </w:rPr>
              <w:t>Ålderspensionsavgift, netto</w:t>
            </w:r>
          </w:p>
        </w:tc>
        <w:tc>
          <w:tcPr>
            <w:tcW w:w="1218" w:type="dxa"/>
            <w:gridSpan w:val="2"/>
          </w:tcPr>
          <w:p w:rsidR="00BB5B7E" w:rsidRPr="00D131D9" w:rsidRDefault="00BB5B7E">
            <w:pPr>
              <w:pStyle w:val="SBTabell"/>
              <w:jc w:val="right"/>
              <w:rPr>
                <w:sz w:val="17"/>
              </w:rPr>
            </w:pPr>
            <w:r w:rsidRPr="00D131D9">
              <w:rPr>
                <w:sz w:val="17"/>
              </w:rPr>
              <w:t>11 816 599</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1253</w:t>
            </w:r>
          </w:p>
        </w:tc>
        <w:tc>
          <w:tcPr>
            <w:tcW w:w="3502" w:type="dxa"/>
          </w:tcPr>
          <w:p w:rsidR="00BB5B7E" w:rsidRPr="00D131D9" w:rsidRDefault="00BB5B7E">
            <w:pPr>
              <w:pStyle w:val="SBTabell"/>
              <w:rPr>
                <w:i/>
                <w:sz w:val="17"/>
              </w:rPr>
            </w:pPr>
            <w:r w:rsidRPr="00D131D9">
              <w:rPr>
                <w:sz w:val="17"/>
              </w:rPr>
              <w:t>Arbetsskadeavgift</w:t>
            </w:r>
          </w:p>
        </w:tc>
        <w:tc>
          <w:tcPr>
            <w:tcW w:w="1218" w:type="dxa"/>
            <w:gridSpan w:val="2"/>
          </w:tcPr>
          <w:p w:rsidR="00BB5B7E" w:rsidRPr="00D131D9" w:rsidRDefault="00BB5B7E">
            <w:pPr>
              <w:pStyle w:val="SBTabell"/>
              <w:jc w:val="right"/>
              <w:rPr>
                <w:sz w:val="17"/>
              </w:rPr>
            </w:pPr>
            <w:r w:rsidRPr="00D131D9">
              <w:rPr>
                <w:sz w:val="17"/>
              </w:rPr>
              <w:t>7 277 211</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1254</w:t>
            </w:r>
          </w:p>
        </w:tc>
        <w:tc>
          <w:tcPr>
            <w:tcW w:w="3502" w:type="dxa"/>
          </w:tcPr>
          <w:p w:rsidR="00BB5B7E" w:rsidRPr="00D131D9" w:rsidRDefault="00BB5B7E">
            <w:pPr>
              <w:pStyle w:val="SBTabell"/>
              <w:rPr>
                <w:i/>
                <w:sz w:val="17"/>
              </w:rPr>
            </w:pPr>
            <w:r w:rsidRPr="00D131D9">
              <w:rPr>
                <w:sz w:val="17"/>
              </w:rPr>
              <w:t>Arbetsmarknadsavgift</w:t>
            </w:r>
          </w:p>
        </w:tc>
        <w:tc>
          <w:tcPr>
            <w:tcW w:w="1218" w:type="dxa"/>
            <w:gridSpan w:val="2"/>
          </w:tcPr>
          <w:p w:rsidR="00BB5B7E" w:rsidRPr="00D131D9" w:rsidRDefault="00BB5B7E">
            <w:pPr>
              <w:pStyle w:val="SBTabell"/>
              <w:jc w:val="right"/>
              <w:rPr>
                <w:sz w:val="17"/>
              </w:rPr>
            </w:pPr>
            <w:r w:rsidRPr="00D131D9">
              <w:rPr>
                <w:sz w:val="17"/>
              </w:rPr>
              <w:t>32 884 263</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1262</w:t>
            </w:r>
          </w:p>
        </w:tc>
        <w:tc>
          <w:tcPr>
            <w:tcW w:w="3502" w:type="dxa"/>
          </w:tcPr>
          <w:p w:rsidR="00BB5B7E" w:rsidRPr="00D131D9" w:rsidRDefault="00BB5B7E">
            <w:pPr>
              <w:pStyle w:val="SBTabell"/>
              <w:rPr>
                <w:i/>
                <w:sz w:val="17"/>
              </w:rPr>
            </w:pPr>
            <w:r w:rsidRPr="00D131D9">
              <w:rPr>
                <w:sz w:val="17"/>
              </w:rPr>
              <w:t>Allmän pensionsavgift, netto</w:t>
            </w:r>
          </w:p>
        </w:tc>
        <w:tc>
          <w:tcPr>
            <w:tcW w:w="1218" w:type="dxa"/>
            <w:gridSpan w:val="2"/>
          </w:tcPr>
          <w:p w:rsidR="00BB5B7E" w:rsidRPr="00D131D9" w:rsidRDefault="00BB5B7E">
            <w:pPr>
              <w:pStyle w:val="SBTabell"/>
              <w:jc w:val="right"/>
              <w:rPr>
                <w:sz w:val="17"/>
              </w:rPr>
            </w:pPr>
            <w:r w:rsidRPr="00D131D9">
              <w:rPr>
                <w:sz w:val="17"/>
              </w:rPr>
              <w:t>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1281</w:t>
            </w:r>
          </w:p>
        </w:tc>
        <w:tc>
          <w:tcPr>
            <w:tcW w:w="3502" w:type="dxa"/>
          </w:tcPr>
          <w:p w:rsidR="00BB5B7E" w:rsidRPr="00D131D9" w:rsidRDefault="00BB5B7E">
            <w:pPr>
              <w:pStyle w:val="SBTabell"/>
              <w:rPr>
                <w:i/>
                <w:sz w:val="17"/>
              </w:rPr>
            </w:pPr>
            <w:r w:rsidRPr="00D131D9">
              <w:rPr>
                <w:sz w:val="17"/>
              </w:rPr>
              <w:t>Allmän löneavgift</w:t>
            </w:r>
          </w:p>
        </w:tc>
        <w:tc>
          <w:tcPr>
            <w:tcW w:w="1218" w:type="dxa"/>
            <w:gridSpan w:val="2"/>
          </w:tcPr>
          <w:p w:rsidR="00BB5B7E" w:rsidRPr="00D131D9" w:rsidRDefault="00BB5B7E">
            <w:pPr>
              <w:pStyle w:val="SBTabell"/>
              <w:jc w:val="right"/>
              <w:rPr>
                <w:sz w:val="17"/>
              </w:rPr>
            </w:pPr>
            <w:r w:rsidRPr="00D131D9">
              <w:rPr>
                <w:sz w:val="17"/>
              </w:rPr>
              <w:t>32 569 717</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1291</w:t>
            </w:r>
          </w:p>
        </w:tc>
        <w:tc>
          <w:tcPr>
            <w:tcW w:w="3502" w:type="dxa"/>
          </w:tcPr>
          <w:p w:rsidR="00BB5B7E" w:rsidRPr="00D131D9" w:rsidRDefault="00BB5B7E">
            <w:pPr>
              <w:pStyle w:val="SBTabell"/>
              <w:rPr>
                <w:i/>
                <w:sz w:val="17"/>
              </w:rPr>
            </w:pPr>
            <w:r w:rsidRPr="00D131D9">
              <w:rPr>
                <w:sz w:val="17"/>
              </w:rPr>
              <w:t>Särskild löneskatt</w:t>
            </w:r>
          </w:p>
        </w:tc>
        <w:tc>
          <w:tcPr>
            <w:tcW w:w="1218" w:type="dxa"/>
            <w:gridSpan w:val="2"/>
          </w:tcPr>
          <w:p w:rsidR="00BB5B7E" w:rsidRPr="00D131D9" w:rsidRDefault="00BB5B7E">
            <w:pPr>
              <w:pStyle w:val="SBTabell"/>
              <w:jc w:val="right"/>
              <w:rPr>
                <w:sz w:val="17"/>
              </w:rPr>
            </w:pPr>
            <w:r w:rsidRPr="00D131D9">
              <w:rPr>
                <w:sz w:val="17"/>
              </w:rPr>
              <w:t>26 846 281</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1299</w:t>
            </w:r>
          </w:p>
        </w:tc>
        <w:tc>
          <w:tcPr>
            <w:tcW w:w="3502" w:type="dxa"/>
          </w:tcPr>
          <w:p w:rsidR="00BB5B7E" w:rsidRPr="00D131D9" w:rsidRDefault="00BB5B7E">
            <w:pPr>
              <w:pStyle w:val="SBTabell"/>
              <w:rPr>
                <w:i/>
                <w:sz w:val="17"/>
              </w:rPr>
            </w:pPr>
            <w:r w:rsidRPr="00D131D9">
              <w:rPr>
                <w:sz w:val="17"/>
              </w:rPr>
              <w:t>Avräkning av socialavgifter</w:t>
            </w:r>
          </w:p>
        </w:tc>
        <w:tc>
          <w:tcPr>
            <w:tcW w:w="1218" w:type="dxa"/>
            <w:gridSpan w:val="2"/>
          </w:tcPr>
          <w:p w:rsidR="00BB5B7E" w:rsidRPr="00D131D9" w:rsidRDefault="00BB5B7E">
            <w:pPr>
              <w:pStyle w:val="SBTabell"/>
              <w:jc w:val="right"/>
              <w:rPr>
                <w:sz w:val="17"/>
              </w:rPr>
            </w:pPr>
            <w:r w:rsidRPr="00D131D9">
              <w:rPr>
                <w:sz w:val="17"/>
              </w:rPr>
              <w:t>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1312</w:t>
            </w:r>
          </w:p>
        </w:tc>
        <w:tc>
          <w:tcPr>
            <w:tcW w:w="3502" w:type="dxa"/>
          </w:tcPr>
          <w:p w:rsidR="00BB5B7E" w:rsidRPr="00D131D9" w:rsidRDefault="00BB5B7E">
            <w:pPr>
              <w:pStyle w:val="SBTabell"/>
              <w:rPr>
                <w:i/>
                <w:sz w:val="17"/>
              </w:rPr>
            </w:pPr>
            <w:r w:rsidRPr="00D131D9">
              <w:rPr>
                <w:sz w:val="17"/>
              </w:rPr>
              <w:t>Fastighetsskatt</w:t>
            </w:r>
          </w:p>
        </w:tc>
        <w:tc>
          <w:tcPr>
            <w:tcW w:w="1218" w:type="dxa"/>
            <w:gridSpan w:val="2"/>
          </w:tcPr>
          <w:p w:rsidR="00BB5B7E" w:rsidRPr="00D131D9" w:rsidRDefault="00BB5B7E">
            <w:pPr>
              <w:pStyle w:val="SBTabell"/>
              <w:jc w:val="right"/>
              <w:rPr>
                <w:sz w:val="17"/>
              </w:rPr>
            </w:pPr>
            <w:r w:rsidRPr="00D131D9">
              <w:rPr>
                <w:sz w:val="17"/>
              </w:rPr>
              <w:t>23 456 339</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-200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-200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-15 600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+300</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1321</w:t>
            </w:r>
          </w:p>
        </w:tc>
        <w:tc>
          <w:tcPr>
            <w:tcW w:w="3502" w:type="dxa"/>
          </w:tcPr>
          <w:p w:rsidR="00BB5B7E" w:rsidRPr="00D131D9" w:rsidRDefault="00BB5B7E">
            <w:pPr>
              <w:pStyle w:val="SBTabell"/>
              <w:rPr>
                <w:i/>
                <w:sz w:val="17"/>
              </w:rPr>
            </w:pPr>
            <w:r w:rsidRPr="00D131D9">
              <w:rPr>
                <w:sz w:val="17"/>
              </w:rPr>
              <w:t>Fysiska personers förmögenhetsskatt</w:t>
            </w:r>
          </w:p>
        </w:tc>
        <w:tc>
          <w:tcPr>
            <w:tcW w:w="1218" w:type="dxa"/>
            <w:gridSpan w:val="2"/>
          </w:tcPr>
          <w:p w:rsidR="00BB5B7E" w:rsidRPr="00D131D9" w:rsidRDefault="00BB5B7E">
            <w:pPr>
              <w:pStyle w:val="SBTabell"/>
              <w:jc w:val="right"/>
              <w:rPr>
                <w:sz w:val="17"/>
              </w:rPr>
            </w:pPr>
            <w:r w:rsidRPr="00D131D9">
              <w:rPr>
                <w:sz w:val="17"/>
              </w:rPr>
              <w:t>3 893 296</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-1 200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-900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-1 200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-2 460</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1322</w:t>
            </w:r>
          </w:p>
        </w:tc>
        <w:tc>
          <w:tcPr>
            <w:tcW w:w="3502" w:type="dxa"/>
          </w:tcPr>
          <w:p w:rsidR="00BB5B7E" w:rsidRPr="00D131D9" w:rsidRDefault="00BB5B7E">
            <w:pPr>
              <w:pStyle w:val="SBTabell"/>
              <w:rPr>
                <w:i/>
                <w:sz w:val="17"/>
              </w:rPr>
            </w:pPr>
            <w:r w:rsidRPr="00D131D9">
              <w:rPr>
                <w:sz w:val="17"/>
              </w:rPr>
              <w:t>Juridiska personers förmögenhetsskatt</w:t>
            </w:r>
          </w:p>
        </w:tc>
        <w:tc>
          <w:tcPr>
            <w:tcW w:w="1218" w:type="dxa"/>
            <w:gridSpan w:val="2"/>
          </w:tcPr>
          <w:p w:rsidR="00BB5B7E" w:rsidRPr="00D131D9" w:rsidRDefault="00BB5B7E">
            <w:pPr>
              <w:pStyle w:val="SBTabell"/>
              <w:jc w:val="right"/>
              <w:rPr>
                <w:sz w:val="17"/>
              </w:rPr>
            </w:pPr>
            <w:r w:rsidRPr="00D131D9">
              <w:rPr>
                <w:sz w:val="17"/>
              </w:rPr>
              <w:t>185 656</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1330</w:t>
            </w:r>
          </w:p>
        </w:tc>
        <w:tc>
          <w:tcPr>
            <w:tcW w:w="3502" w:type="dxa"/>
          </w:tcPr>
          <w:p w:rsidR="00BB5B7E" w:rsidRPr="00D131D9" w:rsidRDefault="00BB5B7E">
            <w:pPr>
              <w:pStyle w:val="SBTabell"/>
              <w:rPr>
                <w:sz w:val="17"/>
              </w:rPr>
            </w:pPr>
            <w:r w:rsidRPr="00D131D9">
              <w:rPr>
                <w:sz w:val="17"/>
              </w:rPr>
              <w:t>Arvsskatt och gåvoskatt</w:t>
            </w:r>
          </w:p>
        </w:tc>
        <w:tc>
          <w:tcPr>
            <w:tcW w:w="1218" w:type="dxa"/>
            <w:gridSpan w:val="2"/>
          </w:tcPr>
          <w:p w:rsidR="00BB5B7E" w:rsidRPr="00D131D9" w:rsidRDefault="00BB5B7E">
            <w:pPr>
              <w:pStyle w:val="SBTabell"/>
              <w:jc w:val="right"/>
              <w:rPr>
                <w:sz w:val="17"/>
              </w:rPr>
            </w:pPr>
            <w:r w:rsidRPr="00D131D9">
              <w:rPr>
                <w:sz w:val="17"/>
              </w:rPr>
              <w:t>2 754 760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-2 600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-1 790</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1341</w:t>
            </w:r>
          </w:p>
        </w:tc>
        <w:tc>
          <w:tcPr>
            <w:tcW w:w="3502" w:type="dxa"/>
          </w:tcPr>
          <w:p w:rsidR="00BB5B7E" w:rsidRPr="00D131D9" w:rsidRDefault="00BB5B7E">
            <w:pPr>
              <w:pStyle w:val="SBTabell"/>
              <w:rPr>
                <w:i/>
                <w:sz w:val="17"/>
              </w:rPr>
            </w:pPr>
            <w:r w:rsidRPr="00D131D9">
              <w:rPr>
                <w:sz w:val="17"/>
              </w:rPr>
              <w:t>Stämpelskatt</w:t>
            </w:r>
          </w:p>
        </w:tc>
        <w:tc>
          <w:tcPr>
            <w:tcW w:w="1218" w:type="dxa"/>
            <w:gridSpan w:val="2"/>
          </w:tcPr>
          <w:p w:rsidR="00BB5B7E" w:rsidRPr="00D131D9" w:rsidRDefault="00BB5B7E">
            <w:pPr>
              <w:pStyle w:val="SBTabell"/>
              <w:jc w:val="right"/>
              <w:rPr>
                <w:sz w:val="17"/>
              </w:rPr>
            </w:pPr>
            <w:r w:rsidRPr="00D131D9">
              <w:rPr>
                <w:sz w:val="17"/>
              </w:rPr>
              <w:t>6 128 443</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r w:rsidRPr="00D131D9">
              <w:rPr>
                <w:snapToGrid w:val="0"/>
                <w:color w:val="000000"/>
                <w:sz w:val="17"/>
                <w:lang w:eastAsia="sv-SE"/>
              </w:rPr>
              <w:t>+300</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1411</w:t>
            </w:r>
          </w:p>
        </w:tc>
        <w:tc>
          <w:tcPr>
            <w:tcW w:w="3502" w:type="dxa"/>
          </w:tcPr>
          <w:p w:rsidR="00BB5B7E" w:rsidRPr="00D131D9" w:rsidRDefault="00BB5B7E">
            <w:pPr>
              <w:pStyle w:val="SBTabell"/>
              <w:rPr>
                <w:i/>
                <w:sz w:val="17"/>
              </w:rPr>
            </w:pPr>
            <w:r w:rsidRPr="00D131D9">
              <w:rPr>
                <w:sz w:val="17"/>
              </w:rPr>
              <w:t>Mervärdesskatt, netto</w:t>
            </w:r>
          </w:p>
        </w:tc>
        <w:tc>
          <w:tcPr>
            <w:tcW w:w="1218" w:type="dxa"/>
            <w:gridSpan w:val="2"/>
          </w:tcPr>
          <w:p w:rsidR="00BB5B7E" w:rsidRPr="00D131D9" w:rsidRDefault="00BB5B7E">
            <w:pPr>
              <w:pStyle w:val="SBTabell"/>
              <w:jc w:val="right"/>
              <w:rPr>
                <w:sz w:val="17"/>
              </w:rPr>
            </w:pPr>
            <w:r w:rsidRPr="00D131D9">
              <w:rPr>
                <w:sz w:val="17"/>
              </w:rPr>
              <w:t>214 163 072</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r w:rsidRPr="00D131D9">
              <w:rPr>
                <w:snapToGrid w:val="0"/>
                <w:color w:val="000000"/>
                <w:sz w:val="17"/>
                <w:lang w:eastAsia="sv-SE"/>
              </w:rPr>
              <w:t>+430</w:t>
            </w:r>
            <w:r w:rsidRPr="00D131D9">
              <w:rPr>
                <w:sz w:val="17"/>
              </w:rPr>
              <w:t xml:space="preserve"> 000</w:t>
            </w:r>
          </w:p>
        </w:tc>
        <w:tc>
          <w:tcPr>
            <w:tcW w:w="1191" w:type="dxa"/>
            <w:gridSpan w:val="2"/>
          </w:tcPr>
          <w:p w:rsidR="00BB5B7E" w:rsidRPr="00D131D9" w:rsidRDefault="00BB5B7E">
            <w:pPr>
              <w:spacing w:before="0"/>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1423</w:t>
            </w:r>
          </w:p>
        </w:tc>
        <w:tc>
          <w:tcPr>
            <w:tcW w:w="3502" w:type="dxa"/>
          </w:tcPr>
          <w:p w:rsidR="00BB5B7E" w:rsidRPr="00D131D9" w:rsidRDefault="00BB5B7E">
            <w:pPr>
              <w:pStyle w:val="SBTabell"/>
              <w:rPr>
                <w:i/>
                <w:sz w:val="17"/>
              </w:rPr>
            </w:pPr>
            <w:r w:rsidRPr="00D131D9">
              <w:rPr>
                <w:sz w:val="17"/>
              </w:rPr>
              <w:t>Försäljningsskatt på motorfordon</w:t>
            </w:r>
          </w:p>
        </w:tc>
        <w:tc>
          <w:tcPr>
            <w:tcW w:w="1218" w:type="dxa"/>
            <w:gridSpan w:val="2"/>
          </w:tcPr>
          <w:p w:rsidR="00BB5B7E" w:rsidRPr="00D131D9" w:rsidRDefault="00BB5B7E">
            <w:pPr>
              <w:pStyle w:val="SBTabell"/>
              <w:jc w:val="right"/>
              <w:rPr>
                <w:sz w:val="17"/>
              </w:rPr>
            </w:pPr>
            <w:r w:rsidRPr="00D131D9">
              <w:rPr>
                <w:sz w:val="17"/>
              </w:rPr>
              <w:t>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1424</w:t>
            </w:r>
          </w:p>
        </w:tc>
        <w:tc>
          <w:tcPr>
            <w:tcW w:w="3502" w:type="dxa"/>
          </w:tcPr>
          <w:p w:rsidR="00BB5B7E" w:rsidRPr="00D131D9" w:rsidRDefault="00BB5B7E">
            <w:pPr>
              <w:pStyle w:val="SBTabell"/>
              <w:rPr>
                <w:i/>
                <w:sz w:val="17"/>
              </w:rPr>
            </w:pPr>
            <w:r w:rsidRPr="00D131D9">
              <w:rPr>
                <w:sz w:val="17"/>
              </w:rPr>
              <w:t>Tobaksskatt</w:t>
            </w:r>
          </w:p>
        </w:tc>
        <w:tc>
          <w:tcPr>
            <w:tcW w:w="1218" w:type="dxa"/>
            <w:gridSpan w:val="2"/>
          </w:tcPr>
          <w:p w:rsidR="00BB5B7E" w:rsidRPr="00D131D9" w:rsidRDefault="00BB5B7E">
            <w:pPr>
              <w:pStyle w:val="SBTabell"/>
              <w:jc w:val="right"/>
              <w:rPr>
                <w:sz w:val="17"/>
              </w:rPr>
            </w:pPr>
            <w:r w:rsidRPr="00D131D9">
              <w:rPr>
                <w:sz w:val="17"/>
              </w:rPr>
              <w:t>8 441 362</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r w:rsidRPr="00D131D9">
              <w:rPr>
                <w:snapToGrid w:val="0"/>
                <w:color w:val="000000"/>
                <w:sz w:val="17"/>
                <w:lang w:eastAsia="sv-SE"/>
              </w:rPr>
              <w:t>+120</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1425</w:t>
            </w:r>
          </w:p>
        </w:tc>
        <w:tc>
          <w:tcPr>
            <w:tcW w:w="3502" w:type="dxa"/>
          </w:tcPr>
          <w:p w:rsidR="00BB5B7E" w:rsidRPr="00D131D9" w:rsidRDefault="00BB5B7E">
            <w:pPr>
              <w:pStyle w:val="SBTabell"/>
              <w:rPr>
                <w:i/>
                <w:sz w:val="17"/>
              </w:rPr>
            </w:pPr>
            <w:r w:rsidRPr="00D131D9">
              <w:rPr>
                <w:sz w:val="17"/>
              </w:rPr>
              <w:t>Alkoholskatt</w:t>
            </w:r>
          </w:p>
        </w:tc>
        <w:tc>
          <w:tcPr>
            <w:tcW w:w="1218" w:type="dxa"/>
            <w:gridSpan w:val="2"/>
          </w:tcPr>
          <w:p w:rsidR="00BB5B7E" w:rsidRPr="00D131D9" w:rsidRDefault="00BB5B7E">
            <w:pPr>
              <w:pStyle w:val="SBTabell"/>
              <w:jc w:val="right"/>
              <w:rPr>
                <w:sz w:val="17"/>
              </w:rPr>
            </w:pPr>
            <w:r w:rsidRPr="00D131D9">
              <w:rPr>
                <w:sz w:val="17"/>
              </w:rPr>
              <w:t>10 768 935</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1428</w:t>
            </w:r>
          </w:p>
        </w:tc>
        <w:tc>
          <w:tcPr>
            <w:tcW w:w="3502" w:type="dxa"/>
          </w:tcPr>
          <w:p w:rsidR="00BB5B7E" w:rsidRPr="00D131D9" w:rsidRDefault="00BB5B7E">
            <w:pPr>
              <w:pStyle w:val="SBTabell"/>
              <w:rPr>
                <w:i/>
                <w:sz w:val="17"/>
              </w:rPr>
            </w:pPr>
            <w:r w:rsidRPr="00D131D9">
              <w:rPr>
                <w:sz w:val="17"/>
              </w:rPr>
              <w:t>Energiskatt</w:t>
            </w:r>
          </w:p>
        </w:tc>
        <w:tc>
          <w:tcPr>
            <w:tcW w:w="1218" w:type="dxa"/>
            <w:gridSpan w:val="2"/>
          </w:tcPr>
          <w:p w:rsidR="00BB5B7E" w:rsidRPr="00D131D9" w:rsidRDefault="00BB5B7E">
            <w:pPr>
              <w:pStyle w:val="SBTabell"/>
              <w:jc w:val="right"/>
              <w:rPr>
                <w:sz w:val="17"/>
              </w:rPr>
            </w:pPr>
            <w:r w:rsidRPr="00D131D9">
              <w:rPr>
                <w:sz w:val="17"/>
              </w:rPr>
              <w:t>63 139 292</w:t>
            </w:r>
          </w:p>
        </w:tc>
        <w:tc>
          <w:tcPr>
            <w:tcW w:w="1191" w:type="dxa"/>
          </w:tcPr>
          <w:p w:rsidR="00BB5B7E" w:rsidRPr="00D131D9" w:rsidRDefault="00BB5B7E">
            <w:pPr>
              <w:pStyle w:val="SBTabell"/>
              <w:jc w:val="right"/>
              <w:rPr>
                <w:sz w:val="17"/>
              </w:rPr>
            </w:pPr>
            <w:r w:rsidRPr="00D131D9">
              <w:rPr>
                <w:sz w:val="17"/>
              </w:rPr>
              <w:t>-90 000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-3 678</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-1 700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-3 046</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-1 050</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1431</w:t>
            </w:r>
          </w:p>
        </w:tc>
        <w:tc>
          <w:tcPr>
            <w:tcW w:w="3728" w:type="dxa"/>
            <w:gridSpan w:val="2"/>
          </w:tcPr>
          <w:p w:rsidR="00BB5B7E" w:rsidRPr="00D131D9" w:rsidRDefault="00BB5B7E">
            <w:pPr>
              <w:pStyle w:val="SBTabell"/>
              <w:rPr>
                <w:i/>
                <w:sz w:val="17"/>
              </w:rPr>
            </w:pPr>
            <w:r w:rsidRPr="00D131D9">
              <w:rPr>
                <w:sz w:val="17"/>
              </w:rPr>
              <w:t>Särskild skatt på elektrisk kraft från kärnkraftsverk</w:t>
            </w:r>
          </w:p>
        </w:tc>
        <w:tc>
          <w:tcPr>
            <w:tcW w:w="992" w:type="dxa"/>
          </w:tcPr>
          <w:p w:rsidR="00BB5B7E" w:rsidRPr="00D131D9" w:rsidRDefault="00BB5B7E">
            <w:pPr>
              <w:pStyle w:val="SBTabell"/>
              <w:jc w:val="right"/>
              <w:rPr>
                <w:sz w:val="17"/>
              </w:rPr>
            </w:pPr>
            <w:r w:rsidRPr="00D131D9">
              <w:rPr>
                <w:sz w:val="17"/>
              </w:rPr>
              <w:t>1 863 092</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-200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1435</w:t>
            </w:r>
          </w:p>
        </w:tc>
        <w:tc>
          <w:tcPr>
            <w:tcW w:w="3502" w:type="dxa"/>
          </w:tcPr>
          <w:p w:rsidR="00BB5B7E" w:rsidRPr="00D131D9" w:rsidRDefault="00BB5B7E">
            <w:pPr>
              <w:pStyle w:val="SBTabell"/>
              <w:rPr>
                <w:i/>
                <w:sz w:val="17"/>
              </w:rPr>
            </w:pPr>
            <w:r w:rsidRPr="00D131D9">
              <w:rPr>
                <w:sz w:val="17"/>
              </w:rPr>
              <w:t>Särskild skatt mot försurning</w:t>
            </w:r>
          </w:p>
        </w:tc>
        <w:tc>
          <w:tcPr>
            <w:tcW w:w="1218" w:type="dxa"/>
            <w:gridSpan w:val="2"/>
          </w:tcPr>
          <w:p w:rsidR="00BB5B7E" w:rsidRPr="00D131D9" w:rsidRDefault="00BB5B7E">
            <w:pPr>
              <w:pStyle w:val="SBTabell"/>
              <w:jc w:val="right"/>
              <w:rPr>
                <w:sz w:val="17"/>
              </w:rPr>
            </w:pPr>
            <w:r w:rsidRPr="00D131D9">
              <w:rPr>
                <w:sz w:val="17"/>
              </w:rPr>
              <w:t>60 031</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1436</w:t>
            </w:r>
          </w:p>
        </w:tc>
        <w:tc>
          <w:tcPr>
            <w:tcW w:w="3502" w:type="dxa"/>
          </w:tcPr>
          <w:p w:rsidR="00BB5B7E" w:rsidRPr="00D131D9" w:rsidRDefault="00BB5B7E">
            <w:pPr>
              <w:pStyle w:val="SBTabell"/>
              <w:rPr>
                <w:i/>
                <w:sz w:val="17"/>
              </w:rPr>
            </w:pPr>
            <w:r w:rsidRPr="00D131D9">
              <w:rPr>
                <w:sz w:val="17"/>
              </w:rPr>
              <w:t>Skatt på avfall</w:t>
            </w:r>
          </w:p>
        </w:tc>
        <w:tc>
          <w:tcPr>
            <w:tcW w:w="1218" w:type="dxa"/>
            <w:gridSpan w:val="2"/>
          </w:tcPr>
          <w:p w:rsidR="00BB5B7E" w:rsidRPr="00D131D9" w:rsidRDefault="00BB5B7E">
            <w:pPr>
              <w:pStyle w:val="SBTabell"/>
              <w:jc w:val="right"/>
              <w:rPr>
                <w:sz w:val="17"/>
              </w:rPr>
            </w:pPr>
            <w:r w:rsidRPr="00D131D9">
              <w:rPr>
                <w:sz w:val="17"/>
              </w:rPr>
              <w:t>1 137 961</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+300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+150</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1437</w:t>
            </w:r>
          </w:p>
        </w:tc>
        <w:tc>
          <w:tcPr>
            <w:tcW w:w="3502" w:type="dxa"/>
          </w:tcPr>
          <w:p w:rsidR="00BB5B7E" w:rsidRPr="00D131D9" w:rsidRDefault="00BB5B7E">
            <w:pPr>
              <w:pStyle w:val="SBTabell"/>
              <w:rPr>
                <w:i/>
                <w:sz w:val="17"/>
              </w:rPr>
            </w:pPr>
            <w:r w:rsidRPr="00D131D9">
              <w:rPr>
                <w:sz w:val="17"/>
              </w:rPr>
              <w:t>Skatt på bekämpnings- och gödselmedel</w:t>
            </w:r>
          </w:p>
        </w:tc>
        <w:tc>
          <w:tcPr>
            <w:tcW w:w="1218" w:type="dxa"/>
            <w:gridSpan w:val="2"/>
          </w:tcPr>
          <w:p w:rsidR="00BB5B7E" w:rsidRPr="00D131D9" w:rsidRDefault="00BB5B7E">
            <w:pPr>
              <w:pStyle w:val="SBTabell"/>
              <w:jc w:val="right"/>
              <w:rPr>
                <w:sz w:val="17"/>
              </w:rPr>
            </w:pPr>
            <w:r w:rsidRPr="00D131D9">
              <w:rPr>
                <w:sz w:val="17"/>
              </w:rPr>
              <w:t>411 785</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-412</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-320</w:t>
            </w:r>
            <w:r w:rsidRPr="00D131D9">
              <w:rPr>
                <w:sz w:val="17"/>
              </w:rPr>
              <w:t xml:space="preserve"> 000</w:t>
            </w: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1452</w:t>
            </w:r>
          </w:p>
        </w:tc>
        <w:tc>
          <w:tcPr>
            <w:tcW w:w="3502" w:type="dxa"/>
          </w:tcPr>
          <w:p w:rsidR="00BB5B7E" w:rsidRPr="00D131D9" w:rsidRDefault="00BB5B7E">
            <w:pPr>
              <w:pStyle w:val="SBTabell"/>
              <w:rPr>
                <w:i/>
                <w:sz w:val="17"/>
              </w:rPr>
            </w:pPr>
            <w:r w:rsidRPr="00D131D9">
              <w:rPr>
                <w:sz w:val="17"/>
              </w:rPr>
              <w:t>Skatt på annonser och reklam</w:t>
            </w:r>
          </w:p>
        </w:tc>
        <w:tc>
          <w:tcPr>
            <w:tcW w:w="1218" w:type="dxa"/>
            <w:gridSpan w:val="2"/>
          </w:tcPr>
          <w:p w:rsidR="00BB5B7E" w:rsidRPr="00D131D9" w:rsidRDefault="00BB5B7E">
            <w:pPr>
              <w:pStyle w:val="SBTabell"/>
              <w:jc w:val="right"/>
              <w:rPr>
                <w:sz w:val="17"/>
              </w:rPr>
            </w:pPr>
            <w:r w:rsidRPr="00D131D9">
              <w:rPr>
                <w:sz w:val="17"/>
              </w:rPr>
              <w:t>886 435</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1454</w:t>
            </w:r>
          </w:p>
        </w:tc>
        <w:tc>
          <w:tcPr>
            <w:tcW w:w="3502" w:type="dxa"/>
          </w:tcPr>
          <w:p w:rsidR="00BB5B7E" w:rsidRPr="00D131D9" w:rsidRDefault="00BB5B7E">
            <w:pPr>
              <w:pStyle w:val="SBTabell"/>
              <w:rPr>
                <w:i/>
                <w:sz w:val="17"/>
              </w:rPr>
            </w:pPr>
            <w:r w:rsidRPr="00D131D9">
              <w:rPr>
                <w:sz w:val="17"/>
              </w:rPr>
              <w:t>Skatt på spel</w:t>
            </w:r>
          </w:p>
        </w:tc>
        <w:tc>
          <w:tcPr>
            <w:tcW w:w="1218" w:type="dxa"/>
            <w:gridSpan w:val="2"/>
          </w:tcPr>
          <w:p w:rsidR="00BB5B7E" w:rsidRPr="00D131D9" w:rsidRDefault="00BB5B7E">
            <w:pPr>
              <w:pStyle w:val="SBTabell"/>
              <w:jc w:val="right"/>
              <w:rPr>
                <w:sz w:val="17"/>
              </w:rPr>
            </w:pPr>
            <w:r w:rsidRPr="00D131D9">
              <w:rPr>
                <w:sz w:val="17"/>
              </w:rPr>
              <w:t>38 552</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1461</w:t>
            </w:r>
          </w:p>
        </w:tc>
        <w:tc>
          <w:tcPr>
            <w:tcW w:w="3502" w:type="dxa"/>
          </w:tcPr>
          <w:p w:rsidR="00BB5B7E" w:rsidRPr="00D131D9" w:rsidRDefault="00BB5B7E">
            <w:pPr>
              <w:pStyle w:val="SBTabell"/>
              <w:rPr>
                <w:i/>
                <w:sz w:val="17"/>
              </w:rPr>
            </w:pPr>
            <w:r w:rsidRPr="00D131D9">
              <w:rPr>
                <w:sz w:val="17"/>
              </w:rPr>
              <w:t>Fordonsskatt</w:t>
            </w:r>
          </w:p>
        </w:tc>
        <w:tc>
          <w:tcPr>
            <w:tcW w:w="1218" w:type="dxa"/>
            <w:gridSpan w:val="2"/>
          </w:tcPr>
          <w:p w:rsidR="00BB5B7E" w:rsidRPr="00D131D9" w:rsidRDefault="00BB5B7E">
            <w:pPr>
              <w:pStyle w:val="SBTabell"/>
              <w:jc w:val="right"/>
              <w:rPr>
                <w:sz w:val="17"/>
              </w:rPr>
            </w:pPr>
            <w:r w:rsidRPr="00D131D9">
              <w:rPr>
                <w:sz w:val="17"/>
              </w:rPr>
              <w:t>7 854 291</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+70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1462</w:t>
            </w:r>
          </w:p>
        </w:tc>
        <w:tc>
          <w:tcPr>
            <w:tcW w:w="3502" w:type="dxa"/>
          </w:tcPr>
          <w:p w:rsidR="00BB5B7E" w:rsidRPr="00D131D9" w:rsidRDefault="00BB5B7E">
            <w:pPr>
              <w:pStyle w:val="SBTabell"/>
              <w:rPr>
                <w:i/>
                <w:sz w:val="17"/>
              </w:rPr>
            </w:pPr>
            <w:r w:rsidRPr="00D131D9">
              <w:rPr>
                <w:sz w:val="17"/>
              </w:rPr>
              <w:t>Vägavgifter</w:t>
            </w:r>
          </w:p>
        </w:tc>
        <w:tc>
          <w:tcPr>
            <w:tcW w:w="1218" w:type="dxa"/>
            <w:gridSpan w:val="2"/>
          </w:tcPr>
          <w:p w:rsidR="00BB5B7E" w:rsidRPr="00D131D9" w:rsidRDefault="00BB5B7E">
            <w:pPr>
              <w:pStyle w:val="SBTabell"/>
              <w:jc w:val="right"/>
              <w:rPr>
                <w:sz w:val="17"/>
              </w:rPr>
            </w:pPr>
            <w:r w:rsidRPr="00D131D9">
              <w:rPr>
                <w:sz w:val="17"/>
              </w:rPr>
              <w:t>638 654</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1471</w:t>
            </w:r>
          </w:p>
        </w:tc>
        <w:tc>
          <w:tcPr>
            <w:tcW w:w="3502" w:type="dxa"/>
          </w:tcPr>
          <w:p w:rsidR="00BB5B7E" w:rsidRPr="00D131D9" w:rsidRDefault="00BB5B7E">
            <w:pPr>
              <w:pStyle w:val="SBTabell"/>
              <w:rPr>
                <w:i/>
                <w:sz w:val="17"/>
              </w:rPr>
            </w:pPr>
            <w:r w:rsidRPr="00D131D9">
              <w:rPr>
                <w:sz w:val="17"/>
              </w:rPr>
              <w:t>Tullmedel</w:t>
            </w:r>
          </w:p>
        </w:tc>
        <w:tc>
          <w:tcPr>
            <w:tcW w:w="1218" w:type="dxa"/>
            <w:gridSpan w:val="2"/>
          </w:tcPr>
          <w:p w:rsidR="00BB5B7E" w:rsidRPr="00D131D9" w:rsidRDefault="00BB5B7E">
            <w:pPr>
              <w:pStyle w:val="SBTabell"/>
              <w:jc w:val="right"/>
              <w:rPr>
                <w:sz w:val="17"/>
              </w:rPr>
            </w:pPr>
            <w:r w:rsidRPr="00D131D9">
              <w:rPr>
                <w:sz w:val="17"/>
              </w:rPr>
              <w:t>3 526 386</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1472</w:t>
            </w:r>
          </w:p>
        </w:tc>
        <w:tc>
          <w:tcPr>
            <w:tcW w:w="3502" w:type="dxa"/>
          </w:tcPr>
          <w:p w:rsidR="00BB5B7E" w:rsidRPr="00D131D9" w:rsidRDefault="00BB5B7E">
            <w:pPr>
              <w:pStyle w:val="SBTabell"/>
              <w:rPr>
                <w:i/>
                <w:sz w:val="17"/>
              </w:rPr>
            </w:pPr>
            <w:r w:rsidRPr="00D131D9">
              <w:rPr>
                <w:sz w:val="17"/>
              </w:rPr>
              <w:t>Övriga skatter m.m. på import</w:t>
            </w:r>
          </w:p>
        </w:tc>
        <w:tc>
          <w:tcPr>
            <w:tcW w:w="1218" w:type="dxa"/>
            <w:gridSpan w:val="2"/>
          </w:tcPr>
          <w:p w:rsidR="00BB5B7E" w:rsidRPr="00D131D9" w:rsidRDefault="00BB5B7E">
            <w:pPr>
              <w:pStyle w:val="SBTabell"/>
              <w:jc w:val="right"/>
              <w:rPr>
                <w:sz w:val="17"/>
              </w:rPr>
            </w:pPr>
            <w:r w:rsidRPr="00D131D9">
              <w:rPr>
                <w:sz w:val="17"/>
              </w:rPr>
              <w:t>4 835</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1473</w:t>
            </w:r>
          </w:p>
        </w:tc>
        <w:tc>
          <w:tcPr>
            <w:tcW w:w="3502" w:type="dxa"/>
          </w:tcPr>
          <w:p w:rsidR="00BB5B7E" w:rsidRPr="00D131D9" w:rsidRDefault="00BB5B7E">
            <w:pPr>
              <w:pStyle w:val="SBTabell"/>
              <w:rPr>
                <w:i/>
                <w:sz w:val="17"/>
              </w:rPr>
            </w:pPr>
            <w:r w:rsidRPr="00D131D9">
              <w:rPr>
                <w:sz w:val="17"/>
              </w:rPr>
              <w:t>Särskilda jordbrukstullar och sockera</w:t>
            </w:r>
            <w:r w:rsidRPr="00D131D9">
              <w:rPr>
                <w:sz w:val="17"/>
              </w:rPr>
              <w:t>v</w:t>
            </w:r>
            <w:r w:rsidRPr="00D131D9">
              <w:rPr>
                <w:sz w:val="17"/>
              </w:rPr>
              <w:t>gifter</w:t>
            </w:r>
          </w:p>
        </w:tc>
        <w:tc>
          <w:tcPr>
            <w:tcW w:w="1218" w:type="dxa"/>
            <w:gridSpan w:val="2"/>
          </w:tcPr>
          <w:p w:rsidR="00BB5B7E" w:rsidRPr="00D131D9" w:rsidRDefault="00BB5B7E">
            <w:pPr>
              <w:pStyle w:val="SBTabell"/>
              <w:jc w:val="right"/>
              <w:rPr>
                <w:sz w:val="17"/>
              </w:rPr>
            </w:pPr>
            <w:r w:rsidRPr="00D131D9">
              <w:rPr>
                <w:sz w:val="17"/>
              </w:rPr>
              <w:t>264 013</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1481</w:t>
            </w:r>
          </w:p>
        </w:tc>
        <w:tc>
          <w:tcPr>
            <w:tcW w:w="3502" w:type="dxa"/>
          </w:tcPr>
          <w:p w:rsidR="00BB5B7E" w:rsidRPr="00D131D9" w:rsidRDefault="00BB5B7E">
            <w:pPr>
              <w:pStyle w:val="SBTabell"/>
              <w:rPr>
                <w:i/>
                <w:sz w:val="17"/>
              </w:rPr>
            </w:pPr>
            <w:r w:rsidRPr="00D131D9">
              <w:rPr>
                <w:sz w:val="17"/>
              </w:rPr>
              <w:t>Övriga skatter på varor och tjänster</w:t>
            </w:r>
          </w:p>
        </w:tc>
        <w:tc>
          <w:tcPr>
            <w:tcW w:w="1218" w:type="dxa"/>
            <w:gridSpan w:val="2"/>
          </w:tcPr>
          <w:p w:rsidR="00BB5B7E" w:rsidRPr="00D131D9" w:rsidRDefault="00BB5B7E">
            <w:pPr>
              <w:pStyle w:val="SBTabell"/>
              <w:jc w:val="right"/>
              <w:rPr>
                <w:sz w:val="17"/>
              </w:rPr>
            </w:pPr>
            <w:r w:rsidRPr="00D131D9">
              <w:rPr>
                <w:sz w:val="17"/>
              </w:rPr>
              <w:t>176 332</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-90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1511</w:t>
            </w:r>
          </w:p>
        </w:tc>
        <w:tc>
          <w:tcPr>
            <w:tcW w:w="3502" w:type="dxa"/>
          </w:tcPr>
          <w:p w:rsidR="00BB5B7E" w:rsidRPr="00D131D9" w:rsidRDefault="00BB5B7E">
            <w:pPr>
              <w:pStyle w:val="SBTabell"/>
              <w:rPr>
                <w:i/>
                <w:sz w:val="17"/>
              </w:rPr>
            </w:pPr>
            <w:r w:rsidRPr="00D131D9">
              <w:rPr>
                <w:sz w:val="17"/>
              </w:rPr>
              <w:t>Utjämningsavgift för kommuner och landsting</w:t>
            </w:r>
          </w:p>
        </w:tc>
        <w:tc>
          <w:tcPr>
            <w:tcW w:w="1218" w:type="dxa"/>
            <w:gridSpan w:val="2"/>
          </w:tcPr>
          <w:p w:rsidR="00BB5B7E" w:rsidRPr="00D131D9" w:rsidRDefault="00BB5B7E">
            <w:pPr>
              <w:pStyle w:val="SBTabell"/>
              <w:jc w:val="right"/>
              <w:rPr>
                <w:sz w:val="17"/>
              </w:rPr>
            </w:pPr>
            <w:r w:rsidRPr="00D131D9">
              <w:rPr>
                <w:sz w:val="17"/>
              </w:rPr>
              <w:t>26 293 040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-1 000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1512</w:t>
            </w:r>
          </w:p>
        </w:tc>
        <w:tc>
          <w:tcPr>
            <w:tcW w:w="3502" w:type="dxa"/>
          </w:tcPr>
          <w:p w:rsidR="00BB5B7E" w:rsidRPr="00D131D9" w:rsidRDefault="00BB5B7E">
            <w:pPr>
              <w:pStyle w:val="SBTabell"/>
              <w:rPr>
                <w:i/>
                <w:sz w:val="17"/>
              </w:rPr>
            </w:pPr>
            <w:r w:rsidRPr="00D131D9">
              <w:rPr>
                <w:sz w:val="17"/>
              </w:rPr>
              <w:t>Kompensation för mervärdesskatt till kommuner och landsting</w:t>
            </w:r>
          </w:p>
        </w:tc>
        <w:tc>
          <w:tcPr>
            <w:tcW w:w="1218" w:type="dxa"/>
            <w:gridSpan w:val="2"/>
          </w:tcPr>
          <w:p w:rsidR="00BB5B7E" w:rsidRPr="00D131D9" w:rsidRDefault="00BB5B7E">
            <w:pPr>
              <w:pStyle w:val="SBTabell"/>
              <w:jc w:val="right"/>
              <w:rPr>
                <w:sz w:val="17"/>
              </w:rPr>
            </w:pPr>
          </w:p>
          <w:p w:rsidR="00BB5B7E" w:rsidRPr="00D131D9" w:rsidRDefault="00BB5B7E">
            <w:pPr>
              <w:pStyle w:val="SBTabell"/>
              <w:jc w:val="right"/>
              <w:rPr>
                <w:sz w:val="17"/>
              </w:rPr>
            </w:pPr>
            <w:r w:rsidRPr="00D131D9">
              <w:rPr>
                <w:sz w:val="17"/>
              </w:rPr>
              <w:t>-34 154 446</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1513</w:t>
            </w:r>
          </w:p>
        </w:tc>
        <w:tc>
          <w:tcPr>
            <w:tcW w:w="3502" w:type="dxa"/>
          </w:tcPr>
          <w:p w:rsidR="00BB5B7E" w:rsidRPr="00D131D9" w:rsidRDefault="00BB5B7E">
            <w:pPr>
              <w:pStyle w:val="SBTabell"/>
              <w:rPr>
                <w:i/>
                <w:sz w:val="17"/>
              </w:rPr>
            </w:pPr>
            <w:r w:rsidRPr="00D131D9">
              <w:rPr>
                <w:sz w:val="17"/>
              </w:rPr>
              <w:t>Utjämningsavgift för LSS-kostnader</w:t>
            </w:r>
          </w:p>
        </w:tc>
        <w:tc>
          <w:tcPr>
            <w:tcW w:w="1218" w:type="dxa"/>
            <w:gridSpan w:val="2"/>
          </w:tcPr>
          <w:p w:rsidR="00BB5B7E" w:rsidRPr="00D131D9" w:rsidRDefault="00BB5B7E">
            <w:pPr>
              <w:pStyle w:val="SBTabell"/>
              <w:jc w:val="right"/>
              <w:rPr>
                <w:sz w:val="17"/>
              </w:rPr>
            </w:pPr>
            <w:r w:rsidRPr="00D131D9">
              <w:rPr>
                <w:sz w:val="17"/>
              </w:rPr>
              <w:t>1 600 000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1611</w:t>
            </w:r>
          </w:p>
        </w:tc>
        <w:tc>
          <w:tcPr>
            <w:tcW w:w="3502" w:type="dxa"/>
          </w:tcPr>
          <w:p w:rsidR="00BB5B7E" w:rsidRPr="00D131D9" w:rsidRDefault="00BB5B7E">
            <w:pPr>
              <w:pStyle w:val="SBTabell"/>
              <w:rPr>
                <w:i/>
                <w:sz w:val="17"/>
              </w:rPr>
            </w:pPr>
            <w:r w:rsidRPr="00D131D9">
              <w:rPr>
                <w:sz w:val="17"/>
              </w:rPr>
              <w:t>Betalningsdifferenser pga. anstånd, netto</w:t>
            </w:r>
          </w:p>
        </w:tc>
        <w:tc>
          <w:tcPr>
            <w:tcW w:w="1218" w:type="dxa"/>
            <w:gridSpan w:val="2"/>
          </w:tcPr>
          <w:p w:rsidR="00BB5B7E" w:rsidRPr="00D131D9" w:rsidRDefault="00BB5B7E">
            <w:pPr>
              <w:pStyle w:val="SBTabell"/>
              <w:jc w:val="right"/>
              <w:rPr>
                <w:sz w:val="17"/>
              </w:rPr>
            </w:pPr>
            <w:r w:rsidRPr="00D131D9">
              <w:rPr>
                <w:sz w:val="17"/>
              </w:rPr>
              <w:t>- 332 599</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1621</w:t>
            </w:r>
          </w:p>
        </w:tc>
        <w:tc>
          <w:tcPr>
            <w:tcW w:w="3502" w:type="dxa"/>
          </w:tcPr>
          <w:p w:rsidR="00BB5B7E" w:rsidRPr="00D131D9" w:rsidRDefault="00BB5B7E">
            <w:pPr>
              <w:pStyle w:val="SBTabell"/>
              <w:rPr>
                <w:i/>
                <w:sz w:val="17"/>
              </w:rPr>
            </w:pPr>
            <w:r w:rsidRPr="00D131D9">
              <w:rPr>
                <w:sz w:val="17"/>
              </w:rPr>
              <w:t>Uppbördsförluster, netto, fysiska personers i</w:t>
            </w:r>
            <w:r w:rsidRPr="00D131D9">
              <w:rPr>
                <w:sz w:val="17"/>
              </w:rPr>
              <w:t>n</w:t>
            </w:r>
            <w:r w:rsidRPr="00D131D9">
              <w:rPr>
                <w:sz w:val="17"/>
              </w:rPr>
              <w:t>koms</w:t>
            </w:r>
            <w:r w:rsidRPr="00D131D9">
              <w:rPr>
                <w:sz w:val="17"/>
              </w:rPr>
              <w:t>t</w:t>
            </w:r>
            <w:r w:rsidRPr="00D131D9">
              <w:rPr>
                <w:sz w:val="17"/>
              </w:rPr>
              <w:t>skatt</w:t>
            </w:r>
          </w:p>
        </w:tc>
        <w:tc>
          <w:tcPr>
            <w:tcW w:w="1218" w:type="dxa"/>
            <w:gridSpan w:val="2"/>
          </w:tcPr>
          <w:p w:rsidR="00BB5B7E" w:rsidRPr="00D131D9" w:rsidRDefault="00BB5B7E">
            <w:pPr>
              <w:pStyle w:val="SBTabell"/>
              <w:jc w:val="right"/>
              <w:rPr>
                <w:sz w:val="17"/>
              </w:rPr>
            </w:pPr>
          </w:p>
          <w:p w:rsidR="00BB5B7E" w:rsidRPr="00D131D9" w:rsidRDefault="00BB5B7E">
            <w:pPr>
              <w:pStyle w:val="SBTabell"/>
              <w:jc w:val="right"/>
              <w:rPr>
                <w:sz w:val="17"/>
              </w:rPr>
            </w:pPr>
            <w:r w:rsidRPr="00D131D9">
              <w:rPr>
                <w:sz w:val="17"/>
              </w:rPr>
              <w:t>-2 534 778</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1622</w:t>
            </w:r>
          </w:p>
        </w:tc>
        <w:tc>
          <w:tcPr>
            <w:tcW w:w="3502" w:type="dxa"/>
          </w:tcPr>
          <w:p w:rsidR="00BB5B7E" w:rsidRPr="00D131D9" w:rsidRDefault="00BB5B7E">
            <w:pPr>
              <w:pStyle w:val="SBTabell"/>
              <w:rPr>
                <w:i/>
                <w:sz w:val="17"/>
              </w:rPr>
            </w:pPr>
            <w:r w:rsidRPr="00D131D9">
              <w:rPr>
                <w:sz w:val="17"/>
              </w:rPr>
              <w:t>Uppbördsförluster, netto, juridiska personers  inkomstskatt</w:t>
            </w:r>
          </w:p>
        </w:tc>
        <w:tc>
          <w:tcPr>
            <w:tcW w:w="1218" w:type="dxa"/>
            <w:gridSpan w:val="2"/>
          </w:tcPr>
          <w:p w:rsidR="00BB5B7E" w:rsidRPr="00D131D9" w:rsidRDefault="00BB5B7E">
            <w:pPr>
              <w:pStyle w:val="SBTabell"/>
              <w:jc w:val="right"/>
              <w:rPr>
                <w:sz w:val="17"/>
              </w:rPr>
            </w:pPr>
          </w:p>
          <w:p w:rsidR="00BB5B7E" w:rsidRPr="00D131D9" w:rsidRDefault="00BB5B7E">
            <w:pPr>
              <w:pStyle w:val="SBTabell"/>
              <w:jc w:val="right"/>
              <w:rPr>
                <w:sz w:val="17"/>
              </w:rPr>
            </w:pPr>
            <w:r w:rsidRPr="00D131D9">
              <w:rPr>
                <w:sz w:val="17"/>
              </w:rPr>
              <w:t>- 576 846</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1623</w:t>
            </w:r>
          </w:p>
        </w:tc>
        <w:tc>
          <w:tcPr>
            <w:tcW w:w="3502" w:type="dxa"/>
          </w:tcPr>
          <w:p w:rsidR="00BB5B7E" w:rsidRPr="00D131D9" w:rsidRDefault="00BB5B7E">
            <w:pPr>
              <w:pStyle w:val="SBTabell"/>
              <w:rPr>
                <w:i/>
                <w:sz w:val="17"/>
              </w:rPr>
            </w:pPr>
            <w:r w:rsidRPr="00D131D9">
              <w:rPr>
                <w:sz w:val="17"/>
              </w:rPr>
              <w:t>Uppbördsförluster, netto, arbetsgiva</w:t>
            </w:r>
            <w:r w:rsidRPr="00D131D9">
              <w:rPr>
                <w:sz w:val="17"/>
              </w:rPr>
              <w:t>r</w:t>
            </w:r>
            <w:r w:rsidRPr="00D131D9">
              <w:rPr>
                <w:sz w:val="17"/>
              </w:rPr>
              <w:t>avgifter</w:t>
            </w:r>
          </w:p>
        </w:tc>
        <w:tc>
          <w:tcPr>
            <w:tcW w:w="1218" w:type="dxa"/>
            <w:gridSpan w:val="2"/>
          </w:tcPr>
          <w:p w:rsidR="00BB5B7E" w:rsidRPr="00D131D9" w:rsidRDefault="00BB5B7E">
            <w:pPr>
              <w:pStyle w:val="SBTabell"/>
              <w:jc w:val="right"/>
              <w:rPr>
                <w:sz w:val="17"/>
              </w:rPr>
            </w:pPr>
            <w:r w:rsidRPr="00D131D9">
              <w:rPr>
                <w:sz w:val="17"/>
              </w:rPr>
              <w:t>- 832 224</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1624</w:t>
            </w:r>
          </w:p>
        </w:tc>
        <w:tc>
          <w:tcPr>
            <w:tcW w:w="3502" w:type="dxa"/>
          </w:tcPr>
          <w:p w:rsidR="00BB5B7E" w:rsidRPr="00D131D9" w:rsidRDefault="00BB5B7E">
            <w:pPr>
              <w:pStyle w:val="SBTabell"/>
              <w:rPr>
                <w:i/>
                <w:sz w:val="17"/>
              </w:rPr>
            </w:pPr>
            <w:r w:rsidRPr="00D131D9">
              <w:rPr>
                <w:sz w:val="17"/>
              </w:rPr>
              <w:t>Uppbördsförluster, netto, mervärde</w:t>
            </w:r>
            <w:r w:rsidRPr="00D131D9">
              <w:rPr>
                <w:sz w:val="17"/>
              </w:rPr>
              <w:t>s</w:t>
            </w:r>
            <w:r w:rsidRPr="00D131D9">
              <w:rPr>
                <w:sz w:val="17"/>
              </w:rPr>
              <w:t>skatt</w:t>
            </w:r>
          </w:p>
        </w:tc>
        <w:tc>
          <w:tcPr>
            <w:tcW w:w="1218" w:type="dxa"/>
            <w:gridSpan w:val="2"/>
          </w:tcPr>
          <w:p w:rsidR="00BB5B7E" w:rsidRPr="00D131D9" w:rsidRDefault="00BB5B7E">
            <w:pPr>
              <w:pStyle w:val="SBTabell"/>
              <w:jc w:val="right"/>
              <w:rPr>
                <w:sz w:val="17"/>
              </w:rPr>
            </w:pPr>
            <w:r w:rsidRPr="00D131D9">
              <w:rPr>
                <w:sz w:val="17"/>
              </w:rPr>
              <w:t>-1 163 712</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1625</w:t>
            </w:r>
          </w:p>
        </w:tc>
        <w:tc>
          <w:tcPr>
            <w:tcW w:w="3502" w:type="dxa"/>
          </w:tcPr>
          <w:p w:rsidR="00BB5B7E" w:rsidRPr="00D131D9" w:rsidRDefault="00BB5B7E">
            <w:pPr>
              <w:pStyle w:val="SBTabell"/>
              <w:rPr>
                <w:i/>
                <w:sz w:val="17"/>
              </w:rPr>
            </w:pPr>
            <w:r w:rsidRPr="00D131D9">
              <w:rPr>
                <w:sz w:val="17"/>
              </w:rPr>
              <w:t>Uppbördsförluster, netto, räntor m.m.</w:t>
            </w:r>
          </w:p>
        </w:tc>
        <w:tc>
          <w:tcPr>
            <w:tcW w:w="1218" w:type="dxa"/>
            <w:gridSpan w:val="2"/>
          </w:tcPr>
          <w:p w:rsidR="00BB5B7E" w:rsidRPr="00D131D9" w:rsidRDefault="00BB5B7E">
            <w:pPr>
              <w:pStyle w:val="SBTabell"/>
              <w:jc w:val="right"/>
              <w:rPr>
                <w:sz w:val="17"/>
              </w:rPr>
            </w:pPr>
            <w:r w:rsidRPr="00D131D9">
              <w:rPr>
                <w:sz w:val="17"/>
              </w:rPr>
              <w:t>-1 060 961</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1631</w:t>
            </w:r>
          </w:p>
        </w:tc>
        <w:tc>
          <w:tcPr>
            <w:tcW w:w="3502" w:type="dxa"/>
          </w:tcPr>
          <w:p w:rsidR="00BB5B7E" w:rsidRPr="00D131D9" w:rsidRDefault="00BB5B7E">
            <w:pPr>
              <w:pStyle w:val="SBTabell"/>
              <w:rPr>
                <w:i/>
                <w:sz w:val="17"/>
              </w:rPr>
            </w:pPr>
            <w:r w:rsidRPr="00D131D9">
              <w:rPr>
                <w:sz w:val="17"/>
              </w:rPr>
              <w:t>Betalningsdifferenser, övriga</w:t>
            </w:r>
          </w:p>
        </w:tc>
        <w:tc>
          <w:tcPr>
            <w:tcW w:w="1218" w:type="dxa"/>
            <w:gridSpan w:val="2"/>
          </w:tcPr>
          <w:p w:rsidR="00BB5B7E" w:rsidRPr="00D131D9" w:rsidRDefault="00BB5B7E">
            <w:pPr>
              <w:pStyle w:val="SBTabell"/>
              <w:jc w:val="right"/>
              <w:rPr>
                <w:sz w:val="17"/>
              </w:rPr>
            </w:pPr>
            <w:r w:rsidRPr="00D131D9">
              <w:rPr>
                <w:sz w:val="17"/>
              </w:rPr>
              <w:t>-742 253</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1691</w:t>
            </w:r>
          </w:p>
        </w:tc>
        <w:tc>
          <w:tcPr>
            <w:tcW w:w="3502" w:type="dxa"/>
          </w:tcPr>
          <w:p w:rsidR="00BB5B7E" w:rsidRPr="00D131D9" w:rsidRDefault="00BB5B7E">
            <w:pPr>
              <w:pStyle w:val="SBTabell"/>
              <w:rPr>
                <w:i/>
                <w:sz w:val="17"/>
              </w:rPr>
            </w:pPr>
            <w:r w:rsidRPr="00D131D9">
              <w:rPr>
                <w:sz w:val="17"/>
              </w:rPr>
              <w:t>Betalningsdifferenser, skattemyndigheterna, netto</w:t>
            </w:r>
          </w:p>
        </w:tc>
        <w:tc>
          <w:tcPr>
            <w:tcW w:w="1218" w:type="dxa"/>
            <w:gridSpan w:val="2"/>
          </w:tcPr>
          <w:p w:rsidR="00BB5B7E" w:rsidRPr="00D131D9" w:rsidRDefault="00BB5B7E">
            <w:pPr>
              <w:pStyle w:val="SBTabell"/>
              <w:jc w:val="right"/>
              <w:rPr>
                <w:sz w:val="17"/>
              </w:rPr>
            </w:pPr>
            <w:r w:rsidRPr="00D131D9">
              <w:rPr>
                <w:sz w:val="17"/>
              </w:rPr>
              <w:t>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1692</w:t>
            </w:r>
          </w:p>
        </w:tc>
        <w:tc>
          <w:tcPr>
            <w:tcW w:w="3502" w:type="dxa"/>
          </w:tcPr>
          <w:p w:rsidR="00BB5B7E" w:rsidRPr="00D131D9" w:rsidRDefault="00BB5B7E">
            <w:pPr>
              <w:pStyle w:val="SBTabell"/>
              <w:rPr>
                <w:i/>
                <w:sz w:val="17"/>
              </w:rPr>
            </w:pPr>
            <w:r w:rsidRPr="00D131D9">
              <w:rPr>
                <w:sz w:val="17"/>
              </w:rPr>
              <w:t>Indrivna medel, kronofogdemyndigh</w:t>
            </w:r>
            <w:r w:rsidRPr="00D131D9">
              <w:rPr>
                <w:sz w:val="17"/>
              </w:rPr>
              <w:t>e</w:t>
            </w:r>
            <w:r w:rsidRPr="00D131D9">
              <w:rPr>
                <w:sz w:val="17"/>
              </w:rPr>
              <w:t>terna,  netto</w:t>
            </w:r>
          </w:p>
        </w:tc>
        <w:tc>
          <w:tcPr>
            <w:tcW w:w="1218" w:type="dxa"/>
            <w:gridSpan w:val="2"/>
          </w:tcPr>
          <w:p w:rsidR="00BB5B7E" w:rsidRPr="00D131D9" w:rsidRDefault="00BB5B7E">
            <w:pPr>
              <w:pStyle w:val="SBTabell"/>
              <w:jc w:val="right"/>
              <w:rPr>
                <w:sz w:val="17"/>
              </w:rPr>
            </w:pPr>
            <w:r w:rsidRPr="00D131D9">
              <w:rPr>
                <w:sz w:val="17"/>
              </w:rPr>
              <w:t>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1711</w:t>
            </w:r>
          </w:p>
        </w:tc>
        <w:tc>
          <w:tcPr>
            <w:tcW w:w="3502" w:type="dxa"/>
          </w:tcPr>
          <w:p w:rsidR="00BB5B7E" w:rsidRPr="00D131D9" w:rsidRDefault="00BB5B7E">
            <w:pPr>
              <w:pStyle w:val="SBTabell"/>
              <w:rPr>
                <w:i/>
                <w:sz w:val="17"/>
              </w:rPr>
            </w:pPr>
            <w:r w:rsidRPr="00D131D9">
              <w:rPr>
                <w:sz w:val="17"/>
              </w:rPr>
              <w:t>Nedsättning, anställningsstöd</w:t>
            </w:r>
          </w:p>
        </w:tc>
        <w:tc>
          <w:tcPr>
            <w:tcW w:w="1218" w:type="dxa"/>
            <w:gridSpan w:val="2"/>
          </w:tcPr>
          <w:p w:rsidR="00BB5B7E" w:rsidRPr="00D131D9" w:rsidRDefault="00BB5B7E">
            <w:pPr>
              <w:pStyle w:val="SBTabell"/>
              <w:jc w:val="right"/>
              <w:rPr>
                <w:sz w:val="17"/>
              </w:rPr>
            </w:pPr>
            <w:r w:rsidRPr="00D131D9">
              <w:rPr>
                <w:sz w:val="17"/>
              </w:rPr>
              <w:t>-1 967 175</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+1 967</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+1 967</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1712</w:t>
            </w:r>
          </w:p>
        </w:tc>
        <w:tc>
          <w:tcPr>
            <w:tcW w:w="3502" w:type="dxa"/>
          </w:tcPr>
          <w:p w:rsidR="00BB5B7E" w:rsidRPr="00D131D9" w:rsidRDefault="00BB5B7E">
            <w:pPr>
              <w:pStyle w:val="SBTabell"/>
              <w:rPr>
                <w:i/>
                <w:sz w:val="17"/>
              </w:rPr>
            </w:pPr>
            <w:r w:rsidRPr="00D131D9">
              <w:rPr>
                <w:sz w:val="17"/>
              </w:rPr>
              <w:t>Nedsättning, kompetensutveckling</w:t>
            </w:r>
          </w:p>
        </w:tc>
        <w:tc>
          <w:tcPr>
            <w:tcW w:w="1218" w:type="dxa"/>
            <w:gridSpan w:val="2"/>
          </w:tcPr>
          <w:p w:rsidR="00BB5B7E" w:rsidRPr="00D131D9" w:rsidRDefault="00BB5B7E">
            <w:pPr>
              <w:pStyle w:val="SBTabell"/>
              <w:jc w:val="right"/>
              <w:rPr>
                <w:sz w:val="17"/>
              </w:rPr>
            </w:pPr>
            <w:r w:rsidRPr="00D131D9">
              <w:rPr>
                <w:sz w:val="17"/>
              </w:rPr>
              <w:t>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1713</w:t>
            </w:r>
          </w:p>
        </w:tc>
        <w:tc>
          <w:tcPr>
            <w:tcW w:w="3502" w:type="dxa"/>
          </w:tcPr>
          <w:p w:rsidR="00BB5B7E" w:rsidRPr="00D131D9" w:rsidRDefault="00BB5B7E">
            <w:pPr>
              <w:pStyle w:val="SBTabell"/>
              <w:rPr>
                <w:i/>
                <w:sz w:val="17"/>
              </w:rPr>
            </w:pPr>
            <w:r w:rsidRPr="00D131D9">
              <w:rPr>
                <w:sz w:val="17"/>
              </w:rPr>
              <w:t>Nedsättning, bredbandsinstallation</w:t>
            </w:r>
          </w:p>
        </w:tc>
        <w:tc>
          <w:tcPr>
            <w:tcW w:w="1218" w:type="dxa"/>
            <w:gridSpan w:val="2"/>
          </w:tcPr>
          <w:p w:rsidR="00BB5B7E" w:rsidRPr="00D131D9" w:rsidRDefault="00BB5B7E">
            <w:pPr>
              <w:pStyle w:val="SBTabell"/>
              <w:jc w:val="right"/>
              <w:rPr>
                <w:sz w:val="17"/>
              </w:rPr>
            </w:pPr>
            <w:r w:rsidRPr="00D131D9">
              <w:rPr>
                <w:sz w:val="17"/>
              </w:rPr>
              <w:t>- 60 000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+60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+60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1714</w:t>
            </w:r>
          </w:p>
        </w:tc>
        <w:tc>
          <w:tcPr>
            <w:tcW w:w="3502" w:type="dxa"/>
          </w:tcPr>
          <w:p w:rsidR="00BB5B7E" w:rsidRPr="00D131D9" w:rsidRDefault="00BB5B7E">
            <w:pPr>
              <w:pStyle w:val="SBTabell"/>
              <w:rPr>
                <w:i/>
                <w:sz w:val="17"/>
              </w:rPr>
            </w:pPr>
            <w:r w:rsidRPr="00D131D9">
              <w:rPr>
                <w:sz w:val="17"/>
              </w:rPr>
              <w:t>Nedsättning, stöd till sjöfart</w:t>
            </w:r>
          </w:p>
        </w:tc>
        <w:tc>
          <w:tcPr>
            <w:tcW w:w="1218" w:type="dxa"/>
            <w:gridSpan w:val="2"/>
          </w:tcPr>
          <w:p w:rsidR="00BB5B7E" w:rsidRPr="00D131D9" w:rsidRDefault="00BB5B7E">
            <w:pPr>
              <w:pStyle w:val="SBTabell"/>
              <w:jc w:val="right"/>
              <w:rPr>
                <w:sz w:val="17"/>
              </w:rPr>
            </w:pPr>
            <w:r w:rsidRPr="00D131D9">
              <w:rPr>
                <w:sz w:val="17"/>
              </w:rPr>
              <w:t>-1 511 037</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+1 511</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1716</w:t>
            </w:r>
          </w:p>
        </w:tc>
        <w:tc>
          <w:tcPr>
            <w:tcW w:w="3502" w:type="dxa"/>
          </w:tcPr>
          <w:p w:rsidR="00BB5B7E" w:rsidRPr="00D131D9" w:rsidRDefault="00BB5B7E">
            <w:pPr>
              <w:pStyle w:val="SBTabell"/>
              <w:rPr>
                <w:i/>
                <w:sz w:val="17"/>
              </w:rPr>
            </w:pPr>
            <w:r w:rsidRPr="00D131D9">
              <w:rPr>
                <w:sz w:val="17"/>
              </w:rPr>
              <w:t>Nedsättning, sysselsättningsstöd till kommuner  och landsting</w:t>
            </w:r>
          </w:p>
        </w:tc>
        <w:tc>
          <w:tcPr>
            <w:tcW w:w="1218" w:type="dxa"/>
            <w:gridSpan w:val="2"/>
          </w:tcPr>
          <w:p w:rsidR="00BB5B7E" w:rsidRPr="00D131D9" w:rsidRDefault="00BB5B7E">
            <w:pPr>
              <w:pStyle w:val="SBTabell"/>
              <w:jc w:val="right"/>
              <w:rPr>
                <w:sz w:val="17"/>
              </w:rPr>
            </w:pPr>
          </w:p>
          <w:p w:rsidR="00BB5B7E" w:rsidRPr="00D131D9" w:rsidRDefault="00BB5B7E">
            <w:pPr>
              <w:pStyle w:val="SBTabell"/>
              <w:jc w:val="right"/>
              <w:rPr>
                <w:sz w:val="17"/>
              </w:rPr>
            </w:pPr>
            <w:r w:rsidRPr="00D131D9">
              <w:rPr>
                <w:sz w:val="17"/>
              </w:rPr>
              <w:t>-4 157 000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1717</w:t>
            </w:r>
          </w:p>
        </w:tc>
        <w:tc>
          <w:tcPr>
            <w:tcW w:w="3502" w:type="dxa"/>
          </w:tcPr>
          <w:p w:rsidR="00BB5B7E" w:rsidRPr="00D131D9" w:rsidRDefault="00BB5B7E">
            <w:pPr>
              <w:pStyle w:val="SBTabell"/>
              <w:rPr>
                <w:i/>
                <w:sz w:val="17"/>
              </w:rPr>
            </w:pPr>
            <w:r w:rsidRPr="00D131D9">
              <w:rPr>
                <w:sz w:val="17"/>
              </w:rPr>
              <w:t>Nedsättning, skattelättnad för vissa byggtjänster</w:t>
            </w:r>
          </w:p>
        </w:tc>
        <w:tc>
          <w:tcPr>
            <w:tcW w:w="1218" w:type="dxa"/>
            <w:gridSpan w:val="2"/>
          </w:tcPr>
          <w:p w:rsidR="00BB5B7E" w:rsidRPr="00D131D9" w:rsidRDefault="00BB5B7E">
            <w:pPr>
              <w:pStyle w:val="SBTabell"/>
              <w:jc w:val="right"/>
              <w:rPr>
                <w:sz w:val="17"/>
              </w:rPr>
            </w:pPr>
            <w:r w:rsidRPr="00D131D9">
              <w:rPr>
                <w:sz w:val="17"/>
              </w:rPr>
              <w:t>-1 182 500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+1 183</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-670</w:t>
            </w:r>
            <w:r w:rsidRPr="00D131D9">
              <w:rPr>
                <w:sz w:val="17"/>
              </w:rPr>
              <w:t xml:space="preserve"> 000</w:t>
            </w:r>
          </w:p>
        </w:tc>
        <w:tc>
          <w:tcPr>
            <w:tcW w:w="1191" w:type="dxa"/>
            <w:gridSpan w:val="2"/>
          </w:tcPr>
          <w:p w:rsidR="00BB5B7E" w:rsidRPr="00D131D9" w:rsidRDefault="00BB5B7E">
            <w:pPr>
              <w:spacing w:before="0" w:line="214" w:lineRule="exact"/>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1718</w:t>
            </w:r>
          </w:p>
        </w:tc>
        <w:tc>
          <w:tcPr>
            <w:tcW w:w="3502" w:type="dxa"/>
          </w:tcPr>
          <w:p w:rsidR="00BB5B7E" w:rsidRPr="00D131D9" w:rsidRDefault="00BB5B7E">
            <w:pPr>
              <w:pStyle w:val="SBTabell"/>
              <w:rPr>
                <w:i/>
                <w:sz w:val="17"/>
              </w:rPr>
            </w:pPr>
            <w:r w:rsidRPr="00D131D9">
              <w:rPr>
                <w:sz w:val="17"/>
              </w:rPr>
              <w:t>Nedsättning, stöd till anställning av  långtidssju</w:t>
            </w:r>
            <w:r w:rsidRPr="00D131D9">
              <w:rPr>
                <w:sz w:val="17"/>
              </w:rPr>
              <w:t>k</w:t>
            </w:r>
            <w:r w:rsidRPr="00D131D9">
              <w:rPr>
                <w:sz w:val="17"/>
              </w:rPr>
              <w:t>skrivna</w:t>
            </w:r>
          </w:p>
        </w:tc>
        <w:tc>
          <w:tcPr>
            <w:tcW w:w="1218" w:type="dxa"/>
            <w:gridSpan w:val="2"/>
          </w:tcPr>
          <w:p w:rsidR="00BB5B7E" w:rsidRPr="00D131D9" w:rsidRDefault="00BB5B7E">
            <w:pPr>
              <w:pStyle w:val="SBTabell"/>
              <w:jc w:val="right"/>
              <w:rPr>
                <w:sz w:val="17"/>
              </w:rPr>
            </w:pPr>
          </w:p>
          <w:p w:rsidR="00BB5B7E" w:rsidRPr="00D131D9" w:rsidRDefault="00BB5B7E">
            <w:pPr>
              <w:pStyle w:val="SBTabell"/>
              <w:jc w:val="right"/>
              <w:rPr>
                <w:sz w:val="17"/>
              </w:rPr>
            </w:pPr>
            <w:r w:rsidRPr="00D131D9">
              <w:rPr>
                <w:sz w:val="17"/>
              </w:rPr>
              <w:t>-600 000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r w:rsidRPr="00D131D9">
              <w:rPr>
                <w:sz w:val="17"/>
              </w:rPr>
              <w:t>1719</w:t>
            </w:r>
          </w:p>
        </w:tc>
        <w:tc>
          <w:tcPr>
            <w:tcW w:w="3502" w:type="dxa"/>
          </w:tcPr>
          <w:p w:rsidR="00BB5B7E" w:rsidRPr="00D131D9" w:rsidRDefault="00BB5B7E">
            <w:pPr>
              <w:pStyle w:val="SBTabell"/>
              <w:rPr>
                <w:i/>
                <w:sz w:val="17"/>
              </w:rPr>
            </w:pPr>
            <w:r w:rsidRPr="00D131D9">
              <w:rPr>
                <w:sz w:val="17"/>
              </w:rPr>
              <w:t>Nedsättning, stöd till skyddat arbete hos  offentlig arbetsgivare</w:t>
            </w:r>
          </w:p>
        </w:tc>
        <w:tc>
          <w:tcPr>
            <w:tcW w:w="1218" w:type="dxa"/>
            <w:gridSpan w:val="2"/>
          </w:tcPr>
          <w:p w:rsidR="00BB5B7E" w:rsidRPr="00D131D9" w:rsidRDefault="00BB5B7E">
            <w:pPr>
              <w:pStyle w:val="SBTabell"/>
              <w:jc w:val="right"/>
              <w:rPr>
                <w:sz w:val="17"/>
              </w:rPr>
            </w:pPr>
          </w:p>
          <w:p w:rsidR="00BB5B7E" w:rsidRPr="00D131D9" w:rsidRDefault="00BB5B7E">
            <w:pPr>
              <w:pStyle w:val="SBTabell"/>
              <w:jc w:val="right"/>
              <w:rPr>
                <w:sz w:val="17"/>
              </w:rPr>
            </w:pPr>
            <w:r w:rsidRPr="00D131D9">
              <w:rPr>
                <w:sz w:val="17"/>
              </w:rPr>
              <w:t>-785 000</w:t>
            </w: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jc w:val="right"/>
              <w:rPr>
                <w:snapToGrid w:val="0"/>
                <w:color w:val="000000"/>
                <w:sz w:val="17"/>
                <w:lang w:eastAsia="sv-SE"/>
              </w:rPr>
            </w:pPr>
          </w:p>
        </w:tc>
        <w:tc>
          <w:tcPr>
            <w:tcW w:w="1191" w:type="dxa"/>
            <w:gridSpan w:val="2"/>
          </w:tcPr>
          <w:p w:rsidR="00BB5B7E" w:rsidRPr="00D131D9" w:rsidRDefault="00BB5B7E">
            <w:pPr>
              <w:spacing w:before="0" w:line="214" w:lineRule="exact"/>
              <w:jc w:val="right"/>
              <w:rPr>
                <w:snapToGrid w:val="0"/>
                <w:color w:val="000000"/>
                <w:sz w:val="17"/>
                <w:lang w:eastAsia="sv-SE"/>
              </w:rPr>
            </w:pPr>
          </w:p>
          <w:p w:rsidR="00BB5B7E" w:rsidRPr="00D131D9" w:rsidRDefault="00BB5B7E">
            <w:pPr>
              <w:spacing w:before="0" w:line="214" w:lineRule="exact"/>
              <w:jc w:val="right"/>
              <w:rPr>
                <w:snapToGrid w:val="0"/>
                <w:color w:val="000000"/>
                <w:sz w:val="17"/>
                <w:lang w:eastAsia="sv-SE"/>
              </w:rPr>
            </w:pPr>
            <w:r w:rsidRPr="00D131D9">
              <w:rPr>
                <w:snapToGrid w:val="0"/>
                <w:color w:val="000000"/>
                <w:sz w:val="17"/>
                <w:lang w:eastAsia="sv-SE"/>
              </w:rPr>
              <w:t>+785</w:t>
            </w:r>
            <w:r w:rsidRPr="00D131D9">
              <w:rPr>
                <w:sz w:val="17"/>
              </w:rPr>
              <w:t xml:space="preserve"> 000</w:t>
            </w:r>
          </w:p>
        </w:tc>
        <w:tc>
          <w:tcPr>
            <w:tcW w:w="1191" w:type="dxa"/>
            <w:gridSpan w:val="2"/>
          </w:tcPr>
          <w:p w:rsidR="00BB5B7E" w:rsidRPr="00D131D9" w:rsidRDefault="00BB5B7E">
            <w:pPr>
              <w:spacing w:before="0"/>
              <w:jc w:val="right"/>
              <w:rPr>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p>
        </w:tc>
        <w:tc>
          <w:tcPr>
            <w:tcW w:w="3502" w:type="dxa"/>
          </w:tcPr>
          <w:p w:rsidR="00BB5B7E" w:rsidRPr="00D131D9" w:rsidRDefault="00BB5B7E">
            <w:pPr>
              <w:pStyle w:val="SBTabell"/>
              <w:rPr>
                <w:sz w:val="17"/>
              </w:rPr>
            </w:pPr>
          </w:p>
        </w:tc>
        <w:tc>
          <w:tcPr>
            <w:tcW w:w="1218" w:type="dxa"/>
            <w:gridSpan w:val="2"/>
          </w:tcPr>
          <w:p w:rsidR="00BB5B7E" w:rsidRPr="00D131D9" w:rsidRDefault="00BB5B7E">
            <w:pPr>
              <w:pStyle w:val="SBTabell"/>
              <w:jc w:val="right"/>
              <w:rPr>
                <w:sz w:val="17"/>
              </w:rPr>
            </w:pP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c>
          <w:tcPr>
            <w:tcW w:w="567" w:type="dxa"/>
          </w:tcPr>
          <w:p w:rsidR="00BB5B7E" w:rsidRPr="00D131D9" w:rsidRDefault="00BB5B7E">
            <w:pPr>
              <w:pStyle w:val="SBTabell"/>
              <w:rPr>
                <w:i/>
                <w:sz w:val="17"/>
              </w:rPr>
            </w:pPr>
            <w:r w:rsidRPr="00D131D9">
              <w:rPr>
                <w:i/>
                <w:sz w:val="17"/>
              </w:rPr>
              <w:t>2000</w:t>
            </w:r>
          </w:p>
        </w:tc>
        <w:tc>
          <w:tcPr>
            <w:tcW w:w="3502" w:type="dxa"/>
          </w:tcPr>
          <w:p w:rsidR="00BB5B7E" w:rsidRPr="00D131D9" w:rsidRDefault="00BB5B7E">
            <w:pPr>
              <w:pStyle w:val="SBTabell"/>
              <w:rPr>
                <w:i/>
                <w:sz w:val="17"/>
              </w:rPr>
            </w:pPr>
            <w:r w:rsidRPr="00D131D9">
              <w:rPr>
                <w:i/>
                <w:sz w:val="17"/>
              </w:rPr>
              <w:t>Inkomster av statens verksamhet:</w:t>
            </w:r>
          </w:p>
        </w:tc>
        <w:tc>
          <w:tcPr>
            <w:tcW w:w="1218" w:type="dxa"/>
            <w:gridSpan w:val="2"/>
          </w:tcPr>
          <w:p w:rsidR="00BB5B7E" w:rsidRPr="00D131D9" w:rsidRDefault="00BB5B7E">
            <w:pPr>
              <w:pStyle w:val="SBTabell"/>
              <w:jc w:val="right"/>
              <w:rPr>
                <w:i/>
                <w:sz w:val="17"/>
              </w:rPr>
            </w:pPr>
            <w:r w:rsidRPr="00D131D9">
              <w:rPr>
                <w:i/>
                <w:sz w:val="17"/>
              </w:rPr>
              <w:t>29 383 953</w:t>
            </w:r>
          </w:p>
        </w:tc>
        <w:tc>
          <w:tcPr>
            <w:tcW w:w="1191" w:type="dxa"/>
          </w:tcPr>
          <w:p w:rsidR="00BB5B7E" w:rsidRPr="00D131D9" w:rsidRDefault="00BB5B7E">
            <w:pPr>
              <w:pStyle w:val="SBTabell"/>
              <w:jc w:val="right"/>
              <w:rPr>
                <w:i/>
                <w:sz w:val="17"/>
              </w:rPr>
            </w:pPr>
          </w:p>
        </w:tc>
        <w:tc>
          <w:tcPr>
            <w:tcW w:w="1191" w:type="dxa"/>
            <w:gridSpan w:val="2"/>
          </w:tcPr>
          <w:p w:rsidR="00BB5B7E" w:rsidRPr="00D131D9" w:rsidRDefault="00BB5B7E">
            <w:pPr>
              <w:spacing w:before="0"/>
              <w:jc w:val="right"/>
              <w:rPr>
                <w:i/>
                <w:snapToGrid w:val="0"/>
                <w:color w:val="000000"/>
                <w:sz w:val="17"/>
                <w:lang w:eastAsia="sv-SE"/>
              </w:rPr>
            </w:pPr>
            <w:r w:rsidRPr="00D131D9">
              <w:rPr>
                <w:i/>
                <w:snapToGrid w:val="0"/>
                <w:color w:val="000000"/>
                <w:sz w:val="17"/>
                <w:lang w:eastAsia="sv-SE"/>
              </w:rPr>
              <w:t>+3 211</w:t>
            </w:r>
            <w:r w:rsidRPr="00D131D9">
              <w:rPr>
                <w:i/>
                <w:sz w:val="17"/>
              </w:rPr>
              <w:t xml:space="preserve"> 000</w:t>
            </w:r>
          </w:p>
        </w:tc>
        <w:tc>
          <w:tcPr>
            <w:tcW w:w="1191" w:type="dxa"/>
            <w:gridSpan w:val="2"/>
          </w:tcPr>
          <w:p w:rsidR="00BB5B7E" w:rsidRPr="00D131D9" w:rsidRDefault="00BB5B7E">
            <w:pPr>
              <w:spacing w:before="0"/>
              <w:jc w:val="right"/>
              <w:rPr>
                <w:i/>
                <w:snapToGrid w:val="0"/>
                <w:color w:val="000000"/>
                <w:sz w:val="17"/>
                <w:lang w:eastAsia="sv-SE"/>
              </w:rPr>
            </w:pPr>
            <w:r w:rsidRPr="00D131D9">
              <w:rPr>
                <w:i/>
                <w:snapToGrid w:val="0"/>
                <w:color w:val="000000"/>
                <w:sz w:val="17"/>
                <w:lang w:eastAsia="sv-SE"/>
              </w:rPr>
              <w:t>+3 259</w:t>
            </w:r>
            <w:r w:rsidRPr="00D131D9">
              <w:rPr>
                <w:i/>
                <w:sz w:val="17"/>
              </w:rPr>
              <w:t xml:space="preserve"> 000</w:t>
            </w:r>
          </w:p>
        </w:tc>
        <w:tc>
          <w:tcPr>
            <w:tcW w:w="1191" w:type="dxa"/>
            <w:gridSpan w:val="2"/>
          </w:tcPr>
          <w:p w:rsidR="00BB5B7E" w:rsidRPr="00D131D9" w:rsidRDefault="00BB5B7E">
            <w:pPr>
              <w:spacing w:before="0"/>
              <w:jc w:val="right"/>
              <w:rPr>
                <w:i/>
                <w:snapToGrid w:val="0"/>
                <w:color w:val="000000"/>
                <w:sz w:val="17"/>
                <w:lang w:eastAsia="sv-SE"/>
              </w:rPr>
            </w:pPr>
            <w:r w:rsidRPr="00D131D9">
              <w:rPr>
                <w:i/>
                <w:snapToGrid w:val="0"/>
                <w:color w:val="000000"/>
                <w:sz w:val="17"/>
                <w:lang w:eastAsia="sv-SE"/>
              </w:rPr>
              <w:t>+75</w:t>
            </w:r>
            <w:r w:rsidRPr="00D131D9">
              <w:rPr>
                <w:i/>
                <w:sz w:val="17"/>
              </w:rPr>
              <w:t xml:space="preserve"> 000</w:t>
            </w:r>
          </w:p>
        </w:tc>
        <w:tc>
          <w:tcPr>
            <w:tcW w:w="1191" w:type="dxa"/>
            <w:gridSpan w:val="2"/>
          </w:tcPr>
          <w:p w:rsidR="00BB5B7E" w:rsidRPr="00D131D9" w:rsidRDefault="00BB5B7E">
            <w:pPr>
              <w:spacing w:before="0"/>
              <w:jc w:val="right"/>
              <w:rPr>
                <w:i/>
                <w:snapToGrid w:val="0"/>
                <w:color w:val="000000"/>
                <w:sz w:val="17"/>
                <w:lang w:eastAsia="sv-SE"/>
              </w:rPr>
            </w:pPr>
          </w:p>
        </w:tc>
      </w:tr>
      <w:tr w:rsidR="00000000" w:rsidRPr="00D131D9">
        <w:tblPrEx>
          <w:tblCellMar>
            <w:top w:w="0" w:type="dxa"/>
            <w:bottom w:w="0" w:type="dxa"/>
          </w:tblCellMar>
        </w:tblPrEx>
        <w:tc>
          <w:tcPr>
            <w:tcW w:w="567" w:type="dxa"/>
          </w:tcPr>
          <w:p w:rsidR="00BB5B7E" w:rsidRPr="00D131D9" w:rsidRDefault="00BB5B7E">
            <w:pPr>
              <w:pStyle w:val="SBTabell"/>
              <w:rPr>
                <w:i/>
                <w:sz w:val="17"/>
              </w:rPr>
            </w:pPr>
            <w:r w:rsidRPr="00D131D9">
              <w:rPr>
                <w:i/>
                <w:sz w:val="17"/>
              </w:rPr>
              <w:t>3000</w:t>
            </w:r>
          </w:p>
        </w:tc>
        <w:tc>
          <w:tcPr>
            <w:tcW w:w="3502" w:type="dxa"/>
          </w:tcPr>
          <w:p w:rsidR="00BB5B7E" w:rsidRPr="00D131D9" w:rsidRDefault="00BB5B7E">
            <w:pPr>
              <w:pStyle w:val="SBTabell"/>
              <w:rPr>
                <w:i/>
                <w:sz w:val="17"/>
              </w:rPr>
            </w:pPr>
            <w:r w:rsidRPr="00D131D9">
              <w:rPr>
                <w:i/>
                <w:sz w:val="17"/>
              </w:rPr>
              <w:t>Inkomster av försåld egendom:</w:t>
            </w:r>
          </w:p>
        </w:tc>
        <w:tc>
          <w:tcPr>
            <w:tcW w:w="1218" w:type="dxa"/>
            <w:gridSpan w:val="2"/>
          </w:tcPr>
          <w:p w:rsidR="00BB5B7E" w:rsidRPr="00D131D9" w:rsidRDefault="00BB5B7E">
            <w:pPr>
              <w:pStyle w:val="SBTabell"/>
              <w:jc w:val="right"/>
              <w:rPr>
                <w:i/>
                <w:sz w:val="17"/>
              </w:rPr>
            </w:pPr>
            <w:r w:rsidRPr="00D131D9">
              <w:rPr>
                <w:i/>
                <w:sz w:val="17"/>
              </w:rPr>
              <w:t>15 000 000</w:t>
            </w:r>
          </w:p>
        </w:tc>
        <w:tc>
          <w:tcPr>
            <w:tcW w:w="1191" w:type="dxa"/>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r w:rsidRPr="00D131D9">
              <w:rPr>
                <w:i/>
                <w:sz w:val="17"/>
              </w:rPr>
              <w:t>30 000 000</w:t>
            </w:r>
          </w:p>
        </w:tc>
        <w:tc>
          <w:tcPr>
            <w:tcW w:w="1191" w:type="dxa"/>
            <w:gridSpan w:val="2"/>
          </w:tcPr>
          <w:p w:rsidR="00BB5B7E" w:rsidRPr="00D131D9" w:rsidRDefault="00BB5B7E">
            <w:pPr>
              <w:pStyle w:val="SBTabell"/>
              <w:jc w:val="right"/>
              <w:rPr>
                <w:i/>
                <w:sz w:val="17"/>
              </w:rPr>
            </w:pPr>
            <w:r w:rsidRPr="00D131D9">
              <w:rPr>
                <w:i/>
                <w:sz w:val="17"/>
              </w:rPr>
              <w:t>20 000 000</w:t>
            </w:r>
          </w:p>
        </w:tc>
        <w:tc>
          <w:tcPr>
            <w:tcW w:w="1191" w:type="dxa"/>
            <w:gridSpan w:val="2"/>
          </w:tcPr>
          <w:p w:rsidR="00BB5B7E" w:rsidRPr="00D131D9" w:rsidRDefault="00BB5B7E">
            <w:pPr>
              <w:pStyle w:val="SBTabell"/>
              <w:jc w:val="right"/>
              <w:rPr>
                <w:i/>
                <w:sz w:val="17"/>
              </w:rPr>
            </w:pPr>
            <w:r w:rsidRPr="00D131D9">
              <w:rPr>
                <w:i/>
                <w:sz w:val="17"/>
              </w:rPr>
              <w:t>30 000 000</w:t>
            </w:r>
          </w:p>
        </w:tc>
        <w:tc>
          <w:tcPr>
            <w:tcW w:w="1191" w:type="dxa"/>
            <w:gridSpan w:val="2"/>
          </w:tcPr>
          <w:p w:rsidR="00BB5B7E" w:rsidRPr="00D131D9" w:rsidRDefault="00BB5B7E">
            <w:pPr>
              <w:pStyle w:val="SBTabell"/>
              <w:jc w:val="right"/>
              <w:rPr>
                <w:i/>
                <w:sz w:val="17"/>
              </w:rPr>
            </w:pPr>
            <w:r w:rsidRPr="00D131D9">
              <w:rPr>
                <w:i/>
                <w:sz w:val="17"/>
              </w:rPr>
              <w:t>20 000 000</w:t>
            </w:r>
          </w:p>
        </w:tc>
      </w:tr>
      <w:tr w:rsidR="00000000" w:rsidRPr="00D131D9">
        <w:tblPrEx>
          <w:tblCellMar>
            <w:top w:w="0" w:type="dxa"/>
            <w:bottom w:w="0" w:type="dxa"/>
          </w:tblCellMar>
        </w:tblPrEx>
        <w:tc>
          <w:tcPr>
            <w:tcW w:w="567" w:type="dxa"/>
          </w:tcPr>
          <w:p w:rsidR="00BB5B7E" w:rsidRPr="00D131D9" w:rsidRDefault="00BB5B7E">
            <w:pPr>
              <w:pStyle w:val="SBTabell"/>
              <w:rPr>
                <w:i/>
                <w:sz w:val="17"/>
              </w:rPr>
            </w:pPr>
            <w:r w:rsidRPr="00D131D9">
              <w:rPr>
                <w:i/>
                <w:sz w:val="17"/>
              </w:rPr>
              <w:t>4000</w:t>
            </w:r>
          </w:p>
        </w:tc>
        <w:tc>
          <w:tcPr>
            <w:tcW w:w="3502" w:type="dxa"/>
          </w:tcPr>
          <w:p w:rsidR="00BB5B7E" w:rsidRPr="00D131D9" w:rsidRDefault="00BB5B7E">
            <w:pPr>
              <w:pStyle w:val="SBTabell"/>
              <w:rPr>
                <w:i/>
                <w:sz w:val="17"/>
              </w:rPr>
            </w:pPr>
            <w:r w:rsidRPr="00D131D9">
              <w:rPr>
                <w:i/>
                <w:sz w:val="17"/>
              </w:rPr>
              <w:t>Återbetalning av lån:</w:t>
            </w:r>
          </w:p>
        </w:tc>
        <w:tc>
          <w:tcPr>
            <w:tcW w:w="1218" w:type="dxa"/>
            <w:gridSpan w:val="2"/>
          </w:tcPr>
          <w:p w:rsidR="00BB5B7E" w:rsidRPr="00D131D9" w:rsidRDefault="00BB5B7E">
            <w:pPr>
              <w:pStyle w:val="SBTabell"/>
              <w:jc w:val="right"/>
              <w:rPr>
                <w:i/>
                <w:sz w:val="17"/>
              </w:rPr>
            </w:pPr>
            <w:r w:rsidRPr="00D131D9">
              <w:rPr>
                <w:i/>
                <w:sz w:val="17"/>
              </w:rPr>
              <w:t>2 268 900</w:t>
            </w:r>
          </w:p>
        </w:tc>
        <w:tc>
          <w:tcPr>
            <w:tcW w:w="1191" w:type="dxa"/>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r>
      <w:tr w:rsidR="00000000" w:rsidRPr="00D131D9">
        <w:tblPrEx>
          <w:tblCellMar>
            <w:top w:w="0" w:type="dxa"/>
            <w:bottom w:w="0" w:type="dxa"/>
          </w:tblCellMar>
        </w:tblPrEx>
        <w:tc>
          <w:tcPr>
            <w:tcW w:w="567" w:type="dxa"/>
          </w:tcPr>
          <w:p w:rsidR="00BB5B7E" w:rsidRPr="00D131D9" w:rsidRDefault="00BB5B7E">
            <w:pPr>
              <w:pStyle w:val="SBTabell"/>
              <w:rPr>
                <w:i/>
                <w:sz w:val="17"/>
              </w:rPr>
            </w:pPr>
            <w:r w:rsidRPr="00D131D9">
              <w:rPr>
                <w:i/>
                <w:sz w:val="17"/>
              </w:rPr>
              <w:t>5000</w:t>
            </w:r>
          </w:p>
        </w:tc>
        <w:tc>
          <w:tcPr>
            <w:tcW w:w="3502" w:type="dxa"/>
          </w:tcPr>
          <w:p w:rsidR="00BB5B7E" w:rsidRPr="00D131D9" w:rsidRDefault="00BB5B7E">
            <w:pPr>
              <w:pStyle w:val="SBTabell"/>
              <w:rPr>
                <w:i/>
                <w:sz w:val="17"/>
              </w:rPr>
            </w:pPr>
            <w:r w:rsidRPr="00D131D9">
              <w:rPr>
                <w:i/>
                <w:sz w:val="17"/>
              </w:rPr>
              <w:t>Kalkylmässiga inkomster:</w:t>
            </w:r>
          </w:p>
        </w:tc>
        <w:tc>
          <w:tcPr>
            <w:tcW w:w="1218" w:type="dxa"/>
            <w:gridSpan w:val="2"/>
          </w:tcPr>
          <w:p w:rsidR="00BB5B7E" w:rsidRPr="00D131D9" w:rsidRDefault="00BB5B7E">
            <w:pPr>
              <w:pStyle w:val="SBTabell"/>
              <w:jc w:val="right"/>
              <w:rPr>
                <w:i/>
                <w:sz w:val="17"/>
              </w:rPr>
            </w:pPr>
            <w:r w:rsidRPr="00D131D9">
              <w:rPr>
                <w:i/>
                <w:sz w:val="17"/>
              </w:rPr>
              <w:t>8 222 000</w:t>
            </w:r>
          </w:p>
        </w:tc>
        <w:tc>
          <w:tcPr>
            <w:tcW w:w="1191" w:type="dxa"/>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r>
      <w:tr w:rsidR="00000000" w:rsidRPr="00D131D9">
        <w:tblPrEx>
          <w:tblCellMar>
            <w:top w:w="0" w:type="dxa"/>
            <w:bottom w:w="0" w:type="dxa"/>
          </w:tblCellMar>
        </w:tblPrEx>
        <w:tc>
          <w:tcPr>
            <w:tcW w:w="567" w:type="dxa"/>
          </w:tcPr>
          <w:p w:rsidR="00BB5B7E" w:rsidRPr="00D131D9" w:rsidRDefault="00BB5B7E">
            <w:pPr>
              <w:pStyle w:val="SBTabell"/>
              <w:rPr>
                <w:i/>
                <w:sz w:val="17"/>
              </w:rPr>
            </w:pPr>
            <w:r w:rsidRPr="00D131D9">
              <w:rPr>
                <w:i/>
                <w:sz w:val="17"/>
              </w:rPr>
              <w:t>6000</w:t>
            </w:r>
          </w:p>
        </w:tc>
        <w:tc>
          <w:tcPr>
            <w:tcW w:w="3502" w:type="dxa"/>
          </w:tcPr>
          <w:p w:rsidR="00BB5B7E" w:rsidRPr="00D131D9" w:rsidRDefault="00BB5B7E">
            <w:pPr>
              <w:pStyle w:val="SBTabell"/>
              <w:rPr>
                <w:i/>
                <w:sz w:val="17"/>
              </w:rPr>
            </w:pPr>
            <w:r w:rsidRPr="00D131D9">
              <w:rPr>
                <w:i/>
                <w:sz w:val="17"/>
              </w:rPr>
              <w:t>Bidrag m.m. från EU:</w:t>
            </w:r>
          </w:p>
        </w:tc>
        <w:tc>
          <w:tcPr>
            <w:tcW w:w="1218" w:type="dxa"/>
            <w:gridSpan w:val="2"/>
          </w:tcPr>
          <w:p w:rsidR="00BB5B7E" w:rsidRPr="00D131D9" w:rsidRDefault="00BB5B7E">
            <w:pPr>
              <w:pStyle w:val="SBTabell"/>
              <w:jc w:val="right"/>
              <w:rPr>
                <w:i/>
                <w:sz w:val="17"/>
              </w:rPr>
            </w:pPr>
            <w:r w:rsidRPr="00D131D9">
              <w:rPr>
                <w:i/>
                <w:sz w:val="17"/>
              </w:rPr>
              <w:t>10 817 500</w:t>
            </w:r>
          </w:p>
        </w:tc>
        <w:tc>
          <w:tcPr>
            <w:tcW w:w="1191" w:type="dxa"/>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c>
          <w:tcPr>
            <w:tcW w:w="1191" w:type="dxa"/>
            <w:gridSpan w:val="2"/>
          </w:tcPr>
          <w:p w:rsidR="00BB5B7E" w:rsidRPr="00D131D9" w:rsidRDefault="00BB5B7E">
            <w:pPr>
              <w:pStyle w:val="SBTabell"/>
              <w:jc w:val="right"/>
              <w:rPr>
                <w:i/>
                <w:sz w:val="17"/>
              </w:rPr>
            </w:pPr>
          </w:p>
        </w:tc>
      </w:tr>
      <w:tr w:rsidR="00000000" w:rsidRPr="00D131D9">
        <w:tblPrEx>
          <w:tblCellMar>
            <w:top w:w="0" w:type="dxa"/>
            <w:bottom w:w="0" w:type="dxa"/>
          </w:tblCellMar>
        </w:tblPrEx>
        <w:tc>
          <w:tcPr>
            <w:tcW w:w="567" w:type="dxa"/>
          </w:tcPr>
          <w:p w:rsidR="00BB5B7E" w:rsidRPr="00D131D9" w:rsidRDefault="00BB5B7E">
            <w:pPr>
              <w:pStyle w:val="SBTabell"/>
              <w:rPr>
                <w:sz w:val="17"/>
              </w:rPr>
            </w:pPr>
          </w:p>
        </w:tc>
        <w:tc>
          <w:tcPr>
            <w:tcW w:w="3502" w:type="dxa"/>
          </w:tcPr>
          <w:p w:rsidR="00BB5B7E" w:rsidRPr="00D131D9" w:rsidRDefault="00BB5B7E">
            <w:pPr>
              <w:pStyle w:val="SBTabell"/>
              <w:rPr>
                <w:b/>
                <w:sz w:val="17"/>
              </w:rPr>
            </w:pPr>
          </w:p>
        </w:tc>
        <w:tc>
          <w:tcPr>
            <w:tcW w:w="1218" w:type="dxa"/>
            <w:gridSpan w:val="2"/>
          </w:tcPr>
          <w:p w:rsidR="00BB5B7E" w:rsidRPr="00D131D9" w:rsidRDefault="00BB5B7E">
            <w:pPr>
              <w:pStyle w:val="SBTabell"/>
              <w:jc w:val="right"/>
              <w:rPr>
                <w:sz w:val="17"/>
              </w:rPr>
            </w:pPr>
          </w:p>
        </w:tc>
        <w:tc>
          <w:tcPr>
            <w:tcW w:w="1191" w:type="dxa"/>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c>
          <w:tcPr>
            <w:tcW w:w="1191" w:type="dxa"/>
            <w:gridSpan w:val="2"/>
          </w:tcPr>
          <w:p w:rsidR="00BB5B7E" w:rsidRPr="00D131D9" w:rsidRDefault="00BB5B7E">
            <w:pPr>
              <w:pStyle w:val="SBTabell"/>
              <w:jc w:val="right"/>
              <w:rPr>
                <w:sz w:val="17"/>
              </w:rPr>
            </w:pPr>
          </w:p>
        </w:tc>
      </w:tr>
      <w:tr w:rsidR="00000000" w:rsidRPr="00D131D9">
        <w:tblPrEx>
          <w:tblCellMar>
            <w:top w:w="0" w:type="dxa"/>
            <w:bottom w:w="0" w:type="dxa"/>
          </w:tblCellMar>
        </w:tblPrEx>
        <w:trPr>
          <w:cantSplit/>
        </w:trPr>
        <w:tc>
          <w:tcPr>
            <w:tcW w:w="4069" w:type="dxa"/>
            <w:gridSpan w:val="2"/>
          </w:tcPr>
          <w:p w:rsidR="00BB5B7E" w:rsidRPr="00D131D9" w:rsidRDefault="00BB5B7E">
            <w:pPr>
              <w:pStyle w:val="SBTabell"/>
              <w:rPr>
                <w:b/>
                <w:sz w:val="17"/>
              </w:rPr>
            </w:pPr>
            <w:r w:rsidRPr="00D131D9">
              <w:rPr>
                <w:b/>
                <w:sz w:val="17"/>
              </w:rPr>
              <w:t>Summa inkomster</w:t>
            </w:r>
          </w:p>
        </w:tc>
        <w:tc>
          <w:tcPr>
            <w:tcW w:w="1218" w:type="dxa"/>
            <w:gridSpan w:val="2"/>
          </w:tcPr>
          <w:p w:rsidR="00BB5B7E" w:rsidRPr="00D131D9" w:rsidRDefault="00BB5B7E">
            <w:pPr>
              <w:pStyle w:val="SBTabell"/>
              <w:jc w:val="right"/>
              <w:rPr>
                <w:b/>
                <w:sz w:val="17"/>
              </w:rPr>
            </w:pPr>
            <w:r w:rsidRPr="00D131D9">
              <w:rPr>
                <w:b/>
                <w:sz w:val="17"/>
              </w:rPr>
              <w:t>712 529 197</w:t>
            </w:r>
          </w:p>
        </w:tc>
        <w:tc>
          <w:tcPr>
            <w:tcW w:w="1191" w:type="dxa"/>
          </w:tcPr>
          <w:p w:rsidR="00BB5B7E" w:rsidRPr="00D131D9" w:rsidRDefault="00BB5B7E">
            <w:pPr>
              <w:pStyle w:val="SBTabell"/>
              <w:jc w:val="right"/>
              <w:rPr>
                <w:b/>
                <w:sz w:val="17"/>
              </w:rPr>
            </w:pPr>
            <w:r w:rsidRPr="00D131D9">
              <w:rPr>
                <w:b/>
                <w:sz w:val="17"/>
              </w:rPr>
              <w:t>-90 000</w:t>
            </w:r>
          </w:p>
        </w:tc>
        <w:tc>
          <w:tcPr>
            <w:tcW w:w="1191" w:type="dxa"/>
            <w:gridSpan w:val="2"/>
          </w:tcPr>
          <w:p w:rsidR="00BB5B7E" w:rsidRPr="00D131D9" w:rsidRDefault="00BB5B7E">
            <w:pPr>
              <w:pStyle w:val="SBTabell"/>
              <w:jc w:val="right"/>
              <w:rPr>
                <w:b/>
                <w:sz w:val="17"/>
              </w:rPr>
            </w:pPr>
            <w:r w:rsidRPr="00D131D9">
              <w:rPr>
                <w:b/>
                <w:sz w:val="17"/>
              </w:rPr>
              <w:t xml:space="preserve">+81 332 000 </w:t>
            </w:r>
          </w:p>
        </w:tc>
        <w:tc>
          <w:tcPr>
            <w:tcW w:w="1191" w:type="dxa"/>
            <w:gridSpan w:val="2"/>
          </w:tcPr>
          <w:p w:rsidR="00BB5B7E" w:rsidRPr="00D131D9" w:rsidRDefault="00BB5B7E">
            <w:pPr>
              <w:pStyle w:val="SBTabell"/>
              <w:jc w:val="right"/>
              <w:rPr>
                <w:b/>
                <w:sz w:val="17"/>
              </w:rPr>
            </w:pPr>
            <w:r w:rsidRPr="00D131D9">
              <w:rPr>
                <w:b/>
                <w:sz w:val="17"/>
              </w:rPr>
              <w:t>+12 639 000</w:t>
            </w:r>
          </w:p>
        </w:tc>
        <w:tc>
          <w:tcPr>
            <w:tcW w:w="1191" w:type="dxa"/>
            <w:gridSpan w:val="2"/>
          </w:tcPr>
          <w:p w:rsidR="00BB5B7E" w:rsidRPr="00D131D9" w:rsidRDefault="00BB5B7E">
            <w:pPr>
              <w:pStyle w:val="SBTabell"/>
              <w:jc w:val="right"/>
              <w:rPr>
                <w:b/>
                <w:sz w:val="17"/>
              </w:rPr>
            </w:pPr>
            <w:r w:rsidRPr="00D131D9">
              <w:rPr>
                <w:b/>
                <w:sz w:val="17"/>
              </w:rPr>
              <w:t>+19 674 000</w:t>
            </w:r>
          </w:p>
        </w:tc>
        <w:tc>
          <w:tcPr>
            <w:tcW w:w="1191" w:type="dxa"/>
            <w:gridSpan w:val="2"/>
          </w:tcPr>
          <w:p w:rsidR="00BB5B7E" w:rsidRPr="00D131D9" w:rsidRDefault="00BB5B7E">
            <w:pPr>
              <w:pStyle w:val="SBTabell"/>
              <w:jc w:val="right"/>
              <w:rPr>
                <w:b/>
                <w:sz w:val="17"/>
              </w:rPr>
            </w:pPr>
            <w:r w:rsidRPr="00D131D9">
              <w:rPr>
                <w:b/>
                <w:sz w:val="17"/>
              </w:rPr>
              <w:t>-53 615 000</w:t>
            </w:r>
          </w:p>
        </w:tc>
      </w:tr>
      <w:tr w:rsidR="00000000" w:rsidRPr="00D131D9">
        <w:tblPrEx>
          <w:tblCellMar>
            <w:top w:w="0" w:type="dxa"/>
            <w:bottom w:w="0" w:type="dxa"/>
          </w:tblCellMar>
        </w:tblPrEx>
        <w:trPr>
          <w:cantSplit/>
        </w:trPr>
        <w:tc>
          <w:tcPr>
            <w:tcW w:w="4069" w:type="dxa"/>
            <w:gridSpan w:val="2"/>
          </w:tcPr>
          <w:p w:rsidR="00BB5B7E" w:rsidRPr="00D131D9" w:rsidRDefault="00BB5B7E">
            <w:pPr>
              <w:pStyle w:val="SBTabell"/>
              <w:rPr>
                <w:sz w:val="17"/>
              </w:rPr>
            </w:pPr>
            <w:r w:rsidRPr="00D131D9">
              <w:rPr>
                <w:sz w:val="17"/>
              </w:rPr>
              <w:t>Beräknat lånebehov</w:t>
            </w:r>
          </w:p>
        </w:tc>
        <w:tc>
          <w:tcPr>
            <w:tcW w:w="1218" w:type="dxa"/>
            <w:gridSpan w:val="2"/>
          </w:tcPr>
          <w:p w:rsidR="00BB5B7E" w:rsidRPr="00D131D9" w:rsidRDefault="00BB5B7E">
            <w:pPr>
              <w:pStyle w:val="SBTabell"/>
              <w:jc w:val="right"/>
              <w:rPr>
                <w:sz w:val="17"/>
              </w:rPr>
            </w:pPr>
            <w:r w:rsidRPr="00D131D9">
              <w:rPr>
                <w:sz w:val="17"/>
              </w:rPr>
              <w:t>41 564 064</w:t>
            </w:r>
          </w:p>
        </w:tc>
        <w:tc>
          <w:tcPr>
            <w:tcW w:w="1191" w:type="dxa"/>
          </w:tcPr>
          <w:p w:rsidR="00BB5B7E" w:rsidRPr="00D131D9" w:rsidRDefault="00BB5B7E">
            <w:pPr>
              <w:pStyle w:val="SBTabell"/>
              <w:jc w:val="right"/>
              <w:rPr>
                <w:sz w:val="17"/>
              </w:rPr>
            </w:pPr>
            <w:r w:rsidRPr="00D131D9">
              <w:rPr>
                <w:sz w:val="17"/>
              </w:rPr>
              <w:t>+90 000</w:t>
            </w:r>
          </w:p>
        </w:tc>
        <w:tc>
          <w:tcPr>
            <w:tcW w:w="1191" w:type="dxa"/>
            <w:gridSpan w:val="2"/>
          </w:tcPr>
          <w:p w:rsidR="00BB5B7E" w:rsidRPr="00D131D9" w:rsidRDefault="00BB5B7E">
            <w:pPr>
              <w:pStyle w:val="SBTabell"/>
              <w:jc w:val="right"/>
              <w:rPr>
                <w:sz w:val="17"/>
              </w:rPr>
            </w:pPr>
            <w:r w:rsidRPr="00D131D9">
              <w:rPr>
                <w:sz w:val="17"/>
              </w:rPr>
              <w:t>-34 116 000</w:t>
            </w:r>
          </w:p>
        </w:tc>
        <w:tc>
          <w:tcPr>
            <w:tcW w:w="1191" w:type="dxa"/>
            <w:gridSpan w:val="2"/>
          </w:tcPr>
          <w:p w:rsidR="00BB5B7E" w:rsidRPr="00D131D9" w:rsidRDefault="00BB5B7E">
            <w:pPr>
              <w:pStyle w:val="SBTabell"/>
              <w:jc w:val="right"/>
              <w:rPr>
                <w:sz w:val="17"/>
              </w:rPr>
            </w:pPr>
            <w:r w:rsidRPr="00D131D9">
              <w:rPr>
                <w:sz w:val="17"/>
              </w:rPr>
              <w:t>-24 065 000</w:t>
            </w:r>
          </w:p>
        </w:tc>
        <w:tc>
          <w:tcPr>
            <w:tcW w:w="1191" w:type="dxa"/>
            <w:gridSpan w:val="2"/>
          </w:tcPr>
          <w:p w:rsidR="00BB5B7E" w:rsidRPr="00D131D9" w:rsidRDefault="00BB5B7E">
            <w:pPr>
              <w:pStyle w:val="SBTabell"/>
              <w:jc w:val="right"/>
              <w:rPr>
                <w:sz w:val="17"/>
              </w:rPr>
            </w:pPr>
            <w:r w:rsidRPr="00D131D9">
              <w:rPr>
                <w:sz w:val="17"/>
              </w:rPr>
              <w:t>-30 216 000</w:t>
            </w:r>
          </w:p>
        </w:tc>
        <w:tc>
          <w:tcPr>
            <w:tcW w:w="1191" w:type="dxa"/>
            <w:gridSpan w:val="2"/>
          </w:tcPr>
          <w:p w:rsidR="00BB5B7E" w:rsidRPr="00D131D9" w:rsidRDefault="00BB5B7E">
            <w:pPr>
              <w:pStyle w:val="SBTabell"/>
              <w:jc w:val="right"/>
              <w:rPr>
                <w:sz w:val="17"/>
              </w:rPr>
            </w:pPr>
            <w:r w:rsidRPr="00D131D9">
              <w:rPr>
                <w:sz w:val="17"/>
              </w:rPr>
              <w:t>-19 310 000</w:t>
            </w:r>
          </w:p>
        </w:tc>
      </w:tr>
      <w:tr w:rsidR="00000000" w:rsidRPr="00D131D9">
        <w:tblPrEx>
          <w:tblCellMar>
            <w:top w:w="0" w:type="dxa"/>
            <w:bottom w:w="0" w:type="dxa"/>
          </w:tblCellMar>
        </w:tblPrEx>
        <w:trPr>
          <w:cantSplit/>
        </w:trPr>
        <w:tc>
          <w:tcPr>
            <w:tcW w:w="4069" w:type="dxa"/>
            <w:gridSpan w:val="2"/>
            <w:tcBorders>
              <w:bottom w:val="single" w:sz="4" w:space="0" w:color="auto"/>
            </w:tcBorders>
          </w:tcPr>
          <w:p w:rsidR="00BB5B7E" w:rsidRPr="00D131D9" w:rsidRDefault="00BB5B7E">
            <w:pPr>
              <w:pStyle w:val="SBTabell"/>
              <w:rPr>
                <w:b/>
                <w:sz w:val="17"/>
              </w:rPr>
            </w:pPr>
            <w:r w:rsidRPr="00D131D9">
              <w:rPr>
                <w:b/>
                <w:sz w:val="17"/>
              </w:rPr>
              <w:t>Summa</w:t>
            </w:r>
          </w:p>
        </w:tc>
        <w:tc>
          <w:tcPr>
            <w:tcW w:w="1218" w:type="dxa"/>
            <w:gridSpan w:val="2"/>
            <w:tcBorders>
              <w:bottom w:val="single" w:sz="4" w:space="0" w:color="auto"/>
            </w:tcBorders>
          </w:tcPr>
          <w:p w:rsidR="00BB5B7E" w:rsidRPr="00D131D9" w:rsidRDefault="00BB5B7E">
            <w:pPr>
              <w:pStyle w:val="SBTabell"/>
              <w:jc w:val="right"/>
              <w:rPr>
                <w:b/>
                <w:sz w:val="17"/>
              </w:rPr>
            </w:pPr>
            <w:r w:rsidRPr="00D131D9">
              <w:rPr>
                <w:b/>
                <w:sz w:val="17"/>
              </w:rPr>
              <w:t>754 093 261</w:t>
            </w:r>
          </w:p>
        </w:tc>
        <w:tc>
          <w:tcPr>
            <w:tcW w:w="1191" w:type="dxa"/>
            <w:tcBorders>
              <w:bottom w:val="single" w:sz="4" w:space="0" w:color="auto"/>
            </w:tcBorders>
          </w:tcPr>
          <w:p w:rsidR="00BB5B7E" w:rsidRPr="00D131D9" w:rsidRDefault="00BB5B7E">
            <w:pPr>
              <w:pStyle w:val="SBTabell"/>
              <w:jc w:val="right"/>
              <w:rPr>
                <w:snapToGrid w:val="0"/>
                <w:color w:val="000000"/>
                <w:sz w:val="17"/>
                <w:lang w:eastAsia="sv-SE"/>
              </w:rPr>
            </w:pPr>
            <w:r w:rsidRPr="00D131D9">
              <w:rPr>
                <w:snapToGrid w:val="0"/>
                <w:color w:val="000000"/>
                <w:sz w:val="17"/>
                <w:lang w:eastAsia="sv-SE"/>
              </w:rPr>
              <w:t>±0</w:t>
            </w:r>
          </w:p>
        </w:tc>
        <w:tc>
          <w:tcPr>
            <w:tcW w:w="1191" w:type="dxa"/>
            <w:gridSpan w:val="2"/>
            <w:tcBorders>
              <w:bottom w:val="single" w:sz="4" w:space="0" w:color="auto"/>
            </w:tcBorders>
          </w:tcPr>
          <w:p w:rsidR="00BB5B7E" w:rsidRPr="00D131D9" w:rsidRDefault="00BB5B7E">
            <w:pPr>
              <w:spacing w:before="0" w:line="214" w:lineRule="exact"/>
              <w:jc w:val="right"/>
              <w:rPr>
                <w:b/>
                <w:snapToGrid w:val="0"/>
                <w:color w:val="000000"/>
                <w:sz w:val="17"/>
                <w:lang w:eastAsia="sv-SE"/>
              </w:rPr>
            </w:pPr>
            <w:r w:rsidRPr="00D131D9">
              <w:rPr>
                <w:b/>
                <w:snapToGrid w:val="0"/>
                <w:color w:val="000000"/>
                <w:sz w:val="17"/>
                <w:lang w:eastAsia="sv-SE"/>
              </w:rPr>
              <w:t>+47 215 813</w:t>
            </w:r>
          </w:p>
        </w:tc>
        <w:tc>
          <w:tcPr>
            <w:tcW w:w="1191" w:type="dxa"/>
            <w:gridSpan w:val="2"/>
            <w:tcBorders>
              <w:bottom w:val="single" w:sz="4" w:space="0" w:color="auto"/>
            </w:tcBorders>
          </w:tcPr>
          <w:p w:rsidR="00BB5B7E" w:rsidRPr="00D131D9" w:rsidRDefault="00BB5B7E">
            <w:pPr>
              <w:spacing w:before="0" w:line="214" w:lineRule="exact"/>
              <w:jc w:val="right"/>
              <w:rPr>
                <w:b/>
                <w:snapToGrid w:val="0"/>
                <w:color w:val="000000"/>
                <w:sz w:val="17"/>
                <w:lang w:eastAsia="sv-SE"/>
              </w:rPr>
            </w:pPr>
            <w:r w:rsidRPr="00D131D9">
              <w:rPr>
                <w:b/>
                <w:snapToGrid w:val="0"/>
                <w:color w:val="000000"/>
                <w:sz w:val="17"/>
                <w:lang w:eastAsia="sv-SE"/>
              </w:rPr>
              <w:t>-11 426 000</w:t>
            </w:r>
          </w:p>
        </w:tc>
        <w:tc>
          <w:tcPr>
            <w:tcW w:w="1191" w:type="dxa"/>
            <w:gridSpan w:val="2"/>
            <w:tcBorders>
              <w:bottom w:val="single" w:sz="4" w:space="0" w:color="auto"/>
            </w:tcBorders>
          </w:tcPr>
          <w:p w:rsidR="00BB5B7E" w:rsidRPr="00D131D9" w:rsidRDefault="00BB5B7E">
            <w:pPr>
              <w:spacing w:before="0" w:line="214" w:lineRule="exact"/>
              <w:jc w:val="right"/>
              <w:rPr>
                <w:b/>
                <w:snapToGrid w:val="0"/>
                <w:color w:val="000000"/>
                <w:sz w:val="17"/>
                <w:lang w:eastAsia="sv-SE"/>
              </w:rPr>
            </w:pPr>
            <w:r w:rsidRPr="00D131D9">
              <w:rPr>
                <w:b/>
                <w:snapToGrid w:val="0"/>
                <w:color w:val="000000"/>
                <w:sz w:val="17"/>
                <w:lang w:eastAsia="sv-SE"/>
              </w:rPr>
              <w:t>-10 542 321</w:t>
            </w:r>
          </w:p>
        </w:tc>
        <w:tc>
          <w:tcPr>
            <w:tcW w:w="1191" w:type="dxa"/>
            <w:gridSpan w:val="2"/>
            <w:tcBorders>
              <w:bottom w:val="single" w:sz="4" w:space="0" w:color="auto"/>
            </w:tcBorders>
          </w:tcPr>
          <w:p w:rsidR="00BB5B7E" w:rsidRPr="00D131D9" w:rsidRDefault="00BB5B7E">
            <w:pPr>
              <w:spacing w:before="0" w:line="214" w:lineRule="exact"/>
              <w:jc w:val="right"/>
              <w:rPr>
                <w:b/>
                <w:snapToGrid w:val="0"/>
                <w:color w:val="000000"/>
                <w:sz w:val="17"/>
                <w:lang w:eastAsia="sv-SE"/>
              </w:rPr>
            </w:pPr>
            <w:r w:rsidRPr="00D131D9">
              <w:rPr>
                <w:b/>
                <w:snapToGrid w:val="0"/>
                <w:color w:val="000000"/>
                <w:sz w:val="17"/>
                <w:lang w:eastAsia="sv-SE"/>
              </w:rPr>
              <w:t>-72 925 000</w:t>
            </w:r>
          </w:p>
        </w:tc>
      </w:tr>
    </w:tbl>
    <w:p w:rsidR="00BB5B7E" w:rsidRPr="00D131D9" w:rsidRDefault="00BB5B7E">
      <w:pPr>
        <w:pStyle w:val="Normaltindrag"/>
        <w:ind w:left="-284"/>
        <w:rPr>
          <w:sz w:val="16"/>
        </w:rPr>
      </w:pPr>
      <w:r w:rsidRPr="00D131D9">
        <w:rPr>
          <w:sz w:val="16"/>
          <w:vertAlign w:val="superscript"/>
        </w:rPr>
        <w:t>1</w:t>
      </w:r>
      <w:r w:rsidRPr="00D131D9">
        <w:rPr>
          <w:sz w:val="16"/>
        </w:rPr>
        <w:t xml:space="preserve"> Reservanternas belopp är avrundade till hela miljontal.</w:t>
      </w:r>
    </w:p>
    <w:p w:rsidR="00BB5B7E" w:rsidRPr="00D131D9" w:rsidRDefault="00BB5B7E">
      <w:pPr>
        <w:rPr>
          <w:sz w:val="16"/>
        </w:rPr>
        <w:sectPr w:rsidR="00000000" w:rsidRPr="00D131D9">
          <w:headerReference w:type="even" r:id="rId26"/>
          <w:headerReference w:type="default" r:id="rId27"/>
          <w:footerReference w:type="even" r:id="rId28"/>
          <w:footerReference w:type="default" r:id="rId29"/>
          <w:headerReference w:type="first" r:id="rId30"/>
          <w:footerReference w:type="first" r:id="rId31"/>
          <w:pgSz w:w="16838" w:h="11906" w:orient="landscape" w:code="9"/>
          <w:pgMar w:top="2409" w:right="962" w:bottom="2409" w:left="4422" w:header="340" w:footer="227" w:gutter="0"/>
          <w:cols w:space="720"/>
          <w:titlePg/>
        </w:sectPr>
      </w:pPr>
    </w:p>
    <w:p w:rsidR="00BB5B7E" w:rsidRPr="00D131D9" w:rsidRDefault="00BB5B7E">
      <w:pPr>
        <w:pStyle w:val="Rubrik2"/>
      </w:pPr>
      <w:bookmarkStart w:id="26" w:name="_Toc56388934"/>
      <w:r w:rsidRPr="00D131D9">
        <w:t>Förteckning över av utskottet i punkt 5 avstyrkta motionsyrkanden</w:t>
      </w:r>
      <w:bookmarkEnd w:id="26"/>
    </w:p>
    <w:p w:rsidR="00BB5B7E" w:rsidRPr="00D131D9" w:rsidRDefault="00BB5B7E">
      <w:pPr>
        <w:pBdr>
          <w:top w:val="single" w:sz="4" w:space="1" w:color="auto"/>
          <w:bottom w:val="single" w:sz="4" w:space="1" w:color="auto"/>
        </w:pBdr>
        <w:tabs>
          <w:tab w:val="left" w:pos="1843"/>
          <w:tab w:val="left" w:pos="4962"/>
        </w:tabs>
      </w:pPr>
      <w:r w:rsidRPr="00D131D9">
        <w:t>Motion</w:t>
      </w:r>
      <w:r w:rsidRPr="00D131D9">
        <w:tab/>
        <w:t>Motionärer</w:t>
      </w:r>
      <w:r w:rsidRPr="00D131D9">
        <w:tab/>
        <w:t>Yrkanden</w:t>
      </w:r>
    </w:p>
    <w:p w:rsidR="00BB5B7E" w:rsidRPr="00D131D9" w:rsidRDefault="00BB5B7E">
      <w:pPr>
        <w:pStyle w:val="Normaltindrag"/>
        <w:tabs>
          <w:tab w:val="left" w:pos="1843"/>
          <w:tab w:val="left" w:pos="4962"/>
        </w:tabs>
        <w:rPr>
          <w:sz w:val="27"/>
        </w:rPr>
      </w:pPr>
      <w:bookmarkStart w:id="27" w:name="Deltagare"/>
      <w:bookmarkEnd w:id="27"/>
      <w:r w:rsidRPr="00D131D9">
        <w:tab/>
      </w:r>
      <w:r w:rsidRPr="00D131D9">
        <w:rPr>
          <w:sz w:val="27"/>
        </w:rPr>
        <w:t>Utgifter</w:t>
      </w:r>
    </w:p>
    <w:p w:rsidR="00BB5B7E" w:rsidRPr="00D131D9" w:rsidRDefault="00BB5B7E">
      <w:pPr>
        <w:pStyle w:val="Ordfranden"/>
        <w:tabs>
          <w:tab w:val="left" w:pos="1843"/>
          <w:tab w:val="left" w:pos="4962"/>
        </w:tabs>
        <w:spacing w:before="62"/>
        <w:rPr>
          <w:noProof w:val="0"/>
        </w:rPr>
      </w:pPr>
      <w:r w:rsidRPr="00D131D9">
        <w:rPr>
          <w:noProof w:val="0"/>
        </w:rPr>
        <w:t>Punkt 5 a</w:t>
      </w:r>
      <w:r w:rsidRPr="00D131D9">
        <w:rPr>
          <w:noProof w:val="0"/>
        </w:rPr>
        <w:tab/>
        <w:t>Utgiftstak för staten 2005 och 2006</w:t>
      </w:r>
    </w:p>
    <w:p w:rsidR="00BB5B7E" w:rsidRPr="00D131D9" w:rsidRDefault="00BB5B7E">
      <w:pPr>
        <w:pStyle w:val="Normaltindrag"/>
        <w:tabs>
          <w:tab w:val="left" w:pos="1843"/>
          <w:tab w:val="left" w:pos="4962"/>
        </w:tabs>
        <w:ind w:firstLine="0"/>
        <w:rPr>
          <w:i/>
        </w:rPr>
      </w:pPr>
      <w:r w:rsidRPr="00D131D9">
        <w:rPr>
          <w:i/>
        </w:rPr>
        <w:tab/>
        <w:t>(prop. 2003/04:1 punkt 2)</w:t>
      </w:r>
    </w:p>
    <w:p w:rsidR="00BB5B7E" w:rsidRPr="00D131D9" w:rsidRDefault="00BB5B7E">
      <w:pPr>
        <w:pStyle w:val="Normaltindrag"/>
        <w:tabs>
          <w:tab w:val="left" w:pos="1843"/>
          <w:tab w:val="left" w:pos="4962"/>
        </w:tabs>
        <w:ind w:firstLine="0"/>
      </w:pPr>
      <w:r w:rsidRPr="00D131D9">
        <w:t>2003/04:Fi239</w:t>
      </w:r>
      <w:r w:rsidRPr="00D131D9">
        <w:tab/>
        <w:t>Bo Lundgren m.fl. (m)</w:t>
      </w:r>
      <w:r w:rsidRPr="00D131D9">
        <w:tab/>
        <w:t>2</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 xml:space="preserve">2 </w:t>
      </w:r>
    </w:p>
    <w:p w:rsidR="00BB5B7E" w:rsidRPr="00D131D9" w:rsidRDefault="00BB5B7E">
      <w:pPr>
        <w:pStyle w:val="Normaltindrag"/>
        <w:tabs>
          <w:tab w:val="left" w:pos="1843"/>
          <w:tab w:val="left" w:pos="4962"/>
        </w:tabs>
        <w:ind w:firstLine="0"/>
      </w:pPr>
      <w:r w:rsidRPr="00D131D9">
        <w:t>2003/04:Fi241</w:t>
      </w:r>
      <w:r w:rsidRPr="00D131D9">
        <w:tab/>
        <w:t>Alf  Svensson m.fl. (kd)</w:t>
      </w:r>
      <w:r w:rsidRPr="00D131D9">
        <w:tab/>
        <w:t>2</w:t>
      </w:r>
    </w:p>
    <w:p w:rsidR="00BB5B7E" w:rsidRPr="00D131D9" w:rsidRDefault="00BB5B7E">
      <w:pPr>
        <w:pStyle w:val="Normaltindrag"/>
        <w:tabs>
          <w:tab w:val="left" w:pos="1843"/>
          <w:tab w:val="left" w:pos="4962"/>
        </w:tabs>
        <w:ind w:firstLine="0"/>
      </w:pPr>
      <w:r w:rsidRPr="00D131D9">
        <w:t>2003/04:Fi242</w:t>
      </w:r>
      <w:r w:rsidRPr="00D131D9">
        <w:tab/>
        <w:t>Maud Olofsson m.fl. (c)</w:t>
      </w:r>
      <w:r w:rsidRPr="00D131D9">
        <w:tab/>
        <w:t>4</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b</w:t>
      </w:r>
      <w:r w:rsidRPr="00D131D9">
        <w:rPr>
          <w:i/>
        </w:rPr>
        <w:tab/>
        <w:t>Utgiftstak för den offentliga sektorn</w:t>
      </w:r>
    </w:p>
    <w:p w:rsidR="00BB5B7E" w:rsidRPr="00D131D9" w:rsidRDefault="00BB5B7E">
      <w:pPr>
        <w:pStyle w:val="Normaltindrag"/>
        <w:tabs>
          <w:tab w:val="left" w:pos="1843"/>
          <w:tab w:val="left" w:pos="4962"/>
        </w:tabs>
        <w:ind w:firstLine="0"/>
        <w:rPr>
          <w:i/>
        </w:rPr>
      </w:pPr>
      <w:r w:rsidRPr="00D131D9">
        <w:rPr>
          <w:i/>
        </w:rPr>
        <w:tab/>
        <w:t>(prop. 2003/04:1 punkt 3)</w:t>
      </w:r>
    </w:p>
    <w:p w:rsidR="00BB5B7E" w:rsidRPr="00D131D9" w:rsidRDefault="00BB5B7E">
      <w:pPr>
        <w:pStyle w:val="Normaltindrag"/>
        <w:tabs>
          <w:tab w:val="left" w:pos="1843"/>
          <w:tab w:val="left" w:pos="4962"/>
        </w:tabs>
        <w:ind w:firstLine="0"/>
      </w:pPr>
      <w:r w:rsidRPr="00D131D9">
        <w:t>2003/04:Fi239</w:t>
      </w:r>
      <w:r w:rsidRPr="00D131D9">
        <w:tab/>
        <w:t>Bo Lundgren m.fl. (m)</w:t>
      </w:r>
      <w:r w:rsidRPr="00D131D9">
        <w:tab/>
        <w:t>3, 11</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3</w:t>
      </w:r>
    </w:p>
    <w:p w:rsidR="00BB5B7E" w:rsidRPr="00D131D9" w:rsidRDefault="00BB5B7E">
      <w:pPr>
        <w:pStyle w:val="Normaltindrag"/>
        <w:tabs>
          <w:tab w:val="left" w:pos="1843"/>
          <w:tab w:val="left" w:pos="4962"/>
        </w:tabs>
        <w:ind w:firstLine="0"/>
      </w:pPr>
      <w:r w:rsidRPr="00D131D9">
        <w:t>2003/04:Fi241</w:t>
      </w:r>
      <w:r w:rsidRPr="00D131D9">
        <w:tab/>
        <w:t>Alf  Svensson m.fl. (kd)</w:t>
      </w:r>
      <w:r w:rsidRPr="00D131D9">
        <w:tab/>
        <w:t>4</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c</w:t>
      </w:r>
      <w:r w:rsidRPr="00D131D9">
        <w:rPr>
          <w:i/>
        </w:rPr>
        <w:tab/>
        <w:t>Fördelning av statsbudgetens utgifter</w:t>
      </w:r>
    </w:p>
    <w:p w:rsidR="00BB5B7E" w:rsidRPr="00D131D9" w:rsidRDefault="00BB5B7E">
      <w:pPr>
        <w:pStyle w:val="Normaltindrag"/>
        <w:tabs>
          <w:tab w:val="left" w:pos="1843"/>
          <w:tab w:val="left" w:pos="4962"/>
        </w:tabs>
        <w:ind w:firstLine="0"/>
        <w:rPr>
          <w:i/>
        </w:rPr>
      </w:pPr>
      <w:r w:rsidRPr="00D131D9">
        <w:rPr>
          <w:i/>
        </w:rPr>
        <w:tab/>
        <w:t>på utgiftsområden 2004</w:t>
      </w:r>
    </w:p>
    <w:p w:rsidR="00BB5B7E" w:rsidRPr="00D131D9" w:rsidRDefault="00BB5B7E">
      <w:pPr>
        <w:pStyle w:val="Normaltindrag"/>
        <w:tabs>
          <w:tab w:val="left" w:pos="1843"/>
          <w:tab w:val="left" w:pos="4962"/>
        </w:tabs>
        <w:ind w:firstLine="0"/>
        <w:rPr>
          <w:i/>
        </w:rPr>
      </w:pPr>
      <w:r w:rsidRPr="00D131D9">
        <w:rPr>
          <w:i/>
        </w:rPr>
        <w:tab/>
        <w:t>(prop. 2003/04:1 punkt 9)</w:t>
      </w:r>
    </w:p>
    <w:p w:rsidR="00BB5B7E" w:rsidRPr="00D131D9" w:rsidRDefault="00BB5B7E">
      <w:pPr>
        <w:pStyle w:val="Normaltindrag"/>
        <w:tabs>
          <w:tab w:val="left" w:pos="1843"/>
          <w:tab w:val="left" w:pos="4962"/>
        </w:tabs>
        <w:ind w:firstLine="0"/>
      </w:pPr>
      <w:r w:rsidRPr="00D131D9">
        <w:t>2003/04:Fi233</w:t>
      </w:r>
      <w:r w:rsidRPr="00D131D9">
        <w:tab/>
        <w:t>Ulf Holm m.fl. (mp, fp, v, c)</w:t>
      </w:r>
      <w:r w:rsidRPr="00D131D9">
        <w:tab/>
        <w:t>1–3</w:t>
      </w:r>
    </w:p>
    <w:p w:rsidR="00BB5B7E" w:rsidRPr="00D131D9" w:rsidRDefault="00BB5B7E">
      <w:pPr>
        <w:pStyle w:val="Normaltindrag"/>
        <w:tabs>
          <w:tab w:val="left" w:pos="1843"/>
          <w:tab w:val="left" w:pos="4962"/>
        </w:tabs>
        <w:ind w:firstLine="0"/>
      </w:pPr>
      <w:r w:rsidRPr="00D131D9">
        <w:t>2003/04:Fi239</w:t>
      </w:r>
      <w:r w:rsidRPr="00D131D9">
        <w:tab/>
        <w:t>Bo Lundgren m.fl. (m)</w:t>
      </w:r>
      <w:r w:rsidRPr="00D131D9">
        <w:tab/>
        <w:t>6</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8, 28, 29</w:t>
      </w:r>
    </w:p>
    <w:p w:rsidR="00BB5B7E" w:rsidRPr="00D131D9" w:rsidRDefault="00BB5B7E">
      <w:pPr>
        <w:pStyle w:val="Normaltindrag"/>
        <w:tabs>
          <w:tab w:val="left" w:pos="1843"/>
          <w:tab w:val="left" w:pos="4962"/>
        </w:tabs>
        <w:ind w:firstLine="0"/>
      </w:pPr>
      <w:r w:rsidRPr="00D131D9">
        <w:t>2003/04:Fi241</w:t>
      </w:r>
      <w:r w:rsidRPr="00D131D9">
        <w:tab/>
        <w:t>Alf  Svensson m.fl. (kd)</w:t>
      </w:r>
      <w:r w:rsidRPr="00D131D9">
        <w:tab/>
        <w:t>5</w:t>
      </w:r>
    </w:p>
    <w:p w:rsidR="00BB5B7E" w:rsidRPr="00D131D9" w:rsidRDefault="00BB5B7E">
      <w:pPr>
        <w:pStyle w:val="Normaltindrag"/>
        <w:tabs>
          <w:tab w:val="left" w:pos="1843"/>
          <w:tab w:val="left" w:pos="4962"/>
        </w:tabs>
        <w:ind w:firstLine="0"/>
      </w:pPr>
      <w:r w:rsidRPr="00D131D9">
        <w:t>2003/04:Fi242</w:t>
      </w:r>
      <w:r w:rsidRPr="00D131D9">
        <w:tab/>
        <w:t>Maud Olofsson m.fl. (c)</w:t>
      </w:r>
      <w:r w:rsidRPr="00D131D9">
        <w:tab/>
        <w:t xml:space="preserve">2, 3 i denna </w:t>
      </w:r>
    </w:p>
    <w:p w:rsidR="00BB5B7E" w:rsidRPr="00D131D9" w:rsidRDefault="00BB5B7E">
      <w:pPr>
        <w:pStyle w:val="Normaltindrag"/>
        <w:tabs>
          <w:tab w:val="left" w:pos="1843"/>
          <w:tab w:val="left" w:pos="4962"/>
        </w:tabs>
        <w:ind w:firstLine="0"/>
      </w:pPr>
      <w:r w:rsidRPr="00D131D9">
        <w:tab/>
      </w:r>
      <w:r w:rsidRPr="00D131D9">
        <w:tab/>
        <w:t>del</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d</w:t>
      </w:r>
      <w:r w:rsidRPr="00D131D9">
        <w:rPr>
          <w:i/>
        </w:rPr>
        <w:tab/>
        <w:t>Förändringar av anslagsbehållningar</w:t>
      </w:r>
    </w:p>
    <w:p w:rsidR="00BB5B7E" w:rsidRPr="00D131D9" w:rsidRDefault="00BB5B7E">
      <w:pPr>
        <w:pStyle w:val="Normaltindrag"/>
        <w:tabs>
          <w:tab w:val="left" w:pos="1843"/>
          <w:tab w:val="left" w:pos="4962"/>
        </w:tabs>
        <w:ind w:firstLine="0"/>
        <w:rPr>
          <w:i/>
        </w:rPr>
      </w:pPr>
      <w:r w:rsidRPr="00D131D9">
        <w:rPr>
          <w:i/>
        </w:rPr>
        <w:tab/>
        <w:t>för 2004</w:t>
      </w:r>
    </w:p>
    <w:p w:rsidR="00BB5B7E" w:rsidRPr="00D131D9" w:rsidRDefault="00BB5B7E">
      <w:pPr>
        <w:pStyle w:val="Normaltindrag"/>
        <w:tabs>
          <w:tab w:val="left" w:pos="1843"/>
          <w:tab w:val="left" w:pos="4962"/>
        </w:tabs>
        <w:ind w:firstLine="0"/>
        <w:rPr>
          <w:i/>
        </w:rPr>
      </w:pPr>
      <w:r w:rsidRPr="00D131D9">
        <w:rPr>
          <w:i/>
        </w:rPr>
        <w:tab/>
        <w:t>(prop. 2003/04:1 punkt 10)</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10</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t</w:t>
      </w:r>
      <w:r w:rsidRPr="00D131D9">
        <w:rPr>
          <w:i/>
        </w:rPr>
        <w:tab/>
        <w:t>Ålderspensionssystemet vid sidan</w:t>
      </w:r>
    </w:p>
    <w:p w:rsidR="00BB5B7E" w:rsidRPr="00D131D9" w:rsidRDefault="00BB5B7E">
      <w:pPr>
        <w:pStyle w:val="Normaltindrag"/>
        <w:tabs>
          <w:tab w:val="left" w:pos="1843"/>
          <w:tab w:val="left" w:pos="4962"/>
        </w:tabs>
        <w:ind w:firstLine="0"/>
        <w:rPr>
          <w:i/>
        </w:rPr>
      </w:pPr>
      <w:r w:rsidRPr="00D131D9">
        <w:rPr>
          <w:i/>
        </w:rPr>
        <w:tab/>
        <w:t>av statsbudgeten</w:t>
      </w:r>
    </w:p>
    <w:p w:rsidR="00BB5B7E" w:rsidRPr="00D131D9" w:rsidRDefault="00BB5B7E">
      <w:pPr>
        <w:pStyle w:val="Normaltindrag"/>
        <w:tabs>
          <w:tab w:val="left" w:pos="1843"/>
          <w:tab w:val="left" w:pos="4962"/>
        </w:tabs>
        <w:ind w:firstLine="0"/>
        <w:rPr>
          <w:i/>
        </w:rPr>
      </w:pPr>
      <w:r w:rsidRPr="00D131D9">
        <w:rPr>
          <w:i/>
        </w:rPr>
        <w:tab/>
        <w:t>(prop. 2003/04:1 punkt 12)</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12</w:t>
      </w:r>
    </w:p>
    <w:p w:rsidR="00BB5B7E" w:rsidRPr="00D131D9" w:rsidRDefault="00BB5B7E">
      <w:pPr>
        <w:pBdr>
          <w:top w:val="single" w:sz="4" w:space="1" w:color="auto"/>
          <w:bottom w:val="single" w:sz="4" w:space="1" w:color="auto"/>
        </w:pBdr>
        <w:tabs>
          <w:tab w:val="left" w:pos="1843"/>
          <w:tab w:val="left" w:pos="4962"/>
        </w:tabs>
      </w:pPr>
      <w:r w:rsidRPr="00D131D9">
        <w:br w:type="page"/>
        <w:t>Motion</w:t>
      </w:r>
      <w:r w:rsidRPr="00D131D9">
        <w:tab/>
        <w:t>Motionärer</w:t>
      </w:r>
      <w:r w:rsidRPr="00D131D9">
        <w:tab/>
        <w:t>Yrkanden</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sz w:val="27"/>
        </w:rPr>
      </w:pPr>
      <w:r w:rsidRPr="00D131D9">
        <w:tab/>
      </w:r>
      <w:r w:rsidRPr="00D131D9">
        <w:rPr>
          <w:sz w:val="27"/>
        </w:rPr>
        <w:t>Inkomster</w:t>
      </w:r>
    </w:p>
    <w:p w:rsidR="00BB5B7E" w:rsidRPr="00D131D9" w:rsidRDefault="00BB5B7E">
      <w:pPr>
        <w:pStyle w:val="Normaltindrag"/>
        <w:tabs>
          <w:tab w:val="left" w:pos="1843"/>
          <w:tab w:val="left" w:pos="4962"/>
        </w:tabs>
        <w:ind w:firstLine="0"/>
        <w:rPr>
          <w:sz w:val="27"/>
        </w:rPr>
      </w:pPr>
    </w:p>
    <w:p w:rsidR="00BB5B7E" w:rsidRPr="00D131D9" w:rsidRDefault="00BB5B7E">
      <w:pPr>
        <w:pStyle w:val="Normaltindrag"/>
        <w:tabs>
          <w:tab w:val="left" w:pos="1843"/>
          <w:tab w:val="left" w:pos="4962"/>
        </w:tabs>
        <w:ind w:firstLine="0"/>
        <w:rPr>
          <w:i/>
        </w:rPr>
      </w:pPr>
      <w:r w:rsidRPr="00D131D9">
        <w:rPr>
          <w:sz w:val="27"/>
        </w:rPr>
        <w:tab/>
      </w:r>
      <w:r w:rsidRPr="00D131D9">
        <w:rPr>
          <w:i/>
        </w:rPr>
        <w:t>Skattepolitikens inriktning</w:t>
      </w:r>
    </w:p>
    <w:p w:rsidR="00BB5B7E" w:rsidRPr="00D131D9" w:rsidRDefault="00BB5B7E">
      <w:pPr>
        <w:pStyle w:val="Normaltindrag"/>
        <w:tabs>
          <w:tab w:val="left" w:pos="1843"/>
          <w:tab w:val="left" w:pos="4962"/>
        </w:tabs>
        <w:ind w:firstLine="0"/>
      </w:pPr>
      <w:r w:rsidRPr="00D131D9">
        <w:t>2003/04:Fi239</w:t>
      </w:r>
      <w:r w:rsidRPr="00D131D9">
        <w:tab/>
        <w:t>Bo Lundgren m.fl. (m)</w:t>
      </w:r>
      <w:r w:rsidRPr="00D131D9">
        <w:tab/>
        <w:t>8, 9</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31</w:t>
      </w:r>
    </w:p>
    <w:p w:rsidR="00BB5B7E" w:rsidRPr="00D131D9" w:rsidRDefault="00BB5B7E">
      <w:pPr>
        <w:pStyle w:val="Normaltindrag"/>
        <w:tabs>
          <w:tab w:val="left" w:pos="1843"/>
          <w:tab w:val="left" w:pos="4962"/>
        </w:tabs>
        <w:ind w:firstLine="0"/>
      </w:pPr>
      <w:r w:rsidRPr="00D131D9">
        <w:t>2003/04:Fi242</w:t>
      </w:r>
      <w:r w:rsidRPr="00D131D9">
        <w:tab/>
        <w:t>Maud Olofsson m.fl. (c)</w:t>
      </w:r>
      <w:r w:rsidRPr="00D131D9">
        <w:tab/>
        <w:t>6</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2–7</w:t>
      </w:r>
    </w:p>
    <w:p w:rsidR="00BB5B7E" w:rsidRPr="00D131D9" w:rsidRDefault="00BB5B7E">
      <w:pPr>
        <w:pStyle w:val="Normaltindrag"/>
        <w:tabs>
          <w:tab w:val="left" w:pos="1843"/>
          <w:tab w:val="left" w:pos="4962"/>
        </w:tabs>
        <w:ind w:firstLine="0"/>
      </w:pPr>
      <w:r w:rsidRPr="00D131D9">
        <w:t>2003/04:Fi305</w:t>
      </w:r>
      <w:r w:rsidRPr="00D131D9">
        <w:tab/>
        <w:t>Lars Leijonborg m.fl. (fp)</w:t>
      </w:r>
      <w:r w:rsidRPr="00D131D9">
        <w:tab/>
        <w:t>13</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1</w:t>
      </w:r>
    </w:p>
    <w:p w:rsidR="00BB5B7E" w:rsidRPr="00D131D9" w:rsidRDefault="00BB5B7E">
      <w:pPr>
        <w:pStyle w:val="Normaltindrag"/>
        <w:tabs>
          <w:tab w:val="left" w:pos="1843"/>
          <w:tab w:val="left" w:pos="4962"/>
        </w:tabs>
        <w:ind w:firstLine="0"/>
      </w:pPr>
      <w:r w:rsidRPr="00D131D9">
        <w:t>2003/04:Fi308</w:t>
      </w:r>
      <w:r w:rsidRPr="00D131D9">
        <w:tab/>
        <w:t>Per Landgren m.fl. (kd)</w:t>
      </w:r>
      <w:r w:rsidRPr="00D131D9">
        <w:tab/>
        <w:t>11</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g</w:t>
      </w:r>
      <w:r w:rsidRPr="00D131D9">
        <w:rPr>
          <w:i/>
        </w:rPr>
        <w:tab/>
        <w:t xml:space="preserve">Grön skatteväxling – sänkt </w:t>
      </w:r>
    </w:p>
    <w:p w:rsidR="00BB5B7E" w:rsidRPr="00D131D9" w:rsidRDefault="00BB5B7E">
      <w:pPr>
        <w:pStyle w:val="Normaltindrag"/>
        <w:tabs>
          <w:tab w:val="left" w:pos="1843"/>
          <w:tab w:val="left" w:pos="4962"/>
        </w:tabs>
        <w:ind w:firstLine="0"/>
        <w:rPr>
          <w:i/>
        </w:rPr>
      </w:pPr>
      <w:r w:rsidRPr="00D131D9">
        <w:rPr>
          <w:i/>
        </w:rPr>
        <w:tab/>
        <w:t>inkomstskatt</w:t>
      </w:r>
    </w:p>
    <w:p w:rsidR="00BB5B7E" w:rsidRPr="00D131D9" w:rsidRDefault="00BB5B7E">
      <w:pPr>
        <w:pStyle w:val="Normaltindrag"/>
        <w:tabs>
          <w:tab w:val="left" w:pos="1843"/>
          <w:tab w:val="left" w:pos="4962"/>
        </w:tabs>
        <w:ind w:firstLine="0"/>
        <w:rPr>
          <w:i/>
        </w:rPr>
      </w:pPr>
      <w:r w:rsidRPr="00D131D9">
        <w:rPr>
          <w:i/>
        </w:rPr>
        <w:tab/>
        <w:t>(prop. 2003/04:1 punkterna 27 och</w:t>
      </w:r>
    </w:p>
    <w:p w:rsidR="00BB5B7E" w:rsidRPr="00D131D9" w:rsidRDefault="00BB5B7E">
      <w:pPr>
        <w:pStyle w:val="Normaltindrag"/>
        <w:tabs>
          <w:tab w:val="left" w:pos="1843"/>
          <w:tab w:val="left" w:pos="4962"/>
        </w:tabs>
        <w:ind w:firstLine="0"/>
        <w:rPr>
          <w:i/>
        </w:rPr>
      </w:pPr>
      <w:r w:rsidRPr="00D131D9">
        <w:rPr>
          <w:i/>
        </w:rPr>
        <w:tab/>
        <w:t>38, båda i denna del)</w:t>
      </w:r>
    </w:p>
    <w:p w:rsidR="00BB5B7E" w:rsidRPr="00D131D9" w:rsidRDefault="00BB5B7E">
      <w:pPr>
        <w:pStyle w:val="Normaltindrag"/>
        <w:tabs>
          <w:tab w:val="left" w:pos="1843"/>
          <w:tab w:val="left" w:pos="4962"/>
        </w:tabs>
        <w:ind w:firstLine="0"/>
      </w:pPr>
      <w:r w:rsidRPr="00D131D9">
        <w:t>2003/04:Fi239</w:t>
      </w:r>
      <w:r w:rsidRPr="00D131D9">
        <w:tab/>
        <w:t>Bo Lundgren m.fl. (m)</w:t>
      </w:r>
      <w:r w:rsidRPr="00D131D9">
        <w:tab/>
        <w:t>10</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1 i denna del</w:t>
      </w:r>
    </w:p>
    <w:p w:rsidR="00BB5B7E" w:rsidRPr="00D131D9" w:rsidRDefault="00BB5B7E">
      <w:pPr>
        <w:pStyle w:val="Normaltindrag"/>
        <w:tabs>
          <w:tab w:val="left" w:pos="1843"/>
          <w:tab w:val="left" w:pos="4962"/>
        </w:tabs>
        <w:ind w:firstLine="0"/>
      </w:pPr>
      <w:r w:rsidRPr="00D131D9">
        <w:tab/>
      </w:r>
      <w:r w:rsidRPr="00D131D9">
        <w:tab/>
        <w:t>33, 35</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 xml:space="preserve">1–8, 12, </w:t>
      </w:r>
    </w:p>
    <w:p w:rsidR="00BB5B7E" w:rsidRPr="00D131D9" w:rsidRDefault="00BB5B7E">
      <w:pPr>
        <w:pStyle w:val="Normaltindrag"/>
        <w:tabs>
          <w:tab w:val="left" w:pos="1843"/>
          <w:tab w:val="left" w:pos="4962"/>
        </w:tabs>
        <w:ind w:firstLine="0"/>
      </w:pPr>
      <w:r w:rsidRPr="00D131D9">
        <w:tab/>
      </w:r>
      <w:r w:rsidRPr="00D131D9">
        <w:tab/>
        <w:t>33, 37, 38</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8–13</w:t>
      </w:r>
    </w:p>
    <w:p w:rsidR="00BB5B7E" w:rsidRPr="00D131D9" w:rsidRDefault="00BB5B7E">
      <w:pPr>
        <w:pStyle w:val="Normaltindrag"/>
        <w:tabs>
          <w:tab w:val="left" w:pos="1843"/>
          <w:tab w:val="left" w:pos="4962"/>
        </w:tabs>
        <w:ind w:firstLine="0"/>
      </w:pPr>
      <w:r w:rsidRPr="00D131D9">
        <w:t>2003/04:Fi305</w:t>
      </w:r>
      <w:r w:rsidRPr="00D131D9">
        <w:tab/>
        <w:t>Lars Leijonborg m.fl. (fp)</w:t>
      </w:r>
      <w:r w:rsidRPr="00D131D9">
        <w:tab/>
        <w:t>12, 17</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2–6, 8-11</w:t>
      </w:r>
    </w:p>
    <w:p w:rsidR="00BB5B7E" w:rsidRPr="00D131D9" w:rsidRDefault="00BB5B7E">
      <w:pPr>
        <w:pStyle w:val="Normaltindrag"/>
        <w:tabs>
          <w:tab w:val="left" w:pos="1843"/>
          <w:tab w:val="left" w:pos="4962"/>
        </w:tabs>
        <w:ind w:firstLine="0"/>
      </w:pPr>
      <w:r w:rsidRPr="00D131D9">
        <w:t>2003/04:Fi307</w:t>
      </w:r>
      <w:r w:rsidRPr="00D131D9">
        <w:tab/>
        <w:t>Per Landgren m.fl. (kd)</w:t>
      </w:r>
      <w:r w:rsidRPr="00D131D9">
        <w:tab/>
        <w:t>2–4, 7</w:t>
      </w:r>
    </w:p>
    <w:p w:rsidR="00BB5B7E" w:rsidRPr="00D131D9" w:rsidRDefault="00BB5B7E">
      <w:pPr>
        <w:pStyle w:val="Normaltindrag"/>
        <w:tabs>
          <w:tab w:val="left" w:pos="1843"/>
          <w:tab w:val="left" w:pos="4962"/>
        </w:tabs>
        <w:ind w:firstLine="0"/>
      </w:pPr>
      <w:r w:rsidRPr="00D131D9">
        <w:t>2003/04:Sf398</w:t>
      </w:r>
      <w:r w:rsidRPr="00D131D9">
        <w:tab/>
        <w:t>Kenneth Lantz m.fl. (kd)</w:t>
      </w:r>
      <w:r w:rsidRPr="00D131D9">
        <w:tab/>
        <w:t>4</w:t>
      </w:r>
    </w:p>
    <w:p w:rsidR="00BB5B7E" w:rsidRPr="00D131D9" w:rsidRDefault="00BB5B7E">
      <w:pPr>
        <w:pStyle w:val="Normaltindrag"/>
        <w:tabs>
          <w:tab w:val="left" w:pos="1843"/>
          <w:tab w:val="left" w:pos="4962"/>
        </w:tabs>
        <w:ind w:firstLine="0"/>
      </w:pPr>
      <w:r w:rsidRPr="00D131D9">
        <w:t>2003/04:A258</w:t>
      </w:r>
      <w:r w:rsidRPr="00D131D9">
        <w:tab/>
        <w:t>Anders G Högmark m.fl. (m)</w:t>
      </w:r>
      <w:r w:rsidRPr="00D131D9">
        <w:tab/>
        <w:t>2</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tab/>
      </w:r>
      <w:r w:rsidRPr="00D131D9">
        <w:rPr>
          <w:i/>
        </w:rPr>
        <w:t>Hushållstjänster</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24</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14</w:t>
      </w:r>
    </w:p>
    <w:p w:rsidR="00BB5B7E" w:rsidRPr="00D131D9" w:rsidRDefault="00BB5B7E">
      <w:pPr>
        <w:pStyle w:val="Normaltindrag"/>
        <w:tabs>
          <w:tab w:val="left" w:pos="1843"/>
          <w:tab w:val="left" w:pos="4962"/>
        </w:tabs>
        <w:ind w:firstLine="0"/>
      </w:pPr>
      <w:r w:rsidRPr="00D131D9">
        <w:t>2003/04:Fi308</w:t>
      </w:r>
      <w:r w:rsidRPr="00D131D9">
        <w:tab/>
        <w:t>Per Landgren m.fl. (kd)</w:t>
      </w:r>
      <w:r w:rsidRPr="00D131D9">
        <w:tab/>
        <w:t>15</w:t>
      </w:r>
    </w:p>
    <w:p w:rsidR="00BB5B7E" w:rsidRPr="00D131D9" w:rsidRDefault="00BB5B7E">
      <w:pPr>
        <w:pStyle w:val="Normaltindrag"/>
        <w:tabs>
          <w:tab w:val="left" w:pos="1843"/>
          <w:tab w:val="left" w:pos="4962"/>
        </w:tabs>
        <w:ind w:firstLine="0"/>
      </w:pPr>
      <w:r w:rsidRPr="00D131D9">
        <w:t>2003/04:Sf289</w:t>
      </w:r>
      <w:r w:rsidRPr="00D131D9">
        <w:tab/>
        <w:t>Bo Lundgren m.fl. (m)</w:t>
      </w:r>
      <w:r w:rsidRPr="00D131D9">
        <w:tab/>
        <w:t>20</w:t>
      </w:r>
    </w:p>
    <w:p w:rsidR="00BB5B7E" w:rsidRPr="00D131D9" w:rsidRDefault="00BB5B7E">
      <w:pPr>
        <w:pStyle w:val="Normaltindrag"/>
        <w:tabs>
          <w:tab w:val="left" w:pos="1843"/>
          <w:tab w:val="left" w:pos="4962"/>
        </w:tabs>
        <w:ind w:firstLine="0"/>
      </w:pPr>
      <w:r w:rsidRPr="00D131D9">
        <w:t>2003/04:So418</w:t>
      </w:r>
      <w:r w:rsidRPr="00D131D9">
        <w:tab/>
        <w:t>Cristina Husmark Pehrsson m.fl. (m)</w:t>
      </w:r>
      <w:r w:rsidRPr="00D131D9">
        <w:tab/>
        <w:t>19</w:t>
      </w:r>
    </w:p>
    <w:p w:rsidR="00BB5B7E" w:rsidRPr="00D131D9" w:rsidRDefault="00BB5B7E">
      <w:pPr>
        <w:pStyle w:val="Normaltindrag"/>
        <w:tabs>
          <w:tab w:val="left" w:pos="1843"/>
          <w:tab w:val="left" w:pos="4962"/>
        </w:tabs>
        <w:ind w:firstLine="0"/>
      </w:pPr>
      <w:r w:rsidRPr="00D131D9">
        <w:t>2003/04:A258</w:t>
      </w:r>
      <w:r w:rsidRPr="00D131D9">
        <w:tab/>
        <w:t>Anders G Högmark m.fl. (m)</w:t>
      </w:r>
      <w:r w:rsidRPr="00D131D9">
        <w:tab/>
        <w:t>7</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Reseavdraget</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16</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7</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Företags- och ägarbeskattning</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21, 41</w:t>
      </w:r>
    </w:p>
    <w:p w:rsidR="00BB5B7E" w:rsidRPr="00D131D9" w:rsidRDefault="00BB5B7E">
      <w:pPr>
        <w:pStyle w:val="Normaltindrag"/>
        <w:tabs>
          <w:tab w:val="left" w:pos="1843"/>
          <w:tab w:val="left" w:pos="4962"/>
        </w:tabs>
        <w:ind w:firstLine="0"/>
      </w:pPr>
      <w:r w:rsidRPr="00D131D9">
        <w:t>2003/04:Fi288</w:t>
      </w:r>
      <w:r w:rsidRPr="00D131D9">
        <w:tab/>
        <w:t>Runar Patriksson m.fl. (fp, m, kd, c)</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17, 18, 20,</w:t>
      </w:r>
    </w:p>
    <w:p w:rsidR="00BB5B7E" w:rsidRPr="00D131D9" w:rsidRDefault="00BB5B7E">
      <w:pPr>
        <w:pStyle w:val="Normaltindrag"/>
        <w:tabs>
          <w:tab w:val="left" w:pos="1843"/>
          <w:tab w:val="left" w:pos="4962"/>
        </w:tabs>
        <w:ind w:firstLine="0"/>
      </w:pPr>
      <w:r w:rsidRPr="00D131D9">
        <w:tab/>
      </w:r>
      <w:r w:rsidRPr="00D131D9">
        <w:tab/>
        <w:t>30</w:t>
      </w:r>
    </w:p>
    <w:p w:rsidR="00BB5B7E" w:rsidRPr="00D131D9" w:rsidRDefault="00BB5B7E">
      <w:pPr>
        <w:pStyle w:val="Normaltindrag"/>
        <w:tabs>
          <w:tab w:val="left" w:pos="1843"/>
          <w:tab w:val="left" w:pos="4962"/>
        </w:tabs>
        <w:ind w:firstLine="0"/>
      </w:pPr>
      <w:r w:rsidRPr="00D131D9">
        <w:t>2003/04:Fi305</w:t>
      </w:r>
      <w:r w:rsidRPr="00D131D9">
        <w:tab/>
        <w:t>Lars Leijonborg m.fl. (fp)</w:t>
      </w:r>
      <w:r w:rsidRPr="00D131D9">
        <w:tab/>
        <w:t>3, 8</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14–16, 24</w:t>
      </w:r>
    </w:p>
    <w:p w:rsidR="00BB5B7E" w:rsidRPr="00D131D9" w:rsidRDefault="00BB5B7E">
      <w:pPr>
        <w:pStyle w:val="Normaltindrag"/>
        <w:tabs>
          <w:tab w:val="left" w:pos="1843"/>
          <w:tab w:val="left" w:pos="4962"/>
        </w:tabs>
        <w:ind w:firstLine="0"/>
      </w:pPr>
      <w:r w:rsidRPr="00D131D9">
        <w:t>2003/04:Fi308</w:t>
      </w:r>
      <w:r w:rsidRPr="00D131D9">
        <w:tab/>
        <w:t>Per Landgren m.fl. (kd)</w:t>
      </w:r>
      <w:r w:rsidRPr="00D131D9">
        <w:tab/>
        <w:t>2, 6, 7,</w:t>
      </w:r>
    </w:p>
    <w:p w:rsidR="00BB5B7E" w:rsidRPr="00D131D9" w:rsidRDefault="00BB5B7E">
      <w:pPr>
        <w:pStyle w:val="Normaltindrag"/>
        <w:tabs>
          <w:tab w:val="left" w:pos="1843"/>
          <w:tab w:val="left" w:pos="4962"/>
        </w:tabs>
        <w:ind w:firstLine="0"/>
      </w:pPr>
      <w:r w:rsidRPr="00D131D9">
        <w:tab/>
      </w:r>
      <w:r w:rsidRPr="00D131D9">
        <w:tab/>
        <w:t>13, 14</w:t>
      </w:r>
    </w:p>
    <w:p w:rsidR="00BB5B7E" w:rsidRPr="00D131D9" w:rsidRDefault="00BB5B7E">
      <w:pPr>
        <w:pStyle w:val="Normaltindrag"/>
        <w:tabs>
          <w:tab w:val="left" w:pos="1843"/>
          <w:tab w:val="left" w:pos="4962"/>
        </w:tabs>
        <w:ind w:firstLine="0"/>
      </w:pPr>
      <w:r w:rsidRPr="00D131D9">
        <w:t>2003/04:N248</w:t>
      </w:r>
      <w:r w:rsidRPr="00D131D9">
        <w:tab/>
        <w:t>Bo Lundgren m.fl. (m)</w:t>
      </w:r>
      <w:r w:rsidRPr="00D131D9">
        <w:tab/>
        <w:t>9</w:t>
      </w:r>
    </w:p>
    <w:p w:rsidR="00BB5B7E" w:rsidRPr="00D131D9" w:rsidRDefault="00BB5B7E">
      <w:pPr>
        <w:pStyle w:val="Normaltindrag"/>
        <w:tabs>
          <w:tab w:val="left" w:pos="1843"/>
          <w:tab w:val="left" w:pos="4962"/>
        </w:tabs>
        <w:ind w:firstLine="0"/>
      </w:pPr>
      <w:r w:rsidRPr="00D131D9">
        <w:t>2003/04:A258</w:t>
      </w:r>
      <w:r w:rsidRPr="00D131D9">
        <w:tab/>
        <w:t>Anders G Högmark m.fl. (m)</w:t>
      </w:r>
      <w:r w:rsidRPr="00D131D9">
        <w:tab/>
        <w:t>4</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Andelsbyten</w:t>
      </w:r>
    </w:p>
    <w:p w:rsidR="00BB5B7E" w:rsidRPr="00D131D9" w:rsidRDefault="00BB5B7E">
      <w:pPr>
        <w:pStyle w:val="Normaltindrag"/>
        <w:tabs>
          <w:tab w:val="left" w:pos="1843"/>
          <w:tab w:val="left" w:pos="4962"/>
        </w:tabs>
        <w:ind w:firstLine="0"/>
      </w:pPr>
      <w:r w:rsidRPr="00D131D9">
        <w:t>2003/04:Fi287</w:t>
      </w:r>
      <w:r w:rsidRPr="00D131D9">
        <w:tab/>
        <w:t>Sven Bergström m.fl. (c, m, fp, kd)</w:t>
      </w:r>
    </w:p>
    <w:p w:rsidR="00BB5B7E" w:rsidRPr="00D131D9" w:rsidRDefault="00BB5B7E">
      <w:pPr>
        <w:pStyle w:val="Normaltindrag"/>
        <w:tabs>
          <w:tab w:val="left" w:pos="1843"/>
          <w:tab w:val="left" w:pos="4962"/>
        </w:tabs>
        <w:ind w:firstLine="0"/>
      </w:pPr>
      <w:r w:rsidRPr="00D131D9">
        <w:t>2003/04:Fi299</w:t>
      </w:r>
      <w:r w:rsidRPr="00D131D9">
        <w:tab/>
        <w:t>Barbro Feltzing och Ingegerd Saarinen</w:t>
      </w:r>
    </w:p>
    <w:p w:rsidR="00BB5B7E" w:rsidRPr="00D131D9" w:rsidRDefault="00BB5B7E">
      <w:pPr>
        <w:pStyle w:val="Normaltindrag"/>
        <w:tabs>
          <w:tab w:val="left" w:pos="1843"/>
          <w:tab w:val="left" w:pos="4962"/>
        </w:tabs>
        <w:ind w:firstLine="0"/>
      </w:pPr>
      <w:r w:rsidRPr="00D131D9">
        <w:tab/>
        <w:t>(mp)</w:t>
      </w:r>
    </w:p>
    <w:p w:rsidR="00BB5B7E" w:rsidRPr="00D131D9" w:rsidRDefault="00BB5B7E">
      <w:pPr>
        <w:pStyle w:val="Normaltindrag"/>
        <w:tabs>
          <w:tab w:val="left" w:pos="1843"/>
          <w:tab w:val="left" w:pos="4962"/>
        </w:tabs>
        <w:ind w:firstLine="0"/>
      </w:pPr>
      <w:r w:rsidRPr="00D131D9">
        <w:t>2003/04:Fi308</w:t>
      </w:r>
      <w:r w:rsidRPr="00D131D9">
        <w:tab/>
        <w:t>Per Landgren m.fl. (kd)</w:t>
      </w:r>
      <w:r w:rsidRPr="00D131D9">
        <w:tab/>
        <w:t>18</w:t>
      </w:r>
    </w:p>
    <w:p w:rsidR="00BB5B7E" w:rsidRPr="00D131D9" w:rsidRDefault="00BB5B7E">
      <w:pPr>
        <w:pStyle w:val="Normaltindrag"/>
        <w:tabs>
          <w:tab w:val="left" w:pos="1843"/>
          <w:tab w:val="left" w:pos="4962"/>
        </w:tabs>
        <w:ind w:firstLine="0"/>
      </w:pPr>
      <w:r w:rsidRPr="00D131D9">
        <w:t>2003/04:Sk363</w:t>
      </w:r>
      <w:r w:rsidRPr="00D131D9">
        <w:tab/>
        <w:t>Lena Ek och Roger Tiefensee (c)</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tab/>
      </w:r>
      <w:r w:rsidRPr="00D131D9">
        <w:rPr>
          <w:i/>
        </w:rPr>
        <w:t>Skatt på royalty</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22</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15</w:t>
      </w:r>
    </w:p>
    <w:p w:rsidR="00BB5B7E" w:rsidRPr="00D131D9" w:rsidRDefault="00BB5B7E">
      <w:pPr>
        <w:pStyle w:val="Normaltindrag"/>
        <w:tabs>
          <w:tab w:val="left" w:pos="1843"/>
          <w:tab w:val="left" w:pos="4962"/>
        </w:tabs>
        <w:ind w:firstLine="0"/>
      </w:pPr>
      <w:r w:rsidRPr="00D131D9">
        <w:t>2003/04:Fi308</w:t>
      </w:r>
      <w:r w:rsidRPr="00D131D9">
        <w:tab/>
        <w:t>Per Landgren m.fl. (kd)</w:t>
      </w:r>
      <w:r w:rsidRPr="00D131D9">
        <w:tab/>
        <w:t>12</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j</w:t>
      </w:r>
      <w:r w:rsidRPr="00D131D9">
        <w:rPr>
          <w:i/>
        </w:rPr>
        <w:tab/>
        <w:t>Grön skatteväxling – sänkt allmän</w:t>
      </w:r>
    </w:p>
    <w:p w:rsidR="00BB5B7E" w:rsidRPr="00D131D9" w:rsidRDefault="00BB5B7E">
      <w:pPr>
        <w:pStyle w:val="Normaltindrag"/>
        <w:tabs>
          <w:tab w:val="left" w:pos="1843"/>
          <w:tab w:val="left" w:pos="4962"/>
        </w:tabs>
        <w:ind w:firstLine="0"/>
        <w:rPr>
          <w:i/>
        </w:rPr>
      </w:pPr>
      <w:r w:rsidRPr="00D131D9">
        <w:rPr>
          <w:i/>
        </w:rPr>
        <w:tab/>
        <w:t>löneavgift</w:t>
      </w:r>
    </w:p>
    <w:p w:rsidR="00BB5B7E" w:rsidRPr="00D131D9" w:rsidRDefault="00BB5B7E">
      <w:pPr>
        <w:pStyle w:val="Normaltindrag"/>
        <w:tabs>
          <w:tab w:val="left" w:pos="1843"/>
          <w:tab w:val="left" w:pos="4962"/>
        </w:tabs>
        <w:ind w:firstLine="0"/>
        <w:rPr>
          <w:i/>
        </w:rPr>
      </w:pPr>
      <w:r w:rsidRPr="00D131D9">
        <w:rPr>
          <w:i/>
        </w:rPr>
        <w:tab/>
        <w:t>(prop. 2003/04:1 punkt 34 i denna del)</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39</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25</w:t>
      </w:r>
    </w:p>
    <w:p w:rsidR="00BB5B7E" w:rsidRPr="00D131D9" w:rsidRDefault="00BB5B7E">
      <w:pPr>
        <w:pStyle w:val="Normaltindrag"/>
        <w:tabs>
          <w:tab w:val="left" w:pos="1843"/>
          <w:tab w:val="left" w:pos="4962"/>
        </w:tabs>
        <w:ind w:firstLine="0"/>
        <w:rPr>
          <w:i/>
        </w:rPr>
      </w:pPr>
      <w:r w:rsidRPr="00D131D9">
        <w:t>2003/04:Fi306</w:t>
      </w:r>
      <w:r w:rsidRPr="00D131D9">
        <w:tab/>
        <w:t>Maud Olofsson m.fl. (c)</w:t>
      </w:r>
      <w:r w:rsidRPr="00D131D9">
        <w:tab/>
        <w:t>17, 23</w:t>
      </w:r>
      <w:r w:rsidRPr="00D131D9">
        <w:rPr>
          <w:i/>
        </w:rPr>
        <w:t xml:space="preserve"> </w:t>
      </w:r>
    </w:p>
    <w:p w:rsidR="00BB5B7E" w:rsidRPr="00D131D9" w:rsidRDefault="00BB5B7E">
      <w:pPr>
        <w:pStyle w:val="Normaltindrag"/>
        <w:tabs>
          <w:tab w:val="left" w:pos="1843"/>
          <w:tab w:val="left" w:pos="4962"/>
        </w:tabs>
        <w:ind w:firstLine="0"/>
        <w:rPr>
          <w:i/>
        </w:rPr>
      </w:pPr>
    </w:p>
    <w:p w:rsidR="00BB5B7E" w:rsidRPr="00D131D9" w:rsidRDefault="00BB5B7E">
      <w:pPr>
        <w:pStyle w:val="Normaltindrag"/>
        <w:tabs>
          <w:tab w:val="left" w:pos="1843"/>
          <w:tab w:val="left" w:pos="4962"/>
        </w:tabs>
        <w:ind w:firstLine="0"/>
        <w:rPr>
          <w:i/>
        </w:rPr>
      </w:pPr>
      <w:r w:rsidRPr="00D131D9">
        <w:rPr>
          <w:i/>
        </w:rPr>
        <w:tab/>
        <w:t>Dämpningsregel för fastighetsskatten</w:t>
      </w:r>
    </w:p>
    <w:p w:rsidR="00BB5B7E" w:rsidRPr="00D131D9" w:rsidRDefault="00BB5B7E">
      <w:pPr>
        <w:pStyle w:val="Normaltindrag"/>
        <w:tabs>
          <w:tab w:val="left" w:pos="1843"/>
          <w:tab w:val="left" w:pos="4962"/>
        </w:tabs>
        <w:ind w:firstLine="0"/>
      </w:pPr>
      <w:r w:rsidRPr="00D131D9">
        <w:t>2003/04:Fi250</w:t>
      </w:r>
      <w:r w:rsidRPr="00D131D9">
        <w:tab/>
        <w:t>Kerstin Lundgren (c)</w:t>
      </w:r>
      <w:r w:rsidRPr="00D131D9">
        <w:tab/>
        <w:t>1, 2</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25–29</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19, 21, 22</w:t>
      </w:r>
    </w:p>
    <w:p w:rsidR="00BB5B7E" w:rsidRPr="00D131D9" w:rsidRDefault="00BB5B7E">
      <w:pPr>
        <w:pStyle w:val="Normaltindrag"/>
        <w:tabs>
          <w:tab w:val="left" w:pos="1843"/>
          <w:tab w:val="left" w:pos="4962"/>
        </w:tabs>
        <w:ind w:firstLine="0"/>
      </w:pPr>
      <w:r w:rsidRPr="00D131D9">
        <w:t>2003/04:Fi305</w:t>
      </w:r>
      <w:r w:rsidRPr="00D131D9">
        <w:tab/>
        <w:t>Lars Leijonborg m.fl. (fp)</w:t>
      </w:r>
      <w:r w:rsidRPr="00D131D9">
        <w:tab/>
        <w:t>10</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25–28</w:t>
      </w:r>
    </w:p>
    <w:p w:rsidR="00BB5B7E" w:rsidRPr="00D131D9" w:rsidRDefault="00BB5B7E">
      <w:pPr>
        <w:pStyle w:val="Normaltindrag"/>
        <w:tabs>
          <w:tab w:val="left" w:pos="1843"/>
          <w:tab w:val="left" w:pos="4962"/>
        </w:tabs>
        <w:ind w:firstLine="0"/>
      </w:pPr>
      <w:r w:rsidRPr="00D131D9">
        <w:t>2003/04:Sk300</w:t>
      </w:r>
      <w:r w:rsidRPr="00D131D9">
        <w:tab/>
        <w:t>Lennart Hedquist m.fl. (m)</w:t>
      </w:r>
      <w:r w:rsidRPr="00D131D9">
        <w:tab/>
        <w:t>2–4</w:t>
      </w:r>
    </w:p>
    <w:p w:rsidR="00BB5B7E" w:rsidRPr="00D131D9" w:rsidRDefault="00BB5B7E">
      <w:pPr>
        <w:pStyle w:val="Normaltindrag"/>
        <w:tabs>
          <w:tab w:val="left" w:pos="1843"/>
          <w:tab w:val="left" w:pos="4962"/>
        </w:tabs>
        <w:ind w:firstLine="0"/>
      </w:pPr>
      <w:r w:rsidRPr="00D131D9">
        <w:t>2003/04:Sk459</w:t>
      </w:r>
      <w:r w:rsidRPr="00D131D9">
        <w:tab/>
        <w:t>Per Landgren m.fl. (kd)</w:t>
      </w:r>
      <w:r w:rsidRPr="00D131D9">
        <w:tab/>
        <w:t>4</w:t>
      </w:r>
    </w:p>
    <w:p w:rsidR="00BB5B7E" w:rsidRPr="00D131D9" w:rsidRDefault="00BB5B7E">
      <w:pPr>
        <w:pStyle w:val="Normaltindrag"/>
        <w:tabs>
          <w:tab w:val="left" w:pos="1843"/>
          <w:tab w:val="left" w:pos="4962"/>
        </w:tabs>
        <w:ind w:firstLine="0"/>
      </w:pPr>
      <w:r w:rsidRPr="00D131D9">
        <w:t>2003/04:Sf398</w:t>
      </w:r>
      <w:r w:rsidRPr="00D131D9">
        <w:tab/>
        <w:t>Kenneth Lantz m.fl. (kd)</w:t>
      </w:r>
      <w:r w:rsidRPr="00D131D9">
        <w:tab/>
        <w:t>6</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tab/>
      </w:r>
      <w:r w:rsidRPr="00D131D9">
        <w:rPr>
          <w:i/>
        </w:rPr>
        <w:t>Ny regel för begränsning av</w:t>
      </w:r>
    </w:p>
    <w:p w:rsidR="00BB5B7E" w:rsidRPr="00D131D9" w:rsidRDefault="00BB5B7E">
      <w:pPr>
        <w:pStyle w:val="Normaltindrag"/>
        <w:tabs>
          <w:tab w:val="left" w:pos="1843"/>
          <w:tab w:val="left" w:pos="4962"/>
        </w:tabs>
        <w:ind w:firstLine="0"/>
        <w:rPr>
          <w:i/>
        </w:rPr>
      </w:pPr>
      <w:r w:rsidRPr="00D131D9">
        <w:rPr>
          <w:i/>
        </w:rPr>
        <w:tab/>
        <w:t>förmögenhetsskatten</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16–18</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23</w:t>
      </w:r>
    </w:p>
    <w:p w:rsidR="00BB5B7E" w:rsidRPr="00D131D9" w:rsidRDefault="00BB5B7E">
      <w:pPr>
        <w:pStyle w:val="Normaltindrag"/>
        <w:tabs>
          <w:tab w:val="left" w:pos="1843"/>
          <w:tab w:val="left" w:pos="4962"/>
        </w:tabs>
        <w:ind w:firstLine="0"/>
      </w:pPr>
      <w:r w:rsidRPr="00D131D9">
        <w:t>2003/04:Fi305</w:t>
      </w:r>
      <w:r w:rsidRPr="00D131D9">
        <w:tab/>
        <w:t>Lars Leijonborg m.fl. (fp)</w:t>
      </w:r>
      <w:r w:rsidRPr="00D131D9">
        <w:tab/>
        <w:t>11</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18</w:t>
      </w:r>
    </w:p>
    <w:p w:rsidR="00BB5B7E" w:rsidRPr="00D131D9" w:rsidRDefault="00BB5B7E">
      <w:pPr>
        <w:pStyle w:val="Normaltindrag"/>
        <w:tabs>
          <w:tab w:val="left" w:pos="1843"/>
          <w:tab w:val="left" w:pos="4962"/>
        </w:tabs>
        <w:ind w:firstLine="0"/>
      </w:pPr>
      <w:r w:rsidRPr="00D131D9">
        <w:t>2003/04:Fi308</w:t>
      </w:r>
      <w:r w:rsidRPr="00D131D9">
        <w:tab/>
        <w:t>Per Landgren m.fl. (kd)</w:t>
      </w:r>
      <w:r w:rsidRPr="00D131D9">
        <w:tab/>
        <w:t>3</w:t>
      </w:r>
    </w:p>
    <w:p w:rsidR="00BB5B7E" w:rsidRPr="00D131D9" w:rsidRDefault="00BB5B7E">
      <w:pPr>
        <w:pStyle w:val="Normaltindrag"/>
        <w:tabs>
          <w:tab w:val="left" w:pos="1843"/>
          <w:tab w:val="left" w:pos="4962"/>
        </w:tabs>
        <w:ind w:firstLine="0"/>
      </w:pPr>
      <w:r w:rsidRPr="00D131D9">
        <w:t>2003/04:Sk299</w:t>
      </w:r>
      <w:r w:rsidRPr="00D131D9">
        <w:tab/>
        <w:t>Lennart Hedquist m.fl. (m)</w:t>
      </w:r>
    </w:p>
    <w:p w:rsidR="00BB5B7E" w:rsidRPr="00D131D9" w:rsidRDefault="00BB5B7E">
      <w:pPr>
        <w:pStyle w:val="Normaltindrag"/>
        <w:tabs>
          <w:tab w:val="left" w:pos="1843"/>
          <w:tab w:val="left" w:pos="4962"/>
        </w:tabs>
        <w:ind w:firstLine="0"/>
      </w:pPr>
      <w:r w:rsidRPr="00D131D9">
        <w:t>2003/04:Sf398</w:t>
      </w:r>
      <w:r w:rsidRPr="00D131D9">
        <w:tab/>
        <w:t>Kenneth Lantz m.fl. (kd)</w:t>
      </w:r>
      <w:r w:rsidRPr="00D131D9">
        <w:tab/>
        <w:t>7</w:t>
      </w:r>
    </w:p>
    <w:p w:rsidR="00BB5B7E" w:rsidRPr="00D131D9" w:rsidRDefault="00BB5B7E">
      <w:pPr>
        <w:pStyle w:val="Normaltindrag"/>
        <w:tabs>
          <w:tab w:val="left" w:pos="1843"/>
          <w:tab w:val="left" w:pos="4962"/>
        </w:tabs>
        <w:ind w:firstLine="0"/>
      </w:pPr>
      <w:r w:rsidRPr="00D131D9">
        <w:t>2003/04:A258</w:t>
      </w:r>
      <w:r w:rsidRPr="00D131D9">
        <w:tab/>
        <w:t>Anders G Högmark m.fl. (m)</w:t>
      </w:r>
      <w:r w:rsidRPr="00D131D9">
        <w:tab/>
        <w:t>3</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Arvs- och gåvoskatt</w:t>
      </w:r>
    </w:p>
    <w:p w:rsidR="00BB5B7E" w:rsidRPr="00D131D9" w:rsidRDefault="00BB5B7E">
      <w:pPr>
        <w:pStyle w:val="Normaltindrag"/>
        <w:tabs>
          <w:tab w:val="left" w:pos="1843"/>
          <w:tab w:val="left" w:pos="4962"/>
        </w:tabs>
        <w:ind w:firstLine="0"/>
      </w:pPr>
      <w:r w:rsidRPr="00D131D9">
        <w:t>2003/04:Fi223</w:t>
      </w:r>
      <w:r w:rsidRPr="00D131D9">
        <w:tab/>
        <w:t>Lennart Hedquist m.fl. (m)</w:t>
      </w:r>
      <w:r w:rsidRPr="00D131D9">
        <w:tab/>
        <w:t>1, 2</w:t>
      </w:r>
    </w:p>
    <w:p w:rsidR="00BB5B7E" w:rsidRPr="00D131D9" w:rsidRDefault="00BB5B7E">
      <w:pPr>
        <w:pStyle w:val="Normaltindrag"/>
        <w:tabs>
          <w:tab w:val="left" w:pos="1843"/>
          <w:tab w:val="left" w:pos="4962"/>
        </w:tabs>
        <w:ind w:firstLine="0"/>
      </w:pPr>
      <w:r w:rsidRPr="00D131D9">
        <w:t>2003/04:Fi250</w:t>
      </w:r>
      <w:r w:rsidRPr="00D131D9">
        <w:tab/>
        <w:t>Kerstin Lundgren (c)</w:t>
      </w:r>
      <w:r w:rsidRPr="00D131D9">
        <w:tab/>
        <w:t>3</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19, 20</w:t>
      </w:r>
    </w:p>
    <w:p w:rsidR="00BB5B7E" w:rsidRPr="00D131D9" w:rsidRDefault="00BB5B7E">
      <w:pPr>
        <w:pStyle w:val="Normaltindrag"/>
        <w:tabs>
          <w:tab w:val="left" w:pos="1843"/>
          <w:tab w:val="left" w:pos="4962"/>
        </w:tabs>
        <w:ind w:firstLine="0"/>
      </w:pPr>
      <w:r w:rsidRPr="00D131D9">
        <w:t>2003/04:Fi282</w:t>
      </w:r>
      <w:r w:rsidRPr="00D131D9">
        <w:tab/>
        <w:t>Per Landgren m.fl. (kd)</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21, 22</w:t>
      </w:r>
    </w:p>
    <w:p w:rsidR="00BB5B7E" w:rsidRPr="00D131D9" w:rsidRDefault="00BB5B7E">
      <w:pPr>
        <w:pStyle w:val="Normaltindrag"/>
        <w:tabs>
          <w:tab w:val="left" w:pos="1843"/>
          <w:tab w:val="left" w:pos="4962"/>
        </w:tabs>
        <w:ind w:firstLine="0"/>
      </w:pPr>
      <w:r w:rsidRPr="00D131D9">
        <w:t>2003/04:N248</w:t>
      </w:r>
      <w:r w:rsidRPr="00D131D9">
        <w:tab/>
        <w:t>Bo Lundgren m.fl. (m)</w:t>
      </w:r>
      <w:r w:rsidRPr="00D131D9">
        <w:tab/>
        <w:t>10</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Gåvobeskattningen vid generations-</w:t>
      </w:r>
    </w:p>
    <w:p w:rsidR="00BB5B7E" w:rsidRPr="00D131D9" w:rsidRDefault="00BB5B7E">
      <w:pPr>
        <w:pStyle w:val="Normaltindrag"/>
        <w:tabs>
          <w:tab w:val="left" w:pos="1843"/>
          <w:tab w:val="left" w:pos="4962"/>
        </w:tabs>
        <w:ind w:firstLine="0"/>
        <w:rPr>
          <w:i/>
        </w:rPr>
      </w:pPr>
      <w:r w:rsidRPr="00D131D9">
        <w:rPr>
          <w:i/>
        </w:rPr>
        <w:tab/>
        <w:t>skifte</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35</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Moms på tidskrifter och kultur</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32, 34</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k</w:t>
      </w:r>
      <w:r w:rsidRPr="00D131D9">
        <w:rPr>
          <w:i/>
        </w:rPr>
        <w:tab/>
        <w:t>Grön skatteväxling – höjd</w:t>
      </w:r>
    </w:p>
    <w:p w:rsidR="00BB5B7E" w:rsidRPr="00D131D9" w:rsidRDefault="00BB5B7E">
      <w:pPr>
        <w:pStyle w:val="Normaltindrag"/>
        <w:tabs>
          <w:tab w:val="left" w:pos="1843"/>
          <w:tab w:val="left" w:pos="4962"/>
        </w:tabs>
        <w:ind w:firstLine="0"/>
        <w:rPr>
          <w:i/>
        </w:rPr>
      </w:pPr>
      <w:r w:rsidRPr="00D131D9">
        <w:rPr>
          <w:i/>
        </w:rPr>
        <w:tab/>
        <w:t>koldioxidskatt m.m.</w:t>
      </w:r>
    </w:p>
    <w:p w:rsidR="00BB5B7E" w:rsidRPr="00D131D9" w:rsidRDefault="00BB5B7E">
      <w:pPr>
        <w:pStyle w:val="Normaltindrag"/>
        <w:tabs>
          <w:tab w:val="left" w:pos="1843"/>
          <w:tab w:val="left" w:pos="4962"/>
        </w:tabs>
        <w:ind w:firstLine="0"/>
        <w:rPr>
          <w:i/>
        </w:rPr>
      </w:pPr>
      <w:r w:rsidRPr="00D131D9">
        <w:rPr>
          <w:i/>
        </w:rPr>
        <w:tab/>
        <w:t>(prop. 2003/04:1 punkt 33 i denna del)</w:t>
      </w:r>
    </w:p>
    <w:p w:rsidR="00BB5B7E" w:rsidRPr="00D131D9" w:rsidRDefault="00BB5B7E">
      <w:pPr>
        <w:pStyle w:val="Normaltindrag"/>
        <w:tabs>
          <w:tab w:val="left" w:pos="1843"/>
          <w:tab w:val="left" w:pos="4962"/>
        </w:tabs>
        <w:ind w:firstLine="0"/>
      </w:pPr>
      <w:r w:rsidRPr="00D131D9">
        <w:t>2003/04:Fi204</w:t>
      </w:r>
      <w:r w:rsidRPr="00D131D9">
        <w:tab/>
        <w:t>Ulla Löfgren och Elizabeth Nyström (m)</w:t>
      </w:r>
    </w:p>
    <w:p w:rsidR="00BB5B7E" w:rsidRPr="00D131D9" w:rsidRDefault="00BB5B7E">
      <w:pPr>
        <w:pStyle w:val="Normaltindrag"/>
        <w:tabs>
          <w:tab w:val="left" w:pos="1843"/>
          <w:tab w:val="left" w:pos="4962"/>
        </w:tabs>
        <w:ind w:firstLine="0"/>
      </w:pPr>
      <w:r w:rsidRPr="00D131D9">
        <w:t>2003/04:Fi206</w:t>
      </w:r>
      <w:r w:rsidRPr="00D131D9">
        <w:tab/>
        <w:t>Ola Sundell och Stefan Hagfeldt (m)</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34</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9, 13</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26–28</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19, 30</w:t>
      </w:r>
    </w:p>
    <w:p w:rsidR="00BB5B7E" w:rsidRPr="00D131D9" w:rsidRDefault="00BB5B7E">
      <w:pPr>
        <w:pStyle w:val="Normaltindrag"/>
        <w:tabs>
          <w:tab w:val="left" w:pos="1843"/>
          <w:tab w:val="left" w:pos="4962"/>
        </w:tabs>
        <w:ind w:firstLine="0"/>
      </w:pPr>
      <w:r w:rsidRPr="00D131D9">
        <w:t>2003/04:Fi308</w:t>
      </w:r>
      <w:r w:rsidRPr="00D131D9">
        <w:tab/>
        <w:t>Per Landgren m.fl. (kd)</w:t>
      </w:r>
      <w:r w:rsidRPr="00D131D9">
        <w:tab/>
        <w:t>8, 9</w:t>
      </w:r>
    </w:p>
    <w:p w:rsidR="00BB5B7E" w:rsidRPr="00D131D9" w:rsidRDefault="00BB5B7E">
      <w:pPr>
        <w:pStyle w:val="Normaltindrag"/>
        <w:tabs>
          <w:tab w:val="left" w:pos="1843"/>
          <w:tab w:val="left" w:pos="4962"/>
        </w:tabs>
        <w:ind w:firstLine="0"/>
      </w:pPr>
      <w:r w:rsidRPr="00D131D9">
        <w:t>2003/04:Sk306</w:t>
      </w:r>
      <w:r w:rsidRPr="00D131D9">
        <w:tab/>
        <w:t>Lars Gustafsson (kd)</w:t>
      </w:r>
      <w:r w:rsidRPr="00D131D9">
        <w:tab/>
        <w:t>1</w:t>
      </w:r>
    </w:p>
    <w:p w:rsidR="00BB5B7E" w:rsidRPr="00D131D9" w:rsidRDefault="00BB5B7E">
      <w:pPr>
        <w:pStyle w:val="Normaltindrag"/>
        <w:tabs>
          <w:tab w:val="left" w:pos="1843"/>
          <w:tab w:val="left" w:pos="4962"/>
        </w:tabs>
        <w:ind w:firstLine="0"/>
      </w:pPr>
      <w:r w:rsidRPr="00D131D9">
        <w:t>2003/04:Sk350</w:t>
      </w:r>
      <w:r w:rsidRPr="00D131D9">
        <w:tab/>
        <w:t>Ulla Löfgren och Jan-Evert Rådhström</w:t>
      </w:r>
    </w:p>
    <w:p w:rsidR="00BB5B7E" w:rsidRPr="00D131D9" w:rsidRDefault="00BB5B7E">
      <w:pPr>
        <w:pStyle w:val="Normaltindrag"/>
        <w:tabs>
          <w:tab w:val="left" w:pos="1843"/>
          <w:tab w:val="left" w:pos="4962"/>
        </w:tabs>
        <w:ind w:firstLine="0"/>
      </w:pPr>
      <w:r w:rsidRPr="00D131D9">
        <w:tab/>
        <w:t>(m)</w:t>
      </w:r>
      <w:r w:rsidRPr="00D131D9">
        <w:tab/>
        <w:t>1</w:t>
      </w:r>
    </w:p>
    <w:p w:rsidR="00BB5B7E" w:rsidRPr="00D131D9" w:rsidRDefault="00BB5B7E">
      <w:pPr>
        <w:pStyle w:val="Normaltindrag"/>
        <w:tabs>
          <w:tab w:val="left" w:pos="1843"/>
          <w:tab w:val="left" w:pos="4962"/>
        </w:tabs>
        <w:ind w:firstLine="0"/>
      </w:pPr>
      <w:r w:rsidRPr="00D131D9">
        <w:t>2003/04:MJ435</w:t>
      </w:r>
      <w:r w:rsidRPr="00D131D9">
        <w:tab/>
        <w:t>Catharina Elmsäter-Svärd m.fl. (m)</w:t>
      </w:r>
      <w:r w:rsidRPr="00D131D9">
        <w:tab/>
        <w:t>3</w:t>
      </w:r>
    </w:p>
    <w:p w:rsidR="00BB5B7E" w:rsidRPr="00D131D9" w:rsidRDefault="00BB5B7E">
      <w:pPr>
        <w:pStyle w:val="Normaltindrag"/>
        <w:tabs>
          <w:tab w:val="left" w:pos="1843"/>
          <w:tab w:val="left" w:pos="4962"/>
        </w:tabs>
        <w:ind w:firstLine="0"/>
      </w:pPr>
      <w:r w:rsidRPr="00D131D9">
        <w:t>2003/04:N342</w:t>
      </w:r>
      <w:r w:rsidRPr="00D131D9">
        <w:tab/>
        <w:t>Mikael Odenberg m.fl. (m)</w:t>
      </w:r>
      <w:r w:rsidRPr="00D131D9">
        <w:tab/>
        <w:t>3</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Skatt på kärnkraftsproducerad el</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14, 15</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o</w:t>
      </w:r>
      <w:r w:rsidRPr="00D131D9">
        <w:rPr>
          <w:i/>
        </w:rPr>
        <w:tab/>
        <w:t>Avtrappning av energiskatteavdraget</w:t>
      </w:r>
    </w:p>
    <w:p w:rsidR="00BB5B7E" w:rsidRPr="00D131D9" w:rsidRDefault="00BB5B7E">
      <w:pPr>
        <w:pStyle w:val="Normaltindrag"/>
        <w:tabs>
          <w:tab w:val="left" w:pos="1843"/>
          <w:tab w:val="left" w:pos="4962"/>
        </w:tabs>
        <w:ind w:firstLine="0"/>
        <w:rPr>
          <w:i/>
        </w:rPr>
      </w:pPr>
      <w:r w:rsidRPr="00D131D9">
        <w:rPr>
          <w:i/>
        </w:rPr>
        <w:tab/>
        <w:t>för vindkraft</w:t>
      </w:r>
    </w:p>
    <w:p w:rsidR="00BB5B7E" w:rsidRPr="00D131D9" w:rsidRDefault="00BB5B7E">
      <w:pPr>
        <w:pStyle w:val="Normaltindrag"/>
        <w:tabs>
          <w:tab w:val="left" w:pos="1843"/>
          <w:tab w:val="left" w:pos="4962"/>
        </w:tabs>
        <w:ind w:firstLine="0"/>
        <w:rPr>
          <w:i/>
        </w:rPr>
      </w:pPr>
      <w:r w:rsidRPr="00D131D9">
        <w:rPr>
          <w:i/>
        </w:rPr>
        <w:tab/>
        <w:t>(prop. 2003/04:1 punkt 33 i denna del)</w:t>
      </w:r>
    </w:p>
    <w:p w:rsidR="00BB5B7E" w:rsidRPr="00D131D9" w:rsidRDefault="00BB5B7E">
      <w:pPr>
        <w:pStyle w:val="Normaltindrag"/>
        <w:tabs>
          <w:tab w:val="left" w:pos="1843"/>
          <w:tab w:val="left" w:pos="4962"/>
        </w:tabs>
        <w:ind w:firstLine="0"/>
      </w:pPr>
      <w:r w:rsidRPr="00D131D9">
        <w:t>2003/04:Fi301</w:t>
      </w:r>
      <w:r w:rsidRPr="00D131D9">
        <w:tab/>
        <w:t>Eskil Erlandsson och Åsa Torstensson</w:t>
      </w:r>
    </w:p>
    <w:p w:rsidR="00BB5B7E" w:rsidRPr="00D131D9" w:rsidRDefault="00BB5B7E">
      <w:pPr>
        <w:pStyle w:val="Normaltindrag"/>
        <w:tabs>
          <w:tab w:val="left" w:pos="1843"/>
          <w:tab w:val="left" w:pos="4962"/>
        </w:tabs>
        <w:ind w:firstLine="0"/>
      </w:pPr>
      <w:r w:rsidRPr="00D131D9">
        <w:tab/>
        <w:t>(c)</w:t>
      </w:r>
    </w:p>
    <w:p w:rsidR="00BB5B7E" w:rsidRPr="00D131D9" w:rsidRDefault="00BB5B7E">
      <w:pPr>
        <w:pStyle w:val="Normaltindrag"/>
        <w:tabs>
          <w:tab w:val="left" w:pos="1843"/>
          <w:tab w:val="left" w:pos="4962"/>
        </w:tabs>
        <w:ind w:firstLine="0"/>
      </w:pPr>
      <w:r w:rsidRPr="00D131D9">
        <w:br/>
      </w:r>
    </w:p>
    <w:p w:rsidR="00BB5B7E" w:rsidRPr="00D131D9" w:rsidRDefault="00BB5B7E">
      <w:pPr>
        <w:pStyle w:val="Normaltindrag"/>
        <w:tabs>
          <w:tab w:val="left" w:pos="1843"/>
          <w:tab w:val="left" w:pos="4962"/>
        </w:tabs>
        <w:ind w:firstLine="0"/>
        <w:rPr>
          <w:i/>
        </w:rPr>
      </w:pPr>
      <w:r w:rsidRPr="00D131D9">
        <w:rPr>
          <w:i/>
        </w:rPr>
        <w:tab/>
        <w:t>Avfallsskatt</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31</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Skatt på naturgrus</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40</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p</w:t>
      </w:r>
      <w:r w:rsidRPr="00D131D9">
        <w:rPr>
          <w:i/>
        </w:rPr>
        <w:tab/>
        <w:t>Skatter på handelsgödsel och</w:t>
      </w:r>
    </w:p>
    <w:p w:rsidR="00BB5B7E" w:rsidRPr="00D131D9" w:rsidRDefault="00BB5B7E">
      <w:pPr>
        <w:pStyle w:val="Normaltindrag"/>
        <w:tabs>
          <w:tab w:val="left" w:pos="1843"/>
          <w:tab w:val="left" w:pos="4962"/>
        </w:tabs>
        <w:ind w:firstLine="0"/>
        <w:rPr>
          <w:i/>
        </w:rPr>
      </w:pPr>
      <w:r w:rsidRPr="00D131D9">
        <w:rPr>
          <w:i/>
        </w:rPr>
        <w:tab/>
        <w:t>bekämpningsmedel</w:t>
      </w:r>
    </w:p>
    <w:p w:rsidR="00BB5B7E" w:rsidRPr="00D131D9" w:rsidRDefault="00BB5B7E">
      <w:pPr>
        <w:pStyle w:val="Normaltindrag"/>
        <w:tabs>
          <w:tab w:val="left" w:pos="1843"/>
          <w:tab w:val="left" w:pos="4962"/>
        </w:tabs>
        <w:ind w:firstLine="0"/>
        <w:rPr>
          <w:i/>
        </w:rPr>
      </w:pPr>
      <w:r w:rsidRPr="00D131D9">
        <w:rPr>
          <w:i/>
        </w:rPr>
        <w:tab/>
        <w:t>(prop. 2003/04:1 punkt 29 i denna del)</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10, 11</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20</w:t>
      </w:r>
    </w:p>
    <w:p w:rsidR="00BB5B7E" w:rsidRPr="00D131D9" w:rsidRDefault="00BB5B7E">
      <w:pPr>
        <w:pStyle w:val="Normaltindrag"/>
        <w:tabs>
          <w:tab w:val="left" w:pos="1843"/>
          <w:tab w:val="left" w:pos="4962"/>
        </w:tabs>
        <w:ind w:firstLine="0"/>
      </w:pPr>
      <w:r w:rsidRPr="00D131D9">
        <w:t>2003/04:MJ435</w:t>
      </w:r>
      <w:r w:rsidRPr="00D131D9">
        <w:tab/>
        <w:t>Catharina Elmsäter-Svärd m.fl. (m)</w:t>
      </w:r>
      <w:r w:rsidRPr="00D131D9">
        <w:tab/>
        <w:t>4</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q</w:t>
      </w:r>
      <w:r w:rsidRPr="00D131D9">
        <w:rPr>
          <w:i/>
        </w:rPr>
        <w:tab/>
        <w:t>Privatinförsel av alkoholdrycker</w:t>
      </w:r>
    </w:p>
    <w:p w:rsidR="00BB5B7E" w:rsidRPr="00D131D9" w:rsidRDefault="00BB5B7E">
      <w:pPr>
        <w:pStyle w:val="Normaltindrag"/>
        <w:tabs>
          <w:tab w:val="left" w:pos="1843"/>
          <w:tab w:val="left" w:pos="4962"/>
        </w:tabs>
        <w:ind w:firstLine="0"/>
        <w:rPr>
          <w:i/>
        </w:rPr>
      </w:pPr>
      <w:r w:rsidRPr="00D131D9">
        <w:rPr>
          <w:i/>
        </w:rPr>
        <w:tab/>
        <w:t>och tobaksvaror</w:t>
      </w:r>
    </w:p>
    <w:p w:rsidR="00BB5B7E" w:rsidRPr="00D131D9" w:rsidRDefault="00BB5B7E">
      <w:pPr>
        <w:pStyle w:val="Normaltindrag"/>
        <w:tabs>
          <w:tab w:val="left" w:pos="1843"/>
          <w:tab w:val="left" w:pos="4962"/>
        </w:tabs>
        <w:ind w:firstLine="0"/>
        <w:rPr>
          <w:i/>
        </w:rPr>
      </w:pPr>
      <w:r w:rsidRPr="00D131D9">
        <w:rPr>
          <w:i/>
        </w:rPr>
        <w:tab/>
        <w:t>(prop. 2003/04:1 punkterna 28, 30–32,</w:t>
      </w:r>
    </w:p>
    <w:p w:rsidR="00BB5B7E" w:rsidRPr="00D131D9" w:rsidRDefault="00BB5B7E">
      <w:pPr>
        <w:pStyle w:val="Normaltindrag"/>
        <w:tabs>
          <w:tab w:val="left" w:pos="1843"/>
          <w:tab w:val="left" w:pos="4962"/>
        </w:tabs>
        <w:ind w:firstLine="0"/>
        <w:rPr>
          <w:i/>
        </w:rPr>
      </w:pPr>
      <w:r w:rsidRPr="00D131D9">
        <w:rPr>
          <w:i/>
        </w:rPr>
        <w:tab/>
        <w:t>35, 37 och 39, alla i denna del)</w:t>
      </w:r>
    </w:p>
    <w:p w:rsidR="00BB5B7E" w:rsidRPr="00D131D9" w:rsidRDefault="00BB5B7E">
      <w:pPr>
        <w:pStyle w:val="Normaltindrag"/>
        <w:tabs>
          <w:tab w:val="left" w:pos="1843"/>
          <w:tab w:val="left" w:pos="4962"/>
        </w:tabs>
        <w:ind w:firstLine="0"/>
      </w:pPr>
      <w:r w:rsidRPr="00D131D9">
        <w:t>2003/04:Fi235</w:t>
      </w:r>
      <w:r w:rsidRPr="00D131D9">
        <w:tab/>
        <w:t>Marietta de Pourbaix-Lundin (m)</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30–32</w:t>
      </w:r>
    </w:p>
    <w:p w:rsidR="00BB5B7E" w:rsidRPr="00D131D9" w:rsidRDefault="00BB5B7E">
      <w:pPr>
        <w:pStyle w:val="Normaltindrag"/>
        <w:tabs>
          <w:tab w:val="left" w:pos="1843"/>
          <w:tab w:val="left" w:pos="4962"/>
        </w:tabs>
        <w:ind w:firstLine="0"/>
      </w:pPr>
      <w:r w:rsidRPr="00D131D9">
        <w:t>2003/04:Sk310</w:t>
      </w:r>
      <w:r w:rsidRPr="00D131D9">
        <w:tab/>
        <w:t>Lennart Hedquist m.fl. (m)</w:t>
      </w:r>
      <w:r w:rsidRPr="00D131D9">
        <w:tab/>
        <w:t>2–4</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Skatt på lågpriscigaretter</w:t>
      </w:r>
    </w:p>
    <w:p w:rsidR="00BB5B7E" w:rsidRPr="00D131D9" w:rsidRDefault="00BB5B7E">
      <w:pPr>
        <w:pStyle w:val="Normaltindrag"/>
        <w:tabs>
          <w:tab w:val="left" w:pos="1843"/>
          <w:tab w:val="left" w:pos="4962"/>
        </w:tabs>
        <w:ind w:firstLine="0"/>
      </w:pPr>
      <w:r w:rsidRPr="00D131D9">
        <w:t>2003/04:Fi306</w:t>
      </w:r>
      <w:r w:rsidRPr="00D131D9">
        <w:tab/>
        <w:t>Maud Olofsson m.fl. (c)</w:t>
      </w:r>
      <w:r w:rsidRPr="00D131D9">
        <w:tab/>
        <w:t>33</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Reklamskatten</w:t>
      </w:r>
    </w:p>
    <w:p w:rsidR="00BB5B7E" w:rsidRPr="00D131D9" w:rsidRDefault="00BB5B7E">
      <w:pPr>
        <w:pStyle w:val="Normaltindrag"/>
        <w:tabs>
          <w:tab w:val="left" w:pos="1843"/>
          <w:tab w:val="left" w:pos="4962"/>
        </w:tabs>
        <w:ind w:firstLine="0"/>
      </w:pPr>
      <w:r w:rsidRPr="00D131D9">
        <w:t>2003/04:Fi202</w:t>
      </w:r>
      <w:r w:rsidRPr="00D131D9">
        <w:tab/>
        <w:t>Marietta de Pourbaix-Lundin (m)</w:t>
      </w:r>
    </w:p>
    <w:p w:rsidR="00BB5B7E" w:rsidRPr="00D131D9" w:rsidRDefault="00BB5B7E">
      <w:pPr>
        <w:pStyle w:val="Normaltindrag"/>
        <w:tabs>
          <w:tab w:val="left" w:pos="1843"/>
          <w:tab w:val="left" w:pos="4962"/>
        </w:tabs>
        <w:ind w:firstLine="0"/>
      </w:pPr>
      <w:r w:rsidRPr="00D131D9">
        <w:t>2003/04:Fi203</w:t>
      </w:r>
      <w:r w:rsidRPr="00D131D9">
        <w:tab/>
        <w:t>Sven Bergström och Håkan Larsson (c)</w:t>
      </w:r>
    </w:p>
    <w:p w:rsidR="00BB5B7E" w:rsidRPr="00D131D9" w:rsidRDefault="00BB5B7E">
      <w:pPr>
        <w:pStyle w:val="Normaltindrag"/>
        <w:tabs>
          <w:tab w:val="left" w:pos="1843"/>
          <w:tab w:val="left" w:pos="4962"/>
        </w:tabs>
        <w:ind w:firstLine="0"/>
      </w:pPr>
      <w:r w:rsidRPr="00D131D9">
        <w:t>2003/04:Fi212</w:t>
      </w:r>
      <w:r w:rsidRPr="00D131D9">
        <w:tab/>
        <w:t xml:space="preserve">Magdalena Andersson och </w:t>
      </w:r>
    </w:p>
    <w:p w:rsidR="00BB5B7E" w:rsidRPr="00D131D9" w:rsidRDefault="00BB5B7E">
      <w:pPr>
        <w:pStyle w:val="Normaltindrag"/>
        <w:tabs>
          <w:tab w:val="left" w:pos="1843"/>
          <w:tab w:val="left" w:pos="4962"/>
        </w:tabs>
        <w:ind w:firstLine="0"/>
      </w:pPr>
      <w:r w:rsidRPr="00D131D9">
        <w:tab/>
        <w:t>Elizabeth Nyström (m)</w:t>
      </w:r>
    </w:p>
    <w:p w:rsidR="00BB5B7E" w:rsidRPr="00D131D9" w:rsidRDefault="00BB5B7E">
      <w:pPr>
        <w:pStyle w:val="Normaltindrag"/>
        <w:tabs>
          <w:tab w:val="left" w:pos="1843"/>
          <w:tab w:val="left" w:pos="4962"/>
        </w:tabs>
        <w:ind w:firstLine="0"/>
      </w:pPr>
      <w:r w:rsidRPr="00D131D9">
        <w:t>2003/04:Fi213</w:t>
      </w:r>
      <w:r w:rsidRPr="00D131D9">
        <w:tab/>
        <w:t>Per Bill och Gunnar Axén (m)</w:t>
      </w:r>
    </w:p>
    <w:p w:rsidR="00BB5B7E" w:rsidRPr="00D131D9" w:rsidRDefault="00BB5B7E">
      <w:pPr>
        <w:pStyle w:val="Normaltindrag"/>
        <w:tabs>
          <w:tab w:val="left" w:pos="1843"/>
          <w:tab w:val="left" w:pos="4962"/>
        </w:tabs>
        <w:ind w:firstLine="0"/>
      </w:pPr>
      <w:r w:rsidRPr="00D131D9">
        <w:t>2003/04:Fi221</w:t>
      </w:r>
      <w:r w:rsidRPr="00D131D9">
        <w:tab/>
        <w:t>Lennart Hedquist m.fl. (m)</w:t>
      </w:r>
    </w:p>
    <w:p w:rsidR="00BB5B7E" w:rsidRPr="00D131D9" w:rsidRDefault="00BB5B7E">
      <w:pPr>
        <w:pStyle w:val="Normaltindrag"/>
        <w:tabs>
          <w:tab w:val="left" w:pos="1843"/>
          <w:tab w:val="left" w:pos="4962"/>
        </w:tabs>
        <w:ind w:firstLine="0"/>
      </w:pPr>
      <w:r w:rsidRPr="00D131D9">
        <w:t>2003/04:Fi227</w:t>
      </w:r>
      <w:r w:rsidRPr="00D131D9">
        <w:tab/>
        <w:t>Bo Bernhardsson (s)</w:t>
      </w:r>
    </w:p>
    <w:p w:rsidR="00BB5B7E" w:rsidRPr="00D131D9" w:rsidRDefault="00BB5B7E">
      <w:pPr>
        <w:pStyle w:val="Normaltindrag"/>
        <w:tabs>
          <w:tab w:val="left" w:pos="1843"/>
          <w:tab w:val="left" w:pos="4962"/>
        </w:tabs>
        <w:ind w:firstLine="0"/>
      </w:pPr>
      <w:r w:rsidRPr="00D131D9">
        <w:t>2003/04:Fi248</w:t>
      </w:r>
      <w:r w:rsidRPr="00D131D9">
        <w:tab/>
        <w:t>Johnny Gylling (kd)</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23</w:t>
      </w:r>
    </w:p>
    <w:p w:rsidR="00BB5B7E" w:rsidRPr="00D131D9" w:rsidRDefault="00BB5B7E">
      <w:pPr>
        <w:pStyle w:val="Normaltindrag"/>
        <w:tabs>
          <w:tab w:val="left" w:pos="1843"/>
          <w:tab w:val="left" w:pos="4962"/>
        </w:tabs>
        <w:ind w:firstLine="0"/>
      </w:pPr>
      <w:r w:rsidRPr="00D131D9">
        <w:t>2003/04:Fi291</w:t>
      </w:r>
      <w:r w:rsidRPr="00D131D9">
        <w:tab/>
        <w:t>Kenth Högström m.fl. (s)</w:t>
      </w:r>
    </w:p>
    <w:p w:rsidR="00BB5B7E" w:rsidRPr="00D131D9" w:rsidRDefault="00BB5B7E">
      <w:pPr>
        <w:pStyle w:val="Normaltindrag"/>
        <w:tabs>
          <w:tab w:val="left" w:pos="1843"/>
          <w:tab w:val="left" w:pos="4962"/>
        </w:tabs>
        <w:ind w:firstLine="0"/>
      </w:pPr>
      <w:r w:rsidRPr="00D131D9">
        <w:t>2003/04:Fi300</w:t>
      </w:r>
      <w:r w:rsidRPr="00D131D9">
        <w:tab/>
        <w:t>Gustav Fridolin (mp)</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40</w:t>
      </w:r>
    </w:p>
    <w:p w:rsidR="00BB5B7E" w:rsidRPr="00D131D9" w:rsidRDefault="00BB5B7E">
      <w:pPr>
        <w:pStyle w:val="Normaltindrag"/>
        <w:tabs>
          <w:tab w:val="left" w:pos="1843"/>
          <w:tab w:val="left" w:pos="4962"/>
        </w:tabs>
        <w:ind w:firstLine="0"/>
      </w:pPr>
      <w:r w:rsidRPr="00D131D9">
        <w:t>2003/04:Kr282</w:t>
      </w:r>
      <w:r w:rsidRPr="00D131D9">
        <w:tab/>
        <w:t>Kenth Olsson m.fl. (m)</w:t>
      </w:r>
      <w:r w:rsidRPr="00D131D9">
        <w:tab/>
        <w:t>13</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r</w:t>
      </w:r>
      <w:r w:rsidRPr="00D131D9">
        <w:rPr>
          <w:i/>
        </w:rPr>
        <w:tab/>
        <w:t>Skattereduktion för utgifter för vissa</w:t>
      </w:r>
    </w:p>
    <w:p w:rsidR="00BB5B7E" w:rsidRPr="00D131D9" w:rsidRDefault="00BB5B7E">
      <w:pPr>
        <w:pStyle w:val="Normaltindrag"/>
        <w:tabs>
          <w:tab w:val="left" w:pos="1843"/>
          <w:tab w:val="left" w:pos="4962"/>
        </w:tabs>
        <w:ind w:firstLine="0"/>
        <w:rPr>
          <w:i/>
        </w:rPr>
      </w:pPr>
      <w:r w:rsidRPr="00D131D9">
        <w:rPr>
          <w:i/>
        </w:rPr>
        <w:tab/>
        <w:t>anslutningar för tele- och data-</w:t>
      </w:r>
    </w:p>
    <w:p w:rsidR="00BB5B7E" w:rsidRPr="00D131D9" w:rsidRDefault="00BB5B7E">
      <w:pPr>
        <w:pStyle w:val="Normaltindrag"/>
        <w:tabs>
          <w:tab w:val="left" w:pos="1843"/>
          <w:tab w:val="left" w:pos="4962"/>
        </w:tabs>
        <w:ind w:firstLine="0"/>
        <w:rPr>
          <w:i/>
        </w:rPr>
      </w:pPr>
      <w:r w:rsidRPr="00D131D9">
        <w:rPr>
          <w:i/>
        </w:rPr>
        <w:tab/>
        <w:t>kommunikation</w:t>
      </w:r>
    </w:p>
    <w:p w:rsidR="00BB5B7E" w:rsidRPr="00D131D9" w:rsidRDefault="00BB5B7E">
      <w:pPr>
        <w:pStyle w:val="Normaltindrag"/>
        <w:tabs>
          <w:tab w:val="left" w:pos="1843"/>
          <w:tab w:val="left" w:pos="4962"/>
        </w:tabs>
        <w:ind w:firstLine="0"/>
        <w:rPr>
          <w:i/>
        </w:rPr>
      </w:pPr>
      <w:r w:rsidRPr="00D131D9">
        <w:rPr>
          <w:i/>
        </w:rPr>
        <w:tab/>
        <w:t>(prop. 2003/04:1 punkt 40 i denna del)</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36</w:t>
      </w:r>
    </w:p>
    <w:p w:rsidR="00BB5B7E" w:rsidRPr="00D131D9" w:rsidRDefault="00BB5B7E">
      <w:pPr>
        <w:pStyle w:val="Normaltindrag"/>
        <w:tabs>
          <w:tab w:val="left" w:pos="1843"/>
          <w:tab w:val="left" w:pos="4962"/>
        </w:tabs>
        <w:ind w:firstLine="0"/>
      </w:pPr>
      <w:r w:rsidRPr="00D131D9">
        <w:t>2003/04:Fi270</w:t>
      </w:r>
      <w:r w:rsidRPr="00D131D9">
        <w:tab/>
        <w:t>Lennart Hedquist m.fl. (m)</w:t>
      </w:r>
      <w:r w:rsidRPr="00D131D9">
        <w:tab/>
        <w:t>34–36</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33</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ab/>
        <w:t>Skattereduktioner för byggkostnader</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31</w:t>
      </w:r>
    </w:p>
    <w:p w:rsidR="00BB5B7E" w:rsidRPr="00D131D9" w:rsidRDefault="00BB5B7E">
      <w:pPr>
        <w:pStyle w:val="Normaltindrag"/>
        <w:tabs>
          <w:tab w:val="left" w:pos="1843"/>
          <w:tab w:val="left" w:pos="4962"/>
        </w:tabs>
        <w:ind w:firstLine="0"/>
      </w:pPr>
    </w:p>
    <w:p w:rsidR="00BB5B7E" w:rsidRPr="00D131D9" w:rsidRDefault="00BB5B7E">
      <w:pPr>
        <w:pStyle w:val="Normaltindrag"/>
        <w:tabs>
          <w:tab w:val="left" w:pos="1843"/>
          <w:tab w:val="left" w:pos="4962"/>
        </w:tabs>
        <w:ind w:firstLine="0"/>
        <w:rPr>
          <w:i/>
        </w:rPr>
      </w:pPr>
      <w:r w:rsidRPr="00D131D9">
        <w:rPr>
          <w:i/>
        </w:rPr>
        <w:t>Punkt 5 s</w:t>
      </w:r>
      <w:r w:rsidRPr="00D131D9">
        <w:rPr>
          <w:i/>
        </w:rPr>
        <w:tab/>
        <w:t>Beräkning av statsbudgetens inkomster</w:t>
      </w:r>
    </w:p>
    <w:p w:rsidR="00BB5B7E" w:rsidRPr="00D131D9" w:rsidRDefault="00BB5B7E">
      <w:pPr>
        <w:pStyle w:val="Normaltindrag"/>
        <w:tabs>
          <w:tab w:val="left" w:pos="1843"/>
          <w:tab w:val="left" w:pos="4962"/>
        </w:tabs>
        <w:ind w:firstLine="0"/>
        <w:rPr>
          <w:i/>
        </w:rPr>
      </w:pPr>
      <w:r w:rsidRPr="00D131D9">
        <w:rPr>
          <w:i/>
        </w:rPr>
        <w:tab/>
        <w:t>för 2004</w:t>
      </w:r>
    </w:p>
    <w:p w:rsidR="00BB5B7E" w:rsidRPr="00D131D9" w:rsidRDefault="00BB5B7E">
      <w:pPr>
        <w:pStyle w:val="Normaltindrag"/>
        <w:tabs>
          <w:tab w:val="left" w:pos="1843"/>
          <w:tab w:val="left" w:pos="4962"/>
        </w:tabs>
        <w:ind w:firstLine="0"/>
        <w:rPr>
          <w:i/>
        </w:rPr>
      </w:pPr>
      <w:r w:rsidRPr="00D131D9">
        <w:rPr>
          <w:i/>
        </w:rPr>
        <w:tab/>
        <w:t>(prop. 2003/04:1 punkt 8)</w:t>
      </w:r>
    </w:p>
    <w:p w:rsidR="00BB5B7E" w:rsidRPr="00D131D9" w:rsidRDefault="00BB5B7E">
      <w:pPr>
        <w:pStyle w:val="Normaltindrag"/>
        <w:tabs>
          <w:tab w:val="left" w:pos="1843"/>
          <w:tab w:val="left" w:pos="4962"/>
        </w:tabs>
        <w:ind w:firstLine="0"/>
      </w:pPr>
      <w:r w:rsidRPr="00D131D9">
        <w:t>2003/04:Fi239</w:t>
      </w:r>
      <w:r w:rsidRPr="00D131D9">
        <w:tab/>
        <w:t>Bo Lundgren m.fl. (m)</w:t>
      </w:r>
      <w:r w:rsidRPr="00D131D9">
        <w:tab/>
        <w:t>5</w:t>
      </w:r>
    </w:p>
    <w:p w:rsidR="00BB5B7E" w:rsidRPr="00D131D9" w:rsidRDefault="00BB5B7E">
      <w:pPr>
        <w:pStyle w:val="Normaltindrag"/>
        <w:tabs>
          <w:tab w:val="left" w:pos="1843"/>
          <w:tab w:val="left" w:pos="4962"/>
        </w:tabs>
        <w:ind w:firstLine="0"/>
      </w:pPr>
      <w:r w:rsidRPr="00D131D9">
        <w:t>2003/04:Fi240</w:t>
      </w:r>
      <w:r w:rsidRPr="00D131D9">
        <w:tab/>
        <w:t>Lars Leijonborg m.fl. (fp)</w:t>
      </w:r>
      <w:r w:rsidRPr="00D131D9">
        <w:tab/>
        <w:t>4</w:t>
      </w:r>
    </w:p>
    <w:p w:rsidR="00BB5B7E" w:rsidRPr="00D131D9" w:rsidRDefault="00BB5B7E">
      <w:pPr>
        <w:pStyle w:val="Normaltindrag"/>
        <w:tabs>
          <w:tab w:val="left" w:pos="1843"/>
          <w:tab w:val="left" w:pos="4962"/>
        </w:tabs>
        <w:ind w:firstLine="0"/>
      </w:pPr>
      <w:r w:rsidRPr="00D131D9">
        <w:t>2003/04:Fi242</w:t>
      </w:r>
      <w:r w:rsidRPr="00D131D9">
        <w:tab/>
        <w:t>Maud Olofsson m.fl. (c)</w:t>
      </w:r>
      <w:r w:rsidRPr="00D131D9">
        <w:tab/>
        <w:t>7</w:t>
      </w:r>
    </w:p>
    <w:p w:rsidR="00BB5B7E" w:rsidRPr="00D131D9" w:rsidRDefault="00BB5B7E">
      <w:pPr>
        <w:pStyle w:val="Normaltindrag"/>
        <w:tabs>
          <w:tab w:val="left" w:pos="1843"/>
          <w:tab w:val="left" w:pos="4962"/>
        </w:tabs>
        <w:ind w:firstLine="0"/>
      </w:pPr>
      <w:r w:rsidRPr="00D131D9">
        <w:t>2003/04:Fi304</w:t>
      </w:r>
      <w:r w:rsidRPr="00D131D9">
        <w:tab/>
        <w:t>Alf  Svensson m.fl. (kd)</w:t>
      </w:r>
      <w:r w:rsidRPr="00D131D9">
        <w:tab/>
        <w:t>1, 29</w:t>
      </w:r>
    </w:p>
    <w:p w:rsidR="00BB5B7E" w:rsidRPr="00D131D9" w:rsidRDefault="00BB5B7E">
      <w:pPr>
        <w:pStyle w:val="Normaltindrag"/>
        <w:tabs>
          <w:tab w:val="left" w:pos="1843"/>
          <w:tab w:val="left" w:pos="4962"/>
        </w:tabs>
        <w:ind w:firstLine="0"/>
        <w:rPr>
          <w:i/>
        </w:rPr>
      </w:pPr>
      <w:r w:rsidRPr="00D131D9">
        <w:rPr>
          <w:i/>
        </w:rPr>
        <w:t xml:space="preserve"> </w:t>
      </w:r>
    </w:p>
    <w:p w:rsidR="00BB5B7E" w:rsidRPr="00D131D9" w:rsidRDefault="00BB5B7E">
      <w:pPr>
        <w:pStyle w:val="Normaltindrag"/>
        <w:sectPr w:rsidR="00000000" w:rsidRPr="00D131D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B5B7E" w:rsidRPr="00D131D9" w:rsidRDefault="00BB5B7E">
      <w:pPr>
        <w:pStyle w:val="Rubrik1"/>
        <w:spacing w:after="0"/>
        <w:rPr>
          <w:noProof w:val="0"/>
        </w:rPr>
      </w:pPr>
      <w:bookmarkStart w:id="28" w:name="_Toc56388935"/>
      <w:r w:rsidRPr="00D131D9">
        <w:rPr>
          <w:noProof w:val="0"/>
        </w:rPr>
        <w:t>Redogörelse för ärendet</w:t>
      </w:r>
      <w:bookmarkEnd w:id="28"/>
    </w:p>
    <w:p w:rsidR="00BB5B7E" w:rsidRPr="00D131D9" w:rsidRDefault="00BB5B7E">
      <w:pPr>
        <w:pStyle w:val="Rubrik2"/>
      </w:pPr>
      <w:bookmarkStart w:id="29" w:name="_Toc56388936"/>
      <w:r w:rsidRPr="00D131D9">
        <w:t>Bakgrund</w:t>
      </w:r>
      <w:bookmarkEnd w:id="29"/>
    </w:p>
    <w:p w:rsidR="00BB5B7E" w:rsidRPr="00D131D9" w:rsidRDefault="00BB5B7E">
      <w:r w:rsidRPr="00D131D9">
        <w:t xml:space="preserve">I detta betänkande behandlas regeringens och partiernas förslag till fördelning av statsutgifterna på utgiftsområden. Betänkandet, ibland kallat </w:t>
      </w:r>
      <w:r w:rsidRPr="00D131D9">
        <w:rPr>
          <w:i/>
        </w:rPr>
        <w:t>rambetä</w:t>
      </w:r>
      <w:r w:rsidRPr="00D131D9">
        <w:rPr>
          <w:i/>
        </w:rPr>
        <w:t>n</w:t>
      </w:r>
      <w:r w:rsidRPr="00D131D9">
        <w:rPr>
          <w:i/>
        </w:rPr>
        <w:t>kandet</w:t>
      </w:r>
      <w:r w:rsidRPr="00D131D9">
        <w:t>, utgör underlaget för riksdagens beslut om statsbudgeten och utgift</w:t>
      </w:r>
      <w:r w:rsidRPr="00D131D9">
        <w:t>s</w:t>
      </w:r>
      <w:r w:rsidRPr="00D131D9">
        <w:t xml:space="preserve">ramar för de olika utgiftsområdena. I riksdagens </w:t>
      </w:r>
      <w:r w:rsidRPr="00D131D9">
        <w:rPr>
          <w:i/>
        </w:rPr>
        <w:t>rambeslutsmodell</w:t>
      </w:r>
      <w:r w:rsidRPr="00D131D9">
        <w:t xml:space="preserve"> innebär beslutet om ramarna att en utgiftsram fastställs för varje utgiftsområde som i den fortsatta beredningen av anslagen inte får överskridas. Ett förslag från ett utskott till fördelning av anslagen inom ett utgiftsområde kan inte behandlas av riksdagen förrän riksdagen fattat beslutet om ramarna (RO 5:12). De olika fackutskotten som bereder och lägger fra</w:t>
      </w:r>
      <w:r w:rsidRPr="00D131D9">
        <w:t>m förslag till beslut om anslagen inom respektive utgiftsområde kan göra omprioriteringar mellan anslagen men får inte lägga fram ett förslag som går utöver den fastställda ramen. Inte heller får förslag som överskrider ramen läggas fram reservationsvis.</w:t>
      </w:r>
    </w:p>
    <w:p w:rsidR="00BB5B7E" w:rsidRPr="00D131D9" w:rsidRDefault="00BB5B7E">
      <w:pPr>
        <w:pStyle w:val="Normaltindrag"/>
      </w:pPr>
      <w:r w:rsidRPr="00D131D9">
        <w:t xml:space="preserve">Riksdagen fastställer statsbudgetens sammansättning i stort genom </w:t>
      </w:r>
      <w:r w:rsidRPr="00D131D9">
        <w:rPr>
          <w:i/>
        </w:rPr>
        <w:t>ett</w:t>
      </w:r>
      <w:r w:rsidRPr="00D131D9">
        <w:t xml:space="preserve"> sä</w:t>
      </w:r>
      <w:r w:rsidRPr="00D131D9">
        <w:t>r</w:t>
      </w:r>
      <w:r w:rsidRPr="00D131D9">
        <w:t>skilt beslut som innefattar</w:t>
      </w:r>
    </w:p>
    <w:p w:rsidR="00BB5B7E" w:rsidRPr="00D131D9" w:rsidRDefault="00BB5B7E">
      <w:pPr>
        <w:pStyle w:val="Normaltindrag"/>
      </w:pPr>
      <w:r w:rsidRPr="00D131D9">
        <w:rPr>
          <w:i/>
        </w:rPr>
        <w:t>dels</w:t>
      </w:r>
      <w:r w:rsidRPr="00D131D9">
        <w:t xml:space="preserve"> utgiftsramar för utgiftsområden,</w:t>
      </w:r>
    </w:p>
    <w:p w:rsidR="00BB5B7E" w:rsidRPr="00D131D9" w:rsidRDefault="00BB5B7E">
      <w:pPr>
        <w:pStyle w:val="Normaltindrag"/>
      </w:pPr>
      <w:r w:rsidRPr="00D131D9">
        <w:rPr>
          <w:i/>
        </w:rPr>
        <w:t>dels</w:t>
      </w:r>
      <w:r w:rsidRPr="00D131D9">
        <w:t xml:space="preserve"> en beräkning av inkomsterna på statsbudgeten (inklusive skatteförsl</w:t>
      </w:r>
      <w:r w:rsidRPr="00D131D9">
        <w:t>a</w:t>
      </w:r>
      <w:r w:rsidRPr="00D131D9">
        <w:t>gen).</w:t>
      </w:r>
    </w:p>
    <w:p w:rsidR="00BB5B7E" w:rsidRPr="00D131D9" w:rsidRDefault="00BB5B7E">
      <w:r w:rsidRPr="00D131D9">
        <w:t>Detta beslut ingår som punkt 5 i Utskottets förslag till riksdagsbeslut. U</w:t>
      </w:r>
      <w:r w:rsidRPr="00D131D9">
        <w:t>t</w:t>
      </w:r>
      <w:r w:rsidRPr="00D131D9">
        <w:t>skottets motivering för förslaget behandlas i betänkandet i avsnitten 2.4–2.12, 3 och 4.1.</w:t>
      </w:r>
    </w:p>
    <w:p w:rsidR="00BB5B7E" w:rsidRPr="00D131D9" w:rsidRDefault="00BB5B7E">
      <w:pPr>
        <w:pStyle w:val="Rubrik2"/>
      </w:pPr>
      <w:bookmarkStart w:id="30" w:name="_Toc56388937"/>
      <w:r w:rsidRPr="00D131D9">
        <w:t>Ärendet och dess beredning</w:t>
      </w:r>
      <w:bookmarkEnd w:id="30"/>
    </w:p>
    <w:p w:rsidR="00BB5B7E" w:rsidRPr="00D131D9" w:rsidRDefault="00BB5B7E">
      <w:r w:rsidRPr="00D131D9">
        <w:t>I detta betänkande behandlar utskottet</w:t>
      </w:r>
    </w:p>
    <w:p w:rsidR="00BB5B7E" w:rsidRPr="00D131D9" w:rsidRDefault="00BB5B7E">
      <w:r w:rsidRPr="00D131D9">
        <w:rPr>
          <w:i/>
        </w:rPr>
        <w:t>dels</w:t>
      </w:r>
      <w:r w:rsidRPr="00D131D9">
        <w:t xml:space="preserve"> proposition 2003/04:1 Budgetpropositionen för 2004 om förslag till statsbudget, finansplan m.m. punkterna 1–17 och 27–32, 33 i denna del samt 34–40,</w:t>
      </w:r>
    </w:p>
    <w:p w:rsidR="00BB5B7E" w:rsidRPr="00D131D9" w:rsidRDefault="00BB5B7E">
      <w:r w:rsidRPr="00D131D9">
        <w:rPr>
          <w:i/>
        </w:rPr>
        <w:t>dels</w:t>
      </w:r>
      <w:r w:rsidRPr="00D131D9">
        <w:t xml:space="preserve"> de motioner som väckts med anledning av ärendet under allmänna m</w:t>
      </w:r>
      <w:r w:rsidRPr="00D131D9">
        <w:t>o</w:t>
      </w:r>
      <w:r w:rsidRPr="00D131D9">
        <w:t xml:space="preserve">tionstiden 2003 enligt förteckningen </w:t>
      </w:r>
      <w:r w:rsidRPr="00D131D9">
        <w:rPr>
          <w:i/>
        </w:rPr>
        <w:t>bilaga 1</w:t>
      </w:r>
      <w:r w:rsidRPr="00D131D9">
        <w:t>.</w:t>
      </w:r>
    </w:p>
    <w:p w:rsidR="00BB5B7E" w:rsidRPr="00D131D9" w:rsidRDefault="00BB5B7E">
      <w:r w:rsidRPr="00D131D9">
        <w:t>I regeringens förslag till lag om ändring i lagen om skatt på energi (avsnitt 3.7 punkt 33) har förslaget om en höjning av industrins procentuella skatterabatt från 75 till 79 procent överlämnats till skatteutskottet för fortsatt bere</w:t>
      </w:r>
      <w:r w:rsidRPr="00D131D9">
        <w:t>d</w:t>
      </w:r>
      <w:r w:rsidRPr="00D131D9">
        <w:t>ning.</w:t>
      </w:r>
    </w:p>
    <w:p w:rsidR="00BB5B7E" w:rsidRPr="00D131D9" w:rsidRDefault="00BB5B7E">
      <w:r w:rsidRPr="00D131D9">
        <w:t xml:space="preserve">Finansplanens avsnitt 9 </w:t>
      </w:r>
      <w:r w:rsidRPr="00D131D9">
        <w:rPr>
          <w:i/>
        </w:rPr>
        <w:t>Tilläggsbudget 2003</w:t>
      </w:r>
      <w:r w:rsidRPr="00D131D9">
        <w:t xml:space="preserve"> (punkterna 18–26) behandlas i finansutskottets betänkande 2003/04:FiU11.</w:t>
      </w:r>
    </w:p>
    <w:p w:rsidR="00BB5B7E" w:rsidRPr="00D131D9" w:rsidRDefault="00BB5B7E">
      <w:pPr>
        <w:pStyle w:val="Normaltindrag"/>
      </w:pPr>
    </w:p>
    <w:p w:rsidR="00BB5B7E" w:rsidRPr="00D131D9" w:rsidRDefault="00BB5B7E">
      <w:pPr>
        <w:pStyle w:val="Rubrik3"/>
        <w:rPr>
          <w:noProof w:val="0"/>
        </w:rPr>
      </w:pPr>
      <w:bookmarkStart w:id="31" w:name="_Toc56388938"/>
      <w:r w:rsidRPr="00D131D9">
        <w:rPr>
          <w:noProof w:val="0"/>
        </w:rPr>
        <w:t>Regeringens lagförslag</w:t>
      </w:r>
      <w:bookmarkEnd w:id="31"/>
    </w:p>
    <w:p w:rsidR="00BB5B7E" w:rsidRPr="00D131D9" w:rsidRDefault="00BB5B7E">
      <w:r w:rsidRPr="00D131D9">
        <w:t xml:space="preserve">De lagförslag som regeringen lägger fram i budgetpropositionen återges i </w:t>
      </w:r>
      <w:r w:rsidRPr="00D131D9">
        <w:rPr>
          <w:i/>
        </w:rPr>
        <w:t>bilaga 2</w:t>
      </w:r>
      <w:r w:rsidRPr="00D131D9">
        <w:t xml:space="preserve"> i betänkandet.</w:t>
      </w:r>
    </w:p>
    <w:p w:rsidR="00BB5B7E" w:rsidRPr="00D131D9" w:rsidRDefault="00BB5B7E">
      <w:pPr>
        <w:pStyle w:val="Normaltindrag"/>
      </w:pPr>
      <w:r w:rsidRPr="00D131D9">
        <w:t xml:space="preserve">Utskottets förslag till ändringar i regeringens förslag återges i </w:t>
      </w:r>
      <w:r w:rsidRPr="00D131D9">
        <w:rPr>
          <w:i/>
        </w:rPr>
        <w:t>bilaga 3</w:t>
      </w:r>
      <w:r w:rsidRPr="00D131D9">
        <w:t xml:space="preserve"> i betänkandet. </w:t>
      </w:r>
    </w:p>
    <w:p w:rsidR="00BB5B7E" w:rsidRPr="00D131D9" w:rsidRDefault="00BB5B7E">
      <w:pPr>
        <w:pStyle w:val="Rubrik3"/>
        <w:rPr>
          <w:noProof w:val="0"/>
        </w:rPr>
      </w:pPr>
      <w:bookmarkStart w:id="32" w:name="_Toc56388939"/>
      <w:r w:rsidRPr="00D131D9">
        <w:rPr>
          <w:noProof w:val="0"/>
        </w:rPr>
        <w:t>Yttranden från andra utskott</w:t>
      </w:r>
      <w:bookmarkEnd w:id="32"/>
    </w:p>
    <w:p w:rsidR="00BB5B7E" w:rsidRPr="00D131D9" w:rsidRDefault="00BB5B7E">
      <w:r w:rsidRPr="00D131D9">
        <w:t>Yttranden över budgetpropositionens förslag jämte motioner i de delar som berör respektive utskotts beredningsområde har inkommit från</w:t>
      </w:r>
    </w:p>
    <w:p w:rsidR="00BB5B7E" w:rsidRPr="00D131D9" w:rsidRDefault="00BB5B7E">
      <w:r w:rsidRPr="00D131D9">
        <w:t>– konstitutionsutskottet (2003/04:KU1y),</w:t>
      </w:r>
    </w:p>
    <w:p w:rsidR="00BB5B7E" w:rsidRPr="00D131D9" w:rsidRDefault="00BB5B7E">
      <w:r w:rsidRPr="00D131D9">
        <w:t>– skatteutskottet (2003/04:SkU1y),</w:t>
      </w:r>
    </w:p>
    <w:p w:rsidR="00BB5B7E" w:rsidRPr="00D131D9" w:rsidRDefault="00BB5B7E">
      <w:r w:rsidRPr="00D131D9">
        <w:t>– justitieutskottet (protokollsutdrag 2003/04:4.5),</w:t>
      </w:r>
    </w:p>
    <w:p w:rsidR="00BB5B7E" w:rsidRPr="00D131D9" w:rsidRDefault="00BB5B7E">
      <w:r w:rsidRPr="00D131D9">
        <w:t>– utrikesutskottet (protokollsutdrag 2003/04:3.5),</w:t>
      </w:r>
    </w:p>
    <w:p w:rsidR="00BB5B7E" w:rsidRPr="00D131D9" w:rsidRDefault="00BB5B7E">
      <w:r w:rsidRPr="00D131D9">
        <w:t>– försvarsutskottet (2003/04:FöU1y),</w:t>
      </w:r>
    </w:p>
    <w:p w:rsidR="00BB5B7E" w:rsidRPr="00D131D9" w:rsidRDefault="00BB5B7E">
      <w:r w:rsidRPr="00D131D9">
        <w:t>– socialförsäkringsutskottet (2003/04:SfU1y),</w:t>
      </w:r>
    </w:p>
    <w:p w:rsidR="00BB5B7E" w:rsidRPr="00D131D9" w:rsidRDefault="00BB5B7E">
      <w:r w:rsidRPr="00D131D9">
        <w:t>– socialutskottet (2003/04:SoU1y),</w:t>
      </w:r>
    </w:p>
    <w:p w:rsidR="00BB5B7E" w:rsidRPr="00D131D9" w:rsidRDefault="00BB5B7E">
      <w:r w:rsidRPr="00D131D9">
        <w:t>– kulturutskottet (protokollsutdrag 2003/04:3.4),</w:t>
      </w:r>
    </w:p>
    <w:p w:rsidR="00BB5B7E" w:rsidRPr="00D131D9" w:rsidRDefault="00BB5B7E">
      <w:r w:rsidRPr="00D131D9">
        <w:t>– trafikutskottet (protokollsutdrag 2003/04:3.3),</w:t>
      </w:r>
    </w:p>
    <w:p w:rsidR="00BB5B7E" w:rsidRPr="00D131D9" w:rsidRDefault="00BB5B7E">
      <w:r w:rsidRPr="00D131D9">
        <w:t>– miljö- och jordbruksutskottet (2003/04:MJU1y),</w:t>
      </w:r>
    </w:p>
    <w:p w:rsidR="00BB5B7E" w:rsidRPr="00D131D9" w:rsidRDefault="00BB5B7E">
      <w:r w:rsidRPr="00D131D9">
        <w:t>– näringsutskottet (protokollsutdrag 2003/04:2.4),</w:t>
      </w:r>
    </w:p>
    <w:p w:rsidR="00BB5B7E" w:rsidRPr="00D131D9" w:rsidRDefault="00BB5B7E">
      <w:r w:rsidRPr="00D131D9">
        <w:t>– arbetsmarknadsutskottet (2003/04:AU1y),</w:t>
      </w:r>
    </w:p>
    <w:p w:rsidR="00BB5B7E" w:rsidRPr="00D131D9" w:rsidRDefault="00BB5B7E">
      <w:r w:rsidRPr="00D131D9">
        <w:t>– bostadsutskottet (2003/04:BoU1y).</w:t>
      </w:r>
    </w:p>
    <w:p w:rsidR="00BB5B7E" w:rsidRPr="00D131D9" w:rsidRDefault="00BB5B7E">
      <w:r w:rsidRPr="00D131D9">
        <w:t xml:space="preserve">Yttrandena återfinns i </w:t>
      </w:r>
      <w:r w:rsidRPr="00D131D9">
        <w:rPr>
          <w:i/>
        </w:rPr>
        <w:t>bilagorna 4–16</w:t>
      </w:r>
      <w:r w:rsidRPr="00D131D9">
        <w:t xml:space="preserve"> i </w:t>
      </w:r>
      <w:r w:rsidRPr="00D131D9">
        <w:rPr>
          <w:i/>
        </w:rPr>
        <w:t>del 2</w:t>
      </w:r>
      <w:r w:rsidRPr="00D131D9">
        <w:t xml:space="preserve"> av betänkandet.</w:t>
      </w:r>
    </w:p>
    <w:p w:rsidR="00BB5B7E" w:rsidRPr="00D131D9" w:rsidRDefault="00BB5B7E">
      <w:r w:rsidRPr="00D131D9">
        <w:t>Utbildningsutskottet har avstått från att yttra sig.</w:t>
      </w:r>
    </w:p>
    <w:p w:rsidR="00BB5B7E" w:rsidRPr="00D131D9" w:rsidRDefault="00BB5B7E">
      <w:pPr>
        <w:pStyle w:val="Rubrik3"/>
        <w:rPr>
          <w:noProof w:val="0"/>
        </w:rPr>
      </w:pPr>
      <w:bookmarkStart w:id="33" w:name="_Toc56388940"/>
      <w:r w:rsidRPr="00D131D9">
        <w:rPr>
          <w:noProof w:val="0"/>
        </w:rPr>
        <w:t>Offentliga utfrågningar</w:t>
      </w:r>
      <w:bookmarkEnd w:id="33"/>
    </w:p>
    <w:p w:rsidR="00BB5B7E" w:rsidRPr="00D131D9" w:rsidRDefault="00BB5B7E">
      <w:r w:rsidRPr="00D131D9">
        <w:t xml:space="preserve">Utskottet anordnade den 14 oktober 2003 en offentlig utfrågning om </w:t>
      </w:r>
      <w:r w:rsidRPr="00D131D9">
        <w:rPr>
          <w:i/>
        </w:rPr>
        <w:t>budge</w:t>
      </w:r>
      <w:r w:rsidRPr="00D131D9">
        <w:rPr>
          <w:i/>
        </w:rPr>
        <w:t>t</w:t>
      </w:r>
      <w:r w:rsidRPr="00D131D9">
        <w:rPr>
          <w:i/>
        </w:rPr>
        <w:t xml:space="preserve">lagen och dess tillämpning </w:t>
      </w:r>
      <w:r w:rsidRPr="00D131D9">
        <w:t>med Curt Malmborg, statssekreterare, Finansd</w:t>
      </w:r>
      <w:r w:rsidRPr="00D131D9">
        <w:t>e</w:t>
      </w:r>
      <w:r w:rsidRPr="00D131D9">
        <w:t>partementet, Per Molander, rådgivare, Mapsec, och Svante Öberg, utredare av budge</w:t>
      </w:r>
      <w:r w:rsidRPr="00D131D9">
        <w:t>t</w:t>
      </w:r>
      <w:r w:rsidRPr="00D131D9">
        <w:t>processen.</w:t>
      </w:r>
    </w:p>
    <w:p w:rsidR="00BB5B7E" w:rsidRPr="00D131D9" w:rsidRDefault="00BB5B7E">
      <w:pPr>
        <w:pStyle w:val="Normaltindrag"/>
      </w:pPr>
      <w:r w:rsidRPr="00D131D9">
        <w:t xml:space="preserve">Den 16 oktober 2003 anordnade utskottet en offentlig utfrågning om </w:t>
      </w:r>
      <w:r w:rsidRPr="00D131D9">
        <w:rPr>
          <w:i/>
        </w:rPr>
        <w:t>den aktuella penningpolitiken</w:t>
      </w:r>
      <w:r w:rsidRPr="00D131D9">
        <w:t xml:space="preserve"> med riksbankschefen Lars He</w:t>
      </w:r>
      <w:r w:rsidRPr="00D131D9">
        <w:t>i</w:t>
      </w:r>
      <w:r w:rsidRPr="00D131D9">
        <w:t>kensten.</w:t>
      </w:r>
    </w:p>
    <w:p w:rsidR="00BB5B7E" w:rsidRPr="00D131D9" w:rsidRDefault="00BB5B7E">
      <w:pPr>
        <w:pStyle w:val="Normaltindrag"/>
      </w:pPr>
      <w:r w:rsidRPr="00D131D9">
        <w:t xml:space="preserve">Protokoll från utfrågningarna finns i </w:t>
      </w:r>
      <w:r w:rsidRPr="00D131D9">
        <w:rPr>
          <w:i/>
        </w:rPr>
        <w:t xml:space="preserve">bilagorna 17 </w:t>
      </w:r>
      <w:r w:rsidRPr="00D131D9">
        <w:t>och</w:t>
      </w:r>
      <w:r w:rsidRPr="00D131D9">
        <w:rPr>
          <w:i/>
        </w:rPr>
        <w:t xml:space="preserve"> 18</w:t>
      </w:r>
      <w:r w:rsidRPr="00D131D9">
        <w:t xml:space="preserve"> i </w:t>
      </w:r>
      <w:r w:rsidRPr="00D131D9">
        <w:rPr>
          <w:i/>
        </w:rPr>
        <w:t>del 2</w:t>
      </w:r>
      <w:r w:rsidRPr="00D131D9">
        <w:t xml:space="preserve"> av betä</w:t>
      </w:r>
      <w:r w:rsidRPr="00D131D9">
        <w:t>n</w:t>
      </w:r>
      <w:r w:rsidRPr="00D131D9">
        <w:t>kandet.</w:t>
      </w:r>
    </w:p>
    <w:p w:rsidR="00BB5B7E" w:rsidRPr="00D131D9" w:rsidRDefault="00BB5B7E">
      <w:pPr>
        <w:pStyle w:val="Rubrik3"/>
        <w:rPr>
          <w:noProof w:val="0"/>
        </w:rPr>
      </w:pPr>
      <w:bookmarkStart w:id="34" w:name="_Toc56388941"/>
      <w:r w:rsidRPr="00D131D9">
        <w:rPr>
          <w:noProof w:val="0"/>
        </w:rPr>
        <w:t>Skrivelser</w:t>
      </w:r>
      <w:bookmarkEnd w:id="34"/>
    </w:p>
    <w:p w:rsidR="00BB5B7E" w:rsidRPr="00D131D9" w:rsidRDefault="00BB5B7E">
      <w:r w:rsidRPr="00D131D9">
        <w:t>Skrivelse i ärendet har inkommit från Svenska Bioenergiföreningen.</w:t>
      </w:r>
    </w:p>
    <w:p w:rsidR="00BB5B7E" w:rsidRPr="00D131D9" w:rsidRDefault="00BB5B7E">
      <w:pPr>
        <w:pStyle w:val="Normaltindrag"/>
        <w:sectPr w:rsidR="00000000" w:rsidRPr="00D131D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B5B7E" w:rsidRPr="00D131D9" w:rsidRDefault="00BB5B7E">
      <w:pPr>
        <w:pStyle w:val="Rubrik1"/>
        <w:rPr>
          <w:noProof w:val="0"/>
        </w:rPr>
      </w:pPr>
      <w:bookmarkStart w:id="35" w:name="_Toc56388942"/>
      <w:r w:rsidRPr="00D131D9">
        <w:rPr>
          <w:noProof w:val="0"/>
        </w:rPr>
        <w:t>Utskottets överväganden</w:t>
      </w:r>
      <w:bookmarkEnd w:id="35"/>
    </w:p>
    <w:p w:rsidR="00BB5B7E" w:rsidRPr="00D131D9" w:rsidRDefault="00BB5B7E"/>
    <w:p w:rsidR="00BB5B7E" w:rsidRPr="00D131D9" w:rsidRDefault="00BB5B7E">
      <w:pPr>
        <w:pStyle w:val="Rubrik1"/>
        <w:spacing w:after="120"/>
        <w:rPr>
          <w:noProof w:val="0"/>
        </w:rPr>
      </w:pPr>
      <w:bookmarkStart w:id="36" w:name="_Toc55626477"/>
      <w:bookmarkStart w:id="37" w:name="_Toc56388943"/>
      <w:r w:rsidRPr="00D131D9">
        <w:rPr>
          <w:noProof w:val="0"/>
        </w:rPr>
        <w:t>1 Den ekonomiska politiken</w:t>
      </w:r>
      <w:bookmarkEnd w:id="36"/>
      <w:bookmarkEnd w:id="37"/>
    </w:p>
    <w:p w:rsidR="00BB5B7E" w:rsidRPr="00D131D9" w:rsidRDefault="00BB5B7E">
      <w:pPr>
        <w:pStyle w:val="Rubrik2"/>
      </w:pPr>
      <w:bookmarkStart w:id="38" w:name="_Toc55626478"/>
      <w:bookmarkStart w:id="39" w:name="_Toc56388944"/>
      <w:r w:rsidRPr="00D131D9">
        <w:t>1.1 Den internationella utvecklingen</w:t>
      </w:r>
      <w:bookmarkEnd w:id="38"/>
      <w:bookmarkEnd w:id="39"/>
    </w:p>
    <w:p w:rsidR="00BB5B7E" w:rsidRPr="00D131D9" w:rsidRDefault="00BB5B7E">
      <w:pPr>
        <w:pStyle w:val="Rubrik3"/>
        <w:rPr>
          <w:noProof w:val="0"/>
        </w:rPr>
      </w:pPr>
      <w:bookmarkStart w:id="40" w:name="_Toc55626479"/>
      <w:bookmarkStart w:id="41" w:name="_Toc56388945"/>
      <w:r w:rsidRPr="00D131D9">
        <w:rPr>
          <w:noProof w:val="0"/>
        </w:rPr>
        <w:t>1.1.1 Försiktig återhämtning under hösten och under 2004</w:t>
      </w:r>
      <w:bookmarkEnd w:id="40"/>
      <w:bookmarkEnd w:id="41"/>
    </w:p>
    <w:p w:rsidR="00BB5B7E" w:rsidRPr="00D131D9" w:rsidRDefault="00BB5B7E">
      <w:r w:rsidRPr="00D131D9">
        <w:t>Aktiviteten i världsekonomin har under det senaste året varit lägre än vad flertalet bedömare räknade med för ett år sedan. Låga investeringar till följd av överinvesteringarna i slutet av 1990-talet, svag finansiell situation i föret</w:t>
      </w:r>
      <w:r w:rsidRPr="00D131D9">
        <w:t>a</w:t>
      </w:r>
      <w:r w:rsidRPr="00D131D9">
        <w:t>gen, kriget i Irak och sjunkande optimism hos både hushåll och företag är några av de faktorer som förklarar det senaste årets svaga tillväxt efter den återhämtning som påbörjades i början av 2002. Mest tydlig har nedgången varit i euroområdet, där den sammanlagda produktionen nära nog minskade under första hal</w:t>
      </w:r>
      <w:r w:rsidRPr="00D131D9">
        <w:t>v</w:t>
      </w:r>
      <w:r w:rsidRPr="00D131D9">
        <w:t>året 2003.</w:t>
      </w:r>
    </w:p>
    <w:p w:rsidR="00BB5B7E" w:rsidRPr="00D131D9" w:rsidRDefault="00BB5B7E">
      <w:pPr>
        <w:pStyle w:val="Normaltindrag"/>
      </w:pPr>
      <w:r w:rsidRPr="00D131D9">
        <w:t>Under våren och sommaren har det dock kommit tydliga tecken på en konjunkturförbättring i framför allt Förenta staterna men till viss del även i Japan och EU. Kurserna på världens aktiebö</w:t>
      </w:r>
      <w:r w:rsidRPr="00D131D9">
        <w:t>rser har stigit och företagens finansiella situation har förbättrats. Samtidigt har optimismen hos både hu</w:t>
      </w:r>
      <w:r w:rsidRPr="00D131D9">
        <w:t>s</w:t>
      </w:r>
      <w:r w:rsidRPr="00D131D9">
        <w:t>håll och företag ökat, om än från en låg nivå i t.ex. EU och Japan.</w:t>
      </w:r>
    </w:p>
    <w:p w:rsidR="00BB5B7E" w:rsidRPr="00D131D9" w:rsidRDefault="00BB5B7E">
      <w:r w:rsidRPr="00D131D9">
        <w:rPr>
          <w:b/>
          <w:sz w:val="16"/>
        </w:rPr>
        <w:t xml:space="preserve">Diagram 1. Tillväxten i olika delar av världen </w:t>
      </w:r>
    </w:p>
    <w:p w:rsidR="00BB5B7E" w:rsidRPr="00D131D9" w:rsidRDefault="00D131D9">
      <w:pPr>
        <w:spacing w:line="240" w:lineRule="auto"/>
      </w:pPr>
      <w:r w:rsidRPr="00D131D9">
        <w:rPr>
          <w:noProof/>
        </w:rPr>
        <w:drawing>
          <wp:inline distT="0" distB="0" distL="0" distR="0">
            <wp:extent cx="3777615" cy="24765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l="780" t="1253" r="13246" b="12524"/>
                    <a:stretch>
                      <a:fillRect/>
                    </a:stretch>
                  </pic:blipFill>
                  <pic:spPr bwMode="auto">
                    <a:xfrm>
                      <a:off x="0" y="0"/>
                      <a:ext cx="3777615" cy="2476500"/>
                    </a:xfrm>
                    <a:prstGeom prst="rect">
                      <a:avLst/>
                    </a:prstGeom>
                    <a:noFill/>
                    <a:ln>
                      <a:noFill/>
                    </a:ln>
                  </pic:spPr>
                </pic:pic>
              </a:graphicData>
            </a:graphic>
          </wp:inline>
        </w:drawing>
      </w:r>
    </w:p>
    <w:p w:rsidR="00BB5B7E" w:rsidRPr="00D131D9" w:rsidRDefault="00BB5B7E">
      <w:pPr>
        <w:pStyle w:val="Fotnotstext"/>
      </w:pPr>
      <w:r w:rsidRPr="00D131D9">
        <w:t>Källa: Finansdepartementet</w:t>
      </w:r>
    </w:p>
    <w:p w:rsidR="00BB5B7E" w:rsidRPr="00D131D9" w:rsidRDefault="00BB5B7E">
      <w:r w:rsidRPr="00D131D9">
        <w:t>Regeringen räknar i budgetpropositionen med att världskonjunkturen sakta vänder uppåt under hösten för att ytterligare förstärkas under 2004. Stigande vinster och en ökad optimism i företagssektorn väntas öka investeringarna. Dessutom har den tidigare säkerhetspolitiska osäkerheten minskat högst b</w:t>
      </w:r>
      <w:r w:rsidRPr="00D131D9">
        <w:t>e</w:t>
      </w:r>
      <w:r w:rsidRPr="00D131D9">
        <w:t>tydligt samtidigt som en fortsatt expansiv finans- och penningpolitik i flertalet större industriländer bidrar till högre produktion och konsu</w:t>
      </w:r>
      <w:r w:rsidRPr="00D131D9">
        <w:t>m</w:t>
      </w:r>
      <w:r w:rsidRPr="00D131D9">
        <w:t>tion.</w:t>
      </w:r>
    </w:p>
    <w:p w:rsidR="00BB5B7E" w:rsidRPr="00D131D9" w:rsidRDefault="00BB5B7E">
      <w:pPr>
        <w:pStyle w:val="Normaltindrag"/>
      </w:pPr>
      <w:r w:rsidRPr="00D131D9">
        <w:t>Som framgår av tabell 1 räknar regeringen med att tillväxttakten i värld</w:t>
      </w:r>
      <w:r w:rsidRPr="00D131D9">
        <w:t>s</w:t>
      </w:r>
      <w:r w:rsidRPr="00D131D9">
        <w:t>ekonomin stiger med 0,2 procentenheter i år, till 3,2 %. Under nästa år ökar den internationella tillväxttakten till 4 %. Det är för båda åren ungefär samma bedömning som regeringen gjorde i vårpropositi</w:t>
      </w:r>
      <w:r w:rsidRPr="00D131D9">
        <w:t>o</w:t>
      </w:r>
      <w:r w:rsidRPr="00D131D9">
        <w:t>nen.</w:t>
      </w:r>
    </w:p>
    <w:p w:rsidR="00BB5B7E" w:rsidRPr="00D131D9" w:rsidRDefault="00BB5B7E">
      <w:pPr>
        <w:pStyle w:val="Normaltindrag"/>
      </w:pPr>
      <w:r w:rsidRPr="00D131D9">
        <w:t xml:space="preserve">Trots att tillväxttakten stiger väntas arbetslösheten ligga kvar på en hög nivå eller t.o.m. stiga under 2004. I t.ex. euroområdet bedöms arbetslösheten  stiga från i genomsnitt 8,9 % i år till i genomsnitt 9 % nästa år. Undantaget är Förenta staterna där arbetslösheten väntas sjunka till 5,5 %, från </w:t>
      </w:r>
      <w:r w:rsidRPr="00D131D9">
        <w:t>en förväntad nivå på 6 % 2003.</w:t>
      </w:r>
    </w:p>
    <w:p w:rsidR="00BB5B7E" w:rsidRPr="00D131D9" w:rsidRDefault="00BB5B7E">
      <w:r w:rsidRPr="00D131D9">
        <w:rPr>
          <w:b/>
          <w:sz w:val="16"/>
        </w:rPr>
        <w:t xml:space="preserve">Tabell 1. Tillväxt, inflation och arbetslöshet i världsekonomin </w:t>
      </w:r>
    </w:p>
    <w:p w:rsidR="00BB5B7E" w:rsidRPr="00D131D9" w:rsidRDefault="00D131D9">
      <w:pPr>
        <w:spacing w:line="240" w:lineRule="auto"/>
      </w:pPr>
      <w:r w:rsidRPr="00D131D9">
        <w:rPr>
          <w:noProof/>
        </w:rPr>
        <w:drawing>
          <wp:inline distT="0" distB="0" distL="0" distR="0">
            <wp:extent cx="3777615" cy="45281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t="789"/>
                    <a:stretch>
                      <a:fillRect/>
                    </a:stretch>
                  </pic:blipFill>
                  <pic:spPr bwMode="auto">
                    <a:xfrm>
                      <a:off x="0" y="0"/>
                      <a:ext cx="3777615" cy="4528185"/>
                    </a:xfrm>
                    <a:prstGeom prst="rect">
                      <a:avLst/>
                    </a:prstGeom>
                    <a:noFill/>
                    <a:ln>
                      <a:noFill/>
                    </a:ln>
                  </pic:spPr>
                </pic:pic>
              </a:graphicData>
            </a:graphic>
          </wp:inline>
        </w:drawing>
      </w:r>
    </w:p>
    <w:p w:rsidR="00BB5B7E" w:rsidRPr="00D131D9" w:rsidRDefault="00BB5B7E">
      <w:pPr>
        <w:pStyle w:val="Rubrik3"/>
        <w:rPr>
          <w:noProof w:val="0"/>
        </w:rPr>
      </w:pPr>
      <w:bookmarkStart w:id="42" w:name="_Toc55626480"/>
      <w:bookmarkStart w:id="43" w:name="_Toc56388946"/>
      <w:r w:rsidRPr="00D131D9">
        <w:rPr>
          <w:noProof w:val="0"/>
        </w:rPr>
        <w:t>1.1.2 Stigande investeringar i Förenta staterna</w:t>
      </w:r>
      <w:bookmarkEnd w:id="42"/>
      <w:bookmarkEnd w:id="43"/>
    </w:p>
    <w:p w:rsidR="00BB5B7E" w:rsidRPr="00D131D9" w:rsidRDefault="00BB5B7E">
      <w:r w:rsidRPr="00D131D9">
        <w:t>Den kraftiga stimulansen från låga räntor och omfattande skattesänkningar bidrog till att Förenta staternas BNP under 2002 steg med 2,4 %. Efter en dämpning under första kvartalet 2003 i anslutning till Irakkriget ökade hu</w:t>
      </w:r>
      <w:r w:rsidRPr="00D131D9">
        <w:t>s</w:t>
      </w:r>
      <w:r w:rsidRPr="00D131D9">
        <w:t>hållens företroende och konsumtion på nytt under våren och sommaren. Sa</w:t>
      </w:r>
      <w:r w:rsidRPr="00D131D9">
        <w:t>m</w:t>
      </w:r>
      <w:r w:rsidRPr="00D131D9">
        <w:t>tidigt steg företagens optimism markant på grund av bl.a. den låga räntenivån, stigande vinster, en förbättrad finansiell ställning, höjda aktiekurser och en ökad efterfrågan. Speciellt kraftigt ökade optimismen inom tjänstesektorn där olika förtroendeindex under sommaren stigit till historiskt höga niv</w:t>
      </w:r>
      <w:r w:rsidRPr="00D131D9">
        <w:t>å</w:t>
      </w:r>
      <w:r w:rsidRPr="00D131D9">
        <w:t>er.</w:t>
      </w:r>
    </w:p>
    <w:p w:rsidR="00BB5B7E" w:rsidRPr="00D131D9" w:rsidRDefault="00BB5B7E">
      <w:pPr>
        <w:pStyle w:val="Normaltindrag"/>
      </w:pPr>
      <w:r w:rsidRPr="00D131D9">
        <w:t>En annan tydlig indikator på stigande konjunktur i Förenta staterna är att investeringarna åter börjat öka i så gott som alla näri</w:t>
      </w:r>
      <w:r w:rsidRPr="00D131D9">
        <w:t xml:space="preserve">ngsgrenar, vilket framgår av diagram 2. </w:t>
      </w:r>
    </w:p>
    <w:p w:rsidR="00BB5B7E" w:rsidRPr="00D131D9" w:rsidRDefault="00BB5B7E">
      <w:r w:rsidRPr="00D131D9">
        <w:rPr>
          <w:b/>
          <w:sz w:val="16"/>
        </w:rPr>
        <w:t>Diagram 2. Näringslivets investeringar i Förenta staterna (miljoner dollar)</w:t>
      </w:r>
    </w:p>
    <w:p w:rsidR="00BB5B7E" w:rsidRPr="00D131D9" w:rsidRDefault="00D131D9">
      <w:pPr>
        <w:spacing w:line="240" w:lineRule="auto"/>
      </w:pPr>
      <w:r w:rsidRPr="00D131D9">
        <w:rPr>
          <w:noProof/>
        </w:rPr>
        <w:drawing>
          <wp:inline distT="0" distB="0" distL="0" distR="0">
            <wp:extent cx="3777615" cy="24276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l="2634" t="3258" b="6514"/>
                    <a:stretch>
                      <a:fillRect/>
                    </a:stretch>
                  </pic:blipFill>
                  <pic:spPr bwMode="auto">
                    <a:xfrm>
                      <a:off x="0" y="0"/>
                      <a:ext cx="3777615" cy="2427605"/>
                    </a:xfrm>
                    <a:prstGeom prst="rect">
                      <a:avLst/>
                    </a:prstGeom>
                    <a:noFill/>
                    <a:ln>
                      <a:noFill/>
                    </a:ln>
                  </pic:spPr>
                </pic:pic>
              </a:graphicData>
            </a:graphic>
          </wp:inline>
        </w:drawing>
      </w:r>
    </w:p>
    <w:p w:rsidR="00BB5B7E" w:rsidRPr="00D131D9" w:rsidRDefault="00BB5B7E">
      <w:pPr>
        <w:pStyle w:val="Fotnotstext"/>
      </w:pPr>
      <w:r w:rsidRPr="00D131D9">
        <w:t>Källa: Finansdepartementet</w:t>
      </w:r>
    </w:p>
    <w:p w:rsidR="00BB5B7E" w:rsidRPr="00D131D9" w:rsidRDefault="00BB5B7E">
      <w:r w:rsidRPr="00D131D9">
        <w:t>Trots konjunkturuppgången har arbetsmarknaden hittills utvecklats svagt. Arbetslösheten är fortfarande hög och företagen är återhållsamma med nya</w:t>
      </w:r>
      <w:r w:rsidRPr="00D131D9">
        <w:t>n</w:t>
      </w:r>
      <w:r w:rsidRPr="00D131D9">
        <w:t>ställningar. Regeringen räknar dock med att stigande intäkter och högre vin</w:t>
      </w:r>
      <w:r w:rsidRPr="00D131D9">
        <w:t>s</w:t>
      </w:r>
      <w:r w:rsidRPr="00D131D9">
        <w:t xml:space="preserve">ter gör att företagen under hösten och under 2004 återigen börjar nyanställa arbetskraft. Det gör att återhämtningen i Förenta staternas ekonomi blir mer självbärande, även om regeringen också bedömer att stimulanserna från både penning- och finanspolitiken fortsätter att bidra till en ökad tillväxt. Hushållen fick till exempel vid halvårsskiftet stora skattesänkningar och skatterabatter. Den expansiva finanspolitiken innebär dock </w:t>
      </w:r>
      <w:r w:rsidRPr="00D131D9">
        <w:t>att underskottet i den federala budgeten stiger snabbt, till omkring 5 % av BNP 2003.</w:t>
      </w:r>
    </w:p>
    <w:p w:rsidR="00BB5B7E" w:rsidRPr="00D131D9" w:rsidRDefault="00BB5B7E">
      <w:pPr>
        <w:pStyle w:val="Normaltindrag"/>
      </w:pPr>
      <w:r w:rsidRPr="00D131D9">
        <w:t>Sammantaget räknar regeringen i budgetpropositionen med att tillväxtta</w:t>
      </w:r>
      <w:r w:rsidRPr="00D131D9">
        <w:t>k</w:t>
      </w:r>
      <w:r w:rsidRPr="00D131D9">
        <w:t>ten i den amerikanska ekonomin stiger till 2,6 % i år för att stiga ytterligare, till 3,8 % under 2004. I sin kalkyl för åren 2005–2006 bedömer regeringen att tillväxttakten ligger kvar på drygt 3,5 % per år. Enligt regeringen har osäke</w:t>
      </w:r>
      <w:r w:rsidRPr="00D131D9">
        <w:t>r</w:t>
      </w:r>
      <w:r w:rsidRPr="00D131D9">
        <w:t>heten om utvecklingen i Förenta staterna minskat sedan i våras och det kan inte uteslutas konjunkturen blir starkare än förväntat. Budgetunderskottet utgör dock en viss osäkerhet. Det handlar då om vilka effekter det snabbt växande underskottet får på räntorna och förtroend</w:t>
      </w:r>
      <w:r w:rsidRPr="00D131D9">
        <w:t>et hos hushållen och i företagen.</w:t>
      </w:r>
    </w:p>
    <w:p w:rsidR="00BB5B7E" w:rsidRPr="00D131D9" w:rsidRDefault="00BB5B7E">
      <w:pPr>
        <w:pStyle w:val="Rubrik3"/>
        <w:rPr>
          <w:noProof w:val="0"/>
        </w:rPr>
      </w:pPr>
      <w:bookmarkStart w:id="44" w:name="_Toc55626481"/>
      <w:bookmarkStart w:id="45" w:name="_Toc56388947"/>
      <w:r w:rsidRPr="00D131D9">
        <w:rPr>
          <w:noProof w:val="0"/>
        </w:rPr>
        <w:t>1.1.3 Svag återhämtning i EU</w:t>
      </w:r>
      <w:bookmarkEnd w:id="44"/>
      <w:bookmarkEnd w:id="45"/>
    </w:p>
    <w:p w:rsidR="00BB5B7E" w:rsidRPr="00D131D9" w:rsidRDefault="00BB5B7E">
      <w:r w:rsidRPr="00D131D9">
        <w:t>Efter en kort uppgång i början av 2002 vände konjunkturen i euroområdet ned på nytt under andra senare delen av året till följd av den svaga internationella efterfrågan, förstärkningen av euron på valutamarknaden, den ökade säke</w:t>
      </w:r>
      <w:r w:rsidRPr="00D131D9">
        <w:t>r</w:t>
      </w:r>
      <w:r w:rsidRPr="00D131D9">
        <w:t>hetspolitiska osäkerheten och företagens svaga finansiella ställning. Ne</w:t>
      </w:r>
      <w:r w:rsidRPr="00D131D9">
        <w:t>d</w:t>
      </w:r>
      <w:r w:rsidRPr="00D131D9">
        <w:t xml:space="preserve">gången har fortsatt under 2003, och under första halvåret var tillväxttakten i euroområdet i stort sett noll, efter en uppgång under 2002 på knappt 1 %. </w:t>
      </w:r>
    </w:p>
    <w:p w:rsidR="00BB5B7E" w:rsidRPr="00D131D9" w:rsidRDefault="00BB5B7E">
      <w:pPr>
        <w:pStyle w:val="Normaltindrag"/>
      </w:pPr>
      <w:r w:rsidRPr="00D131D9">
        <w:t>Precis som i Förenta staterna har det emellertid under senvåren och so</w:t>
      </w:r>
      <w:r w:rsidRPr="00D131D9">
        <w:t>m</w:t>
      </w:r>
      <w:r w:rsidRPr="00D131D9">
        <w:t>maren kommit signaler om en återhämtning även i euroområdet. Aktiekurse</w:t>
      </w:r>
      <w:r w:rsidRPr="00D131D9">
        <w:t>r</w:t>
      </w:r>
      <w:r w:rsidRPr="00D131D9">
        <w:t>na har stigit och företagens förtroende för den ekonomiska utvecklingen har förbättrats relativt kraftigt. Speciellt tydligt är detta i Tyskland där även o</w:t>
      </w:r>
      <w:r w:rsidRPr="00D131D9">
        <w:t>r</w:t>
      </w:r>
      <w:r w:rsidRPr="00D131D9">
        <w:t>deringången i industrin vänt uppåt. Samtidigt har hushållens och detaljha</w:t>
      </w:r>
      <w:r w:rsidRPr="00D131D9">
        <w:t>n</w:t>
      </w:r>
      <w:r w:rsidRPr="00D131D9">
        <w:t>delsföretagens optimism stigit. Till skillnad från i Förenta staterna stiger de olika förtroendeindexen i euroområdet från mycket låga nivåer och statistik visar att t.ex. industriproduktionen fortsatt att fal</w:t>
      </w:r>
      <w:r w:rsidRPr="00D131D9">
        <w:t>la under sommaren samtidigt som arbet</w:t>
      </w:r>
      <w:r w:rsidRPr="00D131D9">
        <w:t>s</w:t>
      </w:r>
      <w:r w:rsidRPr="00D131D9">
        <w:t>lösheten stigit i ett flertal länder.</w:t>
      </w:r>
    </w:p>
    <w:p w:rsidR="00BB5B7E" w:rsidRPr="00D131D9" w:rsidRDefault="00BB5B7E">
      <w:pPr>
        <w:pStyle w:val="Normaltindrag"/>
      </w:pPr>
      <w:r w:rsidRPr="00D131D9">
        <w:t>Regeringen räknar i budgetpropositionen med att konjunkturen i euroo</w:t>
      </w:r>
      <w:r w:rsidRPr="00D131D9">
        <w:t>m</w:t>
      </w:r>
      <w:r w:rsidRPr="00D131D9">
        <w:t>rådet förbättras svagt under hösten för att förstärkas ytterligare under 2004. Den låga räntenivån väntas förbättra företagens finansiella situation och skapa utrymme för stigande investeringar samtidigt som den högre efterfrågan i Förenta staterna och Asien gynnar exportföretagen.</w:t>
      </w:r>
    </w:p>
    <w:p w:rsidR="00BB5B7E" w:rsidRPr="00D131D9" w:rsidRDefault="00BB5B7E">
      <w:pPr>
        <w:pStyle w:val="Normaltindrag"/>
      </w:pPr>
      <w:r w:rsidRPr="00D131D9">
        <w:t>Sammantaget räknar regeringen med att BNP stiger med enbart 0,5 % i år. I takt med att konjunkturen förbättras stiger tillväxttakten till 1,8 % under 2004. Drivande i uppgången väntas bli den inhemska efterfrågan, framför allt h</w:t>
      </w:r>
      <w:r w:rsidRPr="00D131D9">
        <w:t>ushållskonsumtionen. Det är en skillnad jämfört med tidigare konjunktu</w:t>
      </w:r>
      <w:r w:rsidRPr="00D131D9">
        <w:t>r</w:t>
      </w:r>
      <w:r w:rsidRPr="00D131D9">
        <w:t>uppgångar i euroområdet som nästan alltid byggt på en stigande exportefte</w:t>
      </w:r>
      <w:r w:rsidRPr="00D131D9">
        <w:t>r</w:t>
      </w:r>
      <w:r w:rsidRPr="00D131D9">
        <w:t xml:space="preserve">frågan. </w:t>
      </w:r>
    </w:p>
    <w:p w:rsidR="00BB5B7E" w:rsidRPr="00D131D9" w:rsidRDefault="00BB5B7E">
      <w:pPr>
        <w:pStyle w:val="Normaltindrag"/>
      </w:pPr>
      <w:r w:rsidRPr="00D131D9">
        <w:t xml:space="preserve"> Enligt regeringen finns det en betydande osäkerhet om både styrkan och uthålligheten i återhämtningen. En viktig frågeställning är i vilken utsträc</w:t>
      </w:r>
      <w:r w:rsidRPr="00D131D9">
        <w:t>k</w:t>
      </w:r>
      <w:r w:rsidRPr="00D131D9">
        <w:t>ning de hårt finansiellt pressade företagen har minskat sina skulder och kos</w:t>
      </w:r>
      <w:r w:rsidRPr="00D131D9">
        <w:t>t</w:t>
      </w:r>
      <w:r w:rsidRPr="00D131D9">
        <w:t>nader. En fortsatt svag resultatutveckling riskerar att dämpa investeringarna, sysselsättningen och konsumtionen. Vidare riskerar en fortsatt förstärkning av euron att leda till att återhämtningen blir svagare än förvä</w:t>
      </w:r>
      <w:r w:rsidRPr="00D131D9">
        <w:t>n</w:t>
      </w:r>
      <w:r w:rsidRPr="00D131D9">
        <w:t>tat.</w:t>
      </w:r>
    </w:p>
    <w:p w:rsidR="00BB5B7E" w:rsidRPr="00D131D9" w:rsidRDefault="00BB5B7E">
      <w:r w:rsidRPr="00D131D9">
        <w:t>Trots den låga internationella efterfrågan var aktiviteten i den brittiska ek</w:t>
      </w:r>
      <w:r w:rsidRPr="00D131D9">
        <w:t>o</w:t>
      </w:r>
      <w:r w:rsidRPr="00D131D9">
        <w:t>nomin förhållandevis hög under förra året, bl.a. på grund av en expansiv finans- och penningpolitik och en starkt växande hushållskonsumtion. I bö</w:t>
      </w:r>
      <w:r w:rsidRPr="00D131D9">
        <w:t>r</w:t>
      </w:r>
      <w:r w:rsidRPr="00D131D9">
        <w:t>jan av 2003 märktes dock en tydlig avmattning i konsumtionen. Regeringen gör bedömningen att den brittiska konsumtionen stiger långsammare fra</w:t>
      </w:r>
      <w:r w:rsidRPr="00D131D9">
        <w:t>m</w:t>
      </w:r>
      <w:r w:rsidRPr="00D131D9">
        <w:t>över, i takt med att hushållen ökar sitt sparande och betalar av på de skulder som de byggt upp under de senaste åren.</w:t>
      </w:r>
    </w:p>
    <w:p w:rsidR="00BB5B7E" w:rsidRPr="00D131D9" w:rsidRDefault="00BB5B7E">
      <w:pPr>
        <w:pStyle w:val="Normaltindrag"/>
      </w:pPr>
      <w:r w:rsidRPr="00D131D9">
        <w:t>Regeringen räknar ändå med att Storbritanniens BNP stiger med 1,7 % 2003 och 2,4 % 2004, till följd av</w:t>
      </w:r>
      <w:r w:rsidRPr="00D131D9">
        <w:t xml:space="preserve"> den högre internationella efterfrågan, ett svagare brittiskt pund och en fortsatt expansiv finans- och penningpolitik.</w:t>
      </w:r>
    </w:p>
    <w:p w:rsidR="00BB5B7E" w:rsidRPr="00D131D9" w:rsidRDefault="00BB5B7E">
      <w:r w:rsidRPr="00D131D9">
        <w:t>Vid sidan av Tyskland är de övriga nordiska länderna – Danmark, Finland och Norge – de viktigaste marknaderna i Europa för den svenska exportind</w:t>
      </w:r>
      <w:r w:rsidRPr="00D131D9">
        <w:t>u</w:t>
      </w:r>
      <w:r w:rsidRPr="00D131D9">
        <w:t>strin. Som framgår av diagram 1 räknar regeringen med att tillväxttakten i Danmark sjunker till 0,9 % i år, bl.a. på grund av fallande investeringar. St</w:t>
      </w:r>
      <w:r w:rsidRPr="00D131D9">
        <w:t>i</w:t>
      </w:r>
      <w:r w:rsidRPr="00D131D9">
        <w:t>gande inkomster och sänkta skatter väntas öka hushållskonsumtionen och bidra till att tillväxttakten stiger till drygt 2 % under 2004. Höga räntor, en stark norsk krona och höga löneökningar bidrog till att den norska ekonomin fortsatte att utvecklas svagt under första halvåret 2003. Den norska centra</w:t>
      </w:r>
      <w:r w:rsidRPr="00D131D9">
        <w:t>l</w:t>
      </w:r>
      <w:r w:rsidRPr="00D131D9">
        <w:t>banken har dock kraftigt sänkt styrräntorna under våren</w:t>
      </w:r>
      <w:r w:rsidRPr="00D131D9">
        <w:t xml:space="preserve"> vilket försvagat den norska kronan. Detta bidrar enligt regeringen till att tillväxten i den norska ekonomin ökar mot slutet av året och att BNP stiger med 2,2 % 2004, från en förväntad tillväxt på 0,6 % 2003. Även i Finland försvagades tillväxten ma</w:t>
      </w:r>
      <w:r w:rsidRPr="00D131D9">
        <w:t>r</w:t>
      </w:r>
      <w:r w:rsidRPr="00D131D9">
        <w:t>kant i början av 2003, främst på grund av försämrad export av bl.a. telepr</w:t>
      </w:r>
      <w:r w:rsidRPr="00D131D9">
        <w:t>o</w:t>
      </w:r>
      <w:r w:rsidRPr="00D131D9">
        <w:t>dukter. En ökad konsumtion under senare delen av 2003 och en stigande sysselsättning väntas bidra till att Finlands BNP ändå ökar med 1,7 % 2003 och 2,8 % 2004.</w:t>
      </w:r>
    </w:p>
    <w:p w:rsidR="00BB5B7E" w:rsidRPr="00D131D9" w:rsidRDefault="00BB5B7E">
      <w:pPr>
        <w:pStyle w:val="Rubrik3"/>
        <w:rPr>
          <w:noProof w:val="0"/>
        </w:rPr>
      </w:pPr>
      <w:bookmarkStart w:id="46" w:name="_Toc55626482"/>
      <w:bookmarkStart w:id="47" w:name="_Toc56388948"/>
      <w:r w:rsidRPr="00D131D9">
        <w:rPr>
          <w:noProof w:val="0"/>
        </w:rPr>
        <w:t>1.1.4 Hög tillväxt i Asi</w:t>
      </w:r>
      <w:r w:rsidRPr="00D131D9">
        <w:rPr>
          <w:noProof w:val="0"/>
        </w:rPr>
        <w:t>en</w:t>
      </w:r>
      <w:bookmarkEnd w:id="46"/>
      <w:bookmarkEnd w:id="47"/>
    </w:p>
    <w:p w:rsidR="00BB5B7E" w:rsidRPr="00D131D9" w:rsidRDefault="00BB5B7E">
      <w:r w:rsidRPr="00D131D9">
        <w:t>Tillväxten i de asiatiska länderna, exklusive Japan, har varit mycket hög under de senaste åren, trots den svaga världskonjunkturen. Uppgången beror bl.a. på en hög export delvis till följd av en stark efterfrågan i Kina. Tillvä</w:t>
      </w:r>
      <w:r w:rsidRPr="00D131D9">
        <w:t>x</w:t>
      </w:r>
      <w:r w:rsidRPr="00D131D9">
        <w:t>ten har fortsatt att vara hög under 2003, bortsett från en viss avmattning under våren då lungsjukdomen sars dämpade den ekonomiska aktiviteten i Kina, Singapore och Taiwan. Regeringen bedömer att konjunkturen fortsätter att vara stark under de närmaste åren och att området som helhet växer med i genomsnitt 5,7 % 2003 och 6,3 % 2004.</w:t>
      </w:r>
    </w:p>
    <w:p w:rsidR="00BB5B7E" w:rsidRPr="00D131D9" w:rsidRDefault="00BB5B7E">
      <w:pPr>
        <w:pStyle w:val="Normaltindrag"/>
      </w:pPr>
      <w:r w:rsidRPr="00D131D9">
        <w:t>En viss ljusning har under våren skymtats i den problemtyngda japanska ekonomin. Optimismen i företagssektorn (i den icke exporterande delen av industrin) ökade för första gån</w:t>
      </w:r>
      <w:r w:rsidRPr="00D131D9">
        <w:t>gen på länge samtidigt som aktiekurserna steg. Dessutom ökar investeringarna i näringslivet. Till exempel steg orderingån</w:t>
      </w:r>
      <w:r w:rsidRPr="00D131D9">
        <w:t>g</w:t>
      </w:r>
      <w:r w:rsidRPr="00D131D9">
        <w:t>en till maskinindustrin kraftigt under första halvåret. Orderstocken inom maskinindustrin är ofta en god indikator över hur investeringarna kommer att utvecklas fra</w:t>
      </w:r>
      <w:r w:rsidRPr="00D131D9">
        <w:t>m</w:t>
      </w:r>
      <w:r w:rsidRPr="00D131D9">
        <w:t>över.</w:t>
      </w:r>
    </w:p>
    <w:p w:rsidR="00BB5B7E" w:rsidRPr="00D131D9" w:rsidRDefault="00BB5B7E">
      <w:pPr>
        <w:pStyle w:val="Normaltindrag"/>
      </w:pPr>
      <w:r w:rsidRPr="00D131D9">
        <w:t>Men även om optimismen stigit inom industrin är den inhemska efterfr</w:t>
      </w:r>
      <w:r w:rsidRPr="00D131D9">
        <w:t>å</w:t>
      </w:r>
      <w:r w:rsidRPr="00D131D9">
        <w:t>gan alltjämt mycket svag. Deflationen håller Japan i ett fast grepp, trots att centralbanken vidtagit omfattande åtgärder för att öka likviditeten i ekon</w:t>
      </w:r>
      <w:r w:rsidRPr="00D131D9">
        <w:t>o</w:t>
      </w:r>
      <w:r w:rsidRPr="00D131D9">
        <w:t>min. Arbetslösheten är rekordhög, med japanska mått mätt, vilket dämpar konsumtionen. Vidare fortsätter den höga andelen s.k. dåliga lån i bankse</w:t>
      </w:r>
      <w:r w:rsidRPr="00D131D9">
        <w:t>k</w:t>
      </w:r>
      <w:r w:rsidRPr="00D131D9">
        <w:t>torn att hålla nere aktiviteten i den japanska ekonomin.</w:t>
      </w:r>
    </w:p>
    <w:p w:rsidR="00BB5B7E" w:rsidRPr="00D131D9" w:rsidRDefault="00BB5B7E">
      <w:pPr>
        <w:pStyle w:val="Normaltindrag"/>
      </w:pPr>
      <w:r w:rsidRPr="00D131D9">
        <w:t>Regeringen räknar i budgetpropositionen med att tillväxten i Japan förblir låg så länge de strukturella problemen inom t.ex. banksektorn kvarstår. BNP vän</w:t>
      </w:r>
      <w:r w:rsidRPr="00D131D9">
        <w:t>tas stiga med 1,8 % 2003 och 1,1 % 2004.</w:t>
      </w:r>
    </w:p>
    <w:p w:rsidR="00BB5B7E" w:rsidRPr="00D131D9" w:rsidRDefault="00BB5B7E">
      <w:pPr>
        <w:pStyle w:val="Rubrik3"/>
        <w:rPr>
          <w:noProof w:val="0"/>
        </w:rPr>
      </w:pPr>
      <w:bookmarkStart w:id="48" w:name="_Toc55626483"/>
      <w:bookmarkStart w:id="49" w:name="_Toc56388949"/>
      <w:r w:rsidRPr="00D131D9">
        <w:rPr>
          <w:noProof w:val="0"/>
        </w:rPr>
        <w:t>1.1.5 Hög tillväxt i Ryssland</w:t>
      </w:r>
      <w:bookmarkEnd w:id="48"/>
      <w:bookmarkEnd w:id="49"/>
    </w:p>
    <w:p w:rsidR="00BB5B7E" w:rsidRPr="00D131D9" w:rsidRDefault="00BB5B7E">
      <w:r w:rsidRPr="00D131D9">
        <w:t>Även tillväxten i den ryska ekonomin var hög under senare delen av 2002 och under första halvan av 2003, trots den låga aktiviteten i världsekonomin. Drivande i uppgången var det höga oljepriset, en starkt ökad oljeexport och stigande investeringar i oljeindustrin. Oljeexporten i kombination med stiga</w:t>
      </w:r>
      <w:r w:rsidRPr="00D131D9">
        <w:t>n</w:t>
      </w:r>
      <w:r w:rsidRPr="00D131D9">
        <w:t>de reallöner och en hög privat konsumtion gör att BNP ökar med 6 % i år, enligt regeringens bedömning i budgetpropositionen. I takt med att effekterna av det höga oljepriset avtar väntas tillväxttakten sjunka till 4,4 % 2004.</w:t>
      </w:r>
    </w:p>
    <w:p w:rsidR="00BB5B7E" w:rsidRPr="00D131D9" w:rsidRDefault="00BB5B7E">
      <w:pPr>
        <w:pStyle w:val="Normaltindrag"/>
      </w:pPr>
      <w:r w:rsidRPr="00D131D9">
        <w:t>Länderna i Baltikum har, precis som Ryssland, till viss del stått emot den internationella lågkonjunkturen. Tillväxttakten har under de senaste åren legat betydligt högre än genomsnittet i EU, bl.a. till följd av en hög inhemsk efte</w:t>
      </w:r>
      <w:r w:rsidRPr="00D131D9">
        <w:t>r</w:t>
      </w:r>
      <w:r w:rsidRPr="00D131D9">
        <w:t>frågan och ett omfattande inflöde av utländska direktinvesteringar. En fortsatt stark inhemsk efterfrågan bidrar till att länderna under 2003 och 2004 i g</w:t>
      </w:r>
      <w:r w:rsidRPr="00D131D9">
        <w:t>e</w:t>
      </w:r>
      <w:r w:rsidRPr="00D131D9">
        <w:t>nomsnitt får en BNP-tillväxt på 5–6 %. Bilden kan dock, enligt regeringen, störas av ett växande behov av åtstramning av finanspolitiken inför ländernas inträde i EU i maj 2004 eller av att den förväntade återhämtningen i framför allt euroo</w:t>
      </w:r>
      <w:r w:rsidRPr="00D131D9">
        <w:t>m</w:t>
      </w:r>
      <w:r w:rsidRPr="00D131D9">
        <w:t>rådet dröjer.</w:t>
      </w:r>
    </w:p>
    <w:p w:rsidR="00BB5B7E" w:rsidRPr="00D131D9" w:rsidRDefault="00BB5B7E">
      <w:pPr>
        <w:pStyle w:val="Normaltindrag"/>
      </w:pPr>
      <w:r w:rsidRPr="00D131D9">
        <w:t>I Polen har däremot tillväxten varit svag under de senaste åren. Regeringen bedömer dock att tillväxt</w:t>
      </w:r>
      <w:r w:rsidRPr="00D131D9">
        <w:t>takten stiger framöver, till följd av bl.a. ökade inv</w:t>
      </w:r>
      <w:r w:rsidRPr="00D131D9">
        <w:t>e</w:t>
      </w:r>
      <w:r w:rsidRPr="00D131D9">
        <w:t>steringar och en stigande export i takt med att konjunkturen i euroområdet tar fart.</w:t>
      </w:r>
    </w:p>
    <w:p w:rsidR="00BB5B7E" w:rsidRPr="00D131D9" w:rsidRDefault="00BB5B7E">
      <w:pPr>
        <w:pStyle w:val="Rubrik2"/>
      </w:pPr>
      <w:bookmarkStart w:id="50" w:name="_Toc55626484"/>
      <w:bookmarkStart w:id="51" w:name="_Toc56388950"/>
      <w:r w:rsidRPr="00D131D9">
        <w:t>1.2 Den ekonomiska utvecklingen i Sverige</w:t>
      </w:r>
      <w:bookmarkEnd w:id="50"/>
      <w:bookmarkEnd w:id="51"/>
    </w:p>
    <w:p w:rsidR="00BB5B7E" w:rsidRPr="00D131D9" w:rsidRDefault="00BB5B7E">
      <w:pPr>
        <w:pStyle w:val="Rubrik3"/>
        <w:spacing w:before="235"/>
        <w:rPr>
          <w:noProof w:val="0"/>
        </w:rPr>
      </w:pPr>
      <w:bookmarkStart w:id="52" w:name="_Toc55626485"/>
      <w:bookmarkStart w:id="53" w:name="_Toc56388951"/>
      <w:r w:rsidRPr="00D131D9">
        <w:rPr>
          <w:noProof w:val="0"/>
        </w:rPr>
        <w:t>1.2.1 Jämförelsevis hygglig tillväxt under första halvåret</w:t>
      </w:r>
      <w:bookmarkEnd w:id="52"/>
      <w:bookmarkEnd w:id="53"/>
    </w:p>
    <w:p w:rsidR="00BB5B7E" w:rsidRPr="00D131D9" w:rsidRDefault="00BB5B7E">
      <w:r w:rsidRPr="00D131D9">
        <w:t>Trots den internationella lågkonjunkturen, med bl.a. en mycket svag efterfr</w:t>
      </w:r>
      <w:r w:rsidRPr="00D131D9">
        <w:t>å</w:t>
      </w:r>
      <w:r w:rsidRPr="00D131D9">
        <w:t>gan i euroområdet och en internationell osäkerhet till följd av kriget i Irak, var den svenska tillväxten jämförelsevis hög under första halvåret i år. Enligt Statistiska centralbyråns preliminära beräkningar steg BNP med 1,6 % jä</w:t>
      </w:r>
      <w:r w:rsidRPr="00D131D9">
        <w:t>m</w:t>
      </w:r>
      <w:r w:rsidRPr="00D131D9">
        <w:t>fört med första halvåret 2002, efter en uppgång under helåret 2002 på 1,9 %. Det kan jämföras med tillväxten i EU och euroområdet under samma period på i genomsnitt o</w:t>
      </w:r>
      <w:r w:rsidRPr="00D131D9">
        <w:t>m</w:t>
      </w:r>
      <w:r w:rsidRPr="00D131D9">
        <w:t>kring 0,7 % respektive 0,4 %.</w:t>
      </w:r>
    </w:p>
    <w:p w:rsidR="00BB5B7E" w:rsidRPr="00D131D9" w:rsidRDefault="00BB5B7E">
      <w:pPr>
        <w:pStyle w:val="Normaltindrag"/>
      </w:pPr>
      <w:r w:rsidRPr="00D131D9">
        <w:t>Tillväxten under första halvåret förklaras bl.a. av en stigande hushållsko</w:t>
      </w:r>
      <w:r w:rsidRPr="00D131D9">
        <w:t>n</w:t>
      </w:r>
      <w:r w:rsidRPr="00D131D9">
        <w:t>sumtion och en relativt hög varuexport. Däremot fortsatte investeringarna att minska samtidigt som den offentliga konsumtionen utvecklades svagt. Nati</w:t>
      </w:r>
      <w:r w:rsidRPr="00D131D9">
        <w:t>o</w:t>
      </w:r>
      <w:r w:rsidRPr="00D131D9">
        <w:t>nalräkenskaperna i såväl Sverige som i EU visar dock att konjunkturen fö</w:t>
      </w:r>
      <w:r w:rsidRPr="00D131D9">
        <w:t>r</w:t>
      </w:r>
      <w:r w:rsidRPr="00D131D9">
        <w:t>svagades under andra kvartalet jämfört med första kvartalet. För svensk del förstärks detta av att företagen i Konjunkturinstitutets (KI:s) olika barometrar under sommaren redovisat en svagare orderingång och produktion än förvä</w:t>
      </w:r>
      <w:r w:rsidRPr="00D131D9">
        <w:t>n</w:t>
      </w:r>
      <w:r w:rsidRPr="00D131D9">
        <w:t>tat samtidigt som förväntningarna om framtiden sjunkit. Me</w:t>
      </w:r>
      <w:r w:rsidRPr="00D131D9">
        <w:t>n liksom i EU och Förenta staterna har aktiekurserna stigit samtidigt som flertalet svenska för</w:t>
      </w:r>
      <w:r w:rsidRPr="00D131D9">
        <w:t>e</w:t>
      </w:r>
      <w:r w:rsidRPr="00D131D9">
        <w:t>tag redovisat stigande vinster i sina delår</w:t>
      </w:r>
      <w:r w:rsidRPr="00D131D9">
        <w:t>s</w:t>
      </w:r>
      <w:r w:rsidRPr="00D131D9">
        <w:t>rapporter.</w:t>
      </w:r>
    </w:p>
    <w:p w:rsidR="00BB5B7E" w:rsidRPr="00D131D9" w:rsidRDefault="00BB5B7E">
      <w:pPr>
        <w:pStyle w:val="Rubrik3"/>
        <w:rPr>
          <w:noProof w:val="0"/>
        </w:rPr>
      </w:pPr>
      <w:bookmarkStart w:id="54" w:name="_Toc55626486"/>
      <w:bookmarkStart w:id="55" w:name="_Toc56388952"/>
      <w:r w:rsidRPr="00D131D9">
        <w:rPr>
          <w:noProof w:val="0"/>
        </w:rPr>
        <w:t>1.2.2 Svag avslutning på 2003 men stigande konjunktur under 2004</w:t>
      </w:r>
      <w:bookmarkEnd w:id="54"/>
      <w:bookmarkEnd w:id="55"/>
    </w:p>
    <w:p w:rsidR="00BB5B7E" w:rsidRPr="00D131D9" w:rsidRDefault="00BB5B7E">
      <w:r w:rsidRPr="00D131D9">
        <w:t>Regeringen räknar i budgetpropositionen med att tillväxten i den svenska ekonomin blir svag under resten av 2003 samtidigt som efterfrågan på arbet</w:t>
      </w:r>
      <w:r w:rsidRPr="00D131D9">
        <w:t>s</w:t>
      </w:r>
      <w:r w:rsidRPr="00D131D9">
        <w:t>kraft förblir låg. Det svaga konjunkturläget förklaras, enligt regeringen, bl.a. av att stimulanseffekterna från den expansiva finanspolitiken under 2001 och 2002 nu gradvis ebbar ut. En annan förklaring är att den svenska kronan successivt förstärkts sedan bottennivån i september 2001, vilket pressat e</w:t>
      </w:r>
      <w:r w:rsidRPr="00D131D9">
        <w:t>x</w:t>
      </w:r>
      <w:r w:rsidRPr="00D131D9">
        <w:t>portpriserna och försämrat exportföretagens konkurrenssituation. Detta i kombination med den svaga internationella efterfrågan gör att tillväxttakten i den svenska ekonomin sju</w:t>
      </w:r>
      <w:r w:rsidRPr="00D131D9">
        <w:t>n</w:t>
      </w:r>
      <w:r w:rsidRPr="00D131D9">
        <w:t>ker till 1,4 % i år, efter en</w:t>
      </w:r>
      <w:r w:rsidRPr="00D131D9">
        <w:t xml:space="preserve"> uppgång i fjol på 1,9 %.</w:t>
      </w:r>
    </w:p>
    <w:p w:rsidR="00BB5B7E" w:rsidRPr="00D131D9" w:rsidRDefault="00BB5B7E">
      <w:pPr>
        <w:pStyle w:val="Normaltindrag"/>
      </w:pPr>
      <w:r w:rsidRPr="00D131D9">
        <w:t>I takt med att den internationella konjunkturen förbättras under framför allt 2004 stiger även tillväxten i den svenska ekonomin, främst i form av stigande export, högre konsumtion och ökande investeringar. Sammantaget räknar regeringen med att BNP stiger med 2 % 2004. Det är 0,4 procentenheter lägre än vad regeringen förväntade sig i vårprop</w:t>
      </w:r>
      <w:r w:rsidRPr="00D131D9">
        <w:t>o</w:t>
      </w:r>
      <w:r w:rsidRPr="00D131D9">
        <w:t>sitionen.</w:t>
      </w:r>
    </w:p>
    <w:p w:rsidR="00BB5B7E" w:rsidRPr="00D131D9" w:rsidRDefault="00BB5B7E">
      <w:pPr>
        <w:pStyle w:val="Normaltindrag"/>
      </w:pPr>
      <w:r w:rsidRPr="00D131D9">
        <w:t>Tillväxten i den svenska ekonomin väntas således öka med i genomsnitt 1,7 % per år under perioden 2003–2004, under förutsättning att återhämtnin</w:t>
      </w:r>
      <w:r w:rsidRPr="00D131D9">
        <w:t>g</w:t>
      </w:r>
      <w:r w:rsidRPr="00D131D9">
        <w:t>en i världsekonomin tar fart under nästa år. Prognosen innebär att tillväxten under de närmaste åren även fortsättningsvis kommer att ligga något över det förvänt</w:t>
      </w:r>
      <w:r w:rsidRPr="00D131D9">
        <w:t>a</w:t>
      </w:r>
      <w:r w:rsidRPr="00D131D9">
        <w:t>de tillväxtgenomsnittet bland EU- och euroländerna.</w:t>
      </w:r>
    </w:p>
    <w:p w:rsidR="00BB5B7E" w:rsidRPr="00D131D9" w:rsidRDefault="00BB5B7E">
      <w:pPr>
        <w:spacing w:before="120"/>
      </w:pPr>
      <w:r w:rsidRPr="00D131D9">
        <w:rPr>
          <w:b/>
          <w:sz w:val="16"/>
        </w:rPr>
        <w:t>Tabell 2. Försörjningsbalans 2002–2006</w:t>
      </w:r>
    </w:p>
    <w:p w:rsidR="00BB5B7E" w:rsidRPr="00D131D9" w:rsidRDefault="00D131D9">
      <w:pPr>
        <w:spacing w:line="240" w:lineRule="auto"/>
      </w:pPr>
      <w:r w:rsidRPr="00D131D9">
        <w:rPr>
          <w:noProof/>
        </w:rPr>
        <w:drawing>
          <wp:inline distT="0" distB="0" distL="0" distR="0">
            <wp:extent cx="3782695" cy="22371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t="3563"/>
                    <a:stretch>
                      <a:fillRect/>
                    </a:stretch>
                  </pic:blipFill>
                  <pic:spPr bwMode="auto">
                    <a:xfrm>
                      <a:off x="0" y="0"/>
                      <a:ext cx="3782695" cy="2237105"/>
                    </a:xfrm>
                    <a:prstGeom prst="rect">
                      <a:avLst/>
                    </a:prstGeom>
                    <a:noFill/>
                    <a:ln>
                      <a:noFill/>
                    </a:ln>
                  </pic:spPr>
                </pic:pic>
              </a:graphicData>
            </a:graphic>
          </wp:inline>
        </w:drawing>
      </w:r>
    </w:p>
    <w:p w:rsidR="00BB5B7E" w:rsidRPr="00D131D9" w:rsidRDefault="00BB5B7E">
      <w:r w:rsidRPr="00D131D9">
        <w:t>Regeringens prognos bygger på den ekonomiska och statistiska information som fanns tillgänglig t.o.m. den 12 september 2003. Ny information som inkommit sedan regeringen färdigställde sin prognos redovisas i avsnitt 1.2.7.</w:t>
      </w:r>
    </w:p>
    <w:p w:rsidR="00BB5B7E" w:rsidRPr="00D131D9" w:rsidRDefault="00BB5B7E">
      <w:pPr>
        <w:pStyle w:val="Normaltindrag"/>
      </w:pPr>
      <w:r w:rsidRPr="00D131D9">
        <w:t>I tabellerna 2, 3 och 4 redovisas förutsättningarna, nyckeltalen och försör</w:t>
      </w:r>
      <w:r w:rsidRPr="00D131D9">
        <w:t>j</w:t>
      </w:r>
      <w:r w:rsidRPr="00D131D9">
        <w:t>ningsbalansen i regeringens bedömning. I punkterna nedan sammanfattas de viktigaste delarna i prognosen.</w:t>
      </w:r>
    </w:p>
    <w:p w:rsidR="00BB5B7E" w:rsidRPr="00D131D9" w:rsidRDefault="00BB5B7E">
      <w:pPr>
        <w:numPr>
          <w:ilvl w:val="0"/>
          <w:numId w:val="301"/>
        </w:numPr>
      </w:pPr>
      <w:r w:rsidRPr="00D131D9">
        <w:t>I prognosen ingår ett antal antaganden som påverkar prognosens utfall. Ett viktigt sådant är att de avtalsmässiga löneökningarna och lönegli</w:t>
      </w:r>
      <w:r w:rsidRPr="00D131D9">
        <w:t>d</w:t>
      </w:r>
      <w:r w:rsidRPr="00D131D9">
        <w:t>ningen hålls tillbaka så att de totala lönekostnaderna i ekonomin begrä</w:t>
      </w:r>
      <w:r w:rsidRPr="00D131D9">
        <w:t>n</w:t>
      </w:r>
      <w:r w:rsidRPr="00D131D9">
        <w:t>sas till 3,5 % per år under de närmaste åren. Under perioden 2001–2002 steg de totala lönekos</w:t>
      </w:r>
      <w:r w:rsidRPr="00D131D9">
        <w:t>t</w:t>
      </w:r>
      <w:r w:rsidRPr="00D131D9">
        <w:t>naderna med omkring 4,2 % per år.</w:t>
      </w:r>
    </w:p>
    <w:p w:rsidR="00BB5B7E" w:rsidRPr="00D131D9" w:rsidRDefault="00BB5B7E">
      <w:pPr>
        <w:numPr>
          <w:ilvl w:val="0"/>
          <w:numId w:val="301"/>
        </w:numPr>
      </w:pPr>
      <w:r w:rsidRPr="00D131D9">
        <w:t>Till följd av bl.a. en stramare finanspolitik väntas hushållens inkomster under perioden 2003 till 2004 stiga betydligt långsammare än under 2001 och 2002 då de reala inkomsterna ökade med sammanlagt 7 %. Omkring 5 % av uppgången under dessa båda år förklaras av finanspolitiska åtgä</w:t>
      </w:r>
      <w:r w:rsidRPr="00D131D9">
        <w:t>r</w:t>
      </w:r>
      <w:r w:rsidRPr="00D131D9">
        <w:t>der, främst skattesänkningar. Trots den svagare inkomstutvecklingen räknar regeringen med att hushållskonsumtionen i år stiger med 1,9 % för att stiga med ytterligare 2,1 % 2004. Prognosen innebär därmed att hushållen väntas minska sitt sparande till förmån för en högre konsu</w:t>
      </w:r>
      <w:r w:rsidRPr="00D131D9">
        <w:t>m</w:t>
      </w:r>
      <w:r w:rsidRPr="00D131D9">
        <w:t>tion. En stärkt förmögenhetsställning i hushållen till följd av den senaste tidens stigande aktiekurser är en av de faktorer som, enligt regeringen, väntas bidra till en förhållandevis stark konsumtion under de närmaste åren.</w:t>
      </w:r>
    </w:p>
    <w:p w:rsidR="00BB5B7E" w:rsidRPr="00D131D9" w:rsidRDefault="00BB5B7E">
      <w:pPr>
        <w:numPr>
          <w:ilvl w:val="0"/>
          <w:numId w:val="301"/>
        </w:numPr>
      </w:pPr>
      <w:r w:rsidRPr="00D131D9">
        <w:t>En fakto</w:t>
      </w:r>
      <w:r w:rsidRPr="00D131D9">
        <w:t>r som verkar dämpande på konsumtionen och den inhemska efterfrågan är att sysselsättningen i ekonomin väntas sjunka med 0,2 % under 2003 samtidigt som den öppna arbetslösheten stiger till 4,7 % i g</w:t>
      </w:r>
      <w:r w:rsidRPr="00D131D9">
        <w:t>e</w:t>
      </w:r>
      <w:r w:rsidRPr="00D131D9">
        <w:t>nomsnitt under året. När det gäller den öppna arbetslösheten är den 0,2 procentenheter högre än den prognos som regeringen gjorde i vårprop</w:t>
      </w:r>
      <w:r w:rsidRPr="00D131D9">
        <w:t>o</w:t>
      </w:r>
      <w:r w:rsidRPr="00D131D9">
        <w:t>sitionen. I takt med att konjunkturen förbättras börjar sysselsättningen öka på nytt, framför allt under andra halvåret 2004. Den öppna arbetslö</w:t>
      </w:r>
      <w:r w:rsidRPr="00D131D9">
        <w:t>s</w:t>
      </w:r>
      <w:r w:rsidRPr="00D131D9">
        <w:t xml:space="preserve">heten väntas dock ligga kvar </w:t>
      </w:r>
      <w:r w:rsidRPr="00D131D9">
        <w:t>på i genomsnitt 4,7 % 2004, vilket är en upprevidering jämfört prognosen i vårpropositionen då regeringen fö</w:t>
      </w:r>
      <w:r w:rsidRPr="00D131D9">
        <w:t>r</w:t>
      </w:r>
      <w:r w:rsidRPr="00D131D9">
        <w:t>väntade sig att den öppna arbetslösheten skulle sjunka till 4,3 % i g</w:t>
      </w:r>
      <w:r w:rsidRPr="00D131D9">
        <w:t>e</w:t>
      </w:r>
      <w:r w:rsidRPr="00D131D9">
        <w:t>nomsnitt under 2004.</w:t>
      </w:r>
    </w:p>
    <w:p w:rsidR="00BB5B7E" w:rsidRPr="00D131D9" w:rsidRDefault="00BB5B7E">
      <w:pPr>
        <w:numPr>
          <w:ilvl w:val="0"/>
          <w:numId w:val="301"/>
        </w:numPr>
      </w:pPr>
      <w:r w:rsidRPr="00D131D9">
        <w:t>Värdet på den svenska kronan stiger. Mätt enligt det s.k. TCW-index väntas kronans värde ligga på i genomsnitt 128,6 år 2003 och 127,9 år 2004 (ju högre värde desto svagare krona). Det är nästan samma bedö</w:t>
      </w:r>
      <w:r w:rsidRPr="00D131D9">
        <w:t>m</w:t>
      </w:r>
      <w:r w:rsidRPr="00D131D9">
        <w:t>ning som gjordes i vårpropositionen. Då räknade regeringen med att TCW-index under 2003 och 2004 skulle uppgå till i genomsnitt 128,8 r</w:t>
      </w:r>
      <w:r w:rsidRPr="00D131D9">
        <w:t>e</w:t>
      </w:r>
      <w:r w:rsidRPr="00D131D9">
        <w:t>spektive 127.</w:t>
      </w:r>
    </w:p>
    <w:p w:rsidR="00BB5B7E" w:rsidRPr="00D131D9" w:rsidRDefault="00BB5B7E">
      <w:pPr>
        <w:numPr>
          <w:ilvl w:val="0"/>
          <w:numId w:val="301"/>
        </w:numPr>
      </w:pPr>
      <w:r w:rsidRPr="00D131D9">
        <w:t>Den svaga konjunkturen och det låga inflationstrycket gör att regeringen räknar med en något lägre räntenivå framöver jämfört med bedömningen i vårpropositionen. Regeringen räknar också med att Riksbanken under 2003 sänker sin styrränta med ytterligare 0,25 procentenheter. I takt med att konjunkturen växer sig starkare under 2004 förväntas Riksbanken börja st</w:t>
      </w:r>
      <w:r w:rsidRPr="00D131D9">
        <w:t>rama åt penningpolitiken.</w:t>
      </w:r>
    </w:p>
    <w:p w:rsidR="00BB5B7E" w:rsidRPr="00D131D9" w:rsidRDefault="00BB5B7E">
      <w:pPr>
        <w:pStyle w:val="Normaltindrag"/>
      </w:pPr>
    </w:p>
    <w:p w:rsidR="00BB5B7E" w:rsidRPr="00D131D9" w:rsidRDefault="00BB5B7E">
      <w:pPr>
        <w:rPr>
          <w:b/>
          <w:sz w:val="16"/>
        </w:rPr>
      </w:pPr>
      <w:r w:rsidRPr="00D131D9">
        <w:rPr>
          <w:b/>
          <w:sz w:val="16"/>
        </w:rPr>
        <w:t>Tabell 3. Prognosförutsättningarna 2002–2006</w:t>
      </w:r>
    </w:p>
    <w:p w:rsidR="00BB5B7E" w:rsidRPr="00D131D9" w:rsidRDefault="00D131D9">
      <w:pPr>
        <w:pStyle w:val="Normaltindrag"/>
        <w:ind w:left="-227"/>
      </w:pPr>
      <w:r w:rsidRPr="00D131D9">
        <w:rPr>
          <w:noProof/>
        </w:rPr>
        <w:drawing>
          <wp:inline distT="0" distB="0" distL="0" distR="0">
            <wp:extent cx="4158615" cy="17799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58615" cy="1779905"/>
                    </a:xfrm>
                    <a:prstGeom prst="rect">
                      <a:avLst/>
                    </a:prstGeom>
                    <a:noFill/>
                    <a:ln>
                      <a:noFill/>
                    </a:ln>
                  </pic:spPr>
                </pic:pic>
              </a:graphicData>
            </a:graphic>
          </wp:inline>
        </w:drawing>
      </w:r>
    </w:p>
    <w:p w:rsidR="00BB5B7E" w:rsidRPr="00D131D9" w:rsidRDefault="00BB5B7E">
      <w:pPr>
        <w:pStyle w:val="Normaltindrag"/>
        <w:ind w:left="-227"/>
      </w:pPr>
    </w:p>
    <w:p w:rsidR="00BB5B7E" w:rsidRPr="00D131D9" w:rsidRDefault="00BB5B7E">
      <w:pPr>
        <w:numPr>
          <w:ilvl w:val="0"/>
          <w:numId w:val="302"/>
        </w:numPr>
      </w:pPr>
      <w:r w:rsidRPr="00D131D9">
        <w:t>Trots den högre kronkursen väntas exporten stiga med 3,7 % i år och 5,4 % nästa år. Regeringen räknar dock med en relativt svag exportutvec</w:t>
      </w:r>
      <w:r w:rsidRPr="00D131D9">
        <w:t>k</w:t>
      </w:r>
      <w:r w:rsidRPr="00D131D9">
        <w:t>ling under andra halvåret 2003 till följd av den fortsatt låga efterfrågan i euroområdet och företagens försämrade konkurrenssituation på grund av den starkare kronan. I takt med att den internationella efterfrågan fö</w:t>
      </w:r>
      <w:r w:rsidRPr="00D131D9">
        <w:t>r</w:t>
      </w:r>
      <w:r w:rsidRPr="00D131D9">
        <w:t>stärks under 2004 stiger exporten. De svenska exportföretagen gynnas av att den internationella konjunkturförbättring i viss mån drivs uppåt av ökade investeringar. Investeringsvaror utgör en stor andel av den svenska e</w:t>
      </w:r>
      <w:r w:rsidRPr="00D131D9">
        <w:t>x</w:t>
      </w:r>
      <w:r w:rsidRPr="00D131D9">
        <w:t>porten.</w:t>
      </w:r>
    </w:p>
    <w:p w:rsidR="00BB5B7E" w:rsidRPr="00D131D9" w:rsidRDefault="00BB5B7E">
      <w:pPr>
        <w:numPr>
          <w:ilvl w:val="0"/>
          <w:numId w:val="302"/>
        </w:numPr>
      </w:pPr>
      <w:r w:rsidRPr="00D131D9">
        <w:t>I takt med att exportproduktionen och konsumtionen ökar stiger im</w:t>
      </w:r>
      <w:r w:rsidRPr="00D131D9">
        <w:t>porten av varor och tjänster på nytt, efter en nedgång under 2001 och 2002. I</w:t>
      </w:r>
      <w:r w:rsidRPr="00D131D9">
        <w:t>m</w:t>
      </w:r>
      <w:r w:rsidRPr="00D131D9">
        <w:t>porten gynnas också av en starkare krona, eftersom en högre värderad krona gör att importen blir billigare. Sammantaget innebär den stigande importen att utrikeshandelns bidrag till BNP-tillväxten under de nä</w:t>
      </w:r>
      <w:r w:rsidRPr="00D131D9">
        <w:t>r</w:t>
      </w:r>
      <w:r w:rsidRPr="00D131D9">
        <w:t xml:space="preserve">maste åren blir lägre än under 2001 och 2002. </w:t>
      </w:r>
    </w:p>
    <w:p w:rsidR="00BB5B7E" w:rsidRPr="00D131D9" w:rsidRDefault="00BB5B7E">
      <w:pPr>
        <w:numPr>
          <w:ilvl w:val="0"/>
          <w:numId w:val="302"/>
        </w:numPr>
      </w:pPr>
      <w:r w:rsidRPr="00D131D9">
        <w:t>Under 2002 sjönk investeringarna i den svenska ekonomin, för första gången sedan 1997. Nedgången förklaras bl.a. av överinvesteringarna i slutet av 1990-talet, lågkonjunkturen, f</w:t>
      </w:r>
      <w:r w:rsidRPr="00D131D9">
        <w:t>öretagens svaga finansiella situ</w:t>
      </w:r>
      <w:r w:rsidRPr="00D131D9">
        <w:t>a</w:t>
      </w:r>
      <w:r w:rsidRPr="00D131D9">
        <w:t>tion och den svaga vinstutvecklingen. Regeringen räknar med att samma faktorer gör att investeringarna fortsätter att sjunka under 2003, med sammanlagt nästan 2 %. Vid sidan av investeringsnedgången i näringsl</w:t>
      </w:r>
      <w:r w:rsidRPr="00D131D9">
        <w:t>i</w:t>
      </w:r>
      <w:r w:rsidRPr="00D131D9">
        <w:t>vet minskar även bostadsbyggandet. Den stigande efterfrågan, det högre kapacitetsutnyttjandet och de låga räntorna gör att investeringarna stiger på nytt under 2004, med nästan 3 % enligt regeringens b</w:t>
      </w:r>
      <w:r w:rsidRPr="00D131D9">
        <w:t>e</w:t>
      </w:r>
      <w:r w:rsidRPr="00D131D9">
        <w:t>dömning.</w:t>
      </w:r>
    </w:p>
    <w:p w:rsidR="00BB5B7E" w:rsidRPr="00D131D9" w:rsidRDefault="00BB5B7E">
      <w:pPr>
        <w:numPr>
          <w:ilvl w:val="0"/>
          <w:numId w:val="302"/>
        </w:numPr>
      </w:pPr>
      <w:r w:rsidRPr="00D131D9">
        <w:t>Både den statliga och kommunala konsumtionen ökade kraftig</w:t>
      </w:r>
      <w:r w:rsidRPr="00D131D9">
        <w:t>t under 2002. Under 2003 och 2004 bedöms den samlade offentliga konsumti</w:t>
      </w:r>
      <w:r w:rsidRPr="00D131D9">
        <w:t>o</w:t>
      </w:r>
      <w:r w:rsidRPr="00D131D9">
        <w:t>nen stiga med 0,7 % respektive 0,4 %, vilket är något högre än den b</w:t>
      </w:r>
      <w:r w:rsidRPr="00D131D9">
        <w:t>e</w:t>
      </w:r>
      <w:r w:rsidRPr="00D131D9">
        <w:t>dömning som regeringen gjorde i vårpropositionen. Svagare finanser b</w:t>
      </w:r>
      <w:r w:rsidRPr="00D131D9">
        <w:t>e</w:t>
      </w:r>
      <w:r w:rsidRPr="00D131D9">
        <w:t>gränsar konsumtionsutrymmet i den kommunala sektorn till 0,6 % både 2003 och 2004. Den statliga konsumtionen väntas stiga med 1 % i år och vara oförändrade under nästa år.</w:t>
      </w:r>
    </w:p>
    <w:p w:rsidR="00BB5B7E" w:rsidRPr="00D131D9" w:rsidRDefault="00BB5B7E">
      <w:r w:rsidRPr="00D131D9">
        <w:rPr>
          <w:b/>
          <w:sz w:val="16"/>
        </w:rPr>
        <w:t>Tabell 4. Nyckeltal 2002–2006</w:t>
      </w:r>
    </w:p>
    <w:p w:rsidR="00BB5B7E" w:rsidRPr="00D131D9" w:rsidRDefault="00D131D9">
      <w:pPr>
        <w:spacing w:line="240" w:lineRule="auto"/>
      </w:pPr>
      <w:r w:rsidRPr="00D131D9">
        <w:rPr>
          <w:noProof/>
        </w:rPr>
        <w:drawing>
          <wp:inline distT="0" distB="0" distL="0" distR="0">
            <wp:extent cx="3848100" cy="292798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r="10187"/>
                    <a:stretch>
                      <a:fillRect/>
                    </a:stretch>
                  </pic:blipFill>
                  <pic:spPr bwMode="auto">
                    <a:xfrm>
                      <a:off x="0" y="0"/>
                      <a:ext cx="3848100" cy="2927985"/>
                    </a:xfrm>
                    <a:prstGeom prst="rect">
                      <a:avLst/>
                    </a:prstGeom>
                    <a:noFill/>
                    <a:ln>
                      <a:noFill/>
                    </a:ln>
                  </pic:spPr>
                </pic:pic>
              </a:graphicData>
            </a:graphic>
          </wp:inline>
        </w:drawing>
      </w:r>
    </w:p>
    <w:p w:rsidR="00BB5B7E" w:rsidRPr="00D131D9" w:rsidRDefault="00BB5B7E">
      <w:pPr>
        <w:pStyle w:val="Rubrik3"/>
        <w:rPr>
          <w:noProof w:val="0"/>
        </w:rPr>
      </w:pPr>
      <w:bookmarkStart w:id="56" w:name="_Toc55626487"/>
      <w:bookmarkStart w:id="57" w:name="_Toc56388953"/>
      <w:r w:rsidRPr="00D131D9">
        <w:rPr>
          <w:noProof w:val="0"/>
        </w:rPr>
        <w:t>1.2.3 Kalkylerna för utvecklingen 2005 och 2006</w:t>
      </w:r>
      <w:bookmarkEnd w:id="56"/>
      <w:bookmarkEnd w:id="57"/>
    </w:p>
    <w:p w:rsidR="00BB5B7E" w:rsidRPr="00D131D9" w:rsidRDefault="00BB5B7E">
      <w:r w:rsidRPr="00D131D9">
        <w:t>Förutom prognoserna för 2003 och 2004 presenterar regeringen i budgetpr</w:t>
      </w:r>
      <w:r w:rsidRPr="00D131D9">
        <w:t>o</w:t>
      </w:r>
      <w:r w:rsidRPr="00D131D9">
        <w:t>positionen en kalkyl för utvecklingen under 2005 och 2006. Siffrorna för de båda åren redovisas i tabellerna 1 till 4 ovan. Som framgår av tabell 1 antas att återhämtningen i världsekonomin fortsätter under perioden. Regeringens prognos för 2004 innebär dessutom att det i slutet av 2004 finns lediga resu</w:t>
      </w:r>
      <w:r w:rsidRPr="00D131D9">
        <w:t>r</w:t>
      </w:r>
      <w:r w:rsidRPr="00D131D9">
        <w:t>ser i den svenska ekonomin så att Sveriges BNP under 2005 och 2006 kan växa snabbare än den långsiktiga tillväxttrenden på 2 %. Det s.k. BNP-gapet – dvs. skillnaden mellan den faktiska produktionsnivån i s</w:t>
      </w:r>
      <w:r w:rsidRPr="00D131D9">
        <w:t>amhället och den praktiskt möjliga – sluts först under 2007, enligt regeringens kalkyl. Givet dessa antaganden stiger BNP med 2,6 % 2005 och 2,5 % 2006. Detta är sa</w:t>
      </w:r>
      <w:r w:rsidRPr="00D131D9">
        <w:t>m</w:t>
      </w:r>
      <w:r w:rsidRPr="00D131D9">
        <w:t>ma bedömning som i vårpropositionen, med undantag av att regeringen då förväntade sig att BNP-gapet skulle slutas redan under 2006.</w:t>
      </w:r>
    </w:p>
    <w:p w:rsidR="00BB5B7E" w:rsidRPr="00D131D9" w:rsidRDefault="00BB5B7E">
      <w:pPr>
        <w:pStyle w:val="Normaltindrag"/>
      </w:pPr>
      <w:r w:rsidRPr="00D131D9">
        <w:t>Sysselsättningen förväntas stiga under perioden, och den öppna arbetslö</w:t>
      </w:r>
      <w:r w:rsidRPr="00D131D9">
        <w:t>s</w:t>
      </w:r>
      <w:r w:rsidRPr="00D131D9">
        <w:t>heten sjunker till i genomsnitt 4 % 2006. Som framgår av tabell 4 beräknas den s.k. reguljära sysselsättningsgraden, dvs. antalet sysselsatta i åldern 20–64 år som andel av befolkningen i samma åldersgrupp, enbart stiga med ett par tiondelar, till en nivå på 77,5 % 2006, vilket är lägre än den nivå på 77,7 som förväntas för 2003 (sysselsättning, sysselsättningsmålet och den öppna a</w:t>
      </w:r>
      <w:r w:rsidRPr="00D131D9">
        <w:t>r</w:t>
      </w:r>
      <w:r w:rsidRPr="00D131D9">
        <w:t>betslösheten behandlas mer utförligt i avsnitt 1.2.6).</w:t>
      </w:r>
    </w:p>
    <w:p w:rsidR="00BB5B7E" w:rsidRPr="00D131D9" w:rsidRDefault="00BB5B7E">
      <w:pPr>
        <w:pStyle w:val="Rubrik3"/>
        <w:rPr>
          <w:noProof w:val="0"/>
        </w:rPr>
      </w:pPr>
      <w:bookmarkStart w:id="58" w:name="_Toc55626488"/>
      <w:bookmarkStart w:id="59" w:name="_Toc56388954"/>
      <w:r w:rsidRPr="00D131D9">
        <w:rPr>
          <w:noProof w:val="0"/>
        </w:rPr>
        <w:t>1.2.4 Tilltagande export under 2004</w:t>
      </w:r>
      <w:bookmarkEnd w:id="58"/>
      <w:bookmarkEnd w:id="59"/>
    </w:p>
    <w:p w:rsidR="00BB5B7E" w:rsidRPr="00D131D9" w:rsidRDefault="00BB5B7E">
      <w:r w:rsidRPr="00D131D9">
        <w:t>Hög produktivitet och en lågt värderad krona är några av de faktorer som gjort att den svenska exportindustrin nästan kontinuerligt förbättrat sina marknadsandelar på världsmarknaden under de senaste 10 åren. Även under 2001 och 2002 utvecklades exporten relativt väl trots den sviktande intern</w:t>
      </w:r>
      <w:r w:rsidRPr="00D131D9">
        <w:t>a</w:t>
      </w:r>
      <w:r w:rsidRPr="00D131D9">
        <w:t>tionella efterfrågan.</w:t>
      </w:r>
    </w:p>
    <w:p w:rsidR="00BB5B7E" w:rsidRPr="00D131D9" w:rsidRDefault="00BB5B7E">
      <w:pPr>
        <w:pStyle w:val="Normaltindrag"/>
      </w:pPr>
      <w:r w:rsidRPr="00D131D9">
        <w:t>Efter avmattning under senare delen av 2002 ökade exporten förhålland</w:t>
      </w:r>
      <w:r w:rsidRPr="00D131D9">
        <w:t>e</w:t>
      </w:r>
      <w:r w:rsidRPr="00D131D9">
        <w:t>vis starkt under första halvåret i år, t.o.m. starkare än vad regeringen räknade med i vårpropositionen.</w:t>
      </w:r>
    </w:p>
    <w:p w:rsidR="00BB5B7E" w:rsidRPr="00D131D9" w:rsidRDefault="00BB5B7E">
      <w:pPr>
        <w:pStyle w:val="Normaltindrag"/>
      </w:pPr>
      <w:r w:rsidRPr="00D131D9">
        <w:t>Men trots vårens utveckling och olika signaler om en något förbättrad i</w:t>
      </w:r>
      <w:r w:rsidRPr="00D131D9">
        <w:t>n</w:t>
      </w:r>
      <w:r w:rsidRPr="00D131D9">
        <w:t>ternationell efterfrågan har de svenska exportföretagen i olika index och barometrar under sommaren uppgett att orderingången och orderstocken försvagats samtidigt som konkurrenssituationen försämrats. Enligt regeringen kan detta vara signaler om att den starkare svenska kronan får en allt större negativ effekt på den svenska exporten. Detta understryks av att pessimismen är tydligast i t.ex. råvaru- och insatsvaruindustrin, dvs. de näringsgrenar där priset är det mest avgörande konku</w:t>
      </w:r>
      <w:r w:rsidRPr="00D131D9">
        <w:t>r</w:t>
      </w:r>
      <w:r w:rsidRPr="00D131D9">
        <w:t>rensmedlet.</w:t>
      </w:r>
    </w:p>
    <w:p w:rsidR="00BB5B7E" w:rsidRPr="00D131D9" w:rsidRDefault="00BB5B7E">
      <w:pPr>
        <w:pStyle w:val="Normaltindrag"/>
      </w:pPr>
      <w:r w:rsidRPr="00D131D9">
        <w:t>Regeringe</w:t>
      </w:r>
      <w:r w:rsidRPr="00D131D9">
        <w:t>n gör därför bedömningen att exporten kommer att utvecklas relativt svagt under återstoden av 2003. Den stigande exporten under första halvåret och en något ökad efterfrågan leder dock till att varuexporten i år stiger med 4,1 % medan den totala exporten av varor och tjänster ökar med 3,7 %, som framgår av tabell 2.</w:t>
      </w:r>
    </w:p>
    <w:p w:rsidR="00BB5B7E" w:rsidRPr="00D131D9" w:rsidRDefault="00BB5B7E">
      <w:pPr>
        <w:pStyle w:val="Normaltindrag"/>
      </w:pPr>
      <w:r w:rsidRPr="00D131D9">
        <w:t>I takt med att den internationella efterfrågan förstärks och tilltar under 2004 stiger förutsättningarna för en ökad svensk export. Den starkare ko</w:t>
      </w:r>
      <w:r w:rsidRPr="00D131D9">
        <w:t>n</w:t>
      </w:r>
      <w:r w:rsidRPr="00D131D9">
        <w:t>junkturen väntas bl.a. något dämpa effekterna av den starkare kronan och regeringen gör bedömningen att varuexporten stiger med nästan 6 % 2004. Den totala exporten väntas gå upp med 5,4 %. En fördel för svensk exporti</w:t>
      </w:r>
      <w:r w:rsidRPr="00D131D9">
        <w:t>n</w:t>
      </w:r>
      <w:r w:rsidRPr="00D131D9">
        <w:t>dustri är att den internationella uppgången delvis bygger på stigande inv</w:t>
      </w:r>
      <w:r w:rsidRPr="00D131D9">
        <w:t>e</w:t>
      </w:r>
      <w:r w:rsidRPr="00D131D9">
        <w:t>steringar. Enligt regeringen dröjer det dock en bra bit in i 2004 innan inv</w:t>
      </w:r>
      <w:r w:rsidRPr="00D131D9">
        <w:t>e</w:t>
      </w:r>
      <w:r w:rsidRPr="00D131D9">
        <w:t xml:space="preserve">steringarna ökar mer påtagligt och bidrar till ökad svensk export. </w:t>
      </w:r>
    </w:p>
    <w:p w:rsidR="00BB5B7E" w:rsidRPr="00D131D9" w:rsidRDefault="00BB5B7E">
      <w:pPr>
        <w:pStyle w:val="Normaltindrag"/>
      </w:pPr>
      <w:r w:rsidRPr="00D131D9">
        <w:t>Sammantaget gör regeringen bedömningen att importefterfrågan av bea</w:t>
      </w:r>
      <w:r w:rsidRPr="00D131D9">
        <w:t>r</w:t>
      </w:r>
      <w:r w:rsidRPr="00D131D9">
        <w:t>betade varor på svenska exportmarknader stiger med 4,3 % i år och 7,8 % nästa år. Det innebär att den svenska exportindustrin beräknas vinna mar</w:t>
      </w:r>
      <w:r w:rsidRPr="00D131D9">
        <w:t>k</w:t>
      </w:r>
      <w:r w:rsidRPr="00D131D9">
        <w:t>nadsandelar på världsmarknaden 2003 men förlora andelar under 2004.</w:t>
      </w:r>
    </w:p>
    <w:p w:rsidR="00BB5B7E" w:rsidRPr="00D131D9" w:rsidRDefault="00BB5B7E">
      <w:pPr>
        <w:pStyle w:val="Rubrik3"/>
        <w:rPr>
          <w:noProof w:val="0"/>
        </w:rPr>
      </w:pPr>
      <w:bookmarkStart w:id="60" w:name="_Toc55626489"/>
      <w:bookmarkStart w:id="61" w:name="_Toc56388955"/>
      <w:r w:rsidRPr="00D131D9">
        <w:rPr>
          <w:noProof w:val="0"/>
        </w:rPr>
        <w:t>1.2.5 Sysselsättningsmålet nås inte 2004</w:t>
      </w:r>
      <w:bookmarkEnd w:id="60"/>
      <w:bookmarkEnd w:id="61"/>
      <w:r w:rsidRPr="00D131D9">
        <w:rPr>
          <w:noProof w:val="0"/>
        </w:rPr>
        <w:t xml:space="preserve">   </w:t>
      </w:r>
    </w:p>
    <w:p w:rsidR="00BB5B7E" w:rsidRPr="00D131D9" w:rsidRDefault="00BB5B7E">
      <w:r w:rsidRPr="00D131D9">
        <w:t>Efter den kraftiga förbättringen 1997 t.o.m. första halvåret 2001, då antalet sysselsatta säsongrensat steg med omkring 320 000 personer och den öppna arbetslösheten sjönk till omkring 4 %, har efterfrågan på arbetskraft minskat kraftigt i takt med lågkonjunkturen och nedgången i den s.k. IKT-branschen, dvs. informations- och kommunik</w:t>
      </w:r>
      <w:r w:rsidRPr="00D131D9">
        <w:t>a</w:t>
      </w:r>
      <w:r w:rsidRPr="00D131D9">
        <w:t xml:space="preserve">tionstekniksektorn. </w:t>
      </w:r>
    </w:p>
    <w:p w:rsidR="00BB5B7E" w:rsidRPr="00D131D9" w:rsidRDefault="00BB5B7E">
      <w:r w:rsidRPr="00D131D9">
        <w:br w:type="page"/>
      </w:r>
      <w:r w:rsidRPr="00D131D9">
        <w:rPr>
          <w:b/>
          <w:sz w:val="16"/>
        </w:rPr>
        <w:t>Diagram 3. Sysselsättningen januari 1995 till augusti 2003</w:t>
      </w:r>
    </w:p>
    <w:p w:rsidR="00BB5B7E" w:rsidRPr="00D131D9" w:rsidRDefault="00D131D9">
      <w:pPr>
        <w:spacing w:line="240" w:lineRule="auto"/>
      </w:pPr>
      <w:r w:rsidRPr="00D131D9">
        <w:rPr>
          <w:noProof/>
        </w:rPr>
        <w:drawing>
          <wp:inline distT="0" distB="0" distL="0" distR="0">
            <wp:extent cx="3777615" cy="2400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l="780" t="1253" r="18312" b="25050"/>
                    <a:stretch>
                      <a:fillRect/>
                    </a:stretch>
                  </pic:blipFill>
                  <pic:spPr bwMode="auto">
                    <a:xfrm>
                      <a:off x="0" y="0"/>
                      <a:ext cx="3777615" cy="2400300"/>
                    </a:xfrm>
                    <a:prstGeom prst="rect">
                      <a:avLst/>
                    </a:prstGeom>
                    <a:noFill/>
                    <a:ln>
                      <a:noFill/>
                    </a:ln>
                  </pic:spPr>
                </pic:pic>
              </a:graphicData>
            </a:graphic>
          </wp:inline>
        </w:drawing>
      </w:r>
    </w:p>
    <w:p w:rsidR="00BB5B7E" w:rsidRPr="00D131D9" w:rsidRDefault="00BB5B7E">
      <w:pPr>
        <w:pStyle w:val="Fotnotstext"/>
      </w:pPr>
      <w:r w:rsidRPr="00D131D9">
        <w:t>Källa: Statistiska centralbyrån, Finansdepartementet</w:t>
      </w:r>
    </w:p>
    <w:p w:rsidR="00BB5B7E" w:rsidRPr="00D131D9" w:rsidRDefault="00BB5B7E">
      <w:pPr>
        <w:pStyle w:val="Fotnotstextindrag"/>
      </w:pPr>
    </w:p>
    <w:p w:rsidR="00BB5B7E" w:rsidRPr="00D131D9" w:rsidRDefault="00BB5B7E">
      <w:r w:rsidRPr="00D131D9">
        <w:t xml:space="preserve">Som framgår av diagram 3 har arbetsmarknaden fortsatt att försvagas under 2003. Enligt Statistiska centralbyråns (SCB:s) arbetskraftsundersökning, den s.k. AKU, minskade antalet sysselsatta med 4 000 personer eller 0,1 % under första halvåret 2003 jämfört med samma period 2002. Skillnaden i utveckling mellan olika branscher är dock stor. Precis som under 2002 är det framför allt inom industrin som sysselsättningen minskat. Inom den offentliga sektorn har sysselsättningen tvärtemot stigit relativt kraftigt, </w:t>
      </w:r>
      <w:r w:rsidRPr="00D131D9">
        <w:t>bl.a. till följd av det s.k. tillfälliga sysselsättningsstödet till ko</w:t>
      </w:r>
      <w:r w:rsidRPr="00D131D9">
        <w:t>m</w:t>
      </w:r>
      <w:r w:rsidRPr="00D131D9">
        <w:t xml:space="preserve">muner och landsting. </w:t>
      </w:r>
    </w:p>
    <w:p w:rsidR="00BB5B7E" w:rsidRPr="00D131D9" w:rsidRDefault="00BB5B7E">
      <w:r w:rsidRPr="00D131D9">
        <w:rPr>
          <w:b/>
          <w:sz w:val="16"/>
        </w:rPr>
        <w:t xml:space="preserve">Diagram 4. Nyanmälda lediga platser </w:t>
      </w:r>
    </w:p>
    <w:p w:rsidR="00BB5B7E" w:rsidRPr="00D131D9" w:rsidRDefault="00D131D9">
      <w:pPr>
        <w:spacing w:line="240" w:lineRule="auto"/>
      </w:pPr>
      <w:r w:rsidRPr="00D131D9">
        <w:rPr>
          <w:noProof/>
        </w:rPr>
        <w:drawing>
          <wp:inline distT="0" distB="0" distL="0" distR="0">
            <wp:extent cx="3777615" cy="23945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l="780" t="1253" r="32727" b="31313"/>
                    <a:stretch>
                      <a:fillRect/>
                    </a:stretch>
                  </pic:blipFill>
                  <pic:spPr bwMode="auto">
                    <a:xfrm>
                      <a:off x="0" y="0"/>
                      <a:ext cx="3777615" cy="2394585"/>
                    </a:xfrm>
                    <a:prstGeom prst="rect">
                      <a:avLst/>
                    </a:prstGeom>
                    <a:noFill/>
                    <a:ln>
                      <a:noFill/>
                    </a:ln>
                  </pic:spPr>
                </pic:pic>
              </a:graphicData>
            </a:graphic>
          </wp:inline>
        </w:drawing>
      </w:r>
    </w:p>
    <w:p w:rsidR="00BB5B7E" w:rsidRPr="00D131D9" w:rsidRDefault="00BB5B7E">
      <w:pPr>
        <w:pStyle w:val="Fotnotstext"/>
      </w:pPr>
      <w:r w:rsidRPr="00D131D9">
        <w:t>Källa: Statistiska centralbyrån, Arbetsmarknadsstyrelsen, Finansdepartementet</w:t>
      </w:r>
    </w:p>
    <w:p w:rsidR="00BB5B7E" w:rsidRPr="00D131D9" w:rsidRDefault="00BB5B7E">
      <w:r w:rsidRPr="00D131D9">
        <w:t>Sysselsättningen har också ökat inom vissa delar av den privata tjänstese</w:t>
      </w:r>
      <w:r w:rsidRPr="00D131D9">
        <w:t>k</w:t>
      </w:r>
      <w:r w:rsidRPr="00D131D9">
        <w:t>torn, vilket tillsammans med sysselsättningsökningen i kommunerna delvis motverkat den relativt starkt fallande industrisysselsättningen.</w:t>
      </w:r>
    </w:p>
    <w:p w:rsidR="00BB5B7E" w:rsidRPr="00D131D9" w:rsidRDefault="00BB5B7E">
      <w:pPr>
        <w:pStyle w:val="Normaltindrag"/>
      </w:pPr>
      <w:r w:rsidRPr="00D131D9">
        <w:t>De senaste indikatorerna visar på en fortsatt svag arbetskraftsefterfrågan. Som framgår av diagram 4 har t.ex. antalet nyanmälda lediga platser till la</w:t>
      </w:r>
      <w:r w:rsidRPr="00D131D9">
        <w:t>n</w:t>
      </w:r>
      <w:r w:rsidRPr="00D131D9">
        <w:t>dets arbetsförmedlingar minskat under våren och sommaren. Vidare är antalet personer som varslats om uppsägning högre hittills under 2003 jämfört med samma period under både 2001 och 2002. I KI:s olika barometrar bedömer dessutom företagen att antalet sysselsatta kommer att fortsätta att  minska framöver. Regeringen räknar därför med att sysselsättningen fortsätter nedåt under hösten och vintern och att sysselsättningen därmed minskar med i g</w:t>
      </w:r>
      <w:r w:rsidRPr="00D131D9">
        <w:t>e</w:t>
      </w:r>
      <w:r w:rsidRPr="00D131D9">
        <w:t>nomsnitt 0,2 % under 2003. Under nästa år väntas dock sysselsätt</w:t>
      </w:r>
      <w:r w:rsidRPr="00D131D9">
        <w:t>ningen stiga med 0,1 % i takt med att den internationella efterfrågan stiger och produkti</w:t>
      </w:r>
      <w:r w:rsidRPr="00D131D9">
        <w:t>o</w:t>
      </w:r>
      <w:r w:rsidRPr="00D131D9">
        <w:t>nen inom industrin tilltar. Merparten av sysselsättningsökningen väntas dock komma i den kommunala sektorn. Här finns också, enligt regeringen, en uppenbar risk. Den nu mycket ansträngda ekonomiska situationen i många kommuner kan leda till mer omfattande kostnadsbesparingar och därmed en lägre sysselsättning än förväntat i kommunerna. Det kan i sin tur leda till att även den totala sysselsättningen u</w:t>
      </w:r>
      <w:r w:rsidRPr="00D131D9">
        <w:t>t</w:t>
      </w:r>
      <w:r w:rsidRPr="00D131D9">
        <w:t xml:space="preserve">vecklas sämre än </w:t>
      </w:r>
      <w:r w:rsidRPr="00D131D9">
        <w:t>väntat.</w:t>
      </w:r>
    </w:p>
    <w:p w:rsidR="00BB5B7E" w:rsidRPr="00D131D9" w:rsidRDefault="00BB5B7E">
      <w:r w:rsidRPr="00D131D9">
        <w:rPr>
          <w:b/>
          <w:sz w:val="16"/>
        </w:rPr>
        <w:t xml:space="preserve">Diagram 5. Den öppna arbetslösheten januari 1995 till augusti 2003 </w:t>
      </w:r>
    </w:p>
    <w:p w:rsidR="00BB5B7E" w:rsidRPr="00D131D9" w:rsidRDefault="00D131D9">
      <w:pPr>
        <w:spacing w:line="240" w:lineRule="auto"/>
      </w:pPr>
      <w:r w:rsidRPr="00D131D9">
        <w:rPr>
          <w:b/>
          <w:noProof/>
          <w:sz w:val="16"/>
        </w:rPr>
        <w:drawing>
          <wp:inline distT="0" distB="0" distL="0" distR="0">
            <wp:extent cx="3777615" cy="24491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l="780" t="1253" r="17921" b="28181"/>
                    <a:stretch>
                      <a:fillRect/>
                    </a:stretch>
                  </pic:blipFill>
                  <pic:spPr bwMode="auto">
                    <a:xfrm>
                      <a:off x="0" y="0"/>
                      <a:ext cx="3777615" cy="2449195"/>
                    </a:xfrm>
                    <a:prstGeom prst="rect">
                      <a:avLst/>
                    </a:prstGeom>
                    <a:noFill/>
                    <a:ln>
                      <a:noFill/>
                    </a:ln>
                  </pic:spPr>
                </pic:pic>
              </a:graphicData>
            </a:graphic>
          </wp:inline>
        </w:drawing>
      </w:r>
    </w:p>
    <w:p w:rsidR="00BB5B7E" w:rsidRPr="00D131D9" w:rsidRDefault="00BB5B7E">
      <w:pPr>
        <w:pStyle w:val="Fotnotstext"/>
      </w:pPr>
      <w:r w:rsidRPr="00D131D9">
        <w:t>Källa: Statistiska centralbyrån, Finansdepartementet</w:t>
      </w:r>
    </w:p>
    <w:p w:rsidR="00BB5B7E" w:rsidRPr="00D131D9" w:rsidRDefault="00BB5B7E">
      <w:r w:rsidRPr="00D131D9">
        <w:t>Den öppna arbetslösheten i den svenska ekonomin låg på i genomsnitt 4 % under förra året. Men som framgår av diagram 5 började arbetslösheten stiga mot slutet av förra året och uppgången har fortsatt under 2003. Under årets första åtta månader låg den öppna arbetslösheten på i genomsnitt 4,8 %, vilket kan jämföras med ett genomsnitt på 4 % under samma period 2002. En del av uppgången beror på att utbudet av arbetskraft ökat snabbare än väntat, bl.a. till följd av en växande befolkning i arbetsför ålder, fä</w:t>
      </w:r>
      <w:r w:rsidRPr="00D131D9">
        <w:t>rre antal platser i den kommunala vuxenutbildningen och i folkhögskolorna och ett minskat antal deltagare i olika arbetsmarknadsp</w:t>
      </w:r>
      <w:r w:rsidRPr="00D131D9">
        <w:t>o</w:t>
      </w:r>
      <w:r w:rsidRPr="00D131D9">
        <w:t>litiska program.</w:t>
      </w:r>
    </w:p>
    <w:p w:rsidR="00BB5B7E" w:rsidRPr="00D131D9" w:rsidRDefault="00BB5B7E">
      <w:pPr>
        <w:pStyle w:val="Normaltindrag"/>
      </w:pPr>
      <w:r w:rsidRPr="00D131D9">
        <w:t>Regeringen räknar med att utbudet av arbetskraft stiger med 0,6 % 2003 och 0,1 % 2004. Denna utveckling i kombination med den förväntade sysse</w:t>
      </w:r>
      <w:r w:rsidRPr="00D131D9">
        <w:t>l</w:t>
      </w:r>
      <w:r w:rsidRPr="00D131D9">
        <w:t>sättningsförändringen gör att den öppna arbetslösheten stiger till 4,7 % i år för att ligga kvar på den nivån även under 2004. Det är högre än vad regeringen räknade med i vårpropositionen, då den öppna arbetslösheten förväntades sjunka till i genomsnitt 4,3 % under 2004 efter en uppgång till 4,5 % under 2003.</w:t>
      </w:r>
    </w:p>
    <w:p w:rsidR="00BB5B7E" w:rsidRPr="00D131D9" w:rsidRDefault="00BB5B7E">
      <w:r w:rsidRPr="00D131D9">
        <w:rPr>
          <w:b/>
          <w:sz w:val="16"/>
        </w:rPr>
        <w:t>Diagram 6. Sysselsättningsgraden enligt sysselsättningsmålet januari 1995 till augusti 2003</w:t>
      </w:r>
    </w:p>
    <w:p w:rsidR="00BB5B7E" w:rsidRPr="00D131D9" w:rsidRDefault="00D131D9">
      <w:pPr>
        <w:spacing w:line="240" w:lineRule="auto"/>
      </w:pPr>
      <w:r w:rsidRPr="00D131D9">
        <w:rPr>
          <w:noProof/>
        </w:rPr>
        <w:drawing>
          <wp:inline distT="0" distB="0" distL="0" distR="0">
            <wp:extent cx="3777615" cy="24930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l="780" t="1253" r="19090" b="24423"/>
                    <a:stretch>
                      <a:fillRect/>
                    </a:stretch>
                  </pic:blipFill>
                  <pic:spPr bwMode="auto">
                    <a:xfrm>
                      <a:off x="0" y="0"/>
                      <a:ext cx="3777615" cy="2493010"/>
                    </a:xfrm>
                    <a:prstGeom prst="rect">
                      <a:avLst/>
                    </a:prstGeom>
                    <a:noFill/>
                    <a:ln>
                      <a:noFill/>
                    </a:ln>
                  </pic:spPr>
                </pic:pic>
              </a:graphicData>
            </a:graphic>
          </wp:inline>
        </w:drawing>
      </w:r>
    </w:p>
    <w:p w:rsidR="00BB5B7E" w:rsidRPr="00D131D9" w:rsidRDefault="00BB5B7E">
      <w:r w:rsidRPr="00D131D9">
        <w:t>Riksdagens och regeringens mål för sysselsättningen är att sysselsättning</w:t>
      </w:r>
      <w:r w:rsidRPr="00D131D9">
        <w:t>s</w:t>
      </w:r>
      <w:r w:rsidRPr="00D131D9">
        <w:t>graden i ekonomin, dvs. antalet sysselsatta i åldern 20–64 år i procent av befolkningen i samma åldersgrupp, ska stiga till 80 % 2004. Som framgår av diagram 6 steg sysselsättningsgraden kraftigt från mitten av 1997 till en nivå i början av 2001 på omkring 78,5 %. Därefter har sysselsättningsgraden, till följd av bl.a. den svagare efterfrågan på arbetskraft, åter börjat sjunka till en nivå under perioden januari till augusti 2003 på i genomsnitt 77,7 % säson</w:t>
      </w:r>
      <w:r w:rsidRPr="00D131D9">
        <w:t>g</w:t>
      </w:r>
      <w:r w:rsidRPr="00D131D9">
        <w:t>rensat. Regeringens prognos i budgetpropositione</w:t>
      </w:r>
      <w:r w:rsidRPr="00D131D9">
        <w:t>n innebär att sysselsät</w:t>
      </w:r>
      <w:r w:rsidRPr="00D131D9">
        <w:t>t</w:t>
      </w:r>
      <w:r w:rsidRPr="00D131D9">
        <w:t>ningsgraden 2003 ligger kvar på ungefär samma nivå som i dagsläget, men att den sjunker till 77,3 % i genomsnitt under 2004. För att sysselsättningsmålet ska nås 2004 krävs att den reguljära sysselsättningen i åldersgruppen 20–64 år stiger med ytterligare 3,5 %, eller drygt 140 000 personer. I budgetpropositi</w:t>
      </w:r>
      <w:r w:rsidRPr="00D131D9">
        <w:t>o</w:t>
      </w:r>
      <w:r w:rsidRPr="00D131D9">
        <w:t>nens kalkyler för 2005 och 2006 förväntas en mindre uppgång i sysselsät</w:t>
      </w:r>
      <w:r w:rsidRPr="00D131D9">
        <w:t>t</w:t>
      </w:r>
      <w:r w:rsidRPr="00D131D9">
        <w:t>ningsgraden till en nivå 2006 på 77,5, dvs. även det under sysselsättningsm</w:t>
      </w:r>
      <w:r w:rsidRPr="00D131D9">
        <w:t>å</w:t>
      </w:r>
      <w:r w:rsidRPr="00D131D9">
        <w:t xml:space="preserve">let. </w:t>
      </w:r>
    </w:p>
    <w:p w:rsidR="00BB5B7E" w:rsidRPr="00D131D9" w:rsidRDefault="00BB5B7E"/>
    <w:p w:rsidR="00BB5B7E" w:rsidRPr="00D131D9" w:rsidRDefault="00BB5B7E">
      <w:pPr>
        <w:pStyle w:val="Normaltindrag"/>
      </w:pPr>
    </w:p>
    <w:p w:rsidR="00BB5B7E" w:rsidRPr="00D131D9" w:rsidRDefault="00BB5B7E">
      <w:pPr>
        <w:pStyle w:val="Normaltindrag"/>
      </w:pPr>
    </w:p>
    <w:p w:rsidR="00BB5B7E" w:rsidRPr="00D131D9" w:rsidRDefault="00BB5B7E">
      <w:r w:rsidRPr="00D131D9">
        <w:rPr>
          <w:b/>
          <w:sz w:val="16"/>
        </w:rPr>
        <w:br w:type="page"/>
        <w:t>Tabell 5. Nyckeltal för arbetsmarknaden 2002–2006</w:t>
      </w:r>
    </w:p>
    <w:p w:rsidR="00BB5B7E" w:rsidRPr="00D131D9" w:rsidRDefault="00D131D9">
      <w:pPr>
        <w:spacing w:line="240" w:lineRule="auto"/>
      </w:pPr>
      <w:r w:rsidRPr="00D131D9">
        <w:rPr>
          <w:noProof/>
        </w:rPr>
        <w:drawing>
          <wp:inline distT="0" distB="0" distL="0" distR="0">
            <wp:extent cx="3848100" cy="196469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r="2873"/>
                    <a:stretch>
                      <a:fillRect/>
                    </a:stretch>
                  </pic:blipFill>
                  <pic:spPr bwMode="auto">
                    <a:xfrm>
                      <a:off x="0" y="0"/>
                      <a:ext cx="3848100" cy="1964690"/>
                    </a:xfrm>
                    <a:prstGeom prst="rect">
                      <a:avLst/>
                    </a:prstGeom>
                    <a:noFill/>
                    <a:ln>
                      <a:noFill/>
                    </a:ln>
                  </pic:spPr>
                </pic:pic>
              </a:graphicData>
            </a:graphic>
          </wp:inline>
        </w:drawing>
      </w:r>
    </w:p>
    <w:p w:rsidR="00BB5B7E" w:rsidRPr="00D131D9" w:rsidRDefault="00BB5B7E">
      <w:pPr>
        <w:pStyle w:val="Rubrik3"/>
        <w:rPr>
          <w:noProof w:val="0"/>
        </w:rPr>
      </w:pPr>
      <w:bookmarkStart w:id="62" w:name="_Toc55626490"/>
      <w:bookmarkStart w:id="63" w:name="_Toc56388956"/>
      <w:r w:rsidRPr="00D131D9">
        <w:rPr>
          <w:noProof w:val="0"/>
        </w:rPr>
        <w:t>1.2.6 Ny information sedan regeringen färdigställt sin prognos</w:t>
      </w:r>
      <w:bookmarkEnd w:id="62"/>
      <w:bookmarkEnd w:id="63"/>
    </w:p>
    <w:p w:rsidR="00BB5B7E" w:rsidRPr="00D131D9" w:rsidRDefault="00BB5B7E">
      <w:r w:rsidRPr="00D131D9">
        <w:t>Regeringen anger att prognoserna i budpropositionen bygger på uppgifter som fanns tillgängliga t.o.m. den 12 september 2003. Den information som kommit sedan prognosarbetet avslutades är mestadels positiv om den ekon</w:t>
      </w:r>
      <w:r w:rsidRPr="00D131D9">
        <w:t>o</w:t>
      </w:r>
      <w:r w:rsidRPr="00D131D9">
        <w:t>miska utvecklingen. De senaste indikatorerna tyder på att återhämtningen i konjunkturen for</w:t>
      </w:r>
      <w:r w:rsidRPr="00D131D9">
        <w:t>t</w:t>
      </w:r>
      <w:r w:rsidRPr="00D131D9">
        <w:t>sätter eller t.o.m. tilltar, framför allt i Förenta staterna.</w:t>
      </w:r>
    </w:p>
    <w:p w:rsidR="00BB5B7E" w:rsidRPr="00D131D9" w:rsidRDefault="00BB5B7E">
      <w:pPr>
        <w:pStyle w:val="R4"/>
      </w:pPr>
      <w:r w:rsidRPr="00D131D9">
        <w:t>Turbulens på valutamarknaderna efter G 7-uttalande</w:t>
      </w:r>
    </w:p>
    <w:p w:rsidR="00BB5B7E" w:rsidRPr="00D131D9" w:rsidRDefault="00BB5B7E">
      <w:r w:rsidRPr="00D131D9">
        <w:t>Utvecklingen på finansmarknaderna har varit blandad under de senaste två månaderna. Efter den kraftiga uppgången under sommaren föll de internati</w:t>
      </w:r>
      <w:r w:rsidRPr="00D131D9">
        <w:t>o</w:t>
      </w:r>
      <w:r w:rsidRPr="00D131D9">
        <w:t>nella obligationsräntorna tillbaka något under september i takt med att de indikatorer och den utfallsstatistik som presenterades vid mitten av september var svagare än vad marknaderna hade räknat med. Även kurserna på världens aktiebörser vände nedåt efter en uppgång i början av september. Under okt</w:t>
      </w:r>
      <w:r w:rsidRPr="00D131D9">
        <w:t>o</w:t>
      </w:r>
      <w:r w:rsidRPr="00D131D9">
        <w:t xml:space="preserve">ber har emellertid utvecklingen varit den motsatta. En stigande optimism om konjunkturutvecklingen tillsammans med stigande vinster i företagssektorn har medverkat till att obligationsräntorna stigit på nytt, </w:t>
      </w:r>
      <w:r w:rsidRPr="00D131D9">
        <w:t>till ungefär de nivåer som noterades i början av september. Uppgången tilltog i slutet av oktober när de första beräkningarna av BNP-tillväxten i Förenta staterna under tredje kvartalet presenterades. Även aktiekurserna har stigit i oktober, men up</w:t>
      </w:r>
      <w:r w:rsidRPr="00D131D9">
        <w:t>p</w:t>
      </w:r>
      <w:r w:rsidRPr="00D131D9">
        <w:t>gången har varit relativt svag. Sammantaget steg de internationella börserna med mellan 1 % och 7 % under oktober.</w:t>
      </w:r>
    </w:p>
    <w:p w:rsidR="00BB5B7E" w:rsidRPr="00D131D9" w:rsidRDefault="00BB5B7E">
      <w:pPr>
        <w:pStyle w:val="Normaltindrag"/>
      </w:pPr>
      <w:r w:rsidRPr="00D131D9">
        <w:t>Valutamarknaderna har präglats av mötet mellan G 7-länderna i Dubai vid mitten av september. Marknaderna tolkade ett gemensamt uttalande av lä</w:t>
      </w:r>
      <w:r w:rsidRPr="00D131D9">
        <w:t>n</w:t>
      </w:r>
      <w:r w:rsidRPr="00D131D9">
        <w:t>dernas finansministrar som att länderna, inklusive Förenta staterna, ville ha en svagare dollar. Sedan dess har dollarns värde sjunkit mot euron och den j</w:t>
      </w:r>
      <w:r w:rsidRPr="00D131D9">
        <w:t>a</w:t>
      </w:r>
      <w:r w:rsidRPr="00D131D9">
        <w:t>panska yenen, men även mot andra valutor som t.ex. den svenska kronan. Kronan tillhör de valutor som stärkts mest under perioden, beroende på do</w:t>
      </w:r>
      <w:r w:rsidRPr="00D131D9">
        <w:t>l</w:t>
      </w:r>
      <w:r w:rsidRPr="00D131D9">
        <w:t>larförsvagningen efter G 7-mötet men också på att kronan stigit i värde efter fol</w:t>
      </w:r>
      <w:r w:rsidRPr="00D131D9">
        <w:t>k</w:t>
      </w:r>
      <w:r w:rsidRPr="00D131D9">
        <w:t>omröstningen om euron.</w:t>
      </w:r>
    </w:p>
    <w:p w:rsidR="00BB5B7E" w:rsidRPr="00D131D9" w:rsidRDefault="00BB5B7E">
      <w:pPr>
        <w:pStyle w:val="Normaltindrag"/>
      </w:pPr>
      <w:r w:rsidRPr="00D131D9">
        <w:t>Sedan regeringen avslutade sin prognos har dollarn försvagats med drygt 5 % mot kronan, 4,5 % mot euron oc</w:t>
      </w:r>
      <w:r w:rsidRPr="00D131D9">
        <w:t xml:space="preserve">h drygt 7,5 % mot yenen. </w:t>
      </w:r>
    </w:p>
    <w:p w:rsidR="00BB5B7E" w:rsidRPr="00D131D9" w:rsidRDefault="00BB5B7E">
      <w:pPr>
        <w:pStyle w:val="R4"/>
      </w:pPr>
      <w:r w:rsidRPr="00D131D9">
        <w:t>Kraftigt stigande tillväxt i Förenta staterna</w:t>
      </w:r>
    </w:p>
    <w:p w:rsidR="00BB5B7E" w:rsidRPr="00D131D9" w:rsidRDefault="00BB5B7E">
      <w:r w:rsidRPr="00D131D9">
        <w:t>Förenta staternas BNP steg under tredje kvartalet med hela 7,2 % i uppräknad årstakt, enligt preliminära uppgifter från det amerikanska handelsdepart</w:t>
      </w:r>
      <w:r w:rsidRPr="00D131D9">
        <w:t>e</w:t>
      </w:r>
      <w:r w:rsidRPr="00D131D9">
        <w:t>mentet. Det kan jämföras med andra kvartalet då BNP ökade med upprevid</w:t>
      </w:r>
      <w:r w:rsidRPr="00D131D9">
        <w:t>e</w:t>
      </w:r>
      <w:r w:rsidRPr="00D131D9">
        <w:t>rade 3,3 % i uppräknad årstakt. Siffran för tredje kvartalet är den högsta som noterats för ett enskilt kvartal sedan 1984 och uppgången var betydligt stark</w:t>
      </w:r>
      <w:r w:rsidRPr="00D131D9">
        <w:t>a</w:t>
      </w:r>
      <w:r w:rsidRPr="00D131D9">
        <w:t>re än vad analytikerna i genomsnitt hade räknat med. Tillväxten förklaras bl.a. av en kraftigt stigande hushållskonsumtion. Mest överraskande var emellertid uppgången i investeringarna på totalt 9,3 %. Företagens investeringar i m</w:t>
      </w:r>
      <w:r w:rsidRPr="00D131D9">
        <w:t>a</w:t>
      </w:r>
      <w:r w:rsidRPr="00D131D9">
        <w:t>skiner, byggnader och utrustning steg med 14 %. Anal</w:t>
      </w:r>
      <w:r w:rsidRPr="00D131D9">
        <w:t>ytikerna hade räknat med en uppgång på omkring 7 %.</w:t>
      </w:r>
    </w:p>
    <w:p w:rsidR="00BB5B7E" w:rsidRPr="00D131D9" w:rsidRDefault="00BB5B7E">
      <w:pPr>
        <w:pStyle w:val="Normaltindrag"/>
      </w:pPr>
      <w:r w:rsidRPr="00D131D9">
        <w:t>De senaste månadernas statistik och indikatorer tyder på en fortsatt relativt stark återhämtning i den amerikanska konjunkturen. Hushållens förtroende för den ekonomiska utvecklingen (mätt enligt det s.k. Conference Board) steg betydligt mer än förväntat i oktober, efter en nedgång i september. Omsät</w:t>
      </w:r>
      <w:r w:rsidRPr="00D131D9">
        <w:t>t</w:t>
      </w:r>
      <w:r w:rsidRPr="00D131D9">
        <w:t>ningen i detaljhandeln steg i augusti men sjönk något i september. Optimi</w:t>
      </w:r>
      <w:r w:rsidRPr="00D131D9">
        <w:t>s</w:t>
      </w:r>
      <w:r w:rsidRPr="00D131D9">
        <w:t>men i tjänstesektorn, som svarar för omkring 85 % av den totala amerikanska ekonomin, ligger på en rekordhög nivå. I augusti låg inköpschefsindex för tjänstesektorn på det högsta värdet någonsin. Index sjönk dock något i se</w:t>
      </w:r>
      <w:r w:rsidRPr="00D131D9">
        <w:t>p</w:t>
      </w:r>
      <w:r w:rsidRPr="00D131D9">
        <w:t>tember, men mindre än förväntat.</w:t>
      </w:r>
    </w:p>
    <w:p w:rsidR="00BB5B7E" w:rsidRPr="00D131D9" w:rsidRDefault="00BB5B7E">
      <w:pPr>
        <w:pStyle w:val="Normaltindrag"/>
      </w:pPr>
      <w:r w:rsidRPr="00D131D9">
        <w:t>Även industrikonjunkturen förbättras. Produktionen fortsatte att stiga u</w:t>
      </w:r>
      <w:r w:rsidRPr="00D131D9">
        <w:t>n</w:t>
      </w:r>
      <w:r w:rsidRPr="00D131D9">
        <w:t>der augusti och september samtidigt som orderingången förbättrades. Föret</w:t>
      </w:r>
      <w:r w:rsidRPr="00D131D9">
        <w:t>a</w:t>
      </w:r>
      <w:r w:rsidRPr="00D131D9">
        <w:t>gens förtroende för den ekonomiska utvecklingen gick tillbaka något i se</w:t>
      </w:r>
      <w:r w:rsidRPr="00D131D9">
        <w:t>p</w:t>
      </w:r>
      <w:r w:rsidRPr="00D131D9">
        <w:t>tember men steg åter ganska kraftigt i oktober. Nivån på inköpschefsindex noterades i oktober till 57, dvs. en bra bit över 50 vilken är den nivå som betraktas som gränsen mellan avmattning och tillväxt i sektorn.</w:t>
      </w:r>
    </w:p>
    <w:p w:rsidR="00BB5B7E" w:rsidRPr="00D131D9" w:rsidRDefault="00BB5B7E">
      <w:pPr>
        <w:pStyle w:val="Normaltindrag"/>
      </w:pPr>
      <w:r w:rsidRPr="00D131D9">
        <w:t>Viss ljusning har under den senaste månaden även noterats på den amer</w:t>
      </w:r>
      <w:r w:rsidRPr="00D131D9">
        <w:t>i</w:t>
      </w:r>
      <w:r w:rsidRPr="00D131D9">
        <w:t>kanska arbetsmarknaden. I september ökade sysselsättningen utanför jor</w:t>
      </w:r>
      <w:r w:rsidRPr="00D131D9">
        <w:t>d</w:t>
      </w:r>
      <w:r w:rsidRPr="00D131D9">
        <w:t>brukssektorn med 57 000 personer, vilket var betydligt bättre än förväntat. Samtidigt justerades sysselsättningsutvecklingen för augusti upp relativt kraftigt. Arbetslösheten låg i september på 6 %, oförändrat jämfört med a</w:t>
      </w:r>
      <w:r w:rsidRPr="00D131D9">
        <w:t>u</w:t>
      </w:r>
      <w:r w:rsidRPr="00D131D9">
        <w:t xml:space="preserve">gusti. </w:t>
      </w:r>
    </w:p>
    <w:p w:rsidR="00BB5B7E" w:rsidRPr="00D131D9" w:rsidRDefault="00BB5B7E">
      <w:pPr>
        <w:pStyle w:val="R4"/>
      </w:pPr>
      <w:r w:rsidRPr="00D131D9">
        <w:t>Vissa tecken på återhämtning även i EU</w:t>
      </w:r>
    </w:p>
    <w:p w:rsidR="00BB5B7E" w:rsidRPr="00D131D9" w:rsidRDefault="00BB5B7E">
      <w:r w:rsidRPr="00D131D9">
        <w:t>De senaste indikatorerna för EU och euroområdet tyder på en viss förbättring av den ekonomiska aktiviteten. EU-kommissionens konjunkturbarometer för euroområdet steg under både september och oktober. Även industriföretagens optimism steg under september och oktober, enligt inköpschefsindex. I okt</w:t>
      </w:r>
      <w:r w:rsidRPr="00D131D9">
        <w:t>o</w:t>
      </w:r>
      <w:r w:rsidRPr="00D131D9">
        <w:t>ber steg index till 51,3, vilket indikerar en uppgång i industrisektorn. Föret</w:t>
      </w:r>
      <w:r w:rsidRPr="00D131D9">
        <w:t>a</w:t>
      </w:r>
      <w:r w:rsidRPr="00D131D9">
        <w:t>gens optimism steg även relativt starkt i EU-kommissionens förtroendeindex för företagen i oktober. Enligt Eurostats senaste statistik sjönk dock industr</w:t>
      </w:r>
      <w:r w:rsidRPr="00D131D9">
        <w:t>i</w:t>
      </w:r>
      <w:r w:rsidRPr="00D131D9">
        <w:t>produktionen i euroområdet i augusti efter en uppgång i juli.</w:t>
      </w:r>
    </w:p>
    <w:p w:rsidR="00BB5B7E" w:rsidRPr="00D131D9" w:rsidRDefault="00BB5B7E">
      <w:pPr>
        <w:pStyle w:val="Normaltindrag"/>
      </w:pPr>
      <w:r w:rsidRPr="00D131D9">
        <w:t>Den stigande optimismen i företagssektorn bekräftas också av att det s.k. IFO-index för Tyskland steg i oktober för sjätte månaden i rad. IFO-index är en barometer över den tyska industrins förväntningar, men har his</w:t>
      </w:r>
      <w:r w:rsidRPr="00D131D9">
        <w:t>toriskt också visat sig vara en god indikator för hela euroområdet. Industriprodukti</w:t>
      </w:r>
      <w:r w:rsidRPr="00D131D9">
        <w:t>o</w:t>
      </w:r>
      <w:r w:rsidRPr="00D131D9">
        <w:t>nen i Tyskland steg relativt kraftigt i augusti men minskade något i septe</w:t>
      </w:r>
      <w:r w:rsidRPr="00D131D9">
        <w:t>m</w:t>
      </w:r>
      <w:r w:rsidRPr="00D131D9">
        <w:t>ber.</w:t>
      </w:r>
    </w:p>
    <w:p w:rsidR="00BB5B7E" w:rsidRPr="00D131D9" w:rsidRDefault="00BB5B7E">
      <w:pPr>
        <w:pStyle w:val="Normaltindrag"/>
      </w:pPr>
      <w:r w:rsidRPr="00D131D9">
        <w:t xml:space="preserve">Konsumtionen i Tyskland visar dock inga nämnbara tecken på att ta fart. Hushållens förtroende för den ekonomiska utvecklingen är fortfarande lågt. Omsättningen i detaljhandeln sjönk i augusti och var oförändrad i september, enligt ny statistik. I oktober skrev de ledande sex prognosinstituten ned sin prognos över den tyska utvecklingen 2003 och </w:t>
      </w:r>
      <w:r w:rsidRPr="00D131D9">
        <w:t>2004. Instituten räknar nu med nolltillväxt i år och en BNP-uppgång under 2004 på 1,7 %. I sin förra prognos från i våras förväntade sig instituten en tillväxt under 2003 och 2004 på 0,5 % respektive 1,8 %.</w:t>
      </w:r>
    </w:p>
    <w:p w:rsidR="00BB5B7E" w:rsidRPr="00D131D9" w:rsidRDefault="00BB5B7E">
      <w:pPr>
        <w:pStyle w:val="Normaltindrag"/>
      </w:pPr>
      <w:r w:rsidRPr="00D131D9">
        <w:t>Hushållens förtroende i euroområdet steg under sommarmånaderna, dock från en låg nivå. Enligt EU-kommissionens senaste statistik låg hushållens förtroende kvar på en oförändrad nivå under september och oktober. Enligt de senaste uppgifterna från Eurostat var arbetslösheten i euroområdet 8,8 % i euroområd</w:t>
      </w:r>
      <w:r w:rsidRPr="00D131D9">
        <w:t>et i augusti. Arbetslösheten har legat på ungefär samma nivå sedan mars 2003. Arbetslösheten i EU uppgick under samma månad till 8 %.</w:t>
      </w:r>
    </w:p>
    <w:p w:rsidR="00BB5B7E" w:rsidRPr="00D131D9" w:rsidRDefault="00BB5B7E">
      <w:pPr>
        <w:pStyle w:val="Normaltindrag"/>
      </w:pPr>
      <w:r w:rsidRPr="00D131D9">
        <w:t>I sin höstprognos, som presenterades i slutet av oktober, gör EU-kommissionen bedömningen att BNP i EU och euroområdet stiger med 0,8 % respektive 0,4 % 2003. Det är en nedrevidering med 0,6 procentenheter r</w:t>
      </w:r>
      <w:r w:rsidRPr="00D131D9">
        <w:t>e</w:t>
      </w:r>
      <w:r w:rsidRPr="00D131D9">
        <w:t>spektive 0,5 procentenheter jämfört med den prognos som EU-kommissionen gjorde i våras. För 2004 väntas en tillväxt på 1,8 % i euroområdet och 2 % i EU, även det en nedrevidering jämfört med vårprognosen.</w:t>
      </w:r>
    </w:p>
    <w:p w:rsidR="00BB5B7E" w:rsidRPr="00D131D9" w:rsidRDefault="00BB5B7E">
      <w:pPr>
        <w:pStyle w:val="R4"/>
      </w:pPr>
      <w:r w:rsidRPr="00D131D9">
        <w:t>Fortsatt starkt i Asien</w:t>
      </w:r>
    </w:p>
    <w:p w:rsidR="00BB5B7E" w:rsidRPr="00D131D9" w:rsidRDefault="00BB5B7E">
      <w:r w:rsidRPr="00D131D9">
        <w:t>De senaste siffrorna tyder på att den kraftiga tillväxten i Kina fortsätter. BNP ökade med 6,7 % under andra kvartalet, trots problemen kring sjukdomen sars. Ny statistik visar också att konsumtionen, produktionen och investerin</w:t>
      </w:r>
      <w:r w:rsidRPr="00D131D9">
        <w:t>g</w:t>
      </w:r>
      <w:r w:rsidRPr="00D131D9">
        <w:t>arna fortsatte att öka under juli och augusti. I Hongkong och Singapore syns dock de ekonomiska effekterna av sars tydligare. BNP i Singapore gick ned med drygt 4 % under andra kvartalet, medan BNP i Hongkong sjönk med 0,5 %.</w:t>
      </w:r>
    </w:p>
    <w:p w:rsidR="00BB5B7E" w:rsidRPr="00D131D9" w:rsidRDefault="00BB5B7E">
      <w:pPr>
        <w:pStyle w:val="Normaltindrag"/>
      </w:pPr>
      <w:r w:rsidRPr="00D131D9">
        <w:t>Även den spirande uppgången i Japan fortsätter. BNP ökade ovanligt kra</w:t>
      </w:r>
      <w:r w:rsidRPr="00D131D9">
        <w:t>f</w:t>
      </w:r>
      <w:r w:rsidRPr="00D131D9">
        <w:t>tigt under andra kvartalet i år. För första gången på mer än två år ökade också de stora japanska företagens optimism om den ekonomiska framtiden under tredje kvartalet, e</w:t>
      </w:r>
      <w:r w:rsidRPr="00D131D9">
        <w:t>n</w:t>
      </w:r>
      <w:r w:rsidRPr="00D131D9">
        <w:t>ligt Bank of Japans företagsundersökning, den s.k. Tankan.</w:t>
      </w:r>
    </w:p>
    <w:p w:rsidR="00BB5B7E" w:rsidRPr="00D131D9" w:rsidRDefault="00BB5B7E">
      <w:pPr>
        <w:pStyle w:val="R4"/>
      </w:pPr>
      <w:r w:rsidRPr="00D131D9">
        <w:t>Ökad optimism i den svenska industrin</w:t>
      </w:r>
    </w:p>
    <w:p w:rsidR="00BB5B7E" w:rsidRPr="00D131D9" w:rsidRDefault="00BB5B7E">
      <w:r w:rsidRPr="00D131D9">
        <w:t>När det gäller den svenska utvecklingen pekar den senaste tidens statistik och indikatorer på en viss förbättring av industrikonjunkturen. Optimismen hos de svenska industriföretagen har ökat något under de senaste månaderna jämfört med situationen i början av sommaren, enligt Konjunkturinstitutets barometer för tredje kvartalet som publicerades i slutet av oktober. Den s.k. konfide</w:t>
      </w:r>
      <w:r w:rsidRPr="00D131D9">
        <w:t>n</w:t>
      </w:r>
      <w:r w:rsidRPr="00D131D9">
        <w:t>ceindikatorn för tillverkningsindustrin, vilken är ett mått på konjunkturläget i industrin, steg till –12 under tredje kvartalet, från –20 under andra kvartalet.</w:t>
      </w:r>
    </w:p>
    <w:p w:rsidR="00BB5B7E" w:rsidRPr="00D131D9" w:rsidRDefault="00BB5B7E">
      <w:pPr>
        <w:pStyle w:val="Normaltindrag"/>
      </w:pPr>
      <w:r w:rsidRPr="00D131D9">
        <w:t>Företagen inom investeringsvaruindustrin räknar t.ex. med att såväl pr</w:t>
      </w:r>
      <w:r w:rsidRPr="00D131D9">
        <w:t>o</w:t>
      </w:r>
      <w:r w:rsidRPr="00D131D9">
        <w:t>duktion som orderingång förbättras påtagligt framöver. Företagen anger också att utvecklingen under det tredje kvartalet varit bättre än förväntat, framför allt inom motorfordons- och teleproduktindustrin. Inom insatsvaruindustri är företagen mer återhållsamma. Under tredje kvartalet har utvecklingen varit något svagare än förväntat och förväntningarna framöver är försiktiga. I byggsektorn har konjunkturen försvagats ytterligare under tredje kvartalet och byggbolagen räknar inte med någon tydlig förbättrin</w:t>
      </w:r>
      <w:r w:rsidRPr="00D131D9">
        <w:t>g under det närmaste året. Inom handeln förbättrades konjunkturen under tredje kvartalet och för</w:t>
      </w:r>
      <w:r w:rsidRPr="00D131D9">
        <w:t>e</w:t>
      </w:r>
      <w:r w:rsidRPr="00D131D9">
        <w:t>tagen bedömer att uppgången fortsätter under fjärde kvartalet. En stor del av företagen i så gott som samtliga branscher räknar dock med att antalet sysse</w:t>
      </w:r>
      <w:r w:rsidRPr="00D131D9">
        <w:t>l</w:t>
      </w:r>
      <w:r w:rsidRPr="00D131D9">
        <w:t>satta fortsätter att minska framöver.</w:t>
      </w:r>
    </w:p>
    <w:p w:rsidR="00BB5B7E" w:rsidRPr="00D131D9" w:rsidRDefault="00BB5B7E">
      <w:pPr>
        <w:pStyle w:val="Normaltindrag"/>
      </w:pPr>
      <w:r w:rsidRPr="00D131D9">
        <w:t>Utvecklingen i tjänstesektorn är blandad. Företagen inom data- och up</w:t>
      </w:r>
      <w:r w:rsidRPr="00D131D9">
        <w:t>p</w:t>
      </w:r>
      <w:r w:rsidRPr="00D131D9">
        <w:t>dragsverksamhetsbranscher redovisar en hygglig utveckling under tredje kvartalet samtidigt som de förväntar sig en relativt stark tillväxt under resten av året. Inom åkeribranschen är emellertid konjunkturläget oförändrat svagt.</w:t>
      </w:r>
    </w:p>
    <w:p w:rsidR="00BB5B7E" w:rsidRPr="00D131D9" w:rsidRDefault="00BB5B7E">
      <w:pPr>
        <w:pStyle w:val="Normaltindrag"/>
      </w:pPr>
      <w:r w:rsidRPr="00D131D9">
        <w:t xml:space="preserve"> Resultaten i KI:s barometer verifieras delvis av att industriproduktionen och orderingången stigit under de senaste tre månaderna jämfört med mån</w:t>
      </w:r>
      <w:r w:rsidRPr="00D131D9">
        <w:t>a</w:t>
      </w:r>
      <w:r w:rsidRPr="00D131D9">
        <w:t>derna innan, enligt statistik från SCB. Inköpschefsindex sjönk dock i septe</w:t>
      </w:r>
      <w:r w:rsidRPr="00D131D9">
        <w:t>m</w:t>
      </w:r>
      <w:r w:rsidRPr="00D131D9">
        <w:t>ber, men steg på nytt i oktober. Indexsiffran i oktober låg på säsongrensat 52,9, över expansionsgränsen 50.</w:t>
      </w:r>
    </w:p>
    <w:p w:rsidR="00BB5B7E" w:rsidRPr="00D131D9" w:rsidRDefault="00BB5B7E">
      <w:pPr>
        <w:pStyle w:val="Normaltindrag"/>
      </w:pPr>
      <w:r w:rsidRPr="00D131D9">
        <w:t>Sysselsättningen fortsatte att minska i september med 6 000 personer sa</w:t>
      </w:r>
      <w:r w:rsidRPr="00D131D9">
        <w:t>m</w:t>
      </w:r>
      <w:r w:rsidRPr="00D131D9">
        <w:t>tidigt som den öppna arbetslösheten sjönk från 5,4 % i augusti till 4,8 % i september, enligt SCB:s arbetskraftsundersökning AKU. I september 2002 var den öppna arbetslösheten 4,2 %.</w:t>
      </w:r>
    </w:p>
    <w:p w:rsidR="00BB5B7E" w:rsidRPr="00D131D9" w:rsidRDefault="00BB5B7E">
      <w:pPr>
        <w:pStyle w:val="R4"/>
      </w:pPr>
      <w:r w:rsidRPr="00D131D9">
        <w:t>Hög omsättning i detaljhandeln</w:t>
      </w:r>
    </w:p>
    <w:p w:rsidR="00BB5B7E" w:rsidRPr="00D131D9" w:rsidRDefault="00BB5B7E">
      <w:r w:rsidRPr="00D131D9">
        <w:t>Omsättningen i detaljhandeln steg med 6 % i augusti och 3,8 % i september. Inregistreringen av nya personbilar ökade både under september och oktober, enligt SCB:s statistik. Hushållens förväntningar om den ekonomiska utvec</w:t>
      </w:r>
      <w:r w:rsidRPr="00D131D9">
        <w:t>k</w:t>
      </w:r>
      <w:r w:rsidRPr="00D131D9">
        <w:t>lingen, mätt enligt KI:s förtroendeindikator CCI, steg under augusti och se</w:t>
      </w:r>
      <w:r w:rsidRPr="00D131D9">
        <w:t>p</w:t>
      </w:r>
      <w:r w:rsidRPr="00D131D9">
        <w:t>tember. CCI försvagades dock relativt kraftigt i oktober. Enligt KI kan dock nedgången i oktober till en del bero på oron kring livbolagen. Försvagningen av CCI var störst i åldersgru</w:t>
      </w:r>
      <w:r w:rsidRPr="00D131D9">
        <w:t>p</w:t>
      </w:r>
      <w:r w:rsidRPr="00D131D9">
        <w:t>perna 50–64 år.</w:t>
      </w:r>
    </w:p>
    <w:p w:rsidR="00BB5B7E" w:rsidRPr="00D131D9" w:rsidRDefault="00BB5B7E">
      <w:pPr>
        <w:pStyle w:val="Normaltindrag"/>
      </w:pPr>
      <w:r w:rsidRPr="00D131D9">
        <w:t>Inflationstakten i den svenska ekonomin sjönk till 1,7 % i augusti mätt e</w:t>
      </w:r>
      <w:r w:rsidRPr="00D131D9">
        <w:t>n</w:t>
      </w:r>
      <w:r w:rsidRPr="00D131D9">
        <w:t>ligt KPI. Inflationstakten mätt enligt det underliggande inflationsmåttet UND1X sjönk under samma månad till 2,2 %. I september var inflationsta</w:t>
      </w:r>
      <w:r w:rsidRPr="00D131D9">
        <w:t>k</w:t>
      </w:r>
      <w:r w:rsidRPr="00D131D9">
        <w:t>ten oförändrad jämfört med augusti, enligt både KPI och UND1X.</w:t>
      </w:r>
    </w:p>
    <w:p w:rsidR="00BB5B7E" w:rsidRPr="00D131D9" w:rsidRDefault="00BB5B7E">
      <w:pPr>
        <w:pStyle w:val="Normaltindrag"/>
      </w:pPr>
      <w:r w:rsidRPr="00D131D9">
        <w:t>I slutet av september reviderade SCB nationalräkenskaperna för första och andra kvartalet 2003. Enligt de nya beräkningarna steg BNP med 1,9 % och 1,1 % under första respektive andra kvartalet. Sammantaget för första halvåret ökade BNP med 1,5 %. I den första preliminära beräkningen från början av augu</w:t>
      </w:r>
      <w:r w:rsidRPr="00D131D9">
        <w:t>sti steg BNP med 2,2 % första kvartalet och 1,3 % under andra kvartalet.</w:t>
      </w:r>
    </w:p>
    <w:p w:rsidR="00BB5B7E" w:rsidRPr="00D131D9" w:rsidRDefault="00BB5B7E">
      <w:pPr>
        <w:pStyle w:val="Normaltindrag"/>
      </w:pPr>
      <w:r w:rsidRPr="00D131D9">
        <w:t xml:space="preserve"> Sedan regeringen offentliggjorde sin prognos har EU-kommissionen, Konjunkturinstitutet, Landsorganisationen (LO), Riksbanken och Svenska Handelsbanken presenterat nya bedömningar av den svenska ekonomins utveckling under perioden 2003 till 2005. I genomsnitt räknar de med att BNP stiger med 1,5 % i år, 2,3 % nästa år och 2,6 % 2005. Det kan jämföras med regeringens bedömning i budgetpropositionen om en BNP-tillväxt på 1,4 % 2003, 2,0 </w:t>
      </w:r>
      <w:r w:rsidRPr="00D131D9">
        <w:t>% 2004 och 2,6 % 2005.</w:t>
      </w:r>
    </w:p>
    <w:p w:rsidR="00BB5B7E" w:rsidRPr="00D131D9" w:rsidRDefault="00BB5B7E">
      <w:pPr>
        <w:pStyle w:val="Rubrik3"/>
        <w:rPr>
          <w:noProof w:val="0"/>
        </w:rPr>
      </w:pPr>
      <w:bookmarkStart w:id="64" w:name="_Toc55626491"/>
      <w:bookmarkStart w:id="65" w:name="_Toc56388957"/>
      <w:r w:rsidRPr="00D131D9">
        <w:rPr>
          <w:noProof w:val="0"/>
        </w:rPr>
        <w:t>1.2.7 Finansutskottets syn på budgetpropositionens och partimotionernas ko</w:t>
      </w:r>
      <w:r w:rsidRPr="00D131D9">
        <w:rPr>
          <w:noProof w:val="0"/>
        </w:rPr>
        <w:t>n</w:t>
      </w:r>
      <w:r w:rsidRPr="00D131D9">
        <w:rPr>
          <w:noProof w:val="0"/>
        </w:rPr>
        <w:t>junkturbedömningar</w:t>
      </w:r>
      <w:bookmarkEnd w:id="64"/>
      <w:bookmarkEnd w:id="65"/>
    </w:p>
    <w:p w:rsidR="00BB5B7E" w:rsidRPr="00D131D9" w:rsidRDefault="00BB5B7E">
      <w:r w:rsidRPr="00D131D9">
        <w:t>Partierna har i partimotionerna inga allvarliga invändningar mot den bedö</w:t>
      </w:r>
      <w:r w:rsidRPr="00D131D9">
        <w:t>m</w:t>
      </w:r>
      <w:r w:rsidRPr="00D131D9">
        <w:t>ning av den internationella och svenska ekonomins utveckling som görs i budgetpropositionen. Flera av motionärerna pekar däremot på att det finns risk för att tillväxten kan bli lägre än vad regeringen räknar med, bl.a. till följd av framför allt frågetecken i den internationella utvecklingen.</w:t>
      </w:r>
    </w:p>
    <w:p w:rsidR="00BB5B7E" w:rsidRPr="00D131D9" w:rsidRDefault="00BB5B7E">
      <w:pPr>
        <w:pStyle w:val="Normaltindrag"/>
      </w:pPr>
      <w:r w:rsidRPr="00D131D9">
        <w:t>I motion Fi239 (m) framhålls att regeringens riktlinjer för den ekonomiska politiken är baserad på en förhållandevis försiktig tillväxtprognos.</w:t>
      </w:r>
    </w:p>
    <w:p w:rsidR="00BB5B7E" w:rsidRPr="00D131D9" w:rsidRDefault="00BB5B7E">
      <w:pPr>
        <w:pStyle w:val="Normaltindrag"/>
      </w:pPr>
      <w:r w:rsidRPr="00D131D9">
        <w:t>”Moderaterna har inga avgörande invändningar mot huvuddragen i pr</w:t>
      </w:r>
      <w:r w:rsidRPr="00D131D9">
        <w:t>o</w:t>
      </w:r>
      <w:r w:rsidRPr="00D131D9">
        <w:t>gnosen, som också ligger i linje med den bild Konjunkturinstitutet (KI), Rik</w:t>
      </w:r>
      <w:r w:rsidRPr="00D131D9">
        <w:t>s</w:t>
      </w:r>
      <w:r w:rsidRPr="00D131D9">
        <w:t>banken och flera andra institutioner tecknar.”</w:t>
      </w:r>
    </w:p>
    <w:p w:rsidR="00BB5B7E" w:rsidRPr="00D131D9" w:rsidRDefault="00BB5B7E">
      <w:pPr>
        <w:pStyle w:val="Normaltindrag"/>
      </w:pPr>
      <w:r w:rsidRPr="00D131D9">
        <w:t>Enligt motionärerna kan emellertid vissa frågetecken resas.</w:t>
      </w:r>
    </w:p>
    <w:p w:rsidR="00BB5B7E" w:rsidRPr="00D131D9" w:rsidRDefault="00BB5B7E">
      <w:pPr>
        <w:pStyle w:val="Normaltindrag"/>
      </w:pPr>
      <w:r w:rsidRPr="00D131D9">
        <w:t>”Den internationella utvecklingen är dock inte utan risker. De statsfinans</w:t>
      </w:r>
      <w:r w:rsidRPr="00D131D9">
        <w:t>i</w:t>
      </w:r>
      <w:r w:rsidRPr="00D131D9">
        <w:t>ella och strukturella problemen i de stora länderna i Europa gör att riskerna för en svagare utveckling dominerar. En nödvändig omläggning av politiken kan komma att dämpa tillväxten, liksom fortsatta behov att anpassa föret</w:t>
      </w:r>
      <w:r w:rsidRPr="00D131D9">
        <w:t>a</w:t>
      </w:r>
      <w:r w:rsidRPr="00D131D9">
        <w:t>gens balansräkningar”, skriver motionärerna.</w:t>
      </w:r>
    </w:p>
    <w:p w:rsidR="00BB5B7E" w:rsidRPr="00D131D9" w:rsidRDefault="00BB5B7E">
      <w:pPr>
        <w:pStyle w:val="Normaltindrag"/>
      </w:pPr>
      <w:r w:rsidRPr="00D131D9">
        <w:t>”På sikt förefaller utvecklingen också i USA vara osäker. Även om balan</w:t>
      </w:r>
      <w:r w:rsidRPr="00D131D9">
        <w:t>s</w:t>
      </w:r>
      <w:r w:rsidRPr="00D131D9">
        <w:t>räkningarna tycks ha anpassats mer i USA än i Europa kan det inte uteslutas att processen fortskrider under en tid. Om den amerikanska ekonomin ska fungera som draglok åt resten av världen medför sannolikt detta att unde</w:t>
      </w:r>
      <w:r w:rsidRPr="00D131D9">
        <w:t>r</w:t>
      </w:r>
      <w:r w:rsidRPr="00D131D9">
        <w:t>skotten i utrike</w:t>
      </w:r>
      <w:r w:rsidRPr="00D131D9">
        <w:t>s</w:t>
      </w:r>
      <w:r w:rsidRPr="00D131D9">
        <w:t xml:space="preserve">handeln fortsätter att växa”, menar motionärerna. </w:t>
      </w:r>
    </w:p>
    <w:p w:rsidR="00BB5B7E" w:rsidRPr="00D131D9" w:rsidRDefault="00BB5B7E">
      <w:pPr>
        <w:pStyle w:val="Normaltindrag"/>
      </w:pPr>
      <w:r w:rsidRPr="00D131D9">
        <w:t>Enligt motionen är detta ohållbart i längden och en anpassning kan komma att ske genom att t.ex. de amerikanska hushållens köplust dämpas eller att dollarn försvagas kraftigt.</w:t>
      </w:r>
    </w:p>
    <w:p w:rsidR="00BB5B7E" w:rsidRPr="00D131D9" w:rsidRDefault="00BB5B7E">
      <w:pPr>
        <w:pStyle w:val="Normaltindrag"/>
      </w:pPr>
      <w:r w:rsidRPr="00D131D9">
        <w:t>”En sådan utveckling skulle påverka Europa negativt.”</w:t>
      </w:r>
    </w:p>
    <w:p w:rsidR="00BB5B7E" w:rsidRPr="00D131D9" w:rsidRDefault="00BB5B7E">
      <w:pPr>
        <w:pStyle w:val="Normaltindrag"/>
      </w:pPr>
      <w:r w:rsidRPr="00D131D9">
        <w:t>Även motionärerna i Fi240 (fp) pekar på riskerna i anslutning till budget- och bytesbalansunderskotten i den amerikanska ekonomin. En annan risk är enligt motionärerna den svaga arbetsmarknaden i Förenta staterna och dess eventuella effekter på konsumtionen.</w:t>
      </w:r>
    </w:p>
    <w:p w:rsidR="00BB5B7E" w:rsidRPr="00D131D9" w:rsidRDefault="00BB5B7E">
      <w:pPr>
        <w:pStyle w:val="Normaltindrag"/>
      </w:pPr>
      <w:r w:rsidRPr="00D131D9">
        <w:t>”Om inte arbetsmarknaden förbättras stadigvarande kan det komma att hålla tillbaka konsumtionen”, skriver motionärerna i Fi240 (fp).</w:t>
      </w:r>
    </w:p>
    <w:p w:rsidR="00BB5B7E" w:rsidRPr="00D131D9" w:rsidRDefault="00BB5B7E">
      <w:pPr>
        <w:pStyle w:val="Normaltindrag"/>
      </w:pPr>
      <w:r w:rsidRPr="00D131D9">
        <w:t>I Kristdemokraternas motion Fi241 konstaterar motionärerna att olika f</w:t>
      </w:r>
      <w:r w:rsidRPr="00D131D9">
        <w:t>i</w:t>
      </w:r>
      <w:r w:rsidRPr="00D131D9">
        <w:t xml:space="preserve">nansinstitut är något mer optimistiska än regeringen om Sveriges tillväxt 2003 och 2004. </w:t>
      </w:r>
    </w:p>
    <w:p w:rsidR="00BB5B7E" w:rsidRPr="00D131D9" w:rsidRDefault="00BB5B7E">
      <w:pPr>
        <w:pStyle w:val="Normaltindrag"/>
      </w:pPr>
      <w:r w:rsidRPr="00D131D9">
        <w:t>”Likaså har regeringen en något mer pessimistisk bedömning av utvec</w:t>
      </w:r>
      <w:r w:rsidRPr="00D131D9">
        <w:t>k</w:t>
      </w:r>
      <w:r w:rsidRPr="00D131D9">
        <w:t>lingen av den öppna arbetslösheten”, skriver motionärerna.</w:t>
      </w:r>
    </w:p>
    <w:p w:rsidR="00BB5B7E" w:rsidRPr="00D131D9" w:rsidRDefault="00BB5B7E">
      <w:r w:rsidRPr="00D131D9">
        <w:t>Utskottet delar regeringens bedömning i budgetpropositionen att konjunkt</w:t>
      </w:r>
      <w:r w:rsidRPr="00D131D9">
        <w:t>u</w:t>
      </w:r>
      <w:r w:rsidRPr="00D131D9">
        <w:t>ren i den internationella ekonomin, och därmed även i den svenska ekonomin, vänder uppåt under hösten för att ytterligare förstärkas under 2004. Flera av de faktorer som dämpade den internationella utvecklingen i slutet av 2002 och under inledningen av 2003, som t.ex. Irakkonflikten och stigande oljepr</w:t>
      </w:r>
      <w:r w:rsidRPr="00D131D9">
        <w:t>i</w:t>
      </w:r>
      <w:r w:rsidRPr="00D131D9">
        <w:t>ser, har avtagit markant samtidigt som optimismen hos företag och hushåll ökat under sommaren, även om det finns skillnader mellan länderna. Till detta kommer att aktiekurserna på världens börser stigit unde</w:t>
      </w:r>
      <w:r w:rsidRPr="00D131D9">
        <w:t>r det senaste halvåret och räntorna gått upp något till följd av bl.a. en mer positiv syn på den inte</w:t>
      </w:r>
      <w:r w:rsidRPr="00D131D9">
        <w:t>r</w:t>
      </w:r>
      <w:r w:rsidRPr="00D131D9">
        <w:t xml:space="preserve">nationella konjunkturen. </w:t>
      </w:r>
    </w:p>
    <w:p w:rsidR="00BB5B7E" w:rsidRPr="00D131D9" w:rsidRDefault="00BB5B7E">
      <w:pPr>
        <w:pStyle w:val="Normaltindrag"/>
      </w:pPr>
      <w:r w:rsidRPr="00D131D9">
        <w:t>Särskilt stark har återhämtningen under våren och sommaren varit i Fö</w:t>
      </w:r>
      <w:r w:rsidRPr="00D131D9">
        <w:t>r</w:t>
      </w:r>
      <w:r w:rsidRPr="00D131D9">
        <w:t>enta staterna, medan tecknen på ökad ekonomisk aktivitet i euroområdet varit mer begränsade. Uppgången i Förenta staterna och den mer stabila internati</w:t>
      </w:r>
      <w:r w:rsidRPr="00D131D9">
        <w:t>o</w:t>
      </w:r>
      <w:r w:rsidRPr="00D131D9">
        <w:t>nella situationen, i kombinationen med en gryende optimism bland europeiska hushåll och företag, torde innebära att även den europeiska konjunkturen förbättras framöver. Den starkare euron och den svaga statsfinansiella situ</w:t>
      </w:r>
      <w:r w:rsidRPr="00D131D9">
        <w:t>a</w:t>
      </w:r>
      <w:r w:rsidRPr="00D131D9">
        <w:t>tionen i flera av de stora euroländerna utgör dock risker som kan hålla tillbaka den europeiska utvecklingen.</w:t>
      </w:r>
    </w:p>
    <w:p w:rsidR="00BB5B7E" w:rsidRPr="00D131D9" w:rsidRDefault="00BB5B7E">
      <w:pPr>
        <w:pStyle w:val="Normaltindrag"/>
      </w:pPr>
      <w:r w:rsidRPr="00D131D9">
        <w:t>Som framgår av redovisni</w:t>
      </w:r>
      <w:r w:rsidRPr="00D131D9">
        <w:t>ngen under punkt 1.2.6 Ny information sedan regeringen färdigställt sin prognos förefaller återhämtningen i Förenta state</w:t>
      </w:r>
      <w:r w:rsidRPr="00D131D9">
        <w:t>r</w:t>
      </w:r>
      <w:r w:rsidRPr="00D131D9">
        <w:t>nas ekonomi ha tilltagit under sensommaren och hösten. Förenta staternas BNP steg under tredje kvartalet med 7,2 % i uppräknad årstakt – den högsta kvartalssiffran sedan 1984. Uppgången kan till en del förklaras av den starka stimulansen från den förda finans- och penningpolitiken, men det har under hösten också kommit tecken på att såväl industrikonjunkturen som arbet</w:t>
      </w:r>
      <w:r w:rsidRPr="00D131D9">
        <w:t>s</w:t>
      </w:r>
      <w:r w:rsidRPr="00D131D9">
        <w:t>marknaden börjat å</w:t>
      </w:r>
      <w:r w:rsidRPr="00D131D9">
        <w:t>terhämta sig. Även i Europa har det under de senaste m</w:t>
      </w:r>
      <w:r w:rsidRPr="00D131D9">
        <w:t>å</w:t>
      </w:r>
      <w:r w:rsidRPr="00D131D9">
        <w:t>naderna kommit en del signaler om en något förbättrad konjunktur, särskilt inom industrin och näringslivet där företagen blivit mer optimistiska om den ekonomiska utvecklingen.</w:t>
      </w:r>
    </w:p>
    <w:p w:rsidR="00BB5B7E" w:rsidRPr="00D131D9" w:rsidRDefault="00BB5B7E">
      <w:pPr>
        <w:pStyle w:val="Normaltindrag"/>
      </w:pPr>
      <w:r w:rsidRPr="00D131D9">
        <w:t>Sammantaget gör utskottet bedömningen att utsikterna är relativt gyn</w:t>
      </w:r>
      <w:r w:rsidRPr="00D131D9">
        <w:t>n</w:t>
      </w:r>
      <w:r w:rsidRPr="00D131D9">
        <w:t>samma för en fortsatt återhämtning i den internationella ekonomin under återstoden av 2003 och under 2004. Under dessa förutsättningar är det, enligt utskottets mening, också rimligt att som i budgetpropositionen räkna med att tillväxttakten i den svenska ekonomin stiger under de närmaste åren.</w:t>
      </w:r>
    </w:p>
    <w:p w:rsidR="00BB5B7E" w:rsidRPr="00D131D9" w:rsidRDefault="00BB5B7E">
      <w:pPr>
        <w:pStyle w:val="Normaltindrag"/>
      </w:pPr>
      <w:r w:rsidRPr="00D131D9">
        <w:t>Utskottet vill här passa på att kort kommentera påståendet i motion Fi239 om att regeringen i budgetpropositionen gör en uppskattning av resursutnyt</w:t>
      </w:r>
      <w:r w:rsidRPr="00D131D9">
        <w:t>t</w:t>
      </w:r>
      <w:r w:rsidRPr="00D131D9">
        <w:t>jandet i ekonomin som avviker från flertalet andra bedömares uppskattnin</w:t>
      </w:r>
      <w:r w:rsidRPr="00D131D9">
        <w:t>g</w:t>
      </w:r>
      <w:r w:rsidRPr="00D131D9">
        <w:t>ar.</w:t>
      </w:r>
    </w:p>
    <w:p w:rsidR="00BB5B7E" w:rsidRPr="00D131D9" w:rsidRDefault="00BB5B7E">
      <w:pPr>
        <w:pStyle w:val="Normaltindrag"/>
      </w:pPr>
      <w:r w:rsidRPr="00D131D9">
        <w:t>”Trots att denna bedömning är central för inriktning av finanspolitiken r</w:t>
      </w:r>
      <w:r w:rsidRPr="00D131D9">
        <w:t>e</w:t>
      </w:r>
      <w:r w:rsidRPr="00D131D9">
        <w:t>dovisar inte Finansdepartementet av vilka skäl avvikelsen uppkommer”, skriver motionärerna och tillägger att inte heller modellerna för att beräkna pr</w:t>
      </w:r>
      <w:r w:rsidRPr="00D131D9">
        <w:t>o</w:t>
      </w:r>
      <w:r w:rsidRPr="00D131D9">
        <w:t>duktionsgapet redovisas.</w:t>
      </w:r>
    </w:p>
    <w:p w:rsidR="00BB5B7E" w:rsidRPr="00D131D9" w:rsidRDefault="00BB5B7E">
      <w:pPr>
        <w:pStyle w:val="Normaltindrag"/>
      </w:pPr>
      <w:r w:rsidRPr="00D131D9">
        <w:t>För det första är det utskottets uppfattning att regeringen så långt det är möjligt ska redovisa underlaget för sina prognoser och kalkyler. Det bör också gälla beräkningarna av resursutnyttjande. Utskottet kan konstatera att regeringen i budgetpropositionens bilaga 2 Svensk ekonomi har ett utförligt resonemang om sin syn på resursut</w:t>
      </w:r>
      <w:r w:rsidRPr="00D131D9">
        <w:t>nyttjandet i ekonomin, även om inte ko</w:t>
      </w:r>
      <w:r w:rsidRPr="00D131D9">
        <w:t>n</w:t>
      </w:r>
      <w:r w:rsidRPr="00D131D9">
        <w:t>kreta beräkningsmodeller present</w:t>
      </w:r>
      <w:r w:rsidRPr="00D131D9">
        <w:t>e</w:t>
      </w:r>
      <w:r w:rsidRPr="00D131D9">
        <w:t>ras.</w:t>
      </w:r>
    </w:p>
    <w:p w:rsidR="00BB5B7E" w:rsidRPr="00D131D9" w:rsidRDefault="00BB5B7E">
      <w:pPr>
        <w:pStyle w:val="Normaltindrag"/>
      </w:pPr>
      <w:r w:rsidRPr="00D131D9">
        <w:t>För det andra delar inte utskottet motionärernas uppfattning att just rege</w:t>
      </w:r>
      <w:r w:rsidRPr="00D131D9">
        <w:t>r</w:t>
      </w:r>
      <w:r w:rsidRPr="00D131D9">
        <w:t>ingens beräkningar av produktionsgapet, dvs. skillnaden mellan den faktiska produktionsnivån i samhället och den praktiskt möjliga, skulle avvika spec</w:t>
      </w:r>
      <w:r w:rsidRPr="00D131D9">
        <w:t>i</w:t>
      </w:r>
      <w:r w:rsidRPr="00D131D9">
        <w:t xml:space="preserve">ellt mycket från andra bedömningar. </w:t>
      </w:r>
    </w:p>
    <w:p w:rsidR="00BB5B7E" w:rsidRPr="00D131D9" w:rsidRDefault="00BB5B7E">
      <w:pPr>
        <w:pStyle w:val="Normaltindrag"/>
      </w:pPr>
      <w:r w:rsidRPr="00D131D9">
        <w:t>En genomgång av olika beräkningar visar att i stort sett alla prognosmak</w:t>
      </w:r>
      <w:r w:rsidRPr="00D131D9">
        <w:t>a</w:t>
      </w:r>
      <w:r w:rsidRPr="00D131D9">
        <w:t>re gör olika bedömningar av resursutnyttjandet. Det finns inte en gemensam eller en sann bild av hur utnyttjandet ser ut eller hur det utvecklas. De olika metoder som används för att uppskatta resursutnyttjandet har olika för- och nackdelar, men gemensamt för metoderna är att resultaten av beräkningarna är mycket osä</w:t>
      </w:r>
      <w:r w:rsidRPr="00D131D9">
        <w:t>k</w:t>
      </w:r>
      <w:r w:rsidRPr="00D131D9">
        <w:t xml:space="preserve">ra. </w:t>
      </w:r>
    </w:p>
    <w:p w:rsidR="00BB5B7E" w:rsidRPr="00D131D9" w:rsidRDefault="00BB5B7E">
      <w:pPr>
        <w:pStyle w:val="Normaltindrag"/>
      </w:pPr>
      <w:r w:rsidRPr="00D131D9">
        <w:t>En jämförelse mellan regeringens beräkningar i budgetpropositionen, KI:s bedömning i sin augustiprognos och Riksbankens prognos i inflationsrappo</w:t>
      </w:r>
      <w:r w:rsidRPr="00D131D9">
        <w:t>r</w:t>
      </w:r>
      <w:r w:rsidRPr="00D131D9">
        <w:t>ten från oktober 2003 visar att regeringen och Riksbanken siffermässigt har ungefär samma bedömning av utvecklingen av resursutnyttjandet i den sven</w:t>
      </w:r>
      <w:r w:rsidRPr="00D131D9">
        <w:t>s</w:t>
      </w:r>
      <w:r w:rsidRPr="00D131D9">
        <w:t>ka ekonomin under perioden 2003–2005. KI räknar med ett något högre r</w:t>
      </w:r>
      <w:r w:rsidRPr="00D131D9">
        <w:t>e</w:t>
      </w:r>
      <w:r w:rsidRPr="00D131D9">
        <w:t>sursutnyttjande, framför allt under 2004 och 2005. Alla tre gör dock bedö</w:t>
      </w:r>
      <w:r w:rsidRPr="00D131D9">
        <w:t>m</w:t>
      </w:r>
      <w:r w:rsidRPr="00D131D9">
        <w:t>ningen att resursutnyttjandet under de närmaste åren kommer att vara lågt eller måttligt.</w:t>
      </w:r>
    </w:p>
    <w:p w:rsidR="00BB5B7E" w:rsidRPr="00D131D9" w:rsidRDefault="00BB5B7E">
      <w:pPr>
        <w:pStyle w:val="Normaltindrag"/>
      </w:pPr>
      <w:r w:rsidRPr="00D131D9">
        <w:t>Utskottet vill till sist också kommentera ett påstående i motion Fi241 (kd) om att regeringen under de tre senaste åren regelmäs</w:t>
      </w:r>
      <w:r w:rsidRPr="00D131D9">
        <w:t>sigt ”gissat” fel på til</w:t>
      </w:r>
      <w:r w:rsidRPr="00D131D9">
        <w:t>l</w:t>
      </w:r>
      <w:r w:rsidRPr="00D131D9">
        <w:t>växten under det kommande året. Även i motion Fi239 (m) sägs att regerin</w:t>
      </w:r>
      <w:r w:rsidRPr="00D131D9">
        <w:t>g</w:t>
      </w:r>
      <w:r w:rsidRPr="00D131D9">
        <w:t xml:space="preserve">en varit alltför optimistisk i sina tillväxtbedömningar. </w:t>
      </w:r>
    </w:p>
    <w:p w:rsidR="00BB5B7E" w:rsidRPr="00D131D9" w:rsidRDefault="00BB5B7E">
      <w:pPr>
        <w:pStyle w:val="Normaltindrag"/>
      </w:pPr>
      <w:r w:rsidRPr="00D131D9">
        <w:t>I budgetpropositionen för 2001 räknade regeringen med att BNP skulle stiga med 3,5 % 2001. Utfallet blev 1,1 %. I budgetpropositionen för 2002 bedömde regeringen att den svenska ekonomin skulle växa med 2,4 % 2002. Utfallet blev 1,9 %. I budgetpropositionen för 2003 förväntades en tillväxt under 2003 på 2,5 %. Motionärerna antar i motionen att utfallet f</w:t>
      </w:r>
      <w:r w:rsidRPr="00D131D9">
        <w:t>ör 2003 blir 1,4 %, dvs. samma bedömning som regeringen gör i budgetpropositionen.</w:t>
      </w:r>
    </w:p>
    <w:p w:rsidR="00BB5B7E" w:rsidRPr="00D131D9" w:rsidRDefault="00BB5B7E">
      <w:pPr>
        <w:pStyle w:val="Normaltindrag"/>
      </w:pPr>
      <w:r w:rsidRPr="00D131D9">
        <w:t>Uppräkningen ovan visar, enligt utskottets mening, hur svårt det är att göra prognoser av den ekonomiska utvecklingen. Särskilt svårt har det varit under de aktuella åren på grund av bl.a. de effekter den kraftiga internationella nedgången i IT-branschen, terrorattackerna i Förenta staterna och terrorhoten och förberedelserna för krig i Irak haft på både den finansiella och reala värld</w:t>
      </w:r>
      <w:r w:rsidRPr="00D131D9">
        <w:t>s</w:t>
      </w:r>
      <w:r w:rsidRPr="00D131D9">
        <w:t>ekonomin.</w:t>
      </w:r>
    </w:p>
    <w:p w:rsidR="00BB5B7E" w:rsidRPr="00D131D9" w:rsidRDefault="00BB5B7E">
      <w:pPr>
        <w:pStyle w:val="Normaltindrag"/>
      </w:pPr>
      <w:r w:rsidRPr="00D131D9">
        <w:t>Utskottet kan dock konstatera att regeringen varit varken sämre eller bättre än andra bedömare under den aktuella tiden. Hösten 2000, när regeringen räknade med att Sveriges BNP skulle stiga med 3,5 % under 2001, räknade övriga svenska prognosinstitut, t.ex. KI, Riksbanken, SEB, Svenska Handel</w:t>
      </w:r>
      <w:r w:rsidRPr="00D131D9">
        <w:t>s</w:t>
      </w:r>
      <w:r w:rsidRPr="00D131D9">
        <w:t>banken och Nordea, i genomsnitt med att BNP skulle öka med 3,6 % 2001. Hösten 2001 bedömde de övriga prognosinstituten att BNP 2002 skulle stiga med 2,3 %, att jämföra med regeringens prognos på 2,4 %. I höstas låg g</w:t>
      </w:r>
      <w:r w:rsidRPr="00D131D9">
        <w:t>e</w:t>
      </w:r>
      <w:r w:rsidRPr="00D131D9">
        <w:t>nomsnittsprognosen på 2,4 % i tillväxt för 2003. Regeringen räknade med 2,5 %.</w:t>
      </w:r>
    </w:p>
    <w:p w:rsidR="00BB5B7E" w:rsidRPr="00D131D9" w:rsidRDefault="00BB5B7E">
      <w:pPr>
        <w:pStyle w:val="Normaltindrag"/>
      </w:pPr>
      <w:r w:rsidRPr="00D131D9">
        <w:t xml:space="preserve">Under de tre aktuella åren har regeringen (i budgetpropositionerna) räknat med en tillväxt på i genomsnitt 2,8 % per år. Övriga prognosmakare har vid samma tidpunkt räknat med en tillväxt på i genomsnitt 2,76 % per </w:t>
      </w:r>
      <w:r w:rsidRPr="00D131D9">
        <w:t xml:space="preserve">år. </w:t>
      </w:r>
    </w:p>
    <w:p w:rsidR="00BB5B7E" w:rsidRPr="00D131D9" w:rsidRDefault="00BB5B7E">
      <w:pPr>
        <w:pStyle w:val="Utskottetsvervganden-RubrikFrslagspunkt"/>
      </w:pPr>
      <w:bookmarkStart w:id="66" w:name="_Toc55626492"/>
      <w:bookmarkStart w:id="67" w:name="_Toc56388958"/>
      <w:r w:rsidRPr="00D131D9">
        <w:t>1.3 Allmänna riktlinjer för den ekonomiska politiken</w:t>
      </w:r>
      <w:bookmarkEnd w:id="66"/>
      <w:bookmarkEnd w:id="67"/>
    </w:p>
    <w:p w:rsidR="00BB5B7E" w:rsidRPr="00D131D9" w:rsidRDefault="00BB5B7E">
      <w:pPr>
        <w:pStyle w:val="Utskottsfrslagikorthet-Rubrik"/>
        <w:outlineLvl w:val="0"/>
        <w:rPr>
          <w:noProof w:val="0"/>
        </w:rPr>
      </w:pPr>
      <w:r w:rsidRPr="00D131D9">
        <w:rPr>
          <w:noProof w:val="0"/>
        </w:rPr>
        <w:t>Utskottets förslag i korthet</w:t>
      </w:r>
    </w:p>
    <w:p w:rsidR="00BB5B7E" w:rsidRPr="00D131D9" w:rsidRDefault="00BB5B7E">
      <w:pPr>
        <w:pStyle w:val="Utskottsfrslagikorthet-Text"/>
      </w:pPr>
      <w:r w:rsidRPr="00D131D9">
        <w:t>Riksdagen godkänner det förslag till allmänna riktlinjer för den allmänna ekonomiska politiken som regeringen redovisar i budge</w:t>
      </w:r>
      <w:r w:rsidRPr="00D131D9">
        <w:t>t</w:t>
      </w:r>
      <w:r w:rsidRPr="00D131D9">
        <w:t>propositionen. Riksdagen avstyrker de förslag som förs fram i övr</w:t>
      </w:r>
      <w:r w:rsidRPr="00D131D9">
        <w:t>i</w:t>
      </w:r>
      <w:r w:rsidRPr="00D131D9">
        <w:t>ga motioner.</w:t>
      </w:r>
    </w:p>
    <w:p w:rsidR="00BB5B7E" w:rsidRPr="00D131D9" w:rsidRDefault="00BB5B7E">
      <w:pPr>
        <w:pStyle w:val="Utskottsfrslagikorthet-Text"/>
        <w:outlineLvl w:val="0"/>
      </w:pPr>
      <w:r w:rsidRPr="00D131D9">
        <w:t xml:space="preserve">   Jämför reservation 1 (m, fp, kd, c).</w:t>
      </w:r>
    </w:p>
    <w:p w:rsidR="00BB5B7E" w:rsidRPr="00D131D9" w:rsidRDefault="00BB5B7E">
      <w:pPr>
        <w:pStyle w:val="Rubrik3"/>
        <w:rPr>
          <w:noProof w:val="0"/>
        </w:rPr>
      </w:pPr>
      <w:bookmarkStart w:id="68" w:name="_Toc55626493"/>
      <w:bookmarkStart w:id="69" w:name="_Toc56388959"/>
      <w:r w:rsidRPr="00D131D9">
        <w:rPr>
          <w:noProof w:val="0"/>
        </w:rPr>
        <w:t>1.3.1 Partimotionernas förslag till inriktning av den allmänna ekonomiska politiken</w:t>
      </w:r>
      <w:bookmarkEnd w:id="68"/>
      <w:bookmarkEnd w:id="69"/>
    </w:p>
    <w:p w:rsidR="00BB5B7E" w:rsidRPr="00D131D9" w:rsidRDefault="00BB5B7E">
      <w:r w:rsidRPr="00D131D9">
        <w:t xml:space="preserve">I </w:t>
      </w:r>
      <w:r w:rsidRPr="00D131D9">
        <w:rPr>
          <w:i/>
        </w:rPr>
        <w:t>Moderata samlingspartiets motion Fi239</w:t>
      </w:r>
      <w:r w:rsidRPr="00D131D9">
        <w:t xml:space="preserve"> riktas skarp kritik mot regeringens riktlinjer för den ekonomiska politiken. Regeringen gör i budgetpropositionen en relativt försiktig bedömning av den ekonomiska utvecklingen men tar inte hänsyn till de problem som prognosen identifierar när den sedan utformar den ekonomiska politiken. Till skillnad från i regeringsdeklarationen presenteras i budgetpropositionen inga förslag som höjer tillväxten och löser strukturpr</w:t>
      </w:r>
      <w:r w:rsidRPr="00D131D9">
        <w:t>o</w:t>
      </w:r>
      <w:r w:rsidRPr="00D131D9">
        <w:t>blemen i den svenska ekonomin. Flertalet av de förs</w:t>
      </w:r>
      <w:r w:rsidRPr="00D131D9">
        <w:t>lag som lämnas verkar i stället i motsatt riktning med resultatet att Sverige fortsätter att tappa terräng mot omvärlden i fråga om välstånd och tillväxt. För trettio år sedan var Sver</w:t>
      </w:r>
      <w:r w:rsidRPr="00D131D9">
        <w:t>i</w:t>
      </w:r>
      <w:r w:rsidRPr="00D131D9">
        <w:t>ge världens femte rikaste land. I dag har Sverige lägst välstånd av de nordiska länderna och ligger någonstans mellan tolfte och nittonde plats i OECD:s välstånd</w:t>
      </w:r>
      <w:r w:rsidRPr="00D131D9">
        <w:t>s</w:t>
      </w:r>
      <w:r w:rsidRPr="00D131D9">
        <w:t>liga.</w:t>
      </w:r>
    </w:p>
    <w:p w:rsidR="00BB5B7E" w:rsidRPr="00D131D9" w:rsidRDefault="00BB5B7E">
      <w:pPr>
        <w:pStyle w:val="Normaltindrag"/>
      </w:pPr>
      <w:r w:rsidRPr="00D131D9">
        <w:t>Regeringen håller också på att tappa greppet om de offentliga finanserna. Hela det statsfinansiella saneringsarbetet under 1990-talet förslösades för att vinna</w:t>
      </w:r>
      <w:r w:rsidRPr="00D131D9">
        <w:t xml:space="preserve"> valet 2002 och nu håller regeringen och samarbetspartierna på att i</w:t>
      </w:r>
      <w:r w:rsidRPr="00D131D9">
        <w:t>n</w:t>
      </w:r>
      <w:r w:rsidRPr="00D131D9">
        <w:t>teckna en betydande del av det framtida välfärdsutrymmet genom bl.a. den s.k. 121-punktsöverenskommelsen.</w:t>
      </w:r>
    </w:p>
    <w:p w:rsidR="00BB5B7E" w:rsidRPr="00D131D9" w:rsidRDefault="00BB5B7E">
      <w:pPr>
        <w:pStyle w:val="Normaltindrag"/>
      </w:pPr>
      <w:r w:rsidRPr="00D131D9">
        <w:t>Trots de reformer som genomfördes under 1990-talet kvarstår, enligt m</w:t>
      </w:r>
      <w:r w:rsidRPr="00D131D9">
        <w:t>o</w:t>
      </w:r>
      <w:r w:rsidRPr="00D131D9">
        <w:t>tionärerna, betydande strukturella brister i den svenska ekonomin som b</w:t>
      </w:r>
      <w:r w:rsidRPr="00D131D9">
        <w:t>e</w:t>
      </w:r>
      <w:r w:rsidRPr="00D131D9">
        <w:t>gränsar tillväxtkraften. Omfattningen av den offentliga sektorn kräver ett högt skatteuttag som bl.a. ger ett svagt arbetskraftsutbud, en låg sysselsättning, begränsar företagandet och nyföretagandet, försämrar konkurrensen, minskar den privata investeringsverksamheten, försvagar incitamenten för utbildning och driver svenska företag och högutbildade utomlands. Det allvarligaste strukturella problemet är det låga utbudet av arbetskraft</w:t>
      </w:r>
      <w:r w:rsidRPr="00D131D9">
        <w:t>. Varje arbetsdag saknas var fjärde svensk i arbetsför ålder i arbetslivet, till följd av bl.a. sju</w:t>
      </w:r>
      <w:r w:rsidRPr="00D131D9">
        <w:t>k</w:t>
      </w:r>
      <w:r w:rsidRPr="00D131D9">
        <w:t xml:space="preserve">dom, arbetslöshet, förtidspension och arbetsmarknadsåtgärder. Det är ett enormt slöseri, både mänskligt och ekonomiskt. </w:t>
      </w:r>
    </w:p>
    <w:p w:rsidR="00BB5B7E" w:rsidRPr="00D131D9" w:rsidRDefault="00BB5B7E">
      <w:pPr>
        <w:pStyle w:val="Normaltindrag"/>
      </w:pPr>
      <w:r w:rsidRPr="00D131D9">
        <w:t>För att bryta Sveriges eftersläpning och öka den långsiktiga tillväxten och levnadsstandarden presenterar motionärerna en ekonomisk politik som utgår från målet att öka Sveriges långsiktiga uthålliga tillväxt till 3 % per år, från dagens omkring 2 % per år. För att det ska vara möjligt kräv</w:t>
      </w:r>
      <w:r w:rsidRPr="00D131D9">
        <w:t>s bl.a. åtgärder för att öka arbetskraftsutbudet, en satsning på kunskap och utbildning samt förbättrade villkor för företagare och företagen. Tillväxtpolitiken kräver också en stram utgiftspolitik. Bidragssystemen måste stramas åt, bl.a. för att finans</w:t>
      </w:r>
      <w:r w:rsidRPr="00D131D9">
        <w:t>i</w:t>
      </w:r>
      <w:r w:rsidRPr="00D131D9">
        <w:t>era skattesänkningar och göra det mer lönsamt att arbeta. Åtstramningen av bidragssystemen är också viktig för att skapa resurser till satsningar inom de prioriterade områdena – vården, skolan och rättsystemet. Nedan redogörs för några av de förslag som pres</w:t>
      </w:r>
      <w:r w:rsidRPr="00D131D9">
        <w:t>enteras i moti</w:t>
      </w:r>
      <w:r w:rsidRPr="00D131D9">
        <w:t>o</w:t>
      </w:r>
      <w:r w:rsidRPr="00D131D9">
        <w:t>nen.</w:t>
      </w:r>
    </w:p>
    <w:p w:rsidR="00BB5B7E" w:rsidRPr="00D131D9" w:rsidRDefault="00BB5B7E">
      <w:pPr>
        <w:pStyle w:val="Normaltindrag"/>
      </w:pPr>
      <w:r w:rsidRPr="00D131D9">
        <w:t>För att göra det mer lönsamt att arbeta, öka arbetskraftsutbudet och öka medborgarnas möjligheter att kunna leva på sin lön bör skatter sänkas e</w:t>
      </w:r>
      <w:r w:rsidRPr="00D131D9">
        <w:t>l</w:t>
      </w:r>
      <w:r w:rsidRPr="00D131D9">
        <w:t>ler/alternativt  slopas på företagande och arbete. De skatter som är mest ska</w:t>
      </w:r>
      <w:r w:rsidRPr="00D131D9">
        <w:t>d</w:t>
      </w:r>
      <w:r w:rsidRPr="00D131D9">
        <w:t xml:space="preserve">liga för tillväxten måste sänkas först. På lång sikt bör skatterna sänkas till samma nivå som i jämförbara industriländer. </w:t>
      </w:r>
    </w:p>
    <w:p w:rsidR="00BB5B7E" w:rsidRPr="00D131D9" w:rsidRDefault="00BB5B7E">
      <w:pPr>
        <w:pStyle w:val="Normaltindrag"/>
      </w:pPr>
      <w:r w:rsidRPr="00D131D9">
        <w:t>Inkomstskatterna bör reformeras och sänkas, bl.a. genom att man  vid den kommunala beskattningen höjer grundavdraget till 50 000 kr, inför ett särskilt grundavdrag för barnfamiljer med 8 000 kr per barn 2004 vilket därefter höjs till 10 000 kr 2005 samt inför ett förvärvsavdrag med 12 %. Brytpunkten för stat</w:t>
      </w:r>
      <w:r w:rsidRPr="00D131D9">
        <w:t>lig inkomstskatt höjs successivt, och dessutom avskaffas den s.k. vär</w:t>
      </w:r>
      <w:r w:rsidRPr="00D131D9">
        <w:t>n</w:t>
      </w:r>
      <w:r w:rsidRPr="00D131D9">
        <w:t xml:space="preserve">skatten 2004. </w:t>
      </w:r>
    </w:p>
    <w:p w:rsidR="00BB5B7E" w:rsidRPr="00D131D9" w:rsidRDefault="00BB5B7E">
      <w:pPr>
        <w:pStyle w:val="Normaltindrag"/>
      </w:pPr>
      <w:r w:rsidRPr="00D131D9">
        <w:t>Dubbelbeskattningen på aktier avskaffas fr.o.m. 2005 års verksamhetsr</w:t>
      </w:r>
      <w:r w:rsidRPr="00D131D9">
        <w:t>e</w:t>
      </w:r>
      <w:r w:rsidRPr="00D131D9">
        <w:t>sultat och en avveckling av fastighetsskatten påbörjas genom att skattesatse</w:t>
      </w:r>
      <w:r w:rsidRPr="00D131D9">
        <w:t>r</w:t>
      </w:r>
      <w:r w:rsidRPr="00D131D9">
        <w:t>na successivt sänks samtidigt som ett tak för fastighetsskatteuttaget införs. Dessutom slopas förmögenhetsskatten från 2005. I ett första steg slopas sa</w:t>
      </w:r>
      <w:r w:rsidRPr="00D131D9">
        <w:t>m</w:t>
      </w:r>
      <w:r w:rsidRPr="00D131D9">
        <w:t>beskattningen och fribeloppet höjs. Även arvs- och gåvoskatten slopas och de s.k. 3:12-reglerna för fåmansbolag tas bort eftersom de skadar svenska småf</w:t>
      </w:r>
      <w:r w:rsidRPr="00D131D9">
        <w:t>ö</w:t>
      </w:r>
      <w:r w:rsidRPr="00D131D9">
        <w:t>retag och i synnerhet familjeföretagen. En avdragsrätt för hus</w:t>
      </w:r>
      <w:r w:rsidRPr="00D131D9">
        <w:softHyphen/>
        <w:t>hålls</w:t>
      </w:r>
      <w:r w:rsidRPr="00D131D9">
        <w:softHyphen/>
        <w:t>nära tjän</w:t>
      </w:r>
      <w:r w:rsidRPr="00D131D9">
        <w:t>s</w:t>
      </w:r>
      <w:r w:rsidRPr="00D131D9">
        <w:t>ter införs genom en skattereduktion på 50 %. Skat</w:t>
      </w:r>
      <w:r w:rsidRPr="00D131D9">
        <w:t>terna på bensin och diesel bör sänkas och nivån på dessa skatter bör, enligt motionärerna, inte vara högre än i övriga Europa. Skatterna på produktionsmedel i jordbruket bör sänkas för att ge jordbruket möjligheter att konkurrera. Även den extra ene</w:t>
      </w:r>
      <w:r w:rsidRPr="00D131D9">
        <w:t>r</w:t>
      </w:r>
      <w:r w:rsidRPr="00D131D9">
        <w:t>giskatten på kärnkraftverk bör stegvis tas bort och vidare bör de svenska alkoholskatterna anpassas till omvärldens nivåer. Totalt föreslås i motionen skattesänkningar som i slutet av 2006 uppgår till netto 45 miljarder kronor utöver regeringens förslag. I motio</w:t>
      </w:r>
      <w:r w:rsidRPr="00D131D9">
        <w:t>nen anges också att företagskrånglet måste minska genom färre och enklare regler. Regeringens arbete med regelfören</w:t>
      </w:r>
      <w:r w:rsidRPr="00D131D9">
        <w:t>k</w:t>
      </w:r>
      <w:r w:rsidRPr="00D131D9">
        <w:t>lingar har gått i stå, enligt moti</w:t>
      </w:r>
      <w:r w:rsidRPr="00D131D9">
        <w:t>o</w:t>
      </w:r>
      <w:r w:rsidRPr="00D131D9">
        <w:t>närerna.</w:t>
      </w:r>
    </w:p>
    <w:p w:rsidR="00BB5B7E" w:rsidRPr="00D131D9" w:rsidRDefault="00BB5B7E">
      <w:pPr>
        <w:pStyle w:val="Normaltindrag"/>
      </w:pPr>
      <w:r w:rsidRPr="00D131D9">
        <w:t>För att finansiera skattesänkningarna och stärka statsfinanserna föreslås i motionen budgetförstärkningar som netto uppgår till nästan 69 miljarder kronor 2006. Den största enskilda besparingen är att ersättningsnivån i sjuk-, arbetslöshets- och föräldraförsäkringarna sänks till 75 % av inkomsten. Vid</w:t>
      </w:r>
      <w:r w:rsidRPr="00D131D9">
        <w:t>a</w:t>
      </w:r>
      <w:r w:rsidRPr="00D131D9">
        <w:t>re föreslås att en andra karensdag införs i sjukförsäkringen  den åttonde sju</w:t>
      </w:r>
      <w:r w:rsidRPr="00D131D9">
        <w:t>k</w:t>
      </w:r>
      <w:r w:rsidRPr="00D131D9">
        <w:t>dagen och att den sjukpenninggrundande inkomsten beräknas på de 24 s</w:t>
      </w:r>
      <w:r w:rsidRPr="00D131D9">
        <w:t>e</w:t>
      </w:r>
      <w:r w:rsidRPr="00D131D9">
        <w:t>naste månadernas inkomstförhållanden. Att minska transfereringarna är enligt motionärerna nödvändigt för att långsiktigt bevara en god sociala trygghet. I motionen föreslås också omfattande besparingar inom arbetsmarknadspolit</w:t>
      </w:r>
      <w:r w:rsidRPr="00D131D9">
        <w:t>i</w:t>
      </w:r>
      <w:r w:rsidRPr="00D131D9">
        <w:t>ken.</w:t>
      </w:r>
    </w:p>
    <w:p w:rsidR="00BB5B7E" w:rsidRPr="00D131D9" w:rsidRDefault="00BB5B7E">
      <w:pPr>
        <w:pStyle w:val="Normaltindrag"/>
      </w:pPr>
      <w:r w:rsidRPr="00D131D9">
        <w:t>För att pressa ned sjukfrånvaron, minska utgifterna för ohälsan och öka a</w:t>
      </w:r>
      <w:r w:rsidRPr="00D131D9">
        <w:t>r</w:t>
      </w:r>
      <w:r w:rsidRPr="00D131D9">
        <w:t>betskraftsutbudet föreslås, vid sidan av sänkt ersättningsnivå i sjukförsäkrin</w:t>
      </w:r>
      <w:r w:rsidRPr="00D131D9">
        <w:t>g</w:t>
      </w:r>
      <w:r w:rsidRPr="00D131D9">
        <w:t>en, att anslagen till försäkringskassorna för rehabilitering utökas. För att dämpa den kraftiga ökningen av sjukersättningen förslås att ersättningsnivån sänks till 65 % efter ett års sjukdom. Även ett program för att öka kvaliteten i sjukvården presenteras. Bland annat bör en nationell vårdgaranti införas om</w:t>
      </w:r>
      <w:r w:rsidRPr="00D131D9">
        <w:t>e</w:t>
      </w:r>
      <w:r w:rsidRPr="00D131D9">
        <w:t xml:space="preserve">delbart i kombination med att försäkringskassorna ges möjlighet att köpa vård. I samband med att vårdgarantin införs ges </w:t>
      </w:r>
      <w:r w:rsidRPr="00D131D9">
        <w:t>sjukvården ett resurstillskott på 5 miljarder kronor och stora resurser tillförs för att förbättra och snabba upp rehabiliteringen. På sikt bör en allmän hälsoförsäkring införas. Alternat</w:t>
      </w:r>
      <w:r w:rsidRPr="00D131D9">
        <w:t>i</w:t>
      </w:r>
      <w:r w:rsidRPr="00D131D9">
        <w:t>ven och valfriheten inom vården måste släppas fram och remisstvånget till specialistläkare avvecklas. Vidare måste Apoteksbolagets monopol brytas, och ett högkostnadsskydd i tandvården som gäller för alla bör ersätta dagens åldersbaserade system. Stöden till funktionshindrade utökas.</w:t>
      </w:r>
    </w:p>
    <w:p w:rsidR="00BB5B7E" w:rsidRPr="00D131D9" w:rsidRDefault="00BB5B7E">
      <w:pPr>
        <w:pStyle w:val="Normaltindrag"/>
      </w:pPr>
      <w:r w:rsidRPr="00D131D9">
        <w:t>En rad åtgärder föreslås för att reform</w:t>
      </w:r>
      <w:r w:rsidRPr="00D131D9">
        <w:t>era arbetsmarknadspolitiken och öka flexibiliteten på arbetsmarknaden. Förutom sänkningen av ersättningsnivån i a-kassan och införandet av en bortre parentes i arbetslöshetsförsäkringen för att minska marginaleffekterna och öka arbetskraftsutbudet föreslås att arbet</w:t>
      </w:r>
      <w:r w:rsidRPr="00D131D9">
        <w:t>s</w:t>
      </w:r>
      <w:r w:rsidRPr="00D131D9">
        <w:t xml:space="preserve">rätten avregleras samtidigt som arbetstidsregleringarna görs flexiblare och möjligheterna till tjänstledighet minskas. Vidare bör arbetsförmedlingen effektiviseras genom bl.a. ökad konkurrens. Dagens lokala arbetsförmedlingar kan avknoppas från </w:t>
      </w:r>
      <w:r w:rsidRPr="00D131D9">
        <w:t>AMS. AMS bör i sin tur ersättas med en ny effektiv myndighet som bl.a. ska ansvara för att godtagbara förmedlingstjänster e</w:t>
      </w:r>
      <w:r w:rsidRPr="00D131D9">
        <w:t>r</w:t>
      </w:r>
      <w:r w:rsidRPr="00D131D9">
        <w:t>bjuds över hela landet samt administrera arbetsmarknadspolitiska stöd. Vidare bör en allmän obligatorisk arbetslöshetsförsäkring införas. De försäkring</w:t>
      </w:r>
      <w:r w:rsidRPr="00D131D9">
        <w:t>s</w:t>
      </w:r>
      <w:r w:rsidRPr="00D131D9">
        <w:t>mässiga sambanden bör bli tydligare genom att dagens fasta avgifter ersätts av en premie som relateras till månadslönen. Premien bör vara avdragsgill vid inkomstbeskattningen. En ökad satsning på kvalificerad yrkesutbildning bör genomfö</w:t>
      </w:r>
      <w:r w:rsidRPr="00D131D9">
        <w:t>ras. Enligt studier gjorda av t.ex. IMF kan en flexiblare arbetsmar</w:t>
      </w:r>
      <w:r w:rsidRPr="00D131D9">
        <w:t>k</w:t>
      </w:r>
      <w:r w:rsidRPr="00D131D9">
        <w:t>nad genom t.ex. högre nivå i arbetslöshetsförsäkring, mindre stelbent arbet</w:t>
      </w:r>
      <w:r w:rsidRPr="00D131D9">
        <w:t>s</w:t>
      </w:r>
      <w:r w:rsidRPr="00D131D9">
        <w:t>rätt och lägre marginalskatter leda till att den svenska jämviktsarbetslösheten, dvs. den arbetslöshet som är förenlig med en stabil prisutveckling, sjunker med 0,5–1 procentenheter. Det skulle i sin tur innebära en betydande fö</w:t>
      </w:r>
      <w:r w:rsidRPr="00D131D9">
        <w:t>r</w:t>
      </w:r>
      <w:r w:rsidRPr="00D131D9">
        <w:t>stärkning av statsbudgeten. En sådan utveckling finns dock av försiktighet</w:t>
      </w:r>
      <w:r w:rsidRPr="00D131D9">
        <w:t>s</w:t>
      </w:r>
      <w:r w:rsidRPr="00D131D9">
        <w:t>skäl inte inräknad i moti</w:t>
      </w:r>
      <w:r w:rsidRPr="00D131D9">
        <w:t>o</w:t>
      </w:r>
      <w:r w:rsidRPr="00D131D9">
        <w:t>närernas budgetförslag.</w:t>
      </w:r>
    </w:p>
    <w:p w:rsidR="00BB5B7E" w:rsidRPr="00D131D9" w:rsidRDefault="00BB5B7E">
      <w:pPr>
        <w:pStyle w:val="Normaltindrag"/>
      </w:pPr>
      <w:r w:rsidRPr="00D131D9">
        <w:t>Konkurrenstryc</w:t>
      </w:r>
      <w:r w:rsidRPr="00D131D9">
        <w:t>ket i ekonomin måste öka genom reformeringar och a</w:t>
      </w:r>
      <w:r w:rsidRPr="00D131D9">
        <w:t>v</w:t>
      </w:r>
      <w:r w:rsidRPr="00D131D9">
        <w:t>regleringar av t.ex. bostadsmarknaden, vården, omsorgen och utbildningen. För att öka konkurrensen, den privata företagsamheten och amorteringen av statsskulden bör också de statliga företagen privatiseras i en betydligt snabb</w:t>
      </w:r>
      <w:r w:rsidRPr="00D131D9">
        <w:t>a</w:t>
      </w:r>
      <w:r w:rsidRPr="00D131D9">
        <w:t>re takt än vad regeringen räknar med. Motionärernas avsikt är att under åren 2004–2006 sälja ut statliga bolag för 30, 40 respektive 60 miljarder kronor, utöver regeringens förslag. En ökad satsning på vägar och järnvägar föreslås. In</w:t>
      </w:r>
      <w:r w:rsidRPr="00D131D9">
        <w:t>frastruktursatsningen är dock mindre än motionärernas förslag i tidigare budgetalternativ eftersom resurser prioriteras till skolan, vården och rättsv</w:t>
      </w:r>
      <w:r w:rsidRPr="00D131D9">
        <w:t>ä</w:t>
      </w:r>
      <w:r w:rsidRPr="00D131D9">
        <w:t xml:space="preserve">sendet. </w:t>
      </w:r>
    </w:p>
    <w:p w:rsidR="00BB5B7E" w:rsidRPr="00D131D9" w:rsidRDefault="00BB5B7E">
      <w:pPr>
        <w:pStyle w:val="Normaltindrag"/>
      </w:pPr>
      <w:r w:rsidRPr="00D131D9">
        <w:t>Grunden för framtidens välstånd ligger i en välutbildad befolkning. Därför måste, enligt motionärerna, utbildnings- och skolpolitiken läggas om och forskningen förstärkas. Valfriheten och kvaliteten i skolan ökas genom t.ex. en nationell skolpeng, vilken innebär att staten tar över kostnaderna för sko</w:t>
      </w:r>
      <w:r w:rsidRPr="00D131D9">
        <w:t>l</w:t>
      </w:r>
      <w:r w:rsidRPr="00D131D9">
        <w:t>väsendet, och genom inrättandet av ett fristående nationellt kvalitetsinstitut. När skolpengen införs tillförs skolan nya resurser. Det krävs också ökade satsningar på grundforskning och inom forskarutbildningen. Två nya stifte</w:t>
      </w:r>
      <w:r w:rsidRPr="00D131D9">
        <w:t>l</w:t>
      </w:r>
      <w:r w:rsidRPr="00D131D9">
        <w:t xml:space="preserve">seuniversitet bör etableras på ett par års sikt. </w:t>
      </w:r>
    </w:p>
    <w:p w:rsidR="00BB5B7E" w:rsidRPr="00D131D9" w:rsidRDefault="00BB5B7E">
      <w:pPr>
        <w:pStyle w:val="Normaltindrag"/>
      </w:pPr>
      <w:r w:rsidRPr="00D131D9">
        <w:t>För att förbättra barnfamiljernas ekonomiska situation och öka deras va</w:t>
      </w:r>
      <w:r w:rsidRPr="00D131D9">
        <w:t>l</w:t>
      </w:r>
      <w:r w:rsidRPr="00D131D9">
        <w:t>frihet bör det särskilda kommunala grundavdraget för barnfamiljer införas. Motionärerna föreslår vidare att en barnomsorgspeng införs 2005 för de f</w:t>
      </w:r>
      <w:r w:rsidRPr="00D131D9">
        <w:t>a</w:t>
      </w:r>
      <w:r w:rsidRPr="00D131D9">
        <w:t>miljer som inte utnyttjar kommunalt finansierad barnomsorg. Pengen bör utgå med 3 000 kr per månad, skattefritt, för barn mellan ett och tre år. Eftersom detta system ska gälla från ett års ålder bör den 13:e månaden i föräldrafö</w:t>
      </w:r>
      <w:r w:rsidRPr="00D131D9">
        <w:t>r</w:t>
      </w:r>
      <w:r w:rsidRPr="00D131D9">
        <w:t>säkringen och de tre extra garantimånaderna tas bort.</w:t>
      </w:r>
    </w:p>
    <w:p w:rsidR="00BB5B7E" w:rsidRPr="00D131D9" w:rsidRDefault="00BB5B7E">
      <w:pPr>
        <w:pStyle w:val="Normaltindrag"/>
      </w:pPr>
      <w:r w:rsidRPr="00D131D9">
        <w:t>De kommunala verksamheterna måste fokuseras på kärnverksamheterna så att medbor</w:t>
      </w:r>
      <w:r w:rsidRPr="00D131D9">
        <w:t>garna får ut mer av varje skattekrona, vilket enligt motionärerna underlättas av införandet av en skolpeng, en allmän hälsoförsäkring och en förändrad finansiering av äldreomsorgen. Bland annat på grund av komm</w:t>
      </w:r>
      <w:r w:rsidRPr="00D131D9">
        <w:t>u</w:t>
      </w:r>
      <w:r w:rsidRPr="00D131D9">
        <w:t>nernas försämrade läge föreslås att den reduktion av statsbidragen till ko</w:t>
      </w:r>
      <w:r w:rsidRPr="00D131D9">
        <w:t>m</w:t>
      </w:r>
      <w:r w:rsidRPr="00D131D9">
        <w:t>munerna som motionärerna föreslagit i tidigare budgetalternativ kraftigt red</w:t>
      </w:r>
      <w:r w:rsidRPr="00D131D9">
        <w:t>u</w:t>
      </w:r>
      <w:r w:rsidRPr="00D131D9">
        <w:t>ceras. För 2006 har reduktionen minskats med 11 miljarder kronor. Det ger enligt motionärerna utrymme för kommuner och landsting att satsa resurser i</w:t>
      </w:r>
      <w:r w:rsidRPr="00D131D9">
        <w:t>nom de prioriterade områdena skola, vård och omsorg. Enligt motionärerna måste dock effektiviteten i den kommunala verksamheten öka genom avregl</w:t>
      </w:r>
      <w:r w:rsidRPr="00D131D9">
        <w:t>e</w:t>
      </w:r>
      <w:r w:rsidRPr="00D131D9">
        <w:t>ringar och ökad konkurrensutsättning. Kommunernas ekonomiska problem löses bäst genom en politik som ökar den allmänna tillväxten, vilket bl.a. innebär att dagens inomkommunala u</w:t>
      </w:r>
      <w:r w:rsidRPr="00D131D9">
        <w:t>t</w:t>
      </w:r>
      <w:r w:rsidRPr="00D131D9">
        <w:t>jämningssystem snarast måste ersättas.</w:t>
      </w:r>
    </w:p>
    <w:p w:rsidR="00BB5B7E" w:rsidRPr="00D131D9" w:rsidRDefault="00BB5B7E">
      <w:pPr>
        <w:pStyle w:val="Normaltindrag"/>
      </w:pPr>
      <w:r w:rsidRPr="00D131D9">
        <w:t>För att hejda ”budgetförfallet” och minska statsfinansernas konjunktu</w:t>
      </w:r>
      <w:r w:rsidRPr="00D131D9">
        <w:t>r</w:t>
      </w:r>
      <w:r w:rsidRPr="00D131D9">
        <w:t>känslighet föreslår motionärerna att dagens överskottsmål i de offentliga finanserna ersätts med målet att den offentliga sektorns konsoliderade brutt</w:t>
      </w:r>
      <w:r w:rsidRPr="00D131D9">
        <w:t>o</w:t>
      </w:r>
      <w:r w:rsidRPr="00D131D9">
        <w:t>skuld bör minskas till ca 40 % av BNP. Målet bör enligt motionärerna uppnås inom fem år. För att bruttoskuldsmålet ska nås bör det strukturella finansiella sparandet uppgå till 2 % av BNP per år tills målet är uppfyllt. Enligt motion</w:t>
      </w:r>
      <w:r w:rsidRPr="00D131D9">
        <w:t>ä</w:t>
      </w:r>
      <w:r w:rsidRPr="00D131D9">
        <w:t>rerna uppfyller deras budgetalternativ detta kriterium för perioden 2004–2006.</w:t>
      </w:r>
    </w:p>
    <w:p w:rsidR="00BB5B7E" w:rsidRPr="00D131D9" w:rsidRDefault="00BB5B7E">
      <w:pPr>
        <w:pStyle w:val="Normaltindrag"/>
      </w:pPr>
      <w:r w:rsidRPr="00D131D9">
        <w:t>För att öka trovärdigheten för finans- och budg</w:t>
      </w:r>
      <w:r w:rsidRPr="00D131D9">
        <w:t>etpolitiken föreslår moti</w:t>
      </w:r>
      <w:r w:rsidRPr="00D131D9">
        <w:t>o</w:t>
      </w:r>
      <w:r w:rsidRPr="00D131D9">
        <w:t>närerna ett antal åtgärder för ökad öppenhet och tydlighet. Förutom brutt</w:t>
      </w:r>
      <w:r w:rsidRPr="00D131D9">
        <w:t>o</w:t>
      </w:r>
      <w:r w:rsidRPr="00D131D9">
        <w:t>skuldsmålet föreslås t.ex. att ramverket för budgetprocessen förbättras genom bl.a. att hanteringen av budgetmarginalen och utgiftstaket skärps, att regler för att hantera oväntade utgiftsstörningar tas fram, att olika prognoser och beräkningar redovisas mer öppet samt att formerna för utvärdering av finan</w:t>
      </w:r>
      <w:r w:rsidRPr="00D131D9">
        <w:t>s</w:t>
      </w:r>
      <w:r w:rsidRPr="00D131D9">
        <w:t>politiken förbättras och förtydligas.</w:t>
      </w:r>
    </w:p>
    <w:p w:rsidR="00BB5B7E" w:rsidRPr="00D131D9" w:rsidRDefault="00BB5B7E"/>
    <w:p w:rsidR="00BB5B7E" w:rsidRPr="00D131D9" w:rsidRDefault="00BB5B7E">
      <w:r w:rsidRPr="00D131D9">
        <w:t xml:space="preserve">I </w:t>
      </w:r>
      <w:r w:rsidRPr="00D131D9">
        <w:rPr>
          <w:i/>
        </w:rPr>
        <w:t>Folkpartiet liberalernas motion Fi240</w:t>
      </w:r>
      <w:r w:rsidRPr="00D131D9">
        <w:t xml:space="preserve"> anförs att regeringen satt upp amb</w:t>
      </w:r>
      <w:r w:rsidRPr="00D131D9">
        <w:t>i</w:t>
      </w:r>
      <w:r w:rsidRPr="00D131D9">
        <w:t>tiösa mål för den ekonomiska politiken. Budgetpropositionen visar emellertid att målen inte uppfylls. Sysselsättningsmålet om 80 % reguljärt sysselsatta 2004 nås inte utan sysselsättningsgraden fastnar på 77,5 %. Den öppna a</w:t>
      </w:r>
      <w:r w:rsidRPr="00D131D9">
        <w:t>r</w:t>
      </w:r>
      <w:r w:rsidRPr="00D131D9">
        <w:t>betslösheten överstiger målet om 4 % och målet om en halvering av socialb</w:t>
      </w:r>
      <w:r w:rsidRPr="00D131D9">
        <w:t>i</w:t>
      </w:r>
      <w:r w:rsidRPr="00D131D9">
        <w:t>dragen kom bara halvvägs. Målet för de offentliga finanserna uppfylls inte och statens finanser visar underskott fem år i rad. Resultatet av</w:t>
      </w:r>
      <w:r w:rsidRPr="00D131D9">
        <w:t xml:space="preserve"> statsministerns löfte för några år sedan om 100 000 nya företag blev i stället färre företag.</w:t>
      </w:r>
    </w:p>
    <w:p w:rsidR="00BB5B7E" w:rsidRPr="00D131D9" w:rsidRDefault="00BB5B7E">
      <w:pPr>
        <w:pStyle w:val="Normaltindrag"/>
      </w:pPr>
      <w:r w:rsidRPr="00D131D9">
        <w:t>Regeringen hänvisar till att de ekonomiska problemen till stor del beror på den svaga konjunkturen. Det är dock en felaktig beskrivning av verkligheten. Den svaga tillväxtkraften har i stället sin grund i den svenska ekonomins underliggande strukturella svagheter. Svagheter som bidragit till att Sverige under de senaste tio åren konstant legat på femtonde till sjuttonde plats i den s.k. välståndsligan. I EU är det</w:t>
      </w:r>
      <w:r w:rsidRPr="00D131D9">
        <w:t xml:space="preserve"> bara Spanien, Grekland och Portugal som har en lägre placering än Sverige. Segrationen i Sverige växer, den redan låga sysselsättningsnivån sjunker, arbetslösheten stiger långsamt men stadigt sa</w:t>
      </w:r>
      <w:r w:rsidRPr="00D131D9">
        <w:t>m</w:t>
      </w:r>
      <w:r w:rsidRPr="00D131D9">
        <w:t>tidigt som fler människor är sjukskrivna eller förtidspensionerade. Klimatet för företagande är dåligt, alltfler företag har utländska ägare och många stora svenska företag flyttar sina huvudkontor utomlands. Enligt motionärerna är den stora utmaningen de kommande åren att skapa bättre villkor för en snab</w:t>
      </w:r>
      <w:r w:rsidRPr="00D131D9">
        <w:t>b</w:t>
      </w:r>
      <w:r w:rsidRPr="00D131D9">
        <w:t>are ekono</w:t>
      </w:r>
      <w:r w:rsidRPr="00D131D9">
        <w:t>misk utveckling oavsett konjunkturläge. I motionen presenteras därför en rad olika reformer för att minska ekonomins strukturella problem, öka tillväxtkraften och förbättra välfärden. Åtgärderna presenteras som två vallöften – fler ska jobba och statsskulden ska minska. Några av de reformer som ingår i det första vallöftet presenteras nedan:</w:t>
      </w:r>
    </w:p>
    <w:p w:rsidR="00BB5B7E" w:rsidRPr="00D131D9" w:rsidRDefault="00BB5B7E">
      <w:pPr>
        <w:numPr>
          <w:ilvl w:val="0"/>
          <w:numId w:val="265"/>
        </w:numPr>
      </w:pPr>
      <w:r w:rsidRPr="00D131D9">
        <w:rPr>
          <w:b/>
        </w:rPr>
        <w:t>Arbetsmarknads- och integrationsreform.</w:t>
      </w:r>
      <w:r w:rsidRPr="00D131D9">
        <w:t xml:space="preserve"> Arbetsmarknadens sätt att fungera måste förändras. AMS i dess nuvarande form bör läggas ned. Jobbförmedling och yrkesutbildning bör i stället genomföras av andra aktörer. Samtidigt bör en omställningspeng införas genom vilken den a</w:t>
      </w:r>
      <w:r w:rsidRPr="00D131D9">
        <w:t>r</w:t>
      </w:r>
      <w:r w:rsidRPr="00D131D9">
        <w:t>betslöse själv kan välja mellan olika utbildningssamordnare för att öka sin anställningsbarhet. För att bl.a. minska långtidsarbetslösheten bör en jobb- och utvecklingsgaranti införas som erbjuder tillfällig sysselsättning eller utbildning. Garantin ska upphandlas av bl.a. beman</w:t>
      </w:r>
      <w:r w:rsidRPr="00D131D9">
        <w:t>nings- och u</w:t>
      </w:r>
      <w:r w:rsidRPr="00D131D9">
        <w:t>t</w:t>
      </w:r>
      <w:r w:rsidRPr="00D131D9">
        <w:t>hyrningsföretag. Arbetslösa som inte har rätt till arbetslöshetsersättning ska i stället för socialbidrag erbjudas en dagpenning som är högre än s</w:t>
      </w:r>
      <w:r w:rsidRPr="00D131D9">
        <w:t>o</w:t>
      </w:r>
      <w:r w:rsidRPr="00D131D9">
        <w:t>cialbidraget förutsatt att han/hon deltar i någon form av åtgärd. Arbet</w:t>
      </w:r>
      <w:r w:rsidRPr="00D131D9">
        <w:t>s</w:t>
      </w:r>
      <w:r w:rsidRPr="00D131D9">
        <w:t>kraftsinvandringen bör öka för att bl.a. öka utbudet av arbetskraft inom de områden som i dag har arbetskraftsbrist. En ny arbetstidslag bör sti</w:t>
      </w:r>
      <w:r w:rsidRPr="00D131D9">
        <w:t>f</w:t>
      </w:r>
      <w:r w:rsidRPr="00D131D9">
        <w:t>tas, t.ex. bör en timbank införas som öppnar för flexiblare arbetstider. Åtgärder bör också vidtas för att öka genomströmningen i utbil</w:t>
      </w:r>
      <w:r w:rsidRPr="00D131D9">
        <w:t>dningen för att snabbare få ut människor i arbete. Åtgärder bör också vidtas som gör att människor kan stanna kvar längre i arbetslivet. Dessutom måste arbetsrätten moderniseras. Mer resurser bör satsas för att öka de arbet</w:t>
      </w:r>
      <w:r w:rsidRPr="00D131D9">
        <w:t>s</w:t>
      </w:r>
      <w:r w:rsidRPr="00D131D9">
        <w:t>handikappades chanser att komma ut på arbetsmar</w:t>
      </w:r>
      <w:r w:rsidRPr="00D131D9">
        <w:t>k</w:t>
      </w:r>
      <w:r w:rsidRPr="00D131D9">
        <w:t>naden.</w:t>
      </w:r>
    </w:p>
    <w:p w:rsidR="00BB5B7E" w:rsidRPr="00D131D9" w:rsidRDefault="00BB5B7E">
      <w:pPr>
        <w:numPr>
          <w:ilvl w:val="0"/>
          <w:numId w:val="264"/>
        </w:numPr>
      </w:pPr>
      <w:r w:rsidRPr="00D131D9">
        <w:rPr>
          <w:b/>
        </w:rPr>
        <w:t>Fler ska vara på jobbet</w:t>
      </w:r>
      <w:r w:rsidRPr="00D131D9">
        <w:t>. För att minska sjukfrånvaron och ohälsan krävs bl.a. att finansieringen av vården samordnas mellan försäkring</w:t>
      </w:r>
      <w:r w:rsidRPr="00D131D9">
        <w:t>s</w:t>
      </w:r>
      <w:r w:rsidRPr="00D131D9">
        <w:t>kassan och sjukvården. Resurserna till försäkringskassorna för rehabil</w:t>
      </w:r>
      <w:r w:rsidRPr="00D131D9">
        <w:t>i</w:t>
      </w:r>
      <w:r w:rsidRPr="00D131D9">
        <w:t>tering måste utökas, reglerna för sjukskrivning stramas upp och en reh</w:t>
      </w:r>
      <w:r w:rsidRPr="00D131D9">
        <w:t>a</w:t>
      </w:r>
      <w:r w:rsidRPr="00D131D9">
        <w:t>biliteringsgaranti införas. Den nationella vårdgarantin bör snarast återi</w:t>
      </w:r>
      <w:r w:rsidRPr="00D131D9">
        <w:t>n</w:t>
      </w:r>
      <w:r w:rsidRPr="00D131D9">
        <w:t>föras. För att minska olika skattekilar och öka ekonomins funktionssätt bör en socialförsäkringsreform genomföras där ytterligare två obligat</w:t>
      </w:r>
      <w:r w:rsidRPr="00D131D9">
        <w:t>o</w:t>
      </w:r>
      <w:r w:rsidRPr="00D131D9">
        <w:t>riska och från staten fristående försäkrin</w:t>
      </w:r>
      <w:r w:rsidRPr="00D131D9">
        <w:t>gar skapas – en allmän sjukfö</w:t>
      </w:r>
      <w:r w:rsidRPr="00D131D9">
        <w:t>r</w:t>
      </w:r>
      <w:r w:rsidRPr="00D131D9">
        <w:t>säkring och en allmän arbetslöshetsförsäkring, vid sidan av det nya pe</w:t>
      </w:r>
      <w:r w:rsidRPr="00D131D9">
        <w:t>n</w:t>
      </w:r>
      <w:r w:rsidRPr="00D131D9">
        <w:t>sionssystemet. Försäkringarna för bygga på inkomstbortfallsprincipen, och det bör finnas ett direkt samband mellan avgifter och förmåner. Dessutom bör de ekonomiska förhållandena mellan staten och landstin</w:t>
      </w:r>
      <w:r w:rsidRPr="00D131D9">
        <w:t>g</w:t>
      </w:r>
      <w:r w:rsidRPr="00D131D9">
        <w:t>en reformeras. En modell kan vara den reform för läkemedelskostnade</w:t>
      </w:r>
      <w:r w:rsidRPr="00D131D9">
        <w:t>r</w:t>
      </w:r>
      <w:r w:rsidRPr="00D131D9">
        <w:t>na som gjordes för några år s</w:t>
      </w:r>
      <w:r w:rsidRPr="00D131D9">
        <w:t>e</w:t>
      </w:r>
      <w:r w:rsidRPr="00D131D9">
        <w:t>dan.</w:t>
      </w:r>
    </w:p>
    <w:p w:rsidR="00BB5B7E" w:rsidRPr="00D131D9" w:rsidRDefault="00BB5B7E">
      <w:pPr>
        <w:numPr>
          <w:ilvl w:val="0"/>
          <w:numId w:val="267"/>
        </w:numPr>
      </w:pPr>
      <w:r w:rsidRPr="00D131D9">
        <w:rPr>
          <w:b/>
        </w:rPr>
        <w:t xml:space="preserve">Fler företag ska växa fram. </w:t>
      </w:r>
      <w:r w:rsidRPr="00D131D9">
        <w:t>För att ändra attityden till företagande, skapa fler företagare och jobb måste företagsskatterna sänkas, antalet regler för att driva företag minskas och förenklas samtidigt som konku</w:t>
      </w:r>
      <w:r w:rsidRPr="00D131D9">
        <w:t>r</w:t>
      </w:r>
      <w:r w:rsidRPr="00D131D9">
        <w:t>rensen måste öka. Dubbelbeskattningen på aktier bör slopas successivt, arbetsgivaravgifterna sänkas ytterligare och de s.k. fåmansbolagsreglerna förändras mer än vad regeringen föreslår. Vidare bör ytterligare lindrin</w:t>
      </w:r>
      <w:r w:rsidRPr="00D131D9">
        <w:t>g</w:t>
      </w:r>
      <w:r w:rsidRPr="00D131D9">
        <w:t>ar i gåvoskatten vidtas för att underlätta arvsskiften i familjeföretag. Kostnaderna för företagen att hantera</w:t>
      </w:r>
      <w:r w:rsidRPr="00D131D9">
        <w:t xml:space="preserve"> olika regler bör sänkas med en fjärdedel. Motionärerna har tillsammans med de övriga borgerliga part</w:t>
      </w:r>
      <w:r w:rsidRPr="00D131D9">
        <w:t>i</w:t>
      </w:r>
      <w:r w:rsidRPr="00D131D9">
        <w:t>erna presenterat 53 förslag för att förbättra företagandet, t.ex. ska alla kunna få ut en F-skattesedel. För att bl.a. öka konkurrensen bör statliga och kommunala bolag säljas ut och offentliga monopol brytas upp. La</w:t>
      </w:r>
      <w:r w:rsidRPr="00D131D9">
        <w:t>g</w:t>
      </w:r>
      <w:r w:rsidRPr="00D131D9">
        <w:t>stiftning som försvårar privata alternativ i vården, skolan och omsorgen bör tas bort. Plan och bygglagen måste förändras. Kartellverksamhet bör kriminaliseras och beläggas med böter. Konkurren</w:t>
      </w:r>
      <w:r w:rsidRPr="00D131D9">
        <w:t>slagen måste göras mer effektiv samtidigt som Konkurrensverket bör ges ökade resurser. Som en viktig ingrediens för bättre tillväxtklimat föreslår motionärerna en utökad satsning på bl.a. väginvesteringar. Även konkurrensen inom infrastrukturen bör öka. Vidare måste bostadspolitiken förnyas. Dessu</w:t>
      </w:r>
      <w:r w:rsidRPr="00D131D9">
        <w:t>t</w:t>
      </w:r>
      <w:r w:rsidRPr="00D131D9">
        <w:t>om bör den tredje arbetsgivarveckan i sjukförsäkringen återställas. Enligt motionärerna bör också reglerna i socialförsäkringarna ändras så att f</w:t>
      </w:r>
      <w:r w:rsidRPr="00D131D9">
        <w:t>ö</w:t>
      </w:r>
      <w:r w:rsidRPr="00D131D9">
        <w:t>retagare får samma rätt som anställda.</w:t>
      </w:r>
    </w:p>
    <w:p w:rsidR="00BB5B7E" w:rsidRPr="00D131D9" w:rsidRDefault="00BB5B7E">
      <w:pPr>
        <w:numPr>
          <w:ilvl w:val="0"/>
          <w:numId w:val="268"/>
        </w:numPr>
      </w:pPr>
      <w:r w:rsidRPr="00D131D9">
        <w:rPr>
          <w:b/>
        </w:rPr>
        <w:t>Skattereform för en ny tid.</w:t>
      </w:r>
      <w:r w:rsidRPr="00D131D9">
        <w:t xml:space="preserve"> För att det ska löna sig att arbeta föreslår motionärerna bl.a. att marginalskatterna sänks genom att värnskatten sl</w:t>
      </w:r>
      <w:r w:rsidRPr="00D131D9">
        <w:t>o</w:t>
      </w:r>
      <w:r w:rsidRPr="00D131D9">
        <w:t>pas, brytpunkten för den statliga skatten höjs till 340 000 kr per år (grä</w:t>
      </w:r>
      <w:r w:rsidRPr="00D131D9">
        <w:t>n</w:t>
      </w:r>
      <w:r w:rsidRPr="00D131D9">
        <w:t>sen för egenavgifterna) samt att ett kommunalt förvärvsavdrag motsv</w:t>
      </w:r>
      <w:r w:rsidRPr="00D131D9">
        <w:t>a</w:t>
      </w:r>
      <w:r w:rsidRPr="00D131D9">
        <w:t>rande 2 % av inkomsten införs. Motionärerna föreslår också höjda men avdragsgilla avgifter till a-kassan som ett led i en reformering av arbet</w:t>
      </w:r>
      <w:r w:rsidRPr="00D131D9">
        <w:t>s</w:t>
      </w:r>
      <w:r w:rsidRPr="00D131D9">
        <w:t>löshetsförsäkringen. Hushållstjänster får en skattereduktion på 50 %. Sparande underlättas genom att förmöge</w:t>
      </w:r>
      <w:r w:rsidRPr="00D131D9">
        <w:t>nhetsskatten sänks och slopas på sikt. Ett första steg är en avskaffad sambeskattning och en höjning av fr</w:t>
      </w:r>
      <w:r w:rsidRPr="00D131D9">
        <w:t>i</w:t>
      </w:r>
      <w:r w:rsidRPr="00D131D9">
        <w:t>beloppet. Fastighetsskatten sänks genom att skattesatsen sänks till 0,8 % för småhus och 0,3 % för flerfamiljshus. Systemet för fastighetstaxering bör reformeras i grunden och fastighetsskatten bör på sikt avskaffas. Kompetens- och pensions</w:t>
      </w:r>
      <w:r w:rsidRPr="00D131D9">
        <w:softHyphen/>
        <w:t>sparandet underlättas genom att avdragsrätten höjs. Principerna från 1990/91 års skattereform – hälften kvar och att de allra flesta bara ska betala kommunalskatt –</w:t>
      </w:r>
      <w:r w:rsidRPr="00D131D9">
        <w:t xml:space="preserve"> ska åte</w:t>
      </w:r>
      <w:r w:rsidRPr="00D131D9">
        <w:t>r</w:t>
      </w:r>
      <w:r w:rsidRPr="00D131D9">
        <w:t>upprättas.</w:t>
      </w:r>
    </w:p>
    <w:p w:rsidR="00BB5B7E" w:rsidRPr="00D131D9" w:rsidRDefault="00BB5B7E">
      <w:pPr>
        <w:numPr>
          <w:ilvl w:val="0"/>
          <w:numId w:val="269"/>
        </w:numPr>
      </w:pPr>
      <w:r w:rsidRPr="00D131D9">
        <w:rPr>
          <w:b/>
        </w:rPr>
        <w:t>Utbildning för tillväxt.</w:t>
      </w:r>
      <w:r w:rsidRPr="00D131D9">
        <w:t xml:space="preserve"> En rad åtgärder föreslås för att öka kvaliteten och flexibiliteten inom skolan och högskolan, och större resurser avsätts till forskningen. Bland annat bör ett antal attraktiva yrkesutbildningar, som inte ger högskolebehörighet men väl gedigna yrkeskunskaper, i</w:t>
      </w:r>
      <w:r w:rsidRPr="00D131D9">
        <w:t>n</w:t>
      </w:r>
      <w:r w:rsidRPr="00D131D9">
        <w:t xml:space="preserve">rättas. Även lärlingsutbildning bör införas. </w:t>
      </w:r>
    </w:p>
    <w:p w:rsidR="00BB5B7E" w:rsidRPr="00D131D9" w:rsidRDefault="00BB5B7E">
      <w:pPr>
        <w:numPr>
          <w:ilvl w:val="0"/>
          <w:numId w:val="270"/>
        </w:numPr>
      </w:pPr>
      <w:r w:rsidRPr="00D131D9">
        <w:rPr>
          <w:b/>
        </w:rPr>
        <w:t>Jämställdhet är lönsamt.</w:t>
      </w:r>
      <w:r w:rsidRPr="00D131D9">
        <w:t xml:space="preserve"> Några av de mest prioriterade uppgifterna är att skapa rättvisa löner och öka individernas inflytande över sina liv. Det bör enligt motionärerna bl.a. ske genom att de offentliga verksamheterna reformeras och decentraliseras. Förutom olika skatteåtgärder som redov</w:t>
      </w:r>
      <w:r w:rsidRPr="00D131D9">
        <w:t>i</w:t>
      </w:r>
      <w:r w:rsidRPr="00D131D9">
        <w:t>sades ovan bör ett barnkonto införas för att bl.a. öka valfriheten i bar</w:t>
      </w:r>
      <w:r w:rsidRPr="00D131D9">
        <w:t>n</w:t>
      </w:r>
      <w:r w:rsidRPr="00D131D9">
        <w:t>omsorgen. Dessutom bör en arbetstidsreform genomföras för att bl.a. öka barnfamiljernas möjligheter att själva ordna sin vardag. Vidare bör en jämställdhetsbonus i föräldraf</w:t>
      </w:r>
      <w:r w:rsidRPr="00D131D9">
        <w:t>örsä</w:t>
      </w:r>
      <w:r w:rsidRPr="00D131D9">
        <w:t>k</w:t>
      </w:r>
      <w:r w:rsidRPr="00D131D9">
        <w:t xml:space="preserve">ringen införas. </w:t>
      </w:r>
    </w:p>
    <w:p w:rsidR="00BB5B7E" w:rsidRPr="00D131D9" w:rsidRDefault="00BB5B7E">
      <w:pPr>
        <w:numPr>
          <w:ilvl w:val="0"/>
          <w:numId w:val="271"/>
        </w:numPr>
      </w:pPr>
      <w:r w:rsidRPr="00D131D9">
        <w:rPr>
          <w:b/>
        </w:rPr>
        <w:t xml:space="preserve">Frihandel ger tillväxt. </w:t>
      </w:r>
      <w:r w:rsidRPr="00D131D9">
        <w:t>Frihandel är avgörande för välfärdsutvecklingen. Sverige bör gå i spetsen för ökad frihandel i världen och verka för att EU avvecklar alla tullar, handelshinder och övrig protektionism inom främst jordbruket och tekoområdet. Biståndet bör höjas och uppgå till 1 % av BNI 2006.</w:t>
      </w:r>
    </w:p>
    <w:p w:rsidR="00BB5B7E" w:rsidRPr="00D131D9" w:rsidRDefault="00BB5B7E">
      <w:r w:rsidRPr="00D131D9">
        <w:t>Vidare anser motionärerna att resurserna för att stärka rättssäkerheten måste öka samtidigt som omfattande satsningar föreslås inom handikappomsorgen. Sammantaget föreslår motionärerna skattesänkningar som uppgår till netto 35 miljarde</w:t>
      </w:r>
      <w:r w:rsidRPr="00D131D9">
        <w:t>r kronor 2006. De budgetförstärkningar som föreslås uppgår till netto 25 mi</w:t>
      </w:r>
      <w:r w:rsidRPr="00D131D9">
        <w:t>l</w:t>
      </w:r>
      <w:r w:rsidRPr="00D131D9">
        <w:t xml:space="preserve">jarder kronor 2006. </w:t>
      </w:r>
    </w:p>
    <w:p w:rsidR="00BB5B7E" w:rsidRPr="00D131D9" w:rsidRDefault="00BB5B7E">
      <w:pPr>
        <w:pStyle w:val="Normaltindrag"/>
      </w:pPr>
      <w:r w:rsidRPr="00D131D9">
        <w:t>Under det andra vallöftet –statsskulden ska minska – menar motionärerna att dagens överskottsmål för de offentliga finanserna bör ersättas med målet att statens finansiella sparande ska vara i balans över en konjunkturcykel. Därigenom minskar statsfinansernas känslighet genom att statsskulden som andel av BNP minskar över tiden. Motionärerna anser också att statsskulden bör minska i absoluta tal. Detta åstadkoms</w:t>
      </w:r>
      <w:r w:rsidRPr="00D131D9">
        <w:t xml:space="preserve"> bl.a. genom att statliga företag säljs och att intäkterna används för att amortera skulden. Motionärernas avsikt är att under åren 2004–2006 sälja ut statliga bolag för 20, 45 respektive 45 miljarder kronor, utöver regeringens förslag. Det innebär att statsskulden i motionärernas budgetalternativ är lägre än i regeringens förslag under peri</w:t>
      </w:r>
      <w:r w:rsidRPr="00D131D9">
        <w:t>o</w:t>
      </w:r>
      <w:r w:rsidRPr="00D131D9">
        <w:t>den 2004–2006. Motionärerna anser också att osäkerheten om den ekonomi</w:t>
      </w:r>
      <w:r w:rsidRPr="00D131D9">
        <w:t>s</w:t>
      </w:r>
      <w:r w:rsidRPr="00D131D9">
        <w:t>ka utvecklingen kräver att budgeteringsmarginalen uppgår till 1–2 % av de utgifter som ligger und</w:t>
      </w:r>
      <w:r w:rsidRPr="00D131D9">
        <w:t>er utgiftstaket. I motionens alternativ är budgetering</w:t>
      </w:r>
      <w:r w:rsidRPr="00D131D9">
        <w:t>s</w:t>
      </w:r>
      <w:r w:rsidRPr="00D131D9">
        <w:t>marginalen högre än regeringens förslag 2004 och 2005. För att öka förtroe</w:t>
      </w:r>
      <w:r w:rsidRPr="00D131D9">
        <w:t>n</w:t>
      </w:r>
      <w:r w:rsidRPr="00D131D9">
        <w:t>det för budgetprocessen anser motionärerna att regeringens ekonomiska red</w:t>
      </w:r>
      <w:r w:rsidRPr="00D131D9">
        <w:t>o</w:t>
      </w:r>
      <w:r w:rsidRPr="00D131D9">
        <w:t>visning till riksdagen, bl.a. vad gäller statens samlade åtaganden, måste fö</w:t>
      </w:r>
      <w:r w:rsidRPr="00D131D9">
        <w:t>r</w:t>
      </w:r>
      <w:r w:rsidRPr="00D131D9">
        <w:t>bättras. Bland annat bör förväntade förändringar i tillgångar, upplupna kos</w:t>
      </w:r>
      <w:r w:rsidRPr="00D131D9">
        <w:t>t</w:t>
      </w:r>
      <w:r w:rsidRPr="00D131D9">
        <w:t>nader och andra viktiga kostnadsslag i statens balansräkning redovisas i a</w:t>
      </w:r>
      <w:r w:rsidRPr="00D131D9">
        <w:t>n</w:t>
      </w:r>
      <w:r w:rsidRPr="00D131D9">
        <w:t>slutning till budgeten. Regeringen bör också kunna utnyttja de redovisning</w:t>
      </w:r>
      <w:r w:rsidRPr="00D131D9">
        <w:t>s</w:t>
      </w:r>
      <w:r w:rsidRPr="00D131D9">
        <w:t>tekni</w:t>
      </w:r>
      <w:r w:rsidRPr="00D131D9">
        <w:t>ker som utvecklats i allmänna pe</w:t>
      </w:r>
      <w:r w:rsidRPr="00D131D9">
        <w:t>n</w:t>
      </w:r>
      <w:r w:rsidRPr="00D131D9">
        <w:t>sionssystemet.</w:t>
      </w:r>
    </w:p>
    <w:p w:rsidR="00BB5B7E" w:rsidRPr="00D131D9" w:rsidRDefault="00BB5B7E"/>
    <w:p w:rsidR="00BB5B7E" w:rsidRPr="00D131D9" w:rsidRDefault="00BB5B7E">
      <w:r w:rsidRPr="00D131D9">
        <w:t xml:space="preserve">I </w:t>
      </w:r>
      <w:r w:rsidRPr="00D131D9">
        <w:rPr>
          <w:i/>
        </w:rPr>
        <w:t>Kristdemokraternas motion Fi241</w:t>
      </w:r>
      <w:r w:rsidRPr="00D131D9">
        <w:t xml:space="preserve"> anförs att de senaste två mandatperiode</w:t>
      </w:r>
      <w:r w:rsidRPr="00D131D9">
        <w:t>r</w:t>
      </w:r>
      <w:r w:rsidRPr="00D131D9">
        <w:t>na med Socialdemokraterna vid makten är åtta förlorade år. Antalet platser i vården har minskat kraftigt, andelen underkända elever i grundskolan har ökat, storleken på barngrupperna på dagis har ökat, antalet poliser har skurits ned och sjukfrånvaron har stigit dramatiskt. Företag och kapital har flytt landet och trots relativt god konjunktur har Sverige inte lyckats förbättra sin position i OECD:s tillväxtliga efter den tidigare kraft</w:t>
      </w:r>
      <w:r w:rsidRPr="00D131D9">
        <w:t>iga nedgången. Budge</w:t>
      </w:r>
      <w:r w:rsidRPr="00D131D9">
        <w:t>t</w:t>
      </w:r>
      <w:r w:rsidRPr="00D131D9">
        <w:t>propositionen visar också att regeringen inte kommer att uppfylla något av de mål de satt upp för den ekonomiska politiken – sysselsättningsmålet nås inte, målet om 4 % öppet arbetslösa nås inte, målet om ett 2-procentigt överskott i de offentliga finanserna nås inte, målet om en halvering av socialbidragsber</w:t>
      </w:r>
      <w:r w:rsidRPr="00D131D9">
        <w:t>o</w:t>
      </w:r>
      <w:r w:rsidRPr="00D131D9">
        <w:t>endet nås inte och målet om halvering av antalet sjukskrivna till 2008 ko</w:t>
      </w:r>
      <w:r w:rsidRPr="00D131D9">
        <w:t>m</w:t>
      </w:r>
      <w:r w:rsidRPr="00D131D9">
        <w:t>mer inte heller att nås. Enligt regeringens egna prognoser kommer också den ekonomiska eftersläpningen att</w:t>
      </w:r>
      <w:r w:rsidRPr="00D131D9">
        <w:t xml:space="preserve"> fortsätta framöver. Regeringen presenterar dock ingen plan för att bryta utvecklingen. Tvärtom saknas i budgetpropos</w:t>
      </w:r>
      <w:r w:rsidRPr="00D131D9">
        <w:t>i</w:t>
      </w:r>
      <w:r w:rsidRPr="00D131D9">
        <w:t>tionen konkreta åtgärder för att öka tillväxtförutsättningarna i den svenska ekonomin och därmed trygga välfärden, precis som i de tidigare nitton stora ekonomisk-politiska propositionerna som regeringen sedan 1994 lagt fram på riksdagens bord.</w:t>
      </w:r>
    </w:p>
    <w:p w:rsidR="00BB5B7E" w:rsidRPr="00D131D9" w:rsidRDefault="00BB5B7E">
      <w:pPr>
        <w:pStyle w:val="Normaltindrag"/>
      </w:pPr>
      <w:r w:rsidRPr="00D131D9">
        <w:t>Den svaga konjunkturen visar, enligt motionärerna, att det nu är hög tid att rätta till några av strukturfelen i den svenska ekonomin – rekordhögt sk</w:t>
      </w:r>
      <w:r w:rsidRPr="00D131D9">
        <w:t>att</w:t>
      </w:r>
      <w:r w:rsidRPr="00D131D9">
        <w:t>e</w:t>
      </w:r>
      <w:r w:rsidRPr="00D131D9">
        <w:t>tryck och stora marginaleffekter som gör att det lönar sig dåligt att arbeta och som skapar ett osunt bidragsberoende, en hög beskattning som gör det svårt att locka och behålla företag, kapital och kompetens i landet, en dåligt fung</w:t>
      </w:r>
      <w:r w:rsidRPr="00D131D9">
        <w:t>e</w:t>
      </w:r>
      <w:r w:rsidRPr="00D131D9">
        <w:t>rande arbetsmarknad och lönebildning och en svag konkurrens i stora delar av ekonomin. Målet bör vara en varaktigt hållbar tillväxt på minst 3 % per år, jämfört med den tillväxt på knappt 2 % som Sverige i genomsnitt haft under de senaste 30 åren.</w:t>
      </w:r>
    </w:p>
    <w:p w:rsidR="00BB5B7E" w:rsidRPr="00D131D9" w:rsidRDefault="00BB5B7E">
      <w:pPr>
        <w:pStyle w:val="Normaltindrag"/>
      </w:pPr>
      <w:r w:rsidRPr="00D131D9">
        <w:t>För att öka sysselsättning</w:t>
      </w:r>
      <w:r w:rsidRPr="00D131D9">
        <w:t>en, minska arbetslösheten och öka möjligheterna för medborgarna att klara sig på sin egen lön föreslås att inkomstskatten r</w:t>
      </w:r>
      <w:r w:rsidRPr="00D131D9">
        <w:t>e</w:t>
      </w:r>
      <w:r w:rsidRPr="00D131D9">
        <w:t>formeras i fyra steg bl.a. genom en kraftig höjning av grundavdraget i den kommunala beskattningen, en skattereduktion för förvärvsarbetande och ett generellt förvärvsavdrag och genom att den s.k. värnskatten avskaffas. Vidare sänks arbetsgivaravgifterna med inriktning mot de mindre företagen, och en skattereduktion på hushållens köp av tjänster i det egna hemmet införs för att stimule</w:t>
      </w:r>
      <w:r w:rsidRPr="00D131D9">
        <w:t>ra tjänstesektorn. Vidare bör rimliga och rättvisa konkurrensvillkor för jordbruket och åkeri- och transportsektorn skapas genom sänkt dieselskatt. Förmögenhetsskatten avvecklas i tre steg. Först tas sambeskattningen bort. Därefter sänks skattesatsen stegvis tills skatten är avvecklad. Dubbelbeskat</w:t>
      </w:r>
      <w:r w:rsidRPr="00D131D9">
        <w:t>t</w:t>
      </w:r>
      <w:r w:rsidRPr="00D131D9">
        <w:t>ningen på utdelningsinkomster avvecklas successivt och arvsskatten på bu</w:t>
      </w:r>
      <w:r w:rsidRPr="00D131D9">
        <w:t>n</w:t>
      </w:r>
      <w:r w:rsidRPr="00D131D9">
        <w:t>det kapital vid generationsskifte i företag avskaffas. Dock höjs bolagsskatten, från 28 % till 30 %. Avdragsrätten på pensionssparande höjs</w:t>
      </w:r>
      <w:r w:rsidRPr="00D131D9">
        <w:t xml:space="preserve"> och gränsen för reseavdraget för resor till och från jobbet sänks 2005. Vidare införs ett ris</w:t>
      </w:r>
      <w:r w:rsidRPr="00D131D9">
        <w:t>k</w:t>
      </w:r>
      <w:r w:rsidRPr="00D131D9">
        <w:t>kapitalavdrag som innebär att investeringar i onoterade företag blir avdrag</w:t>
      </w:r>
      <w:r w:rsidRPr="00D131D9">
        <w:t>s</w:t>
      </w:r>
      <w:r w:rsidRPr="00D131D9">
        <w:t>gilla mot inkomst av tjänst eller kapital. Dessutom bör fastighetsskatten a</w:t>
      </w:r>
      <w:r w:rsidRPr="00D131D9">
        <w:t>v</w:t>
      </w:r>
      <w:r w:rsidRPr="00D131D9">
        <w:t>skaffas samtidigt som kommunerna ges rätt att ta ut avgift på bostäder, ko</w:t>
      </w:r>
      <w:r w:rsidRPr="00D131D9">
        <w:t>m</w:t>
      </w:r>
      <w:r w:rsidRPr="00D131D9">
        <w:t>mersiella fastigheter och industrifastigheter. Förändringen av fastighetsska</w:t>
      </w:r>
      <w:r w:rsidRPr="00D131D9">
        <w:t>t</w:t>
      </w:r>
      <w:r w:rsidRPr="00D131D9">
        <w:t>ten föreslås bl.a. finansieras genom en höjning av reavinstskatten på privatb</w:t>
      </w:r>
      <w:r w:rsidRPr="00D131D9">
        <w:t>o</w:t>
      </w:r>
      <w:r w:rsidRPr="00D131D9">
        <w:t xml:space="preserve">städer till 30 % från dagens 20 %. </w:t>
      </w:r>
      <w:r w:rsidRPr="00D131D9">
        <w:t>Sammantaget föreslås skattesänkningar som i slutet av 2006 uppgår till netto drygt 48 miljarder kronor utöver rege</w:t>
      </w:r>
      <w:r w:rsidRPr="00D131D9">
        <w:t>r</w:t>
      </w:r>
      <w:r w:rsidRPr="00D131D9">
        <w:t>ingens fö</w:t>
      </w:r>
      <w:r w:rsidRPr="00D131D9">
        <w:t>r</w:t>
      </w:r>
      <w:r w:rsidRPr="00D131D9">
        <w:t xml:space="preserve">slag. </w:t>
      </w:r>
    </w:p>
    <w:p w:rsidR="00BB5B7E" w:rsidRPr="00D131D9" w:rsidRDefault="00BB5B7E">
      <w:pPr>
        <w:pStyle w:val="Normaltindrag"/>
      </w:pPr>
      <w:r w:rsidRPr="00D131D9">
        <w:t>Arbetsmarknadens funktionssätt måste förbättras för att minska riskerna för arbetskraftsbrist inom vissa områden och skapa en bättre balans i lön</w:t>
      </w:r>
      <w:r w:rsidRPr="00D131D9">
        <w:t>e</w:t>
      </w:r>
      <w:r w:rsidRPr="00D131D9">
        <w:t>bildningsprocessen. Ett av de allvarligaste hoten mot den svenska ekonomin är att lönerna fortsätter att stiga snabbare än i EU-länderna. Villkoren för lönebildningen bör förbättras genom t.ex. sänkta skatter och marginaleffekter, en högre egenfinansiering i en ny obligatorisk arbetslöshetsförsäkring och förlängda varseltider vid strejkåtgärder. En ökad dynamik och flexibilitet i lönesättningen måste skapas. De nuvarande arbetsmarknadspolitiska åtgä</w:t>
      </w:r>
      <w:r w:rsidRPr="00D131D9">
        <w:t>r</w:t>
      </w:r>
      <w:r w:rsidRPr="00D131D9">
        <w:t>derna måste ses över och minskas och regelverket förenkla</w:t>
      </w:r>
      <w:r w:rsidRPr="00D131D9">
        <w:t>s. Nya alternativ som kompletterar den traditionella arbetsförmedlingen bör släppas fram. Ökade satsningar bör göras på kvalificerad yrkesutbildning för att avhjälpa bristsituationer. Vidare bör en lärlingsutbildning inrättas både inom gymn</w:t>
      </w:r>
      <w:r w:rsidRPr="00D131D9">
        <w:t>a</w:t>
      </w:r>
      <w:r w:rsidRPr="00D131D9">
        <w:t>sieskolan och inom arbetsmarknadspolitiken.</w:t>
      </w:r>
    </w:p>
    <w:p w:rsidR="00BB5B7E" w:rsidRPr="00D131D9" w:rsidRDefault="00BB5B7E">
      <w:pPr>
        <w:pStyle w:val="Normaltindrag"/>
      </w:pPr>
      <w:r w:rsidRPr="00D131D9">
        <w:t>En viktig orsak till Sveriges låga placering i tillväxtligan är den svaga konkurrens och de delvis omfattande regleringarna i den svenska ekonomin. Konkurrensen måste öka inom t.ex. varudistributionen, detaljhandeln, tjänst</w:t>
      </w:r>
      <w:r w:rsidRPr="00D131D9">
        <w:t>e</w:t>
      </w:r>
      <w:r w:rsidRPr="00D131D9">
        <w:t>sektorn, byggsektorn och den offentliga sektorn. För att öka effektiviteten i vården och omsorgen anser motionärerna att konkurrensen ska öka genom att bl.a. fler privata initiativ tillåts. Resurserna till Konkurrensverket bör höjas och konkurrenslagen skärpas, bl.a. genom att kartellbildning kriminaliseras. Vidare bör kommunallagen ses över i konkurrenshänseende samtidigt som lagen om offentlig upphandling måste göras mer kraftfull. Kommunalt och statligt ägande bör avvecklas på de marknader där privata a</w:t>
      </w:r>
      <w:r w:rsidRPr="00D131D9">
        <w:t>lternativ konkurr</w:t>
      </w:r>
      <w:r w:rsidRPr="00D131D9">
        <w:t>e</w:t>
      </w:r>
      <w:r w:rsidRPr="00D131D9">
        <w:t>rar eller skulle kunna konkurrera. Kvarvarande konkurrenshämmande r</w:t>
      </w:r>
      <w:r w:rsidRPr="00D131D9">
        <w:t>e</w:t>
      </w:r>
      <w:r w:rsidRPr="00D131D9">
        <w:t>gleringar i den privata sektorn bör avvecklas. Regelverket som omger föret</w:t>
      </w:r>
      <w:r w:rsidRPr="00D131D9">
        <w:t>a</w:t>
      </w:r>
      <w:r w:rsidRPr="00D131D9">
        <w:t>gen måste minska. Kristdemokraterna presenterar tillsammans med de övriga borgerliga partierna ett program inom olika områden för att öka företagandet. För att stimulera byggandet föreslår motionärerna, vid sidan av ett avskaffa</w:t>
      </w:r>
      <w:r w:rsidRPr="00D131D9">
        <w:t>n</w:t>
      </w:r>
      <w:r w:rsidRPr="00D131D9">
        <w:t xml:space="preserve">de av fastighetsskatten, att byggmomsens dämpande effekter bör motverkas genom att en skattereduktion vid byggande av nya </w:t>
      </w:r>
      <w:r w:rsidRPr="00D131D9">
        <w:t>flerbostadshus införs. Åtgärden fungerar som en sänkt byggmoms. Vidare bör ett investeringsbidrag för by</w:t>
      </w:r>
      <w:r w:rsidRPr="00D131D9">
        <w:t>g</w:t>
      </w:r>
      <w:r w:rsidRPr="00D131D9">
        <w:t>gande av studentbostäder införas.</w:t>
      </w:r>
    </w:p>
    <w:p w:rsidR="00BB5B7E" w:rsidRPr="00D131D9" w:rsidRDefault="00BB5B7E">
      <w:pPr>
        <w:pStyle w:val="Normaltindrag"/>
      </w:pPr>
      <w:r w:rsidRPr="00D131D9">
        <w:t>Dagens familjepolitik har, enligt motionärerna, stora brister ur både valfr</w:t>
      </w:r>
      <w:r w:rsidRPr="00D131D9">
        <w:t>i</w:t>
      </w:r>
      <w:r w:rsidRPr="00D131D9">
        <w:t>hets- och fördelningssynvinkel. Införandet av maxtaxan har urholkat kvalit</w:t>
      </w:r>
      <w:r w:rsidRPr="00D131D9">
        <w:t>e</w:t>
      </w:r>
      <w:r w:rsidRPr="00D131D9">
        <w:t>ten i barnomsorgen och minskat valfriheten. Familjepolitiken måste reform</w:t>
      </w:r>
      <w:r w:rsidRPr="00D131D9">
        <w:t>e</w:t>
      </w:r>
      <w:r w:rsidRPr="00D131D9">
        <w:t>ras för att öka valfriheten och rättvisan. Ett barnomsorgskonto på 80 000 kr per år för barn som fyllt ett år bör införas. Kontot ska ej vara skattepliktigt men trappas av i förhållande till hur mycket kommunal barnomsorg som utnyttjas. Genom kontot ökar möjligheterna att t.ex. korta arbetstiden eller anlita alternativ omsorg. Taket i föräldraförsäkringen höjs</w:t>
      </w:r>
      <w:r w:rsidRPr="00D131D9">
        <w:t xml:space="preserve"> till elva prisbasb</w:t>
      </w:r>
      <w:r w:rsidRPr="00D131D9">
        <w:t>e</w:t>
      </w:r>
      <w:r w:rsidRPr="00D131D9">
        <w:t>lopp, och den s.k. garantinivån i försäkringen höjs till 200 kr per dag samt</w:t>
      </w:r>
      <w:r w:rsidRPr="00D131D9">
        <w:t>i</w:t>
      </w:r>
      <w:r w:rsidRPr="00D131D9">
        <w:t>digt som två s.k. kontaktdagar per barn och år införs. Bostadsbidragen för de sämst ställda barnfamiljerna bör förbättras och reglerna för beräkning av den sjukpenninggrundande inkomsten förändras. Förslagen finansieras bl.a. g</w:t>
      </w:r>
      <w:r w:rsidRPr="00D131D9">
        <w:t>e</w:t>
      </w:r>
      <w:r w:rsidRPr="00D131D9">
        <w:t xml:space="preserve">nom att den 13:e månaden i föräldraförsäkringen och de nittio garantidagarna slopas. </w:t>
      </w:r>
    </w:p>
    <w:p w:rsidR="00BB5B7E" w:rsidRPr="00D131D9" w:rsidRDefault="00BB5B7E">
      <w:pPr>
        <w:pStyle w:val="Normaltindrag"/>
      </w:pPr>
      <w:r w:rsidRPr="00D131D9">
        <w:t>Motionärerna anför vidare att regeringens okänsliga budgetsanering har drabbat pensionärerna hårt gen</w:t>
      </w:r>
      <w:r w:rsidRPr="00D131D9">
        <w:t>om bl.a. nedskärningar, brister inom äldrevå</w:t>
      </w:r>
      <w:r w:rsidRPr="00D131D9">
        <w:t>r</w:t>
      </w:r>
      <w:r w:rsidRPr="00D131D9">
        <w:t xml:space="preserve">den samt genom de växande vårdköerna. Dessutom har värdet av pensionerna släpat efter. Därför bör pensionärernas situation förbättras genom sänkt skatt och genom att de sämst ställda pensionärerna får en särskild förstärkning. Vidare föreslår motionärerna att inkomstprövningen i bostadstillägget inte ska innehålla fritidsfastigheter och att omställningspensionen för efterlevande återställs fullt ut. Vården, skolan och omsorgen tillförs ytterligare resurser genom </w:t>
      </w:r>
      <w:r w:rsidRPr="00D131D9">
        <w:t>att resurserna till kommuner och landsting ökar med 3,8 miljarder kronor de närmaste åren utöver regeringens förslag. Dessutom tillförs land</w:t>
      </w:r>
      <w:r w:rsidRPr="00D131D9">
        <w:t>s</w:t>
      </w:r>
      <w:r w:rsidRPr="00D131D9">
        <w:t>tingen ytterligare 1 miljard kronor under perioden genom den nationella vår</w:t>
      </w:r>
      <w:r w:rsidRPr="00D131D9">
        <w:t>d</w:t>
      </w:r>
      <w:r w:rsidRPr="00D131D9">
        <w:t>garanti som motionärerna vill införa. Det måste också blir mer attraktivt att studera vidare efter grundskolan. Studiebidragen till gymnasiestuderande och bidragsandelen av studiemedlen för högskolestuderande bör höjas samtidigt som det s.k. fribeloppet för heltidsstud</w:t>
      </w:r>
      <w:r w:rsidRPr="00D131D9">
        <w:t>e</w:t>
      </w:r>
      <w:r w:rsidRPr="00D131D9">
        <w:t>rande slopas.</w:t>
      </w:r>
    </w:p>
    <w:p w:rsidR="00BB5B7E" w:rsidRPr="00D131D9" w:rsidRDefault="00BB5B7E">
      <w:pPr>
        <w:pStyle w:val="Normaltindrag"/>
      </w:pPr>
      <w:r w:rsidRPr="00D131D9">
        <w:t>En strategi</w:t>
      </w:r>
      <w:r w:rsidRPr="00D131D9">
        <w:t xml:space="preserve"> om 13 punkter för att öka hälsan och minska sjukskrivningst</w:t>
      </w:r>
      <w:r w:rsidRPr="00D131D9">
        <w:t>a</w:t>
      </w:r>
      <w:r w:rsidRPr="00D131D9">
        <w:t>len föreslås i motionen. Förutom åtgärder för att öka individens valfrihet och möjlighet att leva på sin egen lön och därmed bättre klara vardagen föreslås bl.a. att en ny samordnad rehabiliteringsförsäkring införs efter den modell som presenteras i Rehabiliteringsutredningen. För detta ändamål avsätts 2,8 miljarder kronor under 2004. Vidare bör försäkringskassorna och Riksförsä</w:t>
      </w:r>
      <w:r w:rsidRPr="00D131D9">
        <w:t>k</w:t>
      </w:r>
      <w:r w:rsidRPr="00D131D9">
        <w:t>ringsverket ges mer resurser för att bl.a. korta handläggningstiderna</w:t>
      </w:r>
      <w:r w:rsidRPr="00D131D9">
        <w:t>.</w:t>
      </w:r>
    </w:p>
    <w:p w:rsidR="00BB5B7E" w:rsidRPr="00D131D9" w:rsidRDefault="00BB5B7E">
      <w:pPr>
        <w:pStyle w:val="Normaltindrag"/>
      </w:pPr>
      <w:r w:rsidRPr="00D131D9">
        <w:t>För att förbättra den snabbt förfallande väg- och järnvägsstrukturen måste extra resurser satsas under de närmaste åren. Detta har blivit än mer nödvä</w:t>
      </w:r>
      <w:r w:rsidRPr="00D131D9">
        <w:t>n</w:t>
      </w:r>
      <w:r w:rsidRPr="00D131D9">
        <w:t>digt sedan regeringen i vårpropositionen drog ned på anslagen till infrastru</w:t>
      </w:r>
      <w:r w:rsidRPr="00D131D9">
        <w:t>k</w:t>
      </w:r>
      <w:r w:rsidRPr="00D131D9">
        <w:t>tur. I motionen föreslås att anslagen ökas med 2,65 miljarder kronor perioden 2004–2006, utöver regeringens förslag.  Motionärerna vill också som en långsiktig finansieringsmetod för investeringar införa ett program med par</w:t>
      </w:r>
      <w:r w:rsidRPr="00D131D9">
        <w:t>t</w:t>
      </w:r>
      <w:r w:rsidRPr="00D131D9">
        <w:t>nerskap med den privata sektorn, s.k. PPP-finansiering (public-private par</w:t>
      </w:r>
      <w:r w:rsidRPr="00D131D9">
        <w:t>t</w:t>
      </w:r>
      <w:r w:rsidRPr="00D131D9">
        <w:t>nership). Motionärerna föreslår även satsningar för att återupprätta rättsv</w:t>
      </w:r>
      <w:r w:rsidRPr="00D131D9">
        <w:t>ä</w:t>
      </w:r>
      <w:r w:rsidRPr="00D131D9">
        <w:t xml:space="preserve">sendet. </w:t>
      </w:r>
    </w:p>
    <w:p w:rsidR="00BB5B7E" w:rsidRPr="00D131D9" w:rsidRDefault="00BB5B7E">
      <w:pPr>
        <w:pStyle w:val="Normaltindrag"/>
      </w:pPr>
      <w:r w:rsidRPr="00D131D9">
        <w:t xml:space="preserve">Kristdemokraterna kritiserar regeringen för valet </w:t>
      </w:r>
      <w:r w:rsidRPr="00D131D9">
        <w:t>av samarbetspartier. Vänsterpartiet och Miljöpartiet är av tradition negativa till ekonomisk tillväxt, och deras inflytande över regeringspolitiken har ytterligare ökat osäkerheten om regeringens ekonomiska kurs.</w:t>
      </w:r>
    </w:p>
    <w:p w:rsidR="00BB5B7E" w:rsidRPr="00D131D9" w:rsidRDefault="00BB5B7E">
      <w:pPr>
        <w:pStyle w:val="Normaltindrag"/>
      </w:pPr>
      <w:r w:rsidRPr="00D131D9">
        <w:t>Som ett led i att minska de totala marginaleffekterna i ekonomin föreslår motionärerna att socialförsäkringssystemen bör reformeras och utvecklas mer mot fonderade system. De fem partier som står bakom pensionsreformen borde kunna överlägga om en sådan fö</w:t>
      </w:r>
      <w:r w:rsidRPr="00D131D9">
        <w:t>r</w:t>
      </w:r>
      <w:r w:rsidRPr="00D131D9">
        <w:t>ändring.</w:t>
      </w:r>
    </w:p>
    <w:p w:rsidR="00BB5B7E" w:rsidRPr="00D131D9" w:rsidRDefault="00BB5B7E">
      <w:pPr>
        <w:pStyle w:val="Normaltindrag"/>
      </w:pPr>
      <w:r w:rsidRPr="00D131D9">
        <w:t>För att minska statsfinansernas konjunkturkänslighet bör statsskulden a</w:t>
      </w:r>
      <w:r w:rsidRPr="00D131D9">
        <w:t>v</w:t>
      </w:r>
      <w:r w:rsidRPr="00D131D9">
        <w:t>betalas i en snabbare takt än vad regeringen föreslår, bl.a. genom att fler statliga företag säljs ut. Motionärernas avsikt är att under åren 2004–2006 sälja ut statliga bolag för 20, 45 respektive 45 miljarder kronor, utöver rege</w:t>
      </w:r>
      <w:r w:rsidRPr="00D131D9">
        <w:t>r</w:t>
      </w:r>
      <w:r w:rsidRPr="00D131D9">
        <w:t>ingens förslag. Ett mål för motionärerna är att statskulden ska minska till under 40 % av BNP 2006. Därefter bör skulden fortsätta att minska som andel av BNP. I motionen föreslås också att nuvarande överskottsmål i de offentliga finanserna kompletteras med ett mål om balans i st</w:t>
      </w:r>
      <w:r w:rsidRPr="00D131D9">
        <w:t>atens finanser över en konjunkturcykel.</w:t>
      </w:r>
    </w:p>
    <w:p w:rsidR="00BB5B7E" w:rsidRPr="00D131D9" w:rsidRDefault="00BB5B7E">
      <w:pPr>
        <w:pStyle w:val="Normaltindrag"/>
      </w:pPr>
      <w:r w:rsidRPr="00D131D9">
        <w:t>För att bl.a. finansiera satsningar och skatteförändringar föreslås budge</w:t>
      </w:r>
      <w:r w:rsidRPr="00D131D9">
        <w:t>t</w:t>
      </w:r>
      <w:r w:rsidRPr="00D131D9">
        <w:t>förstärkningar mo</w:t>
      </w:r>
      <w:r w:rsidRPr="00D131D9">
        <w:t>t</w:t>
      </w:r>
      <w:r w:rsidRPr="00D131D9">
        <w:t xml:space="preserve">svarande omkring 40 miljarder kronor netto 2006. </w:t>
      </w:r>
    </w:p>
    <w:p w:rsidR="00BB5B7E" w:rsidRPr="00D131D9" w:rsidRDefault="00BB5B7E">
      <w:pPr>
        <w:pStyle w:val="Normaltindrag"/>
      </w:pPr>
    </w:p>
    <w:p w:rsidR="00BB5B7E" w:rsidRPr="00D131D9" w:rsidRDefault="00BB5B7E">
      <w:r w:rsidRPr="00D131D9">
        <w:t xml:space="preserve">I </w:t>
      </w:r>
      <w:r w:rsidRPr="00D131D9">
        <w:rPr>
          <w:i/>
        </w:rPr>
        <w:t>Centerpartiets motion Fi242</w:t>
      </w:r>
      <w:r w:rsidRPr="00D131D9">
        <w:t xml:space="preserve"> anförs att prognoserna för den svenska ekon</w:t>
      </w:r>
      <w:r w:rsidRPr="00D131D9">
        <w:t>o</w:t>
      </w:r>
      <w:r w:rsidRPr="00D131D9">
        <w:t>min visar på goda tillväxtutsikter. Sveriges förbättrade tillväxtpotential beror till stor del på de strukturreformer som den borgerliga regeringen vidtog i början av 1990-talet och den statsfinansiella saneringen som Centerpartiet deltog i vid mitten av 1990-talet. Dessvärre har den socialdemokratiska r</w:t>
      </w:r>
      <w:r w:rsidRPr="00D131D9">
        <w:t>e</w:t>
      </w:r>
      <w:r w:rsidRPr="00D131D9">
        <w:t>geringen därefter visat ett mycket lågt intresse av att utveckla 1990-talets reformarbete och vidta de strukturella förändringar som k</w:t>
      </w:r>
      <w:r w:rsidRPr="00D131D9">
        <w:t>rävs för att öka tillväxten och ekonomins motståndskraft. Utvecklingen de senaste åren visar att den svenska samhällsekonomin och de svenska statsfinanserna alltjämt är mycket känsliga. Anledningarna är bl.a. den stora offentliga sektorn, acceler</w:t>
      </w:r>
      <w:r w:rsidRPr="00D131D9">
        <w:t>e</w:t>
      </w:r>
      <w:r w:rsidRPr="00D131D9">
        <w:t>rande utgifter för transfereringar till hushållen, stigande företagskonkurser och ett lågt utbud av arbetskraft.</w:t>
      </w:r>
    </w:p>
    <w:p w:rsidR="00BB5B7E" w:rsidRPr="00D131D9" w:rsidRDefault="00BB5B7E">
      <w:pPr>
        <w:pStyle w:val="Normaltindrag"/>
      </w:pPr>
      <w:r w:rsidRPr="00D131D9">
        <w:t>Sverige behöver enligt motionärerna en ny ekonomisk politik som inriktas mot att ta bort de strukturella brister som hindrar Sverige från att avancera i</w:t>
      </w:r>
      <w:r w:rsidRPr="00D131D9">
        <w:t xml:space="preserve"> tillväxt- och välståndsligorna. Den ekonomiska stabiliteten måste öka och långsiktigt hållbara förutsättningar skapas för att öka framtidstron och minska statsfinansernas känslighet. Inriktningen måste vara att föra en ekonomisk politik som skapar förutsättningar för den svenska ekonomin att klara både upp- och nedgångar i konjunkturen. Det är också viktigt för att klara den stora demografiska utmaningen där alltfärre ska försörja en alltmer åldrande b</w:t>
      </w:r>
      <w:r w:rsidRPr="00D131D9">
        <w:t>e</w:t>
      </w:r>
      <w:r w:rsidRPr="00D131D9">
        <w:t>folkning.</w:t>
      </w:r>
    </w:p>
    <w:p w:rsidR="00BB5B7E" w:rsidRPr="00D131D9" w:rsidRDefault="00BB5B7E">
      <w:pPr>
        <w:pStyle w:val="Normaltindrag"/>
      </w:pPr>
      <w:r w:rsidRPr="00D131D9">
        <w:t>Omvandlingen måste ske genom att skattetryck</w:t>
      </w:r>
      <w:r w:rsidRPr="00D131D9">
        <w:t>et och utgifternas andel av BNP långsiktigt sänks. Om framtidens välfärd i form av vård, skola och o</w:t>
      </w:r>
      <w:r w:rsidRPr="00D131D9">
        <w:t>m</w:t>
      </w:r>
      <w:r w:rsidRPr="00D131D9">
        <w:t>sorg ska klaras måste fler människor arbeta och betala skatt. Färre måste utnyttja transfereringssystemen.</w:t>
      </w:r>
    </w:p>
    <w:p w:rsidR="00BB5B7E" w:rsidRPr="00D131D9" w:rsidRDefault="00BB5B7E">
      <w:pPr>
        <w:pStyle w:val="Normaltindrag"/>
      </w:pPr>
      <w:r w:rsidRPr="00D131D9">
        <w:t>Utgångspunkten för förändringen bör vara att öka inflytandet och ansvaret för den enskilde individen. Den enskildes makt måste stärkas för att bl.a. möjliggöra nya och flexiblare lösningar i arbetslivet. Skatte- och transfer</w:t>
      </w:r>
      <w:r w:rsidRPr="00D131D9">
        <w:t>e</w:t>
      </w:r>
      <w:r w:rsidRPr="00D131D9">
        <w:t>ringssystemen måste utformas så att de stimulerar till arbete. Grundläggande är att företagandet måste öka. Ett bättre företagsklimat är avgörande för att Sverige ska klara den demografiska utmaningen. Centerpartiet presenterar i motionen fyra reformområden. Delar av innehållet i områdena presenteras nedan.</w:t>
      </w:r>
    </w:p>
    <w:p w:rsidR="00BB5B7E" w:rsidRPr="00D131D9" w:rsidRDefault="00BB5B7E">
      <w:pPr>
        <w:numPr>
          <w:ilvl w:val="0"/>
          <w:numId w:val="272"/>
        </w:numPr>
      </w:pPr>
      <w:r w:rsidRPr="00D131D9">
        <w:rPr>
          <w:b/>
        </w:rPr>
        <w:t xml:space="preserve">Demokrati och självbestämmande. </w:t>
      </w:r>
      <w:r w:rsidRPr="00D131D9">
        <w:t>För att öka självbestämmandet och rättvisan, stimulera till arbete och ge kommunerna stabila skattebaser f</w:t>
      </w:r>
      <w:r w:rsidRPr="00D131D9">
        <w:t>ö</w:t>
      </w:r>
      <w:r w:rsidRPr="00D131D9">
        <w:t>reslås en inkomstskattereform. Skatten sänks genom en skatterabatt för alla på 9 000 kr 2004 som höjs till 10 000 kr 2006. Rabatten ersätter d</w:t>
      </w:r>
      <w:r w:rsidRPr="00D131D9">
        <w:t>a</w:t>
      </w:r>
      <w:r w:rsidRPr="00D131D9">
        <w:t>gens grundavdrag. Vidare införs en särskild förvärvsrabatt för att lindra beskattningen av låg- och medelinkomsttagare. Den särskilda rabatten uppgår till högst 9 600 kr 2004 och utökas till högst 10 800 kr 2006. Nytt i Centerpartiets skattereform är att kvarvar</w:t>
      </w:r>
      <w:r w:rsidRPr="00D131D9">
        <w:t>ande avdrag, dvs. avdrag för bl.a. resekostnader och pensionssparande, ersätts med skatterabatt som motsvarar en normalinkomsttagares avdrag. De besparingar som görs genom att inkomsttagarnas avdragsmöjligheter likställs används för att sänka den statliga inkomstskatten med tre procentenheter. Enligt moti</w:t>
      </w:r>
      <w:r w:rsidRPr="00D131D9">
        <w:t>o</w:t>
      </w:r>
      <w:r w:rsidRPr="00D131D9">
        <w:t>närerna innebär reformen att marginalskatten sänks för de allra flesta samtidigt som kommunernas skattebaser stärks. Därmed ökar komm</w:t>
      </w:r>
      <w:r w:rsidRPr="00D131D9">
        <w:t>u</w:t>
      </w:r>
      <w:r w:rsidRPr="00D131D9">
        <w:t>nernas självbestämmande och behoven av statsbidrag till kommunerna mins</w:t>
      </w:r>
      <w:r w:rsidRPr="00D131D9">
        <w:t>kar. Vidare höjs brytpunkten för statlig skatt med 16 000 kr 2004. Dessutom i</w:t>
      </w:r>
      <w:r w:rsidRPr="00D131D9">
        <w:t>n</w:t>
      </w:r>
      <w:r w:rsidRPr="00D131D9">
        <w:t>förs en skatterabatt för att kompensera den höjning av a-kasseavgiften som föreslås i motionen. Sammantaget, inklusive t.ex. skatteförändringar som gynnar företagande och som redovisas nedan, f</w:t>
      </w:r>
      <w:r w:rsidRPr="00D131D9">
        <w:t>ö</w:t>
      </w:r>
      <w:r w:rsidRPr="00D131D9">
        <w:t>reslås i motionen skattesänkningar som under 2006 uppgår till netto 30 miljarder kronor. Barnfamiljernas självbestämmande ökas ytterligare g</w:t>
      </w:r>
      <w:r w:rsidRPr="00D131D9">
        <w:t>e</w:t>
      </w:r>
      <w:r w:rsidRPr="00D131D9">
        <w:t>nom att barnbidraget för barn i åldern ett till fyra år fördubblas fram till 2006 och att föräldrar</w:t>
      </w:r>
      <w:r w:rsidRPr="00D131D9">
        <w:t>na ges lagstadgad rätt att jobba halvtid under ba</w:t>
      </w:r>
      <w:r w:rsidRPr="00D131D9">
        <w:t>r</w:t>
      </w:r>
      <w:r w:rsidRPr="00D131D9">
        <w:t>nets förskoleår. Taket och grundnivån i föräldraförsäkringen höjs. Som ett led i ökat självbestämmande och trygghet föreslås också särskilda satsningar på rättsväsendet genom bl.a. ökade resurser till polisen och kriminalvården. För att ge medborgarna mer makt vill motionärerna i större utsträckning bygga organisationen av samhället enligt federali</w:t>
      </w:r>
      <w:r w:rsidRPr="00D131D9">
        <w:t>s</w:t>
      </w:r>
      <w:r w:rsidRPr="00D131D9">
        <w:t>mens principer och utveckla det kommunala självstyret. Enligt motion</w:t>
      </w:r>
      <w:r w:rsidRPr="00D131D9">
        <w:t>ä</w:t>
      </w:r>
      <w:r w:rsidRPr="00D131D9">
        <w:t>rerna är det ett gemensamt ansvar att utro</w:t>
      </w:r>
      <w:r w:rsidRPr="00D131D9">
        <w:t>ta fattigdomen och öka le</w:t>
      </w:r>
      <w:r w:rsidRPr="00D131D9">
        <w:t>v</w:t>
      </w:r>
      <w:r w:rsidRPr="00D131D9">
        <w:t>nadsnivån för människor runtom i hela världen. Därför avsätts extra r</w:t>
      </w:r>
      <w:r w:rsidRPr="00D131D9">
        <w:t>e</w:t>
      </w:r>
      <w:r w:rsidRPr="00D131D9">
        <w:t>surser till biståndet med målet att nå en procent av BNI.</w:t>
      </w:r>
    </w:p>
    <w:p w:rsidR="00BB5B7E" w:rsidRPr="00D131D9" w:rsidRDefault="00BB5B7E">
      <w:pPr>
        <w:numPr>
          <w:ilvl w:val="0"/>
          <w:numId w:val="273"/>
        </w:numPr>
      </w:pPr>
      <w:r w:rsidRPr="00D131D9">
        <w:rPr>
          <w:b/>
        </w:rPr>
        <w:t xml:space="preserve">Tillväxt genom företagande. </w:t>
      </w:r>
      <w:r w:rsidRPr="00D131D9">
        <w:t>För att stimulera företagande, sparande och premiera eget risktagande bör ett riskkapitalavdrag och ett starta-eget-sparande införas. För att underlätta generationsskiften i småföretag bör arvs- och gåvoskatten för makar och bröstarvingar slopas. Den nuv</w:t>
      </w:r>
      <w:r w:rsidRPr="00D131D9">
        <w:t>a</w:t>
      </w:r>
      <w:r w:rsidRPr="00D131D9">
        <w:t>rande beskattningen av fåmansbolagen är skadlig och bör förändras mer än vad regeringen föreslår. Antalet regler som omger företagandet bör under mandatperioden minska med 25 %. Det svenska jord- och skog</w:t>
      </w:r>
      <w:r w:rsidRPr="00D131D9">
        <w:t>s</w:t>
      </w:r>
      <w:r w:rsidRPr="00D131D9">
        <w:t>brukets konkurrenskraft förstärks bl.a. genom att di</w:t>
      </w:r>
      <w:r w:rsidRPr="00D131D9">
        <w:t>eselskatterna i nä</w:t>
      </w:r>
      <w:r w:rsidRPr="00D131D9">
        <w:t>r</w:t>
      </w:r>
      <w:r w:rsidRPr="00D131D9">
        <w:t>ingarna sänks och skatten på handelsgödsel slopas. Socialförsäkringarna bör ses över så att företagare får samma regler som anställda i sjuk- och föräldraförsäkringen samt i arbetslöshetsförsäkringen. Motionärerna vill ta bort den tredje sjuklöneveckan och föreslår i stället ett system för sjuklöneansvar där småföretagens kostnader för arbetsgivarinträde kra</w:t>
      </w:r>
      <w:r w:rsidRPr="00D131D9">
        <w:t>f</w:t>
      </w:r>
      <w:r w:rsidRPr="00D131D9">
        <w:t>tigt sänks. Regeringens arbetsmarknadspolitik har brutalt misslyckats, enligt motionen. För att få ned arbetslösheten måste arbetsma</w:t>
      </w:r>
      <w:r w:rsidRPr="00D131D9">
        <w:t>rknadspol</w:t>
      </w:r>
      <w:r w:rsidRPr="00D131D9">
        <w:t>i</w:t>
      </w:r>
      <w:r w:rsidRPr="00D131D9">
        <w:t>tiken förnyas och decentraliseras. En rätt till utbildning bör införas, de stora utbildningsprogrammen i AMS regi bör fasas ut och större vikt bör läggas på mer individanpassade utbildningar och yrkesutbildningar. V</w:t>
      </w:r>
      <w:r w:rsidRPr="00D131D9">
        <w:t>i</w:t>
      </w:r>
      <w:r w:rsidRPr="00D131D9">
        <w:t>dare bör s.k. övergångsarbetsmarknader för långtidsarbetslösa inrättas. På dessa marknader ska arbetskraften vara billigare genom att arbetsg</w:t>
      </w:r>
      <w:r w:rsidRPr="00D131D9">
        <w:t>i</w:t>
      </w:r>
      <w:r w:rsidRPr="00D131D9">
        <w:t>varen kompenseras med sänkt arbetsgivaravgift. Ersättningsnivån i a-kassan bör sänkas till 78 % kombinerad med historisk beräkning av i</w:t>
      </w:r>
      <w:r w:rsidRPr="00D131D9">
        <w:t>n</w:t>
      </w:r>
      <w:r w:rsidRPr="00D131D9">
        <w:t>komsten.</w:t>
      </w:r>
      <w:r w:rsidRPr="00D131D9">
        <w:t xml:space="preserve"> Dessutom bör en allmän arbetslöshetsförsäkring införas med ökad självfinansieringsgrad. Vidare satsas resurser för att uppmuntra kvinnligt företagande genom bl.a. att speciella lån till kvinnliga företag</w:t>
      </w:r>
      <w:r w:rsidRPr="00D131D9">
        <w:t>a</w:t>
      </w:r>
      <w:r w:rsidRPr="00D131D9">
        <w:t>re återinförs samt att kvinnliga resurscentrum upprättas och särskilda a</w:t>
      </w:r>
      <w:r w:rsidRPr="00D131D9">
        <w:t>f</w:t>
      </w:r>
      <w:r w:rsidRPr="00D131D9">
        <w:t>färsrådgivare för kvinnor tillhandahålls. Ett delmål bör vara att 40 % av landets nystartade företag 2006 ska drivas av kvinnor. I dagsläget är e</w:t>
      </w:r>
      <w:r w:rsidRPr="00D131D9">
        <w:t>n</w:t>
      </w:r>
      <w:r w:rsidRPr="00D131D9">
        <w:t>bart 28 % av landets samtliga företagare kvinnor. Särskilda resurser för</w:t>
      </w:r>
      <w:r w:rsidRPr="00D131D9">
        <w:t>e</w:t>
      </w:r>
      <w:r w:rsidRPr="00D131D9">
        <w:t>slås för att oc</w:t>
      </w:r>
      <w:r w:rsidRPr="00D131D9">
        <w:t>kså utveckla invandrares företagande. Vidare bör arbet</w:t>
      </w:r>
      <w:r w:rsidRPr="00D131D9">
        <w:t>s</w:t>
      </w:r>
      <w:r w:rsidRPr="00D131D9">
        <w:t>kraftsinvandring tillåtas öka för att Sverige ska klara framtidens arbet</w:t>
      </w:r>
      <w:r w:rsidRPr="00D131D9">
        <w:t>s</w:t>
      </w:r>
      <w:r w:rsidRPr="00D131D9">
        <w:t>kraftsbehov. För att öka livskraften i hela Sverige föreslås en extra sat</w:t>
      </w:r>
      <w:r w:rsidRPr="00D131D9">
        <w:t>s</w:t>
      </w:r>
      <w:r w:rsidRPr="00D131D9">
        <w:t>ning utöver regeringens på kommunikationer, främst för drift och unde</w:t>
      </w:r>
      <w:r w:rsidRPr="00D131D9">
        <w:t>r</w:t>
      </w:r>
      <w:r w:rsidRPr="00D131D9">
        <w:t>håll av vägnätet. Dessutom bör staten ta ansvar för en digital infrastru</w:t>
      </w:r>
      <w:r w:rsidRPr="00D131D9">
        <w:t>k</w:t>
      </w:r>
      <w:r w:rsidRPr="00D131D9">
        <w:t>tur som kommer alla till del.  Kunskaper är viktiga för tillväxt och vä</w:t>
      </w:r>
      <w:r w:rsidRPr="00D131D9">
        <w:t>l</w:t>
      </w:r>
      <w:r w:rsidRPr="00D131D9">
        <w:t>färd i hela landet. Anslagen till utbildning och fors</w:t>
      </w:r>
      <w:r w:rsidRPr="00D131D9">
        <w:t>k</w:t>
      </w:r>
      <w:r w:rsidRPr="00D131D9">
        <w:t xml:space="preserve">ning höjs. </w:t>
      </w:r>
    </w:p>
    <w:p w:rsidR="00BB5B7E" w:rsidRPr="00D131D9" w:rsidRDefault="00BB5B7E">
      <w:pPr>
        <w:numPr>
          <w:ilvl w:val="0"/>
          <w:numId w:val="274"/>
        </w:numPr>
      </w:pPr>
      <w:r w:rsidRPr="00D131D9">
        <w:rPr>
          <w:b/>
        </w:rPr>
        <w:t>Tillväxt genom hälsa.</w:t>
      </w:r>
      <w:r w:rsidRPr="00D131D9">
        <w:t xml:space="preserve">  För att minska ohälsan och bekämpa de rekor</w:t>
      </w:r>
      <w:r w:rsidRPr="00D131D9">
        <w:t>d</w:t>
      </w:r>
      <w:r w:rsidRPr="00D131D9">
        <w:t>höga sjukskrivningstalen föreslår motionärerna ett paket av åtgärder inom en mängd områden. Till exempel bör en samordnad arbetslivsfö</w:t>
      </w:r>
      <w:r w:rsidRPr="00D131D9">
        <w:t>r</w:t>
      </w:r>
      <w:r w:rsidRPr="00D131D9">
        <w:t>säkring, en finansiell samordning mellan olika försäkringssystem, en r</w:t>
      </w:r>
      <w:r w:rsidRPr="00D131D9">
        <w:t>e</w:t>
      </w:r>
      <w:r w:rsidRPr="00D131D9">
        <w:t>habiliteringsgaranti och en nationell vårdgaranti införas. Varje enskild individ bör få rätt till en rehabiliteringslots och efter fyra veckors sju</w:t>
      </w:r>
      <w:r w:rsidRPr="00D131D9">
        <w:t>k</w:t>
      </w:r>
      <w:r w:rsidRPr="00D131D9">
        <w:t>skrivning bör det bli obligatoriskt med läkarkontroll. I de fall försä</w:t>
      </w:r>
      <w:r w:rsidRPr="00D131D9">
        <w:t>k</w:t>
      </w:r>
      <w:r w:rsidRPr="00D131D9">
        <w:t>ringskassan inte uppfyller sina skyldighe</w:t>
      </w:r>
      <w:r w:rsidRPr="00D131D9">
        <w:t>ter bör den sjukskrivne få rätt till en rehabiliteringspeng. För att öka människors benägenhet att lämna arbetsplatser de inte trivs på bör en rätt till ett års tjänstledighet för att pröva nytt jobb införas. För att öka incitamenten för individen att återgå i arbete bör beräkningarna av inkomstunderlagen i arbetslöshets- och sju</w:t>
      </w:r>
      <w:r w:rsidRPr="00D131D9">
        <w:t>k</w:t>
      </w:r>
      <w:r w:rsidRPr="00D131D9">
        <w:t>försäkringarna förändras. Dessutom bör reglerna för förtidspensionering stramas åt och resurserna till fö</w:t>
      </w:r>
      <w:r w:rsidRPr="00D131D9">
        <w:t>r</w:t>
      </w:r>
      <w:r w:rsidRPr="00D131D9">
        <w:t>säkringskassorna utökas.</w:t>
      </w:r>
    </w:p>
    <w:p w:rsidR="00BB5B7E" w:rsidRPr="00D131D9" w:rsidRDefault="00BB5B7E">
      <w:pPr>
        <w:numPr>
          <w:ilvl w:val="0"/>
          <w:numId w:val="275"/>
        </w:numPr>
      </w:pPr>
      <w:r w:rsidRPr="00D131D9">
        <w:rPr>
          <w:b/>
        </w:rPr>
        <w:t>Tillväxt och miljö.</w:t>
      </w:r>
      <w:r w:rsidRPr="00D131D9">
        <w:t xml:space="preserve"> En hållbar utveckling är grunden för all utveckling, och en sådan kan endast nås genom en hög tillväxt och ett hållbart för</w:t>
      </w:r>
      <w:r w:rsidRPr="00D131D9">
        <w:t>e</w:t>
      </w:r>
      <w:r w:rsidRPr="00D131D9">
        <w:t>tagande. För att förbättra boende måste ett nationellt handlingsprogram för kretsloppsanpassat byggande snarast utarbetas samtidigt som det n</w:t>
      </w:r>
      <w:r w:rsidRPr="00D131D9">
        <w:t>a</w:t>
      </w:r>
      <w:r w:rsidRPr="00D131D9">
        <w:t>tionella miljöarbetet utifrån Agenda 21 måste intensifieras i landets kommuner. För att öka byggandet måste konkurrensen förbättras och det s.k. bruksvärdessystemet reformeras. Vidare bör möjligheterna att sänka byggmomsen utredas. Skatten på bo</w:t>
      </w:r>
      <w:r w:rsidRPr="00D131D9">
        <w:t>endet måste minskas, bl.a. genom lägre taxeringsvärden via en s.k. medianvärdesberäkning och genom att skattesatserna sänks 2005 och 2006. Förändringarna finansieras bl.a. g</w:t>
      </w:r>
      <w:r w:rsidRPr="00D131D9">
        <w:t>e</w:t>
      </w:r>
      <w:r w:rsidRPr="00D131D9">
        <w:t>nom att reavinstbeskattningen på fastigheter höjs från 20 % till 30 %. Förmögenhetsskatten bör sänkas genom slopad sambeskattning, sänkt skattesats och genom att endast halva taxeringsunderlaget ska ingå i fö</w:t>
      </w:r>
      <w:r w:rsidRPr="00D131D9">
        <w:t>r</w:t>
      </w:r>
      <w:r w:rsidRPr="00D131D9">
        <w:t>m</w:t>
      </w:r>
      <w:r w:rsidRPr="00D131D9">
        <w:t>ö</w:t>
      </w:r>
      <w:r w:rsidRPr="00D131D9">
        <w:t xml:space="preserve">genhetsbeskattningen. </w:t>
      </w:r>
    </w:p>
    <w:p w:rsidR="00BB5B7E" w:rsidRPr="00D131D9" w:rsidRDefault="00BB5B7E">
      <w:r w:rsidRPr="00D131D9">
        <w:t>De skattesänkningar som föreslås i motionen uppgår till netto 30 miljarder kronor 2006. Vidare presenter</w:t>
      </w:r>
      <w:r w:rsidRPr="00D131D9">
        <w:t>as besparingar motsvarande 31 miljarder kronor 2006 (exklusive räntor), genom bl.a. sänkt sjuk- och a-kasseersättning, höjd egenfinansiering i a-kassan, effektiviseringar inom arbetsmarknadsområdet samt genom ändrad inkomstbeskattning, vilken minskar behovet av kompe</w:t>
      </w:r>
      <w:r w:rsidRPr="00D131D9">
        <w:t>n</w:t>
      </w:r>
      <w:r w:rsidRPr="00D131D9">
        <w:t>serande statsbidrag till kommunerna. Motionärernas mål med statsskuldspol</w:t>
      </w:r>
      <w:r w:rsidRPr="00D131D9">
        <w:t>i</w:t>
      </w:r>
      <w:r w:rsidRPr="00D131D9">
        <w:t>tiken är att statsskulden bör minska till högst 40 % av BNP under de två nä</w:t>
      </w:r>
      <w:r w:rsidRPr="00D131D9">
        <w:t>r</w:t>
      </w:r>
      <w:r w:rsidRPr="00D131D9">
        <w:t>maste mandatperioderna. För att öka amorteringen av statsskulden bör statliga företag säljas u</w:t>
      </w:r>
      <w:r w:rsidRPr="00D131D9">
        <w:t>t. Därför föreslås en utförsäljning av statlig verksamhet under de kommande tre åren på 20, 35 respektive 40 miljarder kronor. Utförsäl</w:t>
      </w:r>
      <w:r w:rsidRPr="00D131D9">
        <w:t>j</w:t>
      </w:r>
      <w:r w:rsidRPr="00D131D9">
        <w:t>ningen motiveras också av att staten inte bör äga företag. Vidare anser moti</w:t>
      </w:r>
      <w:r w:rsidRPr="00D131D9">
        <w:t>o</w:t>
      </w:r>
      <w:r w:rsidRPr="00D131D9">
        <w:t>n</w:t>
      </w:r>
      <w:r w:rsidRPr="00D131D9">
        <w:t>ä</w:t>
      </w:r>
      <w:r w:rsidRPr="00D131D9">
        <w:t>rerna att ett balanskrav för staten bör införas.</w:t>
      </w:r>
    </w:p>
    <w:p w:rsidR="00BB5B7E" w:rsidRPr="00D131D9" w:rsidRDefault="00BB5B7E">
      <w:pPr>
        <w:pStyle w:val="Rubrik3"/>
        <w:rPr>
          <w:noProof w:val="0"/>
        </w:rPr>
      </w:pPr>
      <w:bookmarkStart w:id="70" w:name="_Toc55626494"/>
      <w:bookmarkStart w:id="71" w:name="_Toc56388960"/>
      <w:r w:rsidRPr="00D131D9">
        <w:rPr>
          <w:noProof w:val="0"/>
        </w:rPr>
        <w:t>1.3.2 Finansutskottets ställningstagande till partimotionernas förslag till inriktning av den allmänna ekonomiska politiken</w:t>
      </w:r>
      <w:bookmarkEnd w:id="70"/>
      <w:bookmarkEnd w:id="71"/>
    </w:p>
    <w:p w:rsidR="00BB5B7E" w:rsidRPr="00D131D9" w:rsidRDefault="00BB5B7E">
      <w:r w:rsidRPr="00D131D9">
        <w:t xml:space="preserve">Utskottet börjar med att diskutera en av de viktigaste frågorna för Sveriges framtida utveckling – sjukskrivningarna och ohälsan i samhället. </w:t>
      </w:r>
    </w:p>
    <w:p w:rsidR="00BB5B7E" w:rsidRPr="00D131D9" w:rsidRDefault="00BB5B7E">
      <w:pPr>
        <w:pStyle w:val="Normaltindrag"/>
      </w:pPr>
      <w:r w:rsidRPr="00D131D9">
        <w:t>Sjukskrivningarna och utgifterna för sjukfrånvaron har ökat dramatiskt u</w:t>
      </w:r>
      <w:r w:rsidRPr="00D131D9">
        <w:t>n</w:t>
      </w:r>
      <w:r w:rsidRPr="00D131D9">
        <w:t>der de senaste åren.</w:t>
      </w:r>
    </w:p>
    <w:p w:rsidR="00BB5B7E" w:rsidRPr="00D131D9" w:rsidRDefault="00BB5B7E">
      <w:pPr>
        <w:pStyle w:val="Normaltindrag"/>
      </w:pPr>
      <w:r w:rsidRPr="00D131D9">
        <w:t>Riksförsäkringsverkets (RFV) senaste statistik visar emellertid att det t</w:t>
      </w:r>
      <w:r w:rsidRPr="00D131D9">
        <w:t>o</w:t>
      </w:r>
      <w:r w:rsidRPr="00D131D9">
        <w:t>tala antalet sjukskrivningsdagar minskat något hittills under 2003, samtidigt som den totala kostnaden för sjukersättningen sjunkit under augusti och se</w:t>
      </w:r>
      <w:r w:rsidRPr="00D131D9">
        <w:t>p</w:t>
      </w:r>
      <w:r w:rsidRPr="00D131D9">
        <w:t>tember jämfört med samma period i fjol. Det är första gången på flera år som kostnaderna minskar jämfört samma månad året innan. Nedgången beror enligt RFV på förlängningen av arbetsgivarperioden i sjukförsäkringen som infördes den 1 juli i år. Sett över perioden januari till september 2003 är dock kostnaderna för sjukpenningen fortfarande högre än under m</w:t>
      </w:r>
      <w:r w:rsidRPr="00D131D9">
        <w:t>otsvarande per</w:t>
      </w:r>
      <w:r w:rsidRPr="00D131D9">
        <w:t>i</w:t>
      </w:r>
      <w:r w:rsidRPr="00D131D9">
        <w:t>od 2002.</w:t>
      </w:r>
    </w:p>
    <w:p w:rsidR="00BB5B7E" w:rsidRPr="00D131D9" w:rsidRDefault="00BB5B7E">
      <w:pPr>
        <w:pStyle w:val="Normaltindrag"/>
      </w:pPr>
      <w:r w:rsidRPr="00D131D9">
        <w:t>Även om det totala antalet sjukdagar börjat minska fortsätter antalet lån</w:t>
      </w:r>
      <w:r w:rsidRPr="00D131D9">
        <w:t>g</w:t>
      </w:r>
      <w:r w:rsidRPr="00D131D9">
        <w:t>tidssjukskrivna att öka. Särskilt stor är andelen långtidssjukskrivna kvinnor i både offentlig och privat sektor. Enligt RFV var 65 % av alla långtidssju</w:t>
      </w:r>
      <w:r w:rsidRPr="00D131D9">
        <w:t>k</w:t>
      </w:r>
      <w:r w:rsidRPr="00D131D9">
        <w:t>skrivna i slutet av juli 2003 kvinnor, medan endast 35 % var män.</w:t>
      </w:r>
    </w:p>
    <w:p w:rsidR="00BB5B7E" w:rsidRPr="00D131D9" w:rsidRDefault="00BB5B7E">
      <w:pPr>
        <w:pStyle w:val="Normaltindrag"/>
      </w:pPr>
      <w:r w:rsidRPr="00D131D9">
        <w:t>Som utskottet framhållit vid flera tillfällen är den ökade ohälsan och den höga sjukfrånvaron i första hand ett mänskligt problem, men den är även ett hot mot den ekonomiska tillväxten och välfärden. Utvecklingen har medfört lidande för den enskilde, problem för arbetsgivarna och leder till</w:t>
      </w:r>
      <w:r w:rsidRPr="00D131D9">
        <w:t xml:space="preserve"> en hård belastning på socialförsäkringssystemen. Om inte utvecklingen vänds ko</w:t>
      </w:r>
      <w:r w:rsidRPr="00D131D9">
        <w:t>m</w:t>
      </w:r>
      <w:r w:rsidRPr="00D131D9">
        <w:t>mer viktiga välfärdssatsningar att trängas undan. Detta slöseri med såväl mänskliga som ekonomiska resurser måste brytas.</w:t>
      </w:r>
    </w:p>
    <w:p w:rsidR="00BB5B7E" w:rsidRPr="00D131D9" w:rsidRDefault="00BB5B7E">
      <w:pPr>
        <w:pStyle w:val="Normaltindrag"/>
      </w:pPr>
      <w:r w:rsidRPr="00D131D9">
        <w:t>I partimotionerna Fi239 (m), Fi(240 (fp), Fi241 (kd) och Fi242 (c) prese</w:t>
      </w:r>
      <w:r w:rsidRPr="00D131D9">
        <w:t>n</w:t>
      </w:r>
      <w:r w:rsidRPr="00D131D9">
        <w:t>teras åtgärder för att minska den höga sjukfrånvaron. Av den anledningen vill utskottet anföra följande.</w:t>
      </w:r>
    </w:p>
    <w:p w:rsidR="00BB5B7E" w:rsidRPr="00D131D9" w:rsidRDefault="00BB5B7E">
      <w:pPr>
        <w:pStyle w:val="R4"/>
        <w:outlineLvl w:val="0"/>
      </w:pPr>
      <w:r w:rsidRPr="00D131D9">
        <w:t xml:space="preserve">Halvering av sjukdagarna till 2008 </w:t>
      </w:r>
    </w:p>
    <w:p w:rsidR="00BB5B7E" w:rsidRPr="00D131D9" w:rsidRDefault="00BB5B7E">
      <w:r w:rsidRPr="00D131D9">
        <w:t>Hösten 2002 ställde sig riksdagen bakom det av regeringen föreslagna målet om att antalet sjukdagar ska halveras fram till 2008 samt att nya aktivitets- och sjukersättningar ska minska. Utskottet kan, i likhet med de utredningar som genomförts på området, konstatera att orsakerna till sjukfrånvaron är många och komplexa. För att få ned sjuktalen, minska kostnaderna och nå det uppsatta målet krävs därför en mångfald åtgärder inom en rad olika omr</w:t>
      </w:r>
      <w:r w:rsidRPr="00D131D9">
        <w:t>å</w:t>
      </w:r>
      <w:r w:rsidRPr="00D131D9">
        <w:t xml:space="preserve">den. </w:t>
      </w:r>
    </w:p>
    <w:p w:rsidR="00BB5B7E" w:rsidRPr="00D131D9" w:rsidRDefault="00BB5B7E">
      <w:pPr>
        <w:pStyle w:val="Normaltindrag"/>
      </w:pPr>
      <w:r w:rsidRPr="00D131D9">
        <w:t xml:space="preserve">Hösten 2001 presenterade regeringen det s.k. 11-punktsprogrammet för att förbättra arbetsvillkoren och minska ohälsan i arbetslivet. Programmet har sedan följts upp i vårpropositionen för 2002, budgetpropositionen för 2003 och vårpropositionen för 2003. Exempel på åtgärder som hittills vidtagits för att bryta kostnadsökningen och minska ohälsan är: </w:t>
      </w:r>
    </w:p>
    <w:p w:rsidR="00BB5B7E" w:rsidRPr="00D131D9" w:rsidRDefault="00BB5B7E">
      <w:pPr>
        <w:numPr>
          <w:ilvl w:val="0"/>
          <w:numId w:val="277"/>
        </w:numPr>
      </w:pPr>
      <w:r w:rsidRPr="00D131D9">
        <w:t>Från och med den 1 juli i år är det obligatoriskt att redovisa uppgifter om sjukfrånvaron i årsredovisnin</w:t>
      </w:r>
      <w:r w:rsidRPr="00D131D9">
        <w:t>g</w:t>
      </w:r>
      <w:r w:rsidRPr="00D131D9">
        <w:t xml:space="preserve">arna. </w:t>
      </w:r>
    </w:p>
    <w:p w:rsidR="00BB5B7E" w:rsidRPr="00D131D9" w:rsidRDefault="00BB5B7E">
      <w:pPr>
        <w:numPr>
          <w:ilvl w:val="0"/>
          <w:numId w:val="276"/>
        </w:numPr>
      </w:pPr>
      <w:r w:rsidRPr="00D131D9">
        <w:t>En rad olika utvecklingsprojekt har startats inom den offentliga sektorn för att utveckla arbetsmiljöarbetet och öka hälsan bland de anställda i den offentliga sektorn. Erfarenheterna från dessa projekt utvärderas och sprids successivt till andra delar av verksamheterna. Samtidigt har en u</w:t>
      </w:r>
      <w:r w:rsidRPr="00D131D9">
        <w:t>t</w:t>
      </w:r>
      <w:r w:rsidRPr="00D131D9">
        <w:t>redare tillsatts med uppgift att se över frågor rörande företagshälsovå</w:t>
      </w:r>
      <w:r w:rsidRPr="00D131D9">
        <w:t>r</w:t>
      </w:r>
      <w:r w:rsidRPr="00D131D9">
        <w:t>den.</w:t>
      </w:r>
    </w:p>
    <w:p w:rsidR="00BB5B7E" w:rsidRPr="00D131D9" w:rsidRDefault="00BB5B7E">
      <w:pPr>
        <w:numPr>
          <w:ilvl w:val="0"/>
          <w:numId w:val="278"/>
        </w:numPr>
      </w:pPr>
      <w:r w:rsidRPr="00D131D9">
        <w:t>Med anledning av regeringens proposition (prop. 2002/03:89) har rik</w:t>
      </w:r>
      <w:r w:rsidRPr="00D131D9">
        <w:t>s</w:t>
      </w:r>
      <w:r w:rsidRPr="00D131D9">
        <w:t>dagen under våren bl.a. beslutat att heltidssjukskrivningar ska undvikas, att avstämningsmöten mellan den sjukskrivne och berörda parter ska i</w:t>
      </w:r>
      <w:r w:rsidRPr="00D131D9">
        <w:t>n</w:t>
      </w:r>
      <w:r w:rsidRPr="00D131D9">
        <w:t>föras, att beslutsunderlagen ska förbättras, att utbildningen i försä</w:t>
      </w:r>
      <w:r w:rsidRPr="00D131D9">
        <w:t>k</w:t>
      </w:r>
      <w:r w:rsidRPr="00D131D9">
        <w:t>ringsmedicin förstärks och att antalet försäkringsläkare utökas samtidigt som deras roll förändras. Arbetsgivarens utredningar om rehabilitering</w:t>
      </w:r>
      <w:r w:rsidRPr="00D131D9">
        <w:t>s</w:t>
      </w:r>
      <w:r w:rsidRPr="00D131D9">
        <w:t>åtgärder har gjorts obligatoriska samtidigt som tiden med vilande sjuk- eller aktivitetsersättning har förlängts med ett år.</w:t>
      </w:r>
    </w:p>
    <w:p w:rsidR="00BB5B7E" w:rsidRPr="00D131D9" w:rsidRDefault="00BB5B7E">
      <w:pPr>
        <w:pStyle w:val="Normaltindrag"/>
        <w:numPr>
          <w:ilvl w:val="0"/>
          <w:numId w:val="280"/>
        </w:numPr>
      </w:pPr>
      <w:r w:rsidRPr="00D131D9">
        <w:t>Den 1 juli 2003 förlängdes d</w:t>
      </w:r>
      <w:r w:rsidRPr="00D131D9">
        <w:t>en s.k. sjuklöneperioden med 7 dagar till 21 dagar. Samtidigt har beslut tagits om att införa ett högkostnadsskydd för småf</w:t>
      </w:r>
      <w:r w:rsidRPr="00D131D9">
        <w:t>ö</w:t>
      </w:r>
      <w:r w:rsidRPr="00D131D9">
        <w:t>retagare.</w:t>
      </w:r>
    </w:p>
    <w:p w:rsidR="00BB5B7E" w:rsidRPr="00D131D9" w:rsidRDefault="00BB5B7E">
      <w:pPr>
        <w:pStyle w:val="Normaltindrag"/>
        <w:numPr>
          <w:ilvl w:val="0"/>
          <w:numId w:val="280"/>
        </w:numPr>
      </w:pPr>
      <w:r w:rsidRPr="00D131D9">
        <w:t>Den 1 juli i år sänktes ersättningen vid sjukskrivning genom att den bas för vilken sjukpenningen beräknas reduc</w:t>
      </w:r>
      <w:r w:rsidRPr="00D131D9">
        <w:t>e</w:t>
      </w:r>
      <w:r w:rsidRPr="00D131D9">
        <w:t>rades.</w:t>
      </w:r>
    </w:p>
    <w:p w:rsidR="00BB5B7E" w:rsidRPr="00D131D9" w:rsidRDefault="00BB5B7E">
      <w:pPr>
        <w:pStyle w:val="Normaltindrag"/>
        <w:numPr>
          <w:ilvl w:val="0"/>
          <w:numId w:val="280"/>
        </w:numPr>
      </w:pPr>
      <w:r w:rsidRPr="00D131D9">
        <w:t>Samtidigt justerades sjukpenningen till arbetslösa så att den inte ska överstiga den högsta arbetslöshetsersättningen.</w:t>
      </w:r>
    </w:p>
    <w:p w:rsidR="00BB5B7E" w:rsidRPr="00D131D9" w:rsidRDefault="00BB5B7E">
      <w:pPr>
        <w:pStyle w:val="Normaltindrag"/>
        <w:numPr>
          <w:ilvl w:val="0"/>
          <w:numId w:val="280"/>
        </w:numPr>
      </w:pPr>
      <w:r w:rsidRPr="00D131D9">
        <w:t>Ett anställningsstöd inrättas under 2003 för att underlätta för långtid</w:t>
      </w:r>
      <w:r w:rsidRPr="00D131D9">
        <w:t>s</w:t>
      </w:r>
      <w:r w:rsidRPr="00D131D9">
        <w:t>sjukskrivna att åter börja arbeta. Stödet är utformat som en tidsbegränsad subvention av lönen för de långtidssjukskrivna som får anställning hos annan arbetsgivare.  Stödet ska gälla sjukskrivna vars arbetsgivares reh</w:t>
      </w:r>
      <w:r w:rsidRPr="00D131D9">
        <w:t>a</w:t>
      </w:r>
      <w:r w:rsidRPr="00D131D9">
        <w:t>biliteringsansvar överförts till försäkringskassan.</w:t>
      </w:r>
    </w:p>
    <w:p w:rsidR="00BB5B7E" w:rsidRPr="00D131D9" w:rsidRDefault="00BB5B7E">
      <w:pPr>
        <w:pStyle w:val="Normaltindrag"/>
        <w:numPr>
          <w:ilvl w:val="0"/>
          <w:numId w:val="280"/>
        </w:numPr>
      </w:pPr>
      <w:r w:rsidRPr="00D131D9">
        <w:t>Försäkringskassorna ska senast ett år efter sjukanmälningsdagen ha utrett möjligheterna att ge den försäkrade sjuk- eller aktivitetsersättning i  stä</w:t>
      </w:r>
      <w:r w:rsidRPr="00D131D9">
        <w:t>l</w:t>
      </w:r>
      <w:r w:rsidRPr="00D131D9">
        <w:t>let för sjukpenning.</w:t>
      </w:r>
    </w:p>
    <w:p w:rsidR="00BB5B7E" w:rsidRPr="00D131D9" w:rsidRDefault="00BB5B7E">
      <w:pPr>
        <w:pStyle w:val="Normaltindrag"/>
        <w:numPr>
          <w:ilvl w:val="0"/>
          <w:numId w:val="280"/>
        </w:numPr>
      </w:pPr>
      <w:r w:rsidRPr="00D131D9">
        <w:t>Hälso- och sjukvården har tillförts ytterligare 3,6 miljarder kronor under perioden 2002–2004 för att öka tillgängligheten inom vården samtidigt som försäkringskassorna fått resurstillskott för att klara den ökade a</w:t>
      </w:r>
      <w:r w:rsidRPr="00D131D9">
        <w:t>r</w:t>
      </w:r>
      <w:r w:rsidRPr="00D131D9">
        <w:t>betsbelastningen.</w:t>
      </w:r>
    </w:p>
    <w:p w:rsidR="00BB5B7E" w:rsidRPr="00D131D9" w:rsidRDefault="00BB5B7E">
      <w:r w:rsidRPr="00D131D9">
        <w:t>Till detta kan läggas att det inom Regeringskansliet pågår en teknisk översyn av reglerna för karensdagen. Utgångspunkten är bl.a. att karensdagen ska gälla lika för alla oavsett tidpunkt för sjukanmälan. Frågan kommer att di</w:t>
      </w:r>
      <w:r w:rsidRPr="00D131D9">
        <w:t>s</w:t>
      </w:r>
      <w:r w:rsidRPr="00D131D9">
        <w:t>kuteras med arbetsmarknadens parter eftersom villkoren för karensdagen regleras i kollektivavtalen. Inom Regeringskansliet pågår dessutom en bere</w:t>
      </w:r>
      <w:r w:rsidRPr="00D131D9">
        <w:t>d</w:t>
      </w:r>
      <w:r w:rsidRPr="00D131D9">
        <w:t>ning av det förslag om en ny permanent verksamhet inom Arbetsmarknad</w:t>
      </w:r>
      <w:r w:rsidRPr="00D131D9">
        <w:t>s</w:t>
      </w:r>
      <w:r w:rsidRPr="00D131D9">
        <w:t>verket som Arbetsmarknadsstyrelsen och Riksförsäkringsverket presenterade i juni 2003. Förslaget innebär bl.a. att AMS ska påbörja en verksamhet för sjukskrivna som behöver nytt arbete. I förslaget föreslås bl.a. att ett nytt a</w:t>
      </w:r>
      <w:r w:rsidRPr="00D131D9">
        <w:t>n</w:t>
      </w:r>
      <w:r w:rsidRPr="00D131D9">
        <w:t xml:space="preserve">ställnings- och utbildningsstöd och att en rätt till tjänstledighet </w:t>
      </w:r>
      <w:r w:rsidRPr="00D131D9">
        <w:t>för sjukskrivna för att pröva nytt arbete införs. Dessutom föreslås ett införande av ett högris</w:t>
      </w:r>
      <w:r w:rsidRPr="00D131D9">
        <w:t>k</w:t>
      </w:r>
      <w:r w:rsidRPr="00D131D9">
        <w:t>skydd för arbet</w:t>
      </w:r>
      <w:r w:rsidRPr="00D131D9">
        <w:t>s</w:t>
      </w:r>
      <w:r w:rsidRPr="00D131D9">
        <w:t>givare.</w:t>
      </w:r>
    </w:p>
    <w:p w:rsidR="00BB5B7E" w:rsidRPr="00D131D9" w:rsidRDefault="00BB5B7E">
      <w:pPr>
        <w:pStyle w:val="R4"/>
        <w:outlineLvl w:val="0"/>
      </w:pPr>
      <w:r w:rsidRPr="00D131D9">
        <w:t>Ytterligare insatser krävs</w:t>
      </w:r>
    </w:p>
    <w:p w:rsidR="00BB5B7E" w:rsidRPr="00D131D9" w:rsidRDefault="00BB5B7E">
      <w:r w:rsidRPr="00D131D9">
        <w:t>Om målet om en halvering av antalet sjukdagar till 2008 ska nås krävs dock, enligt utskottets mening, att fler insatser görs. Regeringen anger också i bu</w:t>
      </w:r>
      <w:r w:rsidRPr="00D131D9">
        <w:t>d</w:t>
      </w:r>
      <w:r w:rsidRPr="00D131D9">
        <w:t>getpropositionen att ytterligare åtgärder är nödvändiga. Regeringen uppger därför att arbetet med att förändra administrationen av socialförsäkringen ska fortsätta, att åtgärder ska vidtas för att öka den sjukskrivnes ansvar för att medverka till insatser som gör att han eller hon kan återvända till arbetslivet samt att det förebyggande arbetsmiljöarbetet inom t.ex. företagshälsovården måste förstärkas. Åtgärder måste också vidtas för att begränsa eventuellt fusk och missbruk inom socialförsäkringen. En en</w:t>
      </w:r>
      <w:r w:rsidRPr="00D131D9">
        <w:t xml:space="preserve">kät som RFV nyligen genomfört visar att en stor del av befolkningen tror att fusk med bidrag och ersättningar är vanligt förekommande. </w:t>
      </w:r>
    </w:p>
    <w:p w:rsidR="00BB5B7E" w:rsidRPr="00D131D9" w:rsidRDefault="00BB5B7E">
      <w:pPr>
        <w:pStyle w:val="R4"/>
        <w:outlineLvl w:val="0"/>
      </w:pPr>
      <w:r w:rsidRPr="00D131D9">
        <w:t>Ekonomiska drivkrafter för att minska ohälsan</w:t>
      </w:r>
    </w:p>
    <w:p w:rsidR="00BB5B7E" w:rsidRPr="00D131D9" w:rsidRDefault="00BB5B7E">
      <w:r w:rsidRPr="00D131D9">
        <w:t xml:space="preserve">Vidare anger regeringen att den snarast möjligt avser att lägga förslag om en begränsning av sjukersättningen till högst tre år i taget. Dessutom aviserar regeringen att ett system med ekonomiska drivkrafter ska införas i syftet att skapa incitament för arbetsgivaren att minska ohälsan i arbetslivet. Systemet ska träda i kraft under 2004. </w:t>
      </w:r>
    </w:p>
    <w:p w:rsidR="00BB5B7E" w:rsidRPr="00D131D9" w:rsidRDefault="00BB5B7E">
      <w:pPr>
        <w:pStyle w:val="Normaltindrag"/>
      </w:pPr>
      <w:r w:rsidRPr="00D131D9">
        <w:t xml:space="preserve"> I motion Fi240 (fp) är motionärerna kritiska mot en del av förslagen om ekonomiska drivkrafter. Om sjukförsäkringen bit för bit ersätts med att a</w:t>
      </w:r>
      <w:r w:rsidRPr="00D131D9">
        <w:t>r</w:t>
      </w:r>
      <w:r w:rsidRPr="00D131D9">
        <w:t>betsgivare ska bära kostnaderna för anställdas ohälsa kommer sjukförsäkrin</w:t>
      </w:r>
      <w:r w:rsidRPr="00D131D9">
        <w:t>g</w:t>
      </w:r>
      <w:r w:rsidRPr="00D131D9">
        <w:t>en att brytas sönder. I stället bör ett reformarbete drivas fram som gör att sjukvård och försäkringskassor tillsammans kan få försäkringen att fungera som den är tänkt, enligt motionärerna.</w:t>
      </w:r>
    </w:p>
    <w:p w:rsidR="00BB5B7E" w:rsidRPr="00D131D9" w:rsidRDefault="00BB5B7E">
      <w:pPr>
        <w:pStyle w:val="Normaltindrag"/>
      </w:pPr>
      <w:r w:rsidRPr="00D131D9">
        <w:t xml:space="preserve">Enligt utskottets mening är det viktigt att olika former av drivkrafter och incitament  införs så att enskilda arbetsgivare tar ett större ansvar för t.ex. arbetsmiljön och förebyggande åtgärder på arbetsplatserna. Förslagen måste dock i vanlig </w:t>
      </w:r>
      <w:r w:rsidRPr="00D131D9">
        <w:t>ordning anpassas och avvägas mot t.ex. den ekonomiska polit</w:t>
      </w:r>
      <w:r w:rsidRPr="00D131D9">
        <w:t>i</w:t>
      </w:r>
      <w:r w:rsidRPr="00D131D9">
        <w:t>kens övriga mål. Regeringen angav i vårpropositionen för 2003 hur systemet med drivkrafter bör byggas upp. Inriktningen bör vara följa</w:t>
      </w:r>
      <w:r w:rsidRPr="00D131D9">
        <w:t>n</w:t>
      </w:r>
      <w:r w:rsidRPr="00D131D9">
        <w:t>de:</w:t>
      </w:r>
    </w:p>
    <w:p w:rsidR="00BB5B7E" w:rsidRPr="00D131D9" w:rsidRDefault="00BB5B7E">
      <w:pPr>
        <w:numPr>
          <w:ilvl w:val="0"/>
          <w:numId w:val="281"/>
        </w:numPr>
      </w:pPr>
      <w:r w:rsidRPr="00D131D9">
        <w:t>Systemet ska omfatta hela arbetsmarknaden och utformas på ett sätt som långsiktigt stärker både individer och företagande.</w:t>
      </w:r>
    </w:p>
    <w:p w:rsidR="00BB5B7E" w:rsidRPr="00D131D9" w:rsidRDefault="00BB5B7E">
      <w:pPr>
        <w:numPr>
          <w:ilvl w:val="0"/>
          <w:numId w:val="282"/>
        </w:numPr>
      </w:pPr>
      <w:r w:rsidRPr="00D131D9">
        <w:t>Arbetsgivarna ska betala en del av ersättningen vid sjukdom utöver sjuklönep</w:t>
      </w:r>
      <w:r w:rsidRPr="00D131D9">
        <w:t>e</w:t>
      </w:r>
      <w:r w:rsidRPr="00D131D9">
        <w:t>rioden.</w:t>
      </w:r>
    </w:p>
    <w:p w:rsidR="00BB5B7E" w:rsidRPr="00D131D9" w:rsidRDefault="00BB5B7E">
      <w:pPr>
        <w:numPr>
          <w:ilvl w:val="0"/>
          <w:numId w:val="283"/>
        </w:numPr>
      </w:pPr>
      <w:r w:rsidRPr="00D131D9">
        <w:t>Drivkrafterna utformas så att insatser som leder till minskad ohälsa och lägre sjukpennin</w:t>
      </w:r>
      <w:r w:rsidRPr="00D131D9">
        <w:t>g</w:t>
      </w:r>
      <w:r w:rsidRPr="00D131D9">
        <w:t>kostnader ger arbetsgivarna lägre kostnader.</w:t>
      </w:r>
    </w:p>
    <w:p w:rsidR="00BB5B7E" w:rsidRPr="00D131D9" w:rsidRDefault="00BB5B7E">
      <w:pPr>
        <w:numPr>
          <w:ilvl w:val="0"/>
          <w:numId w:val="284"/>
        </w:numPr>
      </w:pPr>
      <w:r w:rsidRPr="00D131D9">
        <w:t>Anpassning måste ske mot gällande kollektivavtalslösningar.</w:t>
      </w:r>
    </w:p>
    <w:p w:rsidR="00BB5B7E" w:rsidRPr="00D131D9" w:rsidRDefault="00BB5B7E">
      <w:pPr>
        <w:numPr>
          <w:ilvl w:val="0"/>
          <w:numId w:val="285"/>
        </w:numPr>
      </w:pPr>
      <w:r w:rsidRPr="00D131D9">
        <w:t>Högkostnadsskydd för småföretagare måste ges så att ett ökat kostnad</w:t>
      </w:r>
      <w:r w:rsidRPr="00D131D9">
        <w:t>s</w:t>
      </w:r>
      <w:r w:rsidRPr="00D131D9">
        <w:t>ansvar även efter sjuklöneperioden inte blir tillväxthämmande. Småför</w:t>
      </w:r>
      <w:r w:rsidRPr="00D131D9">
        <w:t>e</w:t>
      </w:r>
      <w:r w:rsidRPr="00D131D9">
        <w:t>tag ska inte drabbas av för höga kos</w:t>
      </w:r>
      <w:r w:rsidRPr="00D131D9">
        <w:t>t</w:t>
      </w:r>
      <w:r w:rsidRPr="00D131D9">
        <w:t>nader vid långa sjukskrivningar.</w:t>
      </w:r>
    </w:p>
    <w:p w:rsidR="00BB5B7E" w:rsidRPr="00D131D9" w:rsidRDefault="00BB5B7E">
      <w:pPr>
        <w:numPr>
          <w:ilvl w:val="0"/>
          <w:numId w:val="286"/>
        </w:numPr>
      </w:pPr>
      <w:r w:rsidRPr="00D131D9">
        <w:t>Sanktioner mot arbetsgivare som inte utarbetar fullständiga rehabilite</w:t>
      </w:r>
      <w:r w:rsidRPr="00D131D9">
        <w:t>r</w:t>
      </w:r>
      <w:r w:rsidRPr="00D131D9">
        <w:t>ingsu</w:t>
      </w:r>
      <w:r w:rsidRPr="00D131D9">
        <w:t>n</w:t>
      </w:r>
      <w:r w:rsidRPr="00D131D9">
        <w:t>derlag övervägs.</w:t>
      </w:r>
    </w:p>
    <w:p w:rsidR="00BB5B7E" w:rsidRPr="00D131D9" w:rsidRDefault="00BB5B7E">
      <w:pPr>
        <w:numPr>
          <w:ilvl w:val="0"/>
          <w:numId w:val="287"/>
        </w:numPr>
      </w:pPr>
      <w:r w:rsidRPr="00D131D9">
        <w:t>Särskild uppmärksamhet måste riktas mot de grupper som redan i dag har svårt att komma in på arbetsmarknaden. Annars finns risk för att s</w:t>
      </w:r>
      <w:r w:rsidRPr="00D131D9">
        <w:t>e</w:t>
      </w:r>
      <w:r w:rsidRPr="00D131D9">
        <w:t>lekterin</w:t>
      </w:r>
      <w:r w:rsidRPr="00D131D9">
        <w:t>g</w:t>
      </w:r>
      <w:r w:rsidRPr="00D131D9">
        <w:t>en på arbetsmarknaden ökar.</w:t>
      </w:r>
    </w:p>
    <w:p w:rsidR="00BB5B7E" w:rsidRPr="00D131D9" w:rsidRDefault="00BB5B7E">
      <w:r w:rsidRPr="00D131D9">
        <w:t>I Centerpartiets motion Fi242 föreslår motionärerna att finansieringen av t.ex. rehabilitering bör samordnas mellan olika myndigheter.</w:t>
      </w:r>
    </w:p>
    <w:p w:rsidR="00BB5B7E" w:rsidRPr="00D131D9" w:rsidRDefault="00BB5B7E">
      <w:pPr>
        <w:pStyle w:val="Normaltindrag"/>
      </w:pPr>
      <w:r w:rsidRPr="00D131D9">
        <w:t>Utskottet vill med anledning av detta erinra om att regeringen i mitten av juni överlämnade en proposition till riksdagen om en finansiell samordning inom rehabiliteringsområdet. I propositionen föreslås att en frivillig samve</w:t>
      </w:r>
      <w:r w:rsidRPr="00D131D9">
        <w:t>r</w:t>
      </w:r>
      <w:r w:rsidRPr="00D131D9">
        <w:t>kan mellan försäkringskassorna, länsarbetsnämnderna, landstingen och ko</w:t>
      </w:r>
      <w:r w:rsidRPr="00D131D9">
        <w:t>m</w:t>
      </w:r>
      <w:r w:rsidRPr="00D131D9">
        <w:t>munerna införs. Samordningen ska öka effektiviteten i användningen av resurser för personer som är i behov av samordnande insatser från olika parter samt i förlängningen leda till att personerna snabbare kommer ut på arbet</w:t>
      </w:r>
      <w:r w:rsidRPr="00D131D9">
        <w:t>s</w:t>
      </w:r>
      <w:r w:rsidRPr="00D131D9">
        <w:t>markn</w:t>
      </w:r>
      <w:r w:rsidRPr="00D131D9">
        <w:t>a</w:t>
      </w:r>
      <w:r w:rsidRPr="00D131D9">
        <w:t xml:space="preserve">den. </w:t>
      </w:r>
    </w:p>
    <w:p w:rsidR="00BB5B7E" w:rsidRPr="00D131D9" w:rsidRDefault="00BB5B7E">
      <w:pPr>
        <w:pStyle w:val="R4"/>
        <w:outlineLvl w:val="0"/>
      </w:pPr>
      <w:bookmarkStart w:id="72" w:name="_Toc25302143"/>
      <w:bookmarkStart w:id="73" w:name="_Toc26191420"/>
      <w:r w:rsidRPr="00D131D9">
        <w:t>Den starka sysselsättningstillväxt</w:t>
      </w:r>
      <w:bookmarkEnd w:id="72"/>
      <w:bookmarkEnd w:id="73"/>
      <w:r w:rsidRPr="00D131D9">
        <w:t>en avtog 2002</w:t>
      </w:r>
    </w:p>
    <w:p w:rsidR="00BB5B7E" w:rsidRPr="00D131D9" w:rsidRDefault="00BB5B7E">
      <w:r w:rsidRPr="00D131D9">
        <w:t xml:space="preserve">Utskottet övergår nu till att diskutera arbetsmarknaden. </w:t>
      </w:r>
    </w:p>
    <w:p w:rsidR="00BB5B7E" w:rsidRPr="00D131D9" w:rsidRDefault="00BB5B7E">
      <w:r w:rsidRPr="00D131D9">
        <w:t>I motion Fi241 (kd) hävdar motionärerna att regeringen inte når sina vikt</w:t>
      </w:r>
      <w:r w:rsidRPr="00D131D9">
        <w:t>i</w:t>
      </w:r>
      <w:r w:rsidRPr="00D131D9">
        <w:t>gaste mål. Den öppna arbetslösheten når inte målet 4 %, trots en rad statisti</w:t>
      </w:r>
      <w:r w:rsidRPr="00D131D9">
        <w:t>s</w:t>
      </w:r>
      <w:r w:rsidRPr="00D131D9">
        <w:t>ka manipulationer av statistiken, och sysselsättningsmålet kommer inte att infr</w:t>
      </w:r>
      <w:r w:rsidRPr="00D131D9">
        <w:t>i</w:t>
      </w:r>
      <w:r w:rsidRPr="00D131D9">
        <w:t xml:space="preserve">as. </w:t>
      </w:r>
    </w:p>
    <w:p w:rsidR="00BB5B7E" w:rsidRPr="00D131D9" w:rsidRDefault="00BB5B7E">
      <w:pPr>
        <w:pStyle w:val="Normaltindrag"/>
      </w:pPr>
      <w:r w:rsidRPr="00D131D9">
        <w:t>Även motionärerna i motion Fi239 (m) menar att regeringen inte kommer att uppfylla något av de mål den satt upp. Den öppna arbetslösheten stiger. Sysselsättningsgraden faller och fjärmar sig från 80-procentsmålet. I motion Fi242 (c) hävdas att regeringen brutalt har misslyckats och att det behövs en grundläggande reformering av arbetsmarknadspoli</w:t>
      </w:r>
      <w:r w:rsidRPr="00D131D9">
        <w:t>tiken. Liknande argument om arbetsmarknadspolitiken framförs i övriga partimotioner, t.ex. i motion Fi240 (fp).</w:t>
      </w:r>
    </w:p>
    <w:p w:rsidR="00BB5B7E" w:rsidRPr="00D131D9" w:rsidRDefault="00BB5B7E">
      <w:r w:rsidRPr="00D131D9">
        <w:t>Utskottet konstaterar att den svenska arbetsmarknaden förbättrades markant i slutet av 1990-talet och början av 2000-talet. Sysselsättningen steg samtidigt som både den öppna och den totala arbetslösheten sjönk. Från mitten av 1997 till mitten av 2001 ökade sysselsättningen med omkring 320 000 personer, och den öppna arbetslösheten gick ned med omkring 4 procentenheter.</w:t>
      </w:r>
    </w:p>
    <w:p w:rsidR="00BB5B7E" w:rsidRPr="00D131D9" w:rsidRDefault="00BB5B7E">
      <w:pPr>
        <w:pStyle w:val="Normaltindrag"/>
      </w:pPr>
      <w:r w:rsidRPr="00D131D9">
        <w:t>Till följd av bl.a. den svaga internationella konjunkturen och de omfatta</w:t>
      </w:r>
      <w:r w:rsidRPr="00D131D9">
        <w:t>n</w:t>
      </w:r>
      <w:r w:rsidRPr="00D131D9">
        <w:t>de strukturförändringarna inom t.ex. IKT-sektorn, dvs. sektorn för inform</w:t>
      </w:r>
      <w:r w:rsidRPr="00D131D9">
        <w:t>a</w:t>
      </w:r>
      <w:r w:rsidRPr="00D131D9">
        <w:t xml:space="preserve">tions- och kommunikationsteknik, har dock efterfrågan på arbetskraft avtagit högst väsentligt. Trots det har sysselsättningsnivån hittills i år varit i stort sett oförändrad eller enbart sjunkit något jämfört med samma period i fjol, bl.a. på grund av det s.k. tillfälliga sysselsättningsstödet till kommuner och landsting. </w:t>
      </w:r>
    </w:p>
    <w:p w:rsidR="00BB5B7E" w:rsidRPr="00D131D9" w:rsidRDefault="00BB5B7E">
      <w:pPr>
        <w:pStyle w:val="Normaltindrag"/>
      </w:pPr>
      <w:r w:rsidRPr="00D131D9">
        <w:t>Enligt Statistiska centralbyråns senaste arbetskraftsundersökning (AKU) var 4 249 000 personer sysselsatta i sep</w:t>
      </w:r>
      <w:r w:rsidRPr="00D131D9">
        <w:t>tember i år. Det är 6 000 personer färre än i september 2002. Den öppna arbetslösheten låg i september på 4,8 % mot 4,2 % samma månad i fjol.</w:t>
      </w:r>
    </w:p>
    <w:p w:rsidR="00BB5B7E" w:rsidRPr="00D131D9" w:rsidRDefault="00BB5B7E">
      <w:pPr>
        <w:pStyle w:val="R4"/>
        <w:outlineLvl w:val="0"/>
      </w:pPr>
      <w:bookmarkStart w:id="74" w:name="_Toc516364744"/>
      <w:bookmarkStart w:id="75" w:name="_Toc10877606"/>
      <w:bookmarkStart w:id="76" w:name="_Toc25302144"/>
      <w:bookmarkStart w:id="77" w:name="_Toc26191421"/>
      <w:r w:rsidRPr="00D131D9">
        <w:t>Målet för den öppna arbetslösheten nåddes hösten 2000</w:t>
      </w:r>
      <w:bookmarkEnd w:id="74"/>
      <w:bookmarkEnd w:id="75"/>
      <w:bookmarkEnd w:id="76"/>
      <w:bookmarkEnd w:id="77"/>
    </w:p>
    <w:p w:rsidR="00BB5B7E" w:rsidRPr="00D131D9" w:rsidRDefault="00BB5B7E">
      <w:r w:rsidRPr="00D131D9">
        <w:t>Målet om en halvering av den öppna arbetslösheten till 4 % 2000 som rege</w:t>
      </w:r>
      <w:r w:rsidRPr="00D131D9">
        <w:t>r</w:t>
      </w:r>
      <w:r w:rsidRPr="00D131D9">
        <w:t>ing och riksdag satte upp 1996 nåddes i oktober 2000, och den öppna arbet</w:t>
      </w:r>
      <w:r w:rsidRPr="00D131D9">
        <w:t>s</w:t>
      </w:r>
      <w:r w:rsidRPr="00D131D9">
        <w:t>lösheten var i genomsnitt 4 % under både 2001 och 2002. Den öppna arbet</w:t>
      </w:r>
      <w:r w:rsidRPr="00D131D9">
        <w:t>s</w:t>
      </w:r>
      <w:r w:rsidRPr="00D131D9">
        <w:t>lösheten började emellertid stiga mot slutet av 2002 och uppgången har for</w:t>
      </w:r>
      <w:r w:rsidRPr="00D131D9">
        <w:t>t</w:t>
      </w:r>
      <w:r w:rsidRPr="00D131D9">
        <w:t>satt under 2003 till den ovan redovisade nivån i september 2003 på 4,8 %. En del av uppgången i den öppna arbetslösheten förklaras av att antalet deltagare i de konjunkturberoende arbetsmarknadspolitiska programmen minskat rel</w:t>
      </w:r>
      <w:r w:rsidRPr="00D131D9">
        <w:t>a</w:t>
      </w:r>
      <w:r w:rsidRPr="00D131D9">
        <w:t>tivt kraftigt. Enligt Arbetsmarknadsstyrelsens (AMS) månadsstat</w:t>
      </w:r>
      <w:r w:rsidRPr="00D131D9">
        <w:t>istik uppgick det s.k. obalanstalet, dvs. andelen öppet arbetslösa plus andelen personer i konjunkturberoende arbetsmarknadspolitiska program, till 6,8 % i september 2003. Det är enbart 0,2 procentenheter högre än i september 2002 då ob</w:t>
      </w:r>
      <w:r w:rsidRPr="00D131D9">
        <w:t>a</w:t>
      </w:r>
      <w:r w:rsidRPr="00D131D9">
        <w:t xml:space="preserve">lanstalet uppgick till 6,6 %. </w:t>
      </w:r>
    </w:p>
    <w:p w:rsidR="00BB5B7E" w:rsidRPr="00D131D9" w:rsidRDefault="00BB5B7E">
      <w:pPr>
        <w:pStyle w:val="Normaltindrag"/>
      </w:pPr>
      <w:r w:rsidRPr="00D131D9">
        <w:t>Med tanke på lågkonjunkturen och den kraftiga nedgången i IT-sektorn måste det senaste årets utveckling på arbetsmarknaden enligt utskottets m</w:t>
      </w:r>
      <w:r w:rsidRPr="00D131D9">
        <w:t>e</w:t>
      </w:r>
      <w:r w:rsidRPr="00D131D9">
        <w:t>ning betecknas som relativt gynnsam. Bakom siffrorna döljer sig dock flera oroande utvecklingstendenser. Till exempel har arbetslösheten bland kvinnor, då sp</w:t>
      </w:r>
      <w:r w:rsidRPr="00D131D9">
        <w:t>e</w:t>
      </w:r>
      <w:r w:rsidRPr="00D131D9">
        <w:t>ciellt yngre kvinnor, ökat oroväckande snabbt det senaste året.</w:t>
      </w:r>
    </w:p>
    <w:p w:rsidR="00BB5B7E" w:rsidRPr="00D131D9" w:rsidRDefault="00BB5B7E">
      <w:pPr>
        <w:pStyle w:val="R4"/>
      </w:pPr>
      <w:r w:rsidRPr="00D131D9">
        <w:t>Stora skillnader i arbetslöshet mellan olika regioner</w:t>
      </w:r>
    </w:p>
    <w:p w:rsidR="00BB5B7E" w:rsidRPr="00D131D9" w:rsidRDefault="00BB5B7E">
      <w:r w:rsidRPr="00D131D9">
        <w:t>Utskottet vill också framhålla att arbetsmarknadsstatistiken visar att skilln</w:t>
      </w:r>
      <w:r w:rsidRPr="00D131D9">
        <w:t>a</w:t>
      </w:r>
      <w:r w:rsidRPr="00D131D9">
        <w:t>derna mellan olika regioner är stora. Som redovisades ovan uppgick obalan</w:t>
      </w:r>
      <w:r w:rsidRPr="00D131D9">
        <w:t>s</w:t>
      </w:r>
      <w:r w:rsidRPr="00D131D9">
        <w:t>talet i hela riket till 6,8 % i september 2003, enligt AMS uppgifter. I Stoc</w:t>
      </w:r>
      <w:r w:rsidRPr="00D131D9">
        <w:t>k</w:t>
      </w:r>
      <w:r w:rsidRPr="00D131D9">
        <w:t>holms län var siffran 4,4 % medan den i Norrbottens län uppgick till 11,8 %. En närmare genomgång av siffrorna visar att den totala arbetslösheten under det senaste året stigit i 15 av 21 län, medan den sjunkit i sex län. Störst var uppgången i Gävleborgs och Östergötlands län där den totala arbetslösheten ökade med 0,5 procentenheter. Störst var nedgången i</w:t>
      </w:r>
      <w:r w:rsidRPr="00D131D9">
        <w:t xml:space="preserve"> Gotlands och Söde</w:t>
      </w:r>
      <w:r w:rsidRPr="00D131D9">
        <w:t>r</w:t>
      </w:r>
      <w:r w:rsidRPr="00D131D9">
        <w:t>manlands län. I de län där den totala arbetslösheten sjunkit har nedgången berott på att antalet personer i arbetsmarknadspolitiska åtgärder har minskat mer än vad den öp</w:t>
      </w:r>
      <w:r w:rsidRPr="00D131D9">
        <w:t>p</w:t>
      </w:r>
      <w:r w:rsidRPr="00D131D9">
        <w:t xml:space="preserve">na arbetslösheten ökat. </w:t>
      </w:r>
    </w:p>
    <w:p w:rsidR="00BB5B7E" w:rsidRPr="00D131D9" w:rsidRDefault="00BB5B7E">
      <w:pPr>
        <w:pStyle w:val="R4"/>
      </w:pPr>
      <w:bookmarkStart w:id="78" w:name="_Toc516364745"/>
      <w:bookmarkStart w:id="79" w:name="_Toc10877607"/>
      <w:bookmarkStart w:id="80" w:name="_Toc25302145"/>
      <w:bookmarkStart w:id="81" w:name="_Toc26191422"/>
      <w:r w:rsidRPr="00D131D9">
        <w:t>Sysselsättningsmålet utvecklades gynnsamt fram till 2001 men ...</w:t>
      </w:r>
      <w:bookmarkEnd w:id="78"/>
      <w:bookmarkEnd w:id="79"/>
      <w:bookmarkEnd w:id="80"/>
      <w:bookmarkEnd w:id="81"/>
    </w:p>
    <w:p w:rsidR="00BB5B7E" w:rsidRPr="00D131D9" w:rsidRDefault="00BB5B7E">
      <w:r w:rsidRPr="00D131D9">
        <w:t>SCB:s undersökningar visar att även riksdagens och regeringens s.k. sysse</w:t>
      </w:r>
      <w:r w:rsidRPr="00D131D9">
        <w:t>l</w:t>
      </w:r>
      <w:r w:rsidRPr="00D131D9">
        <w:t>sättningsmål, dvs. att antalet sysselsatta i åldern 20–64 år som andel av b</w:t>
      </w:r>
      <w:r w:rsidRPr="00D131D9">
        <w:t>e</w:t>
      </w:r>
      <w:r w:rsidRPr="00D131D9">
        <w:t>folkningen i samma åldersgrupp ska uppgå till 80 % 2004, utvecklades väl fram t.o.m. 2001. Den högsta nivån hittills nåddes i maj 2001 då sysselsät</w:t>
      </w:r>
      <w:r w:rsidRPr="00D131D9">
        <w:t>t</w:t>
      </w:r>
      <w:r w:rsidRPr="00D131D9">
        <w:t>ningsgraden säsongrensat uppgick till 78,5 %. Därefter har sysselsättning</w:t>
      </w:r>
      <w:r w:rsidRPr="00D131D9">
        <w:t>s</w:t>
      </w:r>
      <w:r w:rsidRPr="00D131D9">
        <w:t>graden successivt sjunkit till följd av lågkonjunkturen. I september 2003 låg sysselsättningsgraden på säsongre</w:t>
      </w:r>
      <w:r w:rsidRPr="00D131D9">
        <w:t>n</w:t>
      </w:r>
      <w:r w:rsidRPr="00D131D9">
        <w:t>sat 77,6 %.</w:t>
      </w:r>
    </w:p>
    <w:p w:rsidR="00BB5B7E" w:rsidRPr="00D131D9" w:rsidRDefault="00BB5B7E">
      <w:pPr>
        <w:pStyle w:val="Normaltindrag"/>
      </w:pPr>
      <w:r w:rsidRPr="00D131D9">
        <w:t>Samtidigt kan utskottet konstatera att de flesta indikatorer – vakanstal, a</w:t>
      </w:r>
      <w:r w:rsidRPr="00D131D9">
        <w:t>n</w:t>
      </w:r>
      <w:r w:rsidRPr="00D131D9">
        <w:t>talet nyanmälda lediga platser till arbetsförmedlingarna, företagens uppgifter om anställningsplaner i Konjunkturinstitutets (KI) olika barometrar och AMS varselstatistik – tyder på att sysselsättningen totalt sett fortsätter att utvecklas svagt fra</w:t>
      </w:r>
      <w:r w:rsidRPr="00D131D9">
        <w:t>m</w:t>
      </w:r>
      <w:r w:rsidRPr="00D131D9">
        <w:t>över.</w:t>
      </w:r>
    </w:p>
    <w:p w:rsidR="00BB5B7E" w:rsidRPr="00D131D9" w:rsidRDefault="00BB5B7E">
      <w:pPr>
        <w:pStyle w:val="R4"/>
        <w:outlineLvl w:val="0"/>
      </w:pPr>
      <w:r w:rsidRPr="00D131D9">
        <w:t xml:space="preserve">… förutsättningarna att nå målet 2004 är små … </w:t>
      </w:r>
    </w:p>
    <w:p w:rsidR="00BB5B7E" w:rsidRPr="00D131D9" w:rsidRDefault="00BB5B7E">
      <w:r w:rsidRPr="00D131D9">
        <w:t>Detta visar, enligt utskottets mening, att utsikterna att nå sysselsättningsmålet 2004 är små. Målet ligger emellertid fast och en rad åtgärder måste, enligt utskottets mening, vidtas inom en rad olika områden för att öka förutsättnin</w:t>
      </w:r>
      <w:r w:rsidRPr="00D131D9">
        <w:t>g</w:t>
      </w:r>
      <w:r w:rsidRPr="00D131D9">
        <w:t xml:space="preserve">arna för att nå målet, även om det nu kan bli vid en något senare tidpunkt än vad som ursprungligen var tänkt.  </w:t>
      </w:r>
    </w:p>
    <w:p w:rsidR="00BB5B7E" w:rsidRPr="00D131D9" w:rsidRDefault="00BB5B7E">
      <w:pPr>
        <w:pStyle w:val="R4"/>
        <w:outlineLvl w:val="0"/>
      </w:pPr>
      <w:bookmarkStart w:id="82" w:name="_Toc516364746"/>
      <w:bookmarkStart w:id="83" w:name="_Toc10877608"/>
      <w:bookmarkStart w:id="84" w:name="_Toc25302146"/>
      <w:bookmarkStart w:id="85" w:name="_Toc26191423"/>
      <w:r w:rsidRPr="00D131D9">
        <w:t>... och omfattande  insatser krävs för att målet ska nås</w:t>
      </w:r>
      <w:bookmarkEnd w:id="82"/>
      <w:bookmarkEnd w:id="83"/>
      <w:bookmarkEnd w:id="84"/>
      <w:bookmarkEnd w:id="85"/>
    </w:p>
    <w:p w:rsidR="00BB5B7E" w:rsidRPr="00D131D9" w:rsidRDefault="00BB5B7E">
      <w:r w:rsidRPr="00D131D9">
        <w:t>Utbudet av arbetskraft måste öka och den svenska arbetsmarknadens sätt att fungera måste förbättras ytterligare. I traditionell svensk arbetsmarknadspol</w:t>
      </w:r>
      <w:r w:rsidRPr="00D131D9">
        <w:t>i</w:t>
      </w:r>
      <w:r w:rsidRPr="00D131D9">
        <w:t>tisk anda måste arbets- och kompetenslinje hävdas. Matchningen mellan arbetssökande och lediga platser måste effektiviseras ytterligare så att sysse</w:t>
      </w:r>
      <w:r w:rsidRPr="00D131D9">
        <w:t>l</w:t>
      </w:r>
      <w:r w:rsidRPr="00D131D9">
        <w:t>sättningen kan öka utan att inflationsdrivande och tillväxthämmande flaskha</w:t>
      </w:r>
      <w:r w:rsidRPr="00D131D9">
        <w:t>l</w:t>
      </w:r>
      <w:r w:rsidRPr="00D131D9">
        <w:t>sar uppstår. Arbetsförmedlingarnas verksamhet måste i ännu högre grad i</w:t>
      </w:r>
      <w:r w:rsidRPr="00D131D9">
        <w:t>n</w:t>
      </w:r>
      <w:r w:rsidRPr="00D131D9">
        <w:t>riktas på att förhindra bristsituationer och att förmedla lediga jobb. Vakanst</w:t>
      </w:r>
      <w:r w:rsidRPr="00D131D9">
        <w:t>i</w:t>
      </w:r>
      <w:r w:rsidRPr="00D131D9">
        <w:t>derna måste kortas och långtidsarbetslösheten minskas. Förmedlingarna måste i ännu högre grad prioritera personer som är långtidsarbets</w:t>
      </w:r>
      <w:r w:rsidRPr="00D131D9">
        <w:softHyphen/>
        <w:t>lösa och långtidsi</w:t>
      </w:r>
      <w:r w:rsidRPr="00D131D9">
        <w:t>n</w:t>
      </w:r>
      <w:r w:rsidRPr="00D131D9">
        <w:t>skrivna. Stora ansträngningar måste också göras för att öka sysselsättning</w:t>
      </w:r>
      <w:r w:rsidRPr="00D131D9">
        <w:t>s</w:t>
      </w:r>
      <w:r w:rsidRPr="00D131D9">
        <w:t>graden bland t.ex. unga, äldre, funktionshindrade och utomnordiska grupper, även om utskottet med glädje kan konstatera att arbetslösheten för delar av dessa grupper sjönk påtagligt fram t.o.m. 2002.</w:t>
      </w:r>
    </w:p>
    <w:p w:rsidR="00BB5B7E" w:rsidRPr="00D131D9" w:rsidRDefault="00BB5B7E">
      <w:pPr>
        <w:pStyle w:val="R4"/>
        <w:outlineLvl w:val="0"/>
      </w:pPr>
      <w:bookmarkStart w:id="86" w:name="_Toc25302147"/>
      <w:bookmarkStart w:id="87" w:name="_Toc26191424"/>
      <w:r w:rsidRPr="00D131D9">
        <w:t>Arbetsmarknadspolitiken har lagts om</w:t>
      </w:r>
      <w:bookmarkEnd w:id="86"/>
      <w:bookmarkEnd w:id="87"/>
    </w:p>
    <w:p w:rsidR="00BB5B7E" w:rsidRPr="00D131D9" w:rsidRDefault="00BB5B7E">
      <w:r w:rsidRPr="00D131D9">
        <w:t>Till skillnad från vad som hävdas i partimotionerna kan utskottet konstatera att arbetsmarknadspolitiken under de senaste tre till fyra åren lagts om i en klart tillväxt- och sysselsättningsfrämjande inriktning. Volymmålen har tagits bort och inslagen av matchning och utbildning har ökat ma</w:t>
      </w:r>
      <w:r w:rsidRPr="00D131D9">
        <w:t>r</w:t>
      </w:r>
      <w:r w:rsidRPr="00D131D9">
        <w:t xml:space="preserve">kant. </w:t>
      </w:r>
    </w:p>
    <w:p w:rsidR="00BB5B7E" w:rsidRPr="00D131D9" w:rsidRDefault="00BB5B7E">
      <w:pPr>
        <w:pStyle w:val="Normaltindrag"/>
      </w:pPr>
      <w:r w:rsidRPr="00D131D9">
        <w:t xml:space="preserve">I t.ex. regleringsbrevet till Arbetsmarknadsverket för 2003 anges att målen för arbetsmarknadspolitiken bl.a. ska vara att vakanstiderna för lediga platser och arbetslöshetstiden för arbetssökande ska hållas nere. Arbetslöshetstiderna ska kortas genom en effektiv sökprocess och antalet långtidsinskrivna ska minska kontinuerligt och uppgå till i genomsnitt högst 37 000 personer per månad. Kompetenshöjande åtgärder ska sättas in för dem som har svårast att komma in på arbetsmarknaden. Ett konkret mål </w:t>
      </w:r>
      <w:r w:rsidRPr="00D131D9">
        <w:t>inom detta område är att andelen personer som fått arbete 90 dagar efter avslutad arbetsmarknadsu</w:t>
      </w:r>
      <w:r w:rsidRPr="00D131D9">
        <w:t>t</w:t>
      </w:r>
      <w:r w:rsidRPr="00D131D9">
        <w:t>bildning i genomsnitt ska uppgå till minst 70 %. Dessutom ska i genomsnitt minst 60 000 arbetshandikappade personer per månad ha lämpligt arbete. Andelen personer som går från lönebidragsfinansierat arbete till osubventi</w:t>
      </w:r>
      <w:r w:rsidRPr="00D131D9">
        <w:t>o</w:t>
      </w:r>
      <w:r w:rsidRPr="00D131D9">
        <w:t>nerat ska öka under året.</w:t>
      </w:r>
    </w:p>
    <w:p w:rsidR="00BB5B7E" w:rsidRPr="00D131D9" w:rsidRDefault="00BB5B7E">
      <w:pPr>
        <w:pStyle w:val="Normaltindrag"/>
      </w:pPr>
      <w:r w:rsidRPr="00D131D9">
        <w:t xml:space="preserve"> Åtgärderna inriktas i allt högre grad mot sektorer där brist på arbetskraft bedöms uppkomma. Till exempel har en försöksverksamhet med bristyrke</w:t>
      </w:r>
      <w:r w:rsidRPr="00D131D9">
        <w:t>s</w:t>
      </w:r>
      <w:r w:rsidRPr="00D131D9">
        <w:t>utbildning för redan anställda genomförts och ett förstärkt anställningsstöd införts för att öka de långtidsinskrivnas möjligheter att få ett reguljärt arbete. Det förstärkta anställningsstödet för personer som varit inskrivna i arbetsfö</w:t>
      </w:r>
      <w:r w:rsidRPr="00D131D9">
        <w:t>r</w:t>
      </w:r>
      <w:r w:rsidRPr="00D131D9">
        <w:t>medlingen under två respektive fyra år omfattade i september 2003 knappt 11 000 personer. Utskottet vill i sammanhanget erinra om att riksdagen med anledning av regeringens proposition om en förstärkning av arbetsmarknad</w:t>
      </w:r>
      <w:r w:rsidRPr="00D131D9">
        <w:t>s</w:t>
      </w:r>
      <w:r w:rsidRPr="00D131D9">
        <w:t>politiken (prop. 2002/03:44) beslutade förlänga förs</w:t>
      </w:r>
      <w:r w:rsidRPr="00D131D9">
        <w:t>öksverksamheten med bristutbildning för redan anställda till den 31 december 2005. Vidare beslut</w:t>
      </w:r>
      <w:r w:rsidRPr="00D131D9">
        <w:t>a</w:t>
      </w:r>
      <w:r w:rsidRPr="00D131D9">
        <w:t>des om förändringar i det särskilda sysselsättningsstödet för att öka jobbcha</w:t>
      </w:r>
      <w:r w:rsidRPr="00D131D9">
        <w:t>n</w:t>
      </w:r>
      <w:r w:rsidRPr="00D131D9">
        <w:t>serna för personer som under en lång tid befunnit sig i den s.k. aktivitetsg</w:t>
      </w:r>
      <w:r w:rsidRPr="00D131D9">
        <w:t>a</w:t>
      </w:r>
      <w:r w:rsidRPr="00D131D9">
        <w:t>rantin men som trots det inte lyckats få fotfäste på arbetsmarknaden. Aktiv</w:t>
      </w:r>
      <w:r w:rsidRPr="00D131D9">
        <w:t>i</w:t>
      </w:r>
      <w:r w:rsidRPr="00D131D9">
        <w:t>tetsgarantin infördes 2000 för personer som är eller löper risk att bli långtid</w:t>
      </w:r>
      <w:r w:rsidRPr="00D131D9">
        <w:t>s</w:t>
      </w:r>
      <w:r w:rsidRPr="00D131D9">
        <w:t>arbetslösa. Antalet deltagare i aktivitetsgarantin uppgick i september i år till nästan 35 000 personer.</w:t>
      </w:r>
    </w:p>
    <w:p w:rsidR="00BB5B7E" w:rsidRPr="00D131D9" w:rsidRDefault="00BB5B7E">
      <w:pPr>
        <w:pStyle w:val="Normaltindrag"/>
      </w:pPr>
      <w:r w:rsidRPr="00D131D9">
        <w:t>Till följd av konjunkturnedgången uppgick antalet deltagare i de konjun</w:t>
      </w:r>
      <w:r w:rsidRPr="00D131D9">
        <w:t>k</w:t>
      </w:r>
      <w:r w:rsidRPr="00D131D9">
        <w:t>turberoende arbetsmarknadspolitiska programmen till i genomsnitt 117 000 i fjol, vilket var fler än vad regeringen räknade med i både vårpropositionen för 2002 och budgetpropositionen för 2003. I år väntas antalet deltagare minska till i genomsnitt 97 000 personer. Detta kan jämföras med att antalet deltagare 1994 var drygt 235 000 personer – en nedgång med nästan 140 000 personer perioden 1994–2003, om prognoserna för i år uppfylls. I budgetpropositionen anger regeringen att inriktningen för 2004 är att a</w:t>
      </w:r>
      <w:r w:rsidRPr="00D131D9">
        <w:t xml:space="preserve">ntalet deltagare ska vara ungefär lika många som i år. </w:t>
      </w:r>
    </w:p>
    <w:p w:rsidR="00BB5B7E" w:rsidRPr="00D131D9" w:rsidRDefault="00BB5B7E">
      <w:pPr>
        <w:pStyle w:val="Normaltindrag"/>
      </w:pPr>
      <w:r w:rsidRPr="00D131D9">
        <w:t>Under 2000 beslutade riksdagen om en relativt omfattande reformering av arbetslöshetsförsäkringen. Reformeringen innebar bl.a. att försäkringens roll som omställningsförsäkring förtydligades. Kraven på den arbetslöse tydli</w:t>
      </w:r>
      <w:r w:rsidRPr="00D131D9">
        <w:t>g</w:t>
      </w:r>
      <w:r w:rsidRPr="00D131D9">
        <w:t>gjordes samtidigt som rättssäkerheten för den enskilde förstärktes. I våras beslutade också riksdagen om ytterligare förändringar i försäkringen för att bl.a. effektivisera samverkan mellan försäkringen och aktivitetsgarantin och för att fö</w:t>
      </w:r>
      <w:r w:rsidRPr="00D131D9">
        <w:t>r</w:t>
      </w:r>
      <w:r w:rsidRPr="00D131D9">
        <w:t>bättra matchningsprocessen.</w:t>
      </w:r>
    </w:p>
    <w:p w:rsidR="00BB5B7E" w:rsidRPr="00D131D9" w:rsidRDefault="00BB5B7E">
      <w:pPr>
        <w:pStyle w:val="Normaltindrag"/>
      </w:pPr>
      <w:r w:rsidRPr="00D131D9">
        <w:t>Regeringen har under de senaste åren föreslagit ett antal nya åtgärder för att höja arbetsutbudet, öka sysselsättningen och förbättra tillväxtmöjligheterna i alla delar av landet. Bland annat har de extra 700 miljoner kronor som A</w:t>
      </w:r>
      <w:r w:rsidRPr="00D131D9">
        <w:t>r</w:t>
      </w:r>
      <w:r w:rsidRPr="00D131D9">
        <w:t>betsmarknadsverket de senaste åren använt för tillfällig personal vid arbet</w:t>
      </w:r>
      <w:r w:rsidRPr="00D131D9">
        <w:t>s</w:t>
      </w:r>
      <w:r w:rsidRPr="00D131D9">
        <w:t>förmedlingarna permanentats. För att minska deltidsarbetslösheten har 100 miljoner kronor avsatts under perioden 2002–2004. För att öka arbetshand</w:t>
      </w:r>
      <w:r w:rsidRPr="00D131D9">
        <w:t>i</w:t>
      </w:r>
      <w:r w:rsidRPr="00D131D9">
        <w:t>kappades möjligheter att komma ut på arbetsmarknaden har ytterligare mo</w:t>
      </w:r>
      <w:r w:rsidRPr="00D131D9">
        <w:t>t</w:t>
      </w:r>
      <w:r w:rsidRPr="00D131D9">
        <w:t xml:space="preserve">svarande 1 000 lönebidragsplatser inrättats. För att bl.a. minska tendenserna till flaskhalsar och arbetskraftsbrist i storstadsregionerna har ett tidsbegränsat investeringsbidrag införts för att öka produktionen av </w:t>
      </w:r>
      <w:r w:rsidRPr="00D131D9">
        <w:t>främst små och mede</w:t>
      </w:r>
      <w:r w:rsidRPr="00D131D9">
        <w:t>l</w:t>
      </w:r>
      <w:r w:rsidRPr="00D131D9">
        <w:t>stora hyreslägenheter. Till följd av regeringens propositionen (prop. 2002/03:98) beslutade riksdagen i våras om ytterligare stimulanser för att öka produktionen av mindre hyresrätter och studentbostäder. Förra året påbörj</w:t>
      </w:r>
      <w:r w:rsidRPr="00D131D9">
        <w:t>a</w:t>
      </w:r>
      <w:r w:rsidRPr="00D131D9">
        <w:t>des dessutom en försöksverksamhet med ett s.k. friår. Friåret innebär att anställd personal ska få möjlighet att ta ledigt upp till ett år under förutsät</w:t>
      </w:r>
      <w:r w:rsidRPr="00D131D9">
        <w:t>t</w:t>
      </w:r>
      <w:r w:rsidRPr="00D131D9">
        <w:t>ning att arbetsgivaren samtidigt anställer en person som varit arbetslös som vikarie. Försöket ska hålla på till de</w:t>
      </w:r>
      <w:r w:rsidRPr="00D131D9">
        <w:t>cember 2004 och omfattar tolv kommuner – Botkyrka, Gällivare, Göteborg, Hultsfred, Hällefors, Katrineholm, Land</w:t>
      </w:r>
      <w:r w:rsidRPr="00D131D9">
        <w:t>s</w:t>
      </w:r>
      <w:r w:rsidRPr="00D131D9">
        <w:t>krona, Lund, Piteå, Strömsund, Västerås och Åmål. Regeringen anger i bu</w:t>
      </w:r>
      <w:r w:rsidRPr="00D131D9">
        <w:t>d</w:t>
      </w:r>
      <w:r w:rsidRPr="00D131D9">
        <w:t>getpropositionen att ansvariga myndigheter nu ska påbörja planeringen och förberedelserna för att ett friår ska kunna genomföras i hela landet fr.o.m. den 1 januari 2005. Vidare anges i propositionen att ansvariga myndigheter ska ges i uppdrag att förbereda försök med arbetstidsförkortning med målsät</w:t>
      </w:r>
      <w:r w:rsidRPr="00D131D9">
        <w:t>t</w:t>
      </w:r>
      <w:r w:rsidRPr="00D131D9">
        <w:t>ningen att dessa ska kunna</w:t>
      </w:r>
      <w:r w:rsidRPr="00D131D9">
        <w:t xml:space="preserve"> påbörjas under 2004. Både det utbyggda friåret och försök med arbetstidsförkortning ingår i den s.k. 121-punkts</w:t>
      </w:r>
      <w:r w:rsidRPr="00D131D9">
        <w:softHyphen/>
        <w:t>överens</w:t>
      </w:r>
      <w:r w:rsidRPr="00D131D9">
        <w:softHyphen/>
        <w:t xml:space="preserve">kommelsen mellan Socialdemokraterna, Vänsterpartiet och Miljöpartiet de gröna. </w:t>
      </w:r>
    </w:p>
    <w:p w:rsidR="00BB5B7E" w:rsidRPr="00D131D9" w:rsidRDefault="00BB5B7E">
      <w:pPr>
        <w:pStyle w:val="R4"/>
        <w:outlineLvl w:val="0"/>
      </w:pPr>
      <w:bookmarkStart w:id="88" w:name="_Toc25302149"/>
      <w:bookmarkStart w:id="89" w:name="_Toc26191426"/>
      <w:r w:rsidRPr="00D131D9">
        <w:t>Sysselsättningen måste öka bland invandrare …</w:t>
      </w:r>
      <w:bookmarkEnd w:id="88"/>
      <w:bookmarkEnd w:id="89"/>
    </w:p>
    <w:p w:rsidR="00BB5B7E" w:rsidRPr="00D131D9" w:rsidRDefault="00BB5B7E">
      <w:r w:rsidRPr="00D131D9">
        <w:t>Dessutom genomförs under perioden 2001–2003 ett program för att öka i</w:t>
      </w:r>
      <w:r w:rsidRPr="00D131D9">
        <w:t>n</w:t>
      </w:r>
      <w:r w:rsidRPr="00D131D9">
        <w:t>vandrarnas deltagande på arbetsmarknaden. Bland annat förstärks den ko</w:t>
      </w:r>
      <w:r w:rsidRPr="00D131D9">
        <w:t>m</w:t>
      </w:r>
      <w:r w:rsidRPr="00D131D9">
        <w:t>pletterande utbildningen för arbetslösa invandrare med utländsk utbildning inom hälso- och sjukvårdsområdet. Vidare genomförs en kompletterande utbildning för personer med utländsk utbildning inom lärarområdet och inom teknik och naturvetenskap. Den s.k. valideringen av utländsk yrkeskompetens har utökats, och en försöksverksamhet med alternativ platsförmedling för invandrare prövas. Den första september i år påbörjades också en försök</w:t>
      </w:r>
      <w:r w:rsidRPr="00D131D9">
        <w:t>s</w:t>
      </w:r>
      <w:r w:rsidRPr="00D131D9">
        <w:t>verksamhet med arbetsplatsintroduktion för vissa invandrare. Verksamheten bedrivs i arbetsförmedlingens regi och ska pågå t.o.m. 2005. I vårpropositi</w:t>
      </w:r>
      <w:r w:rsidRPr="00D131D9">
        <w:t>o</w:t>
      </w:r>
      <w:r w:rsidRPr="00D131D9">
        <w:t>nen för 2003 angav regeringen också att systemet för validering av invandr</w:t>
      </w:r>
      <w:r w:rsidRPr="00D131D9">
        <w:t>a</w:t>
      </w:r>
      <w:r w:rsidRPr="00D131D9">
        <w:t>res utländska yrkeskunskaper ska utökas och förbättras ytterligare. Vidare ska svenskundervisningen för invandrare reformeras under 2004 samtidigt som möjligheterna för invandrare att lära sig svenska genom arbetsplatspraktik ska utökas. Utskottet vill i detta sammanhang också nämna att</w:t>
      </w:r>
      <w:r w:rsidRPr="00D131D9">
        <w:t xml:space="preserve"> regeringen i sa</w:t>
      </w:r>
      <w:r w:rsidRPr="00D131D9">
        <w:t>m</w:t>
      </w:r>
      <w:r w:rsidRPr="00D131D9">
        <w:t>arbete med Svenskt Näringsliv i våras startade en arbetsgrupp för att öka invandrarnas deltagande i näringslivet.</w:t>
      </w:r>
    </w:p>
    <w:p w:rsidR="00BB5B7E" w:rsidRPr="00D131D9" w:rsidRDefault="00BB5B7E">
      <w:pPr>
        <w:pStyle w:val="R4"/>
        <w:outlineLvl w:val="0"/>
      </w:pPr>
      <w:r w:rsidRPr="00D131D9">
        <w:t>… och bland ungdomar</w:t>
      </w:r>
    </w:p>
    <w:p w:rsidR="00BB5B7E" w:rsidRPr="00D131D9" w:rsidRDefault="00BB5B7E">
      <w:r w:rsidRPr="00D131D9">
        <w:t>För att öka ungdomars (åldern 20–24 år) sysselsättning har Högskoleverket fått i uppdrag att göra effektstudier av högskoleutbildningen för att öka un</w:t>
      </w:r>
      <w:r w:rsidRPr="00D131D9">
        <w:t>g</w:t>
      </w:r>
      <w:r w:rsidRPr="00D131D9">
        <w:t>domarnas kunskaper om högskoleutbildningarnas betydelse för anställning</w:t>
      </w:r>
      <w:r w:rsidRPr="00D131D9">
        <w:t>s</w:t>
      </w:r>
      <w:r w:rsidRPr="00D131D9">
        <w:t>barheten. Verket har också fått i uppdrag att se över hur tidigare högskolest</w:t>
      </w:r>
      <w:r w:rsidRPr="00D131D9">
        <w:t>u</w:t>
      </w:r>
      <w:r w:rsidRPr="00D131D9">
        <w:t>dier tillgodoräknas samt föreslå åtgärder som gör att det blir lättare att tillg</w:t>
      </w:r>
      <w:r w:rsidRPr="00D131D9">
        <w:t>o</w:t>
      </w:r>
      <w:r w:rsidRPr="00D131D9">
        <w:t>doräkna sig tidigare kurser. Vidare slopas fr.o.m. 2004 möjligheterna till repetitions- och kompletteringsstudier på gymnasienivå med högre studieb</w:t>
      </w:r>
      <w:r w:rsidRPr="00D131D9">
        <w:t>i</w:t>
      </w:r>
      <w:r w:rsidRPr="00D131D9">
        <w:t>drag samtidigt som övergången direkt från gymnasiet till högskolan ska fö</w:t>
      </w:r>
      <w:r w:rsidRPr="00D131D9">
        <w:t>r</w:t>
      </w:r>
      <w:r w:rsidRPr="00D131D9">
        <w:t>bättras och utökas.</w:t>
      </w:r>
    </w:p>
    <w:p w:rsidR="00BB5B7E" w:rsidRPr="00D131D9" w:rsidRDefault="00BB5B7E">
      <w:pPr>
        <w:pStyle w:val="Normaltindrag"/>
      </w:pPr>
      <w:r w:rsidRPr="00D131D9">
        <w:t xml:space="preserve"> I vårpropositionen för 2003 angav reg</w:t>
      </w:r>
      <w:r w:rsidRPr="00D131D9">
        <w:t>eringen vidare att de olika formerna av anställningsstöd ska ses över för att öka effektiviteten och prioritera dem som varit arbetslösa under en lång tid och har svårt att få en reguljär anstäl</w:t>
      </w:r>
      <w:r w:rsidRPr="00D131D9">
        <w:t>l</w:t>
      </w:r>
      <w:r w:rsidRPr="00D131D9">
        <w:t>ning. För att minska deltidsarbetslösheten ska bl.a. en utredning om möjli</w:t>
      </w:r>
      <w:r w:rsidRPr="00D131D9">
        <w:t>g</w:t>
      </w:r>
      <w:r w:rsidRPr="00D131D9">
        <w:t>heterna att införa en rätt till heltidssysselsättning genomföras. I syfte att höja arbetskraftsutbudet och öka arbetskraftsdeltagandet kommer regeringen att se över hur marginaleffekterna vid inträde på arbetsmarknaden kan sänkas. I dagsläget</w:t>
      </w:r>
      <w:r w:rsidRPr="00D131D9">
        <w:t xml:space="preserve"> kan höga marginaleffekter i skatte- och bidragssystem resultera i att människor avstår från att söka sig ut på arbetsmar</w:t>
      </w:r>
      <w:r w:rsidRPr="00D131D9">
        <w:t>k</w:t>
      </w:r>
      <w:r w:rsidRPr="00D131D9">
        <w:t>naden.</w:t>
      </w:r>
    </w:p>
    <w:p w:rsidR="00BB5B7E" w:rsidRPr="00D131D9" w:rsidRDefault="00BB5B7E">
      <w:pPr>
        <w:pStyle w:val="R4"/>
      </w:pPr>
      <w:bookmarkStart w:id="90" w:name="_Toc25302148"/>
      <w:bookmarkStart w:id="91" w:name="_Toc26191425"/>
      <w:r w:rsidRPr="00D131D9">
        <w:t>Satsningarna på utbildning och kompetens höjer arbetskraftsutbudet</w:t>
      </w:r>
      <w:bookmarkEnd w:id="90"/>
      <w:bookmarkEnd w:id="91"/>
      <w:r w:rsidRPr="00D131D9">
        <w:t xml:space="preserve"> </w:t>
      </w:r>
    </w:p>
    <w:p w:rsidR="00BB5B7E" w:rsidRPr="00D131D9" w:rsidRDefault="00BB5B7E">
      <w:r w:rsidRPr="00D131D9">
        <w:t>Till insatserna för att öka arbetskraftsutbudet ska enligt utskottets mening också läggas de reformer och de medel som satsas på att effektivisera och öka utbildningen och kompetensutvecklingen. Enligt utskottets mening bidrar också maxtaxan i barnomsorgen och de skattesänkningar för särskilt låg- och medelinkomsttagare som genomförts under de senaste åren till att öka utbudet av arbetskraft. Vidare kan också den införda möjligheten att fortsätta att a</w:t>
      </w:r>
      <w:r w:rsidRPr="00D131D9">
        <w:t>r</w:t>
      </w:r>
      <w:r w:rsidRPr="00D131D9">
        <w:t>beta efter 65 års ålder bidra till stigande sysse</w:t>
      </w:r>
      <w:r w:rsidRPr="00D131D9">
        <w:t>l</w:t>
      </w:r>
      <w:r w:rsidRPr="00D131D9">
        <w:t>sättning.</w:t>
      </w:r>
    </w:p>
    <w:p w:rsidR="00BB5B7E" w:rsidRPr="00D131D9" w:rsidRDefault="00BB5B7E">
      <w:pPr>
        <w:pStyle w:val="R4"/>
        <w:outlineLvl w:val="0"/>
      </w:pPr>
      <w:r w:rsidRPr="00D131D9">
        <w:t>Nya åtgärder presenteras i budgetpropositionen …</w:t>
      </w:r>
    </w:p>
    <w:p w:rsidR="00BB5B7E" w:rsidRPr="00D131D9" w:rsidRDefault="00BB5B7E">
      <w:r w:rsidRPr="00D131D9">
        <w:t>I budgetpropositionen föreslår regeringen ytterligare insatser för att öka sy</w:t>
      </w:r>
      <w:r w:rsidRPr="00D131D9">
        <w:t>s</w:t>
      </w:r>
      <w:r w:rsidRPr="00D131D9">
        <w:t>selsättningen och öka förutsättningarna att nå sysselsättningsmålet.</w:t>
      </w:r>
    </w:p>
    <w:p w:rsidR="00BB5B7E" w:rsidRPr="00D131D9" w:rsidRDefault="00BB5B7E">
      <w:pPr>
        <w:pStyle w:val="Normaltindrag"/>
      </w:pPr>
      <w:r w:rsidRPr="00D131D9">
        <w:t>För att minska arbetslöshetstiderna anger regeringen att den avser att åte</w:t>
      </w:r>
      <w:r w:rsidRPr="00D131D9">
        <w:t>r</w:t>
      </w:r>
      <w:r w:rsidRPr="00D131D9">
        <w:t>komma med förslag om hur riksdagens intentioner med de individuella han</w:t>
      </w:r>
      <w:r w:rsidRPr="00D131D9">
        <w:t>d</w:t>
      </w:r>
      <w:r w:rsidRPr="00D131D9">
        <w:t>lingsplanerna ska få ett större genomslag i verksamheten. Vidare anges att styrningen av arbetsmarknadspolitiken ska förbättras bl.a. genom att mål och regelverk ska omformas och revideras. Tillämpningen av regelverket ska vara lika i olika delar av landet.</w:t>
      </w:r>
    </w:p>
    <w:p w:rsidR="00BB5B7E" w:rsidRPr="00D131D9" w:rsidRDefault="00BB5B7E">
      <w:pPr>
        <w:pStyle w:val="Normaltindrag"/>
      </w:pPr>
      <w:r w:rsidRPr="00D131D9">
        <w:t>För att öka de äldres möjligheter att fortsätta att arbeta ska olika regelverk ses över med ambitionen att öka de ekonomiska drivkrafterna för de äldre att stanna kvar längre i arbe</w:t>
      </w:r>
      <w:r w:rsidRPr="00D131D9">
        <w:t>tslivet. I det sammanhanget ska också de avtalsbas</w:t>
      </w:r>
      <w:r w:rsidRPr="00D131D9">
        <w:t>e</w:t>
      </w:r>
      <w:r w:rsidRPr="00D131D9">
        <w:t>rade ersättningssystemen för äldre kartläggas och analyseras utifrån syst</w:t>
      </w:r>
      <w:r w:rsidRPr="00D131D9">
        <w:t>e</w:t>
      </w:r>
      <w:r w:rsidRPr="00D131D9">
        <w:t>mens effekter på arbetskraftsutbudet.</w:t>
      </w:r>
    </w:p>
    <w:p w:rsidR="00BB5B7E" w:rsidRPr="00D131D9" w:rsidRDefault="00BB5B7E">
      <w:pPr>
        <w:pStyle w:val="Normaltindrag"/>
      </w:pPr>
      <w:r w:rsidRPr="00D131D9">
        <w:t>I syfte att minska personalbristen i vården och omsorgen samt stimulera till rekrytering anger regeringen att den avser att ta fram förslag om en förkortad vidareutbildning för vårdpersonal. Till detta ska också läggas åtgärderna för att minska sjukfrånvaron som utskottet redovisat ovan. För att vi långsiktigt ska nå en hög sysselsättning är det n</w:t>
      </w:r>
      <w:r w:rsidRPr="00D131D9">
        <w:t>ödvändigt att vi får bukt med ohälsan och de höga sjukskrivningstalen.</w:t>
      </w:r>
    </w:p>
    <w:p w:rsidR="00BB5B7E" w:rsidRPr="00D131D9" w:rsidRDefault="00BB5B7E">
      <w:pPr>
        <w:pStyle w:val="Normaltindrag"/>
      </w:pPr>
      <w:r w:rsidRPr="00D131D9">
        <w:t>Vidare föreslår regeringen i budgetpropositionen att det tillfälliga sysse</w:t>
      </w:r>
      <w:r w:rsidRPr="00D131D9">
        <w:t>l</w:t>
      </w:r>
      <w:r w:rsidRPr="00D131D9">
        <w:t>sättningsstödet  till kommuner och landsting som infördes förra året förlängs till att gälla även under 2004. Stödet förstärks också med 400 miljoner kronor och permanentas fr.o.m. 2005. Under avsnittet Nya förslag i budgetpropos</w:t>
      </w:r>
      <w:r w:rsidRPr="00D131D9">
        <w:t>i</w:t>
      </w:r>
      <w:r w:rsidRPr="00D131D9">
        <w:t>tionen som gynnar företagen nedan redogör utskottet för ytterligare åtgärder som vidtas för att underlätta för företagen och öka sysselsättningen.</w:t>
      </w:r>
    </w:p>
    <w:p w:rsidR="00BB5B7E" w:rsidRPr="00D131D9" w:rsidRDefault="00BB5B7E">
      <w:pPr>
        <w:pStyle w:val="R4"/>
        <w:outlineLvl w:val="0"/>
      </w:pPr>
      <w:r w:rsidRPr="00D131D9">
        <w:t>... och fler kommer i vårpropositionen för 2004</w:t>
      </w:r>
    </w:p>
    <w:p w:rsidR="00BB5B7E" w:rsidRPr="00D131D9" w:rsidRDefault="00BB5B7E">
      <w:r w:rsidRPr="00D131D9">
        <w:t>Utskottet vill till sist också erinra om att regeringen i budgetpropositionen anger att det krävs ytterligare insatser för att sysselsättningsmålet ska nås och att regeringen därför avser att återkomma med ytterligare åtgärder i vårprop</w:t>
      </w:r>
      <w:r w:rsidRPr="00D131D9">
        <w:t>o</w:t>
      </w:r>
      <w:r w:rsidRPr="00D131D9">
        <w:t>sitionen för 2004.</w:t>
      </w:r>
    </w:p>
    <w:p w:rsidR="00BB5B7E" w:rsidRPr="00D131D9" w:rsidRDefault="00BB5B7E">
      <w:r w:rsidRPr="00D131D9">
        <w:t>I anslutning till diskussionen om arbetsmarknaden vill utskottet kommentera det påstående som görs i motion Fi241 (kd) om att den kraftiga sysselsät</w:t>
      </w:r>
      <w:r w:rsidRPr="00D131D9">
        <w:t>t</w:t>
      </w:r>
      <w:r w:rsidRPr="00D131D9">
        <w:t>ningsökningen sedan 1997 är en bubbla eftersom sjukfrånvaron ökat starkt under samma tid. Den faktiska sysselsättningen skulle ha ökat med endast fem promille av befolkningen under perioden 1997–2001, enligt motionäre</w:t>
      </w:r>
      <w:r w:rsidRPr="00D131D9">
        <w:t>r</w:t>
      </w:r>
      <w:r w:rsidRPr="00D131D9">
        <w:t>na.</w:t>
      </w:r>
    </w:p>
    <w:p w:rsidR="00BB5B7E" w:rsidRPr="00D131D9" w:rsidRDefault="00BB5B7E">
      <w:pPr>
        <w:pStyle w:val="Normaltindrag"/>
      </w:pPr>
      <w:r w:rsidRPr="00D131D9">
        <w:t>Som utskottet tidigare konstaterat är de senaste årens dramatiska ökning av antalet sjukskrivna ett mycket allvarligt problem, ur både ett privat och ett samhälleligt perspektiv. Utskottet har också ovan tagit upp frågan om olika åtgärder för att öka hälsan och öka andelen människor i arb</w:t>
      </w:r>
      <w:r w:rsidRPr="00D131D9">
        <w:t>ete. Däremot är beskrivningen i Kristdemokraternas motion missvisande. Enligt SCB:s AKU-undersökning, vilken är den officiella svenska arbetsmarknadsstatistiken, steg sysselsättningen under perioden 1997–2001 med 8,1 % eller ca 320 000 pe</w:t>
      </w:r>
      <w:r w:rsidRPr="00D131D9">
        <w:t>r</w:t>
      </w:r>
      <w:r w:rsidRPr="00D131D9">
        <w:t>soner. Under samma period ökade antalet personer i arbete (dvs. sysselsatta exklusive de som varit frånvarande under mätperioden) med 5,6 % eller ca 190 000 personer. Skillnaden på 2,5 procentenheter eller 130 000 personer förklaras av ökad frånvaro av olika slag, däriblan</w:t>
      </w:r>
      <w:r w:rsidRPr="00D131D9">
        <w:t>d framför allt sju</w:t>
      </w:r>
      <w:r w:rsidRPr="00D131D9">
        <w:t>k</w:t>
      </w:r>
      <w:r w:rsidRPr="00D131D9">
        <w:t xml:space="preserve">frånvaro. </w:t>
      </w:r>
    </w:p>
    <w:p w:rsidR="00BB5B7E" w:rsidRPr="00D131D9" w:rsidRDefault="00BB5B7E">
      <w:pPr>
        <w:pStyle w:val="Normaltindrag"/>
      </w:pPr>
      <w:r w:rsidRPr="00D131D9">
        <w:t>Innan utskottet övergår till att diskutera lönebildningen vill utskottet b</w:t>
      </w:r>
      <w:r w:rsidRPr="00D131D9">
        <w:t>e</w:t>
      </w:r>
      <w:r w:rsidRPr="00D131D9">
        <w:t>stämt avvisa förslaget i Folkpartiet liberalernas motion Fi240 om en nedläg</w:t>
      </w:r>
      <w:r w:rsidRPr="00D131D9">
        <w:t>g</w:t>
      </w:r>
      <w:r w:rsidRPr="00D131D9">
        <w:t>ning av stora delar av AMS för att i stället bl.a. lägga ut jobbförmedlingsver</w:t>
      </w:r>
      <w:r w:rsidRPr="00D131D9">
        <w:t>k</w:t>
      </w:r>
      <w:r w:rsidRPr="00D131D9">
        <w:t>samhet på en flora av platsförmedlingar som drivs av olika huvudmän. U</w:t>
      </w:r>
      <w:r w:rsidRPr="00D131D9">
        <w:t>t</w:t>
      </w:r>
      <w:r w:rsidRPr="00D131D9">
        <w:t>skottet vill också starkt avvisa de omfattande nedskärningar av AMS olika program som föreslås i såväl Folkpartiet liberalernas motion, Moderata sa</w:t>
      </w:r>
      <w:r w:rsidRPr="00D131D9">
        <w:t>m</w:t>
      </w:r>
      <w:r w:rsidRPr="00D131D9">
        <w:t>lingspartiets motion Fi239, Kristdemokraternas motion Fi241 som Centerpa</w:t>
      </w:r>
      <w:r w:rsidRPr="00D131D9">
        <w:t>r</w:t>
      </w:r>
      <w:r w:rsidRPr="00D131D9">
        <w:t>tiets motion Fi242. Om motionernas förslag genomfördes skulle si</w:t>
      </w:r>
      <w:r w:rsidRPr="00D131D9">
        <w:t>tuationen för många arbetslösa försämras på ett mycket allvarligt sätt, speciellt för personer som bor i regioner där efterfrågan på arbetskraft är svag. Förslagen skulle förstärka de skillnader i regional sysselsättning som redan finns och som utskottet redogjort för tidig</w:t>
      </w:r>
      <w:r w:rsidRPr="00D131D9">
        <w:t>a</w:t>
      </w:r>
      <w:r w:rsidRPr="00D131D9">
        <w:t>re.</w:t>
      </w:r>
    </w:p>
    <w:p w:rsidR="00BB5B7E" w:rsidRPr="00D131D9" w:rsidRDefault="00BB5B7E">
      <w:pPr>
        <w:pStyle w:val="R4"/>
        <w:outlineLvl w:val="0"/>
      </w:pPr>
      <w:bookmarkStart w:id="92" w:name="_Toc25302150"/>
      <w:bookmarkStart w:id="93" w:name="_Toc26191427"/>
      <w:r w:rsidRPr="00D131D9">
        <w:t>Lönebildningen spelar stor roll för tillväxten och sysselsättningen</w:t>
      </w:r>
      <w:bookmarkEnd w:id="92"/>
      <w:bookmarkEnd w:id="93"/>
      <w:r w:rsidRPr="00D131D9">
        <w:t xml:space="preserve"> </w:t>
      </w:r>
    </w:p>
    <w:p w:rsidR="00BB5B7E" w:rsidRPr="00D131D9" w:rsidRDefault="00BB5B7E">
      <w:r w:rsidRPr="00D131D9">
        <w:t>Om sysselsättningsmålet ska kunna nås och tillväxten fortsätta att stiga i nivå med utvecklingen i slutet av 1990-talet och början av 2000-talet är det av avgörande betydelse att den svenska lönebildningen fungerar väl och att löneökningarna i alla sektorer ligger på en rimlig nivå. Om de totala lön</w:t>
      </w:r>
      <w:r w:rsidRPr="00D131D9">
        <w:t>e</w:t>
      </w:r>
      <w:r w:rsidRPr="00D131D9">
        <w:t>kostnaderna ökar snabbare än produktiviteten riskerar den svenska ekonomin att hamna i en situation med stigande inflation, räntehöjningar, svagare til</w:t>
      </w:r>
      <w:r w:rsidRPr="00D131D9">
        <w:t>l</w:t>
      </w:r>
      <w:r w:rsidRPr="00D131D9">
        <w:t>växt och ökad arbetslöshet som följd. I ett sådant läge äventyras också u</w:t>
      </w:r>
      <w:r w:rsidRPr="00D131D9">
        <w:t>t</w:t>
      </w:r>
      <w:r w:rsidRPr="00D131D9">
        <w:t>rymmet för framtida reformer och skattesänknin</w:t>
      </w:r>
      <w:r w:rsidRPr="00D131D9">
        <w:t>g</w:t>
      </w:r>
      <w:r w:rsidRPr="00D131D9">
        <w:t xml:space="preserve">ar. </w:t>
      </w:r>
    </w:p>
    <w:p w:rsidR="00BB5B7E" w:rsidRPr="00D131D9" w:rsidRDefault="00BB5B7E">
      <w:pPr>
        <w:pStyle w:val="Normaltindrag"/>
      </w:pPr>
      <w:r w:rsidRPr="00D131D9">
        <w:t>Enligt utskottets mening är de grundläggande förutsättningarna för en bra fungerande svensk lönebildning goda. Förtroendet för låginflationspolitiken bland ekonomins olika aktörer är hög, vilket innebär att risken minskat för att avt</w:t>
      </w:r>
      <w:r w:rsidRPr="00D131D9">
        <w:t>alade löneökningar ska gröpas ur av en kraftig och okontrollerad inflation. Löntagarna har också under de senaste åren fått historiskt höga reallöneö</w:t>
      </w:r>
      <w:r w:rsidRPr="00D131D9">
        <w:t>k</w:t>
      </w:r>
      <w:r w:rsidRPr="00D131D9">
        <w:t xml:space="preserve">ningar trots att de nominella lönepåslagen varit måttfulla. Under perioden 1994–2002 steg reallönerna med i genomsnitt ungefär 3 % per år. Det kan jämföras med utvecklingen under 1980-talet då reallönerna var i stort sett oförändrade samtidigt som de nominella löneökningarna ökade dubbelt så mycket som i slutet av 1990-talet. Till det kommer att företagen och </w:t>
      </w:r>
      <w:r w:rsidRPr="00D131D9">
        <w:t>arbetsg</w:t>
      </w:r>
      <w:r w:rsidRPr="00D131D9">
        <w:t>i</w:t>
      </w:r>
      <w:r w:rsidRPr="00D131D9">
        <w:t>varna i dag är medvetna om svårigheterna att vältra över stigande lönekostn</w:t>
      </w:r>
      <w:r w:rsidRPr="00D131D9">
        <w:t>a</w:t>
      </w:r>
      <w:r w:rsidRPr="00D131D9">
        <w:t>der på konsume</w:t>
      </w:r>
      <w:r w:rsidRPr="00D131D9">
        <w:t>n</w:t>
      </w:r>
      <w:r w:rsidRPr="00D131D9">
        <w:t xml:space="preserve">terna. </w:t>
      </w:r>
    </w:p>
    <w:p w:rsidR="00BB5B7E" w:rsidRPr="00D131D9" w:rsidRDefault="00BB5B7E">
      <w:pPr>
        <w:pStyle w:val="Normaltindrag"/>
      </w:pPr>
      <w:r w:rsidRPr="00D131D9">
        <w:t>Utskottet kan i det här sammanhanget även konstatera att lönebildningens institutionella omgivning har förändrats påtagligt de senaste åren. Inom t.ex. indu</w:t>
      </w:r>
      <w:r w:rsidRPr="00D131D9">
        <w:softHyphen/>
        <w:t>strin och inom delar av handeln har nya samarbetsavtal tecknats. Avtalen utgör den ram inom vilken avtalsförhandlingarna bedrivs. Vidare har Me</w:t>
      </w:r>
      <w:r w:rsidRPr="00D131D9">
        <w:t>d</w:t>
      </w:r>
      <w:r w:rsidRPr="00D131D9">
        <w:t>lingsinstitutet inrättats, vars uppgift är att understödja avtalsparterna i deras strävan att uppnå både en stabil reallöneutveckling och en snabb och uthållig uppgång i sysselsättnin</w:t>
      </w:r>
      <w:r w:rsidRPr="00D131D9">
        <w:t>g</w:t>
      </w:r>
      <w:r w:rsidRPr="00D131D9">
        <w:t>en.</w:t>
      </w:r>
    </w:p>
    <w:p w:rsidR="00BB5B7E" w:rsidRPr="00D131D9" w:rsidRDefault="00BB5B7E">
      <w:pPr>
        <w:pStyle w:val="Normaltindrag"/>
      </w:pPr>
      <w:r w:rsidRPr="00D131D9">
        <w:t>Utskottet kan dock konstatera att de nominella lönerna under 2001 och 2002 stigit snabbare än tidigare, trots den svagare konjunkturen. Enligt både Medlingsinstitutet och Konjunkt</w:t>
      </w:r>
      <w:r w:rsidRPr="00D131D9">
        <w:t xml:space="preserve">urinstitutet steg de totala lönekostnaderna  med  4,3 %  2001  och  4 %  2002.  Det  är högre än löneökningarna i t.ex. </w:t>
      </w:r>
    </w:p>
    <w:p w:rsidR="00BB5B7E" w:rsidRPr="00D131D9" w:rsidRDefault="00BB5B7E">
      <w:pPr>
        <w:pStyle w:val="Normaltindrag"/>
        <w:ind w:firstLine="0"/>
      </w:pPr>
      <w:r w:rsidRPr="00D131D9">
        <w:t>euroområdet och i Förenta staterna under samma tid. Enligt preliminär stat</w:t>
      </w:r>
      <w:r w:rsidRPr="00D131D9">
        <w:t>i</w:t>
      </w:r>
      <w:r w:rsidRPr="00D131D9">
        <w:t>stik från Medlingsinstitutet har dock löneökningstakten dämpats något hittills under 2003 jämfört med utvecklingen under 2001 och 2002.</w:t>
      </w:r>
    </w:p>
    <w:p w:rsidR="00BB5B7E" w:rsidRPr="00D131D9" w:rsidRDefault="00BB5B7E">
      <w:pPr>
        <w:pStyle w:val="Normaltindrag"/>
      </w:pPr>
      <w:r w:rsidRPr="00D131D9">
        <w:t>I den årliga rap</w:t>
      </w:r>
      <w:r w:rsidRPr="00D131D9">
        <w:softHyphen/>
        <w:t>port om de samhällsekonomiska förutsättningarna för lön</w:t>
      </w:r>
      <w:r w:rsidRPr="00D131D9">
        <w:t>e</w:t>
      </w:r>
      <w:r w:rsidRPr="00D131D9">
        <w:t>bildningen i Sverige som KI publicerade i oktober 2003 och som tas fram på uppdrag av regeringen räknar KI med att de totala lönekostnaderna stiger något långsammare under de kommande två åren jämfört med perioden 2001–2003. Sammantaget väntas lönekostnaderna stiga med 3,7 % per år under perioden. KI gör dock samtidigt bedömningen att den samhällsekonomiskt lämpliga lönekostnadsökningen ligger 0,5 procentenheter lägre, på omkring 3,2 % per år. Vid den</w:t>
      </w:r>
      <w:r w:rsidRPr="00D131D9">
        <w:t xml:space="preserve"> lägre ökningstakten skulle tillväxten och sysselsättnin</w:t>
      </w:r>
      <w:r w:rsidRPr="00D131D9">
        <w:t>g</w:t>
      </w:r>
      <w:r w:rsidRPr="00D131D9">
        <w:t>en i den svenska ekonomin återhämta sig snabbare efter de senaste årens avmattning, enligt KI.</w:t>
      </w:r>
    </w:p>
    <w:p w:rsidR="00BB5B7E" w:rsidRPr="00D131D9" w:rsidRDefault="00BB5B7E">
      <w:pPr>
        <w:pStyle w:val="R4"/>
        <w:outlineLvl w:val="0"/>
      </w:pPr>
      <w:r w:rsidRPr="00D131D9">
        <w:t>Arbetsmarknadens parter har ett särskilt ansvar</w:t>
      </w:r>
    </w:p>
    <w:p w:rsidR="00BB5B7E" w:rsidRPr="00D131D9" w:rsidRDefault="00BB5B7E">
      <w:r w:rsidRPr="00D131D9">
        <w:t>Enligt utskottets mening har arbetsmarknadens olika parter ett särskilt ansvar för att löneökningarna inte går över vad som är samhällsekonomiskt försva</w:t>
      </w:r>
      <w:r w:rsidRPr="00D131D9">
        <w:t>r</w:t>
      </w:r>
      <w:r w:rsidRPr="00D131D9">
        <w:t>bart. Detta gäller, enligt utskottets mening, även företagsledarna som, i likhet med fackföreningarna och arbetstagarna, måste ta ansvar för sina löner. U</w:t>
      </w:r>
      <w:r w:rsidRPr="00D131D9">
        <w:t>t</w:t>
      </w:r>
      <w:r w:rsidRPr="00D131D9">
        <w:t>skottet vill i sammanhanget också påpeka att arbetsmarknadens parter även har ett gemensamt ansvar för att förändringar av relativlöner sker inom ramen för den samlade löneö</w:t>
      </w:r>
      <w:r w:rsidRPr="00D131D9">
        <w:t>k</w:t>
      </w:r>
      <w:r w:rsidRPr="00D131D9">
        <w:t>ningstakt som ekonomin tål.</w:t>
      </w:r>
    </w:p>
    <w:p w:rsidR="00BB5B7E" w:rsidRPr="00D131D9" w:rsidRDefault="00BB5B7E">
      <w:pPr>
        <w:pStyle w:val="R4"/>
        <w:outlineLvl w:val="0"/>
      </w:pPr>
      <w:bookmarkStart w:id="94" w:name="_Toc25302151"/>
      <w:bookmarkStart w:id="95" w:name="_Toc26191428"/>
      <w:r w:rsidRPr="00D131D9">
        <w:t>Arbetsrätten</w:t>
      </w:r>
      <w:bookmarkEnd w:id="94"/>
      <w:bookmarkEnd w:id="95"/>
    </w:p>
    <w:p w:rsidR="00BB5B7E" w:rsidRPr="00D131D9" w:rsidRDefault="00BB5B7E">
      <w:r w:rsidRPr="00D131D9">
        <w:t>När det gäller arbetsrätten är det utskottets principiella uppfattning att det i många fall finns en felaktig föreställning om att en försvagning av arbet</w:t>
      </w:r>
      <w:r w:rsidRPr="00D131D9">
        <w:t>s</w:t>
      </w:r>
      <w:r w:rsidRPr="00D131D9">
        <w:t>rättslagstiftningen skulle ge stora positiva effekter på tillväxten och sysse</w:t>
      </w:r>
      <w:r w:rsidRPr="00D131D9">
        <w:t>l</w:t>
      </w:r>
      <w:r w:rsidRPr="00D131D9">
        <w:t>sättningen. Detta hävdas t.ex. i motion Fi239 (m). Framför allt bidrar enligt utskottets mening arbetsrätten till att skapa trygga arbetsförhållanden och stabila ekonomiska villkor, vilket i sig stärker tryggheten för de anställda. Enligt en studie av arbetsrätten i olika OECD-länder som OECD publicerat i Employment Outlook har arbetsrättens utformning inga entydiga effekter på den totala sysselsättningen eller den totala arbetsl</w:t>
      </w:r>
      <w:r w:rsidRPr="00D131D9">
        <w:t>ö</w:t>
      </w:r>
      <w:r w:rsidRPr="00D131D9">
        <w:t>s</w:t>
      </w:r>
      <w:r w:rsidRPr="00D131D9">
        <w:t>heten i ett land.</w:t>
      </w:r>
    </w:p>
    <w:p w:rsidR="00BB5B7E" w:rsidRPr="00D131D9" w:rsidRDefault="00BB5B7E">
      <w:pPr>
        <w:pStyle w:val="R4"/>
        <w:outlineLvl w:val="0"/>
      </w:pPr>
      <w:r w:rsidRPr="00D131D9">
        <w:t>Diskussionen kring välfärdsligorna</w:t>
      </w:r>
    </w:p>
    <w:p w:rsidR="00BB5B7E" w:rsidRPr="00D131D9" w:rsidRDefault="00BB5B7E">
      <w:r w:rsidRPr="00D131D9">
        <w:t>Utskottet övergår nu till att diskutera de övergripande tillväxtfrågorna. I sin politiska argumentation använder Moderata samlingspartiet, Kristdemokr</w:t>
      </w:r>
      <w:r w:rsidRPr="00D131D9">
        <w:t>a</w:t>
      </w:r>
      <w:r w:rsidRPr="00D131D9">
        <w:t>terna, Centerpartiet och Folkpartiet liberalerna ofta det som kallas för OECD:s tillväxt- eller välfärdsliga. ”Sverige halkar ned i välståndsligan” är ett vanligt förekommande uttryck i de ekonomisk-politiska motionerna. Vad det handlar om är den statistik som OECD sammanställer av s.k. köpkraft</w:t>
      </w:r>
      <w:r w:rsidRPr="00D131D9">
        <w:t>s</w:t>
      </w:r>
      <w:r w:rsidRPr="00D131D9">
        <w:t>korrigerade BNP-uppgifter per invånare. Enligt t.ex. motion Fi239 (m) har Sverige sedan 1970 halkat från en femte till en tolfte eller nittonde plats i välfärdsl</w:t>
      </w:r>
      <w:r w:rsidRPr="00D131D9">
        <w:t>i</w:t>
      </w:r>
      <w:r w:rsidRPr="00D131D9">
        <w:t xml:space="preserve">gan, beroende på hur man räknar. </w:t>
      </w:r>
    </w:p>
    <w:p w:rsidR="00BB5B7E" w:rsidRPr="00D131D9" w:rsidRDefault="00BB5B7E">
      <w:pPr>
        <w:pStyle w:val="Normaltindrag"/>
        <w:rPr>
          <w:i/>
        </w:rPr>
      </w:pPr>
      <w:r w:rsidRPr="00D131D9">
        <w:t>Som utskottet påpe</w:t>
      </w:r>
      <w:r w:rsidRPr="00D131D9">
        <w:t>kat vid tidigare behandlingar (senast i bet. 2002/03: FiU20) är OECD:s statistik så pass osäker att man bör vara mycket försiktig med att dra alltför långtgående slutsatser av uppgifterna. Möjligheten till jämförelser mellan länderna är mycket begränsad, enligt bl.a. OECD:s egna uppgifter. Dessutom har måttet stora brister som mått på den ekonomiska välfärden. Möjligheterna till tillväxtjämförelse mellan länderna begränsas bl.a. av att länderna i sina BNP-beräkningar behandlar produktiviteten i den offentli</w:t>
      </w:r>
      <w:r w:rsidRPr="00D131D9">
        <w:t>ga sektorn olika. En del länder, däribland Sverige, antar schablonmä</w:t>
      </w:r>
      <w:r w:rsidRPr="00D131D9">
        <w:t>s</w:t>
      </w:r>
      <w:r w:rsidRPr="00D131D9">
        <w:t xml:space="preserve">sigt att produktiviteten i den offentliga sektorn är noll. Medan andra länderna beräknar produktivitetsförändringen i den offentliga sektorn till kanske 0,5 % eller 1 %. Detta får genomslag i BNP-utfallet och missgynnar särskilt länder som Sverige som har en stor utbyggd offentlig sektor. </w:t>
      </w:r>
    </w:p>
    <w:p w:rsidR="00BB5B7E" w:rsidRPr="00D131D9" w:rsidRDefault="00BB5B7E">
      <w:pPr>
        <w:pStyle w:val="Normaltindrag"/>
      </w:pPr>
      <w:r w:rsidRPr="00D131D9">
        <w:t>Utskottet har också tidigare påpekat att valet av tidsperiod har en avgöra</w:t>
      </w:r>
      <w:r w:rsidRPr="00D131D9">
        <w:t>n</w:t>
      </w:r>
      <w:r w:rsidRPr="00D131D9">
        <w:t>de betydelse för resultatet. Till exempel har Arbetarrörelsens ekonomiska råd (AER) i en rapport (nr 5 2000) visat att om man i stället använder 1947 som utgångsår, 1997 som slutår och BNP per invånare i åldern 15–64 år som välfärdsmått blir resultatet en allmän, mycket kraftig utjämning mellan OECD-länderna. Sveriges placering ändras under perioden från plats sex till plats åtta. Samtidigt ökade Sveriges produktionsnivå från nästan 60 % till nästan 80 % av Förenta staternas nivå.</w:t>
      </w:r>
    </w:p>
    <w:p w:rsidR="00BB5B7E" w:rsidRPr="00D131D9" w:rsidRDefault="00BB5B7E">
      <w:pPr>
        <w:pStyle w:val="Normaltindrag"/>
      </w:pPr>
      <w:r w:rsidRPr="00D131D9">
        <w:t xml:space="preserve">Utskottet kan emellertid </w:t>
      </w:r>
      <w:r w:rsidRPr="00D131D9">
        <w:t>utifrån t.ex. OECD:s statistik konstatera att svensk ekonomi tappat i relativ position mot andra länder under framför allt två perioder de senaste 30 åren – under andra hälften av 1970-talet och i början av 1990-talet. Den absolut största nedgången kom i början av 1990-talet då Sveriges BNP föll samtidigt som flera andra länder fortsatte att ha en positiv tillväxt.</w:t>
      </w:r>
    </w:p>
    <w:p w:rsidR="00BB5B7E" w:rsidRPr="00D131D9" w:rsidRDefault="00BB5B7E">
      <w:pPr>
        <w:pStyle w:val="R4"/>
        <w:outlineLvl w:val="0"/>
      </w:pPr>
      <w:bookmarkStart w:id="96" w:name="_Toc10877619"/>
      <w:bookmarkStart w:id="97" w:name="_Toc25302135"/>
      <w:bookmarkStart w:id="98" w:name="_Toc26191412"/>
      <w:r w:rsidRPr="00D131D9">
        <w:t>Sveriges relativa  position förbättras</w:t>
      </w:r>
      <w:bookmarkEnd w:id="96"/>
      <w:bookmarkEnd w:id="97"/>
      <w:bookmarkEnd w:id="98"/>
    </w:p>
    <w:p w:rsidR="00BB5B7E" w:rsidRPr="00D131D9" w:rsidRDefault="00BB5B7E">
      <w:r w:rsidRPr="00D131D9">
        <w:t>I Kristdemokraternas partimotion Fi241 redovisas en del beräkningar som anses bevisa att Sverige släpat efter i tillväxt även under senare delen av 1990-talet. Sådana beräkningar är dock mycket beroende av t.ex. val av jä</w:t>
      </w:r>
      <w:r w:rsidRPr="00D131D9">
        <w:t>m</w:t>
      </w:r>
      <w:r w:rsidRPr="00D131D9">
        <w:t>förelseländer och val av tidsperiod. I motionen sägs t.ex. att Sveriges BNP 2002 skulle ha varit drygt 200 miljarder kronor högre om Sverige under per</w:t>
      </w:r>
      <w:r w:rsidRPr="00D131D9">
        <w:t>i</w:t>
      </w:r>
      <w:r w:rsidRPr="00D131D9">
        <w:t xml:space="preserve">oden 1994–2002 hade haft samma tillväxttakt som Finland. </w:t>
      </w:r>
    </w:p>
    <w:p w:rsidR="00BB5B7E" w:rsidRPr="00D131D9" w:rsidRDefault="00BB5B7E">
      <w:pPr>
        <w:pStyle w:val="Normaltindrag"/>
      </w:pPr>
      <w:r w:rsidRPr="00D131D9">
        <w:t>Enligt utskottets mening är det mycket tillfredsställande att Finland under de senaste åren haft en hög ekonomisk tillväxt. Finland är en viktig granne och handelspartner, och forskning visar att svensk och finländsk konjunktu</w:t>
      </w:r>
      <w:r w:rsidRPr="00D131D9">
        <w:t>r</w:t>
      </w:r>
      <w:r w:rsidRPr="00D131D9">
        <w:t>utveckling ofta är intimt sammanvävd. Sverige har också mycket att lära av Finland på skilda områden. Men samtidigt måste man komma ihåg att Fi</w:t>
      </w:r>
      <w:r w:rsidRPr="00D131D9">
        <w:t>n</w:t>
      </w:r>
      <w:r w:rsidRPr="00D131D9">
        <w:t>lands uppgång delvis är en följd av den kraftiga nedgången i början av 1990-talet, då Finlands BNP föll betydligt mer än Sveriges. Till detta kommer att arbetslösheten i Finland, trots den höga tillväxttakten under 1990-talet, fortf</w:t>
      </w:r>
      <w:r w:rsidRPr="00D131D9">
        <w:t>a</w:t>
      </w:r>
      <w:r w:rsidRPr="00D131D9">
        <w:t>rande ligger omkring 9 % av arbetskraften, en av de högsta nivåerna i EU.</w:t>
      </w:r>
    </w:p>
    <w:p w:rsidR="00BB5B7E" w:rsidRPr="00D131D9" w:rsidRDefault="00BB5B7E">
      <w:pPr>
        <w:pStyle w:val="Normaltindrag"/>
      </w:pPr>
      <w:r w:rsidRPr="00D131D9">
        <w:t>Enligt OECD:s statistik steg Sveriges BNP med i genomsnitt 3</w:t>
      </w:r>
      <w:r w:rsidRPr="00D131D9">
        <w:t>,1 % per år mellan åren 1994 och 2002 (inklusive tillväxttakten 1994, dvs. under nio år). Tillväxten i OECD-området ökade med i genomsnitt 2,7 % per år under samma period, tillväxten i EU med i genomsnitt 2,4 % och tillväxten i eur</w:t>
      </w:r>
      <w:r w:rsidRPr="00D131D9">
        <w:t>o</w:t>
      </w:r>
      <w:r w:rsidRPr="00D131D9">
        <w:t>området med 2,2 % per år. Detta innebär att om Sverige under perioden hade haft samma tillväxttakt som OECD-området, EU eller euroområdet i geno</w:t>
      </w:r>
      <w:r w:rsidRPr="00D131D9">
        <w:t>m</w:t>
      </w:r>
      <w:r w:rsidRPr="00D131D9">
        <w:t>snitt hade nivån på Sv</w:t>
      </w:r>
      <w:r w:rsidRPr="00D131D9">
        <w:t>e</w:t>
      </w:r>
      <w:r w:rsidRPr="00D131D9">
        <w:t>riges BNP varit lägre 2002.</w:t>
      </w:r>
    </w:p>
    <w:p w:rsidR="00BB5B7E" w:rsidRPr="00D131D9" w:rsidRDefault="00BB5B7E">
      <w:pPr>
        <w:pStyle w:val="R4"/>
        <w:outlineLvl w:val="0"/>
      </w:pPr>
      <w:r w:rsidRPr="00D131D9">
        <w:t>Svenska tillväxten dubbelt så hög som i EU och euroområdet</w:t>
      </w:r>
    </w:p>
    <w:p w:rsidR="00BB5B7E" w:rsidRPr="00D131D9" w:rsidRDefault="00BB5B7E">
      <w:r w:rsidRPr="00D131D9">
        <w:t>Utskottet vill i detta sammanhang påminna om att tillväxten i den svenska ekonomin under 2002 och under första halvåret 2003 varit ungefär dubbelt så hög som genomsnittet i EU och i eur</w:t>
      </w:r>
      <w:r w:rsidRPr="00D131D9">
        <w:t>o</w:t>
      </w:r>
      <w:r w:rsidRPr="00D131D9">
        <w:t>området.</w:t>
      </w:r>
    </w:p>
    <w:p w:rsidR="00BB5B7E" w:rsidRPr="00D131D9" w:rsidRDefault="00BB5B7E">
      <w:pPr>
        <w:pStyle w:val="Normaltindrag"/>
      </w:pPr>
      <w:r w:rsidRPr="00D131D9">
        <w:t>I motion Fi239 (m), men också i motionerna Fi240 (fp) och Fi241 (kd), anges att målet för den ekonomiska politiken bör vara en långsiktigt hållbar tillväxt på minst 3 % per år.</w:t>
      </w:r>
    </w:p>
    <w:p w:rsidR="00BB5B7E" w:rsidRPr="00D131D9" w:rsidRDefault="00BB5B7E">
      <w:pPr>
        <w:pStyle w:val="R4"/>
        <w:outlineLvl w:val="0"/>
      </w:pPr>
      <w:bookmarkStart w:id="99" w:name="_Toc10877620"/>
      <w:bookmarkStart w:id="100" w:name="_Toc25302136"/>
      <w:bookmarkStart w:id="101" w:name="_Toc26191413"/>
      <w:r w:rsidRPr="00D131D9">
        <w:t>Hög tillväxt – ett viktigt mål i den ekonomiska politiken</w:t>
      </w:r>
      <w:bookmarkEnd w:id="99"/>
      <w:bookmarkEnd w:id="100"/>
      <w:bookmarkEnd w:id="101"/>
    </w:p>
    <w:p w:rsidR="00BB5B7E" w:rsidRPr="00D131D9" w:rsidRDefault="00BB5B7E">
      <w:r w:rsidRPr="00D131D9">
        <w:t>Som utskottet framhållit vid ett flertal tillfällen tidigare är en hög ekonomisk tillväxt en avgörande del av den ekonomiska politiken under förutsättning att den är ekologiskt hållbar. Som redovisades ovan har Sveriges BNP stigit med i genomsnitt 3,1 % per år sedan 1994, vilket är 0,9 procentenheter mer per år än genomsnittet i euroområdet och 0,4 procentenheter mer per år än geno</w:t>
      </w:r>
      <w:r w:rsidRPr="00D131D9">
        <w:t>m</w:t>
      </w:r>
      <w:r w:rsidRPr="00D131D9">
        <w:t xml:space="preserve">snittet av OECD-länderna. </w:t>
      </w:r>
    </w:p>
    <w:p w:rsidR="00BB5B7E" w:rsidRPr="00D131D9" w:rsidRDefault="00BB5B7E">
      <w:pPr>
        <w:pStyle w:val="Normaltindrag"/>
      </w:pPr>
      <w:r w:rsidRPr="00D131D9">
        <w:t>Utskottet vill här passa på att referera till kommissionens senaste uppföl</w:t>
      </w:r>
      <w:r w:rsidRPr="00D131D9">
        <w:t>j</w:t>
      </w:r>
      <w:r w:rsidRPr="00D131D9">
        <w:t>ning av den s.k. Lissabonprocessen. Vid toppmötet i Lissabon satte EU upp målet att till 2010 bli världens mest konkurrenskraftiga, dynamiska och ku</w:t>
      </w:r>
      <w:r w:rsidRPr="00D131D9">
        <w:t>n</w:t>
      </w:r>
      <w:r w:rsidRPr="00D131D9">
        <w:t>skapsbaserade ekonomi. Varje år görs en uppföljning av medlemsländernas insatser för att nå målet. I uppföljningen jämförs ländernas utveckling inom ett fyrtiotal områden, som t.ex. sysselsättning, tillväxt, inflation och prisu</w:t>
      </w:r>
      <w:r w:rsidRPr="00D131D9">
        <w:t>t</w:t>
      </w:r>
      <w:r w:rsidRPr="00D131D9">
        <w:t>veckling. I den senaste uppföljningen har Sverige flest topplaceringar i jämf</w:t>
      </w:r>
      <w:r w:rsidRPr="00D131D9">
        <w:t>ö</w:t>
      </w:r>
      <w:r w:rsidRPr="00D131D9">
        <w:t xml:space="preserve">relsen. Sverige framhålls också av kommissionen som ett </w:t>
      </w:r>
      <w:r w:rsidRPr="00D131D9">
        <w:t>föregångsland när det gäller ekonomiska reformer, sysselsättning, miljö samt forskning och innov</w:t>
      </w:r>
      <w:r w:rsidRPr="00D131D9">
        <w:t>a</w:t>
      </w:r>
      <w:r w:rsidRPr="00D131D9">
        <w:t>tion.</w:t>
      </w:r>
    </w:p>
    <w:p w:rsidR="00BB5B7E" w:rsidRPr="00D131D9" w:rsidRDefault="00BB5B7E">
      <w:pPr>
        <w:pStyle w:val="Normaltindrag"/>
      </w:pPr>
      <w:r w:rsidRPr="00D131D9">
        <w:t>Utskottet vill också nämna en rapport om de offentliga finanserna i EU som EU-kommissionen presenterade i fjol. Enligt rapporten är de svenska offentliga finanserna de som bland EU-länderna bäst stimulerar till ökad tillväxt och ökad sysselsättning. Vidare är Sverige ett av de två länder som under 1990-talet lyckats förbättra de offentliga utgifternas bidrag till tillväxt och sysselsättning samtidigt som u</w:t>
      </w:r>
      <w:r w:rsidRPr="00D131D9">
        <w:t>tgiftsnivån sjunkit. Det andra landet är Nederlände</w:t>
      </w:r>
      <w:r w:rsidRPr="00D131D9">
        <w:t>r</w:t>
      </w:r>
      <w:r w:rsidRPr="00D131D9">
        <w:t>na.</w:t>
      </w:r>
    </w:p>
    <w:p w:rsidR="00BB5B7E" w:rsidRPr="00D131D9" w:rsidRDefault="00BB5B7E">
      <w:pPr>
        <w:pStyle w:val="Normaltindrag"/>
      </w:pPr>
      <w:r w:rsidRPr="00D131D9">
        <w:t>Det är utskottets fasta övertygelse att möjligheterna att nå den höga til</w:t>
      </w:r>
      <w:r w:rsidRPr="00D131D9">
        <w:t>l</w:t>
      </w:r>
      <w:r w:rsidRPr="00D131D9">
        <w:t>växttakten i slutet av 1990-talet hade varit betydligt sämre med de budgeta</w:t>
      </w:r>
      <w:r w:rsidRPr="00D131D9">
        <w:t>l</w:t>
      </w:r>
      <w:r w:rsidRPr="00D131D9">
        <w:t>ternativ som Moderata samlingspartiet, Kristdemokraterna och Folkpartiet liberalerna presenterat för den aktuella perioden. De mycket stora skattesän</w:t>
      </w:r>
      <w:r w:rsidRPr="00D131D9">
        <w:t>k</w:t>
      </w:r>
      <w:r w:rsidRPr="00D131D9">
        <w:t>ningar och budgetnedskärningar som partierna, framför allt Moderata sa</w:t>
      </w:r>
      <w:r w:rsidRPr="00D131D9">
        <w:t>m</w:t>
      </w:r>
      <w:r w:rsidRPr="00D131D9">
        <w:t>lingspartiet, då förespråkade hade med stor sannolikhet skapat en betydande oro och osäkerhet bland ekonomins olika aktörer med kraftigt negativa e</w:t>
      </w:r>
      <w:r w:rsidRPr="00D131D9">
        <w:t>f</w:t>
      </w:r>
      <w:r w:rsidRPr="00D131D9">
        <w:t>fekter på tillväxt, sysselsättning och vä</w:t>
      </w:r>
      <w:r w:rsidRPr="00D131D9">
        <w:t>l</w:t>
      </w:r>
      <w:r w:rsidRPr="00D131D9">
        <w:t>färd som följd.</w:t>
      </w:r>
    </w:p>
    <w:p w:rsidR="00BB5B7E" w:rsidRPr="00D131D9" w:rsidRDefault="00BB5B7E">
      <w:pPr>
        <w:pStyle w:val="Normaltindrag"/>
      </w:pPr>
      <w:r w:rsidRPr="00D131D9">
        <w:t>Utskotte</w:t>
      </w:r>
      <w:r w:rsidRPr="00D131D9">
        <w:t>t vill i anslutning till diskussionen kort även redogöra för en vid</w:t>
      </w:r>
      <w:r w:rsidRPr="00D131D9">
        <w:t>a</w:t>
      </w:r>
      <w:r w:rsidRPr="00D131D9">
        <w:t>reutveckling av den köpkraftskorrigerade BNP-statistiken som EU:s statisti</w:t>
      </w:r>
      <w:r w:rsidRPr="00D131D9">
        <w:t>k</w:t>
      </w:r>
      <w:r w:rsidRPr="00D131D9">
        <w:t>organ, Eurostat, tar fram. Eurostat har bl.a. undersökt den köpkraftskorriger</w:t>
      </w:r>
      <w:r w:rsidRPr="00D131D9">
        <w:t>a</w:t>
      </w:r>
      <w:r w:rsidRPr="00D131D9">
        <w:t>de produktionsnivån för olika regioner inom EU-länderna. Resultatet visar på en ganska stor skillnad mellan de fattigaste och rikaste regionerna i flertalet länder. Den största spridningen finns enligt Eurostat i Tyskland följt av Frankrike, Österrike och Belgien. Enligt Eurostats uppgifter</w:t>
      </w:r>
      <w:r w:rsidRPr="00D131D9">
        <w:t xml:space="preserve"> är Sverige det land som har den minsta spridningen mellan olika regioner. I likhet med OECD:s s.k. välfärdsliga är även Eurostats beräkningar behäftade med stora statistiska problem. Men enligt utskottets mening kan man ändå dra följande viktiga slutsats: de regionala klyftorna i Sverige förefaller vara mindre än i flertalet övr</w:t>
      </w:r>
      <w:r w:rsidRPr="00D131D9">
        <w:t>i</w:t>
      </w:r>
      <w:r w:rsidRPr="00D131D9">
        <w:t>ga länder i EU.</w:t>
      </w:r>
    </w:p>
    <w:p w:rsidR="00BB5B7E" w:rsidRPr="00D131D9" w:rsidRDefault="00BB5B7E">
      <w:pPr>
        <w:pStyle w:val="Normaltindrag"/>
      </w:pPr>
      <w:r w:rsidRPr="00D131D9">
        <w:t>Utskottet vill i likhet med vid tidigare behandlingar också erinra om att det finns andra undersökningar som kan komplettera OECD:s mått och därmed bidra till att f</w:t>
      </w:r>
      <w:r w:rsidRPr="00D131D9">
        <w:t>ördjupa diskussionen om ekonomisk välfärd. En sådan unde</w:t>
      </w:r>
      <w:r w:rsidRPr="00D131D9">
        <w:t>r</w:t>
      </w:r>
      <w:r w:rsidRPr="00D131D9">
        <w:t>sökning är den rapport om utvecklingsnivån i världen som FN:s utvecklings- och biståndsorgan, UNDP, löpande publicerar. I UNDP:s sammanvägda index över livslängd, utbildning och levnadsstandard placerade sig Sverige på andra plats 2002, strax efter Norge. Vid mitten av 1970-talet låg Sverige på en fjärdeplats. En annan undersökning, där perspektivet är betydligt snävare och framför allt behandlar närings- och företagsklimatet, är den jämförande studie</w:t>
      </w:r>
      <w:r w:rsidRPr="00D131D9">
        <w:t>n av näringspolitiken som Näringsdepartementet publicerat tre år i rad. I förra årets rapport Benchmarking av näringspolitiken 2002 (Ds 2002:20) görs en bedömning av Sveriges utveckling jämfört med andra OECD-länder vad avser indikatorer inom t.ex. områdena näringsliv och företagande, arbet</w:t>
      </w:r>
      <w:r w:rsidRPr="00D131D9">
        <w:t>s</w:t>
      </w:r>
      <w:r w:rsidRPr="00D131D9">
        <w:t>marknad, arbetsliv, forskning och utveckling, IT och tele, energiförsörjning och transporter. I korthet visar resultaten att Sverige hamnar på den övre tredjedelen i rangordningen i 29 av de 51 olika indikatorer som unde</w:t>
      </w:r>
      <w:r w:rsidRPr="00D131D9">
        <w:t>rsökts. Endast i fem fall placerar sig Sverige i den tredjedel av länder som har den sämsta utvecklingen. Jämfört med den studie som gjordes 2001 har Sverige förbättrat sin position i 13 indikatorer medan positionen försämrats i 6 ind</w:t>
      </w:r>
      <w:r w:rsidRPr="00D131D9">
        <w:t>i</w:t>
      </w:r>
      <w:r w:rsidRPr="00D131D9">
        <w:t>katorer.</w:t>
      </w:r>
    </w:p>
    <w:p w:rsidR="00BB5B7E" w:rsidRPr="00D131D9" w:rsidRDefault="00BB5B7E">
      <w:pPr>
        <w:pStyle w:val="R4"/>
        <w:outlineLvl w:val="0"/>
      </w:pPr>
      <w:bookmarkStart w:id="102" w:name="_Toc25302137"/>
      <w:bookmarkStart w:id="103" w:name="_Toc26191414"/>
      <w:r w:rsidRPr="00D131D9">
        <w:t>Företagen och globaliseringen</w:t>
      </w:r>
      <w:bookmarkEnd w:id="102"/>
      <w:bookmarkEnd w:id="103"/>
    </w:p>
    <w:p w:rsidR="00BB5B7E" w:rsidRPr="00D131D9" w:rsidRDefault="00BB5B7E">
      <w:r w:rsidRPr="00D131D9">
        <w:t>Innan utskottet går in på frågorna kring konkurrens och företagsklimat vill utskottet kort kommentera diskussionen i bl.a. motionerna Fi239 (m), Fi240 (fp) och Fi241 (kd) om försäljningar av företag till utlandet och ökat utland</w:t>
      </w:r>
      <w:r w:rsidRPr="00D131D9">
        <w:t>s</w:t>
      </w:r>
      <w:r w:rsidRPr="00D131D9">
        <w:t>ägande. Runtom i världen pågår en omfattande globalisering av ägandet och produktionen och en internationell omstrukturering i näringslivets olika bra</w:t>
      </w:r>
      <w:r w:rsidRPr="00D131D9">
        <w:t>n</w:t>
      </w:r>
      <w:r w:rsidRPr="00D131D9">
        <w:t>scher. Både ingående och utgående direktinvesteringar och s.k. portföljinv</w:t>
      </w:r>
      <w:r w:rsidRPr="00D131D9">
        <w:t>e</w:t>
      </w:r>
      <w:r w:rsidRPr="00D131D9">
        <w:t>steringar har ökat mycket kraftigt, även om en viss avmattning noterats under de senaste åren till följd av den sv</w:t>
      </w:r>
      <w:r w:rsidRPr="00D131D9">
        <w:t>a</w:t>
      </w:r>
      <w:r w:rsidRPr="00D131D9">
        <w:t>ga konjunkturen och nedgången i IKT-sektorn (sektorn för informations- och kommunikation</w:t>
      </w:r>
      <w:r w:rsidRPr="00D131D9">
        <w:t>s</w:t>
      </w:r>
      <w:r w:rsidRPr="00D131D9">
        <w:t>teknik).</w:t>
      </w:r>
    </w:p>
    <w:p w:rsidR="00BB5B7E" w:rsidRPr="00D131D9" w:rsidRDefault="00BB5B7E">
      <w:pPr>
        <w:pStyle w:val="Normaltindrag"/>
      </w:pPr>
      <w:r w:rsidRPr="00D131D9">
        <w:t>Enligt utskottets mening är det utomordentligt viktigt att globalisering</w:t>
      </w:r>
      <w:r w:rsidRPr="00D131D9">
        <w:t>ens och det ökade utlandsägandets effekter på ekonomin, näringslivet och sysse</w:t>
      </w:r>
      <w:r w:rsidRPr="00D131D9">
        <w:t>l</w:t>
      </w:r>
      <w:r w:rsidRPr="00D131D9">
        <w:t>sättningen noga följs och analyseras. Frågan är emellertid inte unik för Sver</w:t>
      </w:r>
      <w:r w:rsidRPr="00D131D9">
        <w:t>i</w:t>
      </w:r>
      <w:r w:rsidRPr="00D131D9">
        <w:t>ge. I både Europa och den övriga industrivärlden pågår en intensiv debatt om utländska förvärv, företagsutflyttningar, sammanslagningar och företagskl</w:t>
      </w:r>
      <w:r w:rsidRPr="00D131D9">
        <w:t>i</w:t>
      </w:r>
      <w:r w:rsidRPr="00D131D9">
        <w:t>mat. Debatten är emellertid ofta onyanserad och ibland behäftad med unde</w:t>
      </w:r>
      <w:r w:rsidRPr="00D131D9">
        <w:t>r</w:t>
      </w:r>
      <w:r w:rsidRPr="00D131D9">
        <w:t>gångstoner. Enligt utskottets mening finns det mycket som tyder på att u</w:t>
      </w:r>
      <w:r w:rsidRPr="00D131D9">
        <w:t>t</w:t>
      </w:r>
      <w:r w:rsidRPr="00D131D9">
        <w:t>ländska investeringar i Sverige kan spela en viktig roll f</w:t>
      </w:r>
      <w:r w:rsidRPr="00D131D9">
        <w:t>ör utvecklingen i svensk ekonomi. I många fall tillför nya internationella ägare nytt kapital, ny kompetens och nya förutsättningar för investeringar, produktion och försäl</w:t>
      </w:r>
      <w:r w:rsidRPr="00D131D9">
        <w:t>j</w:t>
      </w:r>
      <w:r w:rsidRPr="00D131D9">
        <w:t>ning.</w:t>
      </w:r>
    </w:p>
    <w:p w:rsidR="00BB5B7E" w:rsidRPr="00D131D9" w:rsidRDefault="00BB5B7E">
      <w:pPr>
        <w:pStyle w:val="Normaltindrag"/>
      </w:pPr>
      <w:r w:rsidRPr="00D131D9">
        <w:t>Bilden av en ödesmättad utförsäljning av svenska företag och utflyttning av huvudkontor måste också kompletteras med att även svenska företag i stor utsträckning köper utländska företag för att stärka sin ställning och komp</w:t>
      </w:r>
      <w:r w:rsidRPr="00D131D9">
        <w:t>e</w:t>
      </w:r>
      <w:r w:rsidRPr="00D131D9">
        <w:t>tens. Enligt Riksbankens betalningsbalansstatistik har svenska företag under perioden 1995–2002 direktinvesterat i utlandet för omkring 130 miljarder kronor mer än vad utländska företag direktinvesterat i Sverige (i dessa siffror har för 1999 den jämbördiga fusionen mellan Astra och Zeneca rensats bort eftersom Astras innehav i Zeneca är bokfört som ett portföljinnehav och därmed inte registrerat i direktinvesteringsstatistiken medan Zenecas innehav i Astra är registrerat som en direkti</w:t>
      </w:r>
      <w:r w:rsidRPr="00D131D9">
        <w:t>n</w:t>
      </w:r>
      <w:r w:rsidRPr="00D131D9">
        <w:t>vestering).</w:t>
      </w:r>
    </w:p>
    <w:p w:rsidR="00BB5B7E" w:rsidRPr="00D131D9" w:rsidRDefault="00BB5B7E">
      <w:pPr>
        <w:pStyle w:val="Normaltindrag"/>
      </w:pPr>
      <w:r w:rsidRPr="00D131D9">
        <w:t>För att</w:t>
      </w:r>
      <w:r w:rsidRPr="00D131D9">
        <w:t xml:space="preserve"> ytterligare nyansera debatten vill utskottet även referera en enkä</w:t>
      </w:r>
      <w:r w:rsidRPr="00D131D9">
        <w:t>t</w:t>
      </w:r>
      <w:r w:rsidRPr="00D131D9">
        <w:t>undersökning som Svenska Industritjänstemannaförbundet (SIF) gjort bland de större medlemsklubbarna med anledning av debatten om utflyttning av svensk industriproduktion. Enligt enkäten var det under perioden 1999–2001 lika många företag som flyttade in verksamhet till Sverige som det var företag som flyttade ut verksamhet till andra länder.</w:t>
      </w:r>
    </w:p>
    <w:p w:rsidR="00BB5B7E" w:rsidRPr="00D131D9" w:rsidRDefault="00BB5B7E">
      <w:pPr>
        <w:pStyle w:val="Normaltindrag"/>
      </w:pPr>
      <w:r w:rsidRPr="00D131D9">
        <w:t>Utlandets kraftigt stigande intresse för Sverige, svenska företag och svenskt näringsliv har bl.a. b</w:t>
      </w:r>
      <w:r w:rsidRPr="00D131D9">
        <w:t>erott på Sveriges framgångar inom IT-sektorn. Vid sidan av direktinvesteringar i svenska IT-företag har det skett ett bet</w:t>
      </w:r>
      <w:r w:rsidRPr="00D131D9">
        <w:t>y</w:t>
      </w:r>
      <w:r w:rsidRPr="00D131D9">
        <w:t>dande inflöde av utländska investeringar och kapital när det gäller forskning och utveckling inom IT. Även om den s.k. IKT-sektorn för tillfället karakter</w:t>
      </w:r>
      <w:r w:rsidRPr="00D131D9">
        <w:t>i</w:t>
      </w:r>
      <w:r w:rsidRPr="00D131D9">
        <w:t>seras av kraftig avmattning och omstrukturering är utskottet övertygat om att IT-sektorn kommer att få stor betydelse för Sverige och den svenska tillvä</w:t>
      </w:r>
      <w:r w:rsidRPr="00D131D9">
        <w:t>x</w:t>
      </w:r>
      <w:r w:rsidRPr="00D131D9">
        <w:t>ten framöver. Ett tydligt bevis på sektorns betydelse för den svenska ekon</w:t>
      </w:r>
      <w:r w:rsidRPr="00D131D9">
        <w:t>o</w:t>
      </w:r>
      <w:r w:rsidRPr="00D131D9">
        <w:t xml:space="preserve">min är </w:t>
      </w:r>
      <w:r w:rsidRPr="00D131D9">
        <w:t>den oro och osäkerhet som de senaste årens problem i företaget Eric</w:t>
      </w:r>
      <w:r w:rsidRPr="00D131D9">
        <w:t>s</w:t>
      </w:r>
      <w:r w:rsidRPr="00D131D9">
        <w:t>son skapat. Utskottet vill här passa på att erinra om att det på regeringens initiativ pågår ett flertal olika projekt för att stimulera användandet av IT och främja utvecklingen av mobila tjän</w:t>
      </w:r>
      <w:r w:rsidRPr="00D131D9">
        <w:t>s</w:t>
      </w:r>
      <w:r w:rsidRPr="00D131D9">
        <w:t>ter i samhället.</w:t>
      </w:r>
    </w:p>
    <w:p w:rsidR="00BB5B7E" w:rsidRPr="00D131D9" w:rsidRDefault="00BB5B7E">
      <w:pPr>
        <w:pStyle w:val="R4"/>
        <w:outlineLvl w:val="0"/>
      </w:pPr>
      <w:r w:rsidRPr="00D131D9">
        <w:t>Företagsklimatet avgörande för tillväxt och sysselsättning</w:t>
      </w:r>
    </w:p>
    <w:p w:rsidR="00BB5B7E" w:rsidRPr="00D131D9" w:rsidRDefault="00BB5B7E">
      <w:r w:rsidRPr="00D131D9">
        <w:t>Helt avgörande för Sverige, den svenska tillväxten och sysselsättningen är att Sveriges konkurrenskraft är hög och företagsklimatet gott. Till skillnad från vad som hävdas i motionerna Fi239 (m), Fi240 (fp), Fi241 (kd) och Fi242 (c) anser utskottet att det grundläggande klimatet för företagande, expansion och högre sysselsättning är relativt gott, även om den internationella konjunktu</w:t>
      </w:r>
      <w:r w:rsidRPr="00D131D9">
        <w:t>r</w:t>
      </w:r>
      <w:r w:rsidRPr="00D131D9">
        <w:t>avmattningen och nedgången i IKT-sektorn skapat påfrestningar på skilda håll i nä</w:t>
      </w:r>
      <w:r w:rsidRPr="00D131D9">
        <w:t>r</w:t>
      </w:r>
      <w:r w:rsidRPr="00D131D9">
        <w:t>ingslivet.</w:t>
      </w:r>
    </w:p>
    <w:p w:rsidR="00BB5B7E" w:rsidRPr="00D131D9" w:rsidRDefault="00BB5B7E">
      <w:pPr>
        <w:pStyle w:val="Normaltindrag"/>
      </w:pPr>
      <w:r w:rsidRPr="00D131D9">
        <w:t>De offentliga finanserna har sanerats, vilket har gett en stabil och hållbar makroekonomisk situation. Räntorna har sjunkit kraftigt både i förhållande till tidigare under 1990-talet och till räntenivåerna under 1970- och 1980-talen. I slutet av 1990-talet låg de svenska obligationsräntorna endast några tiondelar över de tyska obligationsräntorna. Under de senaste årens lågkonjunktur har dock skillnaden från de tys</w:t>
      </w:r>
      <w:r w:rsidRPr="00D131D9">
        <w:t>ka räntorna stigit till drygt 0,5 procentenheter. Det kan jämföras med ett räntegap mot Tyskland sommaren 1994 på mellan 4 och 5 procentenheter. Innebörden av denna utveckling är att svenska företag och hushåll kan finansiera sig till nästan samma kostnad som de tyska kan. Det stimulerar både företagens investeringar och den inhemska efterfr</w:t>
      </w:r>
      <w:r w:rsidRPr="00D131D9">
        <w:t>å</w:t>
      </w:r>
      <w:r w:rsidRPr="00D131D9">
        <w:t>gan.</w:t>
      </w:r>
    </w:p>
    <w:p w:rsidR="00BB5B7E" w:rsidRPr="00D131D9" w:rsidRDefault="00BB5B7E">
      <w:pPr>
        <w:pStyle w:val="R4"/>
        <w:outlineLvl w:val="0"/>
      </w:pPr>
      <w:r w:rsidRPr="00D131D9">
        <w:t>Grundläggande klimatet är gott</w:t>
      </w:r>
    </w:p>
    <w:p w:rsidR="00BB5B7E" w:rsidRPr="00D131D9" w:rsidRDefault="00BB5B7E">
      <w:r w:rsidRPr="00D131D9">
        <w:t>En annan mycket viktig del i tillväxts- och företagsklimatet är att inflationen sjunkit kraftigt, till en nivå som tidvis understigit den i våra viktigaste ko</w:t>
      </w:r>
      <w:r w:rsidRPr="00D131D9">
        <w:t>n</w:t>
      </w:r>
      <w:r w:rsidRPr="00D131D9">
        <w:t>kurrentländer. Om man bortser från utvecklingen under 2001 och 2002 har löneökningarna under de senaste åren varit relativt måttliga, trots en hög tillväxttakt och att sysselsättningen mellan 1997 och 2001 steg med omkring 320 000 personer. Bland annat som en följd av denna utveckling ökade de svenska företagen sina andelar på världsmarknaden relativt kraftigt under senare delen av 1990-talet och början av 2000-talet samtidigt som icke ko</w:t>
      </w:r>
      <w:r w:rsidRPr="00D131D9">
        <w:t>n</w:t>
      </w:r>
      <w:r w:rsidRPr="00D131D9">
        <w:t>junkturkänsliga kun</w:t>
      </w:r>
      <w:r w:rsidRPr="00D131D9">
        <w:softHyphen/>
        <w:t>skaps</w:t>
      </w:r>
      <w:r w:rsidRPr="00D131D9">
        <w:softHyphen/>
        <w:t xml:space="preserve">intensiva branscher ökade sina andelar av </w:t>
      </w:r>
      <w:r w:rsidRPr="00D131D9">
        <w:t>svensk export.</w:t>
      </w:r>
    </w:p>
    <w:p w:rsidR="00BB5B7E" w:rsidRPr="00D131D9" w:rsidRDefault="00BB5B7E">
      <w:pPr>
        <w:pStyle w:val="R4"/>
        <w:outlineLvl w:val="0"/>
      </w:pPr>
      <w:bookmarkStart w:id="104" w:name="_Toc516364747"/>
      <w:bookmarkStart w:id="105" w:name="_Toc10877609"/>
      <w:bookmarkStart w:id="106" w:name="_Toc25302139"/>
      <w:bookmarkStart w:id="107" w:name="_Toc26191416"/>
      <w:r w:rsidRPr="00D131D9">
        <w:t>Konkurrensklimatet ska förbättras</w:t>
      </w:r>
      <w:bookmarkEnd w:id="104"/>
      <w:bookmarkEnd w:id="105"/>
      <w:r w:rsidRPr="00D131D9">
        <w:t xml:space="preserve"> ytterligare</w:t>
      </w:r>
      <w:bookmarkEnd w:id="106"/>
      <w:bookmarkEnd w:id="107"/>
    </w:p>
    <w:p w:rsidR="00BB5B7E" w:rsidRPr="00D131D9" w:rsidRDefault="00BB5B7E">
      <w:r w:rsidRPr="00D131D9">
        <w:t xml:space="preserve">Utskottet konstaterar vidare att konkurrensen och tillväxtvillkoren i ekonomin har förbättrats under det senaste decenniet. </w:t>
      </w:r>
    </w:p>
    <w:p w:rsidR="00BB5B7E" w:rsidRPr="00D131D9" w:rsidRDefault="00BB5B7E">
      <w:pPr>
        <w:pStyle w:val="Normaltindrag"/>
      </w:pPr>
      <w:r w:rsidRPr="00D131D9">
        <w:t>Under de senaste åren har regeringen presenterat en rad ytterligare åtgärder för att öka konkurrensen och pressa ned den svenska prisnivån. Regeringens strävan är att de svenska konsumentpriserna ska sjunka till den genomsnittliga prisnivån i EU. Förra året beslutade riksdagen om en skärpning av konku</w:t>
      </w:r>
      <w:r w:rsidRPr="00D131D9">
        <w:t>r</w:t>
      </w:r>
      <w:r w:rsidRPr="00D131D9">
        <w:t>renslagen för att skapa effektivare regler för bekämpning av karteller (prop. 2001/02:167, bet. 2001/02:NU16, rskr. 2001/02:318). Skärpningen innebär bl.a. att den s.k. konkurrensskadeavgiften kan efterges eller reduceras och att sekretesskyddet stärkts för den som lämnar uppgifter om olagliga samarbeten på marknaderna. I budgetpropositionen anger regeringen att arbetet med att effektivisera och modernisera det konkurrensrättsliga regelverket fortsätter. I det arbetet har kartellbekämpningen högsta priorit</w:t>
      </w:r>
      <w:r w:rsidRPr="00D131D9">
        <w:t>et. I slutet av förra året lämnade Konkurrensverket över den av regeringen beställda rapporten om prisskillnaderna mellan Sverige och andra länder och konkurrensen inom dagligvaruhandel. Ungefär samtidigt presenterade den s.k. byggkommissi</w:t>
      </w:r>
      <w:r w:rsidRPr="00D131D9">
        <w:t>o</w:t>
      </w:r>
      <w:r w:rsidRPr="00D131D9">
        <w:t>nen sitt betänkande ”Skärpning gubbar” om åtgärder för att öka konkurrensen i byggsektorn, sänka byggpriserna och komma till rätta med byggfel och byggfusk. Utredningarnas förslag bereds inom Regering</w:t>
      </w:r>
      <w:r w:rsidRPr="00D131D9">
        <w:t>s</w:t>
      </w:r>
      <w:r w:rsidRPr="00D131D9">
        <w:t>kansliet.</w:t>
      </w:r>
    </w:p>
    <w:p w:rsidR="00BB5B7E" w:rsidRPr="00D131D9" w:rsidRDefault="00BB5B7E">
      <w:pPr>
        <w:pStyle w:val="R4"/>
        <w:outlineLvl w:val="0"/>
      </w:pPr>
      <w:bookmarkStart w:id="108" w:name="_Toc25302140"/>
      <w:bookmarkStart w:id="109" w:name="_Toc26191417"/>
      <w:r w:rsidRPr="00D131D9">
        <w:t>Sverige – en framstående kunskapsnation</w:t>
      </w:r>
      <w:bookmarkEnd w:id="108"/>
      <w:bookmarkEnd w:id="109"/>
    </w:p>
    <w:p w:rsidR="00BB5B7E" w:rsidRPr="00D131D9" w:rsidRDefault="00BB5B7E">
      <w:r w:rsidRPr="00D131D9">
        <w:t>Enligt utskottets mening är den svenska företagsbeskattningen som helhet konkurrenskraftig i ett internationellt perspektiv, även om globaliseringen på olika sätt ställer beskattningen inför utm</w:t>
      </w:r>
      <w:r w:rsidRPr="00D131D9">
        <w:t>a</w:t>
      </w:r>
      <w:r w:rsidRPr="00D131D9">
        <w:t>ningar. Utbildnings- och kunskaps</w:t>
      </w:r>
      <w:r w:rsidRPr="00D131D9">
        <w:softHyphen/>
        <w:t>nivån hos den svenska arbetskraften är hög och ökar ytterligare genom de satsningar på kunskap och kompetens som regeringen vidtar i alla delar av utbildningssystemet. Sverige ska konkurrera med kompetens och välutbildad arbetskraft. Enligt OECD är Sverige det land i världen som investerar mest resurser i kunskap som andel av BNP, och utgångspunkten är att Sverige även i fortsättningen ska vara världens främsta kunskapsnation. I samband med budgetpropositionen för 2001 bes</w:t>
      </w:r>
      <w:r w:rsidRPr="00D131D9">
        <w:t>lutade därför riksdagen om kraftigt utökade resurser till skolan. I år, liksom förra året, ökar resurserna med 1 miljard kronor jämfört med föregående år, och därefter ökar tilldelningen med 1 miljard kronor per år fram tills nivån 5 miljarder kronor nås 2006. Denna satsning gör att det t.ex. kan anställas ytterligare omkring 15 000 lärare eller annan personal i skolan eller på fritids. Under satsningens första år rekryter</w:t>
      </w:r>
      <w:r w:rsidRPr="00D131D9">
        <w:t>a</w:t>
      </w:r>
      <w:r w:rsidRPr="00D131D9">
        <w:t>des lärare och andra specialister motsvarande drygt 2 800 heltidstjänster. För att fö</w:t>
      </w:r>
      <w:r w:rsidRPr="00D131D9">
        <w:t>rbättra möjligheterna till lärande i arbetslivet avser regeringen att under hösten tillsätta en yrkesutbildningsdelegation. Vidare ska en valideringsdel</w:t>
      </w:r>
      <w:r w:rsidRPr="00D131D9">
        <w:t>e</w:t>
      </w:r>
      <w:r w:rsidRPr="00D131D9">
        <w:t>gation tillsättas med uppgift att främja och stödja nya metoder för validering av kunskap. Delegationen ska arbeta under perioden 2004–2007. I budgetpr</w:t>
      </w:r>
      <w:r w:rsidRPr="00D131D9">
        <w:t>o</w:t>
      </w:r>
      <w:r w:rsidRPr="00D131D9">
        <w:t>positionen anger regeringen också att en IT-portal för utbildningsvägledning ska utvecklas, dvs. ett IT-baserat system som redovisar alla utbildningsmö</w:t>
      </w:r>
      <w:r w:rsidRPr="00D131D9">
        <w:t>j</w:t>
      </w:r>
      <w:r w:rsidRPr="00D131D9">
        <w:t>ligheter som finns i Sverige. Vidare förstärks det s.k.</w:t>
      </w:r>
      <w:r w:rsidRPr="00D131D9">
        <w:t xml:space="preserve"> korttidsst</w:t>
      </w:r>
      <w:r w:rsidRPr="00D131D9">
        <w:t>u</w:t>
      </w:r>
      <w:r w:rsidRPr="00D131D9">
        <w:t>diestödet.</w:t>
      </w:r>
    </w:p>
    <w:p w:rsidR="00BB5B7E" w:rsidRPr="00D131D9" w:rsidRDefault="00BB5B7E">
      <w:pPr>
        <w:pStyle w:val="R4"/>
        <w:outlineLvl w:val="0"/>
      </w:pPr>
      <w:r w:rsidRPr="00D131D9">
        <w:t>Expansionen inom högskolan fortsätter</w:t>
      </w:r>
    </w:p>
    <w:p w:rsidR="00BB5B7E" w:rsidRPr="00D131D9" w:rsidRDefault="00BB5B7E">
      <w:r w:rsidRPr="00D131D9">
        <w:t>Expansionen inom högskolan fortsätter och antalet utbildningsplatser stiger med omkring 100 000 mellan 1997 och 2003. Utbyggnaden har hittills varit koncentrerad till naturvetenskapliga och tekniska ämnen, men nu sker succe</w:t>
      </w:r>
      <w:r w:rsidRPr="00D131D9">
        <w:t>s</w:t>
      </w:r>
      <w:r w:rsidRPr="00D131D9">
        <w:t>sivt en breddning. Universitet och högskolor ges möjlighet att omfördela resurser för att möta det ökade behovet av välutbildad personal inom vården. Vidare tillförs resurser för att höja kvaliteten på grundutbildningen inom humaniora, teologi, juridik och samhällsvete</w:t>
      </w:r>
      <w:r w:rsidRPr="00D131D9">
        <w:t>n</w:t>
      </w:r>
      <w:r w:rsidRPr="00D131D9">
        <w:t xml:space="preserve">skap. </w:t>
      </w:r>
    </w:p>
    <w:p w:rsidR="00BB5B7E" w:rsidRPr="00D131D9" w:rsidRDefault="00BB5B7E">
      <w:pPr>
        <w:pStyle w:val="Normaltindrag"/>
      </w:pPr>
      <w:r w:rsidRPr="00D131D9">
        <w:t>Det långsiktiga målet är att 50 % av en årskull ska ha börjat på högskolan vid 25 års ålder. För att bl.a. öka mångfalden och minska snedrekryteringen byggs distansutbildningen ut – en rekryteringsdelegation inrättas och det s.k. nätu</w:t>
      </w:r>
      <w:r w:rsidRPr="00D131D9">
        <w:t>niversitet som byggdes upp under 2002 ges extra resurser. Som ett led i den gröna skatteväxlingen har pengar avsatts för individuell kompetensu</w:t>
      </w:r>
      <w:r w:rsidRPr="00D131D9">
        <w:t>t</w:t>
      </w:r>
      <w:r w:rsidRPr="00D131D9">
        <w:t>veckling. Ärendet bereds för närvarande i Regeringskansliet och regeringen angav i vårpropositionen för 2003 att den avser att återkomma med förslag under den innevarande mandatperioden. Vidare har studiestödet reformerats och vid årsskiftet infördes ett nytt vuxenstudiestöd, som ersatte det tidigare särskilda utbildningsbidraget. Stödet är riktat mot personer med k</w:t>
      </w:r>
      <w:r w:rsidRPr="00D131D9">
        <w:t>ort utbil</w:t>
      </w:r>
      <w:r w:rsidRPr="00D131D9">
        <w:t>d</w:t>
      </w:r>
      <w:r w:rsidRPr="00D131D9">
        <w:t>ning som är över 25 år och som är eller riskerar att bli arbetslösa eller har något funktionshinder. Som utskottet redogjort för tidigare avskaffas däremot fr.o.m. 2004 det högre studiebidraget för dem som redan har fullständig tr</w:t>
      </w:r>
      <w:r w:rsidRPr="00D131D9">
        <w:t>e</w:t>
      </w:r>
      <w:r w:rsidRPr="00D131D9">
        <w:t>årig gymnasieutbildning.</w:t>
      </w:r>
    </w:p>
    <w:p w:rsidR="00BB5B7E" w:rsidRPr="00D131D9" w:rsidRDefault="00BB5B7E">
      <w:pPr>
        <w:pStyle w:val="Normaltindrag"/>
      </w:pPr>
      <w:r w:rsidRPr="00D131D9">
        <w:t>Utbildningsområdets andel av BNP utgjorde 6,7 % 1999, vilket är högre än tidigare under 1990-talet. Sverige liksom övriga nordiska länder har satsat mycket på utbildning och ligger i nivå med USA eller t.o.m. högre.</w:t>
      </w:r>
    </w:p>
    <w:p w:rsidR="00BB5B7E" w:rsidRPr="00D131D9" w:rsidRDefault="00BB5B7E">
      <w:pPr>
        <w:pStyle w:val="Normaltindrag"/>
      </w:pPr>
      <w:r w:rsidRPr="00D131D9">
        <w:t>De senaste tio åren har antalet utexaminerade forskare fördubblats och den tidigare aviserade satsningen på forskning fortsätter. Under perioden 2001–2003 tillförs olika lärosäten 214 miljoner kronor för 14 nya forskarskolor. Totalt ökar de statliga anslagen till grundforskning och forskarutbildning med 1,7 miljarder kronor under perioden 2000–2004. Dessutom har ett arbete påbö</w:t>
      </w:r>
      <w:r w:rsidRPr="00D131D9">
        <w:t>r</w:t>
      </w:r>
      <w:r w:rsidRPr="00D131D9">
        <w:t>jats för att se till att olika forskningsresultat i större omfattning omsätts i nya produkter och tjän</w:t>
      </w:r>
      <w:r w:rsidRPr="00D131D9">
        <w:t>s</w:t>
      </w:r>
      <w:r w:rsidRPr="00D131D9">
        <w:t>ter.</w:t>
      </w:r>
    </w:p>
    <w:p w:rsidR="00BB5B7E" w:rsidRPr="00D131D9" w:rsidRDefault="00BB5B7E">
      <w:pPr>
        <w:pStyle w:val="R4"/>
        <w:outlineLvl w:val="0"/>
      </w:pPr>
      <w:bookmarkStart w:id="110" w:name="_Toc25302141"/>
      <w:bookmarkStart w:id="111" w:name="_Toc26191418"/>
      <w:r w:rsidRPr="00D131D9">
        <w:t>Regelverket för företagen</w:t>
      </w:r>
      <w:bookmarkEnd w:id="110"/>
      <w:bookmarkEnd w:id="111"/>
    </w:p>
    <w:p w:rsidR="00BB5B7E" w:rsidRPr="00D131D9" w:rsidRDefault="00BB5B7E">
      <w:r w:rsidRPr="00D131D9">
        <w:t>I bl.a. motion Fi242 (c) anförs att regelbördan för landets företagare är on</w:t>
      </w:r>
      <w:r w:rsidRPr="00D131D9">
        <w:t>ö</w:t>
      </w:r>
      <w:r w:rsidRPr="00D131D9">
        <w:t>digt hög. Motionärerna anför vidare att antalet regler och blanketter för sm</w:t>
      </w:r>
      <w:r w:rsidRPr="00D131D9">
        <w:t>å</w:t>
      </w:r>
      <w:r w:rsidRPr="00D131D9">
        <w:t>företag bör minska med 25 %. I motion Fi241 (kd) hävdas att regeringen inte presenterat en egentlig regelförenkling för företagen, trots fem års utredande. Enligt motionärerna i motion Fi240 (fp) har regeringen talat mycket om att minska krånglet, men hittills har ingenting hänt.</w:t>
      </w:r>
    </w:p>
    <w:p w:rsidR="00BB5B7E" w:rsidRPr="00D131D9" w:rsidRDefault="00BB5B7E">
      <w:pPr>
        <w:pStyle w:val="Normaltindrag"/>
      </w:pPr>
      <w:r w:rsidRPr="00D131D9">
        <w:t xml:space="preserve"> Utskottet vill med anledning av detta framhålla att företagande och småf</w:t>
      </w:r>
      <w:r w:rsidRPr="00D131D9">
        <w:t>ö</w:t>
      </w:r>
      <w:r w:rsidRPr="00D131D9">
        <w:t>retagande spelar en avgörande roll i den offensiv för uthållig tillväxt och ökad sysselsättning som regeringen första gången presenterade i vårpropositionen 1998 och som löpande följts upp i de vår- och budgetpropositioner som pr</w:t>
      </w:r>
      <w:r w:rsidRPr="00D131D9">
        <w:t>e</w:t>
      </w:r>
      <w:r w:rsidRPr="00D131D9">
        <w:t>senterats sedan dess. Därför har riksdagen under de senaste åren beslutat om en rad förbättringar för företagen och då framför allt för de mindre företagen. Exempelvis har enskilda näringsidkare och delägare i handelsbolag fått regler som är mer likvärdiga dem som gäller för aktie</w:t>
      </w:r>
      <w:r w:rsidRPr="00D131D9">
        <w:t>bolag. För nystartad enskild näringsverksamhet har möjlighet införts att kvitta underskott i aktiv näring</w:t>
      </w:r>
      <w:r w:rsidRPr="00D131D9">
        <w:t>s</w:t>
      </w:r>
      <w:r w:rsidRPr="00D131D9">
        <w:t>verksamhet mot tjänsteinkomster. Dessutom har lättnader i ägarbeskattningen för ägare till onoterade aktiebolag genomförts. Reglerna för skattetillägg vid periodiseringsfel i momsredovisningen har lindrats. Vidare har reservering</w:t>
      </w:r>
      <w:r w:rsidRPr="00D131D9">
        <w:t>s</w:t>
      </w:r>
      <w:r w:rsidRPr="00D131D9">
        <w:t>möjligheterna för enskilda näringsidkare och handelsbolag förstärkts ytterl</w:t>
      </w:r>
      <w:r w:rsidRPr="00D131D9">
        <w:t>i</w:t>
      </w:r>
      <w:r w:rsidRPr="00D131D9">
        <w:t>gare. Avdragsreglerna för pensionskostnader, beskattningen av personalo</w:t>
      </w:r>
      <w:r w:rsidRPr="00D131D9">
        <w:t>p</w:t>
      </w:r>
      <w:r w:rsidRPr="00D131D9">
        <w:t>tioner och avdraget för pens</w:t>
      </w:r>
      <w:r w:rsidRPr="00D131D9">
        <w:t>ionssparande för enskilda näringsidkare har fö</w:t>
      </w:r>
      <w:r w:rsidRPr="00D131D9">
        <w:t>r</w:t>
      </w:r>
      <w:r w:rsidRPr="00D131D9">
        <w:t>enklats. Informationen kring nyföretagande och stödet till kooperativ utvec</w:t>
      </w:r>
      <w:r w:rsidRPr="00D131D9">
        <w:t>k</w:t>
      </w:r>
      <w:r w:rsidRPr="00D131D9">
        <w:t>ling har utökats. Villkoren för avsättningar till periodiseringsfonder har fö</w:t>
      </w:r>
      <w:r w:rsidRPr="00D131D9">
        <w:t>r</w:t>
      </w:r>
      <w:r w:rsidRPr="00D131D9">
        <w:t>bättrats. Beskattningen av utländska experter har lättats. Dröjsmålsavgiften vid betalning av tull har sänkts och kupong</w:t>
      </w:r>
      <w:r w:rsidRPr="00D131D9">
        <w:softHyphen/>
        <w:t>skatten för utdelning på näring</w:t>
      </w:r>
      <w:r w:rsidRPr="00D131D9">
        <w:t>s</w:t>
      </w:r>
      <w:r w:rsidRPr="00D131D9">
        <w:t>betingade aktier till utländska ägare har avskaffats. Flertalet av de s.k. stop</w:t>
      </w:r>
      <w:r w:rsidRPr="00D131D9">
        <w:t>p</w:t>
      </w:r>
      <w:r w:rsidRPr="00D131D9">
        <w:t>reglerna för fåmansföretag har tagits bort, och i budgetpropositionen anger re</w:t>
      </w:r>
      <w:r w:rsidRPr="00D131D9">
        <w:t>geringen att en reformering av de s.k. 3:12-reglerna i beskattningen av fåmansföretag ska genomföras i två steg. Från och med inkomståret 2004 höjs den s.k. klyvningsräntan med två procentenheter. I steg två, fr.o.m. 2005, genomförs ytterligare åtgärder med inriktning att de mindre företagen ska få gynnsammare villkor. Förändringarna ska, enligt regeringen, på sikt ge för</w:t>
      </w:r>
      <w:r w:rsidRPr="00D131D9">
        <w:t>e</w:t>
      </w:r>
      <w:r w:rsidRPr="00D131D9">
        <w:t xml:space="preserve">tagen skattelättnader om 1 miljard kronor. </w:t>
      </w:r>
    </w:p>
    <w:p w:rsidR="00BB5B7E" w:rsidRPr="00D131D9" w:rsidRDefault="00BB5B7E">
      <w:pPr>
        <w:pStyle w:val="Normaltindrag"/>
      </w:pPr>
      <w:r w:rsidRPr="00D131D9">
        <w:t>Sedan 2001 är det också tillåtet för företag att under vissa förutsättningar köpa tillbaka eg</w:t>
      </w:r>
      <w:r w:rsidRPr="00D131D9">
        <w:t>na aktier. Fullständig kvittningsrätt har införts för reavinster på onoterade aktier mot förluster på noterade aktier. Kvittningsbegränsningen för vinster och förluster på marknadsnoterade blandfonder har slopats samt</w:t>
      </w:r>
      <w:r w:rsidRPr="00D131D9">
        <w:t>i</w:t>
      </w:r>
      <w:r w:rsidRPr="00D131D9">
        <w:t>digt som reglerna om schablonavdrag för ökade levnadsomkostnader har förenklats och förbättrats. Ett nytt sjöfartsstöd har införts. Ytterligare åtgärder har vidtagits för att främja kooperativt företagande samtidigt som ökade r</w:t>
      </w:r>
      <w:r w:rsidRPr="00D131D9">
        <w:t>e</w:t>
      </w:r>
      <w:r w:rsidRPr="00D131D9">
        <w:t>surser ges för att understödja kvinnors, invandrares och ungas för</w:t>
      </w:r>
      <w:r w:rsidRPr="00D131D9">
        <w:t xml:space="preserve">etagande. Detta genom s.k. mikrolån, resurser till affärsrådgivare och regionala och lokala resurscentrum för kvinnor. Skatten på investmentbolag har sänkts och beskattningen av s.k. näringsbetingade andelar i bolagssektorn har avskaffats. Vidare har momsen på böcker, tidskrifter och persontransporter sänkts och socialavgifterna för vissa företag i stödområde A reducerats. Dessutom har medel avsatts under tre år för ett nationellt program för entreprenörskap. Från och med i år har alla fysiska personer som </w:t>
      </w:r>
      <w:r w:rsidRPr="00D131D9">
        <w:t>redovisar intäkter av näringsver</w:t>
      </w:r>
      <w:r w:rsidRPr="00D131D9">
        <w:t>k</w:t>
      </w:r>
      <w:r w:rsidRPr="00D131D9">
        <w:t>samhet fått en förtryckt självdeklaration. Reglerna om framskjuten beskat</w:t>
      </w:r>
      <w:r w:rsidRPr="00D131D9">
        <w:t>t</w:t>
      </w:r>
      <w:r w:rsidRPr="00D131D9">
        <w:t>ning vid vissa andelsbyten har utvidgats samtidigt som nya företag fått up</w:t>
      </w:r>
      <w:r w:rsidRPr="00D131D9">
        <w:t>p</w:t>
      </w:r>
      <w:r w:rsidRPr="00D131D9">
        <w:t>skov med skattebetalningarna i tre månader för att göra det lättare för nya företag att komma i gång med verksamheten. Under avsnittet Förenkling av regelverket nedan redogör utskottet för regeringens arbete med att minska den administrativa bördan för småföretagen.</w:t>
      </w:r>
    </w:p>
    <w:p w:rsidR="00BB5B7E" w:rsidRPr="00D131D9" w:rsidRDefault="00BB5B7E">
      <w:pPr>
        <w:pStyle w:val="R4"/>
      </w:pPr>
      <w:r w:rsidRPr="00D131D9">
        <w:t>Nya förslag i budgetpropositionen som gynnar företagen</w:t>
      </w:r>
    </w:p>
    <w:p w:rsidR="00BB5B7E" w:rsidRPr="00D131D9" w:rsidRDefault="00BB5B7E">
      <w:r w:rsidRPr="00D131D9">
        <w:t>Förutom förslagen kring 3:12–reglerna aviserar regeringen i budgetpropos</w:t>
      </w:r>
      <w:r w:rsidRPr="00D131D9">
        <w:t>i</w:t>
      </w:r>
      <w:r w:rsidRPr="00D131D9">
        <w:t>tionen att den inom kort lägger förslag till förändringar av gåvoskatten för att underlätta generationsskiften i företag. Regeringen anger dessutom att den inom befintliga resursramar avser att hitta former för att öka utbudet av kap</w:t>
      </w:r>
      <w:r w:rsidRPr="00D131D9">
        <w:t>i</w:t>
      </w:r>
      <w:r w:rsidRPr="00D131D9">
        <w:t>tal i tidiga skeden av en affärs- eller företagsutveckling, s.k. såddfinansiering. Enligt uppgifter från Näringsdepartementet handlar det bl.a. om att Industr</w:t>
      </w:r>
      <w:r w:rsidRPr="00D131D9">
        <w:t>i</w:t>
      </w:r>
      <w:r w:rsidRPr="00D131D9">
        <w:t>fonden ska delas upp i två delar – ett aktiebolag som ska fortsätta med den ordinarie verksamheten och en stiftelse so</w:t>
      </w:r>
      <w:r w:rsidRPr="00D131D9">
        <w:t>m ska syssla med såddfinansiering. Stiftelsen ska tillföras kapital så att den kan investera motsvarande 250 milj</w:t>
      </w:r>
      <w:r w:rsidRPr="00D131D9">
        <w:t>o</w:t>
      </w:r>
      <w:r w:rsidRPr="00D131D9">
        <w:t>ner kronor per år för att stärka innovationsklimatet.</w:t>
      </w:r>
    </w:p>
    <w:p w:rsidR="00BB5B7E" w:rsidRPr="00D131D9" w:rsidRDefault="00BB5B7E">
      <w:pPr>
        <w:pStyle w:val="Normaltindrag"/>
      </w:pPr>
      <w:r w:rsidRPr="00D131D9">
        <w:t>För att korta tiderna för registrering av företag anger regeringen vidare att den under nästa år ska presentera förslag om hur registrering av aktiebolag och handelsbolag ska kunna ske elektroniskt. Sedan hösten 2002 kan enskild firma registreras elektroniskt. I budgetpropositionen anges dessutom att handläggningstiderna vid miljöprövning ska</w:t>
      </w:r>
      <w:r w:rsidRPr="00D131D9">
        <w:t xml:space="preserve"> kortas, att insatser ska genomf</w:t>
      </w:r>
      <w:r w:rsidRPr="00D131D9">
        <w:t>ö</w:t>
      </w:r>
      <w:r w:rsidRPr="00D131D9">
        <w:t>ras för att ytterligare främja en miljödriven näringslivsutveckling och milj</w:t>
      </w:r>
      <w:r w:rsidRPr="00D131D9">
        <w:t>ö</w:t>
      </w:r>
      <w:r w:rsidRPr="00D131D9">
        <w:t>teknikexport samt att arbetet med att stärka tillgänglighets- och använda</w:t>
      </w:r>
      <w:r w:rsidRPr="00D131D9">
        <w:t>r</w:t>
      </w:r>
      <w:r w:rsidRPr="00D131D9">
        <w:t>aspekten inom arkitektur, form och design ska fortsätta. En särskild satsning om 100 miljoner kronor görs också på tillämpad industr</w:t>
      </w:r>
      <w:r w:rsidRPr="00D131D9">
        <w:t>i</w:t>
      </w:r>
      <w:r w:rsidRPr="00D131D9">
        <w:t xml:space="preserve">forskning inom IT-/telekomsektorn för att främja samverkan mellan universitet, högskolor och näringslivet. Inom Regeringskansliet pågår också ett arbete med att ta fram förslag på hur insatserna </w:t>
      </w:r>
      <w:r w:rsidRPr="00D131D9">
        <w:t>för företagsutveckling på regional nivå kan effektiv</w:t>
      </w:r>
      <w:r w:rsidRPr="00D131D9">
        <w:t>i</w:t>
      </w:r>
      <w:r w:rsidRPr="00D131D9">
        <w:t>seras.</w:t>
      </w:r>
    </w:p>
    <w:p w:rsidR="00BB5B7E" w:rsidRPr="00D131D9" w:rsidRDefault="00BB5B7E">
      <w:pPr>
        <w:pStyle w:val="R4"/>
        <w:outlineLvl w:val="0"/>
      </w:pPr>
      <w:bookmarkStart w:id="112" w:name="_Toc25302142"/>
      <w:bookmarkStart w:id="113" w:name="_Toc26191419"/>
      <w:r w:rsidRPr="00D131D9">
        <w:t>Förenkling av regelverket</w:t>
      </w:r>
      <w:bookmarkEnd w:id="112"/>
      <w:bookmarkEnd w:id="113"/>
    </w:p>
    <w:p w:rsidR="00BB5B7E" w:rsidRPr="00D131D9" w:rsidRDefault="00BB5B7E">
      <w:r w:rsidRPr="00D131D9">
        <w:t>När det gäller Småföretagsdelegationens förslag till åtgärder för att förbättra för småföretagen och den s.k. Simplexenheten inom Näringsdepartementet vill utskottet erinra om den fjärde redogörelsen om förenklingsarbetet med särskild inriktning på småföretagen (skr. 2003/04:8) som regeringen nyligen lämnade till riksdagen. Målet med verksamheten är att minska den adminis</w:t>
      </w:r>
      <w:r w:rsidRPr="00D131D9">
        <w:t>t</w:t>
      </w:r>
      <w:r w:rsidRPr="00D131D9">
        <w:t>rativa bördan för små företag och i skrivelsen presenteras regeringens han</w:t>
      </w:r>
      <w:r w:rsidRPr="00D131D9">
        <w:t>d</w:t>
      </w:r>
      <w:r w:rsidRPr="00D131D9">
        <w:t>lingsplan för att minska densamma. Enligt handlingsplanen ska departeme</w:t>
      </w:r>
      <w:r w:rsidRPr="00D131D9">
        <w:t>n</w:t>
      </w:r>
      <w:r w:rsidRPr="00D131D9">
        <w:t>ten och berörda myndigheter senast i slutet av juni 2004 presentera konkreta åtgärdsplaner på hur internationella och nationella regler kan förenklas, hur antalet blanketter kan minskas och förenklas, hur servicen och tillgängligh</w:t>
      </w:r>
      <w:r w:rsidRPr="00D131D9">
        <w:t>e</w:t>
      </w:r>
      <w:r w:rsidRPr="00D131D9">
        <w:t>ten hos myndigheter kan öka, hur handläggningstider vid tillståndsgivning kan kortas, hur administrationen kan effektiviseras samt hu</w:t>
      </w:r>
      <w:r w:rsidRPr="00D131D9">
        <w:t>r olika IT-lösningar kan användas för att förenkla kontakten mellan företagen och my</w:t>
      </w:r>
      <w:r w:rsidRPr="00D131D9">
        <w:t>n</w:t>
      </w:r>
      <w:r w:rsidRPr="00D131D9">
        <w:t>digheterna. Resultatet av åtgärdsplanerna ska sedan redovisas för riksdagen hösten 2004.</w:t>
      </w:r>
    </w:p>
    <w:p w:rsidR="00BB5B7E" w:rsidRPr="00D131D9" w:rsidRDefault="00BB5B7E">
      <w:pPr>
        <w:pStyle w:val="Normaltindrag"/>
      </w:pPr>
      <w:r w:rsidRPr="00D131D9">
        <w:t>Vidare pågår, enligt skrivelsen, ett konkret arbete med att ta fram ett kva</w:t>
      </w:r>
      <w:r w:rsidRPr="00D131D9">
        <w:t>n</w:t>
      </w:r>
      <w:r w:rsidRPr="00D131D9">
        <w:t>titativt mål för hur mycket den administrativa bördan ska minska. Ett problem i sammanhanget är att det än så länge saknas en metod för att tillförlitligt mäta den administrativa bördan. Institutet för tillväxtpolitiska studier (ITPS) har på regeringens uppdrag utarbetat en mätmetod, men den behöver utvec</w:t>
      </w:r>
      <w:r w:rsidRPr="00D131D9">
        <w:t>k</w:t>
      </w:r>
      <w:r w:rsidRPr="00D131D9">
        <w:t xml:space="preserve">las ytterligare. En första pilotmätning enligt metoden ska genomföras under 2003 och en mätning med en helt färdigutvecklad metod ska göras under nästa år. Det kvantitativa målet kommer att redovisas för </w:t>
      </w:r>
      <w:r w:rsidRPr="00D131D9">
        <w:t xml:space="preserve">riksdagen så snart tillförlitliga mätningar genomförts. </w:t>
      </w:r>
    </w:p>
    <w:p w:rsidR="00BB5B7E" w:rsidRPr="00D131D9" w:rsidRDefault="00BB5B7E">
      <w:pPr>
        <w:pStyle w:val="Normaltindrag"/>
      </w:pPr>
      <w:r w:rsidRPr="00D131D9">
        <w:t>Förutom detta redovisas i skrivelsen bl.a. hur myndigheterna tillämpat fö</w:t>
      </w:r>
      <w:r w:rsidRPr="00D131D9">
        <w:t>r</w:t>
      </w:r>
      <w:r w:rsidRPr="00D131D9">
        <w:t>ordningen om särskild konsekvensanalys av reglers effekter på småföretagens villkor. Under 2002 har 32 myndigheter tillsammans infört och ändrat i 123 föreskrifter och allmänna råd med bäring på små företag. Myndigheterna har samtidigt upphävt 111 föreskrifter och al</w:t>
      </w:r>
      <w:r w:rsidRPr="00D131D9">
        <w:t>l</w:t>
      </w:r>
      <w:r w:rsidRPr="00D131D9">
        <w:t>männa råd.</w:t>
      </w:r>
    </w:p>
    <w:p w:rsidR="00BB5B7E" w:rsidRPr="00D131D9" w:rsidRDefault="00BB5B7E">
      <w:pPr>
        <w:pStyle w:val="Normaltindrag"/>
      </w:pPr>
      <w:r w:rsidRPr="00D131D9">
        <w:t>Arbetet med regelförenklingar drivs bl.a. inom den s.k. Simplexenheten på Näringsdepartementet. Simplexenhetens uppgift är att identifiera befintliga regler som behöver förenklas, granska alla nya förslag till regler som tas fram in</w:t>
      </w:r>
      <w:r w:rsidRPr="00D131D9">
        <w:t>om Regeringskansliet samt ge stöd och råd i arbetet med att ta fram kons</w:t>
      </w:r>
      <w:r w:rsidRPr="00D131D9">
        <w:t>e</w:t>
      </w:r>
      <w:r w:rsidRPr="00D131D9">
        <w:t>kvensanalyser av regelförslag. Simplexenheten granskar per dag i genomsnitt ett till två förslag till nya eller förändrade lagar och förordningar som har betydelse för små företag.</w:t>
      </w:r>
    </w:p>
    <w:p w:rsidR="00BB5B7E" w:rsidRPr="00D131D9" w:rsidRDefault="00BB5B7E">
      <w:pPr>
        <w:pStyle w:val="Normaltindrag"/>
      </w:pPr>
      <w:r w:rsidRPr="00D131D9">
        <w:t>Utskottet vill i sammanhanget även notera arbetet med den s.k. 24-timmarsmyndigheten. Målet med detta arbete är att all offentlig myndighet</w:t>
      </w:r>
      <w:r w:rsidRPr="00D131D9">
        <w:t>s</w:t>
      </w:r>
      <w:r w:rsidRPr="00D131D9">
        <w:t xml:space="preserve">service som kan ska tillhandahållas elektroniskt, vilket t.ex. underlättar för företagen och företagare. Statskontoret avlämnade i våras en rapport om samverkande 24-timmarsmyndigheter och i somras tillsatte regeringen en delegation med uppdrag att stimulera användningen av elektroniska tjänster i offentlig verksamhet. </w:t>
      </w:r>
    </w:p>
    <w:p w:rsidR="00BB5B7E" w:rsidRPr="00D131D9" w:rsidRDefault="00BB5B7E">
      <w:pPr>
        <w:pStyle w:val="Normaltindrag"/>
      </w:pPr>
      <w:r w:rsidRPr="00D131D9">
        <w:t xml:space="preserve"> Utskottet vill också passa på att nämna Företagarguiden som regeringen lanserade under 2001. Företagarguiden är en Internetportal med myndighet</w:t>
      </w:r>
      <w:r w:rsidRPr="00D131D9">
        <w:t>s</w:t>
      </w:r>
      <w:r w:rsidRPr="00D131D9">
        <w:t>information riktad till företag och blivande företagare. Adressen till Föret</w:t>
      </w:r>
      <w:r w:rsidRPr="00D131D9">
        <w:t>a</w:t>
      </w:r>
      <w:r w:rsidRPr="00D131D9">
        <w:t>garguiden är www.foretagarguiden.se, och den drivs av Nutek i samarbete med ett trettiotal myndigheter. Under 2002 hade portalen 111 000 besök</w:t>
      </w:r>
      <w:r w:rsidRPr="00D131D9">
        <w:t>a</w:t>
      </w:r>
      <w:r w:rsidRPr="00D131D9">
        <w:t>re.</w:t>
      </w:r>
    </w:p>
    <w:p w:rsidR="00BB5B7E" w:rsidRPr="00D131D9" w:rsidRDefault="00BB5B7E">
      <w:pPr>
        <w:pStyle w:val="R4"/>
      </w:pPr>
      <w:r w:rsidRPr="00D131D9">
        <w:t>Bronsplats i konkurrensklimat</w:t>
      </w:r>
    </w:p>
    <w:p w:rsidR="00BB5B7E" w:rsidRPr="00D131D9" w:rsidRDefault="00BB5B7E">
      <w:r w:rsidRPr="00D131D9">
        <w:t>Utskottet avslutar avsnittet om konkurrensklimat med att berätta att olika internationella ekonomiska institut och organisationer, som t.ex. World Co</w:t>
      </w:r>
      <w:r w:rsidRPr="00D131D9">
        <w:t>m</w:t>
      </w:r>
      <w:r w:rsidRPr="00D131D9">
        <w:t>petetive Scoreboard och Heritage Foundation, genomgående placerar Sverige mycket högt upp på sina rankinglistor när de analyserar olika länders tillväx</w:t>
      </w:r>
      <w:r w:rsidRPr="00D131D9">
        <w:t>t</w:t>
      </w:r>
      <w:r w:rsidRPr="00D131D9">
        <w:t>förutsät</w:t>
      </w:r>
      <w:r w:rsidRPr="00D131D9">
        <w:t>t</w:t>
      </w:r>
      <w:r w:rsidRPr="00D131D9">
        <w:t xml:space="preserve">ningar. </w:t>
      </w:r>
    </w:p>
    <w:p w:rsidR="00BB5B7E" w:rsidRPr="00D131D9" w:rsidRDefault="00BB5B7E">
      <w:pPr>
        <w:pStyle w:val="Normaltindrag"/>
      </w:pPr>
      <w:r w:rsidRPr="00D131D9">
        <w:t>Nu senast utsåg World Economic Forum i sin konkurrensrapport för 2003 Sverige till det tredje bästa landet i världen vad gäller konkurrens- och til</w:t>
      </w:r>
      <w:r w:rsidRPr="00D131D9">
        <w:t>l</w:t>
      </w:r>
      <w:r w:rsidRPr="00D131D9">
        <w:t>växtklimat. År 2002 placerade sig Sverige på en femteplats. Konkurrensrap</w:t>
      </w:r>
      <w:r w:rsidRPr="00D131D9">
        <w:t>p</w:t>
      </w:r>
      <w:r w:rsidRPr="00D131D9">
        <w:t>orten undersöker 102 olika länder inom en mängd olika områden, som t.ex. det mikroekonomiska klimatet, det generella konkurrensklimatet, infrastru</w:t>
      </w:r>
      <w:r w:rsidRPr="00D131D9">
        <w:t>k</w:t>
      </w:r>
      <w:r w:rsidRPr="00D131D9">
        <w:t>tur, samarbetsklimat, lagstiftning, hållbarhet och miljökrav, IT-utveckling etc.</w:t>
      </w:r>
    </w:p>
    <w:p w:rsidR="00BB5B7E" w:rsidRPr="00D131D9" w:rsidRDefault="00BB5B7E">
      <w:pPr>
        <w:pStyle w:val="Normaltindrag"/>
      </w:pPr>
      <w:r w:rsidRPr="00D131D9">
        <w:t>Enligt utskottets mening hade topplaceringarna i de olika konkurrens- och tillväxtrapporterna knappast varit möjliga om Moderata samlingspartiet, Folkpartiet liberalerna, Kristdemokraterna och Centerpartiet ha</w:t>
      </w:r>
      <w:r w:rsidRPr="00D131D9">
        <w:t>de fått geno</w:t>
      </w:r>
      <w:r w:rsidRPr="00D131D9">
        <w:t>m</w:t>
      </w:r>
      <w:r w:rsidRPr="00D131D9">
        <w:t>föra den ekonomiska politik de propagerat för under de senaste åren</w:t>
      </w:r>
      <w:r w:rsidRPr="00D131D9">
        <w:rPr>
          <w:i/>
        </w:rPr>
        <w:t>.</w:t>
      </w:r>
    </w:p>
    <w:p w:rsidR="00BB5B7E" w:rsidRPr="00D131D9" w:rsidRDefault="00BB5B7E">
      <w:pPr>
        <w:pStyle w:val="R4"/>
        <w:outlineLvl w:val="0"/>
      </w:pPr>
      <w:bookmarkStart w:id="114" w:name="_Toc516364748"/>
      <w:bookmarkStart w:id="115" w:name="_Toc10877610"/>
      <w:bookmarkStart w:id="116" w:name="_Toc25302153"/>
      <w:bookmarkStart w:id="117" w:name="_Toc26191430"/>
      <w:r w:rsidRPr="00D131D9">
        <w:t>Tillväxt och full sysselsättning  i hela Sverige</w:t>
      </w:r>
      <w:bookmarkEnd w:id="114"/>
      <w:bookmarkEnd w:id="115"/>
      <w:bookmarkEnd w:id="116"/>
      <w:bookmarkEnd w:id="117"/>
    </w:p>
    <w:p w:rsidR="00BB5B7E" w:rsidRPr="00D131D9" w:rsidRDefault="00BB5B7E">
      <w:r w:rsidRPr="00D131D9">
        <w:t>I motion Fi242 (c) hävdas att den regionala klyvningen av Sverige ökar. Som utskottet påpekat tidigare är inte tillväxt- och sysselsättningsökning i slutet av 1990-talet och början av 2000-talet jämnt fördelad i landet. Detta har också blivit tydligare under de senaste årens svaga konjunktur. I många län och kommuner brottas man med utflyttning och en svag arbetsmarknad, medan det i andra regioner snarare råder brist på arbetskraft i vissa sektorer, och inflyttningen är stor. Denna situation är enligt utsk</w:t>
      </w:r>
      <w:r w:rsidRPr="00D131D9">
        <w:t xml:space="preserve">ottets mening ett hot mot en balanserad regional utveckling i landet. </w:t>
      </w:r>
    </w:p>
    <w:p w:rsidR="00BB5B7E" w:rsidRPr="00D131D9" w:rsidRDefault="00BB5B7E">
      <w:pPr>
        <w:pStyle w:val="Normaltindrag"/>
      </w:pPr>
      <w:r w:rsidRPr="00D131D9">
        <w:t>Som utskottet tidigare framhållit är ett viktigt mål i den ekonomiska polit</w:t>
      </w:r>
      <w:r w:rsidRPr="00D131D9">
        <w:t>i</w:t>
      </w:r>
      <w:r w:rsidRPr="00D131D9">
        <w:t>ken att alla delar av landet ska kunna bidra till Sveriges tillväxt. Staten har ett övergripande ansvar för utvecklingen i hela landet samtidigt som det även krävs aktiva lokala insatser i alla delar av landet för att skapa förutsättningar för högre tillväxt och ökad sysselsättning. Genom det kommunala utjä</w:t>
      </w:r>
      <w:r w:rsidRPr="00D131D9">
        <w:t>m</w:t>
      </w:r>
      <w:r w:rsidRPr="00D131D9">
        <w:t>ningssystemet sker en långtgående utjämning av skatteinkomster och strukt</w:t>
      </w:r>
      <w:r w:rsidRPr="00D131D9">
        <w:t>u</w:t>
      </w:r>
      <w:r w:rsidRPr="00D131D9">
        <w:t>rellt betingade merkostnader.</w:t>
      </w:r>
    </w:p>
    <w:p w:rsidR="00BB5B7E" w:rsidRPr="00D131D9" w:rsidRDefault="00BB5B7E">
      <w:pPr>
        <w:pStyle w:val="Normaltindrag"/>
      </w:pPr>
      <w:r w:rsidRPr="00D131D9">
        <w:t>Utskottet vill i detta sammanhang peka på att regeringen i budgetpropos</w:t>
      </w:r>
      <w:r w:rsidRPr="00D131D9">
        <w:t>i</w:t>
      </w:r>
      <w:r w:rsidRPr="00D131D9">
        <w:t>tionen anger att utjämningssystemet ska utvecklas för att säkerställa att alla kommuner och landsting i landet får likvärdiga villkor att erbjuda sina inv</w:t>
      </w:r>
      <w:r w:rsidRPr="00D131D9">
        <w:t>å</w:t>
      </w:r>
      <w:r w:rsidRPr="00D131D9">
        <w:t>nare en bra service, vård, omsorg och skola. I motion Fi239 (m) föreslås förändringar och, enligt utskottets mening, allvarliga försvagningar av utjä</w:t>
      </w:r>
      <w:r w:rsidRPr="00D131D9">
        <w:t>m</w:t>
      </w:r>
      <w:r w:rsidRPr="00D131D9">
        <w:t>ningssystemet. Om dessa förslag genomfördes skulle de regionala obalanse</w:t>
      </w:r>
      <w:r w:rsidRPr="00D131D9">
        <w:t>r</w:t>
      </w:r>
      <w:r w:rsidRPr="00D131D9">
        <w:t xml:space="preserve">na bli större än vad de är i dagsläget. </w:t>
      </w:r>
    </w:p>
    <w:p w:rsidR="00BB5B7E" w:rsidRPr="00D131D9" w:rsidRDefault="00BB5B7E">
      <w:pPr>
        <w:pStyle w:val="Normaltindrag"/>
      </w:pPr>
      <w:r w:rsidRPr="00D131D9">
        <w:t>Inriktningen av regionalpolitiken är att skapa förutsättningar för hållbar ekonomisk tillväx</w:t>
      </w:r>
      <w:r w:rsidRPr="00D131D9">
        <w:t>t, rättvisa och valfrihet, så att likvärdiga levnadsvillkor skapas för medborgarna i hela riket. Decentraliseringen av högskolan, insatser för att öka underhåll, bärighet och rekonstruktion av vägar och järnvägar, satsningarna inom infrastrukturen, som t.ex. Botniabanan och förbättringen av Ådalsbanan, och de senaste årens stora bidragsökningar för att säkra en god kvalitet inom skolan, vården och omsorgen är några av de åtgärder som vidtas för att skapa förbättrade mö</w:t>
      </w:r>
      <w:r w:rsidRPr="00D131D9">
        <w:t>j</w:t>
      </w:r>
      <w:r w:rsidRPr="00D131D9">
        <w:t>ligheter runt om i landet.</w:t>
      </w:r>
    </w:p>
    <w:p w:rsidR="00BB5B7E" w:rsidRPr="00D131D9" w:rsidRDefault="00BB5B7E">
      <w:pPr>
        <w:pStyle w:val="Normaltindrag"/>
      </w:pPr>
      <w:r w:rsidRPr="00D131D9">
        <w:t>För att stä</w:t>
      </w:r>
      <w:r w:rsidRPr="00D131D9">
        <w:t>rka småföretagandet i utsatta områden har företagens sociala</w:t>
      </w:r>
      <w:r w:rsidRPr="00D131D9">
        <w:t>v</w:t>
      </w:r>
      <w:r w:rsidRPr="00D131D9">
        <w:t>gifter i stödområde A sänkts.</w:t>
      </w:r>
    </w:p>
    <w:p w:rsidR="00BB5B7E" w:rsidRPr="00D131D9" w:rsidRDefault="00BB5B7E">
      <w:pPr>
        <w:pStyle w:val="Normaltindrag"/>
      </w:pPr>
      <w:r w:rsidRPr="00D131D9">
        <w:t>Som en följd av regeringens proposition om regionalpolitiken – En politik för tillväxt och livskraft i hela landet (prop. 2001/02:4) – som lämnades till riksdagen hösten 2001, införs under 2003 och 2004 ett särskilt statsbidrag för kommuner och landsting med kraftig befolkningsminskning. Förra hösten inrättades också en särskild statlig myndighet Statens bostadsnämnd med uppgift att hjälpa till med omstruktureringen a</w:t>
      </w:r>
      <w:r w:rsidRPr="00D131D9">
        <w:t xml:space="preserve">v kommunala bostadsföretag. Under 2003 har också ett nytt särskilt bolag inrättats, Bothia Garanti AB, som har möjlighet att ta över övertaliga bostäder från kommunala bostadsföretag eller gå in med riskkapital för utvecklingsinsatser. </w:t>
      </w:r>
    </w:p>
    <w:p w:rsidR="00BB5B7E" w:rsidRPr="00D131D9" w:rsidRDefault="00BB5B7E">
      <w:pPr>
        <w:pStyle w:val="Normaltindrag"/>
      </w:pPr>
      <w:r w:rsidRPr="00D131D9">
        <w:t>Vidare har två delegationer inrättats för att stärka utvecklingen i två av de mest utsatta delarna av landet – norra Sveriges inland och delar av Bergsl</w:t>
      </w:r>
      <w:r w:rsidRPr="00D131D9">
        <w:t>a</w:t>
      </w:r>
      <w:r w:rsidRPr="00D131D9">
        <w:t>gen, Dalsland och Värmland. Under perioden 2002–2004 avsätts resurser för att öka samarbetet mellan universitet, högskolor och kommuner i syfte att öka rekryteringen till högskolorna och skapa tillväxt i olika regioner. Under sa</w:t>
      </w:r>
      <w:r w:rsidRPr="00D131D9">
        <w:t>m</w:t>
      </w:r>
      <w:r w:rsidRPr="00D131D9">
        <w:t>ma period inrättas ett nationellt program för utveckling av s.k. innovationss</w:t>
      </w:r>
      <w:r w:rsidRPr="00D131D9">
        <w:t>y</w:t>
      </w:r>
      <w:r w:rsidRPr="00D131D9">
        <w:t>stem och kluster. Programmet ska innehålla flera delprogram och progra</w:t>
      </w:r>
      <w:r w:rsidRPr="00D131D9">
        <w:t>m</w:t>
      </w:r>
      <w:r w:rsidRPr="00D131D9">
        <w:t xml:space="preserve">men ska förutom en generell förstärkning av den regionala konkurrenskraften även stärka tillväxten inom turistnäringen, träindustrin </w:t>
      </w:r>
      <w:r w:rsidRPr="00D131D9">
        <w:t>och de mineralutvi</w:t>
      </w:r>
      <w:r w:rsidRPr="00D131D9">
        <w:t>n</w:t>
      </w:r>
      <w:r w:rsidRPr="00D131D9">
        <w:t>nande branscherna. Dessutom skapas ett särskilt program för att öka använ</w:t>
      </w:r>
      <w:r w:rsidRPr="00D131D9">
        <w:t>d</w:t>
      </w:r>
      <w:r w:rsidRPr="00D131D9">
        <w:t>ningen av IT i företag i stödområde A.</w:t>
      </w:r>
    </w:p>
    <w:p w:rsidR="00BB5B7E" w:rsidRPr="00D131D9" w:rsidRDefault="00BB5B7E">
      <w:pPr>
        <w:pStyle w:val="R4"/>
      </w:pPr>
      <w:r w:rsidRPr="00D131D9">
        <w:t>Tillväxtavtal blir regionala tillväxtprogram</w:t>
      </w:r>
    </w:p>
    <w:p w:rsidR="00BB5B7E" w:rsidRPr="00D131D9" w:rsidRDefault="00BB5B7E">
      <w:r w:rsidRPr="00D131D9">
        <w:t xml:space="preserve">De s.k. tillväxtavtalen, som introducerades 1998, vidareutvecklas och förlängs t.o.m. 2003 för att säkerställa den kompetens och kreativitet som finns på det lokala och regionala planet. Efter 2003 ersätts tillväxtavtalen med regionala tillväxtprogram och en ny period genomförs 2004–2007. Enligt utskottets mening är tillväxtavtalen en viktig process som driver på den lokala och regionala mobiliseringen för en bättre ekonomisk utveckling. Utskottet vill i detta sammanhang erinra om den fjärde utvärderingen </w:t>
      </w:r>
      <w:r w:rsidRPr="00D131D9">
        <w:t>av tillväxtavtalen som regeringen presenterade i augusti 2003.</w:t>
      </w:r>
    </w:p>
    <w:p w:rsidR="00BB5B7E" w:rsidRPr="00D131D9" w:rsidRDefault="00BB5B7E">
      <w:pPr>
        <w:pStyle w:val="R4"/>
        <w:outlineLvl w:val="0"/>
      </w:pPr>
      <w:bookmarkStart w:id="118" w:name="_Toc10877611"/>
      <w:bookmarkStart w:id="119" w:name="_Toc25302154"/>
      <w:bookmarkStart w:id="120" w:name="_Toc26191431"/>
      <w:r w:rsidRPr="00D131D9">
        <w:t>Kraftig satsning på infrastrukturen</w:t>
      </w:r>
      <w:bookmarkEnd w:id="118"/>
      <w:bookmarkEnd w:id="119"/>
      <w:bookmarkEnd w:id="120"/>
    </w:p>
    <w:p w:rsidR="00BB5B7E" w:rsidRPr="00D131D9" w:rsidRDefault="00BB5B7E">
      <w:r w:rsidRPr="00D131D9">
        <w:t>Av avgörande betydelse för tillväxten och näringslivets utveckling i olika delar av landet är att det finns en väl fungerande infrastruktur av bl.a. vägar och järnvägar. I den proposition om infrastrukturen som regeringen lade på riksdagens bord hösten 2001 föreslogs en satsning på svenska vägar och järnvägar under perioden 2004–2015 på sammanlagt 364 miljarder kronor. Av detta belopp ska omkring 150 miljarder kronor användas för att bevara och säkerställa befintligt väg- och järnvägsnät, omkring 100 milja</w:t>
      </w:r>
      <w:r w:rsidRPr="00D131D9">
        <w:t>rder kronor användas för nya järnvägsinvesteringar och ytterligare 69 miljarder kronor för utbyggnad av vägnätet. Resterande ca 30 miljarder kronor föreslås avsättas för t.ex. kollektivtrafik, kommunala flygplatser och kajanläggningar och vägar som inte är s.k. nationella stamvägar. Utskottet vill i detta sammanhang peka på den regionalpolitiska betydelsen av infrastruktursatsningarna genom att bl.a. 17 miljarder kronor avsätts för tjälsäkring och bärighet av de mindre vägarna under den kommande tolvårsperi</w:t>
      </w:r>
      <w:r w:rsidRPr="00D131D9">
        <w:t xml:space="preserve">oden. Det är nästan dubbelt så mycket som den befintliga nivån. </w:t>
      </w:r>
    </w:p>
    <w:p w:rsidR="00BB5B7E" w:rsidRPr="00D131D9" w:rsidRDefault="00BB5B7E">
      <w:pPr>
        <w:pStyle w:val="Normaltindrag"/>
      </w:pPr>
      <w:r w:rsidRPr="00D131D9">
        <w:t>I anslutning till propositionen beslutades att angelägna infrastrukturprojekt skulle tidigareläggas. Sammanlagt handlade det om satsningar motsvarande ungefär 12 miljarder kronor fram t.o.m. 2004. För att klara statsbudgetens utgiftstak för 2003 och 2004 har emellertid en del av satsningarna skjutits framåt i tiden.</w:t>
      </w:r>
    </w:p>
    <w:p w:rsidR="00BB5B7E" w:rsidRPr="00D131D9" w:rsidRDefault="00BB5B7E">
      <w:pPr>
        <w:pStyle w:val="Normaltindrag"/>
      </w:pPr>
      <w:r w:rsidRPr="00D131D9">
        <w:t>Banverket har till regeringen indikerat att det behövs en ökning av ansl</w:t>
      </w:r>
      <w:r w:rsidRPr="00D131D9">
        <w:t>a</w:t>
      </w:r>
      <w:r w:rsidRPr="00D131D9">
        <w:t>gen med ca 6 miljarder kronor under perioden 2004–2006 för att de av rege</w:t>
      </w:r>
      <w:r w:rsidRPr="00D131D9">
        <w:t>r</w:t>
      </w:r>
      <w:r w:rsidRPr="00D131D9">
        <w:t>ingen utpekade infrastrukturprojekten, de redan pågående projekten och de projekt som ligger långt framme i planeringen ska klaras. Utskottet vill därför erinra om att regeringen i budgetpropositionen anger att den återkommer till dimensioneringen av de slutliga anslagsnivåerna för 2005 och 2006 i vårpr</w:t>
      </w:r>
      <w:r w:rsidRPr="00D131D9">
        <w:t>o</w:t>
      </w:r>
      <w:r w:rsidRPr="00D131D9">
        <w:t>positionen 2004 eller allra senast i budgetpropositionen för 2005. Utgång</w:t>
      </w:r>
      <w:r w:rsidRPr="00D131D9">
        <w:t>s</w:t>
      </w:r>
      <w:r w:rsidRPr="00D131D9">
        <w:t xml:space="preserve">punkten är att de av Banverket prioriterade projekten ska </w:t>
      </w:r>
      <w:r w:rsidRPr="00D131D9">
        <w:t xml:space="preserve">kunna genomföras enligt den ursprungliga tidsplanen. </w:t>
      </w:r>
    </w:p>
    <w:p w:rsidR="00BB5B7E" w:rsidRPr="00D131D9" w:rsidRDefault="00BB5B7E">
      <w:pPr>
        <w:pStyle w:val="Normaltindrag"/>
      </w:pPr>
      <w:r w:rsidRPr="00D131D9">
        <w:t>En annan viktig satsning för att ge hela Sverige utvecklingsmöjligheter är den pågående utbyggnaden av IT-infrastrukturen.</w:t>
      </w:r>
    </w:p>
    <w:p w:rsidR="00BB5B7E" w:rsidRPr="00D131D9" w:rsidRDefault="00BB5B7E">
      <w:pPr>
        <w:pStyle w:val="Normaltindrag"/>
      </w:pPr>
      <w:r w:rsidRPr="00D131D9">
        <w:t>I motion Fi242 (c) anser motionärerna att utbyggnaden av den digitala in</w:t>
      </w:r>
      <w:r w:rsidRPr="00D131D9">
        <w:softHyphen/>
        <w:t>fra</w:t>
      </w:r>
      <w:r w:rsidRPr="00D131D9">
        <w:softHyphen/>
        <w:t>strukturen inte kommer alla till del. Enligt utskottets uppfattning stämmer inte den beskrivningen överens med verkligheten. Ett mycket viktigt inslag i IT-satsningen är nämligen att även hushåll och företag i glesbygd ska få til</w:t>
      </w:r>
      <w:r w:rsidRPr="00D131D9">
        <w:t>l</w:t>
      </w:r>
      <w:r w:rsidRPr="00D131D9">
        <w:t>gång till snabb dataöverföring till en rimlig kostnad. Sammantaget innebär utbyggnaden en satsning på omkring 17 miljarder kronor under en fyraårsp</w:t>
      </w:r>
      <w:r w:rsidRPr="00D131D9">
        <w:t>e</w:t>
      </w:r>
      <w:r w:rsidRPr="00D131D9">
        <w:t>riod, inklusive satsningar som görs av marknadens olika aktörer. Utskottet vill i anslutning till detta påminna om att regeringen</w:t>
      </w:r>
      <w:r w:rsidRPr="00D131D9">
        <w:t xml:space="preserve"> i budgetpropositionen för</w:t>
      </w:r>
      <w:r w:rsidRPr="00D131D9">
        <w:t>e</w:t>
      </w:r>
      <w:r w:rsidRPr="00D131D9">
        <w:t>slår att en halv miljard kronor av de medel som avsatts för skattereduktioner för höga anslutningskostnader under 2004 och 2005 omdisponeras till stöd för kommunernas utbyggnad av IT-infrastrukturen. Enligt utskottets mening är utbyggnaden av infrastrukturen inom IT-området en mycket viktig del i a</w:t>
      </w:r>
      <w:r w:rsidRPr="00D131D9">
        <w:t>m</w:t>
      </w:r>
      <w:r w:rsidRPr="00D131D9">
        <w:t>bitionen att ytterligare stärka Sveriges ställning som en av världens ledande IT-nationer. Dessutom är utbyggnaden viktig för att öka utvecklingskraften i alla delar av vårt avlånga lan</w:t>
      </w:r>
      <w:r w:rsidRPr="00D131D9">
        <w:t xml:space="preserve">d. </w:t>
      </w:r>
    </w:p>
    <w:p w:rsidR="00BB5B7E" w:rsidRPr="00D131D9" w:rsidRDefault="00BB5B7E">
      <w:pPr>
        <w:pStyle w:val="Normaltindrag"/>
      </w:pPr>
      <w:r w:rsidRPr="00D131D9">
        <w:t>För utvecklingen inom olika regioner är det också viktigt att länen fullt ut utnyttjar de resurser från EU:s strukturfonder som ställs till Sveriges förf</w:t>
      </w:r>
      <w:r w:rsidRPr="00D131D9">
        <w:t>o</w:t>
      </w:r>
      <w:r w:rsidRPr="00D131D9">
        <w:t xml:space="preserve">gande. </w:t>
      </w:r>
    </w:p>
    <w:p w:rsidR="00BB5B7E" w:rsidRPr="00D131D9" w:rsidRDefault="00BB5B7E">
      <w:pPr>
        <w:pStyle w:val="R4"/>
        <w:outlineLvl w:val="0"/>
      </w:pPr>
      <w:bookmarkStart w:id="121" w:name="_Toc25302155"/>
      <w:bookmarkStart w:id="122" w:name="_Toc26191432"/>
      <w:r w:rsidRPr="00D131D9">
        <w:t>Sänkta inkomstskatter</w:t>
      </w:r>
      <w:bookmarkEnd w:id="121"/>
      <w:bookmarkEnd w:id="122"/>
    </w:p>
    <w:p w:rsidR="00BB5B7E" w:rsidRPr="00D131D9" w:rsidRDefault="00BB5B7E">
      <w:r w:rsidRPr="00D131D9">
        <w:t>I samtliga partimotioner föreslås omfattande sänkningar av såväl inkomst- som kapitalskatter.</w:t>
      </w:r>
    </w:p>
    <w:p w:rsidR="00BB5B7E" w:rsidRPr="00D131D9" w:rsidRDefault="00BB5B7E">
      <w:pPr>
        <w:pStyle w:val="Normaltindrag"/>
      </w:pPr>
      <w:r w:rsidRPr="00D131D9">
        <w:t>När det gäller skatterna vill utskottet framhålla att regeringen under peri</w:t>
      </w:r>
      <w:r w:rsidRPr="00D131D9">
        <w:t>o</w:t>
      </w:r>
      <w:r w:rsidRPr="00D131D9">
        <w:t>den 2000–2002 tog de tre första stegen i en inkomstskattereform för att sänka skatterna för framför allt låg- och medelinkomsttagare. Bland annat har en skattereduktion som kompenserar för 75 % av de egenavgifter som tas ut för att finansiera det nya ålderspensionssystemet införts. Samtidigt har skiktgrä</w:t>
      </w:r>
      <w:r w:rsidRPr="00D131D9">
        <w:t>n</w:t>
      </w:r>
      <w:r w:rsidRPr="00D131D9">
        <w:t>sen för statlig inkomstskatt  höjts och en extra skattesänkning för pensionärer genomförts. Dessutom har en skattereduktion för en del av fackföreningsa</w:t>
      </w:r>
      <w:r w:rsidRPr="00D131D9">
        <w:t>v</w:t>
      </w:r>
      <w:r w:rsidRPr="00D131D9">
        <w:t xml:space="preserve">giften införts och som framgår ovan under avsnittet </w:t>
      </w:r>
      <w:r w:rsidRPr="00D131D9">
        <w:t>om regelverken för för</w:t>
      </w:r>
      <w:r w:rsidRPr="00D131D9">
        <w:t>e</w:t>
      </w:r>
      <w:r w:rsidRPr="00D131D9">
        <w:t xml:space="preserve">tagen har även skattesänkningar riktade mot företagen genomförts. </w:t>
      </w:r>
    </w:p>
    <w:p w:rsidR="00BB5B7E" w:rsidRPr="00D131D9" w:rsidRDefault="00BB5B7E">
      <w:pPr>
        <w:pStyle w:val="Normaltindrag"/>
      </w:pPr>
      <w:r w:rsidRPr="00D131D9">
        <w:t>Skattesänkningarna minskar de marginaleffekter som är särskilt kännbara för låg- och medelinkomsttagare. Det kan i sin tur leda till att arbetskraftsu</w:t>
      </w:r>
      <w:r w:rsidRPr="00D131D9">
        <w:t>t</w:t>
      </w:r>
      <w:r w:rsidRPr="00D131D9">
        <w:t>budet stiger, vilket är en nödvändig utveckling om vi ska kunna bibehålla och förstärka uppgången i den svenska ek</w:t>
      </w:r>
      <w:r w:rsidRPr="00D131D9">
        <w:t>o</w:t>
      </w:r>
      <w:r w:rsidRPr="00D131D9">
        <w:t>nomin.</w:t>
      </w:r>
    </w:p>
    <w:p w:rsidR="00BB5B7E" w:rsidRPr="00D131D9" w:rsidRDefault="00BB5B7E">
      <w:pPr>
        <w:pStyle w:val="R4"/>
      </w:pPr>
      <w:r w:rsidRPr="00D131D9">
        <w:t>Skatteförändringar 2004</w:t>
      </w:r>
    </w:p>
    <w:p w:rsidR="00BB5B7E" w:rsidRPr="00D131D9" w:rsidRDefault="00BB5B7E">
      <w:r w:rsidRPr="00D131D9">
        <w:t>Som ett led i den gröna skatteväxlingen reduceras den statliga inkomstskatten med 200 kr för alla med förvärvsinkomster samtidigt som den allmänna lön</w:t>
      </w:r>
      <w:r w:rsidRPr="00D131D9">
        <w:t>e</w:t>
      </w:r>
      <w:r w:rsidRPr="00D131D9">
        <w:t>avgiften för företag och enskilda näringsidkare sänks med 0,12 procentenh</w:t>
      </w:r>
      <w:r w:rsidRPr="00D131D9">
        <w:t>e</w:t>
      </w:r>
      <w:r w:rsidRPr="00D131D9">
        <w:t>ter. Den gröna skatteväxlingen omfattar nästa år ca 2 miljarder kronor. Kold</w:t>
      </w:r>
      <w:r w:rsidRPr="00D131D9">
        <w:t>i</w:t>
      </w:r>
      <w:r w:rsidRPr="00D131D9">
        <w:t>oxidskatten höjs med 18 % för hushåll och i servicesektorn. Elskatten höjs med 1 öre/kWh för hushåll och servicesektorn och med 0,5 öre/kWh för til</w:t>
      </w:r>
      <w:r w:rsidRPr="00D131D9">
        <w:t>l</w:t>
      </w:r>
      <w:r w:rsidRPr="00D131D9">
        <w:t>verkningsindustrin, växthusnäringen och lantbruket fr.o.m. den 1 juli 2004. Dieselskatten höjs med 10 öre/liter och skatten på bekämpningsmedel höjs med 10 kr/kg. Höjningen av elskatten för tillverkningsindustrin</w:t>
      </w:r>
      <w:r w:rsidRPr="00D131D9">
        <w:t xml:space="preserve"> är det första steget i en reformering av den svenska energibeskattningen och motsvarar miniminivån i det kommande energiskattedirektivet från EU. Regeringens målsättning är att ett nytt energiskattesystem ska träda i kraft den 1 januari 2005. </w:t>
      </w:r>
    </w:p>
    <w:p w:rsidR="00BB5B7E" w:rsidRPr="00D131D9" w:rsidRDefault="00BB5B7E">
      <w:pPr>
        <w:pStyle w:val="Normaltindrag"/>
      </w:pPr>
      <w:r w:rsidRPr="00D131D9">
        <w:t>I propositionen föreslås också att arvsbeskattningen mellan makar avska</w:t>
      </w:r>
      <w:r w:rsidRPr="00D131D9">
        <w:t>f</w:t>
      </w:r>
      <w:r w:rsidRPr="00D131D9">
        <w:t>fas. Vidare föreslås en temporär begränsning av uppräkningen av skiktgrä</w:t>
      </w:r>
      <w:r w:rsidRPr="00D131D9">
        <w:t>n</w:t>
      </w:r>
      <w:r w:rsidRPr="00D131D9">
        <w:t xml:space="preserve">sen i den statliga skatteskalan för 2004, vilket ökar statens skatteinkomster med 700 miljoner kronor. </w:t>
      </w:r>
    </w:p>
    <w:p w:rsidR="00BB5B7E" w:rsidRPr="00D131D9" w:rsidRDefault="00BB5B7E">
      <w:pPr>
        <w:pStyle w:val="Normaltindrag"/>
      </w:pPr>
      <w:r w:rsidRPr="00D131D9">
        <w:t>Nivån på de skatter som staten och kommunerna tar ut bestäms bl.a. av vilka välfärds- och fördelningspolitiska ambitioner man har. Skatter ska sa</w:t>
      </w:r>
      <w:r w:rsidRPr="00D131D9">
        <w:t>m</w:t>
      </w:r>
      <w:r w:rsidRPr="00D131D9">
        <w:t>tidigt stimulera till arbete, investeringar, en uthållig ekonomisk utveckling och minskade ekonomiska och sociala klyftor. Enligt utskottets mening bör därför framtida eventuella skattesänkningar, i likhet med tidigare, inriktas mot ytterligare förbät</w:t>
      </w:r>
      <w:r w:rsidRPr="00D131D9">
        <w:t>t</w:t>
      </w:r>
      <w:r w:rsidRPr="00D131D9">
        <w:t xml:space="preserve">ringar för löntagare och småföretag. </w:t>
      </w:r>
    </w:p>
    <w:p w:rsidR="00BB5B7E" w:rsidRPr="00D131D9" w:rsidRDefault="00BB5B7E">
      <w:pPr>
        <w:pStyle w:val="Normaltindrag"/>
      </w:pPr>
      <w:r w:rsidRPr="00D131D9">
        <w:t>De omfattande skattesänkningar som föreslås i flertalet av partimotionerna riskerar, enligt utskottets mening, att leda till stora nedskärningar av viktig offentlig verksamhet. Dessutom ökar risken för instabila statsfina</w:t>
      </w:r>
      <w:r w:rsidRPr="00D131D9">
        <w:t xml:space="preserve">nser. En sådan utveckling kommer att få starkt negativa konsekvenser för den svenska välfärden och den svenska tillväxten. </w:t>
      </w:r>
    </w:p>
    <w:p w:rsidR="00BB5B7E" w:rsidRPr="00D131D9" w:rsidRDefault="00BB5B7E">
      <w:pPr>
        <w:pStyle w:val="Normaltindrag"/>
      </w:pPr>
      <w:r w:rsidRPr="00D131D9">
        <w:t>Regeringen anger i budgetpropositionen att skattepolitiken under de nä</w:t>
      </w:r>
      <w:r w:rsidRPr="00D131D9">
        <w:t>r</w:t>
      </w:r>
      <w:r w:rsidRPr="00D131D9">
        <w:t>maste åren kommer att i</w:t>
      </w:r>
      <w:r w:rsidRPr="00D131D9">
        <w:t>n</w:t>
      </w:r>
      <w:r w:rsidRPr="00D131D9">
        <w:t>riktas mot följande fyra områden:</w:t>
      </w:r>
    </w:p>
    <w:p w:rsidR="00BB5B7E" w:rsidRPr="00D131D9" w:rsidRDefault="00BB5B7E">
      <w:pPr>
        <w:numPr>
          <w:ilvl w:val="0"/>
          <w:numId w:val="288"/>
        </w:numPr>
      </w:pPr>
      <w:r w:rsidRPr="00D131D9">
        <w:rPr>
          <w:b/>
        </w:rPr>
        <w:t>Globaliseringen</w:t>
      </w:r>
      <w:r w:rsidRPr="00D131D9">
        <w:t>. Den allt snabbare globaliseringen ställer stora krav på skattesystemet. I november förra året överlämnade den s.k. Skattebasu</w:t>
      </w:r>
      <w:r w:rsidRPr="00D131D9">
        <w:t>t</w:t>
      </w:r>
      <w:r w:rsidRPr="00D131D9">
        <w:t>redningen sitt slutbetänkande. Utredningen behandlar internationalis</w:t>
      </w:r>
      <w:r w:rsidRPr="00D131D9">
        <w:t>e</w:t>
      </w:r>
      <w:r w:rsidRPr="00D131D9">
        <w:t>ringens betydelse för svenska skattebaser och Sveriges framtida skatt</w:t>
      </w:r>
      <w:r w:rsidRPr="00D131D9">
        <w:t>e</w:t>
      </w:r>
      <w:r w:rsidRPr="00D131D9">
        <w:t>struktur. Huvudbudskapet i utredningen är att dagens skattenivå kan b</w:t>
      </w:r>
      <w:r w:rsidRPr="00D131D9">
        <w:t>e</w:t>
      </w:r>
      <w:r w:rsidRPr="00D131D9">
        <w:t xml:space="preserve">hållas men att skattesystemet och skattebaserna måste värnas. För länder med höga offentliga utgifter krävs breda skattebaser och en begränsning av olika former av särregler, </w:t>
      </w:r>
      <w:r w:rsidRPr="00D131D9">
        <w:t>detta för att bl.a. hålla nere marginalskatte</w:t>
      </w:r>
      <w:r w:rsidRPr="00D131D9">
        <w:t>r</w:t>
      </w:r>
      <w:r w:rsidRPr="00D131D9">
        <w:t xml:space="preserve">na på för tillväxten betydelsefulla områden. </w:t>
      </w:r>
    </w:p>
    <w:p w:rsidR="00BB5B7E" w:rsidRPr="00D131D9" w:rsidRDefault="00BB5B7E">
      <w:pPr>
        <w:numPr>
          <w:ilvl w:val="0"/>
          <w:numId w:val="289"/>
        </w:numPr>
      </w:pPr>
      <w:r w:rsidRPr="00D131D9">
        <w:rPr>
          <w:b/>
        </w:rPr>
        <w:t>Småföretagen</w:t>
      </w:r>
      <w:r w:rsidRPr="00D131D9">
        <w:t>. Skattereglerna för olika former av småföretag och deras ägare bör så långt det är möjligt vara likformiga och enkla. Som utskottet redovisat tidigare föreslår regeringen en reformering av de s.k. 3:12-reglerna i två steg. På sikt ger förändringarna en skattelättnad för främst mindre företag på 1 miljard kronor. Vidare föreslås att gåvobeskattnin</w:t>
      </w:r>
      <w:r w:rsidRPr="00D131D9">
        <w:t>g</w:t>
      </w:r>
      <w:r w:rsidRPr="00D131D9">
        <w:t>en förändras så generationsskiften i företag underlättas.  I början av förra året presenterade också den s.k. Förenklingsutredningen sitt slutbetä</w:t>
      </w:r>
      <w:r w:rsidRPr="00D131D9">
        <w:t>n</w:t>
      </w:r>
      <w:r w:rsidRPr="00D131D9">
        <w:t>kande. Betänkan</w:t>
      </w:r>
      <w:r w:rsidRPr="00D131D9">
        <w:t>det innehöll förslag till en reformering av skattereglerna för handelsbolag. Betänkandet har remissbehandlats och förslagen bereds inom Regeringskansliet.</w:t>
      </w:r>
    </w:p>
    <w:p w:rsidR="00BB5B7E" w:rsidRPr="00D131D9" w:rsidRDefault="00BB5B7E">
      <w:pPr>
        <w:numPr>
          <w:ilvl w:val="0"/>
          <w:numId w:val="290"/>
        </w:numPr>
      </w:pPr>
      <w:r w:rsidRPr="00D131D9">
        <w:rPr>
          <w:b/>
        </w:rPr>
        <w:t>Insatser mot skattefusk</w:t>
      </w:r>
      <w:r w:rsidRPr="00D131D9">
        <w:t>. Skattefusk av olika slag snedvrider konkurre</w:t>
      </w:r>
      <w:r w:rsidRPr="00D131D9">
        <w:t>n</w:t>
      </w:r>
      <w:r w:rsidRPr="00D131D9">
        <w:t>sen, skadar skattesystemets legitimitet och är därför i förlängningen ett hot mot välfärdssamhället. För att ytterligare prioritera kampen mot skattefusket lämnade regeringen i våras en proposition om en reform</w:t>
      </w:r>
      <w:r w:rsidRPr="00D131D9">
        <w:t>e</w:t>
      </w:r>
      <w:r w:rsidRPr="00D131D9">
        <w:t>ring och effektivisering av skatteförvaltningens organisation. Men det behövs ytterligare åtgärder. I Byggkommissionens betänkande, som u</w:t>
      </w:r>
      <w:r w:rsidRPr="00D131D9">
        <w:t>t</w:t>
      </w:r>
      <w:r w:rsidRPr="00D131D9">
        <w:t>skottet redovisat tidigare, föreslås bl.a. att det inrättas särskilda entrepr</w:t>
      </w:r>
      <w:r w:rsidRPr="00D131D9">
        <w:t>e</w:t>
      </w:r>
      <w:r w:rsidRPr="00D131D9">
        <w:t>nadkonton samt omvänd momsskyldighet f</w:t>
      </w:r>
      <w:r w:rsidRPr="00D131D9">
        <w:t>ör att bekämpa svartarbete i byggsektorn. Förslagen bereds i Regeringskansliet. För att öka möjli</w:t>
      </w:r>
      <w:r w:rsidRPr="00D131D9">
        <w:t>g</w:t>
      </w:r>
      <w:r w:rsidRPr="00D131D9">
        <w:t>heter till skattekontroll i de s.k. kontantbranscherna tillsätts nästa år en särskild utredare med uppgift att se över möjligheterna att införa typgo</w:t>
      </w:r>
      <w:r w:rsidRPr="00D131D9">
        <w:t>d</w:t>
      </w:r>
      <w:r w:rsidRPr="00D131D9">
        <w:t>kända kassaregister och kontrollbefogenheter. Regeringen anger vidare i budgetpropositionen att den fortsätter att behandla och bereda Riksska</w:t>
      </w:r>
      <w:r w:rsidRPr="00D131D9">
        <w:t>t</w:t>
      </w:r>
      <w:r w:rsidRPr="00D131D9">
        <w:t>teverkets förslag om schablonbeskattning i vissa branscher. I propositi</w:t>
      </w:r>
      <w:r w:rsidRPr="00D131D9">
        <w:t>o</w:t>
      </w:r>
      <w:r w:rsidRPr="00D131D9">
        <w:t>nen anges också att uppföljningen av förmån av fr</w:t>
      </w:r>
      <w:r w:rsidRPr="00D131D9">
        <w:t>i parkering kommer att skärpas.</w:t>
      </w:r>
    </w:p>
    <w:p w:rsidR="00BB5B7E" w:rsidRPr="00D131D9" w:rsidRDefault="00BB5B7E">
      <w:pPr>
        <w:numPr>
          <w:ilvl w:val="0"/>
          <w:numId w:val="290"/>
        </w:numPr>
      </w:pPr>
      <w:r w:rsidRPr="00D131D9">
        <w:rPr>
          <w:b/>
        </w:rPr>
        <w:t xml:space="preserve">Grön skatteväxling. </w:t>
      </w:r>
      <w:r w:rsidRPr="00D131D9">
        <w:t>I vårpropositionen 2000 angav regeringen att det samlade utrymmet för grön skatteväxling uppgick till 30 miljarder kronor under perioden 2001–2010. Hittills har en växling om drygt 8 miljarder kronor genomförts och regeringen anger i budgetpropositionen att en grön skatteväxling om ytterligare 9 miljarder kronor kvarstår under inn</w:t>
      </w:r>
      <w:r w:rsidRPr="00D131D9">
        <w:t>e</w:t>
      </w:r>
      <w:r w:rsidRPr="00D131D9">
        <w:t>varande mandatperiod. 6 av dessa 9 miljarder kronor ska genomföras u</w:t>
      </w:r>
      <w:r w:rsidRPr="00D131D9">
        <w:t>n</w:t>
      </w:r>
      <w:r w:rsidRPr="00D131D9">
        <w:t xml:space="preserve">der 2004 och 2005. Som redovisats ovan föreslås att en skatteväxling om ca 2 miljarder kronor genomförs 2004, </w:t>
      </w:r>
      <w:r w:rsidRPr="00D131D9">
        <w:t>vilket innebär att en skatteväxling om 4 miljarder genomförs 2005.</w:t>
      </w:r>
    </w:p>
    <w:p w:rsidR="00BB5B7E" w:rsidRPr="00D131D9" w:rsidRDefault="00BB5B7E">
      <w:pPr>
        <w:pStyle w:val="R4"/>
        <w:outlineLvl w:val="0"/>
      </w:pPr>
      <w:bookmarkStart w:id="123" w:name="_Toc516364749"/>
      <w:bookmarkStart w:id="124" w:name="_Toc10877612"/>
      <w:bookmarkStart w:id="125" w:name="_Toc25302156"/>
      <w:bookmarkStart w:id="126" w:name="_Toc26191433"/>
      <w:r w:rsidRPr="00D131D9">
        <w:t>Fastighetsskatten</w:t>
      </w:r>
      <w:bookmarkEnd w:id="123"/>
      <w:bookmarkEnd w:id="124"/>
      <w:bookmarkEnd w:id="125"/>
      <w:bookmarkEnd w:id="126"/>
    </w:p>
    <w:p w:rsidR="00BB5B7E" w:rsidRPr="00D131D9" w:rsidRDefault="00BB5B7E">
      <w:r w:rsidRPr="00D131D9">
        <w:t>I samtliga partimotioner föreslås att fastighetsskatten tas bort, sänks eller kraftigt förändras. Fastighetsskatten är enligt utskottets mening en viktig inkomstkälla för staten. Den ger ungefär 20 miljarder kronor per år, pengar som bidrar till att finansiera den gemensamma välfärden. Vid sidan av att den är en viktig inkomstkälla visar också forskningen att skatten har relativt b</w:t>
      </w:r>
      <w:r w:rsidRPr="00D131D9">
        <w:t>e</w:t>
      </w:r>
      <w:r w:rsidRPr="00D131D9">
        <w:t>grä</w:t>
      </w:r>
      <w:r w:rsidRPr="00D131D9">
        <w:t>n</w:t>
      </w:r>
      <w:r w:rsidRPr="00D131D9">
        <w:t>sade effekter på utveckling och tillväxt.</w:t>
      </w:r>
    </w:p>
    <w:p w:rsidR="00BB5B7E" w:rsidRPr="00D131D9" w:rsidRDefault="00BB5B7E">
      <w:pPr>
        <w:pStyle w:val="Normaltindrag"/>
      </w:pPr>
      <w:r w:rsidRPr="00D131D9">
        <w:t>År 2001 släpptes den frysta taxeringen, och taxeringsvärdena steg kraftigt i de områden där fastighetspriserna ökat mest. För att minska effekterna av denna utveckling har skattesatserna sänkts i flera steg samtidigt som det s.k. fribeloppet i förmögenhetsskatten höjts. Skattesatsen för småhus och hyreshus ligger nu på 1 % respektive 0,5 %, en nedgång med 0,5 procentenheter r</w:t>
      </w:r>
      <w:r w:rsidRPr="00D131D9">
        <w:t>e</w:t>
      </w:r>
      <w:r w:rsidRPr="00D131D9">
        <w:t>spektive 1 procentenhet under förra mandatperioden. Fribeloppet i förmöge</w:t>
      </w:r>
      <w:r w:rsidRPr="00D131D9">
        <w:t>n</w:t>
      </w:r>
      <w:r w:rsidRPr="00D131D9">
        <w:t>hetsskatten har höjts från 900 000 kr till i år 1,5 miljoner kronor för ensa</w:t>
      </w:r>
      <w:r w:rsidRPr="00D131D9">
        <w:t>m</w:t>
      </w:r>
      <w:r w:rsidRPr="00D131D9">
        <w:t>stående och 2 miljoner kronor för sambeskattade par. Dessutom har en b</w:t>
      </w:r>
      <w:r w:rsidRPr="00D131D9">
        <w:t>e</w:t>
      </w:r>
      <w:r w:rsidRPr="00D131D9">
        <w:t>gränsningsregel i fastighetsbeskattningen införts. Begränsningsregeln innebär att hushåll i normala inkomst- och förmögenhetslägen maximalt ska betala 5 % av sin inkomst i fastighetsskatt.</w:t>
      </w:r>
    </w:p>
    <w:p w:rsidR="00BB5B7E" w:rsidRPr="00D131D9" w:rsidRDefault="00BB5B7E">
      <w:pPr>
        <w:pStyle w:val="R4"/>
      </w:pPr>
      <w:r w:rsidRPr="00D131D9">
        <w:t xml:space="preserve">Ny dämpningsregel i fastighetsbeskattningen och begränsningsregel i förmögenhetsbeskattningen </w:t>
      </w:r>
    </w:p>
    <w:p w:rsidR="00BB5B7E" w:rsidRPr="00D131D9" w:rsidRDefault="00BB5B7E">
      <w:r w:rsidRPr="00D131D9">
        <w:t>Vidare ska omräkningsförfarandet vid taxeringen ersättas med en förenklad fastighetstaxering mellan de allmänna fastighetstaxeringarna.</w:t>
      </w:r>
    </w:p>
    <w:p w:rsidR="00BB5B7E" w:rsidRPr="00D131D9" w:rsidRDefault="00BB5B7E">
      <w:pPr>
        <w:pStyle w:val="Normaltindrag"/>
      </w:pPr>
      <w:r w:rsidRPr="00D131D9">
        <w:t>Utskottet vill här passa på att erinra om att regeringen i budgetpropositi</w:t>
      </w:r>
      <w:r w:rsidRPr="00D131D9">
        <w:t>o</w:t>
      </w:r>
      <w:r w:rsidRPr="00D131D9">
        <w:t>nen föreslår att en dämpningsregel för fastighetsskatten införs, ungefär i e</w:t>
      </w:r>
      <w:r w:rsidRPr="00D131D9">
        <w:t>n</w:t>
      </w:r>
      <w:r w:rsidRPr="00D131D9">
        <w:t>lighet med den modell som Egendomsskattekommittén föreslagit. För att förbättra för låg- och medelinkomsttagare föreslås vidare att även en begrän</w:t>
      </w:r>
      <w:r w:rsidRPr="00D131D9">
        <w:t>s</w:t>
      </w:r>
      <w:r w:rsidRPr="00D131D9">
        <w:t>ningsregel för förmögenhetsskatten införs. Regeln ska gälla redan från i</w:t>
      </w:r>
      <w:r w:rsidRPr="00D131D9">
        <w:t>n</w:t>
      </w:r>
      <w:r w:rsidRPr="00D131D9">
        <w:t>komståret 2003 och gälla dem som i dag omfattas  av begränsningsregeln för fastighetsskatt och som betalar förmögenhetsskatt hänförlig till småhus som utgör permanent bostad.</w:t>
      </w:r>
    </w:p>
    <w:p w:rsidR="00BB5B7E" w:rsidRPr="00D131D9" w:rsidRDefault="00BB5B7E">
      <w:pPr>
        <w:pStyle w:val="R4"/>
        <w:outlineLvl w:val="0"/>
      </w:pPr>
      <w:bookmarkStart w:id="127" w:name="_Toc10877613"/>
      <w:bookmarkStart w:id="128" w:name="_Toc25302157"/>
      <w:bookmarkStart w:id="129" w:name="_Toc26191434"/>
      <w:r w:rsidRPr="00D131D9">
        <w:t>Den gröna skatteväxlingen och ett ekolo</w:t>
      </w:r>
      <w:r w:rsidRPr="00D131D9">
        <w:t>giskt hållbart Sverige</w:t>
      </w:r>
      <w:bookmarkEnd w:id="127"/>
      <w:bookmarkEnd w:id="128"/>
      <w:bookmarkEnd w:id="129"/>
    </w:p>
    <w:p w:rsidR="00BB5B7E" w:rsidRPr="00D131D9" w:rsidRDefault="00BB5B7E">
      <w:r w:rsidRPr="00D131D9">
        <w:t>En god miljö och en ekologiskt hållbar utveckling är enligt utskottets mening ett av den ekonomiska politikens viktigaste mål. Sverige ska vara ett för</w:t>
      </w:r>
      <w:r w:rsidRPr="00D131D9">
        <w:t>e</w:t>
      </w:r>
      <w:r w:rsidRPr="00D131D9">
        <w:t xml:space="preserve">gångsland för en ekologiskt hållbar utveckling. Det övergripande målet är att till nästa generation lämna över ett samhälle där de stora miljöproblemen är lösta. En central uppgift i politiken är därmed att skapa ett system där den som förorsakar påverkan på miljön också ska bära den samhällsekonomiska kostnaden. Den gröna skatteväxlingen, som utskottet redovisade ovan, är en viktig del i denna politik. </w:t>
      </w:r>
    </w:p>
    <w:p w:rsidR="00BB5B7E" w:rsidRPr="00D131D9" w:rsidRDefault="00BB5B7E">
      <w:pPr>
        <w:pStyle w:val="Normaltindrag"/>
      </w:pPr>
      <w:r w:rsidRPr="00D131D9">
        <w:t xml:space="preserve">De 15 nationella miljökvalitetsmål som riksdagen ställt upp visar tydligt den ekologiska dimensionen i </w:t>
      </w:r>
      <w:r w:rsidRPr="00D131D9">
        <w:t>begreppet hållbar utveckling. Målen är form</w:t>
      </w:r>
      <w:r w:rsidRPr="00D131D9">
        <w:t>u</w:t>
      </w:r>
      <w:r w:rsidRPr="00D131D9">
        <w:t>lerade utifrån den miljöpåverkan som naturen tål och definierar det tillstånd för den svenska miljön som ska nås inom en generation. I budgetpropositi</w:t>
      </w:r>
      <w:r w:rsidRPr="00D131D9">
        <w:t>o</w:t>
      </w:r>
      <w:r w:rsidRPr="00D131D9">
        <w:t>nen anger regeringen att en fördjupad utvärdering av det systematiskt uppla</w:t>
      </w:r>
      <w:r w:rsidRPr="00D131D9">
        <w:t>g</w:t>
      </w:r>
      <w:r w:rsidRPr="00D131D9">
        <w:t>da miljövårdsarbetet ska genomföras under nästa år.</w:t>
      </w:r>
    </w:p>
    <w:p w:rsidR="00BB5B7E" w:rsidRPr="00D131D9" w:rsidRDefault="00BB5B7E">
      <w:pPr>
        <w:pStyle w:val="Normaltindrag"/>
      </w:pPr>
      <w:r w:rsidRPr="00D131D9">
        <w:t>Vid sidan av den gröna skatteväxlingen genomförs en mängd olika åtgä</w:t>
      </w:r>
      <w:r w:rsidRPr="00D131D9">
        <w:t>r</w:t>
      </w:r>
      <w:r w:rsidRPr="00D131D9">
        <w:t>der för att bl.a. öka den hållbara utvecklingen, bevara den biologiska mån</w:t>
      </w:r>
      <w:r w:rsidRPr="00D131D9">
        <w:t>g</w:t>
      </w:r>
      <w:r w:rsidRPr="00D131D9">
        <w:t>falden, sanera förorenade områden,  stimulera miljöforskning och miljöinfo</w:t>
      </w:r>
      <w:r w:rsidRPr="00D131D9">
        <w:t>r</w:t>
      </w:r>
      <w:r w:rsidRPr="00D131D9">
        <w:t>mation samt öka miljööverva</w:t>
      </w:r>
      <w:r w:rsidRPr="00D131D9">
        <w:t>k</w:t>
      </w:r>
      <w:r w:rsidRPr="00D131D9">
        <w:t>ningen.</w:t>
      </w:r>
    </w:p>
    <w:p w:rsidR="00BB5B7E" w:rsidRPr="00D131D9" w:rsidRDefault="00BB5B7E">
      <w:pPr>
        <w:pStyle w:val="Normaltindrag"/>
      </w:pPr>
      <w:r w:rsidRPr="00D131D9">
        <w:t>Utskottet vill i sammanhanget också erinra om att regeringen i budgetpr</w:t>
      </w:r>
      <w:r w:rsidRPr="00D131D9">
        <w:t>o</w:t>
      </w:r>
      <w:r w:rsidRPr="00D131D9">
        <w:t>positionen anger att en kraftfull satsning på naturvård genomförs under de kommande åren. Ytterligare resurser tillförs för att bevara den biologiska mångfalden. Havsmiljöfrågorna ges en fortsatt central roll samtidigt som miljöarbetet för vatten intensifieras. Den nationella klimatpolitiken kommer även fortsättningsvis att vara högt prioriterad och av central betydelse för arbetet med en hållbar utveckling. Stöden till kommunala investeringar för att minska utsläppen av växthusgaser, KLIMP, fortsätter. Re</w:t>
      </w:r>
      <w:r w:rsidRPr="00D131D9">
        <w:t>geringen anger också att genomförandet av klimatinvesteringsprogrammen och fler marki</w:t>
      </w:r>
      <w:r w:rsidRPr="00D131D9">
        <w:t>n</w:t>
      </w:r>
      <w:r w:rsidRPr="00D131D9">
        <w:t>köp för biologisk mångfald under 2005 och 2006 kräver att Naturvårdsverket och länsstyrelserna redan nu p</w:t>
      </w:r>
      <w:r w:rsidRPr="00D131D9">
        <w:t>å</w:t>
      </w:r>
      <w:r w:rsidRPr="00D131D9">
        <w:t>börjar planeringen av arbetet.</w:t>
      </w:r>
    </w:p>
    <w:p w:rsidR="00BB5B7E" w:rsidRPr="00D131D9" w:rsidRDefault="00BB5B7E">
      <w:pPr>
        <w:pStyle w:val="Normaltindrag"/>
      </w:pPr>
      <w:r w:rsidRPr="00D131D9">
        <w:t>Regeringen anger också att Sverige ska prioritera arbetet med att förändra EU:s gemensamma kemikaliepolitik i syfte att substitutionsprincipen ska ingå i den nya kemikalielagstiftningen samt att bromerade flamskyddsmedel och kvicksilver ska fasas ut ur användningen.</w:t>
      </w:r>
    </w:p>
    <w:p w:rsidR="00BB5B7E" w:rsidRPr="00D131D9" w:rsidRDefault="00BB5B7E">
      <w:pPr>
        <w:pStyle w:val="Normaltindrag"/>
      </w:pPr>
      <w:r w:rsidRPr="00D131D9">
        <w:t>Utskottet vill samtidigt erinra om att regeringen i budgetpropositionen a</w:t>
      </w:r>
      <w:r w:rsidRPr="00D131D9">
        <w:t>n</w:t>
      </w:r>
      <w:r w:rsidRPr="00D131D9">
        <w:t>ger att den till hösten kommer att inrätta ett särskilt samordningskansli för hållbar utveckling vid Statsrådsberedningen. Kansliets uppgift ska vara att samordna arbetet med hållbar utveckling i samtliga departement och vara pådrivande i det nationella och internationella arbetet.</w:t>
      </w:r>
    </w:p>
    <w:p w:rsidR="00BB5B7E" w:rsidRPr="00D131D9" w:rsidRDefault="00BB5B7E">
      <w:pPr>
        <w:pStyle w:val="Normaltindrag"/>
      </w:pPr>
      <w:r w:rsidRPr="00D131D9">
        <w:t>Utskottet vill i anslutning till detta också hänvisa till de gröna nyckeltal som sedan 1999 redovisas i budget- och vårpropositionerna. Nyckeltalen är ett komplement till de ekonomiska nyckeltalen, och de är ett viktigt instr</w:t>
      </w:r>
      <w:r w:rsidRPr="00D131D9">
        <w:t>u</w:t>
      </w:r>
      <w:r w:rsidRPr="00D131D9">
        <w:t>ment för att nå det övergripande miljömålet om att till nästa generation lämna över ett samhälle där de stora mi</w:t>
      </w:r>
      <w:r w:rsidRPr="00D131D9">
        <w:t>l</w:t>
      </w:r>
      <w:r w:rsidRPr="00D131D9">
        <w:t>jöproblemen är lösta.</w:t>
      </w:r>
    </w:p>
    <w:p w:rsidR="00BB5B7E" w:rsidRPr="00D131D9" w:rsidRDefault="00BB5B7E">
      <w:pPr>
        <w:pStyle w:val="R4"/>
      </w:pPr>
      <w:bookmarkStart w:id="130" w:name="_Toc25302158"/>
      <w:bookmarkStart w:id="131" w:name="_Toc26191435"/>
      <w:r w:rsidRPr="00D131D9">
        <w:t>Reformering av barn- och familjepolitiken</w:t>
      </w:r>
      <w:bookmarkEnd w:id="130"/>
      <w:bookmarkEnd w:id="131"/>
    </w:p>
    <w:p w:rsidR="00BB5B7E" w:rsidRPr="00D131D9" w:rsidRDefault="00BB5B7E">
      <w:r w:rsidRPr="00D131D9">
        <w:t>Under de senaste åren har en omfattande satsning på barnen och barnfami</w:t>
      </w:r>
      <w:r w:rsidRPr="00D131D9">
        <w:t>l</w:t>
      </w:r>
      <w:r w:rsidRPr="00D131D9">
        <w:t>jerna vidtagits. Den stegvisa reformeringen av familjepolitiken framfördes första gången i vårpropositionen för 2000 och fortsätter under de närmaste åren, trots det osäkra konjunkturläget. Goda villkor för de unga och barnf</w:t>
      </w:r>
      <w:r w:rsidRPr="00D131D9">
        <w:t>a</w:t>
      </w:r>
      <w:r w:rsidRPr="00D131D9">
        <w:t>miljerna är en rättvisefråga och en investering i framtiden. Utgångspunkten för politiken är att Sverige ska vara ett land där alla barn och ungdomar får en bra uppväxt.</w:t>
      </w:r>
    </w:p>
    <w:p w:rsidR="00BB5B7E" w:rsidRPr="00D131D9" w:rsidRDefault="00BB5B7E">
      <w:pPr>
        <w:pStyle w:val="Normaltindrag"/>
      </w:pPr>
      <w:r w:rsidRPr="00D131D9">
        <w:t>Därför har barnbidraget under perioden höjts med 200 kr till 950 kr i m</w:t>
      </w:r>
      <w:r w:rsidRPr="00D131D9">
        <w:t>å</w:t>
      </w:r>
      <w:r w:rsidRPr="00D131D9">
        <w:t>naden. På motsvarande sätt har flerbarnstilläggen och studiebidragen höjts. Från och med i år har också studiebidraget utökats ytterligare genom att b</w:t>
      </w:r>
      <w:r w:rsidRPr="00D131D9">
        <w:t>i</w:t>
      </w:r>
      <w:r w:rsidRPr="00D131D9">
        <w:t xml:space="preserve">draget utgår under tio månader i stället för som tidigare under nio månader. </w:t>
      </w:r>
    </w:p>
    <w:p w:rsidR="00BB5B7E" w:rsidRPr="00D131D9" w:rsidRDefault="00BB5B7E">
      <w:pPr>
        <w:pStyle w:val="Normaltindrag"/>
      </w:pPr>
      <w:r w:rsidRPr="00D131D9">
        <w:t>Förra året fick barn till arbetssökande rätt till förskoleverksamhet, och maxtaxan i barnomsorgen infördes samtidigt som kommunerna tillförs ytte</w:t>
      </w:r>
      <w:r w:rsidRPr="00D131D9">
        <w:t>r</w:t>
      </w:r>
      <w:r w:rsidRPr="00D131D9">
        <w:t>ligare resurser för att säkra kvaliteten inom barnomsorgen. Det sista steget i maxtaxereformen togs vid årsskiftet då en allmän förskola för fyra- och fe</w:t>
      </w:r>
      <w:r w:rsidRPr="00D131D9">
        <w:t>m</w:t>
      </w:r>
      <w:r w:rsidRPr="00D131D9">
        <w:t xml:space="preserve">åringar infördes. </w:t>
      </w:r>
    </w:p>
    <w:p w:rsidR="00BB5B7E" w:rsidRPr="00D131D9" w:rsidRDefault="00BB5B7E">
      <w:pPr>
        <w:pStyle w:val="Normaltindrag"/>
      </w:pPr>
      <w:r w:rsidRPr="00D131D9">
        <w:t>Föräldraförsäkringen har förlängts med en månad till totalt 13 månader, och den s.k. pappa- och mammamånaden har utökats med ytterligare en m</w:t>
      </w:r>
      <w:r w:rsidRPr="00D131D9">
        <w:t>å</w:t>
      </w:r>
      <w:r w:rsidRPr="00D131D9">
        <w:t>nad. Samtidigt har den lägsta dagpenningen, dvs. den s.k. garantinivån i fö</w:t>
      </w:r>
      <w:r w:rsidRPr="00D131D9">
        <w:t>r</w:t>
      </w:r>
      <w:r w:rsidRPr="00D131D9">
        <w:t>säkringen, höjts till 150 kr per dag 2003, och en ytterligare höjning till 180 kr per dag 2004 föreslås i budgetpropositionen.</w:t>
      </w:r>
    </w:p>
    <w:p w:rsidR="00BB5B7E" w:rsidRPr="00D131D9" w:rsidRDefault="00BB5B7E">
      <w:pPr>
        <w:pStyle w:val="Normaltindrag"/>
      </w:pPr>
      <w:r w:rsidRPr="00D131D9">
        <w:t>Vid sidan av dessa åtgärder har det också införts ett stöd om 100 miljoner kronor perioden 2001 till 2003 för att hjälpa barn till missbrukare eller barn i familjer där det förekommer våld och övergrepp.</w:t>
      </w:r>
    </w:p>
    <w:p w:rsidR="00BB5B7E" w:rsidRPr="00D131D9" w:rsidRDefault="00BB5B7E">
      <w:pPr>
        <w:pStyle w:val="Normaltindrag"/>
      </w:pPr>
      <w:r w:rsidRPr="00D131D9">
        <w:t>Till följd av den svaga ekonomiska utvecklingen och för att hålla statens s.k. utgiftstak och säkra den statsfinansiella utvecklingen höjs taket i maxta</w:t>
      </w:r>
      <w:r w:rsidRPr="00D131D9">
        <w:t>x</w:t>
      </w:r>
      <w:r w:rsidRPr="00D131D9">
        <w:t>an 2004, och kontaktdagarna inom den tillfälliga föräldrapenningen tas bort. Dessutom har den tidigare planerade höjningen av inkomsttaket i föräldrafö</w:t>
      </w:r>
      <w:r w:rsidRPr="00D131D9">
        <w:t>r</w:t>
      </w:r>
      <w:r w:rsidRPr="00D131D9">
        <w:t>säkringen skjutits upp. Utskottet vill med anledning av detta erinra om att regeringen i budgetpropositionen anger att den avser att höja inkomsttaket i försäkringen när det ekonomiska läget så me</w:t>
      </w:r>
      <w:r w:rsidRPr="00D131D9">
        <w:t>d</w:t>
      </w:r>
      <w:r w:rsidRPr="00D131D9">
        <w:t>ger.</w:t>
      </w:r>
    </w:p>
    <w:p w:rsidR="00BB5B7E" w:rsidRPr="00D131D9" w:rsidRDefault="00BB5B7E">
      <w:pPr>
        <w:pStyle w:val="Normaltindrag"/>
      </w:pPr>
      <w:r w:rsidRPr="00D131D9">
        <w:t>Utskottet vill också erinra om att regeringen nyligen tillsatt en arbetsgrupp med uppgift att göra en översyn av situationen för barn som befinner sig i ekon</w:t>
      </w:r>
      <w:r w:rsidRPr="00D131D9">
        <w:t>omiskt utsatta familjer. Resultatet av arbetet ska utgöra underlag i r</w:t>
      </w:r>
      <w:r w:rsidRPr="00D131D9">
        <w:t>e</w:t>
      </w:r>
      <w:r w:rsidRPr="00D131D9">
        <w:t>geringens fortsatta arbete med att förbättra levnadsförhållandena för dessa barn.</w:t>
      </w:r>
    </w:p>
    <w:p w:rsidR="00BB5B7E" w:rsidRPr="00D131D9" w:rsidRDefault="00BB5B7E">
      <w:pPr>
        <w:pStyle w:val="R4"/>
      </w:pPr>
      <w:bookmarkStart w:id="132" w:name="_Toc498910677"/>
      <w:bookmarkStart w:id="133" w:name="_Toc516364751"/>
      <w:bookmarkStart w:id="134" w:name="_Toc10877614"/>
      <w:bookmarkStart w:id="135" w:name="_Toc25302159"/>
      <w:bookmarkStart w:id="136" w:name="_Toc26191436"/>
      <w:r w:rsidRPr="00D131D9">
        <w:t>Den generella välfärden ska bevaras och utvecklas</w:t>
      </w:r>
      <w:bookmarkEnd w:id="133"/>
      <w:bookmarkEnd w:id="134"/>
      <w:bookmarkEnd w:id="135"/>
      <w:bookmarkEnd w:id="136"/>
    </w:p>
    <w:p w:rsidR="00BB5B7E" w:rsidRPr="00D131D9" w:rsidRDefault="00BB5B7E">
      <w:r w:rsidRPr="00D131D9">
        <w:t>I motion Fi240 (fp) anförs att socialförsäkringarna bör utredas. Försäkringa</w:t>
      </w:r>
      <w:r w:rsidRPr="00D131D9">
        <w:t>r</w:t>
      </w:r>
      <w:r w:rsidRPr="00D131D9">
        <w:t>na bör reformeras med utgångspunkten att öka försäkringsmässigheten i s</w:t>
      </w:r>
      <w:r w:rsidRPr="00D131D9">
        <w:t>y</w:t>
      </w:r>
      <w:r w:rsidRPr="00D131D9">
        <w:t>stemen, enligt motionärerna. Utskottet vill bara kort anföra följande. Den generella välfärdspolitiken är en avgörande del i politiken för tillväxt, rättvisa och jämställdhet. En generellt upplagd välfärdspolitik minskar klyftorna mellan olika grupper i samhället. Social- och arbetsförsäkringarna ger tryg</w:t>
      </w:r>
      <w:r w:rsidRPr="00D131D9">
        <w:t>g</w:t>
      </w:r>
      <w:r w:rsidRPr="00D131D9">
        <w:t xml:space="preserve">het när en person drabbats av t.ex. sjukdom eller arbetsskada samtidigt som försäkringarnas koppling till förvärvsarbete uppmuntrar </w:t>
      </w:r>
      <w:r w:rsidRPr="00D131D9">
        <w:t>till ett högt arbet</w:t>
      </w:r>
      <w:r w:rsidRPr="00D131D9">
        <w:t>s</w:t>
      </w:r>
      <w:r w:rsidRPr="00D131D9">
        <w:t>kraftsdeltagande och arbetskraftsu</w:t>
      </w:r>
      <w:r w:rsidRPr="00D131D9">
        <w:t>t</w:t>
      </w:r>
      <w:r w:rsidRPr="00D131D9">
        <w:t>bud.</w:t>
      </w:r>
    </w:p>
    <w:p w:rsidR="00BB5B7E" w:rsidRPr="00D131D9" w:rsidRDefault="00BB5B7E">
      <w:pPr>
        <w:pStyle w:val="Normaltindrag"/>
      </w:pPr>
      <w:r w:rsidRPr="00D131D9">
        <w:t>Till följd av de kraftiga reallönehöjningarna under de senaste åren har a</w:t>
      </w:r>
      <w:r w:rsidRPr="00D131D9">
        <w:t>n</w:t>
      </w:r>
      <w:r w:rsidRPr="00D131D9">
        <w:t>talet personer som får ersättning med 80 % av inkomsten vid sjukdom eller föräldraledighet minskat. Under 2001 hade ca 36 % av alla heltidsarbetande en inkomst på över sju och ett halvt basbelopp, vilket är den övre gränsen för ersättningsberättigad inkomst. Enligt utskottets uppfattning är det angeläget att se över ersättningsnivåerna i försäkringssystemen för att bevara och u</w:t>
      </w:r>
      <w:r w:rsidRPr="00D131D9">
        <w:t>t</w:t>
      </w:r>
      <w:r w:rsidRPr="00D131D9">
        <w:t>veckla den generella välfärden. Samtidigt är det angeläget att detta sker i den takt som ekonomin tillåter. Utgiftstaket i statsbu</w:t>
      </w:r>
      <w:r w:rsidRPr="00D131D9">
        <w:t>dgeten och de övergripande målen i budgetpolitiken måste hållas, annars är risken att Sverige på sikt återigen hamnar i det mycket svaga statsfinansiella läge som präglade de första åren på 1990-talet.</w:t>
      </w:r>
    </w:p>
    <w:p w:rsidR="00BB5B7E" w:rsidRPr="00D131D9" w:rsidRDefault="00BB5B7E">
      <w:pPr>
        <w:pStyle w:val="Normaltindrag"/>
      </w:pPr>
      <w:r w:rsidRPr="00D131D9">
        <w:t>För att klara statens utgiftstak 2003 och 2004 har de tidigare planerade höjningarna av taken i sjuk- och föräldraförsäkringen skjutits på framtiden. Som utskottet nämnde ovan är dock inriktningen att taken ska höjas så snart det ekonomiska läget så me</w:t>
      </w:r>
      <w:r w:rsidRPr="00D131D9">
        <w:t>d</w:t>
      </w:r>
      <w:r w:rsidRPr="00D131D9">
        <w:t xml:space="preserve">ger. </w:t>
      </w:r>
    </w:p>
    <w:p w:rsidR="00BB5B7E" w:rsidRPr="00D131D9" w:rsidRDefault="00BB5B7E">
      <w:pPr>
        <w:pStyle w:val="Normaltindrag"/>
      </w:pPr>
      <w:r w:rsidRPr="00D131D9">
        <w:t>Utskottet vill dock i sammanhanget erinra om att ersättningen i arbetslö</w:t>
      </w:r>
      <w:r w:rsidRPr="00D131D9">
        <w:t>s</w:t>
      </w:r>
      <w:r w:rsidRPr="00D131D9">
        <w:t xml:space="preserve">hetskassan höjts i två omgångar, vid halvårsskiftet 2001 och vid halvårsskiftet 2002. </w:t>
      </w:r>
    </w:p>
    <w:p w:rsidR="00BB5B7E" w:rsidRPr="00D131D9" w:rsidRDefault="00BB5B7E">
      <w:pPr>
        <w:pStyle w:val="R4"/>
      </w:pPr>
      <w:bookmarkStart w:id="137" w:name="_Toc516364753"/>
      <w:bookmarkStart w:id="138" w:name="_Toc10877616"/>
      <w:bookmarkStart w:id="139" w:name="_Toc25302160"/>
      <w:bookmarkStart w:id="140" w:name="_Toc26191437"/>
      <w:r w:rsidRPr="00D131D9">
        <w:t>Privatisering och avreglering</w:t>
      </w:r>
      <w:bookmarkEnd w:id="132"/>
      <w:bookmarkEnd w:id="137"/>
      <w:bookmarkEnd w:id="138"/>
      <w:bookmarkEnd w:id="139"/>
      <w:bookmarkEnd w:id="140"/>
    </w:p>
    <w:p w:rsidR="00BB5B7E" w:rsidRPr="00D131D9" w:rsidRDefault="00BB5B7E">
      <w:r w:rsidRPr="00D131D9">
        <w:t>När det gäller frågor om förändringar och privatiseringar av t.ex. vård- och omsorgssektorerna vill utskottet erinra om att principerna om en solidariskt och offentligt finansierad och rättvist fördelad sjukvård är några av de mest centrala inslagen i den generella välfärdspolitiken. I motion Fi239 (m) för</w:t>
      </w:r>
      <w:r w:rsidRPr="00D131D9">
        <w:t>e</w:t>
      </w:r>
      <w:r w:rsidRPr="00D131D9">
        <w:t>slås att en obligatorisk hälsoförsäkring införs. I motionen saknas närmare uppgifter om hur en sådan försäkring skulle vara konstruerad men utskottet vill med anledning av förslaget ändå anföra följande. Det finns enligt utsko</w:t>
      </w:r>
      <w:r w:rsidRPr="00D131D9">
        <w:t>t</w:t>
      </w:r>
      <w:r w:rsidRPr="00D131D9">
        <w:t>tets mening inga belägg för att Sverige skulle vinna på att övergå till en fö</w:t>
      </w:r>
      <w:r w:rsidRPr="00D131D9">
        <w:t>r</w:t>
      </w:r>
      <w:r w:rsidRPr="00D131D9">
        <w:t>säkringslösning. Internationella erfarenheter tyder tvärtom på att de skattef</w:t>
      </w:r>
      <w:r w:rsidRPr="00D131D9">
        <w:t>i</w:t>
      </w:r>
      <w:r w:rsidRPr="00D131D9">
        <w:t>nansierade hälso- och sjukvårdssystemen fungerar bättre i t.ex. jämställdhets- och förde</w:t>
      </w:r>
      <w:r w:rsidRPr="00D131D9">
        <w:t>l</w:t>
      </w:r>
      <w:r w:rsidRPr="00D131D9">
        <w:t>ningspolitiskt avseende än försäkringsf</w:t>
      </w:r>
      <w:r w:rsidRPr="00D131D9">
        <w:t>inansierade system.</w:t>
      </w:r>
    </w:p>
    <w:p w:rsidR="00BB5B7E" w:rsidRPr="00D131D9" w:rsidRDefault="00BB5B7E">
      <w:pPr>
        <w:pStyle w:val="Normaltindrag"/>
      </w:pPr>
      <w:r w:rsidRPr="00D131D9">
        <w:t>I bl.a. motion Fi239 (m) framförs också förslag om omfattande avregl</w:t>
      </w:r>
      <w:r w:rsidRPr="00D131D9">
        <w:t>e</w:t>
      </w:r>
      <w:r w:rsidRPr="00D131D9">
        <w:t>ringar och privatiseringar i den statliga och kommunala sektorn. Skulle dessa förslag genomföras skulle det enligt utskottets mening leda till en dramatisk förändring av de offentliga verksamheterna. Följden skulle sannolikt bli en mycket instabil situation till skada för medborgarna. Effektiviteten och pr</w:t>
      </w:r>
      <w:r w:rsidRPr="00D131D9">
        <w:t>o</w:t>
      </w:r>
      <w:r w:rsidRPr="00D131D9">
        <w:t>duktiviteten inom t.ex. vården, omsorgen och skolan skulle drabbas hårt. I samtliga partimotioner föreslås också stora skattesänkningar, även om kraven på skattesänkningar tonats ned något under den sena</w:t>
      </w:r>
      <w:r w:rsidRPr="00D131D9">
        <w:t>ste tiden jämfört med situati</w:t>
      </w:r>
      <w:r w:rsidRPr="00D131D9">
        <w:t>o</w:t>
      </w:r>
      <w:r w:rsidRPr="00D131D9">
        <w:t>nen för några år sedan.</w:t>
      </w:r>
    </w:p>
    <w:p w:rsidR="00BB5B7E" w:rsidRPr="00D131D9" w:rsidRDefault="00BB5B7E">
      <w:pPr>
        <w:pStyle w:val="Normaltindrag"/>
      </w:pPr>
      <w:r w:rsidRPr="00D131D9">
        <w:t>Som utskottet anfört tidigare skulle skattesänkningar av den typ som för</w:t>
      </w:r>
      <w:r w:rsidRPr="00D131D9">
        <w:t>e</w:t>
      </w:r>
      <w:r w:rsidRPr="00D131D9">
        <w:t>slås i flertalet motioner sannolikt leda till stora skador på den svenska gen</w:t>
      </w:r>
      <w:r w:rsidRPr="00D131D9">
        <w:t>e</w:t>
      </w:r>
      <w:r w:rsidRPr="00D131D9">
        <w:t>rella välfärden. Utskottets uppfattning är vidare att skattesänkningar av detta slag kan leda till instabila statsfinanser med negativa effekter på både för</w:t>
      </w:r>
      <w:r w:rsidRPr="00D131D9">
        <w:t>e</w:t>
      </w:r>
      <w:r w:rsidRPr="00D131D9">
        <w:t>tagsklimatet och den ekonomiska tillväxten. Erfarenheterna och lärdomarna från den snabba försämringen av statsfinanserna i början av 1990-talet är både tydliga och a</w:t>
      </w:r>
      <w:r w:rsidRPr="00D131D9">
        <w:t>v</w:t>
      </w:r>
      <w:r w:rsidRPr="00D131D9">
        <w:t>skräckande.</w:t>
      </w:r>
    </w:p>
    <w:p w:rsidR="00BB5B7E" w:rsidRPr="00D131D9" w:rsidRDefault="00BB5B7E">
      <w:pPr>
        <w:pStyle w:val="R4"/>
      </w:pPr>
      <w:bookmarkStart w:id="141" w:name="_Toc25302161"/>
      <w:bookmarkStart w:id="142" w:name="_Toc26191438"/>
      <w:r w:rsidRPr="00D131D9">
        <w:t>Offentliga bidrag bidrar till en jämnare fördelning</w:t>
      </w:r>
      <w:bookmarkEnd w:id="141"/>
      <w:bookmarkEnd w:id="142"/>
      <w:r w:rsidRPr="00D131D9">
        <w:t xml:space="preserve"> </w:t>
      </w:r>
    </w:p>
    <w:p w:rsidR="00BB5B7E" w:rsidRPr="00D131D9" w:rsidRDefault="00BB5B7E">
      <w:r w:rsidRPr="00D131D9">
        <w:t>Utskottet vill i detta sammanhang också peka på den studie av fördelningen av offentliga bidrag till barnomsorg, utbildning samt hälso- och sjukvård som redovisades i vårpropositionen för 2002 bilaga 3. Undersökningen visar ty</w:t>
      </w:r>
      <w:r w:rsidRPr="00D131D9">
        <w:t>d</w:t>
      </w:r>
      <w:r w:rsidRPr="00D131D9">
        <w:t>ligt att de resurser som fördelas via de offentliga verksamheterna klart bidrar till en jämnare fördelning av de ekonomiska förutsättningarna i samhället. Framför allt blir omfördelningen över livscykeln tydlig när effekterna av de subventionerade offentliga tjänsterna undersöks. Till exempel beräknas pe</w:t>
      </w:r>
      <w:r w:rsidRPr="00D131D9">
        <w:t>r</w:t>
      </w:r>
      <w:r w:rsidRPr="00D131D9">
        <w:t>soner i 90-årsåldern få vård och omsorg för i genomsnitt 150 000 kr per år. Barn och ungdomar erhåller ca 35 000 kr per år i form av främst barnomsorg och utbildning, medan personer i 60-årsåldern endast u</w:t>
      </w:r>
      <w:r w:rsidRPr="00D131D9">
        <w:t>tnyttjar offentliga tjänster för 15 000 kr. När det gäller subventioner av utbildning visar studie</w:t>
      </w:r>
      <w:r w:rsidRPr="00D131D9">
        <w:t>r</w:t>
      </w:r>
      <w:r w:rsidRPr="00D131D9">
        <w:t>na att snedrekryteringen till den högre utbildningen fortfarande är betydande. Däremot har klyftan i antalet utbildningsår mellan olika grupper i samhället minskat markant de senaste åren. Andra resultat är t.ex. att barnfamiljer och pensionärer gynnas och att subventionerna påtagligt minskar inkomstspri</w:t>
      </w:r>
      <w:r w:rsidRPr="00D131D9">
        <w:t>d</w:t>
      </w:r>
      <w:r w:rsidRPr="00D131D9">
        <w:t xml:space="preserve">ningen. Personer med relativt låg ekonomisk standard erhåller mer, i både absoluta och relativa termer, än </w:t>
      </w:r>
      <w:r w:rsidRPr="00D131D9">
        <w:t>de välbeställda. Vidare gynnas kvinnor mer än män av den offentliga tjänst</w:t>
      </w:r>
      <w:r w:rsidRPr="00D131D9">
        <w:t>e</w:t>
      </w:r>
      <w:r w:rsidRPr="00D131D9">
        <w:t xml:space="preserve">sektorn. </w:t>
      </w:r>
    </w:p>
    <w:p w:rsidR="00BB5B7E" w:rsidRPr="00D131D9" w:rsidRDefault="00BB5B7E">
      <w:pPr>
        <w:pStyle w:val="R4"/>
      </w:pPr>
      <w:bookmarkStart w:id="143" w:name="_Toc25302162"/>
      <w:bookmarkStart w:id="144" w:name="_Toc26191439"/>
      <w:r w:rsidRPr="00D131D9">
        <w:t>Ökade resurser till vården, skolan och omsorgen …</w:t>
      </w:r>
      <w:bookmarkEnd w:id="143"/>
      <w:bookmarkEnd w:id="144"/>
    </w:p>
    <w:p w:rsidR="00BB5B7E" w:rsidRPr="00D131D9" w:rsidRDefault="00BB5B7E">
      <w:r w:rsidRPr="00D131D9">
        <w:t>Den omfattande saneringen av de offentliga finanserna har under de senaste åren skapat utrymme för satsningar på att öka resurserna och förbättra kval</w:t>
      </w:r>
      <w:r w:rsidRPr="00D131D9">
        <w:t>i</w:t>
      </w:r>
      <w:r w:rsidRPr="00D131D9">
        <w:t>teten inom skolan, vården och omsorgen av barn och gamla. Till det kommer att högkonjunkturen och sysselsättningsökningen i slutet av 1990-talet och början av 2000-talet gav kommunerna kraftigt stigande skatteintäkter.</w:t>
      </w:r>
    </w:p>
    <w:p w:rsidR="00BB5B7E" w:rsidRPr="00D131D9" w:rsidRDefault="00BB5B7E">
      <w:pPr>
        <w:pStyle w:val="Normaltindrag"/>
      </w:pPr>
      <w:r w:rsidRPr="00D131D9">
        <w:t>I år är resursöverföringen från staten till kommuner och landsting ca 31 miljarder kronor högre jämfört med situationen 1996. Enligt utskottets m</w:t>
      </w:r>
      <w:r w:rsidRPr="00D131D9">
        <w:t>e</w:t>
      </w:r>
      <w:r w:rsidRPr="00D131D9">
        <w:t>ning är det emellertid nödvändigt att kommunernas och landstingens ekonomi förstärks ytterligare, inte minst med tanke på att de senaste årens svaga ko</w:t>
      </w:r>
      <w:r w:rsidRPr="00D131D9">
        <w:t>n</w:t>
      </w:r>
      <w:r w:rsidRPr="00D131D9">
        <w:t>junktur avsevärt dämpat inkomstutvecklingen i kommunerna trots skattehö</w:t>
      </w:r>
      <w:r w:rsidRPr="00D131D9">
        <w:t>j</w:t>
      </w:r>
      <w:r w:rsidRPr="00D131D9">
        <w:t>ningar i många kommuner. Behoven inom vården, skolan och omsorgen är fortf</w:t>
      </w:r>
      <w:r w:rsidRPr="00D131D9">
        <w:t>a</w:t>
      </w:r>
      <w:r w:rsidRPr="00D131D9">
        <w:t>rande stora och kommer att växa ytterligare framöver.</w:t>
      </w:r>
    </w:p>
    <w:p w:rsidR="00BB5B7E" w:rsidRPr="00D131D9" w:rsidRDefault="00BB5B7E">
      <w:pPr>
        <w:pStyle w:val="Normaltindrag"/>
      </w:pPr>
      <w:r w:rsidRPr="00D131D9">
        <w:t xml:space="preserve"> Den särskilda satsningen på vård och omsorg fortsätter 2004 med ytterl</w:t>
      </w:r>
      <w:r w:rsidRPr="00D131D9">
        <w:t>i</w:t>
      </w:r>
      <w:r w:rsidRPr="00D131D9">
        <w:t>gare 1 miljard kronor, vilket innebär att den särskilda satsningen höjt bidragen till kommunerna t.o.m. 2004 med ca 4 miljarder kronor. Vidare avsätts ytte</w:t>
      </w:r>
      <w:r w:rsidRPr="00D131D9">
        <w:t>r</w:t>
      </w:r>
      <w:r w:rsidRPr="00D131D9">
        <w:t>ligare 1,1 miljarder kronor för att korta väntetider och förbättra tillgängligh</w:t>
      </w:r>
      <w:r w:rsidRPr="00D131D9">
        <w:t>e</w:t>
      </w:r>
      <w:r w:rsidRPr="00D131D9">
        <w:t>ten inom sjukvården. Till detta ska sedan läggas den kraftiga satsningen på skolan under perioden 2001–2006. Nästa år tillförs skolan ytterligare 1 mi</w:t>
      </w:r>
      <w:r w:rsidRPr="00D131D9">
        <w:t>l</w:t>
      </w:r>
      <w:r w:rsidRPr="00D131D9">
        <w:t>jard kronor,  efter en ökning på sammanlagt 1,5 miljarder kronor perioden 2002–2003. Därefter ökar tilldelningen med 1 milja</w:t>
      </w:r>
      <w:r w:rsidRPr="00D131D9">
        <w:t>rd kronor per år fram till 2006.</w:t>
      </w:r>
    </w:p>
    <w:p w:rsidR="00BB5B7E" w:rsidRPr="00D131D9" w:rsidRDefault="00BB5B7E">
      <w:pPr>
        <w:pStyle w:val="Normaltindrag"/>
      </w:pPr>
      <w:r w:rsidRPr="00D131D9">
        <w:t>Som utskottet redovisat tidigare förstärks också kommunernas ekonomi genom att det tillfälliga sysselsättningsstödet till kommuner och landsting förlängs till att gälla även under 2004 samtidigt som det förstärks. Även den s.k. 200-kronan som alla skattskyldiga betalar i inkomstskatt överförs under 2004 till kommuner och landsting. Sammantaget innebär detta en resursfö</w:t>
      </w:r>
      <w:r w:rsidRPr="00D131D9">
        <w:t>r</w:t>
      </w:r>
      <w:r w:rsidRPr="00D131D9">
        <w:t>stärkning 2004 på 4,7 miljarder kronor. I budgetpropositionen föreslår rege</w:t>
      </w:r>
      <w:r w:rsidRPr="00D131D9">
        <w:t>r</w:t>
      </w:r>
      <w:r w:rsidRPr="00D131D9">
        <w:t>ingen att det tillfälliga stödet från både sysselsättningsstödet och den s.k. 200-kronan upphör fr.o.m. 2005 för att i stället ersättas av ett motsvarande gen</w:t>
      </w:r>
      <w:r w:rsidRPr="00D131D9">
        <w:t>e</w:t>
      </w:r>
      <w:r w:rsidRPr="00D131D9">
        <w:t>rellt statsbidrag till kommunerna.</w:t>
      </w:r>
    </w:p>
    <w:p w:rsidR="00BB5B7E" w:rsidRPr="00D131D9" w:rsidRDefault="00BB5B7E">
      <w:pPr>
        <w:pStyle w:val="Normaltindrag"/>
        <w:rPr>
          <w:i/>
        </w:rPr>
      </w:pPr>
      <w:r w:rsidRPr="00D131D9">
        <w:t>Sammantaget innebär detta att kommun- och landstingssektorn får ytterl</w:t>
      </w:r>
      <w:r w:rsidRPr="00D131D9">
        <w:t>i</w:t>
      </w:r>
      <w:r w:rsidRPr="00D131D9">
        <w:t>gare förstärkningar under de närmaste åren för att säkra en god vård, omsorg och skola. Ovanpå detta tillkommer de resurser som regeringen satsar inom ramen för en familjepolitisk reform, t.ex. maxtaxan. Utskottet vill i detta sammanhang också erinra om att det vid sidan av dessa resursstärkande å</w:t>
      </w:r>
      <w:r w:rsidRPr="00D131D9">
        <w:t>t</w:t>
      </w:r>
      <w:r w:rsidRPr="00D131D9">
        <w:t>gärder görs en mängd olika satsningar för att öka kvaliteten och effektiviteten inom t.ex. skolan och vården.</w:t>
      </w:r>
      <w:r w:rsidRPr="00D131D9">
        <w:rPr>
          <w:i/>
        </w:rPr>
        <w:t xml:space="preserve"> </w:t>
      </w:r>
    </w:p>
    <w:p w:rsidR="00BB5B7E" w:rsidRPr="00D131D9" w:rsidRDefault="00BB5B7E">
      <w:pPr>
        <w:pStyle w:val="R4"/>
      </w:pPr>
      <w:bookmarkStart w:id="145" w:name="_Toc25302163"/>
      <w:bookmarkStart w:id="146" w:name="_Toc26191440"/>
      <w:r w:rsidRPr="00D131D9">
        <w:t>… och behovet av offentlig och kommunal verksamhet växer</w:t>
      </w:r>
      <w:bookmarkEnd w:id="145"/>
      <w:bookmarkEnd w:id="146"/>
    </w:p>
    <w:p w:rsidR="00BB5B7E" w:rsidRPr="00D131D9" w:rsidRDefault="00BB5B7E">
      <w:r w:rsidRPr="00D131D9">
        <w:t>Behoven av offentlig och kommunal verksamhet kommer att öka starkt fra</w:t>
      </w:r>
      <w:r w:rsidRPr="00D131D9">
        <w:t>m</w:t>
      </w:r>
      <w:r w:rsidRPr="00D131D9">
        <w:t>över, bl.a. till följd av den demografiska utvecklingen och den allt högre andelen äldre i befolkningen. Det framgår tydligt i t.ex. den analys som r</w:t>
      </w:r>
      <w:r w:rsidRPr="00D131D9">
        <w:t>e</w:t>
      </w:r>
      <w:r w:rsidRPr="00D131D9">
        <w:t>geringen redovisar i budgetpropositionen, bilaga 2 kapitel 12. Fram till 2050 beräknas Sveriges befolkning öka med ca 1,7 miljoner personer. En stor del av ökningen kommer att ske i åldersgrupperna 64 år och äldre. Befolkningen i dessa grupper väntas öka med 0,9 miljoner personer under perioden. Denna utveckling kommer att ställa stora krav på en väl fungeran</w:t>
      </w:r>
      <w:r w:rsidRPr="00D131D9">
        <w:t>de offentlig sektor med starka och sunda offentliga finanser. Därtill krävs en god ekonomisk tillväxt och en ökad sysselsättning. Enligt analysen bedöms utgifterna för sjukvård och äldreomsorg stiga från 10,5 % av BNP till drygt 14,7 % av BNP. Utgifterna för pensioner väntas stiga från 9 % av BNP till omkring 11 % av BNP.</w:t>
      </w:r>
    </w:p>
    <w:p w:rsidR="00BB5B7E" w:rsidRPr="00D131D9" w:rsidRDefault="00BB5B7E">
      <w:pPr>
        <w:pStyle w:val="Normaltindrag"/>
      </w:pPr>
      <w:r w:rsidRPr="00D131D9">
        <w:t>Till följd av bl.a. den höga tillväxten och den stigande sysselsättningen i slutet av 1990-talet och början av 2000-talet ökade kommunernas och land</w:t>
      </w:r>
      <w:r w:rsidRPr="00D131D9">
        <w:t>s</w:t>
      </w:r>
      <w:r w:rsidRPr="00D131D9">
        <w:t xml:space="preserve">tingens skatteinkomster med nästan 100 miljarder kronor under perioden 1998–2002. Detta visar enligt utskottets mening på vikten av att åtgärder vidtas så att den svenska ekonomin uthålligt kan hålla en hög tillväxttakt. </w:t>
      </w:r>
    </w:p>
    <w:p w:rsidR="00BB5B7E" w:rsidRPr="00D131D9" w:rsidRDefault="00BB5B7E">
      <w:pPr>
        <w:pStyle w:val="Normaltindrag"/>
      </w:pPr>
      <w:r w:rsidRPr="00D131D9">
        <w:t>Vid sidan av detta är det enligt utskottets mening mycket viktigt att de r</w:t>
      </w:r>
      <w:r w:rsidRPr="00D131D9">
        <w:t>e</w:t>
      </w:r>
      <w:r w:rsidRPr="00D131D9">
        <w:t>surser som redan finns i den kommunala sektorn används mer effektivt. Den pågående omdaningen och effektiviseringen av de kommunala verksamhete</w:t>
      </w:r>
      <w:r w:rsidRPr="00D131D9">
        <w:t>r</w:t>
      </w:r>
      <w:r w:rsidRPr="00D131D9">
        <w:t>na måste fortsätta för att man ska klara både de nuvarande ekonomiska p</w:t>
      </w:r>
      <w:r w:rsidRPr="00D131D9">
        <w:t>å</w:t>
      </w:r>
      <w:r w:rsidRPr="00D131D9">
        <w:t>frestningarna och den framtida välfärden.</w:t>
      </w:r>
    </w:p>
    <w:p w:rsidR="00BB5B7E" w:rsidRPr="00D131D9" w:rsidRDefault="00BB5B7E">
      <w:pPr>
        <w:pStyle w:val="R4"/>
      </w:pPr>
      <w:r w:rsidRPr="00D131D9">
        <w:t>Mer resurser till rättsväsendet</w:t>
      </w:r>
    </w:p>
    <w:p w:rsidR="00BB5B7E" w:rsidRPr="00D131D9" w:rsidRDefault="00BB5B7E">
      <w:r w:rsidRPr="00D131D9">
        <w:t>I samtliga partimotioner föreslås ökade anslag till rättsväsendet. I motion Fi241 (kd) hävdar motionärerna att rättsväsendet måste återupprättas.</w:t>
      </w:r>
    </w:p>
    <w:p w:rsidR="00BB5B7E" w:rsidRPr="00D131D9" w:rsidRDefault="00BB5B7E">
      <w:pPr>
        <w:pStyle w:val="Normaltindrag"/>
      </w:pPr>
      <w:r w:rsidRPr="00D131D9">
        <w:t>Med anledning av detta vill utskottet påpeka att regeringen under de s</w:t>
      </w:r>
      <w:r w:rsidRPr="00D131D9">
        <w:t>e</w:t>
      </w:r>
      <w:r w:rsidRPr="00D131D9">
        <w:t xml:space="preserve">naste åren genomfört den största satsningen på rättsväsendet i modern tid. Reformer har genomförts inom polisen, domstolarna, kriminalvården och åklagarväsendet. </w:t>
      </w:r>
    </w:p>
    <w:p w:rsidR="00BB5B7E" w:rsidRPr="00D131D9" w:rsidRDefault="00BB5B7E">
      <w:pPr>
        <w:pStyle w:val="Normaltindrag"/>
      </w:pPr>
      <w:r w:rsidRPr="00D131D9">
        <w:t xml:space="preserve">Regeringen anger också i budgetpropositionen att satsningen utökas under 2004 genom att ytterligare 550 miljoner kronor tillförs rättsväsendet. Av dessa medel ska bl.a. 225 miljoner kronor gå till polisen och 150 miljoner kronor till kriminalvården. Vidare genomförs en betydande förstärkning av rättshjälpen. </w:t>
      </w:r>
    </w:p>
    <w:p w:rsidR="00BB5B7E" w:rsidRPr="00D131D9" w:rsidRDefault="00BB5B7E">
      <w:pPr>
        <w:pStyle w:val="R4"/>
      </w:pPr>
      <w:bookmarkStart w:id="147" w:name="_Toc25302164"/>
      <w:bookmarkStart w:id="148" w:name="_Toc26191441"/>
      <w:r w:rsidRPr="00D131D9">
        <w:t>Pensionärerna och pensionerna</w:t>
      </w:r>
      <w:bookmarkEnd w:id="147"/>
      <w:bookmarkEnd w:id="148"/>
    </w:p>
    <w:p w:rsidR="00BB5B7E" w:rsidRPr="00D131D9" w:rsidRDefault="00BB5B7E">
      <w:r w:rsidRPr="00D131D9">
        <w:t>I motion Fi241 (kd) hävdas att regeringens okänsliga budgetsanering drabbat bl.a. pensionärerna hårt. Utskottet vill med anledning av detta anföra följande. Regeringen gjorde tidigt klart att när statsfinanserna stärks och ekonomin börjar växa ska situationen först förbättras för de grupper i samhället som drabbats extra hårt av de svåra tiderna.</w:t>
      </w:r>
    </w:p>
    <w:p w:rsidR="00BB5B7E" w:rsidRPr="00D131D9" w:rsidRDefault="00BB5B7E">
      <w:pPr>
        <w:pStyle w:val="Normaltindrag"/>
      </w:pPr>
      <w:r w:rsidRPr="00D131D9">
        <w:t>Redan i budgetpropositionen för 1999 föreslog regeringen därför en fö</w:t>
      </w:r>
      <w:r w:rsidRPr="00D131D9">
        <w:t>r</w:t>
      </w:r>
      <w:r w:rsidRPr="00D131D9">
        <w:t>bättring av pensionärernas ekonomi med omkring 4 miljarder kronor. Det reducerade prisbasbeloppet för pensionärer ersattes fr.o.m. 1999 av det fulla prisbasbeloppet samtidigt som bostadstillägget till pensionerna höjdes för att gynna de sämst ställda pensionärerna. Satsningen på pensionärerna fortsatte i budgetpropositionen för 2001. Bostadstillägget och det särskilda bostadsti</w:t>
      </w:r>
      <w:r w:rsidRPr="00D131D9">
        <w:t>l</w:t>
      </w:r>
      <w:r w:rsidRPr="00D131D9">
        <w:t>lägget höjdes ytterligare samtidigt som den tidigare tillfälliga höjningen av pensionstillskottet permanentades. Vidare höjdes det</w:t>
      </w:r>
      <w:r w:rsidRPr="00D131D9">
        <w:t xml:space="preserve"> särskilda grundavdraget för pensionärer i inkomstbeskattning. Under förra året fick pensionärerna en särskild skattesänkning på upp till 1 320 kr per år samtidigt som bostadsti</w:t>
      </w:r>
      <w:r w:rsidRPr="00D131D9">
        <w:t>l</w:t>
      </w:r>
      <w:r w:rsidRPr="00D131D9">
        <w:t>lägget justerades upp ytterligare, vilket innebär att bostadstillägget totalt under perioden höjts från 83 % till 91 % av bostadskostnaden upp till taket. Samtidigt har golvet i systemet slopats och taket höjts till 4 500 kr per månad.</w:t>
      </w:r>
    </w:p>
    <w:p w:rsidR="00BB5B7E" w:rsidRPr="00D131D9" w:rsidRDefault="00BB5B7E">
      <w:pPr>
        <w:pStyle w:val="Normaltindrag"/>
      </w:pPr>
      <w:r w:rsidRPr="00D131D9">
        <w:t>I år införs ett s.k. äldreförsörjningsstöd samtidigt som pensionerna höjs genom att det nya pensio</w:t>
      </w:r>
      <w:r w:rsidRPr="00D131D9">
        <w:t>nssystemet träder i kraft. Äldreförsörjningsstödet ska garantera att alla i Sverige som fyllt 65 år får en skälig levnadssta</w:t>
      </w:r>
      <w:r w:rsidRPr="00D131D9">
        <w:t>n</w:t>
      </w:r>
      <w:r w:rsidRPr="00D131D9">
        <w:t xml:space="preserve">dard.  </w:t>
      </w:r>
    </w:p>
    <w:p w:rsidR="00BB5B7E" w:rsidRPr="00D131D9" w:rsidRDefault="00BB5B7E">
      <w:pPr>
        <w:pStyle w:val="Normaltindrag"/>
      </w:pPr>
      <w:r w:rsidRPr="00D131D9">
        <w:t>Utskottet vill i detta sammanhang även peka på att de satsningar som nu görs och planeras inom vården och omsorgen är av utomordentligt stor bet</w:t>
      </w:r>
      <w:r w:rsidRPr="00D131D9">
        <w:t>y</w:t>
      </w:r>
      <w:r w:rsidRPr="00D131D9">
        <w:t>delse, inte minst för äldre och pensionärer. Under perioden 1999–2001 sats</w:t>
      </w:r>
      <w:r w:rsidRPr="00D131D9">
        <w:t>a</w:t>
      </w:r>
      <w:r w:rsidRPr="00D131D9">
        <w:t>des t.ex. 300 miljoner kronor på den nationella handlingsplanen för äldre, vilket bl.a. inbegripit anhörigstöd, telefonjour för äldre och anhöriga och försöksverksamhet i hemtjänsten. Därutöver satsades omkring 400 miljoner kronor på fler platser och högre standard i äldreboendet. Vid halvårsskiftet 2002 infördes ett nytt högkostnadsskydd i tandvården för äldre, och stödet förstärktes i år med ytterligare 300 miljoner kronor. Samtid</w:t>
      </w:r>
      <w:r w:rsidRPr="00D131D9">
        <w:t>igt har maxtaxa och förbehållsbelopp i äldreomsorgen införts.</w:t>
      </w:r>
    </w:p>
    <w:p w:rsidR="00BB5B7E" w:rsidRPr="00D131D9" w:rsidRDefault="00BB5B7E">
      <w:pPr>
        <w:pStyle w:val="Normaltindrag"/>
      </w:pPr>
      <w:r w:rsidRPr="00D131D9">
        <w:t>Som redovisades ovan, under rubriken Offentliga bidrag bidrar till en jä</w:t>
      </w:r>
      <w:r w:rsidRPr="00D131D9">
        <w:t>m</w:t>
      </w:r>
      <w:r w:rsidRPr="00D131D9">
        <w:t>nare fördelning, går en stor del av de offentliga resurserna och tjänsterna inom vården och omsorgen till personer i de högre åldersgru</w:t>
      </w:r>
      <w:r w:rsidRPr="00D131D9">
        <w:t>p</w:t>
      </w:r>
      <w:r w:rsidRPr="00D131D9">
        <w:t>perna.</w:t>
      </w:r>
    </w:p>
    <w:p w:rsidR="00BB5B7E" w:rsidRPr="00D131D9" w:rsidRDefault="00BB5B7E">
      <w:pPr>
        <w:pStyle w:val="R4"/>
      </w:pPr>
      <w:bookmarkStart w:id="149" w:name="_Toc25302165"/>
      <w:bookmarkStart w:id="150" w:name="_Toc26191442"/>
      <w:r w:rsidRPr="00D131D9">
        <w:t>Saneringen av de offentliga finanserna och demografin</w:t>
      </w:r>
      <w:bookmarkEnd w:id="149"/>
      <w:bookmarkEnd w:id="150"/>
      <w:r w:rsidRPr="00D131D9">
        <w:t xml:space="preserve"> </w:t>
      </w:r>
    </w:p>
    <w:p w:rsidR="00BB5B7E" w:rsidRPr="00D131D9" w:rsidRDefault="00BB5B7E">
      <w:r w:rsidRPr="00D131D9">
        <w:t>Utskottet har vid flera tillfällen behandlat budgetkonsolideringens effekter på fördelningen i samhället (senast i bet. 2002/03:FiU20). Enligt utskottets up</w:t>
      </w:r>
      <w:r w:rsidRPr="00D131D9">
        <w:t>p</w:t>
      </w:r>
      <w:r w:rsidRPr="00D131D9">
        <w:t>fattning fanns det inte något alternativ till saneringen av de offentliga fina</w:t>
      </w:r>
      <w:r w:rsidRPr="00D131D9">
        <w:t>n</w:t>
      </w:r>
      <w:r w:rsidRPr="00D131D9">
        <w:t xml:space="preserve">serna. Den var nödvändig för att återställa förtroendet för svensk ekonomi och få ned de höga räntor som allvarligt dämpade tillväxtkraften, inte minst i de mindre och medelstora företagen. Den var också nödvändig för att säkra den framtida välfärden. Som utskottet redovisat tidigare står Sverige inför en stor demografisk utmaning genom att andelen äldre i befolkningen ökar. För att klara av den påfrestning som detta kommer att </w:t>
      </w:r>
      <w:r w:rsidRPr="00D131D9">
        <w:t>innebära för de offentliga sy</w:t>
      </w:r>
      <w:r w:rsidRPr="00D131D9">
        <w:softHyphen/>
      </w:r>
      <w:r w:rsidRPr="00D131D9">
        <w:softHyphen/>
        <w:t>stemen krävs ett överskott i de offentliga finanserna under de närmaste åren.</w:t>
      </w:r>
    </w:p>
    <w:p w:rsidR="00BB5B7E" w:rsidRPr="00D131D9" w:rsidRDefault="00BB5B7E">
      <w:pPr>
        <w:pStyle w:val="Normaltindrag"/>
      </w:pPr>
      <w:r w:rsidRPr="00D131D9">
        <w:t>Enligt utskottets mening är det också viktigt att inse att de senaste årens kraftiga uppgång i den svenska ekonomin till en ganska stor del beror på det faktum att Sverige har sanerat de offentliga finanserna och etablerat ett öve</w:t>
      </w:r>
      <w:r w:rsidRPr="00D131D9">
        <w:t>r</w:t>
      </w:r>
      <w:r w:rsidRPr="00D131D9">
        <w:t>skott. Det är också viktigt att inse att utan sanering hade det inte varit möjligt att under de senaste åren bedriva en expansiv finanspolitik för att dämpa effekterna av den internationella konjunkturnedgån</w:t>
      </w:r>
      <w:r w:rsidRPr="00D131D9">
        <w:t>g</w:t>
      </w:r>
      <w:r w:rsidRPr="00D131D9">
        <w:t xml:space="preserve">en. </w:t>
      </w:r>
    </w:p>
    <w:p w:rsidR="00BB5B7E" w:rsidRPr="00D131D9" w:rsidRDefault="00BB5B7E">
      <w:pPr>
        <w:pStyle w:val="R4"/>
      </w:pPr>
      <w:bookmarkStart w:id="151" w:name="_Toc516364755"/>
      <w:bookmarkStart w:id="152" w:name="_Toc10877617"/>
      <w:bookmarkStart w:id="153" w:name="_Toc25302166"/>
      <w:bookmarkStart w:id="154" w:name="_Toc26191443"/>
      <w:r w:rsidRPr="00D131D9">
        <w:t>Ett Sverige för alla</w:t>
      </w:r>
      <w:bookmarkEnd w:id="151"/>
      <w:r w:rsidRPr="00D131D9">
        <w:t xml:space="preserve"> ...</w:t>
      </w:r>
      <w:bookmarkEnd w:id="152"/>
      <w:bookmarkEnd w:id="153"/>
      <w:bookmarkEnd w:id="154"/>
    </w:p>
    <w:p w:rsidR="00BB5B7E" w:rsidRPr="00D131D9" w:rsidRDefault="00BB5B7E">
      <w:r w:rsidRPr="00D131D9">
        <w:t>I t.ex. utskottets betänkande med anledning av budgetpropositionen för 2003 (bet. 2002/03:FiU1) behandlades den stora fördelningspolitiska utmaning som ligger i att minska klyftorna i samhället och antalet personer som är margin</w:t>
      </w:r>
      <w:r w:rsidRPr="00D131D9">
        <w:t>a</w:t>
      </w:r>
      <w:r w:rsidRPr="00D131D9">
        <w:t>liserade. Enligt utskottets mening ger ekonomisk tillväxt bättre förutsättningar för ökad rättvisa. Tillväxten i sig är däremot ingen garanti för rättvisa, utan för att minska klyftorna i samhället krävs en aktiv politik för rättvisa. Målet bör vara att människors livsval inte ska begränsas av bakgrund eller kön. Alla ska ha samma rätt och möjlighet till vård, utbildning och omsorg. Vidare måste alla former av diskriminering upphöra. Invandrare, flyktingar och de som bott i Sverige i många generationer ska</w:t>
      </w:r>
      <w:r w:rsidRPr="00D131D9">
        <w:t xml:space="preserve"> ges likartade möjligheter i livet.</w:t>
      </w:r>
    </w:p>
    <w:p w:rsidR="00BB5B7E" w:rsidRPr="00D131D9" w:rsidRDefault="00BB5B7E">
      <w:pPr>
        <w:pStyle w:val="Normaltindrag"/>
      </w:pPr>
      <w:r w:rsidRPr="00D131D9">
        <w:t>Även om mycket återstår att göra har de senaste årens tillväxt gjort det möjligt att vidta åtgärder inom en rad områden; t.ex. har initiativ tagits för att öka förutsättningarna för en långsiktigt hållbar integration. Skyddet mot diskriminering har förstärkts genom en ny lagstiftning, och inom bl.a. arbet</w:t>
      </w:r>
      <w:r w:rsidRPr="00D131D9">
        <w:t>s</w:t>
      </w:r>
      <w:r w:rsidRPr="00D131D9">
        <w:t>marknads- och utbildningsområdet pågår en rad olika insatser för att öka t.ex. invandrarnas möjligheter att delta i arbetslivet. Ansträngningarna på detta område måste öka under de kommande åren. Ett viktigt mål i politiken är att öka sysselsättningen bland invandrare. Insatser görs också för att bryta segr</w:t>
      </w:r>
      <w:r w:rsidRPr="00D131D9">
        <w:t>e</w:t>
      </w:r>
      <w:r w:rsidRPr="00D131D9">
        <w:t>gationen i storstadsområdenas olika stadsdelar. Insatser vidtas även för att öka tillgängligheten för och bemötandet av personer med olika former av fun</w:t>
      </w:r>
      <w:r w:rsidRPr="00D131D9">
        <w:t>k</w:t>
      </w:r>
      <w:r w:rsidRPr="00D131D9">
        <w:t>tionshinder.</w:t>
      </w:r>
    </w:p>
    <w:p w:rsidR="00BB5B7E" w:rsidRPr="00D131D9" w:rsidRDefault="00BB5B7E">
      <w:pPr>
        <w:pStyle w:val="Normaltindrag"/>
      </w:pPr>
      <w:r w:rsidRPr="00D131D9">
        <w:t xml:space="preserve">Tidigare fördelningsanalyser visade </w:t>
      </w:r>
      <w:r w:rsidRPr="00D131D9">
        <w:t>att barnfamiljer och då särskilt ensa</w:t>
      </w:r>
      <w:r w:rsidRPr="00D131D9">
        <w:t>m</w:t>
      </w:r>
      <w:r w:rsidRPr="00D131D9">
        <w:t xml:space="preserve">stående föräldrar, ungdomar och invandrare hade det sämre i slutet av 1990-talet än i början av 1990-talet. En rad åtgärder har vidtagits och kommer att vidtas för att förbättra situationen för dessa grupper. </w:t>
      </w:r>
    </w:p>
    <w:p w:rsidR="00BB5B7E" w:rsidRPr="00D131D9" w:rsidRDefault="00BB5B7E">
      <w:pPr>
        <w:pStyle w:val="Normaltindrag"/>
      </w:pPr>
      <w:r w:rsidRPr="00D131D9">
        <w:t>Andra studier visar att det finns strukturella faktorer som gör att vissa samhällsgrupper har större tillgång än andra till utbildning, höga inkomster och en god välfärd. Det är t.ex. fortfarande betydligt vanligare att barn till föräldrar med högre utbildning stu</w:t>
      </w:r>
      <w:r w:rsidRPr="00D131D9">
        <w:t xml:space="preserve">derar vidare än att barn till föräldrar med lägre utbildning gör det. De senaste årens utbyggnad av högskolan och det reformerade studiesystemet syftar till att bryta detta mönster. </w:t>
      </w:r>
    </w:p>
    <w:p w:rsidR="00BB5B7E" w:rsidRPr="00D131D9" w:rsidRDefault="00BB5B7E">
      <w:pPr>
        <w:pStyle w:val="Normaltindrag"/>
      </w:pPr>
      <w:r w:rsidRPr="00D131D9">
        <w:t>Som framgår av t.ex. regeringens fördelningspolitiska redogörelse i vå</w:t>
      </w:r>
      <w:r w:rsidRPr="00D131D9">
        <w:t>r</w:t>
      </w:r>
      <w:r w:rsidRPr="00D131D9">
        <w:t>propositionen för 2003 bilaga 3 har både löne- och inkomstspridningen ökat under senare delen av 1990-talet efter att successivt ha minskat sedan mitten av 1970-talet. Till följd av den ekonomiska krisen i början av 1990-talet ma</w:t>
      </w:r>
      <w:r w:rsidRPr="00D131D9">
        <w:t>r</w:t>
      </w:r>
      <w:r w:rsidRPr="00D131D9">
        <w:t>ginaliserades vissa grupper i samhället. Till exempel har antalet människor som är långtidsarbetslösa, långtidssjuka eller beroende av socialbidrag under långa tider ökat. Regeringens politik syftar till att bryta detta utanförskap. Marginaleffekter ska samtidigt minskas så att de</w:t>
      </w:r>
      <w:r w:rsidRPr="00D131D9">
        <w:t>t lönar sig bättre att studera och arbeta.</w:t>
      </w:r>
    </w:p>
    <w:p w:rsidR="00BB5B7E" w:rsidRPr="00D131D9" w:rsidRDefault="00BB5B7E">
      <w:pPr>
        <w:pStyle w:val="Normaltindrag"/>
      </w:pPr>
      <w:r w:rsidRPr="00D131D9">
        <w:t>Beslutet om att införa maxtaxa i förskoleverksamheten och barnomsorgen är ett exempel på åtgärder som bidrar till att minska marginaleffekterna. Sänkning av marginalskatterna genom höjningen av den nedre skiktgränsen för statlig inkomstskatt och kompenseringen av egenavgifterna är andra e</w:t>
      </w:r>
      <w:r w:rsidRPr="00D131D9">
        <w:t>x</w:t>
      </w:r>
      <w:r w:rsidRPr="00D131D9">
        <w:t>empel på åtgärder som vidtagits under senare år. Enligt beräkningar som redovisades i vårpropositionen för 2002 hade en ensamstående förälder med två barn en marginaleffekt på ungefär 65 % år 1999. Under förra året hade marginaleffekten för denna familjetyp sjunkit med nästan 7 procentenheter, till 58,6 %. För sammanboende med två barn hade marginaleffekterna under samma period sjunkit med omkring 5 procentenh</w:t>
      </w:r>
      <w:r w:rsidRPr="00D131D9">
        <w:t>e</w:t>
      </w:r>
      <w:r w:rsidRPr="00D131D9">
        <w:t xml:space="preserve">ter. </w:t>
      </w:r>
    </w:p>
    <w:p w:rsidR="00BB5B7E" w:rsidRPr="00D131D9" w:rsidRDefault="00BB5B7E">
      <w:pPr>
        <w:pStyle w:val="Normaltindrag"/>
      </w:pPr>
      <w:r w:rsidRPr="00D131D9">
        <w:t>Utskottet vill i detta sammanhang erinra om att regeringen i vårpropositi</w:t>
      </w:r>
      <w:r w:rsidRPr="00D131D9">
        <w:t>o</w:t>
      </w:r>
      <w:r w:rsidRPr="00D131D9">
        <w:t>nen för 2003 angav att den avser att se över hur marginaleffekterna kan min</w:t>
      </w:r>
      <w:r w:rsidRPr="00D131D9">
        <w:t>s</w:t>
      </w:r>
      <w:r w:rsidRPr="00D131D9">
        <w:t>kas ytterligare i syfte att öka arbetskraftsdeltagandet och minska utanförsk</w:t>
      </w:r>
      <w:r w:rsidRPr="00D131D9">
        <w:t>a</w:t>
      </w:r>
      <w:r w:rsidRPr="00D131D9">
        <w:t>pet och socialbidragsbeh</w:t>
      </w:r>
      <w:r w:rsidRPr="00D131D9">
        <w:t>o</w:t>
      </w:r>
      <w:r w:rsidRPr="00D131D9">
        <w:t>vet.</w:t>
      </w:r>
    </w:p>
    <w:p w:rsidR="00BB5B7E" w:rsidRPr="00D131D9" w:rsidRDefault="00BB5B7E">
      <w:pPr>
        <w:pStyle w:val="R4"/>
      </w:pPr>
      <w:bookmarkStart w:id="155" w:name="_Toc10877618"/>
      <w:bookmarkStart w:id="156" w:name="_Toc25302167"/>
      <w:bookmarkStart w:id="157" w:name="_Toc26191444"/>
      <w:r w:rsidRPr="00D131D9">
        <w:t>… och socialbidragsberoendet ska halveras</w:t>
      </w:r>
      <w:bookmarkEnd w:id="155"/>
      <w:bookmarkEnd w:id="156"/>
      <w:bookmarkEnd w:id="157"/>
    </w:p>
    <w:p w:rsidR="00BB5B7E" w:rsidRPr="00D131D9" w:rsidRDefault="00BB5B7E">
      <w:r w:rsidRPr="00D131D9">
        <w:t>Som utskottet nämnde ovan ökade socialbidragsberoendet under 1990-talet. Denna utveckling är enligt utskottets mening ett hårt slag för alla som kämpar för ökad rättvisa och högre välfärd. Riksdagens och regeringens uppsatta mål är att socialbidragsberoendet ska halveras mellan 1999 och 2004. Utvecklin</w:t>
      </w:r>
      <w:r w:rsidRPr="00D131D9">
        <w:t>g</w:t>
      </w:r>
      <w:r w:rsidRPr="00D131D9">
        <w:t>en och uppfyllelsen av målet ska årligen avrapporteras till riksdagen. I bilaga 3 i budgetpropositionen redovisar regeringen den tredje avstämningen av målet, den första publicerades i budgetpropositionen för 2002. År 1999 up</w:t>
      </w:r>
      <w:r w:rsidRPr="00D131D9">
        <w:t>p</w:t>
      </w:r>
      <w:r w:rsidRPr="00D131D9">
        <w:t>gick socialbidragsberoendet till omkring 115 200 s.k. helårsekvivalenter (an</w:t>
      </w:r>
      <w:r w:rsidRPr="00D131D9">
        <w:softHyphen/>
        <w:t>tal vuxna personer med full ersättning under ett helt år). För att målet ska nås krävs alltså att antalet socialbidragsberoende sjunker till omkring 57 600 år 2004, räknat i helårsekvivalenter. Det kan jämför</w:t>
      </w:r>
      <w:r w:rsidRPr="00D131D9">
        <w:t>as med att antalet socialb</w:t>
      </w:r>
      <w:r w:rsidRPr="00D131D9">
        <w:t>i</w:t>
      </w:r>
      <w:r w:rsidRPr="00D131D9">
        <w:t>dragsberoende 1990, dvs. före den kraftiga nedgången i den svenska ekon</w:t>
      </w:r>
      <w:r w:rsidRPr="00D131D9">
        <w:t>o</w:t>
      </w:r>
      <w:r w:rsidRPr="00D131D9">
        <w:t>min, up</w:t>
      </w:r>
      <w:r w:rsidRPr="00D131D9">
        <w:t>p</w:t>
      </w:r>
      <w:r w:rsidRPr="00D131D9">
        <w:t xml:space="preserve">gick till 71 700. </w:t>
      </w:r>
    </w:p>
    <w:p w:rsidR="00BB5B7E" w:rsidRPr="00D131D9" w:rsidRDefault="00BB5B7E">
      <w:pPr>
        <w:pStyle w:val="Normaltindrag"/>
      </w:pPr>
      <w:r w:rsidRPr="00D131D9">
        <w:t>Till följd av bl.a. sysselsättningsuppgången och den sjunkande arbetslö</w:t>
      </w:r>
      <w:r w:rsidRPr="00D131D9">
        <w:t>s</w:t>
      </w:r>
      <w:r w:rsidRPr="00D131D9">
        <w:t>heten minskade antalet beroende av socialbidrag med 14 000 personer år 2000, 9 700 personer år 2001 och drygt 5 000 år 2002. Sammantaget minsk</w:t>
      </w:r>
      <w:r w:rsidRPr="00D131D9">
        <w:t>a</w:t>
      </w:r>
      <w:r w:rsidRPr="00D131D9">
        <w:t>de antalet socialbidragsberoende under perioden med omkring 29 100 pers</w:t>
      </w:r>
      <w:r w:rsidRPr="00D131D9">
        <w:t>o</w:t>
      </w:r>
      <w:r w:rsidRPr="00D131D9">
        <w:t>ner, vilket innebär att det återstår omkring 28 000 helsårsekvivalenter för att målet om en halv</w:t>
      </w:r>
      <w:r w:rsidRPr="00D131D9">
        <w:t>e</w:t>
      </w:r>
      <w:r w:rsidRPr="00D131D9">
        <w:t xml:space="preserve">ring ska nås. </w:t>
      </w:r>
    </w:p>
    <w:p w:rsidR="00BB5B7E" w:rsidRPr="00D131D9" w:rsidRDefault="00BB5B7E">
      <w:pPr>
        <w:pStyle w:val="Normaltindrag"/>
      </w:pPr>
      <w:r w:rsidRPr="00D131D9">
        <w:t>Detta visar enligt utskottets mening att det är kampen för ökad sysselsät</w:t>
      </w:r>
      <w:r w:rsidRPr="00D131D9">
        <w:t>t</w:t>
      </w:r>
      <w:r w:rsidRPr="00D131D9">
        <w:t>ning och minskad arbetslöshet som är avgörande när det gäller att minska behovet av bidrag. Möjligheterna för utsatta grupper att skaffa jobb, egen försörjning och delta i arbetslivet måste öka. Sverige har inte råd – varken mänskligt eller ekonomiskt – att ställa dessa grupper utanför. Därför är det enligt utskottets mening utomordentligt viktigt att sysselsättningsmålet, som utskottet diskuterat tidigare, och målet om en halvering av socialbidragsber</w:t>
      </w:r>
      <w:r w:rsidRPr="00D131D9">
        <w:t>o</w:t>
      </w:r>
      <w:r w:rsidRPr="00D131D9">
        <w:t>endet nås även om det krävs mer insatser och tar längr</w:t>
      </w:r>
      <w:r w:rsidRPr="00D131D9">
        <w:t>e tid än beräknat till följd av den svaga konjunkturen.</w:t>
      </w:r>
    </w:p>
    <w:p w:rsidR="00BB5B7E" w:rsidRPr="00D131D9" w:rsidRDefault="00BB5B7E">
      <w:pPr>
        <w:pStyle w:val="R4"/>
      </w:pPr>
      <w:bookmarkStart w:id="158" w:name="_Toc25302168"/>
      <w:bookmarkStart w:id="159" w:name="_Toc26191445"/>
      <w:r w:rsidRPr="00D131D9">
        <w:t>Jämställdhet</w:t>
      </w:r>
      <w:bookmarkEnd w:id="158"/>
      <w:bookmarkEnd w:id="159"/>
    </w:p>
    <w:p w:rsidR="00BB5B7E" w:rsidRPr="00D131D9" w:rsidRDefault="00BB5B7E">
      <w:r w:rsidRPr="00D131D9">
        <w:t>Centrala mål i den ekonomiska politiken är rättvisa och jämställdhet. Även om vi i Sverige har kommit långt med jämställdheten mellan män och kvinnor i jämförelse med andra länder återstår mycket att göra. Vårt samhälle är for</w:t>
      </w:r>
      <w:r w:rsidRPr="00D131D9">
        <w:t>t</w:t>
      </w:r>
      <w:r w:rsidRPr="00D131D9">
        <w:t>farande organiserat utifrån en könsmaktsstruktur. Arbetsmarknaden är all</w:t>
      </w:r>
      <w:r w:rsidRPr="00D131D9">
        <w:t>t</w:t>
      </w:r>
      <w:r w:rsidRPr="00D131D9">
        <w:t xml:space="preserve">jämt mycket könsuppdelad, och kvinnors arbete är ofta lägre betalt. Män har bättre karriärmöjligheter, högre lön och större makt som en följd av att de är män. </w:t>
      </w:r>
    </w:p>
    <w:p w:rsidR="00BB5B7E" w:rsidRPr="00D131D9" w:rsidRDefault="00BB5B7E">
      <w:pPr>
        <w:pStyle w:val="Normaltindrag"/>
      </w:pPr>
      <w:r w:rsidRPr="00D131D9">
        <w:t>I den jämställdhetsbilaga som regeringen redovisar i budgetpropositionen (bilaga 4) framgår med önskvärd tydlighet att det fortfarande finns en mycket ojämn fördelning av ekonomiska resurser mellan män och kvinnor. Kvinno</w:t>
      </w:r>
      <w:r w:rsidRPr="00D131D9">
        <w:t>r</w:t>
      </w:r>
      <w:r w:rsidRPr="00D131D9">
        <w:t>nas löner och inkomster från företagande uppgår enligt bilagan till 63 % av männens. Genom att männen har större kapitalinkomster än kvinnorna min</w:t>
      </w:r>
      <w:r w:rsidRPr="00D131D9">
        <w:t>s</w:t>
      </w:r>
      <w:r w:rsidRPr="00D131D9">
        <w:t>kar inkomstandelen till 62 %. Kvinnornas inkomstandel stiger till 76 % av männens när hänsyn tas till den omfördelning som sker i samhället via ska</w:t>
      </w:r>
      <w:r w:rsidRPr="00D131D9">
        <w:t>t</w:t>
      </w:r>
      <w:r w:rsidRPr="00D131D9">
        <w:t>ter, transfereringar och olika typer av familjestöd. I bilagan framgår också att kvinnor står för merparten av det obetalda arbete som t.ex. sker i hemmet, vilket får negativa effekter för utvecklingen av det betalda</w:t>
      </w:r>
      <w:r w:rsidRPr="00D131D9">
        <w:t xml:space="preserve"> arbetet.  </w:t>
      </w:r>
    </w:p>
    <w:p w:rsidR="00BB5B7E" w:rsidRPr="00D131D9" w:rsidRDefault="00BB5B7E">
      <w:pPr>
        <w:pStyle w:val="Normaltindrag"/>
      </w:pPr>
      <w:r w:rsidRPr="00D131D9">
        <w:t>För att bryta denna utveckling och detta maktmönster måste den öve</w:t>
      </w:r>
      <w:r w:rsidRPr="00D131D9">
        <w:t>r</w:t>
      </w:r>
      <w:r w:rsidRPr="00D131D9">
        <w:t>gripande ekonomiska politiken få ett ännu tydligare genu</w:t>
      </w:r>
      <w:r w:rsidRPr="00D131D9">
        <w:t>s</w:t>
      </w:r>
      <w:r w:rsidRPr="00D131D9">
        <w:t xml:space="preserve">perspektiv än i dag. </w:t>
      </w:r>
    </w:p>
    <w:p w:rsidR="00BB5B7E" w:rsidRPr="00D131D9" w:rsidRDefault="00BB5B7E">
      <w:pPr>
        <w:pStyle w:val="Normaltindrag"/>
      </w:pPr>
      <w:r w:rsidRPr="00D131D9">
        <w:t>För att öka kvinnornas inkomster krävs bl.a. att kvinnornas inkomster från arbete stiger. Åtgärder måste vidtas för att bryta den könsrelaterade lönedi</w:t>
      </w:r>
      <w:r w:rsidRPr="00D131D9">
        <w:t>s</w:t>
      </w:r>
      <w:r w:rsidRPr="00D131D9">
        <w:t>krimineringen – löneskillnaderna mellan män och kvinnor är betydande även  när hänsyn tagits till skillnader i yrkesval och sektor- och branschtillhörighet. Enligt den officiella lönestatistiken tjänar kvinnor omkring 82 % av männens löner.</w:t>
      </w:r>
    </w:p>
    <w:p w:rsidR="00BB5B7E" w:rsidRPr="00D131D9" w:rsidRDefault="00BB5B7E">
      <w:pPr>
        <w:pStyle w:val="Normaltindrag"/>
      </w:pPr>
      <w:r w:rsidRPr="00D131D9">
        <w:t>Det handlar t.ex. om att bryta yrkes- och befattningssegregeringen. Vidare måste också insatser göras för att minska könsuppdelningen på arbetsmarkn</w:t>
      </w:r>
      <w:r w:rsidRPr="00D131D9">
        <w:t>a</w:t>
      </w:r>
      <w:r w:rsidRPr="00D131D9">
        <w:t>den, där män till övervägande delen arbetar inom den privata sektorn medan kvinnor till 50 % arbetar i den offentliga sektorn och till 50 % i den privata sektorn. Kvinnornas möjligheter att gå från deltids- till heltidsarbete måste öka samtidigt som männen i större utsträckning måste delta i hushållsarbete och vård av t.ex. barn.</w:t>
      </w:r>
    </w:p>
    <w:p w:rsidR="00BB5B7E" w:rsidRPr="00D131D9" w:rsidRDefault="00BB5B7E">
      <w:pPr>
        <w:pStyle w:val="Normaltindrag"/>
      </w:pPr>
      <w:r w:rsidRPr="00D131D9">
        <w:t>De reformer som utskottet redovisat ovan, som t.ex. den stegvis reform</w:t>
      </w:r>
      <w:r w:rsidRPr="00D131D9">
        <w:t>e</w:t>
      </w:r>
      <w:r w:rsidRPr="00D131D9">
        <w:t>rade barn- och familjepolitiken, satsningarna på skola, vård och omsorg och programmen för att öka sysselsättningen och minska arbetslösheten, är steg i utvecklingen mot en större rättvisa och ökad jämställdhet mellan män och kvinnor. I skrivelsen Jämt och ständigt (rskr. 2002/03:140), som regeringen överlämnade till riksdagen i slutet av maj 2003, redogörs för regeringens handlingsplan för jämställdhetspolitiken och vilka insatser som görs för att öka jämställdheten inom alla politikområden och på arbetsm</w:t>
      </w:r>
      <w:r w:rsidRPr="00D131D9">
        <w:t>arknaden. U</w:t>
      </w:r>
      <w:r w:rsidRPr="00D131D9">
        <w:t>t</w:t>
      </w:r>
      <w:r w:rsidRPr="00D131D9">
        <w:t>skottet vill här också erinra om att regeringen i slutet av förra året inrättade en särskild styrgrupp inom Regeringskansliet som ansvarar för att jämställdhet</w:t>
      </w:r>
      <w:r w:rsidRPr="00D131D9">
        <w:t>s</w:t>
      </w:r>
      <w:r w:rsidRPr="00D131D9">
        <w:t>perspektivet integreras i samtliga politikområden. Dessutom ska en utredning tillsättas som ska undersöka möjligheterna att införa rätt till heltidsanstäl</w:t>
      </w:r>
      <w:r w:rsidRPr="00D131D9">
        <w:t>l</w:t>
      </w:r>
      <w:r w:rsidRPr="00D131D9">
        <w:t>ning.</w:t>
      </w:r>
    </w:p>
    <w:p w:rsidR="00BB5B7E" w:rsidRPr="00D131D9" w:rsidRDefault="00BB5B7E">
      <w:pPr>
        <w:pStyle w:val="Normaltindrag"/>
      </w:pPr>
      <w:r w:rsidRPr="00D131D9">
        <w:t>Utskottet vill också erinra om att riksdagen 2000 beslutade om en skär</w:t>
      </w:r>
      <w:r w:rsidRPr="00D131D9">
        <w:t>p</w:t>
      </w:r>
      <w:r w:rsidRPr="00D131D9">
        <w:t xml:space="preserve">ning av jämställdhetslagen. Den nya lagen är tydligare och ska mer effektivt motverka att lön sätts efter könstillhörighet på den svenska arbetsmarknaden. </w:t>
      </w:r>
    </w:p>
    <w:p w:rsidR="00BB5B7E" w:rsidRPr="00D131D9" w:rsidRDefault="00BB5B7E">
      <w:pPr>
        <w:pStyle w:val="Normaltindrag"/>
      </w:pPr>
      <w:r w:rsidRPr="00D131D9">
        <w:t>Enligt lagen har arbetsmarknadens parter tre år på sig att vidta åtgärder för att få bort löneskillnader som beror på kön. Regeringen följer parternas arbete löpande via JämO och Medlingsinstitutet, och utfallet kommer att vara vägl</w:t>
      </w:r>
      <w:r w:rsidRPr="00D131D9">
        <w:t>e</w:t>
      </w:r>
      <w:r w:rsidRPr="00D131D9">
        <w:t>dande för i vilken utsträckning det behövs ytterligare åtgärder i form av t.ex. en ännu stramare lagstiftning för att minska och radera ut de osakliga lön</w:t>
      </w:r>
      <w:r w:rsidRPr="00D131D9">
        <w:t>e</w:t>
      </w:r>
      <w:r w:rsidRPr="00D131D9">
        <w:t>skillnader som finns i det svenska a</w:t>
      </w:r>
      <w:r w:rsidRPr="00D131D9">
        <w:t>r</w:t>
      </w:r>
      <w:r w:rsidRPr="00D131D9">
        <w:t>betslivet.</w:t>
      </w:r>
    </w:p>
    <w:p w:rsidR="00BB5B7E" w:rsidRPr="00D131D9" w:rsidRDefault="00BB5B7E">
      <w:pPr>
        <w:pStyle w:val="R4"/>
      </w:pPr>
      <w:bookmarkStart w:id="160" w:name="_Toc25302169"/>
      <w:bookmarkStart w:id="161" w:name="_Toc26191446"/>
      <w:r w:rsidRPr="00D131D9">
        <w:t>s, v och mp i samarbete</w:t>
      </w:r>
      <w:bookmarkEnd w:id="160"/>
      <w:bookmarkEnd w:id="161"/>
    </w:p>
    <w:p w:rsidR="00BB5B7E" w:rsidRPr="00D131D9" w:rsidRDefault="00BB5B7E">
      <w:r w:rsidRPr="00D131D9">
        <w:t>Utskottet tillbakavisar Kristdemokraternas angrepp i motion Fi241 på Vän</w:t>
      </w:r>
      <w:r w:rsidRPr="00D131D9">
        <w:t>s</w:t>
      </w:r>
      <w:r w:rsidRPr="00D131D9">
        <w:t>terpartiet och Miljöpartiet de gröna. En redovisning av resultaten i ekonomin duger bra som svar på Kristdemokraternas attack: Även om konjunkturen mattats av har tillväxten i den svenska ekonomin varit historiskt hög under perioden 1998–2002 samtidigt som sysselsättningen stigit och arbetslösheten sjunkit. I fjol och hittills i år har också tillväxten varit betydligt högre än i t.ex. EU. Till skillnad från flertalet länder i EU har Sverige överskott i de offentliga finanserna. Den tidigare stora offentlig</w:t>
      </w:r>
      <w:r w:rsidRPr="00D131D9">
        <w:t>a nettoskulden har vänts till en nettoförmögenhet. Bytesbalansen visar överskott, och medborgarnas rea</w:t>
      </w:r>
      <w:r w:rsidRPr="00D131D9">
        <w:t>l</w:t>
      </w:r>
      <w:r w:rsidRPr="00D131D9">
        <w:t>inkomster har ökat kraftigt.</w:t>
      </w:r>
    </w:p>
    <w:p w:rsidR="00BB5B7E" w:rsidRPr="00D131D9" w:rsidRDefault="00BB5B7E">
      <w:r w:rsidRPr="00D131D9">
        <w:t>Valet hösten 2002 ledde fram till en överenskommelse mellan Socialdem</w:t>
      </w:r>
      <w:r w:rsidRPr="00D131D9">
        <w:t>o</w:t>
      </w:r>
      <w:r w:rsidRPr="00D131D9">
        <w:t>kraterna, Vänsterpartiet och Miljöpartiet de gröna på 121 punkter för ett try</w:t>
      </w:r>
      <w:r w:rsidRPr="00D131D9">
        <w:t>g</w:t>
      </w:r>
      <w:r w:rsidRPr="00D131D9">
        <w:t>gare, rättvisare och grönare Sverige. I den formulerades en gemensam politik för Sverige som bygger på övertygelsen att den ekologiska, sociala och ek</w:t>
      </w:r>
      <w:r w:rsidRPr="00D131D9">
        <w:t>o</w:t>
      </w:r>
      <w:r w:rsidRPr="00D131D9">
        <w:t>nomiska dimensionen måste vävas samman för att skapa en uthållig utvec</w:t>
      </w:r>
      <w:r w:rsidRPr="00D131D9">
        <w:t>k</w:t>
      </w:r>
      <w:r w:rsidRPr="00D131D9">
        <w:t>ling som är bra för Sverige. Avsikten är att arbeta för en tydlig politik för ett grönt jämställt folkhem där hållbar tillväxt, full sysselsättning och trygg vä</w:t>
      </w:r>
      <w:r w:rsidRPr="00D131D9">
        <w:t>l</w:t>
      </w:r>
      <w:r w:rsidRPr="00D131D9">
        <w:t>färd drivs framåt av teknisk utveckling, modern om</w:t>
      </w:r>
      <w:r w:rsidRPr="00D131D9">
        <w:t>ställning, omfattande delaktighet och minskade klyftor.</w:t>
      </w:r>
    </w:p>
    <w:p w:rsidR="00BB5B7E" w:rsidRPr="00D131D9" w:rsidRDefault="00BB5B7E">
      <w:pPr>
        <w:pStyle w:val="Normaltindrag"/>
      </w:pPr>
      <w:r w:rsidRPr="00D131D9">
        <w:t>I budgetpropositionen anges att 121-punktsöverenskommelsen ska geno</w:t>
      </w:r>
      <w:r w:rsidRPr="00D131D9">
        <w:t>m</w:t>
      </w:r>
      <w:r w:rsidRPr="00D131D9">
        <w:t>föras under mandatperioden. Det finansiella utrymmet som krävs för ett g</w:t>
      </w:r>
      <w:r w:rsidRPr="00D131D9">
        <w:t>e</w:t>
      </w:r>
      <w:r w:rsidRPr="00D131D9">
        <w:t>nomförande ska säkerställas genom den ekonomiska politiken och genom en fortlöpande prövning av befintliga åtaganden och skatteregler. Utskottet vill också erinra om att det i propositionen anges att den socialdemokratiska r</w:t>
      </w:r>
      <w:r w:rsidRPr="00D131D9">
        <w:t>e</w:t>
      </w:r>
      <w:r w:rsidRPr="00D131D9">
        <w:t>geringen, Vänsterpartiet och Miljöpartiet de gröna avser att i vårpropositionen 2004 och budgetpropositionen 2005 återkomma med riktlinjer och förslag till hur återstående delar av 121-punktsöverenskommelsen ska g</w:t>
      </w:r>
      <w:r w:rsidRPr="00D131D9">
        <w:t>enomföras under 2005 och 2006.</w:t>
      </w:r>
    </w:p>
    <w:p w:rsidR="00BB5B7E" w:rsidRPr="00D131D9" w:rsidRDefault="00BB5B7E">
      <w:pPr>
        <w:pStyle w:val="Rubrik3"/>
        <w:rPr>
          <w:noProof w:val="0"/>
        </w:rPr>
      </w:pPr>
      <w:bookmarkStart w:id="162" w:name="_Toc55626495"/>
      <w:bookmarkStart w:id="163" w:name="_Toc56388961"/>
      <w:r w:rsidRPr="00D131D9">
        <w:rPr>
          <w:noProof w:val="0"/>
        </w:rPr>
        <w:t>1.3.3 Finansutskottets förslag till inriktning av den allmänna ekonomiska politiken</w:t>
      </w:r>
      <w:bookmarkEnd w:id="162"/>
      <w:bookmarkEnd w:id="163"/>
    </w:p>
    <w:p w:rsidR="00BB5B7E" w:rsidRPr="00D131D9" w:rsidRDefault="00BB5B7E">
      <w:r w:rsidRPr="00D131D9">
        <w:t>Den internationella lågkonjunkturen blev mer utdragen än vad de flesta rä</w:t>
      </w:r>
      <w:r w:rsidRPr="00D131D9">
        <w:t>k</w:t>
      </w:r>
      <w:r w:rsidRPr="00D131D9">
        <w:t>nade med. Den återhämtning som påbörjades i inledningen av 2002 kom av sig under andra halvan av året och nedgången fortsatte under första halvåret 2003. Som utskottet redovisade under avsnitt 1.2.7 Finansutskottets syn på budgetpropositionens och partimotionernas konjunkturbedömningar har det under senvåren och sommaren kommit tecken på en återhämtning i värld</w:t>
      </w:r>
      <w:r w:rsidRPr="00D131D9">
        <w:t>s</w:t>
      </w:r>
      <w:r w:rsidRPr="00D131D9">
        <w:t>konjunkturen. Företagens och hushållens optimism har stigit efter Irakkriget, börskurserna har gått upp, företagens vinster har ökat och räntorna h</w:t>
      </w:r>
      <w:r w:rsidRPr="00D131D9">
        <w:t>ar stigit något. De senaste månadernas utveckling tyder på att återhämtningen fortsä</w:t>
      </w:r>
      <w:r w:rsidRPr="00D131D9">
        <w:t>t</w:t>
      </w:r>
      <w:r w:rsidRPr="00D131D9">
        <w:t>ter eller t.o.m. tilltar i framför allt Förenta staterna. Förutsättningarna är dä</w:t>
      </w:r>
      <w:r w:rsidRPr="00D131D9">
        <w:t>r</w:t>
      </w:r>
      <w:r w:rsidRPr="00D131D9">
        <w:t>med goda för att aktiviteten i världsekonomin vänder uppåt under hösten och att uppgången tilltar under 2004. Osäkerheten om styrkan och uthålligheten i uppgången är dock fortfarande stor.</w:t>
      </w:r>
    </w:p>
    <w:p w:rsidR="00BB5B7E" w:rsidRPr="00D131D9" w:rsidRDefault="00BB5B7E">
      <w:pPr>
        <w:pStyle w:val="Normaltindrag"/>
      </w:pPr>
      <w:r w:rsidRPr="00D131D9">
        <w:t>Osäkerheten betyder enligt utskottet att den ekonomiska politiken ska i</w:t>
      </w:r>
      <w:r w:rsidRPr="00D131D9">
        <w:t>n</w:t>
      </w:r>
      <w:r w:rsidRPr="00D131D9">
        <w:t>riktas mot att hålla ekonomin fortsatt stark för att Sverige ska vara väl rustat när konjunkturuppgången tar fart. Sverige har under de senaste åren haft en tillväxt som överstigit genomsnittet i EU och euroområdet. Sysselsättningen är hög och arbetslösheten låg jämfört med flertalet andra EU-länder. Inflati</w:t>
      </w:r>
      <w:r w:rsidRPr="00D131D9">
        <w:t>o</w:t>
      </w:r>
      <w:r w:rsidRPr="00D131D9">
        <w:t>nen är låg och Sverige har, i motsats till många länder i Europa, överskott i de offentliga finanserna. Under 2002 och första halvåret 2003 var tillväxten i den svenska ekonomin dubbelt så hög som till</w:t>
      </w:r>
      <w:r w:rsidRPr="00D131D9">
        <w:t>växten i euroområdet i geno</w:t>
      </w:r>
      <w:r w:rsidRPr="00D131D9">
        <w:t>m</w:t>
      </w:r>
      <w:r w:rsidRPr="00D131D9">
        <w:t>snitt.</w:t>
      </w:r>
    </w:p>
    <w:p w:rsidR="00BB5B7E" w:rsidRPr="00D131D9" w:rsidRDefault="00BB5B7E">
      <w:pPr>
        <w:pStyle w:val="Normaltindrag"/>
      </w:pPr>
      <w:r w:rsidRPr="00D131D9">
        <w:t>Målen för de offentliga finanserna ska hållas och utgiftstaken klaras. Det är viktigt för att tillväxten i den svenska ekonomin ska kunna fortsätta att stiga i nivå med utvecklingen i slutet av 1990-talet och början av 2000-talet. Sunda offentliga finanser är grunden för välfärd och sysselsättning. Ett antal utgiftsbegränsningar har genomförts/beslutats. Det innebär bl.a. att den tidig</w:t>
      </w:r>
      <w:r w:rsidRPr="00D131D9">
        <w:t>a</w:t>
      </w:r>
      <w:r w:rsidRPr="00D131D9">
        <w:t>re planerade höjningen av taken i sjuk- och föräldraförsäkringen skjuts upp, att kostnadsbesparande regelförändringar i sjuk- och arbetslöshetsförsäkrin</w:t>
      </w:r>
      <w:r w:rsidRPr="00D131D9">
        <w:t>g</w:t>
      </w:r>
      <w:r w:rsidRPr="00D131D9">
        <w:t>arna genomförts, att kontaktdagarna i den tillfälliga föräldrapenningen tas bort, den s.k. sjuklöneperioden har förlängts med en vecka, maxtaxan inom barnomsorgen höjs och planerade satsningar på infrastrukturområdet skjuts framåt i tiden. Regeringen återkommer under 2004 med förslag till tidpunkt för återställande av sjukpenningnivån och ett slopande av d</w:t>
      </w:r>
      <w:r w:rsidRPr="00D131D9">
        <w:t>en tredje sjuklön</w:t>
      </w:r>
      <w:r w:rsidRPr="00D131D9">
        <w:t>e</w:t>
      </w:r>
      <w:r w:rsidRPr="00D131D9">
        <w:t>veckan.</w:t>
      </w:r>
    </w:p>
    <w:p w:rsidR="00BB5B7E" w:rsidRPr="00D131D9" w:rsidRDefault="00BB5B7E">
      <w:pPr>
        <w:pStyle w:val="Normaltindrag"/>
      </w:pPr>
      <w:r w:rsidRPr="00D131D9">
        <w:t>De senaste årens ekonomiska framgångar – hög tillväxt, stigande sysse</w:t>
      </w:r>
      <w:r w:rsidRPr="00D131D9">
        <w:t>l</w:t>
      </w:r>
      <w:r w:rsidRPr="00D131D9">
        <w:t>sättning, låg arbetslöshet och sanerade statsfinanser – har enligt utskottets mening lagt en god grund för en offensiv politik för ökad välfärd, stigande sysselsättning och en hållbar utveckling. Därför genomförs även under 2003 och 2004 en rad reformer, trots den svaga konjunkturen och de besparingar som beslutats för att säkra den statsfinansiella utvecklingen. Vården och tandvården tillförs mer resurser, föräldraförsäkringen förstärks, den allmänna förskolan för 4- och 5-åringar, det sista steget i maxt</w:t>
      </w:r>
      <w:r w:rsidRPr="00D131D9">
        <w:t>axereformen, infördes vid årsskiftet. Kommunerna tillförs ytterligare resurser så att fler lärare och andra specialister i skolan kan anställas, pensionerna förbättras, och studieb</w:t>
      </w:r>
      <w:r w:rsidRPr="00D131D9">
        <w:t>i</w:t>
      </w:r>
      <w:r w:rsidRPr="00D131D9">
        <w:t>draget för ungdomar förlängs med en månad. Vidare fortsätter högskoleu</w:t>
      </w:r>
      <w:r w:rsidRPr="00D131D9">
        <w:t>t</w:t>
      </w:r>
      <w:r w:rsidRPr="00D131D9">
        <w:t>byggnaden och satsningarna på forskningen under perioden. Miljöanslagen höjs och bostadsbyggandet stimuleras för att bl.a. möta bostadsefterfrågan i tillväxtregione</w:t>
      </w:r>
      <w:r w:rsidRPr="00D131D9">
        <w:t>r</w:t>
      </w:r>
      <w:r w:rsidRPr="00D131D9">
        <w:t>na. Ytterligare resurser satsas för att stärka rättsväsendet.</w:t>
      </w:r>
    </w:p>
    <w:p w:rsidR="00BB5B7E" w:rsidRPr="00D131D9" w:rsidRDefault="00BB5B7E">
      <w:pPr>
        <w:pStyle w:val="Normaltindrag"/>
      </w:pPr>
      <w:r w:rsidRPr="00D131D9">
        <w:t>Kampen för full sysselsättning st</w:t>
      </w:r>
      <w:r w:rsidRPr="00D131D9">
        <w:t>år högst upp på dagordningen. Hög sy</w:t>
      </w:r>
      <w:r w:rsidRPr="00D131D9">
        <w:t>s</w:t>
      </w:r>
      <w:r w:rsidRPr="00D131D9">
        <w:t>selsättning och låg arbetslöshet är grunden för välfärden. Kraften riktas mot att sysselsättningsmålet, dvs. att 80 % av den vuxna befolkningen ska vara reguljärt sysselsatt 2004, ska nås, även om det sannolikt tar längre tid än beräknat på grund av bl.a. lågkonjunkturen. Den svenska ekonomins långsi</w:t>
      </w:r>
      <w:r w:rsidRPr="00D131D9">
        <w:t>k</w:t>
      </w:r>
      <w:r w:rsidRPr="00D131D9">
        <w:t>tiga produktionsförmåga ska höjas genom att lediga arbetskraftsresurser m</w:t>
      </w:r>
      <w:r w:rsidRPr="00D131D9">
        <w:t>o</w:t>
      </w:r>
      <w:r w:rsidRPr="00D131D9">
        <w:t>biliseras. En central uppgift är att minska den höga sjukfrånvaron och fö</w:t>
      </w:r>
      <w:r w:rsidRPr="00D131D9">
        <w:t>r</w:t>
      </w:r>
      <w:r w:rsidRPr="00D131D9">
        <w:t>hindra att alltfler männi</w:t>
      </w:r>
      <w:r w:rsidRPr="00D131D9">
        <w:t>skor slås ut från arbetsmarknaden genom sjukdom eller förtidspension. Det elvapunktsprogram som regeringen presenterade 2001 fortsätter, och arbetet intensifieras. Målet för politiken är att antalet sjukdagar ska halveras till 2008. I budgetpropositionen presenteras ytterligare åtgärder inom olika områden för att målet ska uppnås. Ett system med ek</w:t>
      </w:r>
      <w:r w:rsidRPr="00D131D9">
        <w:t>o</w:t>
      </w:r>
      <w:r w:rsidRPr="00D131D9">
        <w:t>nomiska drivkrafter för att få ned de höga sjuktalen ska införas under 2004. En annan central uppgift är att öka sysselsättningen bland invandrare. Insa</w:t>
      </w:r>
      <w:r w:rsidRPr="00D131D9">
        <w:t>t</w:t>
      </w:r>
      <w:r w:rsidRPr="00D131D9">
        <w:t>serna fö</w:t>
      </w:r>
      <w:r w:rsidRPr="00D131D9">
        <w:t>r att öka invandrarnas deltagande på arbetsmarknaden förstärks. För att nå sysselsättningsmålet läggs omfattande förslag fram för att även öka arbetskraftsdeltagandet bland arbetslösa, äldre och ungdomar. Det särskilda sysselsättningsstödet för kommuner och landsting förlängs till att gälla även 2004 samtidigt som det förstärks. Från och med 2005 permanentas stödet. Fler insatser för att nå sysselsättningsmålet presenteras i vårpropositionen för 2004.</w:t>
      </w:r>
    </w:p>
    <w:p w:rsidR="00BB5B7E" w:rsidRPr="00D131D9" w:rsidRDefault="00BB5B7E">
      <w:pPr>
        <w:pStyle w:val="Normaltindrag"/>
      </w:pPr>
      <w:r w:rsidRPr="00D131D9">
        <w:t>Ytterligare insatser vidtas inom näringspolitiken för at</w:t>
      </w:r>
      <w:r w:rsidRPr="00D131D9">
        <w:t>t förbättra villkoren för företagande. Till exempel reformeras de s.k. 3:12-reglerna i beskattningen av fåmansbolag stegvis med syfte att på sikt ge företagen en skattelättnad om 1 miljard kronor. Gåvobeskattningen förändras för att underlätta generation</w:t>
      </w:r>
      <w:r w:rsidRPr="00D131D9">
        <w:t>s</w:t>
      </w:r>
      <w:r w:rsidRPr="00D131D9">
        <w:t>skiften i företag samtidigt som möjligheterna till s.k. såddfinansiering förbät</w:t>
      </w:r>
      <w:r w:rsidRPr="00D131D9">
        <w:t>t</w:t>
      </w:r>
      <w:r w:rsidRPr="00D131D9">
        <w:t>ras. En särskild satsning på tillämpad industriforskning inom IT/telekom</w:t>
      </w:r>
      <w:r w:rsidRPr="00D131D9">
        <w:softHyphen/>
        <w:t>sek</w:t>
      </w:r>
      <w:r w:rsidRPr="00D131D9">
        <w:softHyphen/>
        <w:t xml:space="preserve">torn genomförs.  </w:t>
      </w:r>
    </w:p>
    <w:p w:rsidR="00BB5B7E" w:rsidRPr="00D131D9" w:rsidRDefault="00BB5B7E">
      <w:pPr>
        <w:pStyle w:val="Normaltindrag"/>
      </w:pPr>
      <w:r w:rsidRPr="00D131D9">
        <w:t>Reformerna för tillväxt och rättvisa ska fortsätta. De går före stora skatt</w:t>
      </w:r>
      <w:r w:rsidRPr="00D131D9">
        <w:t>e</w:t>
      </w:r>
      <w:r w:rsidRPr="00D131D9">
        <w:t>sänkningar. Välfärden ska ytterligare byggas ut, och för att den ekonomiska tillväxten ska bli långsiktigt hållbar måste den också komma alla till del. Det innebär att rättvisan ska stärkas genom en aktiv fördelningspolitik och genom åtgärder som förbättrar utvecklingsmöjligheterna för alla medborgare oavsett kön, etnisk eller kulturell tillhörighet eller var i landet man bor. Tillväxt och rättvisa går enligt utskottets mening hand i hand. Levnadsvillkoren ska for</w:t>
      </w:r>
      <w:r w:rsidRPr="00D131D9">
        <w:t>t</w:t>
      </w:r>
      <w:r w:rsidRPr="00D131D9">
        <w:t>sätta att förbättras. Ytterligare åtgärder</w:t>
      </w:r>
      <w:r w:rsidRPr="00D131D9">
        <w:t xml:space="preserve"> vidtas för att målet om en halvering av socialbidragsberoendet mellan 1999 och 2004 ska nås. Som ett led i rättvis</w:t>
      </w:r>
      <w:r w:rsidRPr="00D131D9">
        <w:t>e</w:t>
      </w:r>
      <w:r w:rsidRPr="00D131D9">
        <w:t>politiken höjs även biståndet.</w:t>
      </w:r>
    </w:p>
    <w:p w:rsidR="00BB5B7E" w:rsidRPr="00D131D9" w:rsidRDefault="00BB5B7E">
      <w:pPr>
        <w:pStyle w:val="Normaltindrag"/>
      </w:pPr>
      <w:r w:rsidRPr="00D131D9">
        <w:t>En god miljö och en hållbar utveckling är enligt utskottets mening ett av den ekonomiska politikens viktigaste mål. Sverige ska vara ett föregångsland för en ekologiskt hållbar utveckling. Stora satsningar har gjorts för att skapa ett hållbart samhälle. Resurser har lagts på miljöforskning, miljöövervakning, skydd av biotoper och biologisk mångfald, och ytterliga</w:t>
      </w:r>
      <w:r w:rsidRPr="00D131D9">
        <w:t>re insatser görs under de kommande åren.</w:t>
      </w:r>
    </w:p>
    <w:p w:rsidR="00BB5B7E" w:rsidRPr="00D131D9" w:rsidRDefault="00BB5B7E">
      <w:pPr>
        <w:pStyle w:val="Normaltindrag"/>
      </w:pPr>
      <w:r w:rsidRPr="00D131D9">
        <w:t xml:space="preserve"> Under de senaste åren har en grön skatteväxling om sammanlagt drygt 8 miljarder kronor genomförts. En ytterligare skatteväxling om ca 9 miljarder kronor planeras för återstoden av mandatperioden, varav 6 miljarder ska genomföras under 2004 och 2005. Nästa år görs en skatteväxling om ca 2 miljarder kronor, vilket innebär att en skatteväxling om ca 4 miljarder kronor genomförs 2005. Skattehöjningarna 2004 växlas mot att den statliga inkoms</w:t>
      </w:r>
      <w:r w:rsidRPr="00D131D9">
        <w:t>t</w:t>
      </w:r>
      <w:r w:rsidRPr="00D131D9">
        <w:t>skatten reduceras med 200 kr samtidigt som den allmänna löneavgiften för företagare och enskilda näringsidkare sänks med 0,12 pr</w:t>
      </w:r>
      <w:r w:rsidRPr="00D131D9">
        <w:t>o</w:t>
      </w:r>
      <w:r w:rsidRPr="00D131D9">
        <w:t>centenheter.</w:t>
      </w:r>
    </w:p>
    <w:p w:rsidR="00BB5B7E" w:rsidRPr="00D131D9" w:rsidRDefault="00BB5B7E">
      <w:pPr>
        <w:pStyle w:val="Normaltindrag"/>
      </w:pPr>
      <w:r w:rsidRPr="00D131D9">
        <w:t>Arvsbeskattningen mellan makar avskaffas samtidigt som en ny däm</w:t>
      </w:r>
      <w:r w:rsidRPr="00D131D9">
        <w:t>p</w:t>
      </w:r>
      <w:r w:rsidRPr="00D131D9">
        <w:t>ningsregel i fastighetsbeskattningen och en begränsningsregel i förmöge</w:t>
      </w:r>
      <w:r w:rsidRPr="00D131D9">
        <w:t>n</w:t>
      </w:r>
      <w:r w:rsidRPr="00D131D9">
        <w:t xml:space="preserve">hetsbeskattningen införs. </w:t>
      </w:r>
    </w:p>
    <w:p w:rsidR="00BB5B7E" w:rsidRPr="00D131D9" w:rsidRDefault="00BB5B7E">
      <w:pPr>
        <w:pStyle w:val="Normaltindrag"/>
      </w:pPr>
      <w:r w:rsidRPr="00D131D9">
        <w:t>Sverige ska också vara ett föregångsland där kvinnor och män ska ha samma möjligheter, rättigheter och skyldigheter inom alla områden i livet. En handlingsplan för ökad jämställdhet har lagts fram. Olika åtgärder ska vidtas för att minska de strukturella löneskillnaderna mellan män och kvinnor.</w:t>
      </w:r>
    </w:p>
    <w:p w:rsidR="00BB5B7E" w:rsidRPr="00D131D9" w:rsidRDefault="00BB5B7E">
      <w:pPr>
        <w:pStyle w:val="Normaltindrag"/>
      </w:pPr>
      <w:r w:rsidRPr="00D131D9">
        <w:t>Valet hösten 2002 ledde fram till en överenskommelse mellan Sociald</w:t>
      </w:r>
      <w:r w:rsidRPr="00D131D9">
        <w:t>e</w:t>
      </w:r>
      <w:r w:rsidRPr="00D131D9">
        <w:t>mokraterna, Vänsterpartiet och Miljöpartiet de gröna på 121 punkter för ett tryggare, rättvisare och grönare Sverige. 121-punktsöverenskommelsen ska genomföras under mandatperioden. Det finansiella utrymmet som krävs för genomförandet säkerställs genom den ekonomiska politiken och genom en fortlöpande omprövning av befintliga åtaganden och skatteregler. Samarbet</w:t>
      </w:r>
      <w:r w:rsidRPr="00D131D9">
        <w:t>s</w:t>
      </w:r>
      <w:r w:rsidRPr="00D131D9">
        <w:t>partierna avser att i vårpropositionen för 2004 och budgetpropositionen för 2005 återkomma med riktlinjer för och förslag till hur återstående del</w:t>
      </w:r>
      <w:r w:rsidRPr="00D131D9">
        <w:t>ar av 121-punktsöverenskommelsen ska genomföras under 2005 och 2006.</w:t>
      </w:r>
    </w:p>
    <w:p w:rsidR="00BB5B7E" w:rsidRPr="00D131D9" w:rsidRDefault="00BB5B7E">
      <w:pPr>
        <w:pStyle w:val="Normaltindrag"/>
      </w:pPr>
      <w:r w:rsidRPr="00D131D9">
        <w:t>Tillsammans vill samarbetspartierna arbeta med en tydlig politik för ett grönt, jämställt folkhem där hållbar tillväxt, full sysselsättning och trygg välfärd drivs framåt av teknisk utveckling, modern omställning, stor delakti</w:t>
      </w:r>
      <w:r w:rsidRPr="00D131D9">
        <w:t>g</w:t>
      </w:r>
      <w:r w:rsidRPr="00D131D9">
        <w:t>het och minskade klyftor.</w:t>
      </w:r>
    </w:p>
    <w:p w:rsidR="00BB5B7E" w:rsidRPr="00D131D9" w:rsidRDefault="00BB5B7E">
      <w:r w:rsidRPr="00D131D9">
        <w:t>Med hänvisning till vad som anförts ovan och under avsnittet 1.3.2 Finansu</w:t>
      </w:r>
      <w:r w:rsidRPr="00D131D9">
        <w:t>t</w:t>
      </w:r>
      <w:r w:rsidRPr="00D131D9">
        <w:t>skottets ställningstagande till partimotionernas förslag till inriktning av den allmänna ekonomiska politiken tillstyrker utskottet propositionen och avsty</w:t>
      </w:r>
      <w:r w:rsidRPr="00D131D9">
        <w:t>r</w:t>
      </w:r>
      <w:r w:rsidRPr="00D131D9">
        <w:t>ker förslagen i motionerna Fi239 (m) yrkandena 1 och 12–14, Fi240 (fp) yrkande 1 i denna del, Fi241 (kd) yrkandena 1, 3, 8–9 och 11 och Fi242 (c) yrkande 1.</w:t>
      </w:r>
    </w:p>
    <w:p w:rsidR="00BB5B7E" w:rsidRPr="00D131D9" w:rsidRDefault="00BB5B7E">
      <w:pPr>
        <w:pStyle w:val="Utskottetsvervganden-RubrikFrslagspunkt"/>
      </w:pPr>
      <w:bookmarkStart w:id="164" w:name="_Toc55626496"/>
      <w:bookmarkStart w:id="165" w:name="_Toc56388962"/>
      <w:r w:rsidRPr="00D131D9">
        <w:t>1.4 Den ekonomiska och monetära unionen</w:t>
      </w:r>
      <w:bookmarkEnd w:id="164"/>
      <w:bookmarkEnd w:id="165"/>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Utskottet avstyrker motionerna om svensk anslutning till ERM 2 och redovisning av kostnader för en euroanslutning.</w:t>
      </w:r>
    </w:p>
    <w:p w:rsidR="00BB5B7E" w:rsidRPr="00D131D9" w:rsidRDefault="00BB5B7E">
      <w:pPr>
        <w:pStyle w:val="R4"/>
      </w:pPr>
      <w:r w:rsidRPr="00D131D9">
        <w:t>Motionerna</w:t>
      </w:r>
    </w:p>
    <w:p w:rsidR="00BB5B7E" w:rsidRPr="00D131D9" w:rsidRDefault="00BB5B7E">
      <w:r w:rsidRPr="00D131D9">
        <w:t xml:space="preserve">I </w:t>
      </w:r>
      <w:r w:rsidRPr="00D131D9">
        <w:rPr>
          <w:i/>
        </w:rPr>
        <w:t>motion Fi236</w:t>
      </w:r>
      <w:r w:rsidRPr="00D131D9">
        <w:t xml:space="preserve"> av Björn Hamilton och Henrik Westman (m) föreslås att rik</w:t>
      </w:r>
      <w:r w:rsidRPr="00D131D9">
        <w:t>s</w:t>
      </w:r>
      <w:r w:rsidRPr="00D131D9">
        <w:t>dagen tillkännager för regeringen som sin mening vad som anförs om en anslutning till valutakurssamarbetet. Motionärerna anser att Sverige, på sa</w:t>
      </w:r>
      <w:r w:rsidRPr="00D131D9">
        <w:t>m</w:t>
      </w:r>
      <w:r w:rsidRPr="00D131D9">
        <w:t>ma sätt som Danmark gjort, ska ansluta sig till valutasamarbetet ERM 2.</w:t>
      </w:r>
    </w:p>
    <w:p w:rsidR="00BB5B7E" w:rsidRPr="00D131D9" w:rsidRDefault="00BB5B7E">
      <w:pPr>
        <w:pStyle w:val="Normaltindrag"/>
      </w:pPr>
      <w:r w:rsidRPr="00D131D9">
        <w:t xml:space="preserve">I </w:t>
      </w:r>
      <w:r w:rsidRPr="00D131D9">
        <w:rPr>
          <w:i/>
        </w:rPr>
        <w:t xml:space="preserve">motion Fi208 </w:t>
      </w:r>
      <w:r w:rsidRPr="00D131D9">
        <w:t>av Annelie Enochson och Björn von der Esch (kd) yrkande 1 föreslås att riksdagen begär att regeringen ska redovisa vilka kostnader en omställning till euron skulle ha medfört och varifrån dessa pengar skulle tas.</w:t>
      </w:r>
    </w:p>
    <w:p w:rsidR="00BB5B7E" w:rsidRPr="00D131D9" w:rsidRDefault="00BB5B7E">
      <w:pPr>
        <w:pStyle w:val="R4"/>
      </w:pPr>
      <w:r w:rsidRPr="00D131D9">
        <w:t>Utskottets ställningstagande</w:t>
      </w:r>
    </w:p>
    <w:p w:rsidR="00BB5B7E" w:rsidRPr="00D131D9" w:rsidRDefault="00BB5B7E">
      <w:r w:rsidRPr="00D131D9">
        <w:t>Som motionärerna konstaterar svarade svenska folket den 14 september nej till att införa euron som valuta i Sverige. Utskottet anser att resultatet av folkomrös</w:t>
      </w:r>
      <w:r w:rsidRPr="00D131D9">
        <w:t>t</w:t>
      </w:r>
      <w:r w:rsidRPr="00D131D9">
        <w:t>ningen ska följas och avstyrker motion Fi236 (m).</w:t>
      </w:r>
    </w:p>
    <w:p w:rsidR="00BB5B7E" w:rsidRPr="00D131D9" w:rsidRDefault="00BB5B7E">
      <w:pPr>
        <w:pStyle w:val="Normaltindrag"/>
      </w:pPr>
      <w:r w:rsidRPr="00D131D9">
        <w:t>Eftersom utfallet i folkomröstningen blev att Sverige inte ska införa euro som valuta är det av mindre intresse att aktualisera vilka statsbudgetmässiga konsekvenser ett annat resultat i folkomröstningen skulle ha fått. För den intresserade redovisas vissa beräkningar i EMU-utredningens betänkande SOU 1996:158. Mot denna bakgrund avstyrker utskottet motion Fi208 (kd) yrkande 1.</w:t>
      </w:r>
    </w:p>
    <w:p w:rsidR="00BB5B7E" w:rsidRPr="00D131D9" w:rsidRDefault="00BB5B7E"/>
    <w:p w:rsidR="00BB5B7E" w:rsidRPr="00D131D9" w:rsidRDefault="00BB5B7E">
      <w:pPr>
        <w:pStyle w:val="Normaltindrag"/>
        <w:sectPr w:rsidR="00000000" w:rsidRPr="00D131D9">
          <w:headerReference w:type="even" r:id="rId55"/>
          <w:headerReference w:type="default" r:id="rId56"/>
          <w:footerReference w:type="even" r:id="rId57"/>
          <w:footerReference w:type="default" r:id="rId58"/>
          <w:headerReference w:type="first" r:id="rId59"/>
          <w:footerReference w:type="first" r:id="rId60"/>
          <w:pgSz w:w="11906" w:h="16838" w:code="9"/>
          <w:pgMar w:top="907" w:right="4649" w:bottom="4508" w:left="1304" w:header="340" w:footer="227" w:gutter="0"/>
          <w:cols w:space="720"/>
          <w:titlePg/>
        </w:sectPr>
      </w:pPr>
    </w:p>
    <w:p w:rsidR="00BB5B7E" w:rsidRPr="00D131D9" w:rsidRDefault="00BB5B7E">
      <w:pPr>
        <w:pStyle w:val="Rubrik1"/>
        <w:rPr>
          <w:noProof w:val="0"/>
        </w:rPr>
      </w:pPr>
      <w:bookmarkStart w:id="166" w:name="_Toc529669148"/>
      <w:bookmarkStart w:id="167" w:name="_Toc530479418"/>
      <w:bookmarkStart w:id="168" w:name="_Toc530479417"/>
      <w:bookmarkStart w:id="169" w:name="_Toc25408023"/>
      <w:bookmarkStart w:id="170" w:name="_Toc26191450"/>
      <w:bookmarkStart w:id="171" w:name="_Toc55627140"/>
      <w:bookmarkStart w:id="172" w:name="_Toc56388963"/>
      <w:r w:rsidRPr="00D131D9">
        <w:rPr>
          <w:noProof w:val="0"/>
        </w:rPr>
        <w:t>2 Budgetpolitikens inriktning och utgiftstak för staten</w:t>
      </w:r>
      <w:bookmarkEnd w:id="168"/>
      <w:bookmarkEnd w:id="169"/>
      <w:bookmarkEnd w:id="170"/>
      <w:bookmarkEnd w:id="171"/>
      <w:bookmarkEnd w:id="172"/>
    </w:p>
    <w:p w:rsidR="00BB5B7E" w:rsidRPr="00D131D9" w:rsidRDefault="00BB5B7E">
      <w:pPr>
        <w:pStyle w:val="Rubrik2"/>
        <w:spacing w:before="0"/>
        <w:jc w:val="both"/>
      </w:pPr>
      <w:bookmarkStart w:id="173" w:name="_Toc25408024"/>
      <w:bookmarkStart w:id="174" w:name="_Toc26191451"/>
      <w:bookmarkStart w:id="175" w:name="_Toc55627141"/>
      <w:bookmarkStart w:id="176" w:name="_Toc56388964"/>
      <w:r w:rsidRPr="00D131D9">
        <w:t>2.1 Utformningen av utskottets förslag till rambeslut</w:t>
      </w:r>
      <w:bookmarkEnd w:id="166"/>
      <w:bookmarkEnd w:id="167"/>
      <w:bookmarkEnd w:id="173"/>
      <w:bookmarkEnd w:id="174"/>
      <w:bookmarkEnd w:id="175"/>
      <w:bookmarkEnd w:id="176"/>
    </w:p>
    <w:p w:rsidR="00BB5B7E" w:rsidRPr="00D131D9" w:rsidRDefault="00BB5B7E">
      <w:bookmarkStart w:id="177" w:name="_Toc55627142"/>
      <w:r w:rsidRPr="00D131D9">
        <w:t>Enligt riksdagsordningen (5 kap. 12 §) ska riksdagen i ett och samma beslut fastställa ramarna för de olika utgiftsområdena och godkänna en beräkning av statsbudgetens inkomster. I beslutet om utgiftsramarna ingår också att riksd</w:t>
      </w:r>
      <w:r w:rsidRPr="00D131D9">
        <w:t>a</w:t>
      </w:r>
      <w:r w:rsidRPr="00D131D9">
        <w:t>gen ska godkänna ett antal budgetpåverkande poster såsom beräkningen av myndigheternas förbrukning av anslagsbehållningar och hur anslagskrediterna kommer att utnyttjas under året.</w:t>
      </w:r>
    </w:p>
    <w:p w:rsidR="00BB5B7E" w:rsidRPr="00D131D9" w:rsidRDefault="00BB5B7E">
      <w:pPr>
        <w:pStyle w:val="Normaltindrag"/>
      </w:pPr>
      <w:r w:rsidRPr="00D131D9">
        <w:t>I beslutet om inkomsterna ingår dels att ta ställning till olika förslag till förändringar av gällande skatte- och avgiftsregler och fastställa nästa års regelverk för statsbudgetens inkomster, dels att beräkna effekterna av dessa inkomster. Utifrån dessa effektberäkningar erhålls ett underlag för att bedöma hur stora statsbudge</w:t>
      </w:r>
      <w:r w:rsidRPr="00D131D9">
        <w:t>tens inkomster ko</w:t>
      </w:r>
      <w:r w:rsidRPr="00D131D9">
        <w:t>m</w:t>
      </w:r>
      <w:r w:rsidRPr="00D131D9">
        <w:t xml:space="preserve">mer att bli. </w:t>
      </w:r>
    </w:p>
    <w:p w:rsidR="00BB5B7E" w:rsidRPr="00D131D9" w:rsidRDefault="00BB5B7E">
      <w:pPr>
        <w:pStyle w:val="Normaltindrag"/>
        <w:rPr>
          <w:sz w:val="17"/>
        </w:rPr>
      </w:pPr>
      <w:r w:rsidRPr="00D131D9">
        <w:t>Statsbudgeten ska enligt budgetlagen (1996:1059) förutom inkomster och utgifter även omfa</w:t>
      </w:r>
      <w:r w:rsidRPr="00D131D9">
        <w:t>t</w:t>
      </w:r>
      <w:r w:rsidRPr="00D131D9">
        <w:t>ta andra betalningar som påverkar statens lånebehov.</w:t>
      </w:r>
    </w:p>
    <w:p w:rsidR="00BB5B7E" w:rsidRPr="00D131D9" w:rsidRDefault="00BB5B7E">
      <w:pPr>
        <w:pStyle w:val="Normaltindrag"/>
      </w:pPr>
      <w:r w:rsidRPr="00D131D9">
        <w:t>För att få fram upplåningsbehovet görs en bedömning av hur nettot av myndigheternas m.fl. in- och utlåning i Riksgäldskontoret utvecklas under budgetåret och hur stora eventuella kassamässiga korrigeringar bör vara. När riksdagen tagit ställning till dessa beräkningar erhålls budgetsaldot som en restpost som visar statens amorteringar/upplåningsbehov under året.</w:t>
      </w:r>
    </w:p>
    <w:p w:rsidR="00BB5B7E" w:rsidRPr="00D131D9" w:rsidRDefault="00BB5B7E">
      <w:pPr>
        <w:pStyle w:val="Normaltindrag"/>
      </w:pPr>
      <w:r w:rsidRPr="00D131D9">
        <w:t xml:space="preserve">Beslutsordningen innebär alltså att riksdagen tar ställning till alla dessa poster genom </w:t>
      </w:r>
      <w:r w:rsidRPr="00D131D9">
        <w:rPr>
          <w:i/>
        </w:rPr>
        <w:t>ett</w:t>
      </w:r>
      <w:r w:rsidRPr="00D131D9">
        <w:t xml:space="preserve"> b</w:t>
      </w:r>
      <w:r w:rsidRPr="00D131D9">
        <w:t>e</w:t>
      </w:r>
      <w:r w:rsidRPr="00D131D9">
        <w:t>slut.</w:t>
      </w:r>
    </w:p>
    <w:p w:rsidR="00BB5B7E" w:rsidRPr="00D131D9" w:rsidRDefault="00BB5B7E">
      <w:pPr>
        <w:pStyle w:val="Normaltindrag"/>
      </w:pPr>
      <w:r w:rsidRPr="00D131D9">
        <w:t>Mot denna bakgrund är alla förslag som avser utgiftsramar m.m. och b</w:t>
      </w:r>
      <w:r w:rsidRPr="00D131D9">
        <w:t>e</w:t>
      </w:r>
      <w:r w:rsidRPr="00D131D9">
        <w:t>räkningen av statsbudgetens inkomster sammanförda i en enda beslutspunkt, det s.k. rambeslutet, (punkt 5 i detta betänkande) i utskottets förslag till rik</w:t>
      </w:r>
      <w:r w:rsidRPr="00D131D9">
        <w:t>s</w:t>
      </w:r>
      <w:r w:rsidRPr="00D131D9">
        <w:t>dagsbeslut. Följande punkter i propositionens förslag till riksdagsbeslut b</w:t>
      </w:r>
      <w:r w:rsidRPr="00D131D9">
        <w:t>e</w:t>
      </w:r>
      <w:r w:rsidRPr="00D131D9">
        <w:t>handlas i detta samma</w:t>
      </w:r>
      <w:r w:rsidRPr="00D131D9">
        <w:t>n</w:t>
      </w:r>
      <w:r w:rsidRPr="00D131D9">
        <w:t>hang:</w:t>
      </w:r>
    </w:p>
    <w:p w:rsidR="00BB5B7E" w:rsidRPr="00D131D9" w:rsidRDefault="00BB5B7E">
      <w:pPr>
        <w:pStyle w:val="Normaltindrag"/>
        <w:tabs>
          <w:tab w:val="num" w:pos="644"/>
        </w:tabs>
        <w:ind w:left="357" w:hanging="357"/>
      </w:pPr>
      <w:r w:rsidRPr="00D131D9">
        <w:sym w:font="Symbol" w:char="F0B7"/>
      </w:r>
      <w:r w:rsidRPr="00D131D9">
        <w:tab/>
        <w:t>punkt 2 om utgiftstak för staten inklusive ålderspensionssystemet vid sidan av statsbudgeten 2005–2006,</w:t>
      </w:r>
    </w:p>
    <w:p w:rsidR="00BB5B7E" w:rsidRPr="00D131D9" w:rsidRDefault="00BB5B7E">
      <w:pPr>
        <w:pStyle w:val="Normaltindrag"/>
        <w:tabs>
          <w:tab w:val="num" w:pos="644"/>
        </w:tabs>
        <w:ind w:left="357" w:hanging="357"/>
      </w:pPr>
      <w:r w:rsidRPr="00D131D9">
        <w:sym w:font="Symbol" w:char="F0B7"/>
      </w:r>
      <w:r w:rsidRPr="00D131D9">
        <w:tab/>
        <w:t>punkt 3 om beräkning av de offentliga utgifterna för 2004, 2005 och 2006,</w:t>
      </w:r>
    </w:p>
    <w:p w:rsidR="00BB5B7E" w:rsidRPr="00D131D9" w:rsidRDefault="00BB5B7E">
      <w:pPr>
        <w:pStyle w:val="Normaltindrag"/>
        <w:tabs>
          <w:tab w:val="num" w:pos="644"/>
        </w:tabs>
        <w:ind w:left="357" w:hanging="357"/>
      </w:pPr>
      <w:r w:rsidRPr="00D131D9">
        <w:sym w:font="Symbol" w:char="F0B7"/>
      </w:r>
      <w:r w:rsidRPr="00D131D9">
        <w:tab/>
        <w:t xml:space="preserve">punkt 9 om fördelning av utgifter på utgiftsområden för 2004, </w:t>
      </w:r>
    </w:p>
    <w:p w:rsidR="00BB5B7E" w:rsidRPr="00D131D9" w:rsidRDefault="00BB5B7E">
      <w:pPr>
        <w:pStyle w:val="Normaltindrag"/>
        <w:tabs>
          <w:tab w:val="num" w:pos="644"/>
        </w:tabs>
        <w:ind w:left="357" w:hanging="357"/>
      </w:pPr>
      <w:r w:rsidRPr="00D131D9">
        <w:sym w:font="Symbol" w:char="F0B7"/>
      </w:r>
      <w:r w:rsidRPr="00D131D9">
        <w:tab/>
        <w:t>punkt 10 om beräkning av förändringar av anslagsbehållningar för 2004,</w:t>
      </w:r>
    </w:p>
    <w:p w:rsidR="00BB5B7E" w:rsidRPr="00D131D9" w:rsidRDefault="00BB5B7E">
      <w:pPr>
        <w:pStyle w:val="Normaltindrag"/>
        <w:tabs>
          <w:tab w:val="num" w:pos="644"/>
        </w:tabs>
        <w:ind w:left="357" w:hanging="357"/>
      </w:pPr>
      <w:r w:rsidRPr="00D131D9">
        <w:sym w:font="Symbol" w:char="F0B7"/>
      </w:r>
      <w:r w:rsidRPr="00D131D9">
        <w:tab/>
        <w:t>punkt 6 om beräkning av förändringarna av myndigheters m.fl. in- och utlåning i Riksgäld</w:t>
      </w:r>
      <w:r w:rsidRPr="00D131D9">
        <w:t>s</w:t>
      </w:r>
      <w:r w:rsidRPr="00D131D9">
        <w:t>kontoret för 2004,</w:t>
      </w:r>
    </w:p>
    <w:p w:rsidR="00BB5B7E" w:rsidRPr="00D131D9" w:rsidRDefault="00BB5B7E">
      <w:pPr>
        <w:pStyle w:val="Normaltindrag"/>
        <w:tabs>
          <w:tab w:val="num" w:pos="644"/>
        </w:tabs>
        <w:ind w:left="357" w:hanging="357"/>
      </w:pPr>
      <w:r w:rsidRPr="00D131D9">
        <w:sym w:font="Symbol" w:char="F0B7"/>
      </w:r>
      <w:r w:rsidRPr="00D131D9">
        <w:tab/>
        <w:t xml:space="preserve">punkt 7 om beräkningen av den kassamässiga korrigeringen för 2004, </w:t>
      </w:r>
    </w:p>
    <w:p w:rsidR="00BB5B7E" w:rsidRPr="00D131D9" w:rsidRDefault="00BB5B7E">
      <w:pPr>
        <w:pStyle w:val="Normaltindrag"/>
        <w:tabs>
          <w:tab w:val="num" w:pos="644"/>
        </w:tabs>
        <w:ind w:left="357" w:hanging="357"/>
      </w:pPr>
      <w:r w:rsidRPr="00D131D9">
        <w:sym w:font="Symbol" w:char="F0B7"/>
      </w:r>
      <w:r w:rsidRPr="00D131D9">
        <w:tab/>
        <w:t>punkt 8 om beräkningen av statsbudgetens inkomster för 2004 och</w:t>
      </w:r>
    </w:p>
    <w:p w:rsidR="00BB5B7E" w:rsidRPr="00D131D9" w:rsidRDefault="00BB5B7E">
      <w:pPr>
        <w:pStyle w:val="Normaltindrag"/>
        <w:tabs>
          <w:tab w:val="num" w:pos="644"/>
        </w:tabs>
        <w:ind w:left="357" w:hanging="357"/>
      </w:pPr>
      <w:r w:rsidRPr="00D131D9">
        <w:sym w:font="Symbol" w:char="F0B7"/>
      </w:r>
      <w:r w:rsidRPr="00D131D9">
        <w:tab/>
        <w:t>punkterna 27–40 om lagförslag som avser skattefrågor med budgeteffekt 2004.</w:t>
      </w:r>
    </w:p>
    <w:p w:rsidR="00BB5B7E" w:rsidRPr="00D131D9" w:rsidRDefault="00BB5B7E">
      <w:pPr>
        <w:pStyle w:val="Normaltindrag"/>
      </w:pPr>
      <w:r w:rsidRPr="00D131D9">
        <w:t xml:space="preserve">Den politiska argumenteringen angående utskottets förslag redovisas på de efterföljande sidorna under rubriken 2.4 </w:t>
      </w:r>
      <w:r w:rsidRPr="00D131D9">
        <w:rPr>
          <w:i/>
        </w:rPr>
        <w:t>Budgetpolitikens inriktning</w:t>
      </w:r>
      <w:r w:rsidRPr="00D131D9">
        <w:t xml:space="preserve"> efter det att utskottet först behandlat 2.2 </w:t>
      </w:r>
      <w:r w:rsidRPr="00D131D9">
        <w:rPr>
          <w:i/>
        </w:rPr>
        <w:t>Budgetutvecklingen</w:t>
      </w:r>
      <w:r w:rsidRPr="00D131D9">
        <w:t xml:space="preserve"> och 2.3 </w:t>
      </w:r>
      <w:r w:rsidRPr="00D131D9">
        <w:rPr>
          <w:i/>
        </w:rPr>
        <w:t>Mål för budge</w:t>
      </w:r>
      <w:r w:rsidRPr="00D131D9">
        <w:rPr>
          <w:i/>
        </w:rPr>
        <w:t>t</w:t>
      </w:r>
      <w:r w:rsidRPr="00D131D9">
        <w:rPr>
          <w:i/>
        </w:rPr>
        <w:t>politiken</w:t>
      </w:r>
      <w:r w:rsidRPr="00D131D9">
        <w:t>. Utskottet tar i detta sammanhang ställning till regeringens respekt</w:t>
      </w:r>
      <w:r w:rsidRPr="00D131D9">
        <w:t>i</w:t>
      </w:r>
      <w:r w:rsidRPr="00D131D9">
        <w:t xml:space="preserve">ve motionernas olika budgetförslag parti för parti och bedömer då också förslagens budgetpolitiska effekter under rubriken 2.4.2 </w:t>
      </w:r>
      <w:r w:rsidRPr="00D131D9">
        <w:rPr>
          <w:i/>
        </w:rPr>
        <w:t>Utskottets bedömning av de olika budgetfö</w:t>
      </w:r>
      <w:r w:rsidRPr="00D131D9">
        <w:rPr>
          <w:i/>
        </w:rPr>
        <w:t>r</w:t>
      </w:r>
      <w:r w:rsidRPr="00D131D9">
        <w:rPr>
          <w:i/>
        </w:rPr>
        <w:t>slagen.</w:t>
      </w:r>
      <w:r w:rsidRPr="00D131D9">
        <w:t xml:space="preserve"> </w:t>
      </w:r>
    </w:p>
    <w:p w:rsidR="00BB5B7E" w:rsidRPr="00D131D9" w:rsidRDefault="00BB5B7E">
      <w:pPr>
        <w:pStyle w:val="Normaltindrag"/>
        <w:rPr>
          <w:i/>
        </w:rPr>
      </w:pPr>
      <w:r w:rsidRPr="00D131D9">
        <w:t xml:space="preserve">I avsnitt 2.5 </w:t>
      </w:r>
      <w:r w:rsidRPr="00D131D9">
        <w:rPr>
          <w:i/>
        </w:rPr>
        <w:t>Utgiftstak för staten och den offentliga sektorn</w:t>
      </w:r>
      <w:r w:rsidRPr="00D131D9">
        <w:t xml:space="preserve"> behandlar u</w:t>
      </w:r>
      <w:r w:rsidRPr="00D131D9">
        <w:t>t</w:t>
      </w:r>
      <w:r w:rsidRPr="00D131D9">
        <w:t xml:space="preserve">skottet den samlade nivån för statsutgifterna som den kommer till uttryck i utgiftstaket. Utskottet tar därefter ställning till vilka ramar som ska gälla för de olika utgiftsområdena när riksdagen i andra steget av budgetprocessen fördelar utgifterna på anslagen. Det görs i avsnitt 2.6 </w:t>
      </w:r>
      <w:r w:rsidRPr="00D131D9">
        <w:rPr>
          <w:i/>
        </w:rPr>
        <w:t>Fördelning av statens utgifter på utgiftso</w:t>
      </w:r>
      <w:r w:rsidRPr="00D131D9">
        <w:rPr>
          <w:i/>
        </w:rPr>
        <w:t>m</w:t>
      </w:r>
      <w:r w:rsidRPr="00D131D9">
        <w:rPr>
          <w:i/>
        </w:rPr>
        <w:t>råden 2004.</w:t>
      </w:r>
    </w:p>
    <w:p w:rsidR="00BB5B7E" w:rsidRPr="00D131D9" w:rsidRDefault="00BB5B7E">
      <w:pPr>
        <w:pStyle w:val="Normaltindrag"/>
      </w:pPr>
      <w:r w:rsidRPr="00D131D9">
        <w:t xml:space="preserve">I avsnitt 2.7 </w:t>
      </w:r>
      <w:r w:rsidRPr="00D131D9">
        <w:rPr>
          <w:i/>
        </w:rPr>
        <w:t>Beräkning av statsbudgetens inkomster för 2004</w:t>
      </w:r>
      <w:r w:rsidRPr="00D131D9">
        <w:t xml:space="preserve"> redovisas u</w:t>
      </w:r>
      <w:r w:rsidRPr="00D131D9">
        <w:t>t</w:t>
      </w:r>
      <w:r w:rsidRPr="00D131D9">
        <w:t>skottets förslag till samlad beräkning av statsbudgetens inkomster nästa år.</w:t>
      </w:r>
    </w:p>
    <w:p w:rsidR="00BB5B7E" w:rsidRPr="00D131D9" w:rsidRDefault="00BB5B7E">
      <w:pPr>
        <w:pStyle w:val="Normaltindrag"/>
      </w:pPr>
      <w:r w:rsidRPr="00D131D9">
        <w:t xml:space="preserve">I var sitt avsnitt behandlar utskottet de förslag som gäller 2.8 </w:t>
      </w:r>
      <w:r w:rsidRPr="00D131D9">
        <w:rPr>
          <w:i/>
        </w:rPr>
        <w:t>Anslagsb</w:t>
      </w:r>
      <w:r w:rsidRPr="00D131D9">
        <w:rPr>
          <w:i/>
        </w:rPr>
        <w:t>e</w:t>
      </w:r>
      <w:r w:rsidRPr="00D131D9">
        <w:rPr>
          <w:i/>
        </w:rPr>
        <w:t xml:space="preserve">hållningar </w:t>
      </w:r>
      <w:r w:rsidRPr="00D131D9">
        <w:t xml:space="preserve">och 2.9 </w:t>
      </w:r>
      <w:r w:rsidRPr="00D131D9">
        <w:rPr>
          <w:i/>
        </w:rPr>
        <w:t xml:space="preserve">Myndigheternas in- och utlåning i Riksgäldskontoret </w:t>
      </w:r>
      <w:r w:rsidRPr="00D131D9">
        <w:t xml:space="preserve">samt 2.10 </w:t>
      </w:r>
      <w:r w:rsidRPr="00D131D9">
        <w:rPr>
          <w:i/>
        </w:rPr>
        <w:t>Kassamässig korrigering.</w:t>
      </w:r>
    </w:p>
    <w:p w:rsidR="00BB5B7E" w:rsidRPr="00D131D9" w:rsidRDefault="00BB5B7E">
      <w:pPr>
        <w:pStyle w:val="Normaltindrag"/>
      </w:pPr>
      <w:r w:rsidRPr="00D131D9">
        <w:t xml:space="preserve">Därefter redovisar utskottet sitt ställningstagande mer i detalj vad gäller olika inkomstförslag (avsnitt 3) och de olika utgiftsområdena (avsnitt 4.1). </w:t>
      </w:r>
    </w:p>
    <w:p w:rsidR="00BB5B7E" w:rsidRPr="00D131D9" w:rsidRDefault="00BB5B7E">
      <w:pPr>
        <w:pStyle w:val="Normaltindrag"/>
      </w:pPr>
      <w:r w:rsidRPr="00D131D9">
        <w:t>Avsnitt 3</w:t>
      </w:r>
      <w:r w:rsidRPr="00D131D9">
        <w:rPr>
          <w:i/>
        </w:rPr>
        <w:t xml:space="preserve"> Inkomster</w:t>
      </w:r>
      <w:r w:rsidRPr="00D131D9">
        <w:t xml:space="preserve"> är disponerat på följande sätt. Under rubriken 3.2</w:t>
      </w:r>
      <w:r w:rsidRPr="00D131D9">
        <w:rPr>
          <w:i/>
        </w:rPr>
        <w:t xml:space="preserve"> Skattepolitikens inriktning</w:t>
      </w:r>
      <w:r w:rsidRPr="00D131D9">
        <w:t xml:space="preserve"> tar utskottet först ställning till de samlade försl</w:t>
      </w:r>
      <w:r w:rsidRPr="00D131D9">
        <w:t>a</w:t>
      </w:r>
      <w:r w:rsidRPr="00D131D9">
        <w:t>gen i kommitté- och partimotionerna, som är oppositionspartiernas samlade alternativ till inkomstförslaget i budgetpropositionen. Därefter behandlar utskottet de specifika förslagen i propositionen och de i det sammanhanget väckta motionerna. Förslag om inkomstförändringar som tagits upp i olika motionsyrkanden som gäller inkomståret 2004 behandlas i huvudsak i den or</w:t>
      </w:r>
      <w:r w:rsidRPr="00D131D9">
        <w:t>dning respektive inkomsttitel redov</w:t>
      </w:r>
      <w:r w:rsidRPr="00D131D9">
        <w:t>i</w:t>
      </w:r>
      <w:r w:rsidRPr="00D131D9">
        <w:t>sas i statsbudgeten.</w:t>
      </w:r>
    </w:p>
    <w:p w:rsidR="00BB5B7E" w:rsidRPr="00D131D9" w:rsidRDefault="00BB5B7E">
      <w:pPr>
        <w:pStyle w:val="Normaltindrag"/>
      </w:pPr>
      <w:r w:rsidRPr="00D131D9">
        <w:t xml:space="preserve">I avsnitt 4 </w:t>
      </w:r>
      <w:r w:rsidRPr="00D131D9">
        <w:rPr>
          <w:i/>
        </w:rPr>
        <w:t>Utgifter</w:t>
      </w:r>
      <w:r w:rsidRPr="00D131D9">
        <w:t xml:space="preserve"> behandlar finansutskottet de förslag i propositionen och motionerna som gäller utgiftsområden. Det görs under rubriken 4.1 </w:t>
      </w:r>
      <w:r w:rsidRPr="00D131D9">
        <w:rPr>
          <w:i/>
        </w:rPr>
        <w:t>Förde</w:t>
      </w:r>
      <w:r w:rsidRPr="00D131D9">
        <w:rPr>
          <w:i/>
        </w:rPr>
        <w:t>l</w:t>
      </w:r>
      <w:r w:rsidRPr="00D131D9">
        <w:rPr>
          <w:i/>
        </w:rPr>
        <w:t>ning av utgifter på utgiftsområden 2004–2006.</w:t>
      </w:r>
    </w:p>
    <w:p w:rsidR="00BB5B7E" w:rsidRPr="00D131D9" w:rsidRDefault="00BB5B7E">
      <w:pPr>
        <w:pStyle w:val="Normaltindrag"/>
      </w:pPr>
      <w:r w:rsidRPr="00D131D9">
        <w:t>Finansutskottets förslag till beslut om budgetförslagen för 2004 återfinns i punkt 5, rambeslutet, i förslaget till riksdagsbeslut. De lagförslag som omfa</w:t>
      </w:r>
      <w:r w:rsidRPr="00D131D9">
        <w:t>t</w:t>
      </w:r>
      <w:r w:rsidRPr="00D131D9">
        <w:t>tas av beslutet behandlas i punkt 6, men det sakliga innehållet i lagförslagen har dessförinnan godkänts i punkt 5. I punkt 5 hänvisas dessutom till två sammanställningar i omedelbar anslutning till utskottets förslag till riksdag</w:t>
      </w:r>
      <w:r w:rsidRPr="00D131D9">
        <w:t>s</w:t>
      </w:r>
      <w:r w:rsidRPr="00D131D9">
        <w:t>beslut.</w:t>
      </w:r>
    </w:p>
    <w:p w:rsidR="00BB5B7E" w:rsidRPr="00D131D9" w:rsidRDefault="00BB5B7E">
      <w:pPr>
        <w:pStyle w:val="Normaltindrag"/>
      </w:pPr>
      <w:r w:rsidRPr="00D131D9">
        <w:t>I den första sammanställningen redovisas i tabellform utskottets och rese</w:t>
      </w:r>
      <w:r w:rsidRPr="00D131D9">
        <w:t>r</w:t>
      </w:r>
      <w:r w:rsidRPr="00D131D9">
        <w:t>vanternas förslag till dels fördelning av utgifter på utgiftsområden m.m. 2004, dels beräkning av statsbudgetens inkomster 2004 fördelade på i</w:t>
      </w:r>
      <w:r w:rsidRPr="00D131D9">
        <w:t>n</w:t>
      </w:r>
      <w:r w:rsidRPr="00D131D9">
        <w:t>komsttitlar.</w:t>
      </w:r>
    </w:p>
    <w:p w:rsidR="00BB5B7E" w:rsidRPr="00D131D9" w:rsidRDefault="00BB5B7E">
      <w:pPr>
        <w:pStyle w:val="Normaltindrag"/>
      </w:pPr>
      <w:r w:rsidRPr="00D131D9">
        <w:t>I den andra sammanställningen redovisas samtliga motionsyrkanden, up</w:t>
      </w:r>
      <w:r w:rsidRPr="00D131D9">
        <w:t>p</w:t>
      </w:r>
      <w:r w:rsidRPr="00D131D9">
        <w:t>räknade ämneso</w:t>
      </w:r>
      <w:r w:rsidRPr="00D131D9">
        <w:t>m</w:t>
      </w:r>
      <w:r w:rsidRPr="00D131D9">
        <w:t>rådesvis, som finansutskottet avstyrker i punkt 5.</w:t>
      </w:r>
    </w:p>
    <w:p w:rsidR="00BB5B7E" w:rsidRPr="00D131D9" w:rsidRDefault="00BB5B7E">
      <w:r w:rsidRPr="00D131D9">
        <w:t xml:space="preserve">I </w:t>
      </w:r>
      <w:r w:rsidRPr="00D131D9">
        <w:rPr>
          <w:i/>
        </w:rPr>
        <w:t>bilaga 2</w:t>
      </w:r>
      <w:r w:rsidRPr="00D131D9">
        <w:t xml:space="preserve"> återges de lagförslag i budgetpropositionen som utskottet behandlar i detta betänkande och i </w:t>
      </w:r>
      <w:r w:rsidRPr="00D131D9">
        <w:rPr>
          <w:i/>
        </w:rPr>
        <w:t>bilaga 3</w:t>
      </w:r>
      <w:r w:rsidRPr="00D131D9">
        <w:t xml:space="preserve"> utskottets förslag till ändringar av regerin</w:t>
      </w:r>
      <w:r w:rsidRPr="00D131D9">
        <w:t>g</w:t>
      </w:r>
      <w:r w:rsidRPr="00D131D9">
        <w:t>ens lagförslag. I punkt 6 i förslaget till riksdagsbeslut görs en hänvisning till dessa bilagor.</w:t>
      </w:r>
    </w:p>
    <w:p w:rsidR="00BB5B7E" w:rsidRPr="00D131D9" w:rsidRDefault="00BB5B7E">
      <w:pPr>
        <w:pStyle w:val="Normaltindrag"/>
      </w:pPr>
      <w:r w:rsidRPr="00D131D9">
        <w:t xml:space="preserve">I </w:t>
      </w:r>
      <w:r w:rsidRPr="00D131D9">
        <w:rPr>
          <w:i/>
        </w:rPr>
        <w:t>bilaga 1</w:t>
      </w:r>
      <w:r w:rsidRPr="00D131D9">
        <w:t xml:space="preserve"> finns, liksom i alla utskottsbetänkanden, en förteckning över alla be</w:t>
      </w:r>
      <w:r w:rsidRPr="00D131D9">
        <w:t>h</w:t>
      </w:r>
      <w:r w:rsidRPr="00D131D9">
        <w:t>andlade förslag.</w:t>
      </w:r>
    </w:p>
    <w:p w:rsidR="00BB5B7E" w:rsidRPr="00D131D9" w:rsidRDefault="00BB5B7E">
      <w:pPr>
        <w:pStyle w:val="Rubrik2"/>
      </w:pPr>
      <w:bookmarkStart w:id="178" w:name="_Toc56388965"/>
      <w:r w:rsidRPr="00D131D9">
        <w:t>2.2 Budgetutvecklingen</w:t>
      </w:r>
      <w:bookmarkEnd w:id="177"/>
      <w:bookmarkEnd w:id="178"/>
    </w:p>
    <w:p w:rsidR="00BB5B7E" w:rsidRPr="00D131D9" w:rsidRDefault="00BB5B7E">
      <w:r w:rsidRPr="00D131D9">
        <w:t>Målen för budgetpolitiken är dels att de takbegränsade utgifterna ska rymmas inom beslutade utgiftstak för staten, dels att det offentliga sparandet ska up</w:t>
      </w:r>
      <w:r w:rsidRPr="00D131D9">
        <w:t>p</w:t>
      </w:r>
      <w:r w:rsidRPr="00D131D9">
        <w:t>gå till 2 % av BNP i genomsnitt över en konjunkturcykel. Utgiftstaken har klarats alla år och utvecklingen hittills tyder på att även överskottsmålet kommer att klaras. Målet innebär att statsskulden kan minska som andel av BNP samtidigt som tillgångar byggs upp i form av fonder inom det allmänna pensionssystemet.</w:t>
      </w:r>
    </w:p>
    <w:p w:rsidR="00BB5B7E" w:rsidRPr="00D131D9" w:rsidRDefault="00BB5B7E">
      <w:pPr>
        <w:pStyle w:val="Normaltindrag"/>
      </w:pPr>
      <w:r w:rsidRPr="00D131D9">
        <w:t xml:space="preserve">Den offentliga sektorns finansiella sparande beräknas bli lägre än 2 % fram t.o.m. 2006. Detta är en försämring jämfört med vad som presenterades i 2003 års vårproposition. Det lägre finansiella </w:t>
      </w:r>
      <w:r w:rsidRPr="00D131D9">
        <w:t>sparandet beror enligt regeringen främst på att sysselsättningen och därmed löneskatterna utvecklats svagare än förväntat. För innevarande år beräknas den offentliga sektorns finansiella sparande minska från 11 till 4 miljarder kronor eller till 0,2 % av BNP. Enligt regeringen är därmed botten nådd, och redan 2004 ökar sparandet till 11 miljarder kronor för att 2005 respektive 2006 uppgå till 31 respektive 44 miljarder kronor. Ökningen gäller även som andel av BNP, och i slutet av perioden uppgår den till 1</w:t>
      </w:r>
      <w:r w:rsidRPr="00D131D9">
        <w:t>,6 %. Förbättringen av det offentliga finansiella sparandet beror enligt regeringen på att utgifterna minskar som andel av BNP.</w:t>
      </w:r>
    </w:p>
    <w:p w:rsidR="00BB5B7E" w:rsidRPr="00D131D9" w:rsidRDefault="00BB5B7E">
      <w:pPr>
        <w:pStyle w:val="Normaltindrag"/>
      </w:pPr>
      <w:r w:rsidRPr="00D131D9">
        <w:t>Det skatteuttag och de offentliga utgifter som ekonomin kan bära är bl.a. beroende av ekonomins potentiella produktionsförmåga. Regeringen anser därför att det är rimligt att utgiftstaket fastställs utifrån en bedömning av den potentiella nivån på BNP. De föreslagna nivåerna på utgiftstaken för 2005 och 2006 innebär att de uppgår i princip till en oförändrad andel av den p</w:t>
      </w:r>
      <w:r w:rsidRPr="00D131D9">
        <w:t>o</w:t>
      </w:r>
      <w:r w:rsidRPr="00D131D9">
        <w:t>tentiella BNP-nivån under perioden 2002–2006.</w:t>
      </w:r>
    </w:p>
    <w:p w:rsidR="00BB5B7E" w:rsidRPr="00D131D9" w:rsidRDefault="00BB5B7E">
      <w:pPr>
        <w:pStyle w:val="Normaltindrag"/>
      </w:pPr>
      <w:r w:rsidRPr="00D131D9">
        <w:t>Budgeteringsmarginalen är även nästa år knapp. Regeringen räknar med  0,1 och  0,2 miljarder kronor i budgeteringsmarginal för 2003 respektive 2004. Detta ska relateras till statsbudgetens utgiftstak som för 2004 beräknas uppgå till 856 miljarder kronor. Prognosen är osäker och bygger på att ohä</w:t>
      </w:r>
      <w:r w:rsidRPr="00D131D9">
        <w:t>l</w:t>
      </w:r>
      <w:r w:rsidRPr="00D131D9">
        <w:t xml:space="preserve">soutvecklingen bryts. </w:t>
      </w:r>
    </w:p>
    <w:p w:rsidR="00BB5B7E" w:rsidRPr="00D131D9" w:rsidRDefault="00BB5B7E">
      <w:pPr>
        <w:pStyle w:val="Normaltindrag"/>
      </w:pPr>
      <w:r w:rsidRPr="00D131D9">
        <w:t>Även för 2004 beräknas betydande engångseffekter på statsbudgeten p</w:t>
      </w:r>
      <w:r w:rsidRPr="00D131D9">
        <w:t>å</w:t>
      </w:r>
      <w:r w:rsidRPr="00D131D9">
        <w:t>verka statsbudgetens saldo positivt. Föregående års extrautdelning från Rik</w:t>
      </w:r>
      <w:r w:rsidRPr="00D131D9">
        <w:t>s</w:t>
      </w:r>
      <w:r w:rsidRPr="00D131D9">
        <w:t>banken och innevarande års avkastning på överförda tillgångar från AP-fonden följs 2004 upp av ytterligare avkastning på 3,9 miljarder kronor samt försäljning av statligt aktieinnehav för 15 miljarder kronor. Överföringen från AP-fonden är en del av pensionsuppgörelsen, och det slutgiltiga överföring</w:t>
      </w:r>
      <w:r w:rsidRPr="00D131D9">
        <w:t>s</w:t>
      </w:r>
      <w:r w:rsidRPr="00D131D9">
        <w:t>beloppet ska bestämmas senast 2004 och den slutliga överföringen ska ske 2005. Detta är inte inkluderat i prognoserna för 2005. Enlig</w:t>
      </w:r>
      <w:r w:rsidRPr="00D131D9">
        <w:t xml:space="preserve">t regeringens bedömning synes engångseffekterna ha stabiliserats runt 15 miljarder kronor per år fram till 2006. </w:t>
      </w:r>
    </w:p>
    <w:p w:rsidR="00BB5B7E" w:rsidRPr="00D131D9" w:rsidRDefault="00BB5B7E">
      <w:pPr>
        <w:pStyle w:val="FiU1tabellrubrik2000"/>
        <w:keepNext/>
        <w:spacing w:line="240" w:lineRule="auto"/>
        <w:outlineLvl w:val="0"/>
      </w:pPr>
      <w:r w:rsidRPr="00D131D9">
        <w:t>Tabell 6. Statsbudgetens underliggande saldo efter justering för större engångse</w:t>
      </w:r>
      <w:r w:rsidRPr="00D131D9">
        <w:t>f</w:t>
      </w:r>
      <w:r w:rsidRPr="00D131D9">
        <w:t>fekter 2002–2006</w:t>
      </w:r>
    </w:p>
    <w:p w:rsidR="00BB5B7E" w:rsidRPr="00D131D9" w:rsidRDefault="00BB5B7E">
      <w:r w:rsidRPr="00D131D9">
        <w:rPr>
          <w:sz w:val="14"/>
        </w:rPr>
        <w:t>Belopp i miljarder</w:t>
      </w:r>
    </w:p>
    <w:p w:rsidR="00BB5B7E" w:rsidRPr="00D131D9" w:rsidRDefault="00D131D9">
      <w:pPr>
        <w:spacing w:after="120"/>
      </w:pPr>
      <w:r w:rsidRPr="00D131D9">
        <w:rPr>
          <w:noProof/>
        </w:rPr>
        <w:drawing>
          <wp:inline distT="0" distB="0" distL="0" distR="0">
            <wp:extent cx="3771900" cy="146939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71900" cy="1469390"/>
                    </a:xfrm>
                    <a:prstGeom prst="rect">
                      <a:avLst/>
                    </a:prstGeom>
                    <a:noFill/>
                    <a:ln>
                      <a:noFill/>
                    </a:ln>
                  </pic:spPr>
                </pic:pic>
              </a:graphicData>
            </a:graphic>
          </wp:inline>
        </w:drawing>
      </w:r>
    </w:p>
    <w:p w:rsidR="00BB5B7E" w:rsidRPr="00D131D9" w:rsidRDefault="00BB5B7E">
      <w:r w:rsidRPr="00D131D9">
        <w:t>BNP-utvecklingen är svagare än vad regeringen tidigare antagit. Jämfört med 2003 års ekonomiska vårproposition har den ackumulerade tillväxten 2003–2004 reviderats ned med 0,4 procentenheter. BNP ligger därmed kvar på en nivå som understiger ekonomins potentiella produktivitetsnivå.</w:t>
      </w:r>
    </w:p>
    <w:p w:rsidR="00BB5B7E" w:rsidRPr="00D131D9" w:rsidRDefault="00BB5B7E">
      <w:pPr>
        <w:pStyle w:val="Normaltindrag"/>
      </w:pPr>
      <w:r w:rsidRPr="00D131D9">
        <w:t>Statsskulden ökar på grund av det försämrade budgetsaldot. Statsskulden beräknas öka till ca 1 251 miljarder kronor 2006. Däremot fortsätter stat</w:t>
      </w:r>
      <w:r w:rsidRPr="00D131D9">
        <w:t>s</w:t>
      </w:r>
      <w:r w:rsidRPr="00D131D9">
        <w:t>skulden som andel av BNP att minska. Vid årsskiftet 2002/03 var andelen ungefär 50 % och förväntas vid beräkningsperiodens slut vara 45 %.</w:t>
      </w:r>
    </w:p>
    <w:p w:rsidR="00BB5B7E" w:rsidRPr="00D131D9" w:rsidRDefault="00BB5B7E">
      <w:pPr>
        <w:pStyle w:val="Normaltindrag"/>
      </w:pPr>
      <w:r w:rsidRPr="00D131D9">
        <w:t>Sammantaget har bilden av budgetutvecklingen förändrats sedan berä</w:t>
      </w:r>
      <w:r w:rsidRPr="00D131D9">
        <w:t>k</w:t>
      </w:r>
      <w:r w:rsidRPr="00D131D9">
        <w:t>ningarna gjordes i regeringens ekonomiska vårproposition. Den offentliga sektorns finansiella sparande är mindre både för 2003 och 2004 än vad som uppgavs för ett halvår sedan. Detsamma gäller budgeteringsmarginalen. I den ekonomiska vårpropositionen underströk regeringen behovet av en säke</w:t>
      </w:r>
      <w:r w:rsidRPr="00D131D9">
        <w:t>r</w:t>
      </w:r>
      <w:r w:rsidRPr="00D131D9">
        <w:t>hetsmarginal vars syfte är att hantera osäkerheter i utgiftsutvecklingen som följer av den makroekonomiska utvecklingen. Regeringen avsåg att återko</w:t>
      </w:r>
      <w:r w:rsidRPr="00D131D9">
        <w:t>m</w:t>
      </w:r>
      <w:r w:rsidRPr="00D131D9">
        <w:t>ma med riktlinjer för säkerhetsmarginalens storlek. BNP-utvecklingen f</w:t>
      </w:r>
      <w:r w:rsidRPr="00D131D9">
        <w:t>ör 2004 är sämre än vad som tidigare antagits. Även statsskuldens utveckling har förän</w:t>
      </w:r>
      <w:r w:rsidRPr="00D131D9">
        <w:t>d</w:t>
      </w:r>
      <w:r w:rsidRPr="00D131D9">
        <w:t>rats negativt sedan våren 2003, både nominellt och i andel av BNP.</w:t>
      </w:r>
    </w:p>
    <w:p w:rsidR="00BB5B7E" w:rsidRPr="00D131D9" w:rsidRDefault="00BB5B7E">
      <w:pPr>
        <w:pStyle w:val="Rubrik2"/>
      </w:pPr>
      <w:bookmarkStart w:id="179" w:name="_Toc466179188"/>
      <w:bookmarkStart w:id="180" w:name="_Toc466882366"/>
      <w:bookmarkStart w:id="181" w:name="_Toc483980071"/>
      <w:bookmarkStart w:id="182" w:name="_Toc484933793"/>
      <w:bookmarkStart w:id="183" w:name="_Toc515712998"/>
      <w:bookmarkStart w:id="184" w:name="_Toc516364763"/>
      <w:bookmarkStart w:id="185" w:name="_Toc529669152"/>
      <w:bookmarkStart w:id="186" w:name="_Toc530479422"/>
      <w:bookmarkStart w:id="187" w:name="_Toc55627143"/>
      <w:r w:rsidRPr="00D131D9">
        <w:br w:type="page"/>
      </w:r>
      <w:bookmarkStart w:id="188" w:name="_Toc56388966"/>
      <w:r w:rsidRPr="00D131D9">
        <w:t>2.3 Mål för budgetpolitiken</w:t>
      </w:r>
      <w:bookmarkEnd w:id="187"/>
      <w:bookmarkEnd w:id="188"/>
    </w:p>
    <w:p w:rsidR="00BB5B7E" w:rsidRPr="00D131D9" w:rsidRDefault="00BB5B7E"/>
    <w:p w:rsidR="00BB5B7E" w:rsidRPr="00D131D9" w:rsidRDefault="00BB5B7E">
      <w:pPr>
        <w:pStyle w:val="Rubrik3"/>
        <w:spacing w:before="0"/>
        <w:rPr>
          <w:noProof w:val="0"/>
        </w:rPr>
      </w:pPr>
      <w:bookmarkStart w:id="189" w:name="_Toc55627144"/>
      <w:bookmarkStart w:id="190" w:name="_Toc56388967"/>
      <w:r w:rsidRPr="00D131D9">
        <w:rPr>
          <w:noProof w:val="0"/>
        </w:rPr>
        <w:t>2.3.1 Alternativ utformning av nuvarande överskottsmål</w:t>
      </w:r>
      <w:bookmarkEnd w:id="189"/>
      <w:bookmarkEnd w:id="190"/>
    </w:p>
    <w:p w:rsidR="00BB5B7E" w:rsidRPr="00D131D9" w:rsidRDefault="00BB5B7E">
      <w:pPr>
        <w:pStyle w:val="Utskottsfrslagikorthet-Rubrik"/>
        <w:jc w:val="both"/>
        <w:outlineLvl w:val="0"/>
        <w:rPr>
          <w:noProof w:val="0"/>
        </w:rPr>
      </w:pPr>
      <w:r w:rsidRPr="00D131D9">
        <w:rPr>
          <w:noProof w:val="0"/>
        </w:rPr>
        <w:t>Utskottets förslag i korthet</w:t>
      </w:r>
    </w:p>
    <w:p w:rsidR="00BB5B7E" w:rsidRPr="00D131D9" w:rsidRDefault="00BB5B7E">
      <w:pPr>
        <w:pStyle w:val="Utskottsfrslagikorthet-Text"/>
      </w:pPr>
      <w:r w:rsidRPr="00D131D9">
        <w:t>Riksdagen bör inte ompröva det tidigare fastlagda målet för spara</w:t>
      </w:r>
      <w:r w:rsidRPr="00D131D9">
        <w:t>n</w:t>
      </w:r>
      <w:r w:rsidRPr="00D131D9">
        <w:t xml:space="preserve">det i den offentliga sektorn på i genomsnitt 2 % av BNP sett över en konjunkturcykel. Några nya mål i form av ett saldomål för staten eller en lägre offentlig skuldkvot bör inte heller införas. </w:t>
      </w:r>
    </w:p>
    <w:p w:rsidR="00BB5B7E" w:rsidRPr="00D131D9" w:rsidRDefault="00BB5B7E">
      <w:pPr>
        <w:pStyle w:val="Utskottsfrslagikorthet-Text"/>
      </w:pPr>
      <w:r w:rsidRPr="00D131D9">
        <w:t>De i sammanhanget väckta motionerna avstyrks.</w:t>
      </w:r>
    </w:p>
    <w:p w:rsidR="00BB5B7E" w:rsidRPr="00D131D9" w:rsidRDefault="00BB5B7E">
      <w:pPr>
        <w:pStyle w:val="Utskottsfrslagikorthet-Text"/>
      </w:pPr>
      <w:r w:rsidRPr="00D131D9">
        <w:t xml:space="preserve">   Jämför reservationerna</w:t>
      </w:r>
      <w:r w:rsidRPr="00D131D9">
        <w:rPr>
          <w:color w:val="FF0000"/>
        </w:rPr>
        <w:t xml:space="preserve"> </w:t>
      </w:r>
      <w:r w:rsidRPr="00D131D9">
        <w:rPr>
          <w:color w:val="000000"/>
        </w:rPr>
        <w:t xml:space="preserve">2 (fp), 3 (kd) och 4 </w:t>
      </w:r>
      <w:r w:rsidRPr="00D131D9">
        <w:t>(c).</w:t>
      </w:r>
    </w:p>
    <w:p w:rsidR="00BB5B7E" w:rsidRPr="00D131D9" w:rsidRDefault="00BB5B7E">
      <w:r w:rsidRPr="00D131D9">
        <w:t>Riksdagen har lagt fast ett långsiktigt mål för finanspolitiken som innebär att de offentliga finanserna ska uppvisa ett överskott på i genomsnitt 2 % av BNP sett över en konjunkturcykel. Eftersom bruttonationalprodukten för närvara</w:t>
      </w:r>
      <w:r w:rsidRPr="00D131D9">
        <w:t>n</w:t>
      </w:r>
      <w:r w:rsidRPr="00D131D9">
        <w:t>de uppgår till 2 230 miljarder kronor innebär detta mål uttryckt i nominella termer att de samlade inkomsterna för staten, kommunerna och ålderspe</w:t>
      </w:r>
      <w:r w:rsidRPr="00D131D9">
        <w:t>n</w:t>
      </w:r>
      <w:r w:rsidRPr="00D131D9">
        <w:t>sionssystemet sedda som grupp ska överstiga utgifterna med i genomsnitt 45 miljarder kronor per år under en konjunkturcykel, dvs. en period som i al</w:t>
      </w:r>
      <w:r w:rsidRPr="00D131D9">
        <w:t>l</w:t>
      </w:r>
      <w:r w:rsidRPr="00D131D9">
        <w:t xml:space="preserve">mänhet sträcker sig över fem till sju år. Överskottet kan ett visst år vara högre eller lägre, men för konjunkturcykeln som helhet ska det motsvara 2 % av BNP. </w:t>
      </w:r>
    </w:p>
    <w:p w:rsidR="00BB5B7E" w:rsidRPr="00D131D9" w:rsidRDefault="00BB5B7E">
      <w:pPr>
        <w:pStyle w:val="Normaltindrag"/>
      </w:pPr>
      <w:r w:rsidRPr="00D131D9">
        <w:t>De som mål angivna överskotten ska användas för att ök</w:t>
      </w:r>
      <w:r w:rsidRPr="00D131D9">
        <w:t>a den offentliga nettoförmögenh</w:t>
      </w:r>
      <w:r w:rsidRPr="00D131D9">
        <w:t>e</w:t>
      </w:r>
      <w:r w:rsidRPr="00D131D9">
        <w:t>ten.</w:t>
      </w:r>
    </w:p>
    <w:p w:rsidR="00BB5B7E" w:rsidRPr="00D131D9" w:rsidRDefault="00BB5B7E">
      <w:pPr>
        <w:pStyle w:val="Normaltindrag"/>
      </w:pPr>
      <w:r w:rsidRPr="00D131D9">
        <w:t>Sedan 1996 beslutar riksdagen varje år om ett utgiftstak för de närmaste tre åren, vilket sätter en gräns för hur stora utgifter staten kan dra på sig. Utgift</w:t>
      </w:r>
      <w:r w:rsidRPr="00D131D9">
        <w:t>s</w:t>
      </w:r>
      <w:r w:rsidRPr="00D131D9">
        <w:t>taket omfattar dels de egentliga utgifterna på statsbudgeten exklusive stat</w:t>
      </w:r>
      <w:r w:rsidRPr="00D131D9">
        <w:t>s</w:t>
      </w:r>
      <w:r w:rsidRPr="00D131D9">
        <w:t>skuldsräntorna, dels utgifterna för ålderspensionssystemet vid sidan av stat</w:t>
      </w:r>
      <w:r w:rsidRPr="00D131D9">
        <w:t>s</w:t>
      </w:r>
      <w:r w:rsidRPr="00D131D9">
        <w:t>budgeten. Utgiftstaket fastställs alltid med viss marginal, och skillnaden me</w:t>
      </w:r>
      <w:r w:rsidRPr="00D131D9">
        <w:t>l</w:t>
      </w:r>
      <w:r w:rsidRPr="00D131D9">
        <w:t>lan de takbegränsade utgifterna och utgiftstaket benämns budgeteringsmarg</w:t>
      </w:r>
      <w:r w:rsidRPr="00D131D9">
        <w:t>i</w:t>
      </w:r>
      <w:r w:rsidRPr="00D131D9">
        <w:t>nalen. Om belastningen på de takbegränsade utgifterna ökar kommer budget</w:t>
      </w:r>
      <w:r w:rsidRPr="00D131D9">
        <w:t>e</w:t>
      </w:r>
      <w:r w:rsidRPr="00D131D9">
        <w:t xml:space="preserve">ringsmarginalen att minska, och i princip försvagas då också budgetsaldot eller saldot för ålderspensionssystemet med ett lika stort </w:t>
      </w:r>
      <w:r w:rsidRPr="00D131D9">
        <w:t>b</w:t>
      </w:r>
      <w:r w:rsidRPr="00D131D9">
        <w:t>e</w:t>
      </w:r>
      <w:r w:rsidRPr="00D131D9">
        <w:t>lopp.</w:t>
      </w:r>
    </w:p>
    <w:p w:rsidR="00BB5B7E" w:rsidRPr="00D131D9" w:rsidRDefault="00BB5B7E">
      <w:pPr>
        <w:pStyle w:val="Normaltindrag"/>
      </w:pPr>
      <w:r w:rsidRPr="00D131D9">
        <w:t>Enligt tidigare riksdagsbeslut uppgår utgiftstaket för staten i år till 822 miljarder kronor för att nästa år öka till 856 miljarder kronor. Något utgiftstak för 2005 är inte fastställt.</w:t>
      </w:r>
    </w:p>
    <w:p w:rsidR="00BB5B7E" w:rsidRPr="00D131D9" w:rsidRDefault="00BB5B7E">
      <w:pPr>
        <w:pStyle w:val="R4"/>
        <w:jc w:val="both"/>
      </w:pPr>
      <w:r w:rsidRPr="00D131D9">
        <w:t>Budgetpropositionen</w:t>
      </w:r>
    </w:p>
    <w:p w:rsidR="00BB5B7E" w:rsidRPr="00D131D9" w:rsidRDefault="00BB5B7E">
      <w:r w:rsidRPr="00D131D9">
        <w:t>Regeringen föreslår i budgetpropositionen (avsnitt 4.1.3) att riksdagen fas</w:t>
      </w:r>
      <w:r w:rsidRPr="00D131D9">
        <w:t>t</w:t>
      </w:r>
      <w:r w:rsidRPr="00D131D9">
        <w:t>ställer som delmål för 2004 att det finansiella sparandet i den offentliga se</w:t>
      </w:r>
      <w:r w:rsidRPr="00D131D9">
        <w:t>k</w:t>
      </w:r>
      <w:r w:rsidRPr="00D131D9">
        <w:t>torn detta år ska uppgå till minst 0,5 % av BNP (punkt 4).</w:t>
      </w:r>
    </w:p>
    <w:p w:rsidR="00BB5B7E" w:rsidRPr="00D131D9" w:rsidRDefault="00BB5B7E">
      <w:pPr>
        <w:pStyle w:val="Normaltindrag"/>
      </w:pPr>
      <w:r w:rsidRPr="00D131D9">
        <w:t>Det fastlagda överskottsmålet på 2 % av BNP under en konjunkturcykel innebär att statsskulden mätt som andel av BNP kan minska samtidigt som tillgångar byggs upp inom det allmänna pensionssystemet, framhåller rege</w:t>
      </w:r>
      <w:r w:rsidRPr="00D131D9">
        <w:t>r</w:t>
      </w:r>
      <w:r w:rsidRPr="00D131D9">
        <w:t>ingen.</w:t>
      </w:r>
    </w:p>
    <w:p w:rsidR="00BB5B7E" w:rsidRPr="00D131D9" w:rsidRDefault="00BB5B7E">
      <w:pPr>
        <w:pStyle w:val="Normaltindrag"/>
      </w:pPr>
      <w:r w:rsidRPr="00D131D9">
        <w:t>Av budgetpropositionen framgår att redovisningen av det finansiella öve</w:t>
      </w:r>
      <w:r w:rsidRPr="00D131D9">
        <w:t>r</w:t>
      </w:r>
      <w:r w:rsidRPr="00D131D9">
        <w:t>skottet kommer att modifieras. Statistiska centralbyrån har nämligen beslutat att i fortsättningen redovisa det finansiella sparandet med fullt ut periodiser</w:t>
      </w:r>
      <w:r w:rsidRPr="00D131D9">
        <w:t>a</w:t>
      </w:r>
      <w:r w:rsidRPr="00D131D9">
        <w:t>de skatter. Så sker inte för närvarande och skatteperiodiseringarna har under de tre närmast föregående åren i hög grad påverkat nivån på det finansiella sparandet. Nyordningen innebär att skatter och avgifter hänförs till det år skattskyldigheten uppkommer, vilket underlättar tolkningen av skatternas samband med ek</w:t>
      </w:r>
      <w:r w:rsidRPr="00D131D9">
        <w:t>o</w:t>
      </w:r>
      <w:r w:rsidRPr="00D131D9">
        <w:t xml:space="preserve">nomins reala utveckling. </w:t>
      </w:r>
    </w:p>
    <w:p w:rsidR="00BB5B7E" w:rsidRPr="00D131D9" w:rsidRDefault="00BB5B7E">
      <w:pPr>
        <w:pStyle w:val="Normaltindrag"/>
      </w:pPr>
      <w:r w:rsidRPr="00D131D9">
        <w:t>Det föres</w:t>
      </w:r>
      <w:r w:rsidRPr="00D131D9">
        <w:t>lagna delmålet om ett överskott på minst 0,5 % av BNP 2004 är av denna anledning angivet i periodiserade termer för att underlätta uppföl</w:t>
      </w:r>
      <w:r w:rsidRPr="00D131D9">
        <w:t>j</w:t>
      </w:r>
      <w:r w:rsidRPr="00D131D9">
        <w:t>ningen.</w:t>
      </w:r>
    </w:p>
    <w:p w:rsidR="00BB5B7E" w:rsidRPr="00D131D9" w:rsidRDefault="00BB5B7E">
      <w:r w:rsidRPr="00D131D9">
        <w:t>Om man varje år strikt försöker upprätthålla ett överskott på 2 % av BNP utan att ta hänsyn till konjunkturläget, löper man risk att konjunktursvängningarna förstärks. En sådan tillämpning framtvingar nämligen åtstramningar i en lågkonjunktur när överskottet är litet, vilket ytterligare försvagar den redan låga tillväxten. I en högkonjunktur med stort överskott ba</w:t>
      </w:r>
      <w:r w:rsidRPr="00D131D9">
        <w:t>nar den väg för långsiktigt ofinansierade reformer som ökar risken för överhettning. Öve</w:t>
      </w:r>
      <w:r w:rsidRPr="00D131D9">
        <w:t>r</w:t>
      </w:r>
      <w:r w:rsidRPr="00D131D9">
        <w:t>skottets nivå för enskilda år bör därför anpassas till konjunkturläget, påpekar regeringen.</w:t>
      </w:r>
    </w:p>
    <w:p w:rsidR="00BB5B7E" w:rsidRPr="00D131D9" w:rsidRDefault="00BB5B7E">
      <w:pPr>
        <w:pStyle w:val="Normaltindrag"/>
      </w:pPr>
      <w:r w:rsidRPr="00D131D9">
        <w:t>Om det faktiska överskottet ett visst år justeras med hänsyn till konjun</w:t>
      </w:r>
      <w:r w:rsidRPr="00D131D9">
        <w:t>k</w:t>
      </w:r>
      <w:r w:rsidRPr="00D131D9">
        <w:t>turläget får man en bild av hur de offentliga finanserna utvecklas i förhållande till det långsiktiga överskottsmålet. Ett på detta sätt justerat överskott kallas i budgetpropositionen för ”strukturellt sparande” eller ”strukturellt överskott”. Normalt bör det strukturella överskottet ligga nära det fastlagda överskott</w:t>
      </w:r>
      <w:r w:rsidRPr="00D131D9">
        <w:t>s</w:t>
      </w:r>
      <w:r w:rsidRPr="00D131D9">
        <w:t>målet, dvs. 2 % av BNP, men det kan också avvika från denna nivå. Är e</w:t>
      </w:r>
      <w:r w:rsidRPr="00D131D9">
        <w:t>x</w:t>
      </w:r>
      <w:r w:rsidRPr="00D131D9">
        <w:t>empelvis det strukturella sparandet lägre än överskottsmålet kan det ses som ett tecken på att finanspolitiska stimulan</w:t>
      </w:r>
      <w:r w:rsidRPr="00D131D9">
        <w:t>ser har satts in i en lågkonjunktur som stöd för penningpolit</w:t>
      </w:r>
      <w:r w:rsidRPr="00D131D9">
        <w:t>i</w:t>
      </w:r>
      <w:r w:rsidRPr="00D131D9">
        <w:t xml:space="preserve">ken. </w:t>
      </w:r>
    </w:p>
    <w:p w:rsidR="00BB5B7E" w:rsidRPr="00D131D9" w:rsidRDefault="00BB5B7E">
      <w:pPr>
        <w:pStyle w:val="Normaltindrag"/>
      </w:pPr>
      <w:r w:rsidRPr="00D131D9">
        <w:t>Utvecklingen i de offentliga finanserna, uttryckt bl.a. som strukturellt sparande, framgår av efterföljande sammanställning som är hämtad ur bu</w:t>
      </w:r>
      <w:r w:rsidRPr="00D131D9">
        <w:t>d</w:t>
      </w:r>
      <w:r w:rsidRPr="00D131D9">
        <w:t>getpropositionen. Som framgår av tabellen understiger det strukturella sp</w:t>
      </w:r>
      <w:r w:rsidRPr="00D131D9">
        <w:t>a</w:t>
      </w:r>
      <w:r w:rsidRPr="00D131D9">
        <w:t>randet det långsiktiga överskottsmålet under åren 2002–2005. År 2006 dä</w:t>
      </w:r>
      <w:r w:rsidRPr="00D131D9">
        <w:t>r</w:t>
      </w:r>
      <w:r w:rsidRPr="00D131D9">
        <w:t>emot når det strukturella sparandet 2 % av BNP.</w:t>
      </w:r>
    </w:p>
    <w:p w:rsidR="00BB5B7E" w:rsidRPr="00D131D9" w:rsidRDefault="00BB5B7E">
      <w:pPr>
        <w:pStyle w:val="FiU1tabellrubrik2000"/>
        <w:keepNext/>
        <w:keepLines/>
        <w:outlineLvl w:val="0"/>
      </w:pPr>
      <w:r w:rsidRPr="00D131D9">
        <w:t>Tabell 7. Finansiellt sparande i offentlig sektor</w:t>
      </w:r>
    </w:p>
    <w:p w:rsidR="00BB5B7E" w:rsidRPr="00D131D9" w:rsidRDefault="00BB5B7E">
      <w:pPr>
        <w:pStyle w:val="Tabelltext"/>
        <w:keepNext/>
        <w:keepLines/>
        <w:rPr>
          <w:sz w:val="14"/>
        </w:rPr>
      </w:pPr>
      <w:r w:rsidRPr="00D131D9">
        <w:rPr>
          <w:sz w:val="14"/>
        </w:rPr>
        <w:t>Miljarder kronor</w:t>
      </w:r>
    </w:p>
    <w:p w:rsidR="00BB5B7E" w:rsidRPr="00D131D9" w:rsidRDefault="00D131D9">
      <w:pPr>
        <w:spacing w:line="240" w:lineRule="auto"/>
      </w:pPr>
      <w:r w:rsidRPr="00D131D9">
        <w:rPr>
          <w:noProof/>
        </w:rPr>
        <w:drawing>
          <wp:inline distT="0" distB="0" distL="0" distR="0">
            <wp:extent cx="3782695" cy="13061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82695" cy="1306195"/>
                    </a:xfrm>
                    <a:prstGeom prst="rect">
                      <a:avLst/>
                    </a:prstGeom>
                    <a:noFill/>
                    <a:ln>
                      <a:noFill/>
                    </a:ln>
                  </pic:spPr>
                </pic:pic>
              </a:graphicData>
            </a:graphic>
          </wp:inline>
        </w:drawing>
      </w:r>
    </w:p>
    <w:p w:rsidR="00BB5B7E" w:rsidRPr="00D131D9" w:rsidRDefault="00BB5B7E">
      <w:r w:rsidRPr="00D131D9">
        <w:t>Målet om ett överskott på 2 % av BNP tillämpades första gången 2000. För perioden 2000–2006 uppgår det genomsnittliga periodiserade överskottet till 1,7 % av BNP. De sammantagna överskotten fram t.o.m. 2006 ligger enligt regeringens bedömning i linje med det av riksdagen beslutade övergripande överskott</w:t>
      </w:r>
      <w:r w:rsidRPr="00D131D9">
        <w:t>s</w:t>
      </w:r>
      <w:r w:rsidRPr="00D131D9">
        <w:t>målet.</w:t>
      </w:r>
    </w:p>
    <w:p w:rsidR="00BB5B7E" w:rsidRPr="00D131D9" w:rsidRDefault="00BB5B7E">
      <w:pPr>
        <w:pStyle w:val="Normaltindrag"/>
      </w:pPr>
      <w:r w:rsidRPr="00D131D9">
        <w:t>Av propositionen framgår att den beräkningsteknik som används innebär att i princip inga ytterligare satsningar med ikraftträdande efter 2004 har beaktats i kalkylerna. Detta gäller bl.a. de satsningar som Socialdemokrate</w:t>
      </w:r>
      <w:r w:rsidRPr="00D131D9">
        <w:t>r</w:t>
      </w:r>
      <w:r w:rsidRPr="00D131D9">
        <w:t>na, Vänsterpartiet och Miljöpartiet har träffat överenskommelse om i pr</w:t>
      </w:r>
      <w:r w:rsidRPr="00D131D9">
        <w:t>o</w:t>
      </w:r>
      <w:r w:rsidRPr="00D131D9">
        <w:t>grammet Hundratjugoen punkter för ett tryggare, rättvisare och grönare Sv</w:t>
      </w:r>
      <w:r w:rsidRPr="00D131D9">
        <w:t>e</w:t>
      </w:r>
      <w:r w:rsidRPr="00D131D9">
        <w:t>rige. Eventuellt tillkommande finansiering av dessa eller andra satsningar har inte heller beaktats i kalkylerna.</w:t>
      </w:r>
    </w:p>
    <w:p w:rsidR="00BB5B7E" w:rsidRPr="00D131D9" w:rsidRDefault="00BB5B7E">
      <w:r w:rsidRPr="00D131D9">
        <w:t>Regeringen föreslår att utgiftstaket för staten inklusive ålderspensionssyst</w:t>
      </w:r>
      <w:r w:rsidRPr="00D131D9">
        <w:t>e</w:t>
      </w:r>
      <w:r w:rsidRPr="00D131D9">
        <w:t xml:space="preserve">met fastställs till 894 respektive 931 miljarder kronor för 2005 respektive 2006. </w:t>
      </w:r>
    </w:p>
    <w:p w:rsidR="00BB5B7E" w:rsidRPr="00D131D9" w:rsidRDefault="00BB5B7E">
      <w:pPr>
        <w:pStyle w:val="R4"/>
        <w:jc w:val="both"/>
      </w:pPr>
      <w:r w:rsidRPr="00D131D9">
        <w:t>Motionerna</w:t>
      </w:r>
    </w:p>
    <w:p w:rsidR="00BB5B7E" w:rsidRPr="00D131D9" w:rsidRDefault="00BB5B7E">
      <w:r w:rsidRPr="00D131D9">
        <w:rPr>
          <w:i/>
        </w:rPr>
        <w:t>Moderata samlingspartiet</w:t>
      </w:r>
      <w:r w:rsidRPr="00D131D9">
        <w:t xml:space="preserve"> föreslår i </w:t>
      </w:r>
      <w:r w:rsidRPr="00D131D9">
        <w:rPr>
          <w:i/>
        </w:rPr>
        <w:t>motion Fi239</w:t>
      </w:r>
      <w:r w:rsidRPr="00D131D9">
        <w:t xml:space="preserve"> att man som delmål för det finansiella sparandet under 2004–2006 ska ha ett överskott i den offentliga sektorn som motsvarar 0,9, 1,7 respektive 2,1 % av BNP (y</w:t>
      </w:r>
      <w:r w:rsidRPr="00D131D9">
        <w:t>r</w:t>
      </w:r>
      <w:r w:rsidRPr="00D131D9">
        <w:t>kande 4).</w:t>
      </w:r>
    </w:p>
    <w:p w:rsidR="00BB5B7E" w:rsidRPr="00D131D9" w:rsidRDefault="00BB5B7E">
      <w:pPr>
        <w:pStyle w:val="Normaltindrag"/>
      </w:pPr>
      <w:r w:rsidRPr="00D131D9">
        <w:t>Motionärerna är kritiska till det nuvarande överskottsmålet som enligt d</w:t>
      </w:r>
      <w:r w:rsidRPr="00D131D9">
        <w:t>e</w:t>
      </w:r>
      <w:r w:rsidRPr="00D131D9">
        <w:t>ras mening saknar pedagogisk klarhet. Det finns, framhåller de, inga starka skäl att försöka nå ett visst finansiellt sparande om det inte finns någon kop</w:t>
      </w:r>
      <w:r w:rsidRPr="00D131D9">
        <w:t>p</w:t>
      </w:r>
      <w:r w:rsidRPr="00D131D9">
        <w:t>ling till skuldsättningen. Man bör därför pröva en ordning med ett mål för den konsoliderade offentliga sektorns bruttoskuldsättning. När detta skuldmål uppnåtts är det enligt Moderata samlingspartiet tillräckligt om man upprät</w:t>
      </w:r>
      <w:r w:rsidRPr="00D131D9">
        <w:t>t</w:t>
      </w:r>
      <w:r w:rsidRPr="00D131D9">
        <w:t>håller balans i de offentliga finanserna över konjunkturcykeln.</w:t>
      </w:r>
    </w:p>
    <w:p w:rsidR="00BB5B7E" w:rsidRPr="00D131D9" w:rsidRDefault="00BB5B7E">
      <w:pPr>
        <w:pStyle w:val="Normaltindrag"/>
      </w:pPr>
      <w:r w:rsidRPr="00D131D9">
        <w:t>Målet för finanspolitiken bör enligt motionärerna vara att på fe</w:t>
      </w:r>
      <w:r w:rsidRPr="00D131D9">
        <w:t>m år ha b</w:t>
      </w:r>
      <w:r w:rsidRPr="00D131D9">
        <w:t>e</w:t>
      </w:r>
      <w:r w:rsidRPr="00D131D9">
        <w:t>gränsat bruttoskulden till ca 40 % av BNP. Något formellt yrkande av denna innebörd framförs inte i motionen, utan förslaget redovisas endast i moti</w:t>
      </w:r>
      <w:r w:rsidRPr="00D131D9">
        <w:t>v</w:t>
      </w:r>
      <w:r w:rsidRPr="00D131D9">
        <w:t>texten.</w:t>
      </w:r>
    </w:p>
    <w:p w:rsidR="00BB5B7E" w:rsidRPr="00D131D9" w:rsidRDefault="00BB5B7E">
      <w:pPr>
        <w:pStyle w:val="Normaltindrag"/>
      </w:pPr>
      <w:r w:rsidRPr="00D131D9">
        <w:t>Moderata samlingspartiet föreslår att utgiftstaket för staten för de tre nä</w:t>
      </w:r>
      <w:r w:rsidRPr="00D131D9">
        <w:t>r</w:t>
      </w:r>
      <w:r w:rsidRPr="00D131D9">
        <w:t>mast följande åren ska överstiga regeringens förslag med 48, 55 respektive 51 miljarder kronor.</w:t>
      </w:r>
    </w:p>
    <w:p w:rsidR="00BB5B7E" w:rsidRPr="00D131D9" w:rsidRDefault="00BB5B7E">
      <w:r w:rsidRPr="00D131D9">
        <w:rPr>
          <w:i/>
        </w:rPr>
        <w:t>Folkpartiet liberalerna</w:t>
      </w:r>
      <w:r w:rsidRPr="00D131D9">
        <w:t xml:space="preserve"> anser i </w:t>
      </w:r>
      <w:r w:rsidRPr="00D131D9">
        <w:rPr>
          <w:i/>
        </w:rPr>
        <w:t>motion Fi240</w:t>
      </w:r>
      <w:r w:rsidRPr="00D131D9">
        <w:t xml:space="preserve"> att nuvarande överskottsmål för den offentliga sektorn ska ersättas av ett mål med krav på balans i statens finansiella sparande sett över en konjunkturcykel (yrkande 5). Samma förslag framför Folkpartiet också i </w:t>
      </w:r>
      <w:r w:rsidRPr="00D131D9">
        <w:rPr>
          <w:i/>
        </w:rPr>
        <w:t>motion Fi295</w:t>
      </w:r>
      <w:r w:rsidRPr="00D131D9">
        <w:t xml:space="preserve"> av Karin Pilsäter m.fl. (yrka</w:t>
      </w:r>
      <w:r w:rsidRPr="00D131D9">
        <w:t>n</w:t>
      </w:r>
      <w:r w:rsidRPr="00D131D9">
        <w:t>de 1).</w:t>
      </w:r>
    </w:p>
    <w:p w:rsidR="00BB5B7E" w:rsidRPr="00D131D9" w:rsidRDefault="00BB5B7E">
      <w:pPr>
        <w:pStyle w:val="Normaltindrag"/>
      </w:pPr>
      <w:r w:rsidRPr="00D131D9">
        <w:t>Målet för det finansiella sparandet bör enligt motionärerna knytas till st</w:t>
      </w:r>
      <w:r w:rsidRPr="00D131D9">
        <w:t>a</w:t>
      </w:r>
      <w:r w:rsidRPr="00D131D9">
        <w:t>tens finansiella sparande. Folkpartiet anser att statens skuld bör minska både i absoluta tal och mätt som andel av BNP. Inriktningen bör vara att statens finansiella sparande ska vara i balans över en konjunkturcykel. Statens skuld kommer då att vara oförändrad i absoluta tal men sjunka mätt som andel av en stigande BNP, påpekar motionärerna. Enligt deras mening bör målet utformas som ett krav på att statens finansiella sparande ska vara noll över en ko</w:t>
      </w:r>
      <w:r w:rsidRPr="00D131D9">
        <w:t>n</w:t>
      </w:r>
      <w:r w:rsidRPr="00D131D9">
        <w:t>junkturc</w:t>
      </w:r>
      <w:r w:rsidRPr="00D131D9">
        <w:t>y</w:t>
      </w:r>
      <w:r w:rsidRPr="00D131D9">
        <w:t>kel.</w:t>
      </w:r>
    </w:p>
    <w:p w:rsidR="00BB5B7E" w:rsidRPr="00D131D9" w:rsidRDefault="00BB5B7E">
      <w:pPr>
        <w:pStyle w:val="Normaltindrag"/>
      </w:pPr>
      <w:r w:rsidRPr="00D131D9">
        <w:t xml:space="preserve">I </w:t>
      </w:r>
      <w:r w:rsidRPr="00D131D9">
        <w:rPr>
          <w:i/>
        </w:rPr>
        <w:t>motion Fi295</w:t>
      </w:r>
      <w:r w:rsidRPr="00D131D9">
        <w:t xml:space="preserve"> (fp) begärs även att regeringens förslag till utgiftstak och saldomål alltid ska omfatta de tre närmast följande åren. Förslagen ska då också vara utformade som egentliga mål och inte som konsekvensberäkningar som utgår från att politiken och regelsystemen är oförändrade efter 2004 (yrkande 5).</w:t>
      </w:r>
    </w:p>
    <w:p w:rsidR="00BB5B7E" w:rsidRPr="00D131D9" w:rsidRDefault="00BB5B7E">
      <w:pPr>
        <w:pStyle w:val="Normaltindrag"/>
      </w:pPr>
      <w:r w:rsidRPr="00D131D9">
        <w:t>Som delmål för statens finansiella sparande under 2004 ska enligt part</w:t>
      </w:r>
      <w:r w:rsidRPr="00D131D9">
        <w:t>i</w:t>
      </w:r>
      <w:r w:rsidRPr="00D131D9">
        <w:t>motionen gälla att underskottet detta år ska begränsas till –1,4 % av BNP (yrkande 6). Vidare föreslås i partimotionen att riksdagen ska godkänna den där föreslagna beräkningen av det finansiella sparandet i den offentliga se</w:t>
      </w:r>
      <w:r w:rsidRPr="00D131D9">
        <w:t>k</w:t>
      </w:r>
      <w:r w:rsidRPr="00D131D9">
        <w:t xml:space="preserve">torn för 2004–2006 (yrkande 7). </w:t>
      </w:r>
    </w:p>
    <w:p w:rsidR="00BB5B7E" w:rsidRPr="00D131D9" w:rsidRDefault="00BB5B7E">
      <w:pPr>
        <w:pStyle w:val="Normaltindrag"/>
      </w:pPr>
      <w:r w:rsidRPr="00D131D9">
        <w:t>Folkpartiets förslag till utgiftstak för staten ligger under de tre närmast e</w:t>
      </w:r>
      <w:r w:rsidRPr="00D131D9">
        <w:t>f</w:t>
      </w:r>
      <w:r w:rsidRPr="00D131D9">
        <w:t>terföljande åren 2, 11 respektive 23 miljarder kronor lägre än regeringens motsv</w:t>
      </w:r>
      <w:r w:rsidRPr="00D131D9">
        <w:t>a</w:t>
      </w:r>
      <w:r w:rsidRPr="00D131D9">
        <w:t>rande förslag.</w:t>
      </w:r>
    </w:p>
    <w:p w:rsidR="00BB5B7E" w:rsidRPr="00D131D9" w:rsidRDefault="00BB5B7E">
      <w:r w:rsidRPr="00D131D9">
        <w:rPr>
          <w:i/>
        </w:rPr>
        <w:t>Kristdemokraterna</w:t>
      </w:r>
      <w:r w:rsidRPr="00D131D9">
        <w:t xml:space="preserve"> anser i </w:t>
      </w:r>
      <w:r w:rsidRPr="00D131D9">
        <w:rPr>
          <w:i/>
        </w:rPr>
        <w:t>motion Fi241</w:t>
      </w:r>
      <w:r w:rsidRPr="00D131D9">
        <w:t xml:space="preserve"> att regeringens förslag till budgetp</w:t>
      </w:r>
      <w:r w:rsidRPr="00D131D9">
        <w:t>o</w:t>
      </w:r>
      <w:r w:rsidRPr="00D131D9">
        <w:t>litiskt överskottsmål för de offentliga finanserna bör kompletteras och senare eventuellt ersättas med ett balansmål för statens finansiella sparande under en konjunkturcykel. Regeringen bör återkomma till riksdagen med förslag om ett sådant kompletterande balansmål för staten och i vilken takt det kan fasas in (y</w:t>
      </w:r>
      <w:r w:rsidRPr="00D131D9">
        <w:t>r</w:t>
      </w:r>
      <w:r w:rsidRPr="00D131D9">
        <w:t xml:space="preserve">kande 12). </w:t>
      </w:r>
    </w:p>
    <w:p w:rsidR="00BB5B7E" w:rsidRPr="00D131D9" w:rsidRDefault="00BB5B7E">
      <w:pPr>
        <w:pStyle w:val="Normaltindrag"/>
      </w:pPr>
      <w:r w:rsidRPr="00D131D9">
        <w:t>I samma motion föreslås också att statsskulden senast 2006 ska ha begrä</w:t>
      </w:r>
      <w:r w:rsidRPr="00D131D9">
        <w:t>n</w:t>
      </w:r>
      <w:r w:rsidRPr="00D131D9">
        <w:t>sats så mycket att den understiger 40 % av BNP. Den ska därefter fortsätta att sjunka mätt som andel av BNP (yrkande 10). Minskningen ska huvudsakligen åstadkommas genom att statligt hel- eller delägda företag säljs i en snabbare takt än rege</w:t>
      </w:r>
      <w:r w:rsidRPr="00D131D9">
        <w:t>r</w:t>
      </w:r>
      <w:r w:rsidRPr="00D131D9">
        <w:t>ingen föreslagit.</w:t>
      </w:r>
    </w:p>
    <w:p w:rsidR="00BB5B7E" w:rsidRPr="00D131D9" w:rsidRDefault="00BB5B7E">
      <w:pPr>
        <w:pStyle w:val="Normaltindrag"/>
      </w:pPr>
      <w:r w:rsidRPr="00D131D9">
        <w:t xml:space="preserve">Motionärerna anser slutligen också att regeringen ska redovisa ett förslag till långsiktig inkomst- och utgiftsstrategi, LINUS (yrkande 13). De erinrar om att den tidigare finansministern Erik Åsbrink tog initiativ till att utforma en sådan strategi </w:t>
      </w:r>
      <w:r w:rsidRPr="00D131D9">
        <w:t>men aldrig gavs tillfälle att slutföra detta arbete. En sådan strategi behövs enligt motionärernas mening om Sverige ska klara den dubbla utmaning som följer av en ökad internationalisering med dess krav på sänkt skattetryck och den kommande demografiska utvecklingen mot fler äldre som snarare ställer krav på motsatsen.</w:t>
      </w:r>
    </w:p>
    <w:p w:rsidR="00BB5B7E" w:rsidRPr="00D131D9" w:rsidRDefault="00BB5B7E">
      <w:pPr>
        <w:pStyle w:val="Normaltindrag"/>
      </w:pPr>
      <w:r w:rsidRPr="00D131D9">
        <w:t>Kristdemokraternas förslag till utgiftstak för staten understiger regeringens förslag med 4, 14 respektive 25 miljarder kronor under de tre närmast efte</w:t>
      </w:r>
      <w:r w:rsidRPr="00D131D9">
        <w:t>r</w:t>
      </w:r>
      <w:r w:rsidRPr="00D131D9">
        <w:t>följande åren.</w:t>
      </w:r>
    </w:p>
    <w:p w:rsidR="00BB5B7E" w:rsidRPr="00D131D9" w:rsidRDefault="00BB5B7E">
      <w:r w:rsidRPr="00D131D9">
        <w:rPr>
          <w:i/>
        </w:rPr>
        <w:t>Centerpartiet</w:t>
      </w:r>
      <w:r w:rsidRPr="00D131D9">
        <w:t xml:space="preserve"> kräver i </w:t>
      </w:r>
      <w:r w:rsidRPr="00D131D9">
        <w:rPr>
          <w:i/>
        </w:rPr>
        <w:t>motion Fi242</w:t>
      </w:r>
      <w:r w:rsidRPr="00D131D9">
        <w:t xml:space="preserve"> att statsbudgeten i genomsnitt inte får gå med underskott under en konjunkturcykel. Centerpartiets finanspolitiska mål är att statsskulden mätt som andel av BNP ska ha minskat till högst 40 % under någon av de båda efterföljande mandatperioderna (y</w:t>
      </w:r>
      <w:r w:rsidRPr="00D131D9">
        <w:t>r</w:t>
      </w:r>
      <w:r w:rsidRPr="00D131D9">
        <w:t>kande 5).</w:t>
      </w:r>
    </w:p>
    <w:p w:rsidR="00BB5B7E" w:rsidRPr="00D131D9" w:rsidRDefault="00BB5B7E">
      <w:pPr>
        <w:pStyle w:val="Normaltindrag"/>
      </w:pPr>
      <w:r w:rsidRPr="00D131D9">
        <w:t>Centerpartiets förslag till utgiftstak för staten är under de tre närmast efte</w:t>
      </w:r>
      <w:r w:rsidRPr="00D131D9">
        <w:t>r</w:t>
      </w:r>
      <w:r w:rsidRPr="00D131D9">
        <w:t>följande åren 63, 75 respektive 85 miljarder kronor lägre än de av regeringen föreslagna nivåerna.</w:t>
      </w:r>
    </w:p>
    <w:p w:rsidR="00BB5B7E" w:rsidRPr="00D131D9" w:rsidRDefault="00BB5B7E">
      <w:pPr>
        <w:pStyle w:val="R4"/>
        <w:jc w:val="both"/>
      </w:pPr>
      <w:r w:rsidRPr="00D131D9">
        <w:t>Finansutskottets ställningstagande</w:t>
      </w:r>
    </w:p>
    <w:p w:rsidR="00BB5B7E" w:rsidRPr="00D131D9" w:rsidRDefault="00BB5B7E">
      <w:r w:rsidRPr="00D131D9">
        <w:t>Två mål har under senare år styrt budgetpolitikens inriktning – utgiftstaket för staten och överskottsmålet på 2 % för den offentliga sektorn under en ko</w:t>
      </w:r>
      <w:r w:rsidRPr="00D131D9">
        <w:t>n</w:t>
      </w:r>
      <w:r w:rsidRPr="00D131D9">
        <w:t>junkturcykel. De båda målen kompletterar varandra. Förenklat uttryckt sätter utgiftstaket en gräns för hur stora utgiftsåtaganden som staten kan ta på sig, medan saldomålet kan ses som en restriktion för hur stora skattesänkningar som därutöver kan tillåtas i den offentliga sektorn. Om överskottet i de o</w:t>
      </w:r>
      <w:r w:rsidRPr="00D131D9">
        <w:t>f</w:t>
      </w:r>
      <w:r w:rsidRPr="00D131D9">
        <w:t>fentliga finanserna är så litet att genomsnittsmålet för en konjunkturcykel hotas, fungerar överskottsmålet också som en restriktion för hur stora utgifter det offen</w:t>
      </w:r>
      <w:r w:rsidRPr="00D131D9">
        <w:t>t</w:t>
      </w:r>
      <w:r w:rsidRPr="00D131D9">
        <w:t>liga kan ta på sig.</w:t>
      </w:r>
    </w:p>
    <w:p w:rsidR="00BB5B7E" w:rsidRPr="00D131D9" w:rsidRDefault="00BB5B7E">
      <w:pPr>
        <w:pStyle w:val="Normaltindrag"/>
      </w:pPr>
      <w:r w:rsidRPr="00D131D9">
        <w:t>Det nuvarande övers</w:t>
      </w:r>
      <w:r w:rsidRPr="00D131D9">
        <w:t>kottsmålet ska ses mot bakgrund av att finanspolitiken är inriktad på att upprätthålla ett stabilt överskott i de offentliga finanserna på medellång sikt. Avsikten med det är att skapa en buffert för att möta väntade framtida demografiska påfrestningar på de offentliga välfärdssystemen. Öve</w:t>
      </w:r>
      <w:r w:rsidRPr="00D131D9">
        <w:t>r</w:t>
      </w:r>
      <w:r w:rsidRPr="00D131D9">
        <w:t>skotten ger dessutom en marginal till de krav som följer av EU:s stabilitets- och tillväxtpakt om underskott i de offentliga finanserna på högst 3 % av BNP.</w:t>
      </w:r>
    </w:p>
    <w:p w:rsidR="00BB5B7E" w:rsidRPr="00D131D9" w:rsidRDefault="00BB5B7E">
      <w:pPr>
        <w:pStyle w:val="Normaltindrag"/>
      </w:pPr>
      <w:r w:rsidRPr="00D131D9">
        <w:t xml:space="preserve">Folkpartiet, Kristdemokraterna och Centerpartiet förordar alla </w:t>
      </w:r>
      <w:r w:rsidRPr="00D131D9">
        <w:t>att nuvara</w:t>
      </w:r>
      <w:r w:rsidRPr="00D131D9">
        <w:t>n</w:t>
      </w:r>
      <w:r w:rsidRPr="00D131D9">
        <w:t>de överskottsmål för den offentliga sektorn ska ersättas eller kompletteras med ett mål som endast omfattar statens finansiella sparande. Enligt förslaget ska statens finansiella sparande i genomsnitt vara i balans sett över en ko</w:t>
      </w:r>
      <w:r w:rsidRPr="00D131D9">
        <w:t>n</w:t>
      </w:r>
      <w:r w:rsidRPr="00D131D9">
        <w:t xml:space="preserve">junkturcykel. </w:t>
      </w:r>
    </w:p>
    <w:p w:rsidR="00BB5B7E" w:rsidRPr="00D131D9" w:rsidRDefault="00BB5B7E">
      <w:pPr>
        <w:pStyle w:val="Normaltindrag"/>
      </w:pPr>
      <w:r w:rsidRPr="00D131D9">
        <w:t>Nuvarande överskottsmål på 2 % av BNP för hela den offentliga sektorn ska alltså ersättas av ett balanskrav för staten. Det kan enligt utskottets m</w:t>
      </w:r>
      <w:r w:rsidRPr="00D131D9">
        <w:t>e</w:t>
      </w:r>
      <w:r w:rsidRPr="00D131D9">
        <w:t>ning därför ha sitt intresse att se hur det finansiella sparandet utvecklas i den offentliga sektorns tre delsektorer, dvs. staten, ålderspensionssystemet och kommunerna. Det framgår av efterföljande sammanställning som visar sp</w:t>
      </w:r>
      <w:r w:rsidRPr="00D131D9">
        <w:t>a</w:t>
      </w:r>
      <w:r w:rsidRPr="00D131D9">
        <w:t>randets fördelning på de tre delsektorerna enligt nationalräkenskapernas nuv</w:t>
      </w:r>
      <w:r w:rsidRPr="00D131D9">
        <w:t>a</w:t>
      </w:r>
      <w:r w:rsidRPr="00D131D9">
        <w:t>rande redovisning.</w:t>
      </w:r>
    </w:p>
    <w:p w:rsidR="00BB5B7E" w:rsidRPr="00D131D9" w:rsidRDefault="00BB5B7E">
      <w:pPr>
        <w:pStyle w:val="FiU1tabellrubrik2000"/>
      </w:pPr>
      <w:r w:rsidRPr="00D131D9">
        <w:t>Tabell 8. Finansiellt sparande i den offentliga sektorns delsektorer</w:t>
      </w:r>
    </w:p>
    <w:p w:rsidR="00BB5B7E" w:rsidRPr="00D131D9" w:rsidRDefault="00BB5B7E">
      <w:pPr>
        <w:pStyle w:val="Tabelltext"/>
        <w:spacing w:line="160" w:lineRule="exact"/>
        <w:rPr>
          <w:sz w:val="14"/>
        </w:rPr>
      </w:pPr>
      <w:r w:rsidRPr="00D131D9">
        <w:rPr>
          <w:sz w:val="14"/>
        </w:rPr>
        <w:t>Procent av BNP</w:t>
      </w:r>
    </w:p>
    <w:p w:rsidR="00BB5B7E" w:rsidRPr="00D131D9" w:rsidRDefault="00D131D9">
      <w:pPr>
        <w:spacing w:after="120" w:line="240" w:lineRule="auto"/>
      </w:pPr>
      <w:r w:rsidRPr="00D131D9">
        <w:rPr>
          <w:noProof/>
        </w:rPr>
        <w:drawing>
          <wp:inline distT="0" distB="0" distL="0" distR="0">
            <wp:extent cx="3777615" cy="8216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77615" cy="821690"/>
                    </a:xfrm>
                    <a:prstGeom prst="rect">
                      <a:avLst/>
                    </a:prstGeom>
                    <a:noFill/>
                    <a:ln>
                      <a:noFill/>
                    </a:ln>
                  </pic:spPr>
                </pic:pic>
              </a:graphicData>
            </a:graphic>
          </wp:inline>
        </w:drawing>
      </w:r>
    </w:p>
    <w:p w:rsidR="00BB5B7E" w:rsidRPr="00D131D9" w:rsidRDefault="00BB5B7E">
      <w:r w:rsidRPr="00D131D9">
        <w:t>Om man bortser från 2001, vars värden påverkas av en större engångsöverf</w:t>
      </w:r>
      <w:r w:rsidRPr="00D131D9">
        <w:t>ö</w:t>
      </w:r>
      <w:r w:rsidRPr="00D131D9">
        <w:t>ring från AP-fonden till staten, uppvisar ålderspensionssystemet under hela prognosperioden ett stabilt överskott på drygt 2 % av BNP. Kommunsektorns finanser är med smärre avvikelser samtidigt i balans. De variationer som framkommer ligger således i det närmaste helt inom den statliga sektorn. Det nuvarande överskottsmålet på 2 % av BNP för hela den offentliga sektorn har därför i praktiken samma styrande effekt som ett balanskrav för staten. I nuvarande situation skulle således den föreslagna omläggninge</w:t>
      </w:r>
      <w:r w:rsidRPr="00D131D9">
        <w:t>n inte påverka finanspolitikens inriktning. Om man som Kristdemokraterna föreslår nöjer sig med att komplettera nuvarande överskottsmål med ett balanskrav för staten kan, enligt utskottets mening, de dubbla målformuleringarna dessutom lätt bidra till att begreppsförvirringen ökar utan att man vinner något i sak.</w:t>
      </w:r>
    </w:p>
    <w:p w:rsidR="00BB5B7E" w:rsidRPr="00D131D9" w:rsidRDefault="00BB5B7E">
      <w:pPr>
        <w:pStyle w:val="Normaltindrag"/>
      </w:pPr>
      <w:r w:rsidRPr="00D131D9">
        <w:t>Väljer man att ersätta målet för de offentliga finanserna med ett balansmål för staten kan i ett längre perspektiv följden bli att finanspolitiken försvagas. Om balanskravet för kommunerna upprätthå</w:t>
      </w:r>
      <w:r w:rsidRPr="00D131D9">
        <w:t>lls och målet för statens finans</w:t>
      </w:r>
      <w:r w:rsidRPr="00D131D9">
        <w:t>i</w:t>
      </w:r>
      <w:r w:rsidRPr="00D131D9">
        <w:t>ella sparande sätts till exempelvis noll, kommer det samlade offentliga sp</w:t>
      </w:r>
      <w:r w:rsidRPr="00D131D9">
        <w:t>a</w:t>
      </w:r>
      <w:r w:rsidRPr="00D131D9">
        <w:t>randet att följa sparandet i pensionssystemet. När de demografiska påfres</w:t>
      </w:r>
      <w:r w:rsidRPr="00D131D9">
        <w:t>t</w:t>
      </w:r>
      <w:r w:rsidRPr="00D131D9">
        <w:t>ningarna sänker överskotten i pensionssystemet, och kanske vänder dem till underskott, minskar det samlade offentliga sparandet i motsvarande grad. Säkerhetsmarginalen mot stabilitets- och tillväxtpaktens underskottsgräns på 3 % av BNP kommer då att krympa. Med ett mål för hela den offentliga se</w:t>
      </w:r>
      <w:r w:rsidRPr="00D131D9">
        <w:t>k</w:t>
      </w:r>
      <w:r w:rsidRPr="00D131D9">
        <w:t xml:space="preserve">torn måste stigande underskott i </w:t>
      </w:r>
      <w:r w:rsidRPr="00D131D9">
        <w:t>pensionssystemet balanseras av stigande överskott i någon annan sektor. Så är inte fallet om målet endast avser staten.</w:t>
      </w:r>
    </w:p>
    <w:p w:rsidR="00BB5B7E" w:rsidRPr="00D131D9" w:rsidRDefault="00BB5B7E">
      <w:pPr>
        <w:pStyle w:val="Normaltindrag"/>
      </w:pPr>
      <w:r w:rsidRPr="00D131D9">
        <w:t>Av betydelse i detta sammanhang är också att det är den offentliga se</w:t>
      </w:r>
      <w:r w:rsidRPr="00D131D9">
        <w:t>k</w:t>
      </w:r>
      <w:r w:rsidRPr="00D131D9">
        <w:t>torns finansiella sparande som utgör grund för alla jämförelser länder eme</w:t>
      </w:r>
      <w:r w:rsidRPr="00D131D9">
        <w:t>l</w:t>
      </w:r>
      <w:r w:rsidRPr="00D131D9">
        <w:t>lan, inte statens finansiella ställning. Överskotten är i det sammanhanget definierade i enlighet med det regelverk för nationalräkenskaper som används allmänt i internationella sammanhang och som Sverige som medlem i EU är skyldigt att följa, Europeiska nationalräkenskapssystemet, ESA95. Det är också detta regelverk som ligger till grund för EU:s Stabilitets- och tillväx</w:t>
      </w:r>
      <w:r w:rsidRPr="00D131D9">
        <w:t>t</w:t>
      </w:r>
      <w:r w:rsidRPr="00D131D9">
        <w:t xml:space="preserve">pakt genom vilken Sverige förbundit sig att hålla de </w:t>
      </w:r>
      <w:r w:rsidRPr="00D131D9">
        <w:rPr>
          <w:i/>
        </w:rPr>
        <w:t>offentli</w:t>
      </w:r>
      <w:r w:rsidRPr="00D131D9">
        <w:rPr>
          <w:i/>
        </w:rPr>
        <w:t>ga</w:t>
      </w:r>
      <w:r w:rsidRPr="00D131D9">
        <w:t xml:space="preserve"> finanserna nära balans eller i överskott och inte annat än i exceptionella situationer tillåta större underskott än 3 % av BNP. Skuldkriteriet enligt Maastrichtvillkoren utgår dessutom från den </w:t>
      </w:r>
      <w:r w:rsidRPr="00D131D9">
        <w:rPr>
          <w:i/>
        </w:rPr>
        <w:t>offentliga</w:t>
      </w:r>
      <w:r w:rsidRPr="00D131D9">
        <w:t xml:space="preserve"> sektorns brutt</w:t>
      </w:r>
      <w:r w:rsidRPr="00D131D9">
        <w:t>o</w:t>
      </w:r>
      <w:r w:rsidRPr="00D131D9">
        <w:t>skuld.</w:t>
      </w:r>
    </w:p>
    <w:p w:rsidR="00BB5B7E" w:rsidRPr="00D131D9" w:rsidRDefault="00BB5B7E">
      <w:pPr>
        <w:pStyle w:val="Normaltindrag"/>
      </w:pPr>
      <w:r w:rsidRPr="00D131D9">
        <w:t>Som motionärerna själva påpekar har ålderspensionssystemet genom pe</w:t>
      </w:r>
      <w:r w:rsidRPr="00D131D9">
        <w:t>n</w:t>
      </w:r>
      <w:r w:rsidRPr="00D131D9">
        <w:t>sionsreformen fått en mer fristående ställning, men definitionsmässigt är det fortfarande en del av den offentliga sektorn, och det går inte att bortse från vare sig den eller kommunsektorn när finanspolitiken utformas. Avgörande är då vilken inverkan hela den offentliga sektorn har på efterfrågan av varor och tjänster i samhället, och man kan därför inte se isolerat på en enskild sektor.</w:t>
      </w:r>
    </w:p>
    <w:p w:rsidR="00BB5B7E" w:rsidRPr="00D131D9" w:rsidRDefault="00BB5B7E">
      <w:pPr>
        <w:pStyle w:val="Normaltindrag"/>
      </w:pPr>
      <w:r w:rsidRPr="00D131D9">
        <w:t>Utskottet är med hänsyn till detta inte berett att föreslå att basen för nuv</w:t>
      </w:r>
      <w:r w:rsidRPr="00D131D9">
        <w:t>a</w:t>
      </w:r>
      <w:r w:rsidRPr="00D131D9">
        <w:t xml:space="preserve">rande finansiella mål ska omprövas. Grunden bör även i fortsättningen vara hela den konsoliderade offentliga sektorn. </w:t>
      </w:r>
    </w:p>
    <w:p w:rsidR="00BB5B7E" w:rsidRPr="00D131D9" w:rsidRDefault="00BB5B7E">
      <w:pPr>
        <w:pStyle w:val="Normaltindrag"/>
      </w:pPr>
      <w:r w:rsidRPr="00D131D9">
        <w:t>Andelen äldre kommer att öka kraftigt i framtiden. Det medför att utgifte</w:t>
      </w:r>
      <w:r w:rsidRPr="00D131D9">
        <w:t>r</w:t>
      </w:r>
      <w:r w:rsidRPr="00D131D9">
        <w:t>na för pensioner, vård och omsorg stiger samtidigt som inkomsterna ökar långsammare eftersom andelen förvärvsarbetande kan förväntas minska. För att förbereda Sverige för detta bör skuldsättningen minska. I Svensk ekonomi, som ingår som bilaga 2 i budgetpropositionen, redovisas en analys grundad på en av Statistiska centralbyrån under våren 2003 redovisad befolkningsprognos med framskrivningar fram till 2050. Enligt den väntas försörjningskvoten för äldre – dvs. kvoten mellan antalet äldre och personer i y</w:t>
      </w:r>
      <w:r w:rsidRPr="00D131D9">
        <w:t>rkesverksam ålder – öka från 29 till nära 44 äldre personer per 100 yrkesverksamma 2040. B</w:t>
      </w:r>
      <w:r w:rsidRPr="00D131D9">
        <w:t>e</w:t>
      </w:r>
      <w:r w:rsidRPr="00D131D9">
        <w:t>folkningsstrukturens förändring får ett kraftigt genomslag på de offentliga utgifterna. Fram till början av 2030-talet väntas pensionsutgifterna öka från nuvarande 9 till närmare 11 % av BNP. Utgifterna för sjukvård och äldreo</w:t>
      </w:r>
      <w:r w:rsidRPr="00D131D9">
        <w:t>m</w:t>
      </w:r>
      <w:r w:rsidRPr="00D131D9">
        <w:t>sorg stiger samt</w:t>
      </w:r>
      <w:r w:rsidRPr="00D131D9">
        <w:t>i</w:t>
      </w:r>
      <w:r w:rsidRPr="00D131D9">
        <w:t>digt från 10,5 till 14,7 % av BNP.</w:t>
      </w:r>
    </w:p>
    <w:p w:rsidR="00BB5B7E" w:rsidRPr="00D131D9" w:rsidRDefault="00BB5B7E">
      <w:pPr>
        <w:pStyle w:val="Normaltindrag"/>
      </w:pPr>
      <w:r w:rsidRPr="00D131D9">
        <w:t>Oavsett ett uteblivet EMU-medlemskap finns det enligt utskottets mening också behov av att upprätthålla en betryggande säkerhetsmarginal för a</w:t>
      </w:r>
      <w:r w:rsidRPr="00D131D9">
        <w:t>tt kunna bedriva en aktiv stabiliseringspolitik utan att detta leder till stora u</w:t>
      </w:r>
      <w:r w:rsidRPr="00D131D9">
        <w:t>n</w:t>
      </w:r>
      <w:r w:rsidRPr="00D131D9">
        <w:t xml:space="preserve">derskott. </w:t>
      </w:r>
    </w:p>
    <w:p w:rsidR="00BB5B7E" w:rsidRPr="00D131D9" w:rsidRDefault="00BB5B7E">
      <w:pPr>
        <w:pStyle w:val="Normaltindrag"/>
      </w:pPr>
      <w:r w:rsidRPr="00D131D9">
        <w:t>Utskottet förutsätter att regeringen har sin uppmärksamhet riktad på dessa frågor och anser därför att det inte är motiverat med något särskilt initiativ från riksdagens sida.</w:t>
      </w:r>
    </w:p>
    <w:p w:rsidR="00BB5B7E" w:rsidRPr="00D131D9" w:rsidRDefault="00BB5B7E">
      <w:r w:rsidRPr="00D131D9">
        <w:t>De fyra borgerliga partierna vill alla minska statsskulden för att, som man uttrycker det, göra de offentliga finanserna mindre konjunkturkänsliga. Det ska ske främst genom att sälja ut statliga företag i en tidigare aldrig skådad omfattning. Moderata samlingspartiet vill på fem år begränsa den offentliga sektorns bruttoskuld till ca 40 % av BNP. Kristdemokraterna talar om att statsskulden senast 2006 ska understiga 40 % av BNP för att därefter fortsätta att minska medan Centerpartiet vill att samma nivå p</w:t>
      </w:r>
      <w:r w:rsidRPr="00D131D9">
        <w:t>å statsskulden ska nås senast under någon av de båda efterföljande ma</w:t>
      </w:r>
      <w:r w:rsidRPr="00D131D9">
        <w:t>n</w:t>
      </w:r>
      <w:r w:rsidRPr="00D131D9">
        <w:t>datperioderna.</w:t>
      </w:r>
    </w:p>
    <w:p w:rsidR="00BB5B7E" w:rsidRPr="00D131D9" w:rsidRDefault="00BB5B7E">
      <w:pPr>
        <w:pStyle w:val="Normaltindrag"/>
      </w:pPr>
      <w:r w:rsidRPr="00D131D9">
        <w:t>I anslutning till dessa förslag vill utskottet framhålla följande. Under per</w:t>
      </w:r>
      <w:r w:rsidRPr="00D131D9">
        <w:t>i</w:t>
      </w:r>
      <w:r w:rsidRPr="00D131D9">
        <w:t>oden 2002–2006 beräknas den konsoliderade bruttoskulden öka med nom</w:t>
      </w:r>
      <w:r w:rsidRPr="00D131D9">
        <w:t>i</w:t>
      </w:r>
      <w:r w:rsidRPr="00D131D9">
        <w:t>nellt ca 98 miljarder kronor. Ställt i relation till BNP motsvarar det en skul</w:t>
      </w:r>
      <w:r w:rsidRPr="00D131D9">
        <w:t>d</w:t>
      </w:r>
      <w:r w:rsidRPr="00D131D9">
        <w:t xml:space="preserve">minskning med 4,4 procentenheter till nivån 48,3 % av BNP vid utgången av 2006. </w:t>
      </w:r>
    </w:p>
    <w:p w:rsidR="00BB5B7E" w:rsidRPr="00D131D9" w:rsidRDefault="00BB5B7E">
      <w:pPr>
        <w:pStyle w:val="Normaltindrag"/>
      </w:pPr>
      <w:r w:rsidRPr="00D131D9">
        <w:t>Under samma period ökar statsskulden med 86 miljarder kronor, men mätt som andel av BNP minskar den med 4,4 procentenheter. Statsskulden berä</w:t>
      </w:r>
      <w:r w:rsidRPr="00D131D9">
        <w:t>k</w:t>
      </w:r>
      <w:r w:rsidRPr="00D131D9">
        <w:t xml:space="preserve">nas vid utgången av 2006 uppgå till 45,4 % av BNP. </w:t>
      </w:r>
    </w:p>
    <w:p w:rsidR="00BB5B7E" w:rsidRPr="00D131D9" w:rsidRDefault="00BB5B7E">
      <w:pPr>
        <w:pStyle w:val="Normaltindrag"/>
      </w:pPr>
      <w:r w:rsidRPr="00D131D9">
        <w:t>De fyra partierna förespråkar en omfattande försäljning av statliga bolag. Redan nästa år räknar två av partierna med att kunna sälja statlig egendom för 35 miljarder kronor, de båda övriga för 45 miljarder kronor. Och för den närmaste treårsperioden tillgodoräknar de sig mycket betydande försäl</w:t>
      </w:r>
      <w:r w:rsidRPr="00D131D9">
        <w:t>j</w:t>
      </w:r>
      <w:r w:rsidRPr="00D131D9">
        <w:t>ningsinkomster. Så t.ex. har Kristdemokraterna för avsikt att på tre år sälja statlig egendom för sammanlagt 195 miljarder kronor. Moderata samling</w:t>
      </w:r>
      <w:r w:rsidRPr="00D131D9">
        <w:t>s</w:t>
      </w:r>
      <w:r w:rsidRPr="00D131D9">
        <w:t>partiet tillgodoräknar sig för samma period försäljningsinkomster på 175 miljarder kronor medan de av Folkpartiet och Centerpartiet redovisade fö</w:t>
      </w:r>
      <w:r w:rsidRPr="00D131D9">
        <w:t>r</w:t>
      </w:r>
      <w:r w:rsidRPr="00D131D9">
        <w:t>säljningsi</w:t>
      </w:r>
      <w:r w:rsidRPr="00D131D9">
        <w:t>n</w:t>
      </w:r>
      <w:r w:rsidRPr="00D131D9">
        <w:t>komsterna uppgår till 155 respektive 140 miljarder kronor.</w:t>
      </w:r>
    </w:p>
    <w:p w:rsidR="00BB5B7E" w:rsidRPr="00D131D9" w:rsidRDefault="00BB5B7E">
      <w:pPr>
        <w:pStyle w:val="Normaltindrag"/>
      </w:pPr>
      <w:r w:rsidRPr="00D131D9">
        <w:t>Saneringen av statsfinanserna har inneburit att den offentliga sektorns ko</w:t>
      </w:r>
      <w:r w:rsidRPr="00D131D9">
        <w:t>n</w:t>
      </w:r>
      <w:r w:rsidRPr="00D131D9">
        <w:t>soliderade bruttoskuld på sex år har minskat från närmare 74 % av BNP 1996 till dagens nivå på 52 % av BNP. Under de tre närmast följande åren beräknas bruttoskulden mätt som andel av BNP sjunka med ytterligare drygt tre pr</w:t>
      </w:r>
      <w:r w:rsidRPr="00D131D9">
        <w:t>o</w:t>
      </w:r>
      <w:r w:rsidRPr="00D131D9">
        <w:t>centenheter. Det helt dominerande inslaget i den offentliga bruttoskulden är stat</w:t>
      </w:r>
      <w:r w:rsidRPr="00D131D9">
        <w:t>s</w:t>
      </w:r>
      <w:r w:rsidRPr="00D131D9">
        <w:t>skulden.</w:t>
      </w:r>
    </w:p>
    <w:p w:rsidR="00BB5B7E" w:rsidRPr="00D131D9" w:rsidRDefault="00BB5B7E">
      <w:pPr>
        <w:pStyle w:val="Normaltindrag"/>
      </w:pPr>
      <w:r w:rsidRPr="00D131D9">
        <w:t>Nivån på den offentliga sektorns konsoliderade bruttoskuld har tidigare haft sitt speciella intresse just på grund av att den varit en del av EU:s ko</w:t>
      </w:r>
      <w:r w:rsidRPr="00D131D9">
        <w:t>n</w:t>
      </w:r>
      <w:r w:rsidRPr="00D131D9">
        <w:t>vergenskriterier. Numera tillgodoser vi med bred marginal Maastrichtfördr</w:t>
      </w:r>
      <w:r w:rsidRPr="00D131D9">
        <w:t>a</w:t>
      </w:r>
      <w:r w:rsidRPr="00D131D9">
        <w:t>gets skuldkriterium som föreskriver att den offentliga sektorns konsoliderade bruttoskuld får uppgå till högst 60 % av BNP. Bruttoskuldens storlek är dä</w:t>
      </w:r>
      <w:r w:rsidRPr="00D131D9">
        <w:t>r</w:t>
      </w:r>
      <w:r w:rsidRPr="00D131D9">
        <w:t xml:space="preserve">med inte längre av samma intresse så länge den fortsätter att minska mätt som andel av BNP. </w:t>
      </w:r>
    </w:p>
    <w:p w:rsidR="00BB5B7E" w:rsidRPr="00D131D9" w:rsidRDefault="00BB5B7E">
      <w:pPr>
        <w:pStyle w:val="Normaltindrag"/>
      </w:pPr>
      <w:r w:rsidRPr="00D131D9">
        <w:t>Mot bruttoskulden kan ställas den offentliga sektorns tillgångar i bl.a. AP-fonden och bolag, och sammantagna visar dessa den offentliga sektorns f</w:t>
      </w:r>
      <w:r w:rsidRPr="00D131D9">
        <w:t>i</w:t>
      </w:r>
      <w:r w:rsidRPr="00D131D9">
        <w:t>nansiella nettoställning. Undantaget några få år omkring 1990 samt 2001 har denna under lång tid varit negativ. Nettoskulden var som störst 1996 då den uppgick till 467 miljarder kronor, eller nära 27 % av BNP, men övergick redan 2001 i en positiv förmögenhet. Efter kraftiga värdeminskningar på den offentliga sektorns innehav av aktier under 2002 vändes emellertid uppgån</w:t>
      </w:r>
      <w:r w:rsidRPr="00D131D9">
        <w:t>g</w:t>
      </w:r>
      <w:r w:rsidRPr="00D131D9">
        <w:t>en på nytt i en nett</w:t>
      </w:r>
      <w:r w:rsidRPr="00D131D9">
        <w:t>o</w:t>
      </w:r>
      <w:r w:rsidRPr="00D131D9">
        <w:t>skuld som väntas vara undanröjd först 2005.</w:t>
      </w:r>
    </w:p>
    <w:p w:rsidR="00BB5B7E" w:rsidRPr="00D131D9" w:rsidRDefault="00BB5B7E">
      <w:pPr>
        <w:pStyle w:val="Normaltindrag"/>
      </w:pPr>
      <w:r w:rsidRPr="00D131D9">
        <w:t>Enligt utskottet är det inte motiverat att införa ett särskilt skuldmål,</w:t>
      </w:r>
      <w:r w:rsidRPr="00D131D9">
        <w:t xml:space="preserve"> i sy</w:t>
      </w:r>
      <w:r w:rsidRPr="00D131D9">
        <w:t>n</w:t>
      </w:r>
      <w:r w:rsidRPr="00D131D9">
        <w:t>nerhet inte om måluppfyllelsen förutsätter att statliga tillgångar säljs i stor omfattning. Börskurserna har fallit kraftigt, men inget av de fyra borgerliga partierna diskuterar närmare om det är rimligt eller ens möjligt att i rådande börsläge avyttra statlig verksamhet i denna omfattning. Att man samtidigt frånhänder sig räntabla tillgångar som ingår i den statliga förmögenhetsma</w:t>
      </w:r>
      <w:r w:rsidRPr="00D131D9">
        <w:t>s</w:t>
      </w:r>
      <w:r w:rsidRPr="00D131D9">
        <w:t>san till kraftigt underpris främjar knappast tilltron till de fyra partiernas fö</w:t>
      </w:r>
      <w:r w:rsidRPr="00D131D9">
        <w:t>r</w:t>
      </w:r>
      <w:r w:rsidRPr="00D131D9">
        <w:t xml:space="preserve">slag. Utskottet återkommer längre fram </w:t>
      </w:r>
      <w:r w:rsidRPr="00D131D9">
        <w:t>i betänkandet till de föreslagna för</w:t>
      </w:r>
      <w:r w:rsidRPr="00D131D9">
        <w:t>e</w:t>
      </w:r>
      <w:r w:rsidRPr="00D131D9">
        <w:t>tagsförsäljnin</w:t>
      </w:r>
      <w:r w:rsidRPr="00D131D9">
        <w:t>g</w:t>
      </w:r>
      <w:r w:rsidRPr="00D131D9">
        <w:t>arna.</w:t>
      </w:r>
    </w:p>
    <w:p w:rsidR="00BB5B7E" w:rsidRPr="00D131D9" w:rsidRDefault="00BB5B7E">
      <w:pPr>
        <w:pStyle w:val="Normaltindrag"/>
      </w:pPr>
      <w:r w:rsidRPr="00D131D9">
        <w:t>Ett skuldmål kan dessutom lätt komma i konflikt med överskottsmålet, vi</w:t>
      </w:r>
      <w:r w:rsidRPr="00D131D9">
        <w:t>l</w:t>
      </w:r>
      <w:r w:rsidRPr="00D131D9">
        <w:t>ket skapar oklarhet om hur de båda målen ska förhålla sig till varandra. Det kan också lägga hinder i vägen för en rationellt förd budgetpolitik, eftersom politiken då kan behöva anpassas till fluktuationer i valutakurser. Nivån på statsskulden och därmed också den offentliga bruttoskulden påverkas näml</w:t>
      </w:r>
      <w:r w:rsidRPr="00D131D9">
        <w:t>i</w:t>
      </w:r>
      <w:r w:rsidRPr="00D131D9">
        <w:t xml:space="preserve">gen av kursförändringar för de valutor som ingår i valutaskulden. </w:t>
      </w:r>
    </w:p>
    <w:p w:rsidR="00BB5B7E" w:rsidRPr="00D131D9" w:rsidRDefault="00BB5B7E">
      <w:pPr>
        <w:pStyle w:val="Normaltindrag"/>
      </w:pPr>
      <w:r w:rsidRPr="00D131D9">
        <w:t>Av dessa skäl anser utskottet att det inte är motiverat att införa något skuldmål.</w:t>
      </w:r>
    </w:p>
    <w:p w:rsidR="00BB5B7E" w:rsidRPr="00D131D9" w:rsidRDefault="00BB5B7E">
      <w:r w:rsidRPr="00D131D9">
        <w:t xml:space="preserve">Folkpartiet anser att regeringens förslag till utgiftstak och saldomål alltid </w:t>
      </w:r>
      <w:r w:rsidRPr="00D131D9">
        <w:rPr>
          <w:rStyle w:val="NormaltindragNormalindragNormalIndragChar"/>
        </w:rPr>
        <w:t>ska</w:t>
      </w:r>
      <w:r w:rsidRPr="00D131D9">
        <w:t xml:space="preserve"> omfatta de tre närmast följande åren.</w:t>
      </w:r>
    </w:p>
    <w:p w:rsidR="00BB5B7E" w:rsidRPr="00D131D9" w:rsidRDefault="00BB5B7E">
      <w:pPr>
        <w:pStyle w:val="Normaltindrag"/>
      </w:pPr>
      <w:r w:rsidRPr="00D131D9">
        <w:t>Finansutskottet vill med anledning av detta framhålla följande. De b</w:t>
      </w:r>
      <w:r w:rsidRPr="00D131D9">
        <w:t>e</w:t>
      </w:r>
      <w:r w:rsidRPr="00D131D9">
        <w:t>stämmelser som reglerar utgiftstakets användning finns i 40 och 41 §§ bu</w:t>
      </w:r>
      <w:r w:rsidRPr="00D131D9">
        <w:t>d</w:t>
      </w:r>
      <w:r w:rsidRPr="00D131D9">
        <w:t>getlagen (1996:1059). Där framgår att förslag till beslut om utgiftstak ska ingå i budgetpropositionen om regeringen har för avsikt att använda sig av ett sådant tak när den bereder ett budgetförslag och när den budgeterade ver</w:t>
      </w:r>
      <w:r w:rsidRPr="00D131D9">
        <w:t>k</w:t>
      </w:r>
      <w:r w:rsidRPr="00D131D9">
        <w:t>samheten genomförs. Inget sägs emellertid om hur långsiktigt ett sådant b</w:t>
      </w:r>
      <w:r w:rsidRPr="00D131D9">
        <w:t>e</w:t>
      </w:r>
      <w:r w:rsidRPr="00D131D9">
        <w:t>slut ska vara, endast att förslaget om tak för statens utgifter eller riktlinjer för utgiftsramar får avse längre tid än ett budgetår (4</w:t>
      </w:r>
      <w:r w:rsidRPr="00D131D9">
        <w:t>1 §). Alltsedan systemet med utgiftstak infördes har emellertid praxis varit att dessa beslut varit treåriga och att man varje år fattat beslut om utgiftstaket för det tillkommande tredje året.</w:t>
      </w:r>
    </w:p>
    <w:p w:rsidR="00BB5B7E" w:rsidRPr="00D131D9" w:rsidRDefault="00BB5B7E">
      <w:pPr>
        <w:pStyle w:val="Normaltindrag"/>
      </w:pPr>
      <w:r w:rsidRPr="00D131D9">
        <w:t>Undantaget är förra årets budgetproposition i vilken något förslag om u</w:t>
      </w:r>
      <w:r w:rsidRPr="00D131D9">
        <w:t>t</w:t>
      </w:r>
      <w:r w:rsidRPr="00D131D9">
        <w:t>giftstak för 2005 inte fanns medtaget. Regeringen förklarade detta med att den på grund av riksdagsvalet inte haft tillräckligt med tid för att bereda och ta ställning till den långsiktiga budgetpolitiken. Finansutskottet fann detta b</w:t>
      </w:r>
      <w:r w:rsidRPr="00D131D9">
        <w:t>e</w:t>
      </w:r>
      <w:r w:rsidRPr="00D131D9">
        <w:t>klagligt men hade med hänsyn till omständigheterna samtidigt förståelse för att så inte skett.</w:t>
      </w:r>
    </w:p>
    <w:p w:rsidR="00BB5B7E" w:rsidRPr="00D131D9" w:rsidRDefault="00BB5B7E">
      <w:pPr>
        <w:pStyle w:val="Normaltindrag"/>
      </w:pPr>
      <w:r w:rsidRPr="00D131D9">
        <w:t>Systemet med fleråriga tak för de statliga utgifterna har enligt finansu</w:t>
      </w:r>
      <w:r w:rsidRPr="00D131D9">
        <w:t>t</w:t>
      </w:r>
      <w:r w:rsidRPr="00D131D9">
        <w:t>skottets mening på ett verkningsfullt sätt stramat upp den svenska budgetpr</w:t>
      </w:r>
      <w:r w:rsidRPr="00D131D9">
        <w:t>o</w:t>
      </w:r>
      <w:r w:rsidRPr="00D131D9">
        <w:t>cessen. Att taken fastställs tre år i förväg samt är angivna i nominella termer och alltså inte justeras med hänsyn till inflationen har givit stadga och lån</w:t>
      </w:r>
      <w:r w:rsidRPr="00D131D9">
        <w:t>g</w:t>
      </w:r>
      <w:r w:rsidRPr="00D131D9">
        <w:t>siktighet åt budgetarbetet. Finansutskottet ser förra årets uteblivna förslag till utgiftstak som ett rent undantag och har därför inte anledning att tro annat än att de treåriga utgiftstaken i fortsättningen kommer att tillämpas på avsett sätt.</w:t>
      </w:r>
    </w:p>
    <w:p w:rsidR="00BB5B7E" w:rsidRPr="00D131D9" w:rsidRDefault="00BB5B7E">
      <w:pPr>
        <w:pStyle w:val="Normaltindrag"/>
      </w:pPr>
      <w:r w:rsidRPr="00D131D9">
        <w:t>Folkpartiet vill också att rege</w:t>
      </w:r>
      <w:r w:rsidRPr="00D131D9">
        <w:t>ringen varje år ska redovisa preciserade sa</w:t>
      </w:r>
      <w:r w:rsidRPr="00D131D9">
        <w:t>l</w:t>
      </w:r>
      <w:r w:rsidRPr="00D131D9">
        <w:t>domål för de tre närmast följande åren. Så gjordes fram t.o.m. budgetpropos</w:t>
      </w:r>
      <w:r w:rsidRPr="00D131D9">
        <w:t>i</w:t>
      </w:r>
      <w:r w:rsidRPr="00D131D9">
        <w:t>tionen för 2003, men denna ordning avskaffades på förslag av regeringen i 2003 års vårproposition. Erfarenheterna av att sätta upp årliga mål tre år i förväg var e</w:t>
      </w:r>
      <w:r w:rsidRPr="00D131D9">
        <w:t>n</w:t>
      </w:r>
      <w:r w:rsidRPr="00D131D9">
        <w:t xml:space="preserve">ligt regeringens mening inte entydigt goda. </w:t>
      </w:r>
    </w:p>
    <w:p w:rsidR="00BB5B7E" w:rsidRPr="00D131D9" w:rsidRDefault="00BB5B7E">
      <w:pPr>
        <w:pStyle w:val="Normaltindrag"/>
      </w:pPr>
      <w:r w:rsidRPr="00D131D9">
        <w:t>Finansutskottet hade för sin del inget att erinra mot den föreslagna nyor</w:t>
      </w:r>
      <w:r w:rsidRPr="00D131D9">
        <w:t>d</w:t>
      </w:r>
      <w:r w:rsidRPr="00D131D9">
        <w:t>ningen eftersom kravet på ett långsiktigt överskott över en konjunkturcykel kvarstod oförändrat. De tre år i förväg preliminärt fastställda saldomålen för respektive år hade – åtminstone som de tillämpats fram t.o.m. 2002 – i prakt</w:t>
      </w:r>
      <w:r w:rsidRPr="00D131D9">
        <w:t>i</w:t>
      </w:r>
      <w:r w:rsidRPr="00D131D9">
        <w:t>ken aldrig haft någon styrande funktion. Närmast schablonmässigt hade de alltid fastställts till genomsnittsnivån 2 % av BNP för att därefter läggas fast mer definitivt först på hösten närmast före respektive år. Nyordningen såg finansutskottet enbart som en anpassning till denn</w:t>
      </w:r>
      <w:r w:rsidRPr="00D131D9">
        <w:t>a verklighet. Dock var det enligt utskottets mening angeläget att långsiktigheten i bedömningen av sa</w:t>
      </w:r>
      <w:r w:rsidRPr="00D131D9">
        <w:t>l</w:t>
      </w:r>
      <w:r w:rsidRPr="00D131D9">
        <w:t>domålet kunde bibehållas genom den typ av analyser av måluppfyllelsen som regeringen redovisade i vårpropositionen och som nu även finns i årets bu</w:t>
      </w:r>
      <w:r w:rsidRPr="00D131D9">
        <w:t>d</w:t>
      </w:r>
      <w:r w:rsidRPr="00D131D9">
        <w:t>getpropos</w:t>
      </w:r>
      <w:r w:rsidRPr="00D131D9">
        <w:t>i</w:t>
      </w:r>
      <w:r w:rsidRPr="00D131D9">
        <w:t xml:space="preserve">tion. </w:t>
      </w:r>
    </w:p>
    <w:p w:rsidR="00BB5B7E" w:rsidRPr="00D131D9" w:rsidRDefault="00BB5B7E">
      <w:pPr>
        <w:pStyle w:val="Normaltindrag"/>
      </w:pPr>
      <w:r w:rsidRPr="00D131D9">
        <w:t>När riksdagen fastställer utgiftstak för de närmast följande tre åren är dessa bindande och kan i princip inte omprövas. Det saknar därvid betydelse hur regeringens förslag till utgiftstak är beräknat.</w:t>
      </w:r>
    </w:p>
    <w:p w:rsidR="00BB5B7E" w:rsidRPr="00D131D9" w:rsidRDefault="00BB5B7E">
      <w:pPr>
        <w:pStyle w:val="Normaltindrag"/>
      </w:pPr>
      <w:r w:rsidRPr="00D131D9">
        <w:t>Utskottet anser därför att motionärernas förslag inte bör leda till någon å</w:t>
      </w:r>
      <w:r w:rsidRPr="00D131D9">
        <w:t>t</w:t>
      </w:r>
      <w:r w:rsidRPr="00D131D9">
        <w:t>gärd från riksdagens sida.</w:t>
      </w:r>
    </w:p>
    <w:p w:rsidR="00BB5B7E" w:rsidRPr="00D131D9" w:rsidRDefault="00BB5B7E">
      <w:r w:rsidRPr="00D131D9">
        <w:t>Kristdemokraterna föreslår slutligen också att riksdagen ska ålägga regerin</w:t>
      </w:r>
      <w:r w:rsidRPr="00D131D9">
        <w:t>g</w:t>
      </w:r>
      <w:r w:rsidRPr="00D131D9">
        <w:t>en att fullfölja ett tidigare påbörjat arbete med att presentera en långsiktig inkomst- och utgiftsstrategi. Utskottet kan inte ställa sig bakom detta förslag. Enligt utskottets mening bör riksdagen inte i detalj reglera hur regeringen ska utforma sin långsiktiga strategi för att möta problem av det slag som motion</w:t>
      </w:r>
      <w:r w:rsidRPr="00D131D9">
        <w:t>ä</w:t>
      </w:r>
      <w:r w:rsidRPr="00D131D9">
        <w:t>rerna tar upp.</w:t>
      </w:r>
    </w:p>
    <w:p w:rsidR="00BB5B7E" w:rsidRPr="00D131D9" w:rsidRDefault="00BB5B7E">
      <w:r w:rsidRPr="00D131D9">
        <w:t>De synpunkter som utskottet här har framfört om ett alternativ till nuvarande överskottsmål, om ett skuldmål, om treåriga delmål för överskottet och b</w:t>
      </w:r>
      <w:r w:rsidRPr="00D131D9">
        <w:t>e</w:t>
      </w:r>
      <w:r w:rsidRPr="00D131D9">
        <w:t>räkningen av utgiftstaket samt om en långsiktig inkomst och utgiftsstrategi innebär att utskottet avstyrker motionerna Fi240 (fp) yrkande 5, Fi241 (kd) yrkandena 10, 12 och 13, Fi242 (c) yrkande 5 och Fi295 (fp) yrkandena 1 och 5.</w:t>
      </w:r>
    </w:p>
    <w:p w:rsidR="00BB5B7E" w:rsidRPr="00D131D9" w:rsidRDefault="00BB5B7E">
      <w:pPr>
        <w:pStyle w:val="Normaltindrag"/>
      </w:pPr>
      <w:r w:rsidRPr="00D131D9">
        <w:t>Till frågan om nivån på utgiftstaket för staten återkommer utskottet längre fram i betänka</w:t>
      </w:r>
      <w:r w:rsidRPr="00D131D9">
        <w:t>n</w:t>
      </w:r>
      <w:r w:rsidRPr="00D131D9">
        <w:t>det.</w:t>
      </w:r>
    </w:p>
    <w:p w:rsidR="00BB5B7E" w:rsidRPr="00D131D9" w:rsidRDefault="00BB5B7E">
      <w:pPr>
        <w:pStyle w:val="Rubrik3"/>
        <w:spacing w:before="480"/>
        <w:rPr>
          <w:noProof w:val="0"/>
        </w:rPr>
      </w:pPr>
      <w:bookmarkStart w:id="191" w:name="_Toc55627145"/>
      <w:bookmarkStart w:id="192" w:name="_Toc56388968"/>
      <w:r w:rsidRPr="00D131D9">
        <w:rPr>
          <w:noProof w:val="0"/>
        </w:rPr>
        <w:t>2.3.2 Mål för de offentliga finanserna 2004–2006</w:t>
      </w:r>
      <w:bookmarkEnd w:id="191"/>
      <w:bookmarkEnd w:id="192"/>
    </w:p>
    <w:p w:rsidR="00BB5B7E" w:rsidRPr="00D131D9" w:rsidRDefault="00BB5B7E">
      <w:pPr>
        <w:pStyle w:val="Utskottsfrslagikorthet-Rubrik"/>
        <w:jc w:val="both"/>
        <w:outlineLvl w:val="0"/>
        <w:rPr>
          <w:noProof w:val="0"/>
        </w:rPr>
      </w:pPr>
      <w:r w:rsidRPr="00D131D9">
        <w:rPr>
          <w:noProof w:val="0"/>
        </w:rPr>
        <w:t>Utskottets förslag i korthet</w:t>
      </w:r>
    </w:p>
    <w:p w:rsidR="00BB5B7E" w:rsidRPr="00D131D9" w:rsidRDefault="00BB5B7E">
      <w:pPr>
        <w:pStyle w:val="Utskottsfrslagikorthet-Text"/>
      </w:pPr>
      <w:r w:rsidRPr="00D131D9">
        <w:t>Riksdagen bör som delmål för 2004 fastställa att det finansiella sp</w:t>
      </w:r>
      <w:r w:rsidRPr="00D131D9">
        <w:t>a</w:t>
      </w:r>
      <w:r w:rsidRPr="00D131D9">
        <w:t>randet i den offentliga sektorn detta år ska uppgå till minst 0,5 % av BNP.</w:t>
      </w:r>
    </w:p>
    <w:p w:rsidR="00BB5B7E" w:rsidRPr="00D131D9" w:rsidRDefault="00BB5B7E">
      <w:pPr>
        <w:pStyle w:val="Utskottsfrslagikorthet-Text"/>
      </w:pPr>
      <w:r w:rsidRPr="00D131D9">
        <w:t>De i sammanhanget väckta motionerna avstyrks.</w:t>
      </w:r>
    </w:p>
    <w:p w:rsidR="00BB5B7E" w:rsidRPr="00D131D9" w:rsidRDefault="00BB5B7E">
      <w:pPr>
        <w:pStyle w:val="Utskottsfrslagikorthet-Text"/>
      </w:pPr>
      <w:r w:rsidRPr="00D131D9">
        <w:t xml:space="preserve">   Jämför </w:t>
      </w:r>
      <w:r w:rsidRPr="00D131D9">
        <w:rPr>
          <w:color w:val="000000"/>
        </w:rPr>
        <w:t>reservationerna 5 (m) och 6 (fp).</w:t>
      </w:r>
    </w:p>
    <w:p w:rsidR="00BB5B7E" w:rsidRPr="00D131D9" w:rsidRDefault="00BB5B7E">
      <w:pPr>
        <w:pStyle w:val="R4"/>
        <w:jc w:val="both"/>
      </w:pPr>
      <w:r w:rsidRPr="00D131D9">
        <w:t>Finansutskottets ställningstagande</w:t>
      </w:r>
    </w:p>
    <w:p w:rsidR="00BB5B7E" w:rsidRPr="00D131D9" w:rsidRDefault="00BB5B7E">
      <w:r w:rsidRPr="00D131D9">
        <w:t>Regeringen föreslår att riksdagen som delmål för 2004 ska fastställa att det finansiella sparandet i den offentliga sektorn ska uppgå till minst 0,5 % av BNP. Moderata samlingspartiet förordar som delmål för det finansiella sp</w:t>
      </w:r>
      <w:r w:rsidRPr="00D131D9">
        <w:t>a</w:t>
      </w:r>
      <w:r w:rsidRPr="00D131D9">
        <w:t xml:space="preserve">randet under de tre närmast efterföljande åren ett överskott i den offentliga sektorn på 0,9, 1,7 respektive 2,1 % av BNP. Folkpartiets förslag till delmål för 2004 är att underskottet i statens finansiella sparande begränsas till 1,4 % av BNP. I motionen föreslås också att riksdagen ska godkänna Folkpartiets förslag till beräkning av det finansiella sparandet i den offentliga sektorn under åren 2004–2006 som uppgår till 0,6, 1,3 respektive 1,4 % av BNP. </w:t>
      </w:r>
    </w:p>
    <w:p w:rsidR="00BB5B7E" w:rsidRPr="00D131D9" w:rsidRDefault="00BB5B7E">
      <w:pPr>
        <w:pStyle w:val="Normaltindrag"/>
      </w:pPr>
      <w:r w:rsidRPr="00D131D9">
        <w:t xml:space="preserve">Utskottet konstaterar att regeringens förslag till </w:t>
      </w:r>
      <w:r w:rsidRPr="00D131D9">
        <w:t>delmål för 2004 är bety</w:t>
      </w:r>
      <w:r w:rsidRPr="00D131D9">
        <w:t>d</w:t>
      </w:r>
      <w:r w:rsidRPr="00D131D9">
        <w:t>ligt lägre än genomsnittsmålet för konjunkturcykeln. Det är också lägre än det tidigare preliminärt fastställda delmålet på 2 % för detta år. Tillväxten i ek</w:t>
      </w:r>
      <w:r w:rsidRPr="00D131D9">
        <w:t>o</w:t>
      </w:r>
      <w:r w:rsidRPr="00D131D9">
        <w:t>nomin har emellertid varit väsentligt svagare än vad som förutsågs när detta preliminärt fastställda mål angavs. Jämfört med bedömningen i 2003 års ekonomiska vårproposition förutses den ekonomiska återhämtningen dessu</w:t>
      </w:r>
      <w:r w:rsidRPr="00D131D9">
        <w:t>t</w:t>
      </w:r>
      <w:r w:rsidRPr="00D131D9">
        <w:t>om bli något förskjuten framåt i tiden. Resursutnyttjandet i ekonomin stärks inte nämnvärt mellan 2003 och 2004</w:t>
      </w:r>
      <w:r w:rsidRPr="00D131D9">
        <w:t>.</w:t>
      </w:r>
    </w:p>
    <w:p w:rsidR="00BB5B7E" w:rsidRPr="00D131D9" w:rsidRDefault="00BB5B7E">
      <w:pPr>
        <w:pStyle w:val="Normaltindrag"/>
      </w:pPr>
      <w:r w:rsidRPr="00D131D9">
        <w:t>Om man i detta läge skulle strama åt de offentliga finanserna för att få ett större strukturellt överskott, riskerar man samtidigt att åtgärderna inverkar negativt på den väntade ekonomiska återhämtningen, påpekar regeringen. Finanspolitiken är därför i regeringens förslag inriktad mot ett i stort sett oförändrat strukturellt överskott mellan 2003 och 2004.</w:t>
      </w:r>
    </w:p>
    <w:p w:rsidR="00BB5B7E" w:rsidRPr="00D131D9" w:rsidRDefault="00BB5B7E">
      <w:pPr>
        <w:pStyle w:val="Normaltindrag"/>
        <w:tabs>
          <w:tab w:val="left" w:pos="4090"/>
        </w:tabs>
      </w:pPr>
      <w:r w:rsidRPr="00D131D9">
        <w:t>Utskottet gör i detta avseende ingen annan bedömning än regeringen. U</w:t>
      </w:r>
      <w:r w:rsidRPr="00D131D9">
        <w:t>t</w:t>
      </w:r>
      <w:r w:rsidRPr="00D131D9">
        <w:t>skottet tillstyrker därför regeringens förslag till delmål för 2004 och avstyrker de alternativa förslag som framförs av Moderata samlingspartiet och Fol</w:t>
      </w:r>
      <w:r w:rsidRPr="00D131D9">
        <w:t>k</w:t>
      </w:r>
      <w:r w:rsidRPr="00D131D9">
        <w:t>part</w:t>
      </w:r>
      <w:r w:rsidRPr="00D131D9">
        <w:t>i</w:t>
      </w:r>
      <w:r w:rsidRPr="00D131D9">
        <w:t>et.</w:t>
      </w:r>
    </w:p>
    <w:p w:rsidR="00BB5B7E" w:rsidRPr="00D131D9" w:rsidRDefault="00BB5B7E">
      <w:pPr>
        <w:pStyle w:val="Normaltindrag"/>
        <w:tabs>
          <w:tab w:val="left" w:pos="4090"/>
        </w:tabs>
      </w:pPr>
      <w:r w:rsidRPr="00D131D9">
        <w:t>I propositionen räknar regeringen med att en gradvis åtstramning av f</w:t>
      </w:r>
      <w:r w:rsidRPr="00D131D9">
        <w:t>i</w:t>
      </w:r>
      <w:r w:rsidRPr="00D131D9">
        <w:t>nanspolitiken ska leda till att det strukturella överskottet når 2 % av BNP 2006. Regeringen räknar också med att de samlade överskotten under peri</w:t>
      </w:r>
      <w:r w:rsidRPr="00D131D9">
        <w:t>o</w:t>
      </w:r>
      <w:r w:rsidRPr="00D131D9">
        <w:t>den 2000–2006 ligger i linje med det fastlagda överskottsmålet på 2 % av BNP.</w:t>
      </w:r>
    </w:p>
    <w:p w:rsidR="00BB5B7E" w:rsidRPr="00D131D9" w:rsidRDefault="00BB5B7E">
      <w:pPr>
        <w:pStyle w:val="Normaltindrag"/>
      </w:pPr>
      <w:r w:rsidRPr="00D131D9">
        <w:t>Med dessa motiveringar tillstyrker utskottet regeringens förslag i finan</w:t>
      </w:r>
      <w:r w:rsidRPr="00D131D9">
        <w:t>s</w:t>
      </w:r>
      <w:r w:rsidRPr="00D131D9">
        <w:t>planen punkt 4 och avstyrker motionerna Fi239 (m) yrkande 4 samt Fi240 (fp) y</w:t>
      </w:r>
      <w:r w:rsidRPr="00D131D9">
        <w:t>r</w:t>
      </w:r>
      <w:r w:rsidRPr="00D131D9">
        <w:t>kandena 6 och 7.</w:t>
      </w:r>
    </w:p>
    <w:p w:rsidR="00BB5B7E" w:rsidRPr="00D131D9" w:rsidRDefault="00BB5B7E">
      <w:pPr>
        <w:pStyle w:val="Rubrik2"/>
      </w:pPr>
      <w:bookmarkStart w:id="193" w:name="_Toc55627146"/>
      <w:bookmarkStart w:id="194" w:name="_Toc56388969"/>
      <w:r w:rsidRPr="00D131D9">
        <w:t>2.4. B</w:t>
      </w:r>
      <w:bookmarkEnd w:id="179"/>
      <w:bookmarkEnd w:id="180"/>
      <w:bookmarkEnd w:id="181"/>
      <w:bookmarkEnd w:id="182"/>
      <w:bookmarkEnd w:id="183"/>
      <w:bookmarkEnd w:id="184"/>
      <w:bookmarkEnd w:id="185"/>
      <w:bookmarkEnd w:id="186"/>
      <w:r w:rsidRPr="00D131D9">
        <w:t>udgetpolitikens inriktning</w:t>
      </w:r>
      <w:bookmarkEnd w:id="193"/>
      <w:bookmarkEnd w:id="194"/>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keepNext/>
        <w:keepLines/>
      </w:pPr>
      <w:r w:rsidRPr="00D131D9">
        <w:t>Utskottet tillstyrker regeringens förslag till inriktning av budgetp</w:t>
      </w:r>
      <w:r w:rsidRPr="00D131D9">
        <w:t>o</w:t>
      </w:r>
      <w:r w:rsidRPr="00D131D9">
        <w:t>litiken och avstyrker de alternativa förslag som framförs av Mod</w:t>
      </w:r>
      <w:r w:rsidRPr="00D131D9">
        <w:t>e</w:t>
      </w:r>
      <w:r w:rsidRPr="00D131D9">
        <w:t>rata samlingspartiet, Folkpartiet liberalerna, Kristdemokraterna och Centerpartiet.</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ubrik3"/>
        <w:rPr>
          <w:noProof w:val="0"/>
        </w:rPr>
      </w:pPr>
      <w:bookmarkStart w:id="195" w:name="_Toc25304182"/>
      <w:bookmarkStart w:id="196" w:name="_Toc25408030"/>
      <w:bookmarkStart w:id="197" w:name="_Toc26191457"/>
      <w:bookmarkStart w:id="198" w:name="_Toc41381136"/>
      <w:bookmarkStart w:id="199" w:name="_Toc41382454"/>
      <w:bookmarkStart w:id="200" w:name="_Toc42143305"/>
      <w:bookmarkStart w:id="201" w:name="_Toc55627147"/>
      <w:bookmarkStart w:id="202" w:name="_Toc56388970"/>
      <w:r w:rsidRPr="00D131D9">
        <w:rPr>
          <w:noProof w:val="0"/>
        </w:rPr>
        <w:t xml:space="preserve">2.4.1 </w:t>
      </w:r>
      <w:bookmarkEnd w:id="195"/>
      <w:bookmarkEnd w:id="196"/>
      <w:bookmarkEnd w:id="197"/>
      <w:r w:rsidRPr="00D131D9">
        <w:rPr>
          <w:noProof w:val="0"/>
        </w:rPr>
        <w:t>Utgångspunkter för utskottets prövning</w:t>
      </w:r>
      <w:bookmarkEnd w:id="198"/>
      <w:bookmarkEnd w:id="199"/>
      <w:bookmarkEnd w:id="200"/>
      <w:bookmarkEnd w:id="201"/>
      <w:bookmarkEnd w:id="202"/>
    </w:p>
    <w:p w:rsidR="00BB5B7E" w:rsidRPr="00D131D9" w:rsidRDefault="00BB5B7E">
      <w:r w:rsidRPr="00D131D9">
        <w:t>Efter budgetkrisen i början av 1990-talet förbättrades tillståndet i de offentliga finanserna snabbt. På åtta år stärktes de offentliga finanserna med motsvara</w:t>
      </w:r>
      <w:r w:rsidRPr="00D131D9">
        <w:t>n</w:t>
      </w:r>
      <w:r w:rsidRPr="00D131D9">
        <w:t>de 16 % av BNP. Ett mycket betydande underskott vändes då till ett överskott på 4,6 % av BNP 2001. Som en följd av den internationella lågkonjunkturen har därefter en avmattning skett, men fortfarande har Sverige i motsats till flertalet andra EU-länder överskott i de offentliga finanserna. Mätt i period</w:t>
      </w:r>
      <w:r w:rsidRPr="00D131D9">
        <w:t>i</w:t>
      </w:r>
      <w:r w:rsidRPr="00D131D9">
        <w:t>serade termer begränsar sig överskottet i år till 0,4 % av BNP men väntas öka till 1,9 % av BNP 2006.</w:t>
      </w:r>
    </w:p>
    <w:p w:rsidR="00BB5B7E" w:rsidRPr="00D131D9" w:rsidRDefault="00BB5B7E">
      <w:pPr>
        <w:pStyle w:val="Normaltindrag"/>
      </w:pPr>
      <w:r w:rsidRPr="00D131D9">
        <w:t xml:space="preserve">Med de tidigare stora underskotten ökade också skuldbördan snabbt. Den </w:t>
      </w:r>
      <w:r w:rsidRPr="00D131D9">
        <w:rPr>
          <w:rStyle w:val="NormalIndragChar"/>
        </w:rPr>
        <w:t>offentliga</w:t>
      </w:r>
      <w:r w:rsidRPr="00D131D9">
        <w:t xml:space="preserve"> sektorns bruttoskuld hade i slutet av 1996 vuxit till nästan 74 % av BNP, vilket var 14 procentenheter mer</w:t>
      </w:r>
      <w:r w:rsidRPr="00D131D9">
        <w:rPr>
          <w:rStyle w:val="NormalIndragChar"/>
        </w:rPr>
        <w:t xml:space="preserve"> än</w:t>
      </w:r>
      <w:r w:rsidRPr="00D131D9">
        <w:t xml:space="preserve"> vad skuldkriteriet i Maastrichtfö</w:t>
      </w:r>
      <w:r w:rsidRPr="00D131D9">
        <w:t>r</w:t>
      </w:r>
      <w:r w:rsidRPr="00D131D9">
        <w:t xml:space="preserve">draget tillåter. Därefter skedde en vändning, och man räknar nu med att </w:t>
      </w:r>
      <w:r w:rsidRPr="00D131D9">
        <w:rPr>
          <w:rStyle w:val="NormalIndragChar"/>
        </w:rPr>
        <w:t>bru</w:t>
      </w:r>
      <w:r w:rsidRPr="00D131D9">
        <w:rPr>
          <w:rStyle w:val="NormalIndragChar"/>
        </w:rPr>
        <w:t>t</w:t>
      </w:r>
      <w:r w:rsidRPr="00D131D9">
        <w:rPr>
          <w:rStyle w:val="NormalIndragChar"/>
        </w:rPr>
        <w:t>toskulden</w:t>
      </w:r>
      <w:r w:rsidRPr="00D131D9">
        <w:t xml:space="preserve"> ska ha minskat till drygt 48 % av BNP vid utgången av 2006.</w:t>
      </w:r>
    </w:p>
    <w:p w:rsidR="00BB5B7E" w:rsidRPr="00D131D9" w:rsidRDefault="00BB5B7E">
      <w:pPr>
        <w:pStyle w:val="Normaltindrag"/>
      </w:pPr>
      <w:r w:rsidRPr="00D131D9">
        <w:t>Den växande skuldbördan urholkade också snabbt den offentliga sektorns förmögenhetsställning. Skulderna växte sig större än de finansiella tillgånga</w:t>
      </w:r>
      <w:r w:rsidRPr="00D131D9">
        <w:t>r</w:t>
      </w:r>
      <w:r w:rsidRPr="00D131D9">
        <w:t>na inklusive AP-fonden, och denna nettoskuld ökade till 467 miljarder kronor 1996. Men med de stora finansiella överskotten var nettoskulden helt a</w:t>
      </w:r>
      <w:r w:rsidRPr="00D131D9">
        <w:t>v</w:t>
      </w:r>
      <w:r w:rsidRPr="00D131D9">
        <w:t xml:space="preserve">vecklad 2001. Redan året därpå kom emellertid återhämtningen av sig när värdet på den offentliga sektorns aktieinnehav sjönk kraftigt, vilket ledde till att de finansiella tillgångarna åter understeg skulderna. Regeringen förutser nu en successiv återhämtning och räknar med att den offentliga sektorns samlade nettoförmögenhet kommer att uppgå till 24 miljarder </w:t>
      </w:r>
      <w:r w:rsidRPr="00D131D9">
        <w:t>kronor vid utgången av 2006.</w:t>
      </w:r>
    </w:p>
    <w:p w:rsidR="00BB5B7E" w:rsidRPr="00D131D9" w:rsidRDefault="00BB5B7E">
      <w:pPr>
        <w:pStyle w:val="Normaltindrag"/>
      </w:pPr>
      <w:r w:rsidRPr="00D131D9">
        <w:t xml:space="preserve">Statsskulden – mätt i nominella termer – var som störst i slutet av 1998 då den uppgick till 1 445 </w:t>
      </w:r>
      <w:r w:rsidRPr="00D131D9">
        <w:rPr>
          <w:rStyle w:val="NormalIndragChar"/>
        </w:rPr>
        <w:t>miljarder</w:t>
      </w:r>
      <w:r w:rsidRPr="00D131D9">
        <w:t xml:space="preserve"> kronor. Den har därefter minskat och berä</w:t>
      </w:r>
      <w:r w:rsidRPr="00D131D9">
        <w:t>k</w:t>
      </w:r>
      <w:r w:rsidRPr="00D131D9">
        <w:t>nas vid årets slut uppgå till 1 185 milja</w:t>
      </w:r>
      <w:r w:rsidRPr="00D131D9">
        <w:t>r</w:t>
      </w:r>
      <w:r w:rsidRPr="00D131D9">
        <w:t>der kronor.</w:t>
      </w:r>
    </w:p>
    <w:p w:rsidR="00BB5B7E" w:rsidRPr="00D131D9" w:rsidRDefault="00BB5B7E">
      <w:pPr>
        <w:pStyle w:val="Normaltindrag"/>
      </w:pPr>
      <w:r w:rsidRPr="00D131D9">
        <w:t>Den snabba förbättringen av de offentliga finanserna förklaras till en del av en gynnsam ekonomisk utveckling. Helt avgörande har emellertid varit den förda budgetpolitiken och de omfattande saneringsprogram som genomfördes i mitten av 1990-talet, saneringsprogram som därefter ersatts av en strikt tillämpad målstyrning med fleråriga mål i form av utgiftstak för staten och överskottsmål för de offentl</w:t>
      </w:r>
      <w:r w:rsidRPr="00D131D9">
        <w:t>i</w:t>
      </w:r>
      <w:r w:rsidRPr="00D131D9">
        <w:t>ga finanserna.</w:t>
      </w:r>
    </w:p>
    <w:p w:rsidR="00BB5B7E" w:rsidRPr="00D131D9" w:rsidRDefault="00BB5B7E">
      <w:pPr>
        <w:pStyle w:val="Normaltindrag"/>
      </w:pPr>
      <w:r w:rsidRPr="00D131D9">
        <w:t>Fastställda utgiftstak har hittills inte bara hållits utan har fram t.o.m. 2002 också underskridits med i genomsnitt 6 miljarder kronor per år. Utgiftstaken har sedan 2000 kompletterats med målet att de offentliga finanserna ska visa ett överskott på 2 % per år över en konjunkturcykel.</w:t>
      </w:r>
    </w:p>
    <w:p w:rsidR="00BB5B7E" w:rsidRPr="00D131D9" w:rsidRDefault="00BB5B7E">
      <w:pPr>
        <w:pStyle w:val="Normaltindrag"/>
      </w:pPr>
      <w:r w:rsidRPr="00D131D9">
        <w:t>Denna form av målstyrning har kommit att bli ett viktigt inslag i budge</w:t>
      </w:r>
      <w:r w:rsidRPr="00D131D9">
        <w:t>t</w:t>
      </w:r>
      <w:r w:rsidRPr="00D131D9">
        <w:t>politiken. Genom att tre år i förväg bestämma omfattningen av de statliga utgifterna och därefter hålla fast vid detta åtagande blir budgetpolitiken lån</w:t>
      </w:r>
      <w:r w:rsidRPr="00D131D9">
        <w:t>g</w:t>
      </w:r>
      <w:r w:rsidRPr="00D131D9">
        <w:t>siktig och mer förutsägbar. Med en restriktion som utgiftstaket kan exempe</w:t>
      </w:r>
      <w:r w:rsidRPr="00D131D9">
        <w:t>l</w:t>
      </w:r>
      <w:r w:rsidRPr="00D131D9">
        <w:t>vis inte tillfälligt högre inkomster användas för att finansiera varaktigt högre utgifter, och varje nytt utgiftsåtagande måste finansieras genom prioriteringar inom utgiftstakets ram. Regeringen är enligt budgetlagen dessutom skyldig att vidta åtgärder om utgiftstaken hotar att öve</w:t>
      </w:r>
      <w:r w:rsidRPr="00D131D9">
        <w:t>rskridas, och återkommande har regeringen också själv genomfört eller föreslagit riksdagen olika besparingar för att förhindra detta. Med en sådan inriktning främjas trovärdigheten i den förda polit</w:t>
      </w:r>
      <w:r w:rsidRPr="00D131D9">
        <w:t>i</w:t>
      </w:r>
      <w:r w:rsidRPr="00D131D9">
        <w:t>ken.</w:t>
      </w:r>
    </w:p>
    <w:p w:rsidR="00BB5B7E" w:rsidRPr="00D131D9" w:rsidRDefault="00BB5B7E">
      <w:pPr>
        <w:pStyle w:val="Normaltindrag"/>
      </w:pPr>
      <w:r w:rsidRPr="00D131D9">
        <w:t>Saldomålen har tidigare haft en mer underordnad betydelse, främst ber</w:t>
      </w:r>
      <w:r w:rsidRPr="00D131D9">
        <w:t>o</w:t>
      </w:r>
      <w:r w:rsidRPr="00D131D9">
        <w:t>ende på den gynnsamma ekonomiska utvecklingen. I tider med snabbt växa</w:t>
      </w:r>
      <w:r w:rsidRPr="00D131D9">
        <w:t>n</w:t>
      </w:r>
      <w:r w:rsidRPr="00D131D9">
        <w:t>de offentliga inkomster är  saldomålet i praktiken inte samma bindande r</w:t>
      </w:r>
      <w:r w:rsidRPr="00D131D9">
        <w:t>e</w:t>
      </w:r>
      <w:r w:rsidRPr="00D131D9">
        <w:t>striktion som utgiftstaket. Inkomster utöver den målsatta överskottsnivån kan då antingen användas för skattesänkningar eller för amortering av statssku</w:t>
      </w:r>
      <w:r w:rsidRPr="00D131D9">
        <w:t>l</w:t>
      </w:r>
      <w:r w:rsidRPr="00D131D9">
        <w:t xml:space="preserve">den. De kan däremot inte annat än i begränsad omfattning användas för nya utgiftsåtaganden eftersom utgiftstaket utgör en fix, beloppsmässigt preciserad gräns för hur stora utgifter som staten kan ta på sig. </w:t>
      </w:r>
    </w:p>
    <w:p w:rsidR="00BB5B7E" w:rsidRPr="00D131D9" w:rsidRDefault="00BB5B7E">
      <w:pPr>
        <w:pStyle w:val="Normaltindrag"/>
      </w:pPr>
      <w:r w:rsidRPr="00D131D9">
        <w:t>Vid e</w:t>
      </w:r>
      <w:r w:rsidRPr="00D131D9">
        <w:t>n svagare ekonomisk utveckling förskjuts tyngdpunkten från utgift</w:t>
      </w:r>
      <w:r w:rsidRPr="00D131D9">
        <w:t>s</w:t>
      </w:r>
      <w:r w:rsidRPr="00D131D9">
        <w:t>tak mot saldomål. Om ökningen av de offentliga inkomsterna bromsas upp, måste nämligen även utgiftsökningarna bli mer återhållsamma för att man inte ska riskera det långsiktiga överskottsmålet. I ett sådant läge kan saldomålets krav på ett visst genomsnittligt överskott under en konjunkturcykel t.o.m. få till följd att hela utrymmet under ett fastställt utgiftstak inte kan tas i anspråk under ett eller flera år. Utgiftstaket blir då underordn</w:t>
      </w:r>
      <w:r w:rsidRPr="00D131D9">
        <w:t>at saldomålet som r</w:t>
      </w:r>
      <w:r w:rsidRPr="00D131D9">
        <w:t>e</w:t>
      </w:r>
      <w:r w:rsidRPr="00D131D9">
        <w:t>striktion.</w:t>
      </w:r>
    </w:p>
    <w:p w:rsidR="00BB5B7E" w:rsidRPr="00D131D9" w:rsidRDefault="00BB5B7E">
      <w:pPr>
        <w:pStyle w:val="Normaltindrag"/>
      </w:pPr>
      <w:r w:rsidRPr="00D131D9">
        <w:t>Omständigheter som dessa har bidragit till att de offentliga finanserna nu vuxit sig så starka att vi i motsats till många andra länder kunnat möta den senaste internationella konjunkturnedgången utan ohållbara underskott. M</w:t>
      </w:r>
      <w:r w:rsidRPr="00D131D9">
        <w:t>e</w:t>
      </w:r>
      <w:r w:rsidRPr="00D131D9">
        <w:t>dan EU-länderna som grupp i år beräknas ha ett finansiellt underskott motsv</w:t>
      </w:r>
      <w:r w:rsidRPr="00D131D9">
        <w:t>a</w:t>
      </w:r>
      <w:r w:rsidRPr="00D131D9">
        <w:t>rande 2,3 % av BNP har vi fortfarande överskott</w:t>
      </w:r>
      <w:r w:rsidRPr="00D131D9">
        <w:rPr>
          <w:rStyle w:val="Fotnotsreferens"/>
        </w:rPr>
        <w:footnoteReference w:id="2"/>
      </w:r>
      <w:r w:rsidRPr="00D131D9">
        <w:t>. Våra marginaler till stab</w:t>
      </w:r>
      <w:r w:rsidRPr="00D131D9">
        <w:t>i</w:t>
      </w:r>
      <w:r w:rsidRPr="00D131D9">
        <w:t>litets- och tillväxtpaktens krav på att underskotten inte får överstiga 3 % av BNP är goda.</w:t>
      </w:r>
    </w:p>
    <w:p w:rsidR="00BB5B7E" w:rsidRPr="00D131D9" w:rsidRDefault="00BB5B7E">
      <w:pPr>
        <w:pStyle w:val="Normaltindrag"/>
      </w:pPr>
      <w:r w:rsidRPr="00D131D9">
        <w:t>För de kommande tre åren räknar regeringen med att såväl den konsolid</w:t>
      </w:r>
      <w:r w:rsidRPr="00D131D9">
        <w:t>e</w:t>
      </w:r>
      <w:r w:rsidRPr="00D131D9">
        <w:t>rade bruttoskulden som statsskulden inte längre ska minska i absoluta tal, men väl som andel av BNP.</w:t>
      </w:r>
    </w:p>
    <w:p w:rsidR="00BB5B7E" w:rsidRPr="00D131D9" w:rsidRDefault="00BB5B7E">
      <w:pPr>
        <w:pStyle w:val="Normaltindrag"/>
      </w:pPr>
      <w:r w:rsidRPr="00D131D9">
        <w:t>Även om utvecklingen i Sverige i många avseenden är mera gynnsam än i vår omvärld måste man enligt utskottets mening också beakta att våra offen</w:t>
      </w:r>
      <w:r w:rsidRPr="00D131D9">
        <w:t>t</w:t>
      </w:r>
      <w:r w:rsidRPr="00D131D9">
        <w:t>liga finanser är starkt konjunkturkänsliga och att utrymmet för mer långtg</w:t>
      </w:r>
      <w:r w:rsidRPr="00D131D9">
        <w:t>å</w:t>
      </w:r>
      <w:r w:rsidRPr="00D131D9">
        <w:t>ende stimulansåtgärder är begränsat om förtroendet för överskottsmålet ska kunna up</w:t>
      </w:r>
      <w:r w:rsidRPr="00D131D9">
        <w:t>p</w:t>
      </w:r>
      <w:r w:rsidRPr="00D131D9">
        <w:t>rätthållas.</w:t>
      </w:r>
    </w:p>
    <w:p w:rsidR="00BB5B7E" w:rsidRPr="00D131D9" w:rsidRDefault="00BB5B7E">
      <w:pPr>
        <w:pStyle w:val="Normaltindrag"/>
      </w:pPr>
      <w:r w:rsidRPr="00D131D9">
        <w:t>Ska man kunna bedriva en aktiv stabiliseringspolitik utan att underskotten blir för stora behövs en säkerhetsmarginal. Det är därför nödvändigt att bu</w:t>
      </w:r>
      <w:r w:rsidRPr="00D131D9">
        <w:t>d</w:t>
      </w:r>
      <w:r w:rsidRPr="00D131D9">
        <w:t>getpolitiken utformas på ett sådant sätt att långsiktigt stabila statsfinanser vidmakthålls. Sunda offentliga finanser är en förutsättning för en hög och uthållig tillväxt och sysse</w:t>
      </w:r>
      <w:r w:rsidRPr="00D131D9">
        <w:t>l</w:t>
      </w:r>
      <w:r w:rsidRPr="00D131D9">
        <w:t>sättning.</w:t>
      </w:r>
    </w:p>
    <w:p w:rsidR="00BB5B7E" w:rsidRPr="00D131D9" w:rsidRDefault="00BB5B7E">
      <w:pPr>
        <w:pStyle w:val="Normaltindrag"/>
      </w:pPr>
      <w:r w:rsidRPr="00D131D9">
        <w:t>Enligt utskottets mening måste detta vara utgångspunkten för utskottets prövning av de olika budgetalternativen.</w:t>
      </w:r>
    </w:p>
    <w:p w:rsidR="00BB5B7E" w:rsidRPr="00D131D9" w:rsidRDefault="00BB5B7E">
      <w:pPr>
        <w:pStyle w:val="Normaltindrag"/>
      </w:pPr>
      <w:r w:rsidRPr="00D131D9">
        <w:t>Utskottet övergår därmed till att pröva de alternativa budgetförslag som förts fram. Tidigare i detta betänkande har utskottet i avsnitt 1.3.1 översiktligt återgivit innehållet i oppositionspartiernas förslag. I det följande går utskottet igenom och analyserar de olika förslagen. Som en bakgrund till denna genomgång åte</w:t>
      </w:r>
      <w:r w:rsidRPr="00D131D9">
        <w:t>r</w:t>
      </w:r>
      <w:r w:rsidRPr="00D131D9">
        <w:t>ges först några viktigare, nya inslag i förslagen.</w:t>
      </w:r>
    </w:p>
    <w:p w:rsidR="00BB5B7E" w:rsidRPr="00D131D9" w:rsidRDefault="00BB5B7E">
      <w:pPr>
        <w:pStyle w:val="Rubrik3"/>
        <w:rPr>
          <w:noProof w:val="0"/>
        </w:rPr>
      </w:pPr>
      <w:bookmarkStart w:id="203" w:name="_Toc41381139"/>
      <w:bookmarkStart w:id="204" w:name="_Toc41382457"/>
      <w:bookmarkStart w:id="205" w:name="_Toc42143308"/>
      <w:bookmarkStart w:id="206" w:name="_Toc55627148"/>
      <w:bookmarkStart w:id="207" w:name="_Toc56388971"/>
      <w:r w:rsidRPr="00D131D9">
        <w:rPr>
          <w:noProof w:val="0"/>
        </w:rPr>
        <w:t>2.4.2 Utskottets bedömning av de olika budgetalternativen</w:t>
      </w:r>
      <w:bookmarkEnd w:id="203"/>
      <w:bookmarkEnd w:id="204"/>
      <w:bookmarkEnd w:id="205"/>
      <w:bookmarkEnd w:id="206"/>
      <w:bookmarkEnd w:id="207"/>
    </w:p>
    <w:p w:rsidR="00BB5B7E" w:rsidRPr="00D131D9" w:rsidRDefault="00BB5B7E">
      <w:pPr>
        <w:pStyle w:val="R4"/>
        <w:spacing w:before="240"/>
      </w:pPr>
      <w:bookmarkStart w:id="208" w:name="_Toc41382458"/>
      <w:r w:rsidRPr="00D131D9">
        <w:t>Viktigare nyheter i budgetalternativen</w:t>
      </w:r>
      <w:bookmarkEnd w:id="208"/>
    </w:p>
    <w:p w:rsidR="00BB5B7E" w:rsidRPr="00D131D9" w:rsidRDefault="00BB5B7E">
      <w:r w:rsidRPr="00D131D9">
        <w:t>Med sina nu redovisade budgetförslag fullföljer såväl regeringen som oppos</w:t>
      </w:r>
      <w:r w:rsidRPr="00D131D9">
        <w:t>i</w:t>
      </w:r>
      <w:r w:rsidRPr="00D131D9">
        <w:t>tionspartierna i allt väsentligt den politik man tidigare fört fram, senast i sa</w:t>
      </w:r>
      <w:r w:rsidRPr="00D131D9">
        <w:t>m</w:t>
      </w:r>
      <w:r w:rsidRPr="00D131D9">
        <w:t>band med behandlingen av årets ekonomiska vårpropos</w:t>
      </w:r>
      <w:r w:rsidRPr="00D131D9">
        <w:t>i</w:t>
      </w:r>
      <w:r w:rsidRPr="00D131D9">
        <w:t>tion.</w:t>
      </w:r>
    </w:p>
    <w:p w:rsidR="00BB5B7E" w:rsidRPr="00D131D9" w:rsidRDefault="00BB5B7E">
      <w:pPr>
        <w:pStyle w:val="Normaltindrag"/>
      </w:pPr>
      <w:r w:rsidRPr="00D131D9">
        <w:t>Utgångspunkten för regeringens förslag är att fastlagda utgiftstak ska hå</w:t>
      </w:r>
      <w:r w:rsidRPr="00D131D9">
        <w:t>l</w:t>
      </w:r>
      <w:r w:rsidRPr="00D131D9">
        <w:t>las. Enligt regeringens bedömning krävs inga ytterligare besparingar för att klara detta 2003 och 2004.</w:t>
      </w:r>
    </w:p>
    <w:p w:rsidR="00BB5B7E" w:rsidRPr="00D131D9" w:rsidRDefault="00BB5B7E">
      <w:pPr>
        <w:pStyle w:val="Normaltindrag"/>
      </w:pPr>
      <w:r w:rsidRPr="00D131D9">
        <w:t>I budgetpropositionen återfinns ett antal förslag som tidigare inte har av</w:t>
      </w:r>
      <w:r w:rsidRPr="00D131D9">
        <w:t>i</w:t>
      </w:r>
      <w:r w:rsidRPr="00D131D9">
        <w:t>serats av regeringen. Det gäller på statsbudgetens utgiftssida bl.a. en ökad satsning på rättsväsendet som fr.o.m. 2004 tillförs ytterligare 550 miljoner kronor, varav 225 miljoner kronor avdelas för polisen och 150 miljoner kr</w:t>
      </w:r>
      <w:r w:rsidRPr="00D131D9">
        <w:t>o</w:t>
      </w:r>
      <w:r w:rsidRPr="00D131D9">
        <w:t>nor för kriminalvården. Dessutom kommer kommuner och landsting 2005 att tillföras ytterligare 4,7 miljarder kronor, när två tillfälliga överföringar som för närvarande belastar statsbudgetens inkomstsida permanentas och räknas in i det generella statsbidraget på utgiftsområde 25. De</w:t>
      </w:r>
      <w:r w:rsidRPr="00D131D9">
        <w:t>t gäller dels den generella delen av det tillfälliga sysselsättningsstödet, dels inkomsterna från den statliga skatt som kommunsektorn för närvarande disp</w:t>
      </w:r>
      <w:r w:rsidRPr="00D131D9">
        <w:t>o</w:t>
      </w:r>
      <w:r w:rsidRPr="00D131D9">
        <w:t xml:space="preserve">nerar, den s.k. 200-kronan. </w:t>
      </w:r>
    </w:p>
    <w:p w:rsidR="00BB5B7E" w:rsidRPr="00D131D9" w:rsidRDefault="00BB5B7E">
      <w:pPr>
        <w:pStyle w:val="Normaltindrag"/>
      </w:pPr>
      <w:r w:rsidRPr="00D131D9">
        <w:t>Vidare föreslås att ytterligare ett steg tas i en grön skatteväxling 2004, denna gång med en omslutning på 2,1 miljarder kronor. Höjningar av kold</w:t>
      </w:r>
      <w:r w:rsidRPr="00D131D9">
        <w:t>i</w:t>
      </w:r>
      <w:r w:rsidRPr="00D131D9">
        <w:t>oxidskatten, elskatten, dieselskatten och skatten på bekämpningsmedel växlas mot dels en statlig skattereduktion på 200 kr för alla med förvärvsinkomster, dels en sänkning av den allmänna löneavgiften med 0,12 procentenheter för företag och enskilda näringsidkare.</w:t>
      </w:r>
    </w:p>
    <w:p w:rsidR="00BB5B7E" w:rsidRPr="00D131D9" w:rsidRDefault="00BB5B7E">
      <w:pPr>
        <w:pStyle w:val="Normaltindrag"/>
      </w:pPr>
      <w:r w:rsidRPr="00D131D9">
        <w:t>Bland nyheterna i budgetpropositionen finns också ett förslag om att under 2004 begränsa den årliga uppräkningen av skiktgränserna i den statliga ska</w:t>
      </w:r>
      <w:r w:rsidRPr="00D131D9">
        <w:t>t</w:t>
      </w:r>
      <w:r w:rsidRPr="00D131D9">
        <w:t>teskalan.</w:t>
      </w:r>
    </w:p>
    <w:p w:rsidR="00BB5B7E" w:rsidRPr="00D131D9" w:rsidRDefault="00BB5B7E">
      <w:r w:rsidRPr="00D131D9">
        <w:t xml:space="preserve">Oppositionspartierna bemöter på olika sätt dessa nya förslag, men har i sina budgetalternativ därutöver ett antal egna tidigare inte redovisade förslag. </w:t>
      </w:r>
    </w:p>
    <w:p w:rsidR="00BB5B7E" w:rsidRPr="00D131D9" w:rsidRDefault="00BB5B7E">
      <w:pPr>
        <w:pStyle w:val="Normaltindrag"/>
      </w:pPr>
      <w:r w:rsidRPr="00D131D9">
        <w:t>Redan i anslutning till behandlingen av årets ekonomiska vårproposition aviserade Moderata samlingspartiet en ny och mer återhållsam linje i sina krav på skattesänkningar. De förslag partiet nu redovisar har i huvudsak samma inriktning som tidigare. Skillnaden är emellertid att skattesänkninga</w:t>
      </w:r>
      <w:r w:rsidRPr="00D131D9">
        <w:t>r</w:t>
      </w:r>
      <w:r w:rsidRPr="00D131D9">
        <w:t>na nu förutsätts bli genomförda i en långsammare takt. För ett år sedan krävde Moderaterna att skatterna under efterföljande år skulle sänkas med 30 milja</w:t>
      </w:r>
      <w:r w:rsidRPr="00D131D9">
        <w:t>r</w:t>
      </w:r>
      <w:r w:rsidRPr="00D131D9">
        <w:t>der kronor. Nu inskränker sig motsvarande krav till 20 miljarder kr</w:t>
      </w:r>
      <w:r w:rsidRPr="00D131D9">
        <w:t>o</w:t>
      </w:r>
      <w:r w:rsidRPr="00D131D9">
        <w:t>nor.</w:t>
      </w:r>
    </w:p>
    <w:p w:rsidR="00BB5B7E" w:rsidRPr="00D131D9" w:rsidRDefault="00BB5B7E">
      <w:pPr>
        <w:pStyle w:val="Normaltindrag"/>
      </w:pPr>
      <w:r w:rsidRPr="00D131D9">
        <w:t>I anslutning till årets ekonomiska vårproposition föreslog Moderata sa</w:t>
      </w:r>
      <w:r w:rsidRPr="00D131D9">
        <w:t>m</w:t>
      </w:r>
      <w:r w:rsidRPr="00D131D9">
        <w:t>lingspartiet att ersättningsnivån i sjukförsäkringen, föräldraförsäkringen och arbetslöshetsförsäkringen skulle sänkas till 75 %. Nu föreslår partiet dessutom att ersättningsnivån i sjukförsäkringen efter ett år automatiskt ska sänkas ytterligare ett steg till 65 %. Förslaget ses i denna del av Moderaterna som ett bättre alternativ till regeringens planer på att låta försäkringskassan autom</w:t>
      </w:r>
      <w:r w:rsidRPr="00D131D9">
        <w:t>a</w:t>
      </w:r>
      <w:r w:rsidRPr="00D131D9">
        <w:t>tiskt pröva förutsättningarna för övergång till sjukersättning efter ett års sju</w:t>
      </w:r>
      <w:r w:rsidRPr="00D131D9">
        <w:t>k</w:t>
      </w:r>
      <w:r w:rsidRPr="00D131D9">
        <w:t xml:space="preserve">dom. </w:t>
      </w:r>
    </w:p>
    <w:p w:rsidR="00BB5B7E" w:rsidRPr="00D131D9" w:rsidRDefault="00BB5B7E">
      <w:pPr>
        <w:pStyle w:val="Normaltindrag"/>
      </w:pPr>
      <w:r w:rsidRPr="00D131D9">
        <w:t>Partiets infrastruktursatsning</w:t>
      </w:r>
      <w:r w:rsidRPr="00D131D9">
        <w:t xml:space="preserve"> är nu också mer återhållsam liksom satsnin</w:t>
      </w:r>
      <w:r w:rsidRPr="00D131D9">
        <w:t>g</w:t>
      </w:r>
      <w:r w:rsidRPr="00D131D9">
        <w:t>en på biståndsverksamhet. Dessutom har Moderata samlingspartiet inte längre lika långtgående krav på nedskärningar av statsbidragen till kommuner som tidigare. Själva uppger motionärerna att de för 2006 har begränsat sina krav på kommunbidragsminskningar från 14 till 3 miljarder kr</w:t>
      </w:r>
      <w:r w:rsidRPr="00D131D9">
        <w:t>o</w:t>
      </w:r>
      <w:r w:rsidRPr="00D131D9">
        <w:t>nor.</w:t>
      </w:r>
    </w:p>
    <w:p w:rsidR="00BB5B7E" w:rsidRPr="00D131D9" w:rsidRDefault="00BB5B7E">
      <w:pPr>
        <w:pStyle w:val="Normaltindrag"/>
      </w:pPr>
      <w:r w:rsidRPr="00D131D9">
        <w:t>Moderata samlingspartiet har tidigare konsekvent motsatt sig användnin</w:t>
      </w:r>
      <w:r w:rsidRPr="00D131D9">
        <w:t>g</w:t>
      </w:r>
      <w:r w:rsidRPr="00D131D9">
        <w:t>en av en budgeteringsmarginal eftersom man ansett att den påverkar budge</w:t>
      </w:r>
      <w:r w:rsidRPr="00D131D9">
        <w:t>t</w:t>
      </w:r>
      <w:r w:rsidRPr="00D131D9">
        <w:t>disciplinen negativt. I sitt nu aktuella budgetförslag har emellertid partiet fört upp en budgeteringsmarginal, som för de kommande tre åren är lika stor som den regeringen räknar med i budgetpropositionen.</w:t>
      </w:r>
    </w:p>
    <w:p w:rsidR="00BB5B7E" w:rsidRPr="00D131D9" w:rsidRDefault="00BB5B7E">
      <w:pPr>
        <w:pStyle w:val="Normaltindrag"/>
      </w:pPr>
      <w:r w:rsidRPr="00D131D9">
        <w:t xml:space="preserve">Folkpartiet och Kristdemokraterna redovisar i sina budgetalternativ endast smärre förändringar av tidigare framförda förslag. </w:t>
      </w:r>
    </w:p>
    <w:p w:rsidR="00BB5B7E" w:rsidRPr="00D131D9" w:rsidRDefault="00BB5B7E">
      <w:pPr>
        <w:pStyle w:val="Normaltindrag"/>
      </w:pPr>
      <w:r w:rsidRPr="00D131D9">
        <w:t>Centerpartiet återkommer i sin motion till sina tidigare framförda förslag om att nuvarande grundavdrag vid inkomstbeskattningen ska ersättas av en skattereduktion på 9 000 kr samt att ett förvärvsavdrag – också i form av en skattereduktion – ska införas på förvärvsinkomster. Nytt är att partiet nu även vill omvandla olika avdrag vid inkomstbeskattningen till skattereduktioner. Så t.ex. föreslår man att det nuvarande bilavdraget ersätts av en skatteredu</w:t>
      </w:r>
      <w:r w:rsidRPr="00D131D9">
        <w:t>k</w:t>
      </w:r>
      <w:r w:rsidRPr="00D131D9">
        <w:t>tion på 7 kr per mil och med en självkostnadsgräns på 2 500 kr. Även avdr</w:t>
      </w:r>
      <w:r w:rsidRPr="00D131D9">
        <w:t>a</w:t>
      </w:r>
      <w:r w:rsidRPr="00D131D9">
        <w:t xml:space="preserve">get för tjänsteresor, dubbel bosättning, hemresor och tillfälligt arbete ska omvandlas till en skattereduktion </w:t>
      </w:r>
      <w:r w:rsidRPr="00D131D9">
        <w:rPr>
          <w:rStyle w:val="NormalIndragChar"/>
        </w:rPr>
        <w:t>motsvarande</w:t>
      </w:r>
      <w:r w:rsidRPr="00D131D9">
        <w:t xml:space="preserve"> 35 % av det begärda avdraget. Likaså ska nuvarande kompensation för den allmänna pensionsavgiften e</w:t>
      </w:r>
      <w:r w:rsidRPr="00D131D9">
        <w:t>r</w:t>
      </w:r>
      <w:r w:rsidRPr="00D131D9">
        <w:t>sättas av en skattereduktion på 35 %. En skattereduktion ska också utgå i stället för nuvarande avdrag för privat pensionssparande, men i detta fall ska rabatten motsvara 40 % av avdragsbeloppet. Nytt är även att p</w:t>
      </w:r>
      <w:r w:rsidRPr="00D131D9">
        <w:t>artiet föreslår att uttaget av statlig inkomstskatt sänks med tre procentenheter samtidigt som den nedre skiktgränsen för den statliga inkomstskatteskalan höjs. Dessutom föreslår man nu även att uttaget av förmögenhetsskatt ska sänkas en halv procentenhet samt att avsättningen till periodiseringsfonder ska begränsas med 10 procentenh</w:t>
      </w:r>
      <w:r w:rsidRPr="00D131D9">
        <w:t>e</w:t>
      </w:r>
      <w:r w:rsidRPr="00D131D9">
        <w:t>ter.</w:t>
      </w:r>
    </w:p>
    <w:p w:rsidR="00BB5B7E" w:rsidRPr="00D131D9" w:rsidRDefault="00BB5B7E">
      <w:pPr>
        <w:pStyle w:val="R4"/>
      </w:pPr>
      <w:r w:rsidRPr="00D131D9">
        <w:t>Moderata samlingspartiet</w:t>
      </w:r>
    </w:p>
    <w:p w:rsidR="00BB5B7E" w:rsidRPr="00D131D9" w:rsidRDefault="00BB5B7E">
      <w:r w:rsidRPr="00D131D9">
        <w:t>För det första måste den offentliga skuldsättningen sänkas eftersom ränteb</w:t>
      </w:r>
      <w:r w:rsidRPr="00D131D9">
        <w:t>e</w:t>
      </w:r>
      <w:r w:rsidRPr="00D131D9">
        <w:t>talningarna driver upp skattetrycket och tränger undan viktiga utgifter. M</w:t>
      </w:r>
      <w:r w:rsidRPr="00D131D9">
        <w:t>o</w:t>
      </w:r>
      <w:r w:rsidRPr="00D131D9">
        <w:t xml:space="preserve">tionärerna vill på fem år begränsa den offentliga sektorns bruttoskuld till 40 % av BNP. </w:t>
      </w:r>
    </w:p>
    <w:p w:rsidR="00BB5B7E" w:rsidRPr="00D131D9" w:rsidRDefault="00BB5B7E">
      <w:pPr>
        <w:pStyle w:val="Normaltindrag"/>
        <w:rPr>
          <w:rStyle w:val="NormalIndragChar"/>
        </w:rPr>
      </w:pPr>
      <w:r w:rsidRPr="00D131D9">
        <w:rPr>
          <w:rStyle w:val="NormalIndragChar"/>
        </w:rPr>
        <w:t>För det andra måste skatterna sänkas. Långsiktigt bör de ner till samma nivå som i jämförbara industriländer. D</w:t>
      </w:r>
      <w:r w:rsidRPr="00D131D9">
        <w:t>e skatter som motionärerna karakter</w:t>
      </w:r>
      <w:r w:rsidRPr="00D131D9">
        <w:t>i</w:t>
      </w:r>
      <w:r w:rsidRPr="00D131D9">
        <w:t>serar som mest skadliga för tillväxten ska sänkas först. Angelägna inkoms</w:t>
      </w:r>
      <w:r w:rsidRPr="00D131D9">
        <w:t>t</w:t>
      </w:r>
      <w:r w:rsidRPr="00D131D9">
        <w:t>skattesänkningar är höjt grundavdrag, höjd brytpunkt och avskaffad värnskatt. Angeläget för motionärerna är också att avskaffa förmögenhets-, arvs-, gåvo- och dubbelbeskattningen av aktier liksom att få till stånd mer förmånliga regler för en- och fåmansföretagare. De vill successivt också avskaffa fasti</w:t>
      </w:r>
      <w:r w:rsidRPr="00D131D9">
        <w:t>g</w:t>
      </w:r>
      <w:r w:rsidRPr="00D131D9">
        <w:t>hetsskatten och införa ett särskilt barna</w:t>
      </w:r>
      <w:r w:rsidRPr="00D131D9">
        <w:t>v</w:t>
      </w:r>
      <w:r w:rsidRPr="00D131D9">
        <w:t>drag.</w:t>
      </w:r>
    </w:p>
    <w:p w:rsidR="00BB5B7E" w:rsidRPr="00D131D9" w:rsidRDefault="00BB5B7E">
      <w:pPr>
        <w:pStyle w:val="Normaltindrag"/>
      </w:pPr>
      <w:r w:rsidRPr="00D131D9">
        <w:rPr>
          <w:rStyle w:val="NormalIndragChar"/>
        </w:rPr>
        <w:t>För det tredje måste transfereringssystemen stra</w:t>
      </w:r>
      <w:r w:rsidRPr="00D131D9">
        <w:rPr>
          <w:rStyle w:val="NormalIndragChar"/>
        </w:rPr>
        <w:t>mas upp.</w:t>
      </w:r>
      <w:r w:rsidRPr="00D131D9">
        <w:t xml:space="preserve"> Stramare b</w:t>
      </w:r>
      <w:r w:rsidRPr="00D131D9">
        <w:t>i</w:t>
      </w:r>
      <w:r w:rsidRPr="00D131D9">
        <w:t>dragssystem ökar arbetsutbudet, förbättrar ekonomins funktionssätt och min</w:t>
      </w:r>
      <w:r w:rsidRPr="00D131D9">
        <w:t>s</w:t>
      </w:r>
      <w:r w:rsidRPr="00D131D9">
        <w:t>kar den långsiktiga a</w:t>
      </w:r>
      <w:r w:rsidRPr="00D131D9">
        <w:t>r</w:t>
      </w:r>
      <w:r w:rsidRPr="00D131D9">
        <w:t>betslösheten, hävdar motionärerna.</w:t>
      </w:r>
    </w:p>
    <w:p w:rsidR="00BB5B7E" w:rsidRPr="00D131D9" w:rsidRDefault="00BB5B7E">
      <w:pPr>
        <w:pStyle w:val="Normaltindrag"/>
      </w:pPr>
      <w:r w:rsidRPr="00D131D9">
        <w:t>För det fjärde måste enligt deras mening vård, skola och rättstrygghet stä</w:t>
      </w:r>
      <w:r w:rsidRPr="00D131D9">
        <w:t>r</w:t>
      </w:r>
      <w:r w:rsidRPr="00D131D9">
        <w:t>kas. Ökade resurser satsas också på en bättre infrastruktur och ett starkare försvar.</w:t>
      </w:r>
    </w:p>
    <w:p w:rsidR="00BB5B7E" w:rsidRPr="00D131D9" w:rsidRDefault="00BB5B7E">
      <w:pPr>
        <w:pStyle w:val="Normaltindrag"/>
      </w:pPr>
      <w:r w:rsidRPr="00D131D9">
        <w:t xml:space="preserve">De moderata skattesänkningarna beräknas nästa år uppgå till 20 miljarder kronor men får efter hand större genomslag och ökar 2006 till 45 miljarder kronor. </w:t>
      </w:r>
    </w:p>
    <w:p w:rsidR="00BB5B7E" w:rsidRPr="00D131D9" w:rsidRDefault="00BB5B7E">
      <w:pPr>
        <w:pStyle w:val="Normaltindrag"/>
      </w:pPr>
      <w:r w:rsidRPr="00D131D9">
        <w:t>Skattesänkningarna och de föreslagna utgiftsökningarna finansieras fra</w:t>
      </w:r>
      <w:r w:rsidRPr="00D131D9">
        <w:t>m</w:t>
      </w:r>
      <w:r w:rsidRPr="00D131D9">
        <w:t>för allt genom att bidragssystemen görs mindre generösa. I motionen räknar Moderata samlingspartiet med att de föreslagna besparingarna och nya ut</w:t>
      </w:r>
      <w:r w:rsidRPr="00D131D9">
        <w:softHyphen/>
        <w:t>gifts</w:t>
      </w:r>
      <w:r w:rsidRPr="00D131D9">
        <w:softHyphen/>
      </w:r>
      <w:r w:rsidRPr="00D131D9">
        <w:softHyphen/>
        <w:t>åtagandena sammanlagt ska uppgå till netto 50 miljarder kronor 2006. Av detta belopp hänför sig 25 miljarder kronor till sjuk- och föräldraförsäkrin</w:t>
      </w:r>
      <w:r w:rsidRPr="00D131D9">
        <w:t>g</w:t>
      </w:r>
      <w:r w:rsidRPr="00D131D9">
        <w:t>arna samt förtidspension, 11 miljarder kronor till arbetsmarknadspolitiken och arbetslöshetsersättningen, 7 miljarder kronor till kommuner och landsting samt 6 miljarder kronor till bistånd. Statsbudgetens ut</w:t>
      </w:r>
      <w:r w:rsidRPr="00D131D9">
        <w:t>gifter förutsätts också kunna minska med 5 miljarder kronor genom nya regler för offentlig up</w:t>
      </w:r>
      <w:r w:rsidRPr="00D131D9">
        <w:t>p</w:t>
      </w:r>
      <w:r w:rsidRPr="00D131D9">
        <w:t>handling samt med likaledes 5 miljarder kronor till följd av partiets förslag att sälja statlig egendom, vilket minskar statsskulden och därmed även ränteb</w:t>
      </w:r>
      <w:r w:rsidRPr="00D131D9">
        <w:t>e</w:t>
      </w:r>
      <w:r w:rsidRPr="00D131D9">
        <w:t xml:space="preserve">talningarna. </w:t>
      </w:r>
    </w:p>
    <w:p w:rsidR="00BB5B7E" w:rsidRPr="00D131D9" w:rsidRDefault="00BB5B7E">
      <w:pPr>
        <w:pStyle w:val="Normaltindrag"/>
      </w:pPr>
      <w:r w:rsidRPr="00D131D9">
        <w:t>De finansiella effekter som motionärernas förslag har på den konsoliderade offentliga sektorn kan med ledning av uppgifterna i motionen sammanfattas på följande sätt för de komma</w:t>
      </w:r>
      <w:r w:rsidRPr="00D131D9">
        <w:t>n</w:t>
      </w:r>
      <w:r w:rsidRPr="00D131D9">
        <w:t>de tre åren.</w:t>
      </w:r>
    </w:p>
    <w:p w:rsidR="00BB5B7E" w:rsidRPr="00D131D9" w:rsidRDefault="00BB5B7E">
      <w:pPr>
        <w:pStyle w:val="Normaltindrag"/>
      </w:pPr>
    </w:p>
    <w:p w:rsidR="00BB5B7E" w:rsidRPr="00D131D9" w:rsidRDefault="00BB5B7E">
      <w:pPr>
        <w:pStyle w:val="TabellrubrikFiU20"/>
      </w:pPr>
      <w:r w:rsidRPr="00D131D9">
        <w:t>Tabell 9. Moderata samlingspartiets finansiella sparande i offentlig sektor 2004–2006</w:t>
      </w:r>
    </w:p>
    <w:p w:rsidR="00BB5B7E" w:rsidRPr="00D131D9" w:rsidRDefault="00BB5B7E">
      <w:pPr>
        <w:pStyle w:val="Tabelltext"/>
        <w:keepNext/>
        <w:rPr>
          <w:sz w:val="14"/>
        </w:rPr>
      </w:pPr>
      <w:r w:rsidRPr="00D131D9">
        <w:rPr>
          <w:sz w:val="14"/>
        </w:rPr>
        <w:t>Miljarder kronor</w:t>
      </w:r>
    </w:p>
    <w:p w:rsidR="00BB5B7E" w:rsidRPr="00D131D9" w:rsidRDefault="00D131D9">
      <w:pPr>
        <w:spacing w:after="120" w:line="240" w:lineRule="auto"/>
      </w:pPr>
      <w:r w:rsidRPr="00D131D9">
        <w:rPr>
          <w:noProof/>
        </w:rPr>
        <w:drawing>
          <wp:inline distT="0" distB="0" distL="0" distR="0">
            <wp:extent cx="3777615" cy="15513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77615" cy="1551305"/>
                    </a:xfrm>
                    <a:prstGeom prst="rect">
                      <a:avLst/>
                    </a:prstGeom>
                    <a:noFill/>
                    <a:ln>
                      <a:noFill/>
                    </a:ln>
                  </pic:spPr>
                </pic:pic>
              </a:graphicData>
            </a:graphic>
          </wp:inline>
        </w:drawing>
      </w:r>
    </w:p>
    <w:p w:rsidR="00BB5B7E" w:rsidRPr="00D131D9" w:rsidRDefault="00BB5B7E">
      <w:r w:rsidRPr="00D131D9">
        <w:t>Moderata samlingspartiet föreslår att utgiftstaket för staten ska fastställas till följande niv</w:t>
      </w:r>
      <w:r w:rsidRPr="00D131D9">
        <w:t>å</w:t>
      </w:r>
      <w:r w:rsidRPr="00D131D9">
        <w:t>er för de kommande tre åren.</w:t>
      </w:r>
    </w:p>
    <w:p w:rsidR="00BB5B7E" w:rsidRPr="00D131D9" w:rsidRDefault="00BB5B7E">
      <w:pPr>
        <w:pStyle w:val="NormalIndragChar"/>
        <w:spacing w:before="0"/>
        <w:ind w:firstLine="170"/>
      </w:pPr>
    </w:p>
    <w:p w:rsidR="00BB5B7E" w:rsidRPr="00D131D9" w:rsidRDefault="00BB5B7E">
      <w:pPr>
        <w:pStyle w:val="TabellrubrikFiU20"/>
      </w:pPr>
      <w:r w:rsidRPr="00D131D9">
        <w:t>Tabell 10. Moderata samlingspartiets utgiftstak för staten 2004–2006</w:t>
      </w:r>
    </w:p>
    <w:p w:rsidR="00BB5B7E" w:rsidRPr="00D131D9" w:rsidRDefault="00BB5B7E">
      <w:pPr>
        <w:pStyle w:val="Tabelltext"/>
        <w:keepNext/>
        <w:rPr>
          <w:sz w:val="14"/>
        </w:rPr>
      </w:pPr>
      <w:r w:rsidRPr="00D131D9">
        <w:rPr>
          <w:sz w:val="14"/>
        </w:rPr>
        <w:t>Miljarder kronor</w:t>
      </w:r>
    </w:p>
    <w:p w:rsidR="00BB5B7E" w:rsidRPr="00D131D9" w:rsidRDefault="00D131D9">
      <w:pPr>
        <w:spacing w:after="120" w:line="240" w:lineRule="auto"/>
      </w:pPr>
      <w:r w:rsidRPr="00D131D9">
        <w:rPr>
          <w:noProof/>
        </w:rPr>
        <w:drawing>
          <wp:inline distT="0" distB="0" distL="0" distR="0">
            <wp:extent cx="3777615" cy="69659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7615" cy="696595"/>
                    </a:xfrm>
                    <a:prstGeom prst="rect">
                      <a:avLst/>
                    </a:prstGeom>
                    <a:noFill/>
                    <a:ln>
                      <a:noFill/>
                    </a:ln>
                  </pic:spPr>
                </pic:pic>
              </a:graphicData>
            </a:graphic>
          </wp:inline>
        </w:drawing>
      </w:r>
    </w:p>
    <w:p w:rsidR="00BB5B7E" w:rsidRPr="00D131D9" w:rsidRDefault="00BB5B7E">
      <w:r w:rsidRPr="00D131D9">
        <w:t xml:space="preserve">Som tidigare nämnts godtar Moderata samlingspartiet regeringens förslag till nivåer för budgeteringsmarginalen under de kommande tre åren. </w:t>
      </w:r>
    </w:p>
    <w:p w:rsidR="00BB5B7E" w:rsidRPr="00D131D9" w:rsidRDefault="00BB5B7E">
      <w:pPr>
        <w:pStyle w:val="Normaltindrag"/>
      </w:pPr>
      <w:r w:rsidRPr="00D131D9">
        <w:t>Moderaterna vill att staten ska ta över kostnaderna för skolan. Förslaget innebär att kommunerna fr.o.m. 2006 kommer att avlastas en mycket bet</w:t>
      </w:r>
      <w:r w:rsidRPr="00D131D9">
        <w:t>y</w:t>
      </w:r>
      <w:r w:rsidRPr="00D131D9">
        <w:t xml:space="preserve">dande utgift. Den är i motionen beräknad till 68 miljarder kronor, och ett lika stort belopp förs därför upp som ett anslag på utgiftsområde 16 </w:t>
      </w:r>
      <w:r w:rsidRPr="00D131D9">
        <w:rPr>
          <w:i/>
        </w:rPr>
        <w:t>Utbildning och universitetsforskning</w:t>
      </w:r>
      <w:r w:rsidRPr="00D131D9">
        <w:t>. Omfördelningens effekt på statsbudgeten neutral</w:t>
      </w:r>
      <w:r w:rsidRPr="00D131D9">
        <w:t>i</w:t>
      </w:r>
      <w:r w:rsidRPr="00D131D9">
        <w:t>seras genom att det generella statsbidraget till kommuner minskas med ett motsvarande belopp i enlighet med finansieringsprincipen. Moderata sa</w:t>
      </w:r>
      <w:r w:rsidRPr="00D131D9">
        <w:t>m</w:t>
      </w:r>
      <w:r w:rsidRPr="00D131D9">
        <w:t>lingspartiet föreslår därutöver flera åtgärder som får effekt på kommunernas ekonomi, inte minst en rad skattesänkningar som försvagar ko</w:t>
      </w:r>
      <w:r w:rsidRPr="00D131D9">
        <w:t>mmunernas inkomster. Kommunerna hålls skadeslösa genom att det generella statsbidr</w:t>
      </w:r>
      <w:r w:rsidRPr="00D131D9">
        <w:t>a</w:t>
      </w:r>
      <w:r w:rsidRPr="00D131D9">
        <w:t>get räknas upp med ett lika stort belopp. De skattesänkningar som försvagar kommunernas skatteintäkter höjer alltså nivån på Moderata samlingspartiets förslag till utgiftstak för staten men har ingen effekt på utgiftstaket för hela den offentliga sektorn. En mer korrekt bild av det moderata budgetalternat</w:t>
      </w:r>
      <w:r w:rsidRPr="00D131D9">
        <w:t>i</w:t>
      </w:r>
      <w:r w:rsidRPr="00D131D9">
        <w:t>vets effekt på utgifterna får man därför av detta mått.</w:t>
      </w:r>
    </w:p>
    <w:p w:rsidR="00BB5B7E" w:rsidRPr="00D131D9" w:rsidRDefault="00BB5B7E">
      <w:pPr>
        <w:pStyle w:val="NormalIndragChar"/>
        <w:spacing w:before="0"/>
        <w:ind w:firstLine="170"/>
      </w:pPr>
    </w:p>
    <w:p w:rsidR="00BB5B7E" w:rsidRPr="00D131D9" w:rsidRDefault="00BB5B7E">
      <w:pPr>
        <w:pStyle w:val="TabellrubrikFiU20"/>
      </w:pPr>
      <w:r w:rsidRPr="00D131D9">
        <w:t>Tabell 11. Moderata samlingspartiets utgiftstak för offentlig sektor 2004–2006</w:t>
      </w:r>
    </w:p>
    <w:p w:rsidR="00BB5B7E" w:rsidRPr="00D131D9" w:rsidRDefault="00BB5B7E">
      <w:pPr>
        <w:pStyle w:val="Tabelltext"/>
        <w:keepNext/>
        <w:rPr>
          <w:sz w:val="14"/>
        </w:rPr>
      </w:pPr>
      <w:r w:rsidRPr="00D131D9">
        <w:rPr>
          <w:sz w:val="14"/>
        </w:rPr>
        <w:t>Miljarder kronor</w:t>
      </w:r>
    </w:p>
    <w:p w:rsidR="00BB5B7E" w:rsidRPr="00D131D9" w:rsidRDefault="00D131D9">
      <w:pPr>
        <w:spacing w:line="240" w:lineRule="auto"/>
      </w:pPr>
      <w:r w:rsidRPr="00D131D9">
        <w:rPr>
          <w:noProof/>
        </w:rPr>
        <w:drawing>
          <wp:inline distT="0" distB="0" distL="0" distR="0">
            <wp:extent cx="3777615" cy="9036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7615" cy="903605"/>
                    </a:xfrm>
                    <a:prstGeom prst="rect">
                      <a:avLst/>
                    </a:prstGeom>
                    <a:noFill/>
                    <a:ln>
                      <a:noFill/>
                    </a:ln>
                  </pic:spPr>
                </pic:pic>
              </a:graphicData>
            </a:graphic>
          </wp:inline>
        </w:drawing>
      </w:r>
    </w:p>
    <w:p w:rsidR="00BB5B7E" w:rsidRPr="00D131D9" w:rsidRDefault="00BB5B7E">
      <w:r w:rsidRPr="00D131D9">
        <w:t>Finansutskottet gör följande bedömning av Moderata samlingspartiets bu</w:t>
      </w:r>
      <w:r w:rsidRPr="00D131D9">
        <w:t>d</w:t>
      </w:r>
      <w:r w:rsidRPr="00D131D9">
        <w:t xml:space="preserve">getalternativ. </w:t>
      </w:r>
    </w:p>
    <w:p w:rsidR="00BB5B7E" w:rsidRPr="00D131D9" w:rsidRDefault="00BB5B7E">
      <w:pPr>
        <w:pStyle w:val="Normaltindrag"/>
      </w:pPr>
      <w:r w:rsidRPr="00D131D9">
        <w:t>En tydlig strategi har styrt utformningen av det moderata budgetalternat</w:t>
      </w:r>
      <w:r w:rsidRPr="00D131D9">
        <w:t>i</w:t>
      </w:r>
      <w:r w:rsidRPr="00D131D9">
        <w:t xml:space="preserve">vet. Skatter ska sänkas, och det ska finansieras genom minskade bidrag. I motionen sägs utan omsvep att det är en medvetet gjord prioritering att lägre skatter är viktigare än bidrag. Minskade bidrag ska också finansiera de nya åtaganden som Moderaterna vill prioritera. Dit hör försvaret, vård, skola, rättstrygghet och infrastrukturinvesteringar. </w:t>
      </w:r>
    </w:p>
    <w:p w:rsidR="00BB5B7E" w:rsidRPr="00D131D9" w:rsidRDefault="00BB5B7E">
      <w:pPr>
        <w:pStyle w:val="Normaltindrag"/>
      </w:pPr>
      <w:r w:rsidRPr="00D131D9">
        <w:t>De moderata skattesänkningarna är denna gång visserligen inte lika o</w:t>
      </w:r>
      <w:r w:rsidRPr="00D131D9">
        <w:t>m</w:t>
      </w:r>
      <w:r w:rsidRPr="00D131D9">
        <w:t>fattande som tidigare. Men skatteförslagen är desamma. Enda skillnaden är att motionärerna nu vill genomföra dem i långsammare takt. Sett i ett längre perspektiv kommer de Moderata skattesänkningarna därför att ställa krav på fortsatta, mycket omfattande besparingar för att kunna finansieras. Och denna finansiering förutsätts ske genom fortsatta nedskärningar av olika former av bidrag.</w:t>
      </w:r>
    </w:p>
    <w:p w:rsidR="00BB5B7E" w:rsidRPr="00D131D9" w:rsidRDefault="00BB5B7E">
      <w:pPr>
        <w:pStyle w:val="Normaltindrag"/>
      </w:pPr>
      <w:r w:rsidRPr="00D131D9">
        <w:t>Redan nästa år görs stora besparingar i olika bidragssystem. Av en total bruttobesparing på 37 miljarder kronor kommer ung</w:t>
      </w:r>
      <w:r w:rsidRPr="00D131D9">
        <w:t xml:space="preserve">efär hälften från sjuk- och föräldraförsäkringen samt a-kassan. </w:t>
      </w:r>
    </w:p>
    <w:p w:rsidR="00BB5B7E" w:rsidRPr="00D131D9" w:rsidRDefault="00BB5B7E">
      <w:pPr>
        <w:pStyle w:val="Normaltindrag"/>
      </w:pPr>
      <w:r w:rsidRPr="00D131D9">
        <w:t>Närmare 18 miljarder kronor ska nästa år sparas på sjuk- och föräldrafö</w:t>
      </w:r>
      <w:r w:rsidRPr="00D131D9">
        <w:t>r</w:t>
      </w:r>
      <w:r w:rsidRPr="00D131D9">
        <w:t>säkringen samt ytterligare drygt 1 miljarder kronor på a-kassan. Enbart de besparingarna är ungefär lika stora som de moderata skattesänkningarna detta år. Ersättningsnivån i dessa bidragsformer ska sänkas till 75 %. Efter ett års sjukskrivning ska ersättningsnivån för sjukpenningen automatiskt minskas till 65 %. Dessutom ska en andra karensdag införas i sjukförsäkringen, vilken ska infalla dag 8 under sjukskrivningsperioden. Vidare vill Moderaterna att den bidragsgrundande inkomsten (SGI) ska bestämmas me</w:t>
      </w:r>
      <w:r w:rsidRPr="00D131D9">
        <w:t>d ledning av de 24 senaste månadernas inkomst och inte som i dag utifrån aktuell inkomst. Det senare innebär att bidragen i än högre grad kommer att försämras för dem – främst yngre – som uppbär sjukpenning eller föräldrapenning och som ännu inte har hunnit etablera sig på arbet</w:t>
      </w:r>
      <w:r w:rsidRPr="00D131D9">
        <w:t>s</w:t>
      </w:r>
      <w:r w:rsidRPr="00D131D9">
        <w:t xml:space="preserve">marknaden. </w:t>
      </w:r>
    </w:p>
    <w:p w:rsidR="00BB5B7E" w:rsidRPr="00D131D9" w:rsidRDefault="00BB5B7E">
      <w:pPr>
        <w:pStyle w:val="Normaltindrag"/>
      </w:pPr>
      <w:r w:rsidRPr="00D131D9">
        <w:t>I arbetslöshetsförsäkringen vill Moderaterna inte bara sänka ersättningsn</w:t>
      </w:r>
      <w:r w:rsidRPr="00D131D9">
        <w:t>i</w:t>
      </w:r>
      <w:r w:rsidRPr="00D131D9">
        <w:t>vån till 75 %. Man vill även höja de försäkrades egenavgift. Den ska i for</w:t>
      </w:r>
      <w:r w:rsidRPr="00D131D9">
        <w:t>t</w:t>
      </w:r>
      <w:r w:rsidRPr="00D131D9">
        <w:t>sättningen motsvara 2 % av den ersättningsberättigade arbetsinkomsten och vara avdragsgill vid beskattningen. Dessutom anser Moderaterna att försä</w:t>
      </w:r>
      <w:r w:rsidRPr="00D131D9">
        <w:t>k</w:t>
      </w:r>
      <w:r w:rsidRPr="00D131D9">
        <w:t>ringen ska vara obligatorisk – alla ska alltså vara skyldiga att betala den högre avgiften – och att ersättningsperioden ska begränsas till högst 300 dagar.</w:t>
      </w:r>
    </w:p>
    <w:p w:rsidR="00BB5B7E" w:rsidRPr="00D131D9" w:rsidRDefault="00BB5B7E">
      <w:pPr>
        <w:pStyle w:val="Normaltindrag"/>
      </w:pPr>
      <w:r w:rsidRPr="00D131D9">
        <w:t>De höga skatterna skapar bidragsberoende och dämpar arbetsviljan, hävdar Moderaterna. Sänker man bara skatten och ersättningsnivån i</w:t>
      </w:r>
      <w:r w:rsidRPr="00D131D9">
        <w:t xml:space="preserve"> bidragssyst</w:t>
      </w:r>
      <w:r w:rsidRPr="00D131D9">
        <w:t>e</w:t>
      </w:r>
      <w:r w:rsidRPr="00D131D9">
        <w:t>men lönar det sig bättre att arbeta. Kommentarer av detta slag kan vara själ</w:t>
      </w:r>
      <w:r w:rsidRPr="00D131D9">
        <w:t>v</w:t>
      </w:r>
      <w:r w:rsidRPr="00D131D9">
        <w:t>klara för ett parti som sätter skattesänkningar framför bidrag. Men med detta synsätt blundar Moderaterna för att den som är sjuk och saknar förmåga att arbeta oförskyllt skulle få sina levnadsvillkor kraftigt försämrade med mod</w:t>
      </w:r>
      <w:r w:rsidRPr="00D131D9">
        <w:t>e</w:t>
      </w:r>
      <w:r w:rsidRPr="00D131D9">
        <w:t>rat politik. I än högre grad gäller det den som är arbetslös och som utan fra</w:t>
      </w:r>
      <w:r w:rsidRPr="00D131D9">
        <w:t>m</w:t>
      </w:r>
      <w:r w:rsidRPr="00D131D9">
        <w:t>gång aktivt har sökt arbete i mer än 300 dagar då följderna av den bortre parentesen slår till.</w:t>
      </w:r>
    </w:p>
    <w:p w:rsidR="00BB5B7E" w:rsidRPr="00D131D9" w:rsidRDefault="00BB5B7E">
      <w:pPr>
        <w:pStyle w:val="Normaltindrag"/>
      </w:pPr>
      <w:r w:rsidRPr="00D131D9">
        <w:t>Enligt utskottets m</w:t>
      </w:r>
      <w:r w:rsidRPr="00D131D9">
        <w:t>ening kan man inte ersätta minskade eller avskaffade bidrag med sänkta skatter på det lättvindiga sätt Moderata samlingspartiet gör. Det som i Moderaternas framställning ter sig som ett enkelt statsfinans</w:t>
      </w:r>
      <w:r w:rsidRPr="00D131D9">
        <w:t>i</w:t>
      </w:r>
      <w:r w:rsidRPr="00D131D9">
        <w:t>ellt nollsummespel kan få mycket långtgående återverkningar för den enski</w:t>
      </w:r>
      <w:r w:rsidRPr="00D131D9">
        <w:t>l</w:t>
      </w:r>
      <w:r w:rsidRPr="00D131D9">
        <w:t>da individen. Denna motsättning framkommer inte minst när skattesänkningar i stor utsträckning förutsätts bli finansierade med besparingar i sådana tryg</w:t>
      </w:r>
      <w:r w:rsidRPr="00D131D9">
        <w:t>g</w:t>
      </w:r>
      <w:r w:rsidRPr="00D131D9">
        <w:t>hetssystem som a-kassan samt sjuk- och föräldraförsä</w:t>
      </w:r>
      <w:r w:rsidRPr="00D131D9">
        <w:t>k</w:t>
      </w:r>
      <w:r w:rsidRPr="00D131D9">
        <w:t>ringen.</w:t>
      </w:r>
    </w:p>
    <w:p w:rsidR="00BB5B7E" w:rsidRPr="00D131D9" w:rsidRDefault="00BB5B7E">
      <w:pPr>
        <w:pStyle w:val="Normaltindrag"/>
      </w:pPr>
      <w:r w:rsidRPr="00D131D9">
        <w:t>Såsom skatteutskott</w:t>
      </w:r>
      <w:r w:rsidRPr="00D131D9">
        <w:t>et framhåller i sitt yttrande (SkU1y) är skatternas främsta syfte att finansiera välfärden. Skatteutskottet kan inte acceptera att de redan välbeställda i samhället får stora skattesänkningar på bekostnad av kvaliteten i vård, skola och omsorg eller att klyftorna i samhället ökar kraftigt. Fortsatta reformer för rättvisa och tillväxt går enligt skatteutskottet före ska</w:t>
      </w:r>
      <w:r w:rsidRPr="00D131D9">
        <w:t>t</w:t>
      </w:r>
      <w:r w:rsidRPr="00D131D9">
        <w:t>tesänkningar.</w:t>
      </w:r>
    </w:p>
    <w:p w:rsidR="00BB5B7E" w:rsidRPr="00D131D9" w:rsidRDefault="00BB5B7E">
      <w:pPr>
        <w:pStyle w:val="Normaltindrag"/>
      </w:pPr>
      <w:r w:rsidRPr="00D131D9">
        <w:t>Finansutskottet delar denna uppfattning och vill för egen del tillägga att skatter och bidrag för den enskilde också har en in</w:t>
      </w:r>
      <w:r w:rsidRPr="00D131D9">
        <w:t>komstutjämnande effekt över tiden, och genom denna omfördelning får medborgarna samhällets stöd i de skeden av livet då de inte aktivt förvärvsarbetar på grund av studier, sju</w:t>
      </w:r>
      <w:r w:rsidRPr="00D131D9">
        <w:t>k</w:t>
      </w:r>
      <w:r w:rsidRPr="00D131D9">
        <w:t xml:space="preserve">dom, arbetslöshet, ålderdom osv. </w:t>
      </w:r>
    </w:p>
    <w:p w:rsidR="00BB5B7E" w:rsidRPr="00D131D9" w:rsidRDefault="00BB5B7E">
      <w:pPr>
        <w:pStyle w:val="Normaltindrag"/>
      </w:pPr>
      <w:r w:rsidRPr="00D131D9">
        <w:t>I motsats till motionärerna anser utskottet alltså att skattesystemets u</w:t>
      </w:r>
      <w:r w:rsidRPr="00D131D9">
        <w:t>t</w:t>
      </w:r>
      <w:r w:rsidRPr="00D131D9">
        <w:t>formning har stor positiv betydelse för fördelningspolitiken. Rätt använd är ska</w:t>
      </w:r>
      <w:r w:rsidRPr="00D131D9">
        <w:t>t</w:t>
      </w:r>
      <w:r w:rsidRPr="00D131D9">
        <w:t>tepolitiken ett viktigt verktyg för att minska klyftorna i samhället.</w:t>
      </w:r>
    </w:p>
    <w:p w:rsidR="00BB5B7E" w:rsidRPr="00D131D9" w:rsidRDefault="00BB5B7E">
      <w:pPr>
        <w:pStyle w:val="Normaltindrag"/>
      </w:pPr>
      <w:r w:rsidRPr="00D131D9">
        <w:t>Skattesänkningar finansierade på detta sätt ger enligt finansutskottets m</w:t>
      </w:r>
      <w:r w:rsidRPr="00D131D9">
        <w:t>e</w:t>
      </w:r>
      <w:r w:rsidRPr="00D131D9">
        <w:t>ning upphov till starkt negativa fördelningspolitiska effekter. De medborgare som är i störst behov av samhällets stöd är de som i första hand tvingas bidra till finansieringen genom uteblivna eller försämrade förmåner. Samtidigt får de själva begränsat utbyte av de sänkta skatterna på grund av låga i</w:t>
      </w:r>
      <w:r w:rsidRPr="00D131D9">
        <w:t>n</w:t>
      </w:r>
      <w:r w:rsidRPr="00D131D9">
        <w:t>komster.</w:t>
      </w:r>
    </w:p>
    <w:p w:rsidR="00BB5B7E" w:rsidRPr="00D131D9" w:rsidRDefault="00BB5B7E">
      <w:pPr>
        <w:pStyle w:val="Normaltindrag"/>
      </w:pPr>
      <w:r w:rsidRPr="00D131D9">
        <w:t>Det dåliga utbytet förstärks av att några av besparingarna uppnås till priset av att medborgarna påförs obligatoriska försäkringspremier, som för den enskilde har stora likheter med en skatt. Det gäl</w:t>
      </w:r>
      <w:r w:rsidRPr="00D131D9">
        <w:t>ler inte bara den obligatoriska egenavgiften till arbetslöshetsförsäkringen utan också kostnaderna för trafi</w:t>
      </w:r>
      <w:r w:rsidRPr="00D131D9">
        <w:t>k</w:t>
      </w:r>
      <w:r w:rsidRPr="00D131D9">
        <w:t>olycksfall som redan nästa år ska finansieras över den obligatoriska trafiksk</w:t>
      </w:r>
      <w:r w:rsidRPr="00D131D9">
        <w:t>a</w:t>
      </w:r>
      <w:r w:rsidRPr="00D131D9">
        <w:t>deförsä</w:t>
      </w:r>
      <w:r w:rsidRPr="00D131D9">
        <w:t>k</w:t>
      </w:r>
      <w:r w:rsidRPr="00D131D9">
        <w:t>ringen.</w:t>
      </w:r>
    </w:p>
    <w:p w:rsidR="00BB5B7E" w:rsidRPr="00D131D9" w:rsidRDefault="00BB5B7E">
      <w:pPr>
        <w:pStyle w:val="Normaltindrag"/>
      </w:pPr>
      <w:r w:rsidRPr="00D131D9">
        <w:t>Utskottet tar mycket bestämt avstånd från en politik med en sådan inrik</w:t>
      </w:r>
      <w:r w:rsidRPr="00D131D9">
        <w:t>t</w:t>
      </w:r>
      <w:r w:rsidRPr="00D131D9">
        <w:t>ning.</w:t>
      </w:r>
    </w:p>
    <w:p w:rsidR="00BB5B7E" w:rsidRPr="00D131D9" w:rsidRDefault="00BB5B7E">
      <w:pPr>
        <w:pStyle w:val="Normaltindrag"/>
      </w:pPr>
      <w:r w:rsidRPr="00D131D9">
        <w:t>I jämförelse med partiets förslag för ett år sedan har de moderata skatt</w:t>
      </w:r>
      <w:r w:rsidRPr="00D131D9">
        <w:t>e</w:t>
      </w:r>
      <w:r w:rsidRPr="00D131D9">
        <w:t>sänkningarna för efterföljande år begränsats från 30 till 20 miljarder kronor. Som utskottet redan påpekat bär emellertid skattesänkningarna fortfarande samma moderata prägel, och i allt väsentligt är det samma förslag som nu förs fram. Vad som skiljer är att förslagen förutsätts bli genomförda i ett lån</w:t>
      </w:r>
      <w:r w:rsidRPr="00D131D9">
        <w:t>g</w:t>
      </w:r>
      <w:r w:rsidRPr="00D131D9">
        <w:t>sammare tempo.</w:t>
      </w:r>
    </w:p>
    <w:p w:rsidR="00BB5B7E" w:rsidRPr="00D131D9" w:rsidRDefault="00BB5B7E">
      <w:pPr>
        <w:pStyle w:val="Normaltindrag"/>
      </w:pPr>
      <w:r w:rsidRPr="00D131D9">
        <w:t>Motionärerna framhåller själva att en viktig förändring av den moderata politiken är att reduktionen av statsbidrag till kommuner nu också minskat. Det har, skriver motionärerna, blivit möjl</w:t>
      </w:r>
      <w:r w:rsidRPr="00D131D9">
        <w:t>igt bl.a. tack vare mer återhållsamma sat</w:t>
      </w:r>
      <w:r w:rsidRPr="00D131D9">
        <w:t>s</w:t>
      </w:r>
      <w:r w:rsidRPr="00D131D9">
        <w:t>ningar på försvar och infrastruktur.</w:t>
      </w:r>
    </w:p>
    <w:p w:rsidR="00BB5B7E" w:rsidRPr="00D131D9" w:rsidRDefault="00BB5B7E">
      <w:pPr>
        <w:pStyle w:val="Normaltindrag"/>
      </w:pPr>
      <w:r w:rsidRPr="00D131D9">
        <w:t>Det är riktigt att Moderata samlingspartiet inte längre kräver att det gen</w:t>
      </w:r>
      <w:r w:rsidRPr="00D131D9">
        <w:t>e</w:t>
      </w:r>
      <w:r w:rsidRPr="00D131D9">
        <w:t>rella statsbidraget till kommuner ska begränsas i samma omfattning som tidigare. Det är också riktigt att Moderaternas krav på ökade försvarsanslag för 2004 nu framstår som lägre. Kravet på uppräkning av ramen för utgift</w:t>
      </w:r>
      <w:r w:rsidRPr="00D131D9">
        <w:t>s</w:t>
      </w:r>
      <w:r w:rsidRPr="00D131D9">
        <w:t xml:space="preserve">område 6 </w:t>
      </w:r>
      <w:r w:rsidRPr="00D131D9">
        <w:rPr>
          <w:i/>
        </w:rPr>
        <w:t>Försvar samt beredskap mot sårbarhet</w:t>
      </w:r>
      <w:r w:rsidRPr="00D131D9">
        <w:t xml:space="preserve"> inskränker sig nämligen denna gång till 1,3 miljarder kronor, vilket är 1,0 miljard kronor mindre än motsvarande förslag ett år tidigare. Årets mer återhållsamma ramökning är emellertid skenbar. Bakom den döljer sig nämligen att Moderaterna i å</w:t>
      </w:r>
      <w:r w:rsidRPr="00D131D9">
        <w:t>r för</w:t>
      </w:r>
      <w:r w:rsidRPr="00D131D9">
        <w:t>e</w:t>
      </w:r>
      <w:r w:rsidRPr="00D131D9">
        <w:t>slår att finansieringen av internationella truppinsatser ska avlastas försvarets utgiftsområde och i stället föras över till biståndsanslaget på utgiftsområde 7. Eftersom någon motsvarande anpassning av de båda utgiftsområdenas anslag inte görs, får försvaret på detta sätt i praktiken ett finansiellt tillskott på 1 miljard kronor.</w:t>
      </w:r>
    </w:p>
    <w:p w:rsidR="00BB5B7E" w:rsidRPr="00D131D9" w:rsidRDefault="00BB5B7E">
      <w:pPr>
        <w:pStyle w:val="Normaltindrag"/>
      </w:pPr>
      <w:r w:rsidRPr="00D131D9">
        <w:t>Tar man hänsyn till detta är Moderaternas satsning på försvaret under 2004 på kronan när lika stor som tidigare. Partiets ambitioner att tillföra försvaret extra resurser ha</w:t>
      </w:r>
      <w:r w:rsidRPr="00D131D9">
        <w:t>r således inte minskat. Genom att vältra över kostnader på biståndet, ta resurser från civilförsvaret samt tillföra nya medel utifrån fö</w:t>
      </w:r>
      <w:r w:rsidRPr="00D131D9">
        <w:t>r</w:t>
      </w:r>
      <w:r w:rsidRPr="00D131D9">
        <w:t>stärks försvaret i Moderaternas budgetalternativ med sammanlagt 3 miljarder kronor nästa år.</w:t>
      </w:r>
    </w:p>
    <w:p w:rsidR="00BB5B7E" w:rsidRPr="00D131D9" w:rsidRDefault="00BB5B7E">
      <w:pPr>
        <w:pStyle w:val="Normaltindrag"/>
      </w:pPr>
      <w:r w:rsidRPr="00D131D9">
        <w:t xml:space="preserve">Moderata samlingspartiets nya, mer återhållsamma framtoning gäller inte på biståndets område. Där är tvärtom partiets förslag till neddragning av nästa års utgiftsram för utgiftsområde 7 </w:t>
      </w:r>
      <w:r w:rsidRPr="00D131D9">
        <w:rPr>
          <w:i/>
        </w:rPr>
        <w:t>Internationellt bistånd</w:t>
      </w:r>
      <w:r w:rsidRPr="00D131D9">
        <w:t xml:space="preserve"> större än tidigare. Om man beaktar att denna reducerade utgiftsram också ska rymma kostn</w:t>
      </w:r>
      <w:r w:rsidRPr="00D131D9">
        <w:t>a</w:t>
      </w:r>
      <w:r w:rsidRPr="00D131D9">
        <w:t>derna för internationella truppinsatser uppgår neddragningen till 3,4 miljarder kronor. Medan övriga partier vill öka biståndsanslagen för att snabbare kunna återställa enprocentsmålet är Moderaterna ensamma om att begränsa bistå</w:t>
      </w:r>
      <w:r w:rsidRPr="00D131D9">
        <w:t>n</w:t>
      </w:r>
      <w:r w:rsidRPr="00D131D9">
        <w:t>det. Att Moderaterna dessutom låter sina försvarssatsningar gå ut över bistå</w:t>
      </w:r>
      <w:r w:rsidRPr="00D131D9">
        <w:t>n</w:t>
      </w:r>
      <w:r w:rsidRPr="00D131D9">
        <w:t>det framstår – som utskottet ser det – vara helt i linje med partiets strävan att begränsa o</w:t>
      </w:r>
      <w:r w:rsidRPr="00D131D9">
        <w:t xml:space="preserve">lika typer av bidrag. </w:t>
      </w:r>
    </w:p>
    <w:p w:rsidR="00BB5B7E" w:rsidRPr="00D131D9" w:rsidRDefault="00BB5B7E">
      <w:pPr>
        <w:pStyle w:val="Normaltindrag"/>
      </w:pPr>
      <w:r w:rsidRPr="00D131D9">
        <w:t>Av de skäl som här redovisats avvisar utskottet Moderata samlingspartiets förslag till inriktning av budgetpolitiken.</w:t>
      </w:r>
    </w:p>
    <w:p w:rsidR="00BB5B7E" w:rsidRPr="00D131D9" w:rsidRDefault="00BB5B7E">
      <w:pPr>
        <w:pStyle w:val="R4"/>
      </w:pPr>
      <w:r w:rsidRPr="00D131D9">
        <w:t>Folkpartiet liberalerna</w:t>
      </w:r>
    </w:p>
    <w:p w:rsidR="00BB5B7E" w:rsidRPr="00D131D9" w:rsidRDefault="00BB5B7E">
      <w:r w:rsidRPr="00D131D9">
        <w:t xml:space="preserve">I </w:t>
      </w:r>
      <w:r w:rsidRPr="00D131D9">
        <w:rPr>
          <w:i/>
        </w:rPr>
        <w:t>motion Fi240</w:t>
      </w:r>
      <w:r w:rsidRPr="00D131D9">
        <w:t xml:space="preserve"> redovisar Folkpartiet en skattereform som utgår från att det måste löna sig att arbeta, spara och ta risker. Partiets förslag till ändringar i inkomstbeskattningen är inriktade på att begränsa marginalskatten till högst 50 %. Som ett första steg i den riktningen föreslår man att värnskatten avska</w:t>
      </w:r>
      <w:r w:rsidRPr="00D131D9">
        <w:t>f</w:t>
      </w:r>
      <w:r w:rsidRPr="00D131D9">
        <w:t>fas, att gränsen för uttag av statlig skatt höjs och att man inför ett förvärvsa</w:t>
      </w:r>
      <w:r w:rsidRPr="00D131D9">
        <w:t>v</w:t>
      </w:r>
      <w:r w:rsidRPr="00D131D9">
        <w:t>drag vid den kommunala beskat</w:t>
      </w:r>
      <w:r w:rsidRPr="00D131D9">
        <w:t>t</w:t>
      </w:r>
      <w:r w:rsidRPr="00D131D9">
        <w:t>ningen på 2 %.</w:t>
      </w:r>
    </w:p>
    <w:p w:rsidR="00BB5B7E" w:rsidRPr="00D131D9" w:rsidRDefault="00BB5B7E">
      <w:pPr>
        <w:pStyle w:val="Normaltindrag"/>
      </w:pPr>
      <w:r w:rsidRPr="00D131D9">
        <w:t xml:space="preserve">Dessutom vill Folkpartiet sänka inkomstskatten för att kompensera för sitt </w:t>
      </w:r>
      <w:r w:rsidRPr="00D131D9">
        <w:t>förslag om höjd a-kasseavgift. Man vill även höja avdragsrätten för komp</w:t>
      </w:r>
      <w:r w:rsidRPr="00D131D9">
        <w:t>e</w:t>
      </w:r>
      <w:r w:rsidRPr="00D131D9">
        <w:t>tens- och pensionssparande samt sänka skatten på hushållstjänster. Förm</w:t>
      </w:r>
      <w:r w:rsidRPr="00D131D9">
        <w:t>ö</w:t>
      </w:r>
      <w:r w:rsidRPr="00D131D9">
        <w:t>genhetsskatten ska avvecklas i tre steg, och dessutom ska fastighetsskatten sänkas. Denna skatt vill partiet för övrigt avveckla på sikt. Arbetsgivaravgi</w:t>
      </w:r>
      <w:r w:rsidRPr="00D131D9">
        <w:t>f</w:t>
      </w:r>
      <w:r w:rsidRPr="00D131D9">
        <w:t>terna i den privata tjänstesektorn ska minskas med motsvarande 5 miljarder kronor. Vidare ska dubbelbeskattningen av aktier slopas och småföretagarnas s.k. 3:12-regler lin</w:t>
      </w:r>
      <w:r w:rsidRPr="00D131D9">
        <w:t>d</w:t>
      </w:r>
      <w:r w:rsidRPr="00D131D9">
        <w:t>ras.</w:t>
      </w:r>
    </w:p>
    <w:p w:rsidR="00BB5B7E" w:rsidRPr="00D131D9" w:rsidRDefault="00BB5B7E">
      <w:pPr>
        <w:pStyle w:val="Normaltindrag"/>
      </w:pPr>
      <w:r w:rsidRPr="00D131D9">
        <w:t>Enligt Folkpartiet leder partiets sk</w:t>
      </w:r>
      <w:r w:rsidRPr="00D131D9">
        <w:t>atteförslag till att skatten minskar med netto 35 miljarder kr</w:t>
      </w:r>
      <w:r w:rsidRPr="00D131D9">
        <w:t>o</w:t>
      </w:r>
      <w:r w:rsidRPr="00D131D9">
        <w:t>nor 2006.</w:t>
      </w:r>
    </w:p>
    <w:p w:rsidR="00BB5B7E" w:rsidRPr="00D131D9" w:rsidRDefault="00BB5B7E">
      <w:pPr>
        <w:pStyle w:val="Normaltindrag"/>
      </w:pPr>
      <w:r w:rsidRPr="00D131D9">
        <w:t>Partiet föreslår också ökade satsningar på bl.a. bistånd, handikappade, rättsväsendet och familjestöd i form av ett barnkonto. Dessutom vill man slopa arbetsgivaransvaret för den tredje veckan i sjukförsäkringen. Tillsa</w:t>
      </w:r>
      <w:r w:rsidRPr="00D131D9">
        <w:t>m</w:t>
      </w:r>
      <w:r w:rsidRPr="00D131D9">
        <w:t>mans med övriga åtgärder uppgår dessa satsningar till 14 miljarder kronor 2006.</w:t>
      </w:r>
    </w:p>
    <w:p w:rsidR="00BB5B7E" w:rsidRPr="00D131D9" w:rsidRDefault="00BB5B7E">
      <w:pPr>
        <w:pStyle w:val="Normaltindrag"/>
      </w:pPr>
      <w:r w:rsidRPr="00D131D9">
        <w:t>Skattesänkningarna och satsningarna finansieras genom olika besparingar, däribland höjd egenavgift till a-kassan, ett bedömt minskat behov av arbet</w:t>
      </w:r>
      <w:r w:rsidRPr="00D131D9">
        <w:t>s</w:t>
      </w:r>
      <w:r w:rsidRPr="00D131D9">
        <w:t>marknadspolitiska insatser och medel för sjukpenning och förtidspension, en omläggning av trafikförsäkringen samt minskat bygg- och företagsstöd. G</w:t>
      </w:r>
      <w:r w:rsidRPr="00D131D9">
        <w:t>e</w:t>
      </w:r>
      <w:r w:rsidRPr="00D131D9">
        <w:t>nom försäljning av statliga företag kan statsskulden amorteras, vilket även minskar utgifterna för statsskuldsräntor. Folkpartiet räknar också med att varje år kunna göra stora besparingar genom att inte tillåta att sparade a</w:t>
      </w:r>
      <w:r w:rsidRPr="00D131D9">
        <w:t>n</w:t>
      </w:r>
      <w:r w:rsidRPr="00D131D9">
        <w:t>slagsmedel utnyttjas i samma utsträckning som regeringen räknat med.</w:t>
      </w:r>
    </w:p>
    <w:p w:rsidR="00BB5B7E" w:rsidRPr="00D131D9" w:rsidRDefault="00BB5B7E">
      <w:r w:rsidRPr="00D131D9">
        <w:t>Med ledning av de i motionen redovisade uppgifterna kan de finansiel</w:t>
      </w:r>
      <w:r w:rsidRPr="00D131D9">
        <w:t>la e</w:t>
      </w:r>
      <w:r w:rsidRPr="00D131D9">
        <w:t>f</w:t>
      </w:r>
      <w:r w:rsidRPr="00D131D9">
        <w:t>fekterna av Folkpartiets budgetalternativ sammanfattas på fö</w:t>
      </w:r>
      <w:r w:rsidRPr="00D131D9">
        <w:t>l</w:t>
      </w:r>
      <w:r w:rsidRPr="00D131D9">
        <w:t>jande sätt.</w:t>
      </w:r>
    </w:p>
    <w:p w:rsidR="00BB5B7E" w:rsidRPr="00D131D9" w:rsidRDefault="00BB5B7E">
      <w:bookmarkStart w:id="209" w:name="_Toc25304173"/>
      <w:r w:rsidRPr="00D131D9">
        <w:rPr>
          <w:b/>
          <w:sz w:val="17"/>
        </w:rPr>
        <w:t>Tabell 12.  Folkpartiets finansiella sparande i offentlig sektor 2004–2006</w:t>
      </w:r>
      <w:bookmarkEnd w:id="209"/>
    </w:p>
    <w:p w:rsidR="00BB5B7E" w:rsidRPr="00D131D9" w:rsidRDefault="00BB5B7E">
      <w:pPr>
        <w:pStyle w:val="TabellfrklaringFiU20"/>
        <w:keepLines w:val="0"/>
      </w:pPr>
      <w:r w:rsidRPr="00D131D9">
        <w:t>Miljarder kronor</w:t>
      </w:r>
    </w:p>
    <w:p w:rsidR="00BB5B7E" w:rsidRPr="00D131D9" w:rsidRDefault="00D131D9">
      <w:pPr>
        <w:pStyle w:val="Normaltindrag"/>
        <w:spacing w:before="60" w:after="120" w:line="240" w:lineRule="auto"/>
        <w:ind w:firstLine="0"/>
      </w:pPr>
      <w:r w:rsidRPr="00D131D9">
        <w:rPr>
          <w:noProof/>
        </w:rPr>
        <w:drawing>
          <wp:inline distT="0" distB="0" distL="0" distR="0">
            <wp:extent cx="3782695" cy="14751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82695" cy="1475105"/>
                    </a:xfrm>
                    <a:prstGeom prst="rect">
                      <a:avLst/>
                    </a:prstGeom>
                    <a:noFill/>
                    <a:ln>
                      <a:noFill/>
                    </a:ln>
                  </pic:spPr>
                </pic:pic>
              </a:graphicData>
            </a:graphic>
          </wp:inline>
        </w:drawing>
      </w:r>
    </w:p>
    <w:p w:rsidR="00BB5B7E" w:rsidRPr="00D131D9" w:rsidRDefault="00BB5B7E">
      <w:r w:rsidRPr="00D131D9">
        <w:t>Nivån på Folkpartiets förslag till utgiftstak för staten under de tre följande åren skiljer sig från regeringens på följande sätt.</w:t>
      </w:r>
    </w:p>
    <w:p w:rsidR="00BB5B7E" w:rsidRPr="00D131D9" w:rsidRDefault="00BB5B7E">
      <w:r w:rsidRPr="00D131D9">
        <w:br w:type="page"/>
      </w:r>
      <w:bookmarkStart w:id="210" w:name="_Toc9410454"/>
      <w:bookmarkStart w:id="211" w:name="_Toc9414654"/>
      <w:bookmarkStart w:id="212" w:name="_Toc10031664"/>
      <w:bookmarkStart w:id="213" w:name="_Toc10262936"/>
      <w:bookmarkStart w:id="214" w:name="_Toc10278711"/>
      <w:bookmarkStart w:id="215" w:name="_Toc10341288"/>
      <w:bookmarkStart w:id="216" w:name="_Toc10858614"/>
      <w:bookmarkStart w:id="217" w:name="_Toc10877635"/>
      <w:bookmarkStart w:id="218" w:name="_Toc25304174"/>
      <w:r w:rsidRPr="00D131D9">
        <w:rPr>
          <w:b/>
          <w:sz w:val="17"/>
        </w:rPr>
        <w:t>Tabell 13.  Folkpartiets utgiftstak för staten 2004</w:t>
      </w:r>
      <w:bookmarkEnd w:id="210"/>
      <w:bookmarkEnd w:id="211"/>
      <w:bookmarkEnd w:id="212"/>
      <w:bookmarkEnd w:id="213"/>
      <w:bookmarkEnd w:id="214"/>
      <w:bookmarkEnd w:id="215"/>
      <w:bookmarkEnd w:id="216"/>
      <w:bookmarkEnd w:id="217"/>
      <w:bookmarkEnd w:id="218"/>
      <w:r w:rsidRPr="00D131D9">
        <w:rPr>
          <w:b/>
          <w:sz w:val="17"/>
        </w:rPr>
        <w:t>–2006</w:t>
      </w:r>
    </w:p>
    <w:p w:rsidR="00BB5B7E" w:rsidRPr="00D131D9" w:rsidRDefault="00BB5B7E">
      <w:pPr>
        <w:pStyle w:val="TabellfrklaringFiU20"/>
        <w:keepLines w:val="0"/>
      </w:pPr>
      <w:r w:rsidRPr="00D131D9">
        <w:t>Miljarder kronor</w:t>
      </w:r>
    </w:p>
    <w:p w:rsidR="00BB5B7E" w:rsidRPr="00D131D9" w:rsidRDefault="00D131D9">
      <w:pPr>
        <w:spacing w:after="120" w:line="240" w:lineRule="auto"/>
      </w:pPr>
      <w:r w:rsidRPr="00D131D9">
        <w:rPr>
          <w:noProof/>
        </w:rPr>
        <w:drawing>
          <wp:inline distT="0" distB="0" distL="0" distR="0">
            <wp:extent cx="3777615" cy="6965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77615" cy="696595"/>
                    </a:xfrm>
                    <a:prstGeom prst="rect">
                      <a:avLst/>
                    </a:prstGeom>
                    <a:noFill/>
                    <a:ln>
                      <a:noFill/>
                    </a:ln>
                  </pic:spPr>
                </pic:pic>
              </a:graphicData>
            </a:graphic>
          </wp:inline>
        </w:drawing>
      </w:r>
    </w:p>
    <w:p w:rsidR="00BB5B7E" w:rsidRPr="00D131D9" w:rsidRDefault="00BB5B7E">
      <w:r w:rsidRPr="00D131D9">
        <w:t>Folkpartiets förslag till utgiftstak för den offentliga sektorn framgår av efte</w:t>
      </w:r>
      <w:r w:rsidRPr="00D131D9">
        <w:t>r</w:t>
      </w:r>
      <w:r w:rsidRPr="00D131D9">
        <w:t>följande tabell.</w:t>
      </w:r>
    </w:p>
    <w:p w:rsidR="00BB5B7E" w:rsidRPr="00D131D9" w:rsidRDefault="00BB5B7E">
      <w:bookmarkStart w:id="219" w:name="_Toc25304175"/>
      <w:r w:rsidRPr="00D131D9">
        <w:rPr>
          <w:b/>
          <w:sz w:val="17"/>
        </w:rPr>
        <w:t>Tabell 14.  Folkpartiets utgiftstak för offentlig sektor 2004</w:t>
      </w:r>
      <w:bookmarkEnd w:id="219"/>
      <w:r w:rsidRPr="00D131D9">
        <w:rPr>
          <w:b/>
          <w:sz w:val="17"/>
        </w:rPr>
        <w:t>–2006</w:t>
      </w:r>
    </w:p>
    <w:p w:rsidR="00BB5B7E" w:rsidRPr="00D131D9" w:rsidRDefault="00BB5B7E">
      <w:pPr>
        <w:pStyle w:val="TabellfrklaringFiU20"/>
        <w:keepLines w:val="0"/>
      </w:pPr>
      <w:r w:rsidRPr="00D131D9">
        <w:t>Miljarder kronor</w:t>
      </w:r>
    </w:p>
    <w:p w:rsidR="00BB5B7E" w:rsidRPr="00D131D9" w:rsidRDefault="00D131D9">
      <w:pPr>
        <w:spacing w:after="120" w:line="240" w:lineRule="auto"/>
      </w:pPr>
      <w:r w:rsidRPr="00D131D9">
        <w:rPr>
          <w:noProof/>
        </w:rPr>
        <w:drawing>
          <wp:inline distT="0" distB="0" distL="0" distR="0">
            <wp:extent cx="3777615" cy="54419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77615" cy="544195"/>
                    </a:xfrm>
                    <a:prstGeom prst="rect">
                      <a:avLst/>
                    </a:prstGeom>
                    <a:noFill/>
                    <a:ln>
                      <a:noFill/>
                    </a:ln>
                  </pic:spPr>
                </pic:pic>
              </a:graphicData>
            </a:graphic>
          </wp:inline>
        </w:drawing>
      </w:r>
    </w:p>
    <w:p w:rsidR="00BB5B7E" w:rsidRPr="00D131D9" w:rsidRDefault="00BB5B7E">
      <w:r w:rsidRPr="00D131D9">
        <w:t>Finansutskottet vill med anledning av Folkpartiets budgetförslag framhålla följande.</w:t>
      </w:r>
    </w:p>
    <w:p w:rsidR="00BB5B7E" w:rsidRPr="00D131D9" w:rsidRDefault="00BB5B7E">
      <w:pPr>
        <w:pStyle w:val="Normaltindrag"/>
      </w:pPr>
      <w:r w:rsidRPr="00D131D9">
        <w:t>I sitt budgetalternativ har Folkpartiet valt att prioritera de skattesänkningar man anser vara viktigast för att få fart på tillväxten. I detta syfte avskaffar man värnskatten, höjer brytpunkten för statlig inkomstskatt och inför ett fö</w:t>
      </w:r>
      <w:r w:rsidRPr="00D131D9">
        <w:t>r</w:t>
      </w:r>
      <w:r w:rsidRPr="00D131D9">
        <w:t>värvsavdrag vid den kommunala inkomstbeskattningen. Man inför också full a</w:t>
      </w:r>
      <w:r w:rsidRPr="00D131D9">
        <w:t>v</w:t>
      </w:r>
      <w:r w:rsidRPr="00D131D9">
        <w:t xml:space="preserve">dragsrätt samt sänkt skatt för avgifter till a-kassan. </w:t>
      </w:r>
    </w:p>
    <w:p w:rsidR="00BB5B7E" w:rsidRPr="00D131D9" w:rsidRDefault="00BB5B7E">
      <w:pPr>
        <w:pStyle w:val="Normaltindrag"/>
      </w:pPr>
      <w:r w:rsidRPr="00D131D9">
        <w:t>Sammantaget leder de av Folkpartiet föreslagna skattesänkningarna och nya utgiftsåtagandena till att budgeten försvagas med ca 63 miljarder kronor 2006. Detta föreslås bli finansierat genom besparingar och effektiviseringar, genom att delar av regeringens förslag avvisas samt genom att verksamheter lyfts ut ur statsbudgeten för att i stället finansieras vid sidan av den.</w:t>
      </w:r>
    </w:p>
    <w:p w:rsidR="00BB5B7E" w:rsidRPr="00D131D9" w:rsidRDefault="00BB5B7E">
      <w:pPr>
        <w:pStyle w:val="Normaltindrag"/>
      </w:pPr>
      <w:r w:rsidRPr="00D131D9">
        <w:t>Partiet vill exempelvis överföra kostnaderna för trafikolycksfall från stat</w:t>
      </w:r>
      <w:r w:rsidRPr="00D131D9">
        <w:t>s</w:t>
      </w:r>
      <w:r w:rsidRPr="00D131D9">
        <w:t>budgeten till den obligatoriska trafikförsäkringen. Följden av ett sådant fö</w:t>
      </w:r>
      <w:r w:rsidRPr="00D131D9">
        <w:t>r</w:t>
      </w:r>
      <w:r w:rsidRPr="00D131D9">
        <w:t>slag blir emellertid att trafikförsäkringspremierna höjs eftersom det är bili</w:t>
      </w:r>
      <w:r w:rsidRPr="00D131D9">
        <w:t>s</w:t>
      </w:r>
      <w:r w:rsidRPr="00D131D9">
        <w:t>terna som med sina försäkringspremier får ta över de kostnader som avlastas statsbudgeten.</w:t>
      </w:r>
    </w:p>
    <w:p w:rsidR="00BB5B7E" w:rsidRPr="00D131D9" w:rsidRDefault="00BB5B7E">
      <w:pPr>
        <w:pStyle w:val="Normaltindrag"/>
      </w:pPr>
      <w:r w:rsidRPr="00D131D9">
        <w:t>En förändring av snarlik innebörd är Folkpartiets förslag att höja egena</w:t>
      </w:r>
      <w:r w:rsidRPr="00D131D9">
        <w:t>v</w:t>
      </w:r>
      <w:r w:rsidRPr="00D131D9">
        <w:t>gifterna till a-kassan så mycket att avgifterna täcker drygt en tredjedel av kostnaderna. Även i detta fall avlastas alltså statsbudgeten kostnader som i stället övervältras på de försäkrade. Men i motsats till förslaget om de höjda trafikförsäkringspremierna anser Folkpartiet att de försäkrade i detta fall ska kompenseras fullt ut för de höjda premierna genom i princip lika stora skatt</w:t>
      </w:r>
      <w:r w:rsidRPr="00D131D9">
        <w:t>e</w:t>
      </w:r>
      <w:r w:rsidRPr="00D131D9">
        <w:t>sänknin</w:t>
      </w:r>
      <w:r w:rsidRPr="00D131D9">
        <w:t>g</w:t>
      </w:r>
      <w:r w:rsidRPr="00D131D9">
        <w:t xml:space="preserve">ar. </w:t>
      </w:r>
    </w:p>
    <w:p w:rsidR="00BB5B7E" w:rsidRPr="00D131D9" w:rsidRDefault="00BB5B7E">
      <w:pPr>
        <w:pStyle w:val="Normaltindrag"/>
      </w:pPr>
      <w:r w:rsidRPr="00D131D9">
        <w:t xml:space="preserve">Motionärerna ger emellertid inget besked om hur dessa skattesänkningar ska utformas trots att de förutsätts </w:t>
      </w:r>
      <w:r w:rsidRPr="00D131D9">
        <w:t>kunna träda i kraft redan vid årsskiftet. Än mindre talar de om hur avgiftshöjningen ska samordnas med de olika arbet</w:t>
      </w:r>
      <w:r w:rsidRPr="00D131D9">
        <w:t>s</w:t>
      </w:r>
      <w:r w:rsidRPr="00D131D9">
        <w:t>löshetskassornas skiftande avgiftsnivåer. Inte heller förklarar de hur denna administrativt långtgående förändring ska genomföras. Redan av dessa skäl är förslaget inte praktiskt genomförbart, åtminstone inte enligt det tidsschema som Folkpartiet förutsatt. Detta slår också arbetsmarknadsutskottet entydigt fast i sitt yttrande till finansutskottet. För att renodla det politiska reson</w:t>
      </w:r>
      <w:r w:rsidRPr="00D131D9">
        <w:t>e</w:t>
      </w:r>
      <w:r w:rsidRPr="00D131D9">
        <w:t xml:space="preserve">manget </w:t>
      </w:r>
      <w:r w:rsidRPr="00D131D9">
        <w:t>bortser emellertid utskottet från dessa aspekter och antar att avgift</w:t>
      </w:r>
      <w:r w:rsidRPr="00D131D9">
        <w:t>s</w:t>
      </w:r>
      <w:r w:rsidRPr="00D131D9">
        <w:t>höjningen blir helt neutral</w:t>
      </w:r>
      <w:r w:rsidRPr="00D131D9">
        <w:t>i</w:t>
      </w:r>
      <w:r w:rsidRPr="00D131D9">
        <w:t>serad.</w:t>
      </w:r>
    </w:p>
    <w:p w:rsidR="00BB5B7E" w:rsidRPr="00D131D9" w:rsidRDefault="00BB5B7E">
      <w:pPr>
        <w:pStyle w:val="Normaltindrag"/>
      </w:pPr>
      <w:r w:rsidRPr="00D131D9">
        <w:t>Vilken blir i så fall den samlade effekten av Folkpartiets skatte- och a</w:t>
      </w:r>
      <w:r w:rsidRPr="00D131D9">
        <w:t>v</w:t>
      </w:r>
      <w:r w:rsidRPr="00D131D9">
        <w:t>giftsväxling?</w:t>
      </w:r>
    </w:p>
    <w:p w:rsidR="00BB5B7E" w:rsidRPr="00D131D9" w:rsidRDefault="00BB5B7E">
      <w:pPr>
        <w:pStyle w:val="Normaltindrag"/>
      </w:pPr>
      <w:r w:rsidRPr="00D131D9">
        <w:t>Folkpartiets inkomstskattesänkningar riktar sig i första hand till dem med högre inkomster. Det är exempelvis bara de med inkomster överstigande ca 460 000 kr per år som har utbyte av att värnskatten slopas. Och det är bara de med inkomster högre än 310 000 kr per år som kan dra fördel av förslaget att höja skiktgränsen för uttag av statlig skatt. Det föreslagna förvärvsavdraget kommer visserligen alla förvärvsarbetande till del, men det är å andra sidan förhållandevis begränsat. Låginkomstta</w:t>
      </w:r>
      <w:r w:rsidRPr="00D131D9">
        <w:t>garna har därför litet utbyte av Fol</w:t>
      </w:r>
      <w:r w:rsidRPr="00D131D9">
        <w:t>k</w:t>
      </w:r>
      <w:r w:rsidRPr="00D131D9">
        <w:t>partiets inkomstskatt</w:t>
      </w:r>
      <w:r w:rsidRPr="00D131D9">
        <w:t>e</w:t>
      </w:r>
      <w:r w:rsidRPr="00D131D9">
        <w:t xml:space="preserve">sänkningar. </w:t>
      </w:r>
    </w:p>
    <w:p w:rsidR="00BB5B7E" w:rsidRPr="00D131D9" w:rsidRDefault="00BB5B7E">
      <w:pPr>
        <w:pStyle w:val="Normaltindrag"/>
      </w:pPr>
      <w:r w:rsidRPr="00D131D9">
        <w:t>Folkpartiet föreslår dessutom att den nuvarande skattereduktionen för fackföreningsavgifter ska avvecklas, vilket i kronor räknat ger en ungefär lika stor skattehöjning för alla inkomsttagare men kan variera beroende på fac</w:t>
      </w:r>
      <w:r w:rsidRPr="00D131D9">
        <w:t>k</w:t>
      </w:r>
      <w:r w:rsidRPr="00D131D9">
        <w:t>förbund. Detsamma gäller alla bilister som berörs av de höjda trafikförsä</w:t>
      </w:r>
      <w:r w:rsidRPr="00D131D9">
        <w:t>k</w:t>
      </w:r>
      <w:r w:rsidRPr="00D131D9">
        <w:t>ringsprem</w:t>
      </w:r>
      <w:r w:rsidRPr="00D131D9">
        <w:t>i</w:t>
      </w:r>
      <w:r w:rsidRPr="00D131D9">
        <w:t>erna.</w:t>
      </w:r>
    </w:p>
    <w:p w:rsidR="00BB5B7E" w:rsidRPr="00D131D9" w:rsidRDefault="00BB5B7E">
      <w:pPr>
        <w:pStyle w:val="Normaltindrag"/>
      </w:pPr>
      <w:r w:rsidRPr="00D131D9">
        <w:t>Riksdagens budgetkontor har uppskattat att premiehöjningen i trafikförsä</w:t>
      </w:r>
      <w:r w:rsidRPr="00D131D9">
        <w:t>k</w:t>
      </w:r>
      <w:r w:rsidRPr="00D131D9">
        <w:t>ringen kan komma att uppgå till i genomsnitt ca 670 kr per år. Avvecklas skattereduktionen för fackföreningsavgifter kommer en medlem i Komm</w:t>
      </w:r>
      <w:r w:rsidRPr="00D131D9">
        <w:t>u</w:t>
      </w:r>
      <w:r w:rsidRPr="00D131D9">
        <w:t>nalarbetareförbundet att få en skattehöjning på ca 720 kr enligt samma berä</w:t>
      </w:r>
      <w:r w:rsidRPr="00D131D9">
        <w:t>k</w:t>
      </w:r>
      <w:r w:rsidRPr="00D131D9">
        <w:t xml:space="preserve">ning. Sammantaget försvagas alltså nettoinkomsten för den enskilde med närmare 1 400 kr till följd av dessa båda åtgärder. </w:t>
      </w:r>
    </w:p>
    <w:p w:rsidR="00BB5B7E" w:rsidRPr="00D131D9" w:rsidRDefault="00BB5B7E">
      <w:pPr>
        <w:pStyle w:val="Normaltindrag"/>
      </w:pPr>
      <w:r w:rsidRPr="00D131D9">
        <w:t>Med Folkpartiets skatteförslag får bara de som har månadsinkomster öve</w:t>
      </w:r>
      <w:r w:rsidRPr="00D131D9">
        <w:t>r</w:t>
      </w:r>
      <w:r w:rsidRPr="00D131D9">
        <w:t>stigande 18 100 kr full kompensation för en kostnadsökning av denna omfat</w:t>
      </w:r>
      <w:r w:rsidRPr="00D131D9">
        <w:t>t</w:t>
      </w:r>
      <w:r w:rsidRPr="00D131D9">
        <w:t>ning. De med lägre månadsinkomster kommer därmed bara delvis att ko</w:t>
      </w:r>
      <w:r w:rsidRPr="00D131D9">
        <w:t>m</w:t>
      </w:r>
      <w:r w:rsidRPr="00D131D9">
        <w:t>penseras för sina ökade kostnader. Vid en månadsinkomst på 15 000 kr ger det föreslagna förvärvsavdraget en skattelindring med ca 1 150 kr per år, vilket är 240 kr mindre än kostnadsökningen. Med stigande inkomster ökar emellertid utbytet av Folkpartiets skattesänkningar snabbt. Är månadsi</w:t>
      </w:r>
      <w:r w:rsidRPr="00D131D9">
        <w:t>n</w:t>
      </w:r>
      <w:r w:rsidRPr="00D131D9">
        <w:t>komsten 30 000 uppgår nettoeffekten av skatte- och avgiftsväxlingen för en kom</w:t>
      </w:r>
      <w:r w:rsidRPr="00D131D9">
        <w:t>munalarbetare till ca 1 350 kr per år, vid inkomstnivån 40 000 kr per månad ökar den till 2 400 kr och vid 50 000 kr i månadsinkomst blir den 8 400 kr. De med tilltagande inkomster snabbt stigande skattesänkningarna är en konsekvens av att värnskatten avvecklas och att effekterna av detta blir märkbara först vid månadsinkom</w:t>
      </w:r>
      <w:r w:rsidRPr="00D131D9">
        <w:t>s</w:t>
      </w:r>
      <w:r w:rsidRPr="00D131D9">
        <w:t>ter högre än ca 38 300 kr.</w:t>
      </w:r>
    </w:p>
    <w:p w:rsidR="00BB5B7E" w:rsidRPr="00D131D9" w:rsidRDefault="00BB5B7E">
      <w:pPr>
        <w:pStyle w:val="Normaltindrag"/>
      </w:pPr>
      <w:r w:rsidRPr="00D131D9">
        <w:t>Skatte- och avgiftsväxlingar som på ett så utpräglat sätt inte bara missgy</w:t>
      </w:r>
      <w:r w:rsidRPr="00D131D9">
        <w:t>n</w:t>
      </w:r>
      <w:r w:rsidRPr="00D131D9">
        <w:t>nar de sämst ställda i samhället utan direkt försämrar deras ekonomi tar u</w:t>
      </w:r>
      <w:r w:rsidRPr="00D131D9">
        <w:t>t</w:t>
      </w:r>
      <w:r w:rsidRPr="00D131D9">
        <w:t>skottet bestämt avstånd från.</w:t>
      </w:r>
    </w:p>
    <w:p w:rsidR="00BB5B7E" w:rsidRPr="00D131D9" w:rsidRDefault="00BB5B7E">
      <w:pPr>
        <w:pStyle w:val="Normaltindrag"/>
      </w:pPr>
      <w:r w:rsidRPr="00D131D9">
        <w:t>Folkpartiet föreslår att även kostnaderna för arbetsolycksfall ska lyftas ut ur statsbudgeten och läggas i en separat försäkring som ska vara obligatorisk för a</w:t>
      </w:r>
      <w:r w:rsidRPr="00D131D9">
        <w:t>r</w:t>
      </w:r>
      <w:r w:rsidRPr="00D131D9">
        <w:t>betsgivaren.</w:t>
      </w:r>
    </w:p>
    <w:p w:rsidR="00BB5B7E" w:rsidRPr="00D131D9" w:rsidRDefault="00BB5B7E">
      <w:pPr>
        <w:pStyle w:val="Normaltindrag"/>
      </w:pPr>
      <w:r w:rsidRPr="00D131D9">
        <w:t>Av de besparingar på drygt 63 miljarder kronor som Folkpartiet tillgod</w:t>
      </w:r>
      <w:r w:rsidRPr="00D131D9">
        <w:t>o</w:t>
      </w:r>
      <w:r w:rsidRPr="00D131D9">
        <w:t>räknar sig för 2006 är närmare 13 miljarder kronor kostnader som lyfts ut ur statsbudgeten för arbetslöshetsförsäkringen, trafikolycksfall och arbetsolyck</w:t>
      </w:r>
      <w:r w:rsidRPr="00D131D9">
        <w:t>s</w:t>
      </w:r>
      <w:r w:rsidRPr="00D131D9">
        <w:t>fall och som i stället finansieras med obligatoriska avgifter.</w:t>
      </w:r>
    </w:p>
    <w:p w:rsidR="00BB5B7E" w:rsidRPr="00D131D9" w:rsidRDefault="00BB5B7E">
      <w:pPr>
        <w:pStyle w:val="Normaltindrag"/>
      </w:pPr>
      <w:r w:rsidRPr="00D131D9">
        <w:t>Folkpartiet räknar därtill med en effekt på 1,1 miljard kronor i ökade i</w:t>
      </w:r>
      <w:r w:rsidRPr="00D131D9">
        <w:t>n</w:t>
      </w:r>
      <w:r w:rsidRPr="00D131D9">
        <w:t>komster och minskade utgifter för staten under vart och ett av åren 2004–2006 till följd av partiets förslag att återställa driften i Barsebäcks reaktor 1. Besparingen förutsätter bl.a. att man river upp ett beslut om statlig kompe</w:t>
      </w:r>
      <w:r w:rsidRPr="00D131D9">
        <w:t>n</w:t>
      </w:r>
      <w:r w:rsidRPr="00D131D9">
        <w:t>sation till Vattenfall för förluster av framtida kassaflöden till följd av stän</w:t>
      </w:r>
      <w:r w:rsidRPr="00D131D9">
        <w:t>g</w:t>
      </w:r>
      <w:r w:rsidRPr="00D131D9">
        <w:t>ningen av reaktorn. Till saken hör emellertid att denna ersättning betalas ut endast under åren 2000–2003, vilket innebär att den i motionen angivna e</w:t>
      </w:r>
      <w:r w:rsidRPr="00D131D9">
        <w:t>f</w:t>
      </w:r>
      <w:r w:rsidRPr="00D131D9">
        <w:t>fekten för de tre åren har öve</w:t>
      </w:r>
      <w:r w:rsidRPr="00D131D9">
        <w:t>r</w:t>
      </w:r>
      <w:r w:rsidRPr="00D131D9">
        <w:t>skattats med ca 0</w:t>
      </w:r>
      <w:r w:rsidRPr="00D131D9">
        <w:t xml:space="preserve">,7 miljarder kronor. </w:t>
      </w:r>
    </w:p>
    <w:p w:rsidR="00BB5B7E" w:rsidRPr="00D131D9" w:rsidRDefault="00BB5B7E">
      <w:pPr>
        <w:pStyle w:val="Normaltindrag"/>
      </w:pPr>
      <w:r w:rsidRPr="00D131D9">
        <w:t>Enligt utskottets mening bör man i detta sammanhang också beakta att samtliga riksdagspartier i grunden är för att man ska finna alternativa lösnin</w:t>
      </w:r>
      <w:r w:rsidRPr="00D131D9">
        <w:t>g</w:t>
      </w:r>
      <w:r w:rsidRPr="00D131D9">
        <w:t>ar som kan minska det nuvarande beroendet av kärnkraften. Ska detta bli möjligt måste man någon gång påbörja avvecklingen. Man kan inte heller flera år efter det att en avveckling påbörjats hävda att det går att på nytt starta en stängd reaktor utan att detta åtminstone i inledningsskedet för med sig betydande merkostnader.</w:t>
      </w:r>
    </w:p>
    <w:p w:rsidR="00BB5B7E" w:rsidRPr="00D131D9" w:rsidRDefault="00BB5B7E">
      <w:pPr>
        <w:pStyle w:val="Normaltindrag"/>
      </w:pPr>
      <w:r w:rsidRPr="00D131D9">
        <w:t>Utöver detta förväntar sig motionärerna att ett resurstillskott på samma</w:t>
      </w:r>
      <w:r w:rsidRPr="00D131D9">
        <w:t>n</w:t>
      </w:r>
      <w:r w:rsidRPr="00D131D9">
        <w:t>lagt 0,2 miljarder kronor till skattemyndigheterna, tullen och flyktingmotta</w:t>
      </w:r>
      <w:r w:rsidRPr="00D131D9">
        <w:t>g</w:t>
      </w:r>
      <w:r w:rsidRPr="00D131D9">
        <w:t>ningen ska ge utdelning i form av ökade skatteinkomster samt effektivare migrationspolitik på totalt 2,4 miljarder kronor redan nästa år. Finansutskottet delar Folkpartiets uppfattning att effektiviseringar på dessa områden är myc</w:t>
      </w:r>
      <w:r w:rsidRPr="00D131D9">
        <w:t>k</w:t>
      </w:r>
      <w:r w:rsidRPr="00D131D9">
        <w:t>et angelägna. Ska en seriös diskussion kunna föras i dessa frågor är det eme</w:t>
      </w:r>
      <w:r w:rsidRPr="00D131D9">
        <w:t>l</w:t>
      </w:r>
      <w:r w:rsidRPr="00D131D9">
        <w:t>lertid nödvändigt att förslagen är väl underbyggda och dessutom framstår som rimliga. Enligt utskottets mening är det osannoli</w:t>
      </w:r>
      <w:r w:rsidRPr="00D131D9">
        <w:t>kt att ett förhållandevis bly</w:t>
      </w:r>
      <w:r w:rsidRPr="00D131D9">
        <w:t>g</w:t>
      </w:r>
      <w:r w:rsidRPr="00D131D9">
        <w:t>samt resurstillskott ska kunna ge ett så stort och snabbt budgetmässigt utbyte som motionärerna tillgod</w:t>
      </w:r>
      <w:r w:rsidRPr="00D131D9">
        <w:t>o</w:t>
      </w:r>
      <w:r w:rsidRPr="00D131D9">
        <w:t xml:space="preserve">räknar sig. </w:t>
      </w:r>
    </w:p>
    <w:p w:rsidR="00BB5B7E" w:rsidRPr="00D131D9" w:rsidRDefault="00BB5B7E">
      <w:pPr>
        <w:pStyle w:val="Normaltindrag"/>
        <w:rPr>
          <w:snapToGrid w:val="0"/>
        </w:rPr>
      </w:pPr>
      <w:r w:rsidRPr="00D131D9">
        <w:rPr>
          <w:snapToGrid w:val="0"/>
        </w:rPr>
        <w:t>Redan nästa år räknar Folkpartiet också med att kunna spara 10,5 miljarder kronor på arbetsmarknadspolitikens område, inte bara genom höjningen av egenavgiften till a-kassan utan också genom vad som i motionen beskrivs som en ny arbetsmarknadspolitik, lägre volym och mindre administration.</w:t>
      </w:r>
    </w:p>
    <w:p w:rsidR="00BB5B7E" w:rsidRPr="00D131D9" w:rsidRDefault="00BB5B7E">
      <w:pPr>
        <w:pStyle w:val="Normaltindrag"/>
      </w:pPr>
      <w:r w:rsidRPr="00D131D9">
        <w:t>Så t.ex. vill Folkpartiet att AMS läggs ned i sin nuvarande form och ersätts med en liten organisation för rena myndighetsuppgifter och tillsyn. Arbet</w:t>
      </w:r>
      <w:r w:rsidRPr="00D131D9">
        <w:t>s</w:t>
      </w:r>
      <w:r w:rsidRPr="00D131D9">
        <w:t>förmedling och arbetsmarknadsåtgärder ska i stället kunna utföras av olika aktörer, både privata och ideella. Den arbetssökande ska efter prövning kunna få en omställningspeng för att köpa den utbildning han eller hon b</w:t>
      </w:r>
      <w:r w:rsidRPr="00D131D9">
        <w:t>e</w:t>
      </w:r>
      <w:r w:rsidRPr="00D131D9">
        <w:t>höver.</w:t>
      </w:r>
    </w:p>
    <w:p w:rsidR="00BB5B7E" w:rsidRPr="00D131D9" w:rsidRDefault="00BB5B7E">
      <w:pPr>
        <w:pStyle w:val="Normaltindrag"/>
      </w:pPr>
      <w:r w:rsidRPr="00D131D9">
        <w:t>Hur denna omställning rent praktiskt ska kunna genomföras redan nästa år och då leda till stora besparingar fra</w:t>
      </w:r>
      <w:r w:rsidRPr="00D131D9">
        <w:t>m</w:t>
      </w:r>
      <w:r w:rsidRPr="00D131D9">
        <w:t>går inte.</w:t>
      </w:r>
    </w:p>
    <w:p w:rsidR="00BB5B7E" w:rsidRPr="00D131D9" w:rsidRDefault="00BB5B7E">
      <w:pPr>
        <w:pStyle w:val="Normaltindrag"/>
        <w:rPr>
          <w:snapToGrid w:val="0"/>
        </w:rPr>
      </w:pPr>
      <w:r w:rsidRPr="00D131D9">
        <w:rPr>
          <w:snapToGrid w:val="0"/>
        </w:rPr>
        <w:t>Folkpartiet satsar nästa år 1,3 miljarder kronor på en vårdgaranti och reh</w:t>
      </w:r>
      <w:r w:rsidRPr="00D131D9">
        <w:rPr>
          <w:snapToGrid w:val="0"/>
        </w:rPr>
        <w:t>a</w:t>
      </w:r>
      <w:r w:rsidRPr="00D131D9">
        <w:rPr>
          <w:snapToGrid w:val="0"/>
        </w:rPr>
        <w:t>biliteringsinsatser och räknar med att detta snabbt ska ge riklig utdelning. Kostnaderna för sjukpenning och förtidspension förutsätts nämligen nästa år kunna begränsas med ett dubbelt så stort belopp, eller med 2,6 miljarder kronor.</w:t>
      </w:r>
    </w:p>
    <w:p w:rsidR="00BB5B7E" w:rsidRPr="00D131D9" w:rsidRDefault="00BB5B7E">
      <w:pPr>
        <w:pStyle w:val="Normaltindrag"/>
      </w:pPr>
      <w:r w:rsidRPr="00D131D9">
        <w:rPr>
          <w:snapToGrid w:val="0"/>
        </w:rPr>
        <w:t xml:space="preserve">Folkpartiet tillgodoräknar sig för de tre närmaste åren också en besparing på 2 miljarder kronor per år enbart genom att hävda att budgetposten </w:t>
      </w:r>
      <w:r w:rsidRPr="00D131D9">
        <w:rPr>
          <w:i/>
          <w:snapToGrid w:val="0"/>
        </w:rPr>
        <w:t>Mins</w:t>
      </w:r>
      <w:r w:rsidRPr="00D131D9">
        <w:rPr>
          <w:i/>
          <w:snapToGrid w:val="0"/>
        </w:rPr>
        <w:t>k</w:t>
      </w:r>
      <w:r w:rsidRPr="00D131D9">
        <w:rPr>
          <w:i/>
          <w:snapToGrid w:val="0"/>
        </w:rPr>
        <w:t xml:space="preserve">ning av </w:t>
      </w:r>
      <w:r w:rsidRPr="00D131D9">
        <w:rPr>
          <w:i/>
        </w:rPr>
        <w:t>anslagsbehållningar</w:t>
      </w:r>
      <w:r w:rsidRPr="00D131D9">
        <w:t xml:space="preserve"> kan begränsas mer än regeringen gjort. I sitt budgetförslag för 2004 räknar regeringen med att myndigheter nästa år ska spara delar av sina anslag i samma omfattning som andra myndigheter u</w:t>
      </w:r>
      <w:r w:rsidRPr="00D131D9">
        <w:t>t</w:t>
      </w:r>
      <w:r w:rsidRPr="00D131D9">
        <w:t>nyttjar tidigare sparade medel, dvs. denna budgetpost är uppförd med 0 kr i statsbudgeten. Folkpartiet förutsätter med sitt förslag att dessa anslagsbehål</w:t>
      </w:r>
      <w:r w:rsidRPr="00D131D9">
        <w:t>l</w:t>
      </w:r>
      <w:r w:rsidRPr="00D131D9">
        <w:t>ningar varje år ska utnyttjas med ett 2 miljarder kronor lägre belopp än i regeringens budgetförslag. På vilken grund Folkpartiet till</w:t>
      </w:r>
      <w:r w:rsidRPr="00D131D9">
        <w:t>godoräknar sig denna besparing framgår inte av motionen. Inte heller anger man vilka åtgä</w:t>
      </w:r>
      <w:r w:rsidRPr="00D131D9">
        <w:t>r</w:t>
      </w:r>
      <w:r w:rsidRPr="00D131D9">
        <w:t>der man ämnar vidta för att tillförsäkra sig att dessa medel verkligen kan hållas inne.</w:t>
      </w:r>
    </w:p>
    <w:p w:rsidR="00BB5B7E" w:rsidRPr="00D131D9" w:rsidRDefault="00BB5B7E">
      <w:pPr>
        <w:pStyle w:val="Normaltindrag"/>
        <w:rPr>
          <w:snapToGrid w:val="0"/>
        </w:rPr>
      </w:pPr>
      <w:r w:rsidRPr="00D131D9">
        <w:rPr>
          <w:snapToGrid w:val="0"/>
        </w:rPr>
        <w:t>Enligt utskottets mening visar exempel som dessa att Folkpartiets budge</w:t>
      </w:r>
      <w:r w:rsidRPr="00D131D9">
        <w:rPr>
          <w:snapToGrid w:val="0"/>
        </w:rPr>
        <w:t>t</w:t>
      </w:r>
      <w:r w:rsidRPr="00D131D9">
        <w:rPr>
          <w:snapToGrid w:val="0"/>
        </w:rPr>
        <w:t>alternativ för 2004 har en svagt underbyggd finansiering. Budgetalternativet innehåller även i övrigt få tydliga besparingsförslag som har förutsättning att kunna ge omedelbar utdelning och varaktigt finansiera nya utgiftsåtaganden och skattesänkningar. Mot de vagt formulerade besparingarna står inte bara partiets förslag till nya utgiftsåtaganden utan också flera tydligt formulerade skatteförslag, som nästa år väntas ge ett inkomstbortfall på 27 miljarder kr</w:t>
      </w:r>
      <w:r w:rsidRPr="00D131D9">
        <w:rPr>
          <w:snapToGrid w:val="0"/>
        </w:rPr>
        <w:t>o</w:t>
      </w:r>
      <w:r w:rsidRPr="00D131D9">
        <w:rPr>
          <w:snapToGrid w:val="0"/>
        </w:rPr>
        <w:t>nor, vilket åren därefter växer i omfat</w:t>
      </w:r>
      <w:r w:rsidRPr="00D131D9">
        <w:rPr>
          <w:snapToGrid w:val="0"/>
        </w:rPr>
        <w:t>t</w:t>
      </w:r>
      <w:r w:rsidRPr="00D131D9">
        <w:rPr>
          <w:snapToGrid w:val="0"/>
        </w:rPr>
        <w:t xml:space="preserve">ning. </w:t>
      </w:r>
    </w:p>
    <w:p w:rsidR="00BB5B7E" w:rsidRPr="00D131D9" w:rsidRDefault="00BB5B7E">
      <w:pPr>
        <w:pStyle w:val="Normaltindrag"/>
        <w:rPr>
          <w:snapToGrid w:val="0"/>
        </w:rPr>
      </w:pPr>
      <w:r w:rsidRPr="00D131D9">
        <w:rPr>
          <w:snapToGrid w:val="0"/>
        </w:rPr>
        <w:t>En budgetpolitik utformad på detta sätt är enligt utskottets mening inte a</w:t>
      </w:r>
      <w:r w:rsidRPr="00D131D9">
        <w:rPr>
          <w:snapToGrid w:val="0"/>
        </w:rPr>
        <w:t>n</w:t>
      </w:r>
      <w:r w:rsidRPr="00D131D9">
        <w:rPr>
          <w:snapToGrid w:val="0"/>
        </w:rPr>
        <w:t>svarsfull. Utskottet kan med hänsyn härtill inte biträda Folkpartiets förslag till budgetpolitiska rik</w:t>
      </w:r>
      <w:r w:rsidRPr="00D131D9">
        <w:rPr>
          <w:snapToGrid w:val="0"/>
        </w:rPr>
        <w:t>t</w:t>
      </w:r>
      <w:r w:rsidRPr="00D131D9">
        <w:rPr>
          <w:snapToGrid w:val="0"/>
        </w:rPr>
        <w:t>linjer.</w:t>
      </w:r>
    </w:p>
    <w:p w:rsidR="00BB5B7E" w:rsidRPr="00D131D9" w:rsidRDefault="00BB5B7E">
      <w:pPr>
        <w:pStyle w:val="R4"/>
      </w:pPr>
      <w:r w:rsidRPr="00D131D9">
        <w:t>Kristdemokraterna</w:t>
      </w:r>
    </w:p>
    <w:p w:rsidR="00BB5B7E" w:rsidRPr="00D131D9" w:rsidRDefault="00BB5B7E">
      <w:pPr>
        <w:rPr>
          <w:snapToGrid w:val="0"/>
        </w:rPr>
      </w:pPr>
      <w:r w:rsidRPr="00D131D9">
        <w:t xml:space="preserve">I </w:t>
      </w:r>
      <w:r w:rsidRPr="00D131D9">
        <w:rPr>
          <w:i/>
        </w:rPr>
        <w:t>motion Fi241</w:t>
      </w:r>
      <w:r w:rsidRPr="00D131D9">
        <w:t xml:space="preserve"> pekar Kristdemokraterna ut sex områden som partiet ser som prioriterade för sina förslag till inriktning av den ekonomiska politiken. Dessa prioriteringar styr även utformningen av partiets budgetförslag. De sex pri</w:t>
      </w:r>
      <w:r w:rsidRPr="00D131D9">
        <w:t>o</w:t>
      </w:r>
      <w:r w:rsidRPr="00D131D9">
        <w:t xml:space="preserve">riteringarna innebär </w:t>
      </w:r>
      <w:r w:rsidRPr="00D131D9">
        <w:rPr>
          <w:snapToGrid w:val="0"/>
        </w:rPr>
        <w:t>att man vill skapa långsiktigt goda tillväxtförutsättningar genom ett bättre investerings- och företagarklimat. Man vill föra en skattep</w:t>
      </w:r>
      <w:r w:rsidRPr="00D131D9">
        <w:rPr>
          <w:snapToGrid w:val="0"/>
        </w:rPr>
        <w:t>o</w:t>
      </w:r>
      <w:r w:rsidRPr="00D131D9">
        <w:rPr>
          <w:snapToGrid w:val="0"/>
        </w:rPr>
        <w:t xml:space="preserve">litik för låg- och medelinkomsttagare. Valfriheten för barnfamiljer ses som en viktig fråga liksom pensionärernas ekonomiska </w:t>
      </w:r>
      <w:r w:rsidRPr="00D131D9">
        <w:rPr>
          <w:snapToGrid w:val="0"/>
        </w:rPr>
        <w:t>situation. Satsningar på vård, omsorg och skola är också områden som bedöms angelägna liksom behovet av att återupprätta rättssamhället.</w:t>
      </w:r>
    </w:p>
    <w:p w:rsidR="00BB5B7E" w:rsidRPr="00D131D9" w:rsidRDefault="00BB5B7E">
      <w:pPr>
        <w:pStyle w:val="Normaltindrag"/>
      </w:pPr>
      <w:r w:rsidRPr="00D131D9">
        <w:t>Kristdemokraterna vill reformera inkomstbeskattningen och föreslår i detta syfte att grundavdraget höjs, att ett förvärvsavdrag införs vid den kommunala beskattningen, att en skattereduktion införs för låg- och medelinkomsttagare och att värnskatten successivt avskaffas. Partiet vill också slopa fastighet</w:t>
      </w:r>
      <w:r w:rsidRPr="00D131D9">
        <w:t>s</w:t>
      </w:r>
      <w:r w:rsidRPr="00D131D9">
        <w:t>skatten och finansierar merparten av denna sänkning med höjd reavinstb</w:t>
      </w:r>
      <w:r w:rsidRPr="00D131D9">
        <w:t>e</w:t>
      </w:r>
      <w:r w:rsidRPr="00D131D9">
        <w:t>skattning och en kommunal fastighetsavgift. Även förmögenhetsskatten sänks liksom arbetsgivaravgifterna för mindre företag.</w:t>
      </w:r>
    </w:p>
    <w:p w:rsidR="00BB5B7E" w:rsidRPr="00D131D9" w:rsidRDefault="00BB5B7E">
      <w:pPr>
        <w:pStyle w:val="Normaltindrag"/>
      </w:pPr>
      <w:r w:rsidRPr="00D131D9">
        <w:t>Kristdemokraternas förslag till sänkta skatter på företagande, inkomster och boende beräknas 2006 uppgå till netto 48 miljarder kronor. Sänkningarna finansieras till viss del genom att nuvarande trefjärdedelskompensation för pensionsavgiften slopas. Kristdemokraternas uppfattning är att skattetrycket måste sänkas o</w:t>
      </w:r>
      <w:r w:rsidRPr="00D131D9">
        <w:t xml:space="preserve">ch anpassas till vad som gäller i våra konkurrentländer. På sikt är det därför nödvändigt att begränsa de statliga utgifternas andel av BNP, anser partiet. </w:t>
      </w:r>
    </w:p>
    <w:p w:rsidR="00BB5B7E" w:rsidRPr="00D131D9" w:rsidRDefault="00BB5B7E">
      <w:pPr>
        <w:pStyle w:val="Normaltindrag"/>
      </w:pPr>
      <w:r w:rsidRPr="00D131D9">
        <w:t>Kristdemokraterna räknar i sitt budgetalternativ med att statens, komm</w:t>
      </w:r>
      <w:r w:rsidRPr="00D131D9">
        <w:t>u</w:t>
      </w:r>
      <w:r w:rsidRPr="00D131D9">
        <w:t>nernas och ålderspensionssystemets samlade utgifter inklusive statsskuld</w:t>
      </w:r>
      <w:r w:rsidRPr="00D131D9">
        <w:t>s</w:t>
      </w:r>
      <w:r w:rsidRPr="00D131D9">
        <w:t>räntor kommer att minska med 47 miljarder kronor 2006.</w:t>
      </w:r>
    </w:p>
    <w:p w:rsidR="00BB5B7E" w:rsidRPr="00D131D9" w:rsidRDefault="00BB5B7E">
      <w:pPr>
        <w:pStyle w:val="Normaltindrag"/>
      </w:pPr>
      <w:r w:rsidRPr="00D131D9">
        <w:t>De finansiella effekter som motionärernas förslag har på den konsoliderade offentliga sektorn kan med ledning av partiets egna uppgifter sammanfattas på följande sätt för de komma</w:t>
      </w:r>
      <w:r w:rsidRPr="00D131D9">
        <w:t>n</w:t>
      </w:r>
      <w:r w:rsidRPr="00D131D9">
        <w:t>de tre åren.</w:t>
      </w:r>
    </w:p>
    <w:p w:rsidR="00BB5B7E" w:rsidRPr="00D131D9" w:rsidRDefault="00BB5B7E">
      <w:pPr>
        <w:pStyle w:val="Normaltindrag"/>
      </w:pPr>
    </w:p>
    <w:p w:rsidR="00BB5B7E" w:rsidRPr="00D131D9" w:rsidRDefault="00BB5B7E">
      <w:pPr>
        <w:pStyle w:val="TabellrubrikFiU20"/>
      </w:pPr>
      <w:r w:rsidRPr="00D131D9">
        <w:t>Tabell 15. Kristdemokraternas finansiella sparande i offentlig sektor 2004–2006</w:t>
      </w:r>
    </w:p>
    <w:p w:rsidR="00BB5B7E" w:rsidRPr="00D131D9" w:rsidRDefault="00BB5B7E">
      <w:pPr>
        <w:pStyle w:val="Tabelltext"/>
        <w:keepNext/>
        <w:rPr>
          <w:sz w:val="14"/>
        </w:rPr>
      </w:pPr>
      <w:r w:rsidRPr="00D131D9">
        <w:rPr>
          <w:sz w:val="14"/>
        </w:rPr>
        <w:t>Miljarder kronor</w:t>
      </w:r>
    </w:p>
    <w:p w:rsidR="00BB5B7E" w:rsidRPr="00D131D9" w:rsidRDefault="00D131D9">
      <w:pPr>
        <w:spacing w:after="120" w:line="240" w:lineRule="auto"/>
      </w:pPr>
      <w:r w:rsidRPr="00D131D9">
        <w:rPr>
          <w:noProof/>
        </w:rPr>
        <w:drawing>
          <wp:inline distT="0" distB="0" distL="0" distR="0">
            <wp:extent cx="3777615" cy="13823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77615" cy="1382395"/>
                    </a:xfrm>
                    <a:prstGeom prst="rect">
                      <a:avLst/>
                    </a:prstGeom>
                    <a:noFill/>
                    <a:ln>
                      <a:noFill/>
                    </a:ln>
                  </pic:spPr>
                </pic:pic>
              </a:graphicData>
            </a:graphic>
          </wp:inline>
        </w:drawing>
      </w:r>
    </w:p>
    <w:p w:rsidR="00BB5B7E" w:rsidRPr="00D131D9" w:rsidRDefault="00BB5B7E">
      <w:r w:rsidRPr="00D131D9">
        <w:t>I motionen framhåller Kristdemokraterna att partiets krav på balans på en lägre nivå ligger fast. I överensstämmelse med denna uppfattning redovisar partiet ett utgiftstak för staten som för de tre följande åren är 4, 14 respektive 25 miljarder kronor lägre än r</w:t>
      </w:r>
      <w:r w:rsidRPr="00D131D9">
        <w:t>e</w:t>
      </w:r>
      <w:r w:rsidRPr="00D131D9">
        <w:t>geringens förslag.</w:t>
      </w:r>
    </w:p>
    <w:p w:rsidR="00BB5B7E" w:rsidRPr="00D131D9" w:rsidRDefault="00BB5B7E">
      <w:pPr>
        <w:pStyle w:val="Normaltindrag"/>
      </w:pPr>
    </w:p>
    <w:p w:rsidR="00BB5B7E" w:rsidRPr="00D131D9" w:rsidRDefault="00BB5B7E">
      <w:pPr>
        <w:pStyle w:val="TabellrubrikFiU20"/>
      </w:pPr>
      <w:r w:rsidRPr="00D131D9">
        <w:t>Tabell 16. Kristdemokraternas utgiftstak för staten 2004–2006</w:t>
      </w:r>
    </w:p>
    <w:p w:rsidR="00BB5B7E" w:rsidRPr="00D131D9" w:rsidRDefault="00BB5B7E">
      <w:pPr>
        <w:pStyle w:val="Tabelltext"/>
        <w:keepNext/>
        <w:rPr>
          <w:sz w:val="14"/>
        </w:rPr>
      </w:pPr>
      <w:r w:rsidRPr="00D131D9">
        <w:rPr>
          <w:sz w:val="14"/>
        </w:rPr>
        <w:t>Miljarder kronor</w:t>
      </w:r>
    </w:p>
    <w:p w:rsidR="00BB5B7E" w:rsidRPr="00D131D9" w:rsidRDefault="00D131D9">
      <w:pPr>
        <w:spacing w:after="120" w:line="240" w:lineRule="auto"/>
      </w:pPr>
      <w:r w:rsidRPr="00D131D9">
        <w:rPr>
          <w:noProof/>
        </w:rPr>
        <w:drawing>
          <wp:inline distT="0" distB="0" distL="0" distR="0">
            <wp:extent cx="3777615" cy="6858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77615" cy="685800"/>
                    </a:xfrm>
                    <a:prstGeom prst="rect">
                      <a:avLst/>
                    </a:prstGeom>
                    <a:noFill/>
                    <a:ln>
                      <a:noFill/>
                    </a:ln>
                  </pic:spPr>
                </pic:pic>
              </a:graphicData>
            </a:graphic>
          </wp:inline>
        </w:drawing>
      </w:r>
    </w:p>
    <w:p w:rsidR="00BB5B7E" w:rsidRPr="00D131D9" w:rsidRDefault="00BB5B7E">
      <w:r w:rsidRPr="00D131D9">
        <w:t>Kristdemokraternas förslag till utgiftstak för den offentliga sektorn skiljer sig från regeringens på följande sätt.</w:t>
      </w:r>
    </w:p>
    <w:p w:rsidR="00BB5B7E" w:rsidRPr="00D131D9" w:rsidRDefault="00BB5B7E">
      <w:pPr>
        <w:pStyle w:val="Normaltindrag"/>
      </w:pPr>
    </w:p>
    <w:p w:rsidR="00BB5B7E" w:rsidRPr="00D131D9" w:rsidRDefault="00BB5B7E">
      <w:pPr>
        <w:pStyle w:val="TabellrubrikFiU20"/>
      </w:pPr>
      <w:r w:rsidRPr="00D131D9">
        <w:t>Tabell 17. Kristdemokraternas utgiftstak för offentlig sektor 2004–2006</w:t>
      </w:r>
    </w:p>
    <w:p w:rsidR="00BB5B7E" w:rsidRPr="00D131D9" w:rsidRDefault="00BB5B7E">
      <w:pPr>
        <w:pStyle w:val="Tabelltext"/>
        <w:keepNext/>
        <w:rPr>
          <w:sz w:val="14"/>
        </w:rPr>
      </w:pPr>
      <w:r w:rsidRPr="00D131D9">
        <w:rPr>
          <w:sz w:val="14"/>
        </w:rPr>
        <w:t>Miljarder kronor</w:t>
      </w:r>
    </w:p>
    <w:p w:rsidR="00BB5B7E" w:rsidRPr="00D131D9" w:rsidRDefault="00D131D9">
      <w:pPr>
        <w:spacing w:after="120" w:line="240" w:lineRule="auto"/>
      </w:pPr>
      <w:r w:rsidRPr="00D131D9">
        <w:rPr>
          <w:noProof/>
        </w:rPr>
        <w:drawing>
          <wp:inline distT="0" distB="0" distL="0" distR="0">
            <wp:extent cx="3777615" cy="89281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77615" cy="892810"/>
                    </a:xfrm>
                    <a:prstGeom prst="rect">
                      <a:avLst/>
                    </a:prstGeom>
                    <a:noFill/>
                    <a:ln>
                      <a:noFill/>
                    </a:ln>
                  </pic:spPr>
                </pic:pic>
              </a:graphicData>
            </a:graphic>
          </wp:inline>
        </w:drawing>
      </w:r>
    </w:p>
    <w:p w:rsidR="00BB5B7E" w:rsidRPr="00D131D9" w:rsidRDefault="00BB5B7E">
      <w:r w:rsidRPr="00D131D9">
        <w:t>Finansutskottet vill med anledning av Kristdemokraternas förslag framhålla följande.</w:t>
      </w:r>
    </w:p>
    <w:p w:rsidR="00BB5B7E" w:rsidRPr="00D131D9" w:rsidRDefault="00BB5B7E">
      <w:pPr>
        <w:pStyle w:val="Normaltindrag"/>
      </w:pPr>
      <w:r w:rsidRPr="00D131D9">
        <w:t>Ett framträdande inslag i det kristdemokratiska budgetalternativet är att merparten av de föreslagna skattesänkningarna i slutändan finansieras med olika typer av obligatoriska avgifter, snarlika en skatt. Kristdemokraterna säger att de slopar fastighetsskatten, men ungefär 60 % av denna skattesän</w:t>
      </w:r>
      <w:r w:rsidRPr="00D131D9">
        <w:t>k</w:t>
      </w:r>
      <w:r w:rsidRPr="00D131D9">
        <w:t>ning tas omedelbart tillbaka som en kommunal avgift. Obligatoriska avgifter ska också finansiera kostnaderna för trafikolycksfall och delar av kostnaderna för arbetslöshet som lyfts ut ur budgeten. Partiets förslag till skattesänkningar uppgår nästa år till 27,4 miljarder kronor, de föreslagna avgifterna till 24,3 miljarder kronor. För varje skattesänkt krona påförs de skattskyldiga alltså 89 öre i obligatoriska avgifter, och i praktiken inskränker sig de föreslagna ska</w:t>
      </w:r>
      <w:r w:rsidRPr="00D131D9">
        <w:t>t</w:t>
      </w:r>
      <w:r w:rsidRPr="00D131D9">
        <w:t xml:space="preserve">tesänkningarna därför till knappt 3 </w:t>
      </w:r>
      <w:r w:rsidRPr="00D131D9">
        <w:t xml:space="preserve">miljarder kronor. </w:t>
      </w:r>
    </w:p>
    <w:p w:rsidR="00BB5B7E" w:rsidRPr="00D131D9" w:rsidRDefault="00BB5B7E">
      <w:pPr>
        <w:pStyle w:val="Normaltindrag"/>
      </w:pPr>
      <w:r w:rsidRPr="00D131D9">
        <w:t>Kristdemokraterna anser att det svenska skattetrycket – som man beskriver som det högsta i världen – måste sänkas. Ett inte obetydligt omvärldstryck gör att våra skattenivåer helt enkelt inte kan avvika kraftigt från det som gäller i våra konkurrentländer, hävdar motionärerna. På sikt bör enligt deras mening därför de statliga utgifternas andel av BNP minska. Därigenom ko</w:t>
      </w:r>
      <w:r w:rsidRPr="00D131D9">
        <w:t>m</w:t>
      </w:r>
      <w:r w:rsidRPr="00D131D9">
        <w:t>mer också skattetrycket att kunna minska. Skattetrycket måste dock växlas ned successivt och med en försiktighet som inte äventyrar stabiliteten i stat</w:t>
      </w:r>
      <w:r w:rsidRPr="00D131D9">
        <w:t>s</w:t>
      </w:r>
      <w:r w:rsidRPr="00D131D9">
        <w:t>finanserna eller äventyrar finansieringen av den offentliga sektorns kärnup</w:t>
      </w:r>
      <w:r w:rsidRPr="00D131D9">
        <w:t>p</w:t>
      </w:r>
      <w:r w:rsidRPr="00D131D9">
        <w:t>gifter. Motionärerna bedömer att det under överskådlig tid främst är staten som genom omprioriteringar måste bidra till en nedväxling av skattetrycket. Som ett riktmärke för statens utgifter bör gälla att skattetrycket gradvis bör anpassas nedåt till jämförbara OECD-länders nivå.</w:t>
      </w:r>
    </w:p>
    <w:p w:rsidR="00BB5B7E" w:rsidRPr="00D131D9" w:rsidRDefault="00BB5B7E">
      <w:pPr>
        <w:pStyle w:val="Normaltindrag"/>
      </w:pPr>
      <w:r w:rsidRPr="00D131D9">
        <w:t>Vä</w:t>
      </w:r>
      <w:r w:rsidRPr="00D131D9">
        <w:t>rt att notera är att två av de förslag till nya avgifter som ingår i Kristd</w:t>
      </w:r>
      <w:r w:rsidRPr="00D131D9">
        <w:t>e</w:t>
      </w:r>
      <w:r w:rsidRPr="00D131D9">
        <w:t>mokraternas budgetalternativ definitionsmässigt betraktas som en skatt i nationalräkenskaperna. Det gäller den kommunala fastighetsavgiften och egenavgiften till den obligatoriska arbetslöshetsförsäkringen. Kristdemokr</w:t>
      </w:r>
      <w:r w:rsidRPr="00D131D9">
        <w:t>a</w:t>
      </w:r>
      <w:r w:rsidRPr="00D131D9">
        <w:t>ternas eget budgetalternativ påverkar således i endast begränsad utsträckning det skatt</w:t>
      </w:r>
      <w:r w:rsidRPr="00D131D9">
        <w:t>e</w:t>
      </w:r>
      <w:r w:rsidRPr="00D131D9">
        <w:t>tryck man säger sig vilja sänka.</w:t>
      </w:r>
    </w:p>
    <w:p w:rsidR="00BB5B7E" w:rsidRPr="00D131D9" w:rsidRDefault="00BB5B7E">
      <w:pPr>
        <w:pStyle w:val="Normaltindrag"/>
      </w:pPr>
      <w:r w:rsidRPr="00D131D9">
        <w:t>Som nämnts håller Kristdemokraterna fast vid sitt tidigare redovisade krav på balans på lägre ni</w:t>
      </w:r>
      <w:r w:rsidRPr="00D131D9">
        <w:t>vå, och i enlighet med detta synsätt lägger man fram ett förslag till statsbudget vars omslutning är lägre än regeringens. I detta bu</w:t>
      </w:r>
      <w:r w:rsidRPr="00D131D9">
        <w:t>d</w:t>
      </w:r>
      <w:r w:rsidRPr="00D131D9">
        <w:t>getalternativ är under de tre närmaste åren de statliga utgiftstaken mellan 4 och 25 miljarder kronor lägre än med regeringens förslag. Men den lägre omslutningen förklaras främst av att motionärerna i strid med budgetlagens (1996:1059) anda valt att nettoredovisa utgifter på statsbudgetens inkomsts</w:t>
      </w:r>
      <w:r w:rsidRPr="00D131D9">
        <w:t>i</w:t>
      </w:r>
      <w:r w:rsidRPr="00D131D9">
        <w:t>da.</w:t>
      </w:r>
    </w:p>
    <w:p w:rsidR="00BB5B7E" w:rsidRPr="00D131D9" w:rsidRDefault="00BB5B7E">
      <w:pPr>
        <w:pStyle w:val="Normaltindrag"/>
      </w:pPr>
      <w:r w:rsidRPr="00D131D9">
        <w:t>Kristdemokraterna presenterar nämligen i motionen en rad skattesänknin</w:t>
      </w:r>
      <w:r w:rsidRPr="00D131D9">
        <w:t>g</w:t>
      </w:r>
      <w:r w:rsidRPr="00D131D9">
        <w:t>ar och andra förslag som kraftigt försvagar kommunernas ekonomi. I enlighet med finansieringsprincipen ska kommunerna kompenseras för sådana förän</w:t>
      </w:r>
      <w:r w:rsidRPr="00D131D9">
        <w:t>d</w:t>
      </w:r>
      <w:r w:rsidRPr="00D131D9">
        <w:t xml:space="preserve">ringar, och normalt görs detta mot ramanslaget </w:t>
      </w:r>
      <w:r w:rsidRPr="00D131D9">
        <w:rPr>
          <w:i/>
        </w:rPr>
        <w:t xml:space="preserve">Generellt statsbidrag till kommuner och landsting </w:t>
      </w:r>
      <w:r w:rsidRPr="00D131D9">
        <w:t xml:space="preserve">som finns uppfört på utgiftsområde 25 </w:t>
      </w:r>
      <w:r w:rsidRPr="00D131D9">
        <w:rPr>
          <w:i/>
        </w:rPr>
        <w:t>Allmänna bidrag till kommuner</w:t>
      </w:r>
      <w:r w:rsidRPr="00D131D9">
        <w:t xml:space="preserve">. </w:t>
      </w:r>
    </w:p>
    <w:p w:rsidR="00BB5B7E" w:rsidRPr="00D131D9" w:rsidRDefault="00BB5B7E">
      <w:pPr>
        <w:pStyle w:val="Normaltindrag"/>
      </w:pPr>
      <w:r w:rsidRPr="00D131D9">
        <w:t>Kristdemokraternas regleringar av detta slag uppgår under de tre närmaste åren till sammanlagt 41–47 miljarder kronor per år. Av den totala kompens</w:t>
      </w:r>
      <w:r w:rsidRPr="00D131D9">
        <w:t>a</w:t>
      </w:r>
      <w:r w:rsidRPr="00D131D9">
        <w:t>tionen väljer emellertid Kristdemokraterna att tillföra kommunerna endast 5–6 miljarder kronor i form av ett generellt statsbidrag. Resterande 37–41 mi</w:t>
      </w:r>
      <w:r w:rsidRPr="00D131D9">
        <w:t>l</w:t>
      </w:r>
      <w:r w:rsidRPr="00D131D9">
        <w:t>jarder kronor redovisas som en utgift på statsbudgetens inkomstsida på i</w:t>
      </w:r>
      <w:r w:rsidRPr="00D131D9">
        <w:t>n</w:t>
      </w:r>
      <w:r w:rsidRPr="00D131D9">
        <w:t xml:space="preserve">komsttitel 1111 </w:t>
      </w:r>
      <w:r w:rsidRPr="00D131D9">
        <w:rPr>
          <w:i/>
        </w:rPr>
        <w:t>Fysiska personers inkomstskatt</w:t>
      </w:r>
      <w:r w:rsidRPr="00D131D9">
        <w:t xml:space="preserve">, och i det kristdemokratiska budgetalternativet kommer statsbudgetens omslutning då självklart att minska med lika stora belopp. </w:t>
      </w:r>
    </w:p>
    <w:p w:rsidR="00BB5B7E" w:rsidRPr="00D131D9" w:rsidRDefault="00BB5B7E">
      <w:pPr>
        <w:pStyle w:val="Normaltindrag"/>
      </w:pPr>
      <w:r w:rsidRPr="00D131D9">
        <w:t>Om Kristdemokraterna i stället hade följt gängse praxis och redovisat samtliga överföringar till kommunerna p</w:t>
      </w:r>
      <w:r w:rsidRPr="00D131D9">
        <w:t>å utgiftsområde 25 skulle partiets ram för detta utgiftsområde, liksom taket för de statliga utgifterna, behövt höjas kraftigt. Nivån på Kristdemokraternas statliga utgiftstak skulle under de tre åren i så fall ha hamnat en bra bit över regeringens förslag, som mest med 33 miljarder kronor.</w:t>
      </w:r>
    </w:p>
    <w:p w:rsidR="00BB5B7E" w:rsidRPr="00D131D9" w:rsidRDefault="00BB5B7E">
      <w:pPr>
        <w:pStyle w:val="Normaltindrag"/>
      </w:pPr>
      <w:r w:rsidRPr="00D131D9">
        <w:t>Utskottet har flera gånger tidigare starkt kritiserat Kristdemokraterna för detta förfarande eftersom det inte tillgodoser budgetlagens krav på att statens inkomster och utgifter ska redovisas brutto på statsbudgeten. St</w:t>
      </w:r>
      <w:r w:rsidRPr="00D131D9">
        <w:t>abiliteten i statsfinanserna främjas inte heller av att nettoredovisade inkomster och utgi</w:t>
      </w:r>
      <w:r w:rsidRPr="00D131D9">
        <w:t>f</w:t>
      </w:r>
      <w:r w:rsidRPr="00D131D9">
        <w:t>ter skenbart begränsar budgetomslu</w:t>
      </w:r>
      <w:r w:rsidRPr="00D131D9">
        <w:t>t</w:t>
      </w:r>
      <w:r w:rsidRPr="00D131D9">
        <w:t>ningen.</w:t>
      </w:r>
    </w:p>
    <w:p w:rsidR="00BB5B7E" w:rsidRPr="00D131D9" w:rsidRDefault="00BB5B7E">
      <w:pPr>
        <w:pStyle w:val="Normaltindrag"/>
      </w:pPr>
      <w:r w:rsidRPr="00D131D9">
        <w:t>Den kompensation som Kristdemokraterna på detta sätt reglerar över stat</w:t>
      </w:r>
      <w:r w:rsidRPr="00D131D9">
        <w:t>s</w:t>
      </w:r>
      <w:r w:rsidRPr="00D131D9">
        <w:t>budgetens inkomstsida avser effekterna av dels en föreslagen höjning av grundavdraget till 30 000 kr, dels införandet av ett nytt förvärvsavdrag på först 4 % och fr.o.m. 2005 på 5 % av arbetsinkomsten upp till viss nivå. Såväl grundavdraget som förvärvsavdraget ska enligt förslaget beräknas mot den kommunalt beskattningsbara inkomsten, men den skattelindring detta ger upphov till ska betraktas som en statlig skattereduktion som ska räknas av mot inkomsttitel 1111 på statsbu</w:t>
      </w:r>
      <w:r w:rsidRPr="00D131D9">
        <w:t>d</w:t>
      </w:r>
      <w:r w:rsidRPr="00D131D9">
        <w:t>getens inkomster.</w:t>
      </w:r>
    </w:p>
    <w:p w:rsidR="00BB5B7E" w:rsidRPr="00D131D9" w:rsidRDefault="00BB5B7E">
      <w:pPr>
        <w:pStyle w:val="Normaltindrag"/>
      </w:pPr>
      <w:r w:rsidRPr="00D131D9">
        <w:t>Kristdemokrate</w:t>
      </w:r>
      <w:r w:rsidRPr="00D131D9">
        <w:t>rna har motiverat sitt val av lösning med att kommunerna på sikt blir underkompenserade om regleringen görs över utgiftsområde 25. Finansutskottet delar inte denna uppfattning. Det av Kristdemokraterna för</w:t>
      </w:r>
      <w:r w:rsidRPr="00D131D9">
        <w:t>e</w:t>
      </w:r>
      <w:r w:rsidRPr="00D131D9">
        <w:t>slagna grundavdraget är nämligen angivet till ett fast belopp medan dagens grundavdrag följer prisutvecklingen. Skillnaden i kostnader mellan nuvarande och föreslaget grundavdrag kommer därför successivt att minska, vilket inn</w:t>
      </w:r>
      <w:r w:rsidRPr="00D131D9">
        <w:t>e</w:t>
      </w:r>
      <w:r w:rsidRPr="00D131D9">
        <w:t>bär att kommunerna snarare över- än underkompenseras vid en reglering över utgi</w:t>
      </w:r>
      <w:r w:rsidRPr="00D131D9">
        <w:t>ftsomr</w:t>
      </w:r>
      <w:r w:rsidRPr="00D131D9">
        <w:t>å</w:t>
      </w:r>
      <w:r w:rsidRPr="00D131D9">
        <w:t>de 25.</w:t>
      </w:r>
    </w:p>
    <w:p w:rsidR="00BB5B7E" w:rsidRPr="00D131D9" w:rsidRDefault="00BB5B7E">
      <w:pPr>
        <w:pStyle w:val="Normaltindrag"/>
      </w:pPr>
      <w:r w:rsidRPr="00D131D9">
        <w:t>Till saken hör att även Moderata samlingspartiet och Folkpartiet föreslår att ett förvärvsavdrag ska införas vid den kommunala beskattningen, men i motsats till Kristdemokraterna kompenserar de kommunerna för skattebor</w:t>
      </w:r>
      <w:r w:rsidRPr="00D131D9">
        <w:t>t</w:t>
      </w:r>
      <w:r w:rsidRPr="00D131D9">
        <w:t>fallet genom att höja det generella statsbidraget till kommuner. Skenbart får Kristdemokraterna därigenom en lägre budgetomslutning än dessa båda part</w:t>
      </w:r>
      <w:r w:rsidRPr="00D131D9">
        <w:t>i</w:t>
      </w:r>
      <w:r w:rsidRPr="00D131D9">
        <w:t>er för ett snarlikt förslag.</w:t>
      </w:r>
    </w:p>
    <w:p w:rsidR="00BB5B7E" w:rsidRPr="00D131D9" w:rsidRDefault="00BB5B7E">
      <w:pPr>
        <w:pStyle w:val="Normaltindrag"/>
      </w:pPr>
      <w:r w:rsidRPr="00D131D9">
        <w:t>Till saken hör också att även Moderata samlingspartiet föreslår en höjning av grundavdraget och att Moderaterna även i detta fall reglerar kompensati</w:t>
      </w:r>
      <w:r w:rsidRPr="00D131D9">
        <w:t>o</w:t>
      </w:r>
      <w:r w:rsidRPr="00D131D9">
        <w:t>nen för skattebortfallet över statsbidragen. Även i detta fall tillgodoräknar sig Kristdemokraterna skenbart en lägre budgetomslutning än Moderaterna för ett likvärdigt förslag.</w:t>
      </w:r>
    </w:p>
    <w:p w:rsidR="00BB5B7E" w:rsidRPr="00D131D9" w:rsidRDefault="00BB5B7E">
      <w:pPr>
        <w:pStyle w:val="Normaltindrag"/>
      </w:pPr>
      <w:r w:rsidRPr="00D131D9">
        <w:t>Den av Kristdemokraterna föreslagna lösningen framstår dessutom som administrativt svårhanterlig. Enligt nuvarande ordning görs i slutet av varje år en prognos över kommunernas skatteinkomster under följande år. Staten som svarar för uppbörden av all skatt betalar därefter varje månad ut 1/12 av det på detta sätt preliminärt beräkn</w:t>
      </w:r>
      <w:r w:rsidRPr="00D131D9">
        <w:t>ade beloppet. Två år senare regleras de prel</w:t>
      </w:r>
      <w:r w:rsidRPr="00D131D9">
        <w:t>i</w:t>
      </w:r>
      <w:r w:rsidRPr="00D131D9">
        <w:t>minära utbet</w:t>
      </w:r>
      <w:r w:rsidRPr="00D131D9">
        <w:t>a</w:t>
      </w:r>
      <w:r w:rsidRPr="00D131D9">
        <w:t xml:space="preserve">lningarna mot den slutligt fastställda skatten. </w:t>
      </w:r>
    </w:p>
    <w:p w:rsidR="00BB5B7E" w:rsidRPr="00D131D9" w:rsidRDefault="00BB5B7E">
      <w:pPr>
        <w:pStyle w:val="Normaltindrag"/>
      </w:pPr>
      <w:r w:rsidRPr="00D131D9">
        <w:t>Den skatt individen ska betala kommer med Kristdemokraternas förslag att skilja sig från den skatteinkomst som kommunen ska tillgodoräknas. Denna skillnad kan svårligen beräknas schablonmässigt eftersom det nuvarande grundavdragets storlek avgörs av individens inkomst och andelen invånare som berörs av den s.k. LO-puckeln varierar från kommun till kommun. Strikt tillämpat förefaller det därför som om f</w:t>
      </w:r>
      <w:r w:rsidRPr="00D131D9">
        <w:t>örslaget skulle kräva att skattemy</w:t>
      </w:r>
      <w:r w:rsidRPr="00D131D9">
        <w:t>n</w:t>
      </w:r>
      <w:r w:rsidRPr="00D131D9">
        <w:t xml:space="preserve">digheterna gör två skatteberäkningar för varje individ – en beräkning med grundavdrag enligt Kristdemokraternas modell för att fastställa individens slutliga skatt och en beräkning med grundavdrag enligt dagens regler för att fastställa kommunens skatteinkomst. </w:t>
      </w:r>
    </w:p>
    <w:p w:rsidR="00BB5B7E" w:rsidRPr="00D131D9" w:rsidRDefault="00BB5B7E">
      <w:pPr>
        <w:pStyle w:val="Normaltindrag"/>
      </w:pPr>
      <w:r w:rsidRPr="00D131D9">
        <w:t>Med den för grundavdragshöjningen valda lösningen får Kristdemokrate</w:t>
      </w:r>
      <w:r w:rsidRPr="00D131D9">
        <w:t>r</w:t>
      </w:r>
      <w:r w:rsidRPr="00D131D9">
        <w:t>na således inte bara ett krångligt och administrativt svårhanterligt system, man missar också möjligheten att helt befria inkomsttagare med små i</w:t>
      </w:r>
      <w:r w:rsidRPr="00D131D9">
        <w:t>n</w:t>
      </w:r>
      <w:r w:rsidRPr="00D131D9">
        <w:t>komster från att behöva lämna deklaration. Ska den föreslagna skatteredu</w:t>
      </w:r>
      <w:r w:rsidRPr="00D131D9">
        <w:t>k</w:t>
      </w:r>
      <w:r w:rsidRPr="00D131D9">
        <w:t>tionen kunna beräknas måste man nämligen fortsätta att lämna deklaration om man har inkomster i intervallet mellan nuvarande grundavdrag och den för</w:t>
      </w:r>
      <w:r w:rsidRPr="00D131D9">
        <w:t>e</w:t>
      </w:r>
      <w:r w:rsidRPr="00D131D9">
        <w:t>slagna nya grundavdrag</w:t>
      </w:r>
      <w:r w:rsidRPr="00D131D9">
        <w:t>s</w:t>
      </w:r>
      <w:r w:rsidRPr="00D131D9">
        <w:t>nivån på 30 000 kr.</w:t>
      </w:r>
    </w:p>
    <w:p w:rsidR="00BB5B7E" w:rsidRPr="00D131D9" w:rsidRDefault="00BB5B7E">
      <w:pPr>
        <w:pStyle w:val="Normaltindrag"/>
      </w:pPr>
      <w:r w:rsidRPr="00D131D9">
        <w:t>Kristdemokraterna finansierar sina skattesänkningar med ungefär lika stora utgiftsminskningar. Tyngd</w:t>
      </w:r>
      <w:r w:rsidRPr="00D131D9">
        <w:t>punkten i besparingarna ligger på två utgiftsomr</w:t>
      </w:r>
      <w:r w:rsidRPr="00D131D9">
        <w:t>å</w:t>
      </w:r>
      <w:r w:rsidRPr="00D131D9">
        <w:t xml:space="preserve">den – UO10 </w:t>
      </w:r>
      <w:r w:rsidRPr="00D131D9">
        <w:rPr>
          <w:i/>
          <w:sz w:val="20"/>
        </w:rPr>
        <w:t>Ekonomisk trygghet vid sjukdom och handikapp</w:t>
      </w:r>
      <w:r w:rsidRPr="00D131D9">
        <w:rPr>
          <w:sz w:val="20"/>
        </w:rPr>
        <w:t xml:space="preserve"> och </w:t>
      </w:r>
      <w:r w:rsidRPr="00D131D9">
        <w:t xml:space="preserve">UO13 </w:t>
      </w:r>
      <w:r w:rsidRPr="00D131D9">
        <w:rPr>
          <w:i/>
          <w:sz w:val="20"/>
        </w:rPr>
        <w:t>Arbetsmarknad</w:t>
      </w:r>
      <w:r w:rsidRPr="00D131D9">
        <w:rPr>
          <w:sz w:val="20"/>
        </w:rPr>
        <w:t xml:space="preserve"> – på vilka utgifterna begränsas med sammanlagt 25,3 miljarder kronor 2006.</w:t>
      </w:r>
    </w:p>
    <w:p w:rsidR="00BB5B7E" w:rsidRPr="00D131D9" w:rsidRDefault="00BB5B7E">
      <w:pPr>
        <w:pStyle w:val="Normaltindrag"/>
      </w:pPr>
      <w:r w:rsidRPr="00D131D9">
        <w:t>Enligt Kristdemokraterna måste krafttag nu tas för att råda bot på den sk</w:t>
      </w:r>
      <w:r w:rsidRPr="00D131D9">
        <w:t>e</w:t>
      </w:r>
      <w:r w:rsidRPr="00D131D9">
        <w:t>nande sjukfrånvaron och det ökande antalet förtidspensioneringar. Partiet föreslår att det ska ske genom en ny och samordnad rehabiliteringsförsäkring som ska träda i kraft vid ingången av 2004.</w:t>
      </w:r>
    </w:p>
    <w:p w:rsidR="00BB5B7E" w:rsidRPr="00D131D9" w:rsidRDefault="00BB5B7E">
      <w:pPr>
        <w:pStyle w:val="Normaltindrag"/>
      </w:pPr>
      <w:r w:rsidRPr="00D131D9">
        <w:t>Utskottet noterar att motionärerna har hög tilltro till sitt förslag. Totalt sa</w:t>
      </w:r>
      <w:r w:rsidRPr="00D131D9">
        <w:t>t</w:t>
      </w:r>
      <w:r w:rsidRPr="00D131D9">
        <w:t>sar de nästa år 2,8 miljarder kronor och räknar med att detta ska leda till att sjukpenningkostnaderna och kostnaderna för aktivitets- och sjukersättning (förtidspension) ska kunna begränsas med 3,3 miljarder kronor, dvs. varje satsad krona ska redan första året ge närmare 20 % i avkastning. I motionen åberopas Rehabiliteringsutredningens (SOU 2000:78) bedömningar, men inte ens i det sammanhanget räknade man med att en satsning på rehabilitering skulle leda till nettobesparingar första året. Utredningens k</w:t>
      </w:r>
      <w:r w:rsidRPr="00D131D9">
        <w:t>alkyler har dessu</w:t>
      </w:r>
      <w:r w:rsidRPr="00D131D9">
        <w:t>t</w:t>
      </w:r>
      <w:r w:rsidRPr="00D131D9">
        <w:t>om ifrågasatts. Självklart måste ambitionen vara att en ökad satsning på reh</w:t>
      </w:r>
      <w:r w:rsidRPr="00D131D9">
        <w:t>a</w:t>
      </w:r>
      <w:r w:rsidRPr="00D131D9">
        <w:t>bilitering ska leda till att många tidigare sjuka åter kan börja arbeta och ge ett positivt bidrag till samhällsutvecklingen. Men man måste samtidigt vara medveten om att vissa typer av sjukdomar inte är rehabiliteringsbara. Ska rehabiliteringen bli verkningsfull måste den dessutom sättas in på ett tidigt stadium, enligt vissa bedömningar senast den åttonde veckan efter insjukna</w:t>
      </w:r>
      <w:r w:rsidRPr="00D131D9">
        <w:t>n</w:t>
      </w:r>
      <w:r w:rsidRPr="00D131D9">
        <w:t>det. Dessa och andra liknande omstä</w:t>
      </w:r>
      <w:r w:rsidRPr="00D131D9">
        <w:t>ndigheter talar för att det inte är självklart att varje rehabiliteringsinsats leder till ett positivt utbyte. Tvärtom kan utbytet bli mer begränsat, i synnerhet inledningsvis. Det finns helt enkelt inga sto</w:t>
      </w:r>
      <w:r w:rsidRPr="00D131D9">
        <w:t>r</w:t>
      </w:r>
      <w:r w:rsidRPr="00D131D9">
        <w:t>skaliga försök som ger stöd för den ena eller den andra uppfattningen. Enligt utskottets mening är det därför inte rimligt att, på det sätt Kristdemokraterna gör, överdriva de möjliga besparingar som kan komma ut av en omfattande satsning på rehabilitering. Blir effekten den motsatta skulle det negativt</w:t>
      </w:r>
      <w:r w:rsidRPr="00D131D9">
        <w:t xml:space="preserve"> kunna påverka stabiliteten i statsfinanse</w:t>
      </w:r>
      <w:r w:rsidRPr="00D131D9">
        <w:t>r</w:t>
      </w:r>
      <w:r w:rsidRPr="00D131D9">
        <w:t>na.</w:t>
      </w:r>
    </w:p>
    <w:p w:rsidR="00BB5B7E" w:rsidRPr="00D131D9" w:rsidRDefault="00BB5B7E">
      <w:pPr>
        <w:pStyle w:val="Normaltindrag"/>
      </w:pPr>
      <w:r w:rsidRPr="00D131D9">
        <w:t xml:space="preserve">Motionärerna räknar med att även i övrigt kunna göra så stora besparingar på det aktuella utgiftsområde 10 </w:t>
      </w:r>
      <w:r w:rsidRPr="00D131D9">
        <w:rPr>
          <w:i/>
        </w:rPr>
        <w:t>Ekonomisk trygghet vid sjukdom och hand</w:t>
      </w:r>
      <w:r w:rsidRPr="00D131D9">
        <w:rPr>
          <w:i/>
        </w:rPr>
        <w:t>i</w:t>
      </w:r>
      <w:r w:rsidRPr="00D131D9">
        <w:rPr>
          <w:i/>
        </w:rPr>
        <w:t>kapp</w:t>
      </w:r>
      <w:r w:rsidRPr="00D131D9">
        <w:t xml:space="preserve"> att utgiftsramen nästa år kan minskas med sammanlagt närmare 5 mi</w:t>
      </w:r>
      <w:r w:rsidRPr="00D131D9">
        <w:t>l</w:t>
      </w:r>
      <w:r w:rsidRPr="00D131D9">
        <w:t xml:space="preserve">jarder kronor jämfört med regeringens förslag. </w:t>
      </w:r>
    </w:p>
    <w:p w:rsidR="00BB5B7E" w:rsidRPr="00D131D9" w:rsidRDefault="00BB5B7E">
      <w:pPr>
        <w:pStyle w:val="Normaltindrag"/>
      </w:pPr>
      <w:r w:rsidRPr="00D131D9">
        <w:t>Utöver satsningen på en rehabiliteringsförsäkring förutsätter de att man r</w:t>
      </w:r>
      <w:r w:rsidRPr="00D131D9">
        <w:t>e</w:t>
      </w:r>
      <w:r w:rsidRPr="00D131D9">
        <w:t>dan den 1 januari nästa år ska kunna lyfta över kostnaderna för trafikolyck</w:t>
      </w:r>
      <w:r w:rsidRPr="00D131D9">
        <w:t>s</w:t>
      </w:r>
      <w:r w:rsidRPr="00D131D9">
        <w:t>fall från sjukförsäkringen till den obligatoriska trafikförsäkringen och på så sätt minska belastningen på statsbudgeten med 4,2 miljarder kronor. Det är alltså trafikanterna som får ta på sig kostnaden för denna budgetavlastning i form av ökade premiekostnader. Ska det vara möjligt krävs i så fall att man också tvingar trafikförsäkringsbolagen att riva upp alla redan tecknade försä</w:t>
      </w:r>
      <w:r w:rsidRPr="00D131D9">
        <w:t>k</w:t>
      </w:r>
      <w:r w:rsidRPr="00D131D9">
        <w:t>ringsavtal som löper över årsskiftet. Något sådan</w:t>
      </w:r>
      <w:r w:rsidRPr="00D131D9">
        <w:t>t förslag redovisas emellertid inte av Kristdemokraterna.</w:t>
      </w:r>
    </w:p>
    <w:p w:rsidR="00BB5B7E" w:rsidRPr="00D131D9" w:rsidRDefault="00BB5B7E">
      <w:pPr>
        <w:pStyle w:val="Normaltindrag"/>
      </w:pPr>
      <w:r w:rsidRPr="00D131D9">
        <w:t>Motionärerna föreslår dessutom att föräldrapenning och sjukersättning i fortsättningen ska beräknas med ledning av de två senaste årens geno</w:t>
      </w:r>
      <w:r w:rsidRPr="00D131D9">
        <w:t>m</w:t>
      </w:r>
      <w:r w:rsidRPr="00D131D9">
        <w:t>snittsinkomst i stället för, som i dag, den aktuella inkomsten. Denna ändring av den sjukpenninggrundande inkomsten (SGI) räknar Kristdemokraterna med ska kunna genomföras redan vid årsskiftet, och motionärerna tillgod</w:t>
      </w:r>
      <w:r w:rsidRPr="00D131D9">
        <w:t>o</w:t>
      </w:r>
      <w:r w:rsidRPr="00D131D9">
        <w:t>räknar sig för nästa år en besparing på 3,2 miljarder kronor för detta förslag. Förslaget är som utskottet ser det inte enbart en teknisk omläggning av fö</w:t>
      </w:r>
      <w:r w:rsidRPr="00D131D9">
        <w:t>r</w:t>
      </w:r>
      <w:r w:rsidRPr="00D131D9">
        <w:t>säkringen. Ett nytt SGI grundat på en historisk inkomst får också långtgående fördelningspolitiska konsekvenser om man inte bygger in sky</w:t>
      </w:r>
      <w:r w:rsidRPr="00D131D9">
        <w:t>ddsbestämme</w:t>
      </w:r>
      <w:r w:rsidRPr="00D131D9">
        <w:t>l</w:t>
      </w:r>
      <w:r w:rsidRPr="00D131D9">
        <w:t>ser för exempelvis dem som nyligen har trätt ut på arbetsmarknaden. Kris</w:t>
      </w:r>
      <w:r w:rsidRPr="00D131D9">
        <w:t>t</w:t>
      </w:r>
      <w:r w:rsidRPr="00D131D9">
        <w:t xml:space="preserve">demokraterna förutsätter dessutom att förslaget ska ge budgeteffekt redan från årsskiftet, vilket framstår som praktiskt omöjligt. </w:t>
      </w:r>
    </w:p>
    <w:p w:rsidR="00BB5B7E" w:rsidRPr="00D131D9" w:rsidRDefault="00BB5B7E">
      <w:pPr>
        <w:pStyle w:val="Normaltindrag"/>
      </w:pPr>
      <w:r w:rsidRPr="00D131D9">
        <w:t>Kristdemokraterna anser också att arbetslöshetsförsäkringen ska reform</w:t>
      </w:r>
      <w:r w:rsidRPr="00D131D9">
        <w:t>e</w:t>
      </w:r>
      <w:r w:rsidRPr="00D131D9">
        <w:t>ras och omvandlas till en obligatorisk försäkring med kraftigt höjd egenfina</w:t>
      </w:r>
      <w:r w:rsidRPr="00D131D9">
        <w:t>n</w:t>
      </w:r>
      <w:r w:rsidRPr="00D131D9">
        <w:t>siering. I princip alla arbetstagare ska alltså påföras denna avgift som ska täcka en tredjedel av kostnaderna och som i motionen beräknas till 5,6 miljarder kronor. Kostnaderna för a-kasseersättningen begränsas också genom att ersättningsnivån fastställs enligt en ny beräkningsgrund motsv</w:t>
      </w:r>
      <w:r w:rsidRPr="00D131D9">
        <w:t>a</w:t>
      </w:r>
      <w:r w:rsidRPr="00D131D9">
        <w:t>rande SGI.</w:t>
      </w:r>
    </w:p>
    <w:p w:rsidR="00BB5B7E" w:rsidRPr="00D131D9" w:rsidRDefault="00BB5B7E">
      <w:pPr>
        <w:pStyle w:val="Normaltindrag"/>
      </w:pPr>
      <w:r w:rsidRPr="00D131D9">
        <w:t>Kristdemokraternas förslag till avveckling av den statliga fastighetsskatten får återverkningar även på statsbidragen till kommuner.</w:t>
      </w:r>
      <w:r w:rsidRPr="00D131D9">
        <w:t xml:space="preserve"> Enligt den finansi</w:t>
      </w:r>
      <w:r w:rsidRPr="00D131D9">
        <w:t>e</w:t>
      </w:r>
      <w:r w:rsidRPr="00D131D9">
        <w:t>ringslösning som redovisas i motionen ska nämligen det generella statsbidr</w:t>
      </w:r>
      <w:r w:rsidRPr="00D131D9">
        <w:t>a</w:t>
      </w:r>
      <w:r w:rsidRPr="00D131D9">
        <w:t>get till primärkommuner minskas med ett belopp som för varje enskild ko</w:t>
      </w:r>
      <w:r w:rsidRPr="00D131D9">
        <w:t>m</w:t>
      </w:r>
      <w:r w:rsidRPr="00D131D9">
        <w:t>mun motsvarar 2 600 kr per småhus och 800 kr per lägenhet i kommunen. På snarlikt sätt ska kommunens statsbidrag också minskas med hänsyn till b</w:t>
      </w:r>
      <w:r w:rsidRPr="00D131D9">
        <w:t>e</w:t>
      </w:r>
      <w:r w:rsidRPr="00D131D9">
        <w:t xml:space="preserve">fintliga kommersiella lokaler och industrilokaler. I gengäld ska kommunerna ges rätt att ta ut en kommunal avgift på </w:t>
      </w:r>
      <w:r w:rsidRPr="00D131D9">
        <w:rPr>
          <w:i/>
        </w:rPr>
        <w:t>högst</w:t>
      </w:r>
      <w:r w:rsidRPr="00D131D9">
        <w:t xml:space="preserve"> dessa belopp för bostadshus och för</w:t>
      </w:r>
      <w:r w:rsidRPr="00D131D9">
        <w:t>e</w:t>
      </w:r>
      <w:r w:rsidRPr="00D131D9">
        <w:t>tagslokaler.</w:t>
      </w:r>
    </w:p>
    <w:p w:rsidR="00BB5B7E" w:rsidRPr="00D131D9" w:rsidRDefault="00BB5B7E">
      <w:pPr>
        <w:pStyle w:val="Normaltindrag"/>
      </w:pPr>
      <w:r w:rsidRPr="00D131D9">
        <w:t>Lösningen innebär att de kom</w:t>
      </w:r>
      <w:r w:rsidRPr="00D131D9">
        <w:t xml:space="preserve">muner som väljer att inte ta ut full avgift själva får svara för mellanskillnaden. </w:t>
      </w:r>
    </w:p>
    <w:p w:rsidR="00BB5B7E" w:rsidRPr="00D131D9" w:rsidRDefault="00BB5B7E">
      <w:pPr>
        <w:pStyle w:val="Normaltindrag"/>
      </w:pPr>
      <w:r w:rsidRPr="00D131D9">
        <w:t>Den innebär också – förutsatt att full avgift tas ut – att ett stort antal sm</w:t>
      </w:r>
      <w:r w:rsidRPr="00D131D9">
        <w:t>å</w:t>
      </w:r>
      <w:r w:rsidRPr="00D131D9">
        <w:t>husägare kommer att drabbas av ökade kostnader jämfört med nuvarande regler. Maximalt avgiftsuttag motsvarar nämligen ett taxeringsvärde på 260 000 kr, och enligt fastighetstaxeringen 2002 fanns det drygt 364 000 småhus med lägre taxeringsvärden. Förslagets negativa effekter för denna grupp förstärks av att reavinstbeskattningen av bostäder förutsätts bli höjd till 30 %.</w:t>
      </w:r>
    </w:p>
    <w:p w:rsidR="00BB5B7E" w:rsidRPr="00D131D9" w:rsidRDefault="00BB5B7E">
      <w:pPr>
        <w:pStyle w:val="Normaltindrag"/>
      </w:pPr>
      <w:r w:rsidRPr="00D131D9">
        <w:t>Enligt finansutskottets mening utmärks Kristdemokraternas budgetaltern</w:t>
      </w:r>
      <w:r w:rsidRPr="00D131D9">
        <w:t>a</w:t>
      </w:r>
      <w:r w:rsidRPr="00D131D9">
        <w:t>tiv av en svagt underbyggd finansiering. Regeländringar som syftar till att öka utgifter och minska skatter är sålunda tämligen väl specificerade medan r</w:t>
      </w:r>
      <w:r w:rsidRPr="00D131D9">
        <w:t>e</w:t>
      </w:r>
      <w:r w:rsidRPr="00D131D9">
        <w:t>geländringar avsedda att minska utgifter eller öka inkomster ofta är mycket otydliga. Skarpt formulerade budgetförsvagningar förutsätts bli i finansierade med vagt formulerade besparingar som i några fall framstår som praktiskt ogenomförbara. Kristdemokraterna vill med sina skattesänkningar främja tillväxten, men eftersom de lägre skatterna i stor utsträc</w:t>
      </w:r>
      <w:r w:rsidRPr="00D131D9">
        <w:t>kning växlas mot nya obligatoriska avgifter snarlika en skatt har förslagen inga omedelbara tillväx</w:t>
      </w:r>
      <w:r w:rsidRPr="00D131D9">
        <w:t>t</w:t>
      </w:r>
      <w:r w:rsidRPr="00D131D9">
        <w:t>befrämjande effekter</w:t>
      </w:r>
    </w:p>
    <w:p w:rsidR="00BB5B7E" w:rsidRPr="00D131D9" w:rsidRDefault="00BB5B7E">
      <w:pPr>
        <w:pStyle w:val="Normaltindrag"/>
      </w:pPr>
      <w:r w:rsidRPr="00D131D9">
        <w:t>Av de skäl som här redovisats avvisar utskottet Kristdemokraternas förslag till inriktning av budgetpolit</w:t>
      </w:r>
      <w:r w:rsidRPr="00D131D9">
        <w:t>i</w:t>
      </w:r>
      <w:r w:rsidRPr="00D131D9">
        <w:t>ken.</w:t>
      </w:r>
    </w:p>
    <w:p w:rsidR="00BB5B7E" w:rsidRPr="00D131D9" w:rsidRDefault="00BB5B7E">
      <w:pPr>
        <w:pStyle w:val="R4"/>
      </w:pPr>
      <w:r w:rsidRPr="00D131D9">
        <w:t>Centerpartiet</w:t>
      </w:r>
    </w:p>
    <w:p w:rsidR="00BB5B7E" w:rsidRPr="00D131D9" w:rsidRDefault="00BB5B7E">
      <w:r w:rsidRPr="00D131D9">
        <w:t>Centerpartiets budgetförslag är bl.a. inriktat på att stärka det regionala och kommunala självstyret. Beslutsmakten måste på ett bättre sätt kopplas sa</w:t>
      </w:r>
      <w:r w:rsidRPr="00D131D9">
        <w:t>m</w:t>
      </w:r>
      <w:r w:rsidRPr="00D131D9">
        <w:t>man med beskattningsrätten, hävdar motionärerna som med sin inkomstska</w:t>
      </w:r>
      <w:r w:rsidRPr="00D131D9">
        <w:t>t</w:t>
      </w:r>
      <w:r w:rsidRPr="00D131D9">
        <w:t>tereform vill vidga basen för kommunernas skatteunderlag. I motionen up</w:t>
      </w:r>
      <w:r w:rsidRPr="00D131D9">
        <w:t>p</w:t>
      </w:r>
      <w:r w:rsidRPr="00D131D9">
        <w:t>ges att partiets inkomstskatteförslag sänker skatten med 27 miljarder kronor 2006 samtidigt som kommunernas skattebas ökar med 55 miljarder kronor.</w:t>
      </w:r>
    </w:p>
    <w:p w:rsidR="00BB5B7E" w:rsidRPr="00D131D9" w:rsidRDefault="00BB5B7E">
      <w:pPr>
        <w:pStyle w:val="Normaltindrag"/>
      </w:pPr>
      <w:r w:rsidRPr="00D131D9">
        <w:t>För att förbättra företagsklimatet för små och medelstora företag vill Ce</w:t>
      </w:r>
      <w:r w:rsidRPr="00D131D9">
        <w:t>n</w:t>
      </w:r>
      <w:r w:rsidRPr="00D131D9">
        <w:t>terpartiet slopa arvs- och gåvoskatt för makar och bröstarvingar, ge möjlighet till skatteavdrag för starta-eget-sparande samt införa riskkapitalavdrag och skattelättnader för övergångsarbetsmarknader. Partiet avvisar dessutom den tredje sjuklöneveckan och vill i stället införa en sjuklönemodell med storlek</w:t>
      </w:r>
      <w:r w:rsidRPr="00D131D9">
        <w:t>s</w:t>
      </w:r>
      <w:r w:rsidRPr="00D131D9">
        <w:t>relat</w:t>
      </w:r>
      <w:r w:rsidRPr="00D131D9">
        <w:t>e</w:t>
      </w:r>
      <w:r w:rsidRPr="00D131D9">
        <w:t>rat arbetsgivaransvar.</w:t>
      </w:r>
    </w:p>
    <w:p w:rsidR="00BB5B7E" w:rsidRPr="00D131D9" w:rsidRDefault="00BB5B7E">
      <w:pPr>
        <w:pStyle w:val="Normaltindrag"/>
      </w:pPr>
      <w:r w:rsidRPr="00D131D9">
        <w:t>Under den närmaste treårsperioden vill Centerpartiet genomföra en fami</w:t>
      </w:r>
      <w:r w:rsidRPr="00D131D9">
        <w:t>l</w:t>
      </w:r>
      <w:r w:rsidRPr="00D131D9">
        <w:t>jepolitisk reform som inkluderar ett fördubblat barnbidrag. Man vill satsa på investeringar i en digital infrastruktur, öka underhållet av vägar samt skjuta till ytterligare medel till b</w:t>
      </w:r>
      <w:r w:rsidRPr="00D131D9">
        <w:t>i</w:t>
      </w:r>
      <w:r w:rsidRPr="00D131D9">
        <w:t>stånd, forskning samt polis och kriminalvård.</w:t>
      </w:r>
    </w:p>
    <w:p w:rsidR="00BB5B7E" w:rsidRPr="00D131D9" w:rsidRDefault="00BB5B7E">
      <w:pPr>
        <w:pStyle w:val="Normaltindrag"/>
      </w:pPr>
      <w:r w:rsidRPr="00D131D9">
        <w:t>Skattesänkningarna och utgiftsökningarna finansieras genom att Cente</w:t>
      </w:r>
      <w:r w:rsidRPr="00D131D9">
        <w:t>r</w:t>
      </w:r>
      <w:r w:rsidRPr="00D131D9">
        <w:t>partiet räknar med att partiets förslag till satsning på rehabilitering ska leda till färre sjukskrivningar, genom minskat behov av bidrag till följd av partiets inkomstskattereform, genom ökad egenfinansiering av a-kassan och satsning på övergångsarbetsmarknader i stället för AMS samt genom ett nytt, för den enskilde mindre förmånligt sätt att beräkna den sjukpenninggrundande i</w:t>
      </w:r>
      <w:r w:rsidRPr="00D131D9">
        <w:t>n</w:t>
      </w:r>
      <w:r w:rsidRPr="00D131D9">
        <w:t>kom</w:t>
      </w:r>
      <w:r w:rsidRPr="00D131D9">
        <w:t>s</w:t>
      </w:r>
      <w:r w:rsidRPr="00D131D9">
        <w:t>ten (SGI).</w:t>
      </w:r>
    </w:p>
    <w:p w:rsidR="00BB5B7E" w:rsidRPr="00D131D9" w:rsidRDefault="00BB5B7E">
      <w:pPr>
        <w:pStyle w:val="Normaltindrag"/>
      </w:pPr>
      <w:r w:rsidRPr="00D131D9">
        <w:t>Med ledning av de uppgifter som Centerpartiet redovisar kan de finansiella effekterna av partiets förslag beräknas</w:t>
      </w:r>
      <w:r w:rsidRPr="00D131D9">
        <w:t xml:space="preserve"> på följande sätt.</w:t>
      </w:r>
    </w:p>
    <w:p w:rsidR="00BB5B7E" w:rsidRPr="00D131D9" w:rsidRDefault="00BB5B7E">
      <w:pPr>
        <w:pStyle w:val="Normaltindrag"/>
      </w:pPr>
    </w:p>
    <w:p w:rsidR="00BB5B7E" w:rsidRPr="00D131D9" w:rsidRDefault="00BB5B7E">
      <w:pPr>
        <w:pStyle w:val="TabellrubrikFiU20"/>
      </w:pPr>
      <w:r w:rsidRPr="00D131D9">
        <w:t>Tabell 18. Centerpartiets finansiella sparande i offentlig sektor 2004–2006</w:t>
      </w:r>
    </w:p>
    <w:p w:rsidR="00BB5B7E" w:rsidRPr="00D131D9" w:rsidRDefault="00BB5B7E">
      <w:pPr>
        <w:pStyle w:val="Tabelltext"/>
        <w:keepNext/>
        <w:rPr>
          <w:sz w:val="14"/>
        </w:rPr>
      </w:pPr>
      <w:r w:rsidRPr="00D131D9">
        <w:rPr>
          <w:sz w:val="14"/>
        </w:rPr>
        <w:t>Miljarder kronor</w:t>
      </w:r>
    </w:p>
    <w:p w:rsidR="00BB5B7E" w:rsidRPr="00D131D9" w:rsidRDefault="00D131D9">
      <w:pPr>
        <w:spacing w:after="120" w:line="240" w:lineRule="auto"/>
      </w:pPr>
      <w:r w:rsidRPr="00D131D9">
        <w:rPr>
          <w:noProof/>
        </w:rPr>
        <w:drawing>
          <wp:inline distT="0" distB="0" distL="0" distR="0">
            <wp:extent cx="3777615" cy="14478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77615" cy="1447800"/>
                    </a:xfrm>
                    <a:prstGeom prst="rect">
                      <a:avLst/>
                    </a:prstGeom>
                    <a:noFill/>
                    <a:ln>
                      <a:noFill/>
                    </a:ln>
                  </pic:spPr>
                </pic:pic>
              </a:graphicData>
            </a:graphic>
          </wp:inline>
        </w:drawing>
      </w:r>
    </w:p>
    <w:p w:rsidR="00BB5B7E" w:rsidRPr="00D131D9" w:rsidRDefault="00BB5B7E">
      <w:r w:rsidRPr="00D131D9">
        <w:t>Centerpartiets förslag till ändrad inkomstbeskattning får till följd att komm</w:t>
      </w:r>
      <w:r w:rsidRPr="00D131D9">
        <w:t>u</w:t>
      </w:r>
      <w:r w:rsidRPr="00D131D9">
        <w:t>nernas skatteunderlag ökar, vilket i enlighet med finansieringsprincipen minskar behovet av kompenserande statsbidrag. I Centerpartiets budgetalte</w:t>
      </w:r>
      <w:r w:rsidRPr="00D131D9">
        <w:t>r</w:t>
      </w:r>
      <w:r w:rsidRPr="00D131D9">
        <w:t>nativ är statsbidragen till kommunerna den största enskilda besparingsposten. Besparingarna på detta utgiftsområde uppgår till 52 miljarder kronor 2006 och är den viktigaste förklaringen till partiets lägre nivå på utgiftstaket för staten.</w:t>
      </w:r>
    </w:p>
    <w:p w:rsidR="00BB5B7E" w:rsidRPr="00D131D9" w:rsidRDefault="00BB5B7E">
      <w:pPr>
        <w:pStyle w:val="Normaltindrag"/>
      </w:pPr>
    </w:p>
    <w:p w:rsidR="00BB5B7E" w:rsidRPr="00D131D9" w:rsidRDefault="00BB5B7E">
      <w:pPr>
        <w:pStyle w:val="TabellrubrikFiU20"/>
      </w:pPr>
      <w:r w:rsidRPr="00D131D9">
        <w:t>Tabell 19. Centerpartiets utgiftstak för staten 2004–2006</w:t>
      </w:r>
    </w:p>
    <w:p w:rsidR="00BB5B7E" w:rsidRPr="00D131D9" w:rsidRDefault="00BB5B7E">
      <w:pPr>
        <w:pStyle w:val="Tabelltext"/>
        <w:keepNext/>
        <w:rPr>
          <w:sz w:val="14"/>
        </w:rPr>
      </w:pPr>
      <w:r w:rsidRPr="00D131D9">
        <w:rPr>
          <w:sz w:val="14"/>
        </w:rPr>
        <w:t>Miljarder kronor</w:t>
      </w:r>
    </w:p>
    <w:p w:rsidR="00BB5B7E" w:rsidRPr="00D131D9" w:rsidRDefault="00D131D9">
      <w:pPr>
        <w:spacing w:after="120" w:line="240" w:lineRule="auto"/>
      </w:pPr>
      <w:r w:rsidRPr="00D131D9">
        <w:rPr>
          <w:noProof/>
        </w:rPr>
        <w:drawing>
          <wp:inline distT="0" distB="0" distL="0" distR="0">
            <wp:extent cx="3777615" cy="6858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77615" cy="685800"/>
                    </a:xfrm>
                    <a:prstGeom prst="rect">
                      <a:avLst/>
                    </a:prstGeom>
                    <a:noFill/>
                    <a:ln>
                      <a:noFill/>
                    </a:ln>
                  </pic:spPr>
                </pic:pic>
              </a:graphicData>
            </a:graphic>
          </wp:inline>
        </w:drawing>
      </w:r>
    </w:p>
    <w:p w:rsidR="00BB5B7E" w:rsidRPr="00D131D9" w:rsidRDefault="00BB5B7E">
      <w:r w:rsidRPr="00D131D9">
        <w:t>Centerpartiets förslag till utgiftstak för den offentliga sektorn skiljer sig från regeringens på följande sätt.</w:t>
      </w:r>
    </w:p>
    <w:p w:rsidR="00BB5B7E" w:rsidRPr="00D131D9" w:rsidRDefault="00BB5B7E">
      <w:pPr>
        <w:pStyle w:val="Normaltindrag"/>
      </w:pPr>
    </w:p>
    <w:p w:rsidR="00BB5B7E" w:rsidRPr="00D131D9" w:rsidRDefault="00BB5B7E">
      <w:pPr>
        <w:pStyle w:val="TabellrubrikFiU20"/>
      </w:pPr>
      <w:r w:rsidRPr="00D131D9">
        <w:t>Tabell 20. Centerpartiets utgiftstak för offentlig sektor 2004–2006</w:t>
      </w:r>
    </w:p>
    <w:p w:rsidR="00BB5B7E" w:rsidRPr="00D131D9" w:rsidRDefault="00BB5B7E">
      <w:pPr>
        <w:pStyle w:val="Tabelltext"/>
        <w:keepNext/>
        <w:rPr>
          <w:sz w:val="14"/>
        </w:rPr>
      </w:pPr>
      <w:r w:rsidRPr="00D131D9">
        <w:rPr>
          <w:sz w:val="14"/>
        </w:rPr>
        <w:t>Miljarder kronor</w:t>
      </w:r>
    </w:p>
    <w:p w:rsidR="00BB5B7E" w:rsidRPr="00D131D9" w:rsidRDefault="00D131D9">
      <w:pPr>
        <w:spacing w:after="120" w:line="240" w:lineRule="auto"/>
      </w:pPr>
      <w:r w:rsidRPr="00D131D9">
        <w:rPr>
          <w:noProof/>
        </w:rPr>
        <w:drawing>
          <wp:inline distT="0" distB="0" distL="0" distR="0">
            <wp:extent cx="3777615" cy="89281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77615" cy="892810"/>
                    </a:xfrm>
                    <a:prstGeom prst="rect">
                      <a:avLst/>
                    </a:prstGeom>
                    <a:noFill/>
                    <a:ln>
                      <a:noFill/>
                    </a:ln>
                  </pic:spPr>
                </pic:pic>
              </a:graphicData>
            </a:graphic>
          </wp:inline>
        </w:drawing>
      </w:r>
    </w:p>
    <w:p w:rsidR="00BB5B7E" w:rsidRPr="00D131D9" w:rsidRDefault="00BB5B7E">
      <w:r w:rsidRPr="00D131D9">
        <w:t>Centerpartiet vill med sitt budgetförslag minska statsfinansernas konjunktu</w:t>
      </w:r>
      <w:r w:rsidRPr="00D131D9">
        <w:t>r</w:t>
      </w:r>
      <w:r w:rsidRPr="00D131D9">
        <w:t>känslighet och räknar med att man ska uppnå detta med sin inkomstskatter</w:t>
      </w:r>
      <w:r w:rsidRPr="00D131D9">
        <w:t>e</w:t>
      </w:r>
      <w:r w:rsidRPr="00D131D9">
        <w:t>form, sitt krav på statlig budgetbalans, en minskad statsskuld och sina åtgä</w:t>
      </w:r>
      <w:r w:rsidRPr="00D131D9">
        <w:t>r</w:t>
      </w:r>
      <w:r w:rsidRPr="00D131D9">
        <w:t xml:space="preserve">der för ökad tillväxt. </w:t>
      </w:r>
    </w:p>
    <w:p w:rsidR="00BB5B7E" w:rsidRPr="00D131D9" w:rsidRDefault="00BB5B7E">
      <w:pPr>
        <w:pStyle w:val="Normaltindrag"/>
      </w:pPr>
      <w:r w:rsidRPr="00D131D9">
        <w:t>De förslag som Centerpartiet redovisar ger enligt partiets egna beräkningar ett utgiftstak för staten som under de tre närmaste åren är 63, 75 respektive 85 miljarder kronor lägre än förslagen i budgetpropositionen. Inget annat parti föreslår så låga utgiftstak. Det är främst Centerpartiets inkomstskatteförslag men också partiets försl</w:t>
      </w:r>
      <w:r w:rsidRPr="00D131D9">
        <w:t>ag till utgiftsminskningar på arbetsmarknadspolitikens område som förklarar denna avvike</w:t>
      </w:r>
      <w:r w:rsidRPr="00D131D9">
        <w:t>l</w:t>
      </w:r>
      <w:r w:rsidRPr="00D131D9">
        <w:t>se.</w:t>
      </w:r>
    </w:p>
    <w:p w:rsidR="00BB5B7E" w:rsidRPr="00D131D9" w:rsidRDefault="00BB5B7E">
      <w:pPr>
        <w:pStyle w:val="Normaltindrag"/>
      </w:pPr>
      <w:r w:rsidRPr="00D131D9">
        <w:t>För 2004 föreslår nämligen Centerpartiet att grundavdraget slopas helt för att i stället ersättas av en statligt finansierad skattereduktion på 9 000 kr för alla. Fullt utbyggd ska skattereduktionen 2006 uppgå till 10 000 kr. Slopas grundavdraget kommer kommunernas skatteinkomster att öka. Partiets förslag att ersätta nuvarande skatteavdrag med skattereduktioner breddar på snarlikt sätt kommunernas skattebas. I enli</w:t>
      </w:r>
      <w:r w:rsidRPr="00D131D9">
        <w:t xml:space="preserve">ghet med finansieringsprincipen reglerar Centerpartiet de ökade skatteinkomsterna genom att </w:t>
      </w:r>
      <w:r w:rsidRPr="00D131D9">
        <w:rPr>
          <w:i/>
        </w:rPr>
        <w:t>minska</w:t>
      </w:r>
      <w:r w:rsidRPr="00D131D9">
        <w:t xml:space="preserve"> statsbidraget till kommuner med ett lika stort belopp. Kortsiktigt påverkas alltså inte komm</w:t>
      </w:r>
      <w:r w:rsidRPr="00D131D9">
        <w:t>u</w:t>
      </w:r>
      <w:r w:rsidRPr="00D131D9">
        <w:t>nernas ekonomi. En minskning av ett villkorslöst givet statsbidrag ersätts av en lika stor ökning av skatteinkom</w:t>
      </w:r>
      <w:r w:rsidRPr="00D131D9">
        <w:t>s</w:t>
      </w:r>
      <w:r w:rsidRPr="00D131D9">
        <w:t xml:space="preserve">ter. </w:t>
      </w:r>
    </w:p>
    <w:p w:rsidR="00BB5B7E" w:rsidRPr="00D131D9" w:rsidRDefault="00BB5B7E">
      <w:pPr>
        <w:pStyle w:val="Normaltindrag"/>
      </w:pPr>
      <w:r w:rsidRPr="00D131D9">
        <w:t>För statens del leder bidragsminskningen till att de takbegränsade utgifte</w:t>
      </w:r>
      <w:r w:rsidRPr="00D131D9">
        <w:t>r</w:t>
      </w:r>
      <w:r w:rsidRPr="00D131D9">
        <w:t>na minskar, vilket sänker nivån på utgiftstaket. Eftersom de föreslagna skatt</w:t>
      </w:r>
      <w:r w:rsidRPr="00D131D9">
        <w:t>e</w:t>
      </w:r>
      <w:r w:rsidRPr="00D131D9">
        <w:t>reduktionerna belastar statsbudgetens inkomstsida kommer statsbudgetens omslutning att minska. Den offentliga sektorns finanser påverkas däremot inte eftersom det i princip endast är frågan om en omfördelning mellan två de</w:t>
      </w:r>
      <w:r w:rsidRPr="00D131D9">
        <w:t>l</w:t>
      </w:r>
      <w:r w:rsidRPr="00D131D9">
        <w:t>sektorer.</w:t>
      </w:r>
    </w:p>
    <w:p w:rsidR="00BB5B7E" w:rsidRPr="00D131D9" w:rsidRDefault="00BB5B7E">
      <w:pPr>
        <w:pStyle w:val="Normaltindrag"/>
      </w:pPr>
      <w:r w:rsidRPr="00D131D9">
        <w:t>Ett av syftena med Centerpartiets förslag är att åstadkomma en sådan o</w:t>
      </w:r>
      <w:r w:rsidRPr="00D131D9">
        <w:t>m</w:t>
      </w:r>
      <w:r w:rsidRPr="00D131D9">
        <w:t>fördelning. Man vill nämligen stärka kommunernas och landstingens självb</w:t>
      </w:r>
      <w:r w:rsidRPr="00D131D9">
        <w:t>e</w:t>
      </w:r>
      <w:r w:rsidRPr="00D131D9">
        <w:t>stämmande genom – som partiet uttrycker det – tydliga och stabila skatteb</w:t>
      </w:r>
      <w:r w:rsidRPr="00D131D9">
        <w:t>a</w:t>
      </w:r>
      <w:r w:rsidRPr="00D131D9">
        <w:t>ser. Ett annat syfte är att man vill sänka skatten för främst låginkomsttagare. Även om dessa båda syften i sig ter sig lovvärda är den föreslagna skatteo</w:t>
      </w:r>
      <w:r w:rsidRPr="00D131D9">
        <w:t>m</w:t>
      </w:r>
      <w:r w:rsidRPr="00D131D9">
        <w:t>läggningen inte problemfri. Flera i</w:t>
      </w:r>
      <w:r w:rsidRPr="00D131D9">
        <w:t>n</w:t>
      </w:r>
      <w:r w:rsidRPr="00D131D9">
        <w:t xml:space="preserve">vändningar kan resas mot den. </w:t>
      </w:r>
    </w:p>
    <w:p w:rsidR="00BB5B7E" w:rsidRPr="00D131D9" w:rsidRDefault="00BB5B7E">
      <w:pPr>
        <w:pStyle w:val="Normaltindrag"/>
      </w:pPr>
      <w:r w:rsidRPr="00D131D9">
        <w:t xml:space="preserve">Som motionärerna själva framhåller ger förslaget om att ersätta nuvarande grundavdrag med en skattereduktion ungefär samma skattelindring som </w:t>
      </w:r>
      <w:r w:rsidRPr="00D131D9">
        <w:t>ett grundavdrag på 30 000 kr. Finns inget grundavdrag måste i princip alla med inkomst avge deklaration, således även de som i dag har inkomster underst</w:t>
      </w:r>
      <w:r w:rsidRPr="00D131D9">
        <w:t>i</w:t>
      </w:r>
      <w:r w:rsidRPr="00D131D9">
        <w:t>gande nuvarande grundavdrag och som därför är befriade från denna skyldi</w:t>
      </w:r>
      <w:r w:rsidRPr="00D131D9">
        <w:t>g</w:t>
      </w:r>
      <w:r w:rsidRPr="00D131D9">
        <w:t>het. I annat fall kan inte rätt nivå på skattereduktionen beräknas. Trots sin skenbara enkelhet är förslaget därför administrativt svårhanterligt och leder till ökat krångel för många medborgare samt en ökad belastning på skatt</w:t>
      </w:r>
      <w:r w:rsidRPr="00D131D9">
        <w:t>e</w:t>
      </w:r>
      <w:r w:rsidRPr="00D131D9">
        <w:t>myndigheterna. Den grupp som i dag är undantagen från dekl</w:t>
      </w:r>
      <w:r w:rsidRPr="00D131D9">
        <w:t>arationsplikt på grund av alltför låga löneinkomster och som med Centerpartiets förslag skulle bli skyldig att lämna deklaration kommer 2004 att uppgå till 320 000 personer enligt budgetkontorets beräkningar. Utskottet vill för sin del inte medverka till att deklarationsplikten utökas för dem som uppbär enbart obetydliga l</w:t>
      </w:r>
      <w:r w:rsidRPr="00D131D9">
        <w:t>ö</w:t>
      </w:r>
      <w:r w:rsidRPr="00D131D9">
        <w:t>neinkom</w:t>
      </w:r>
      <w:r w:rsidRPr="00D131D9">
        <w:t>s</w:t>
      </w:r>
      <w:r w:rsidRPr="00D131D9">
        <w:t>ter.</w:t>
      </w:r>
    </w:p>
    <w:p w:rsidR="00BB5B7E" w:rsidRPr="00D131D9" w:rsidRDefault="00BB5B7E">
      <w:pPr>
        <w:pStyle w:val="Normaltindrag"/>
        <w:spacing w:after="120"/>
      </w:pPr>
      <w:r w:rsidRPr="00D131D9">
        <w:t>Att ersätta avdrag med skattereduktioner kan i vissa situationer också ge orimliga effekter för de skattskyldiga, eftersom intäkterna då kommer att beskattas enligt en princi</w:t>
      </w:r>
      <w:r w:rsidRPr="00D131D9">
        <w:t>p och de kostnader som svarar mot intäkterna att behandlas enligt en annan. Skatteutskottet avråder därför från sådana lösnin</w:t>
      </w:r>
      <w:r w:rsidRPr="00D131D9">
        <w:t>g</w:t>
      </w:r>
      <w:r w:rsidRPr="00D131D9">
        <w:t>ar. I sitt yttrande (SkU1y) skriver skatteutsko</w:t>
      </w:r>
      <w:r w:rsidRPr="00D131D9">
        <w:t>t</w:t>
      </w:r>
      <w:r w:rsidRPr="00D131D9">
        <w:t>tet följande.</w:t>
      </w:r>
    </w:p>
    <w:p w:rsidR="00BB5B7E" w:rsidRPr="00D131D9" w:rsidRDefault="00BB5B7E">
      <w:pPr>
        <w:pStyle w:val="Citat"/>
      </w:pPr>
      <w:r w:rsidRPr="00D131D9">
        <w:t>En övergång till skattereduktioner när det gäller avdrag som syftar till att bestämma en nettoinkomst i en förvärvskälla bör enligt utskottets mening undvikas. Att behandla intäkter och kostnader i en förvärvskälla efter ol</w:t>
      </w:r>
      <w:r w:rsidRPr="00D131D9">
        <w:t>i</w:t>
      </w:r>
      <w:r w:rsidRPr="00D131D9">
        <w:t>ka principer kan ge upphov till kraftiga variationer i det reella skatteutt</w:t>
      </w:r>
      <w:r w:rsidRPr="00D131D9">
        <w:t>a</w:t>
      </w:r>
      <w:r w:rsidRPr="00D131D9">
        <w:t>get. I en verksamhet med förhållandevis hög andel kostnader kan utfallet pendla mellan nollskatt och ett skatteuttag på 100 % av den verkliga i</w:t>
      </w:r>
      <w:r w:rsidRPr="00D131D9">
        <w:t>n</w:t>
      </w:r>
      <w:r w:rsidRPr="00D131D9">
        <w:t>komsten. Även om skattereduktioner i många fall kan vara en praktisk och enkel metod att uppnå en likabehandling är utskottet inte berett att tillstyrka den gen</w:t>
      </w:r>
      <w:r w:rsidRPr="00D131D9">
        <w:t>e</w:t>
      </w:r>
      <w:r w:rsidRPr="00D131D9">
        <w:t>rella användning av metoden som nu föreslås.</w:t>
      </w:r>
    </w:p>
    <w:p w:rsidR="00BB5B7E" w:rsidRPr="00D131D9" w:rsidRDefault="00BB5B7E">
      <w:pPr>
        <w:spacing w:after="120"/>
      </w:pPr>
      <w:r w:rsidRPr="00D131D9">
        <w:t>Skatteutskottet avvisar också Centerpartiets förslag att ersätta nuvarande avdrag för</w:t>
      </w:r>
      <w:r w:rsidRPr="00D131D9">
        <w:t xml:space="preserve"> privat pensionssparande med en skattereduktion. Skatteutskottet gör följande kommentar i anslutning till detta förslag.</w:t>
      </w:r>
    </w:p>
    <w:p w:rsidR="00BB5B7E" w:rsidRPr="00D131D9" w:rsidRDefault="00BB5B7E">
      <w:pPr>
        <w:pStyle w:val="Citat"/>
      </w:pPr>
      <w:r w:rsidRPr="00D131D9">
        <w:t>När det gäller förslaget om att ersätta den nuvarande avdragsrätten för pensionssparande med en skattereduktion på 40 % anser utskottet att möjligheten för den enskilde att själv skapa ett pensionsskydd bör finnas kvar i sin nuvarande form. För den som inte har något pensionsskydd och för den som vill förstärka sitt skydd är möjligheten att skjuta upp b</w:t>
      </w:r>
      <w:r w:rsidRPr="00D131D9">
        <w:t>e</w:t>
      </w:r>
      <w:r w:rsidRPr="00D131D9">
        <w:t>skattningen av en del av inkomsten viktig. De allmänna principer som tillämpas inom beskattningen innebär bl.a. att en uppskjuten beskattning bör vara utformad som en avdragsrätt så att risken för dubbelbeskat</w:t>
      </w:r>
      <w:r w:rsidRPr="00D131D9">
        <w:t>t</w:t>
      </w:r>
      <w:r w:rsidRPr="00D131D9">
        <w:t>ningse</w:t>
      </w:r>
      <w:r w:rsidRPr="00D131D9">
        <w:t>f</w:t>
      </w:r>
      <w:r w:rsidRPr="00D131D9">
        <w:t>fekter kan undvikas.</w:t>
      </w:r>
    </w:p>
    <w:p w:rsidR="00BB5B7E" w:rsidRPr="00D131D9" w:rsidRDefault="00BB5B7E">
      <w:r w:rsidRPr="00D131D9">
        <w:t>Finansutskottet gör i dessa frågor samma bedömning som skatteutsko</w:t>
      </w:r>
      <w:r w:rsidRPr="00D131D9">
        <w:t>t</w:t>
      </w:r>
      <w:r w:rsidRPr="00D131D9">
        <w:t>tet.</w:t>
      </w:r>
    </w:p>
    <w:p w:rsidR="00BB5B7E" w:rsidRPr="00D131D9" w:rsidRDefault="00BB5B7E">
      <w:pPr>
        <w:pStyle w:val="Normaltindrag"/>
      </w:pPr>
      <w:r w:rsidRPr="00D131D9">
        <w:t>I sin skattemotion poängterar Centerpartiet att den interkommunala skatt</w:t>
      </w:r>
      <w:r w:rsidRPr="00D131D9">
        <w:t>e</w:t>
      </w:r>
      <w:r w:rsidRPr="00D131D9">
        <w:t>utjämningen kommer att ligga fast. Men redan den omständigheten att ett generellt statsbidrag ersätts av ett ökat kommunalt skatteunderlag leder till att skillnaderna i utdebitering mellan olika kommuner förstärks på ett inte öns</w:t>
      </w:r>
      <w:r w:rsidRPr="00D131D9">
        <w:t>k</w:t>
      </w:r>
      <w:r w:rsidRPr="00D131D9">
        <w:t>värt sätt för de enskilda. Om nuvarande grundavdrag och andra typer av a</w:t>
      </w:r>
      <w:r w:rsidRPr="00D131D9">
        <w:t>v</w:t>
      </w:r>
      <w:r w:rsidRPr="00D131D9">
        <w:t>drag ersätts av skattereduktioner kommer de skattskyldigas kommunalt b</w:t>
      </w:r>
      <w:r w:rsidRPr="00D131D9">
        <w:t>e</w:t>
      </w:r>
      <w:r w:rsidRPr="00D131D9">
        <w:t>skattningsbara inkomster att öka. Kommunalskatten kommer då att beräknas på en i princip ograverad inkomst. Den föreslagna skatteomläggni</w:t>
      </w:r>
      <w:r w:rsidRPr="00D131D9">
        <w:t>ngen blir då förmånligast för dem som bor i lågskattekommuner, medan de i högskatt</w:t>
      </w:r>
      <w:r w:rsidRPr="00D131D9">
        <w:t>e</w:t>
      </w:r>
      <w:r w:rsidRPr="00D131D9">
        <w:t>kommuner kommer sämre ut. Vid en årsinkomst på 180 000 kr blir utbytet av Centerpartiets skatteomläggning närmare 1 600 kr högre för den som bor i en lågskattekommun som Kävlinge i stället för i en högskattekommun som R</w:t>
      </w:r>
      <w:r w:rsidRPr="00D131D9">
        <w:t>a</w:t>
      </w:r>
      <w:r w:rsidRPr="00D131D9">
        <w:t>gunda. Vid inkomstnivån 300 000 kr blir skillnaden närmare 1 400 kr och vid 600 000 kr i årsinkomst ökar skil</w:t>
      </w:r>
      <w:r w:rsidRPr="00D131D9">
        <w:t>l</w:t>
      </w:r>
      <w:r w:rsidRPr="00D131D9">
        <w:t xml:space="preserve">naden till 2 150 kr. </w:t>
      </w:r>
    </w:p>
    <w:p w:rsidR="00BB5B7E" w:rsidRPr="00D131D9" w:rsidRDefault="00BB5B7E">
      <w:pPr>
        <w:pStyle w:val="Normaltindrag"/>
      </w:pPr>
      <w:r w:rsidRPr="00D131D9">
        <w:t>Utskottet finner det inte önskvärt att man på detta sätt förstärker skillnade</w:t>
      </w:r>
      <w:r w:rsidRPr="00D131D9">
        <w:t>n i regionala betingelser för invånarna i olika kommuner, i synnerhet inte som högskattekommunerna är koncentrerade till glesbygdsområden i Norrland och sydöstra Götaland medan lågskattekommunerna företrädesvis återfinns i Storstoc</w:t>
      </w:r>
      <w:r w:rsidRPr="00D131D9">
        <w:t>k</w:t>
      </w:r>
      <w:r w:rsidRPr="00D131D9">
        <w:t>holmsområdet och i ett bälte ned mot sydvästra och södra Götaland.</w:t>
      </w:r>
    </w:p>
    <w:p w:rsidR="00BB5B7E" w:rsidRPr="00D131D9" w:rsidRDefault="00BB5B7E">
      <w:pPr>
        <w:pStyle w:val="Normaltindrag"/>
      </w:pPr>
      <w:r w:rsidRPr="00D131D9">
        <w:t>Centerpartiets förslag till skattesänkningar väntas nästa år minska statens inkomster med ca 70 miljarder kronor. Eftersom kommunerna samtidigt ökar sina skatteinkomster med 55 miljarder kronor begränsar sig skatt</w:t>
      </w:r>
      <w:r w:rsidRPr="00D131D9">
        <w:t>esänkninga</w:t>
      </w:r>
      <w:r w:rsidRPr="00D131D9">
        <w:t>r</w:t>
      </w:r>
      <w:r w:rsidRPr="00D131D9">
        <w:t>na för den offentliga sektorn till 15 miljarder kronor. Sänkningen av statlig skatt finansieras i princip genom lika stora besparingar på fyra utgiftsomr</w:t>
      </w:r>
      <w:r w:rsidRPr="00D131D9">
        <w:t>å</w:t>
      </w:r>
      <w:r w:rsidRPr="00D131D9">
        <w:t xml:space="preserve">den. Det gäller först och främst utgiftsområde 25 </w:t>
      </w:r>
      <w:r w:rsidRPr="00D131D9">
        <w:rPr>
          <w:i/>
        </w:rPr>
        <w:t>Allmänna bidrag till ko</w:t>
      </w:r>
      <w:r w:rsidRPr="00D131D9">
        <w:rPr>
          <w:i/>
        </w:rPr>
        <w:t>m</w:t>
      </w:r>
      <w:r w:rsidRPr="00D131D9">
        <w:rPr>
          <w:i/>
        </w:rPr>
        <w:t>muner</w:t>
      </w:r>
      <w:r w:rsidRPr="00D131D9">
        <w:t xml:space="preserve"> där utgiftsramens nivå nästa år sänks med 42,7 miljarder kronor, främst till följd av regleringen med anledning av omläggningen av inkoms</w:t>
      </w:r>
      <w:r w:rsidRPr="00D131D9">
        <w:t>t</w:t>
      </w:r>
      <w:r w:rsidRPr="00D131D9">
        <w:t xml:space="preserve">beskattningen. Den ensam sänker ramnivån med 54,5 miljarder kronor. På utgiftsområde 13 </w:t>
      </w:r>
      <w:r w:rsidRPr="00D131D9">
        <w:rPr>
          <w:i/>
        </w:rPr>
        <w:t>Arbetsmarknad</w:t>
      </w:r>
      <w:r w:rsidRPr="00D131D9">
        <w:t xml:space="preserve"> sänks nivån med 13,3 miljar</w:t>
      </w:r>
      <w:r w:rsidRPr="00D131D9">
        <w:t xml:space="preserve">der kronor och på utgiftsområde 10 </w:t>
      </w:r>
      <w:r w:rsidRPr="00D131D9">
        <w:rPr>
          <w:i/>
        </w:rPr>
        <w:t>Ekonomisk trygghet vid sjukdom och handikapp</w:t>
      </w:r>
      <w:r w:rsidRPr="00D131D9">
        <w:t xml:space="preserve"> är niv</w:t>
      </w:r>
      <w:r w:rsidRPr="00D131D9">
        <w:t>å</w:t>
      </w:r>
      <w:r w:rsidRPr="00D131D9">
        <w:t>sänkningen 7,2 miljarder kronor. Dessutom minskas utgifterna på utgiftso</w:t>
      </w:r>
      <w:r w:rsidRPr="00D131D9">
        <w:t>m</w:t>
      </w:r>
      <w:r w:rsidRPr="00D131D9">
        <w:t xml:space="preserve">råde 16 </w:t>
      </w:r>
      <w:r w:rsidRPr="00D131D9">
        <w:rPr>
          <w:i/>
        </w:rPr>
        <w:t>Utbildning och universitetsforskning</w:t>
      </w:r>
      <w:r w:rsidRPr="00D131D9">
        <w:t xml:space="preserve"> med 8,3 miljarder kronor, men denna minskning motsvaras i huvudsak av en lika stor överföring från detta utgiftsområde till det generella statsbidraget till kommuner på utgiftsområde 25. Tillsammans minskar de takbegränsade utgifterna på dessa fyra utgiftso</w:t>
      </w:r>
      <w:r w:rsidRPr="00D131D9">
        <w:t>m</w:t>
      </w:r>
      <w:r w:rsidRPr="00D131D9">
        <w:t>r</w:t>
      </w:r>
      <w:r w:rsidRPr="00D131D9">
        <w:t>å</w:t>
      </w:r>
      <w:r w:rsidRPr="00D131D9">
        <w:t>den med 71,5 miljarder kronor 2004.</w:t>
      </w:r>
    </w:p>
    <w:p w:rsidR="00BB5B7E" w:rsidRPr="00D131D9" w:rsidRDefault="00BB5B7E">
      <w:pPr>
        <w:pStyle w:val="Normaltindrag"/>
      </w:pPr>
      <w:r w:rsidRPr="00D131D9">
        <w:t>På utgiftso</w:t>
      </w:r>
      <w:r w:rsidRPr="00D131D9">
        <w:t xml:space="preserve">mråde 13 </w:t>
      </w:r>
      <w:r w:rsidRPr="00D131D9">
        <w:rPr>
          <w:i/>
        </w:rPr>
        <w:t>Arbetsmarknad</w:t>
      </w:r>
      <w:r w:rsidRPr="00D131D9">
        <w:t xml:space="preserve"> räknar alltså Centerpartiet med att nästa år kunna minska utgifterna med 13,3 miljarder kronor. Det motsvarar 22 % av den ram som regeringen fört upp i sitt budgetförslag för 2004. U</w:t>
      </w:r>
      <w:r w:rsidRPr="00D131D9">
        <w:t>t</w:t>
      </w:r>
      <w:r w:rsidRPr="00D131D9">
        <w:t>skottet har tidigare starkt kritiserat Centerpartiet när liknande nedskärningar redovisats i tidigare motioner. Denna kritik har delats av arbetsmarknadsu</w:t>
      </w:r>
      <w:r w:rsidRPr="00D131D9">
        <w:t>t</w:t>
      </w:r>
      <w:r w:rsidRPr="00D131D9">
        <w:t>skottet, som sett det som helt orealistiskt att tro att delar av förslagen skulle kunna genomföras så snabbt att de får genomslag på budgeten redan näs</w:t>
      </w:r>
      <w:r w:rsidRPr="00D131D9">
        <w:t>ta år. Finansutskottet ser ingen anledning att denna gång vara mindre kritiskt, i synnerhet inte som den uppgivna besparingseffekten nu vuxit i volym och partiet inte tillför någon ny information som gör det troligt att de angivna besp</w:t>
      </w:r>
      <w:r w:rsidRPr="00D131D9">
        <w:t>a</w:t>
      </w:r>
      <w:r w:rsidRPr="00D131D9">
        <w:t xml:space="preserve">ringarna är möjliga att uppnå. </w:t>
      </w:r>
    </w:p>
    <w:p w:rsidR="00BB5B7E" w:rsidRPr="00D131D9" w:rsidRDefault="00BB5B7E">
      <w:pPr>
        <w:pStyle w:val="Normaltindrag"/>
      </w:pPr>
      <w:r w:rsidRPr="00D131D9">
        <w:t>Så t.ex. upprepar Centerpartiet sitt förslag om övergångsarbetsmarknader. Det är en arbetsmarknadspolitisk åtgärd där en arbetslös får prova på ett a</w:t>
      </w:r>
      <w:r w:rsidRPr="00D131D9">
        <w:t>r</w:t>
      </w:r>
      <w:r w:rsidRPr="00D131D9">
        <w:t xml:space="preserve">bete mot att arbetsgivaren får sänkt arbetsgivaravgift. I sitt budgetalternativ räknar Centerpartiet med att nedsättningarna av arbetsgivaravgifter för detta ändamål ska uppgå till 750 miljoner kronor nästa år. </w:t>
      </w:r>
    </w:p>
    <w:p w:rsidR="00BB5B7E" w:rsidRPr="00D131D9" w:rsidRDefault="00BB5B7E">
      <w:pPr>
        <w:pStyle w:val="Normaltindrag"/>
      </w:pPr>
      <w:r w:rsidRPr="00D131D9">
        <w:t>Till formen är det föreslagna stödet snarlikt nuvarande anställningsstöd, en stödform där ersättningen utbetalas till arbetsgivaren genom en kreditering av dennes skattekonto. Vid tilldelningen av platser med anställningsstöd är lån</w:t>
      </w:r>
      <w:r w:rsidRPr="00D131D9">
        <w:t>g</w:t>
      </w:r>
      <w:r w:rsidRPr="00D131D9">
        <w:t>tidsarbetslösa en prioriterad grupp eftersom de står långt från arbetsmarkn</w:t>
      </w:r>
      <w:r w:rsidRPr="00D131D9">
        <w:t>a</w:t>
      </w:r>
      <w:r w:rsidRPr="00D131D9">
        <w:t>den. I och med att det rör sig om långtidsarbetslösa begränsas risken för u</w:t>
      </w:r>
      <w:r w:rsidRPr="00D131D9">
        <w:t>n</w:t>
      </w:r>
      <w:r w:rsidRPr="00D131D9">
        <w:t>danträngningseffekter. Utnyttjandet var som störst 2001 då det fanns i g</w:t>
      </w:r>
      <w:r w:rsidRPr="00D131D9">
        <w:t>e</w:t>
      </w:r>
      <w:r w:rsidRPr="00D131D9">
        <w:t>nomsnitt 18 000 deltagare varje månad, men i år räknar man med att motsv</w:t>
      </w:r>
      <w:r w:rsidRPr="00D131D9">
        <w:t>a</w:t>
      </w:r>
      <w:r w:rsidRPr="00D131D9">
        <w:t xml:space="preserve">rande antal ska sjunka till 17 000. Av budgetpropositionen framgår att en minskad efterfrågan på arbetskraft under 2002 försämrat möjligheterna att ge personer med anställningsstöd fortsatt anställning när stödet </w:t>
      </w:r>
      <w:r w:rsidRPr="00D131D9">
        <w:t>upphört. För</w:t>
      </w:r>
      <w:r w:rsidRPr="00D131D9">
        <w:t>e</w:t>
      </w:r>
      <w:r w:rsidRPr="00D131D9">
        <w:t>komsten av undantag från gällande tidsgränser har därför blivit allt vanligare. Regeringen har därför för avsikt att under 2004 skärpa regelverket för att stödet ska komma de mest behövande arbet</w:t>
      </w:r>
      <w:r w:rsidRPr="00D131D9">
        <w:t>s</w:t>
      </w:r>
      <w:r w:rsidRPr="00D131D9">
        <w:t>sökandena till del.</w:t>
      </w:r>
    </w:p>
    <w:p w:rsidR="00BB5B7E" w:rsidRPr="00D131D9" w:rsidRDefault="00BB5B7E">
      <w:pPr>
        <w:pStyle w:val="Normaltindrag"/>
      </w:pPr>
      <w:r w:rsidRPr="00D131D9">
        <w:t>Det finns alltså redan en snarlik stödform, och tillämpningen av denna stödform är inte problemfri. Trots det räknar Centerpartiet med att använ</w:t>
      </w:r>
      <w:r w:rsidRPr="00D131D9">
        <w:t>d</w:t>
      </w:r>
      <w:r w:rsidRPr="00D131D9">
        <w:t>ningen av övergångsarbetsmarknader ska kunna komplettera anställningsst</w:t>
      </w:r>
      <w:r w:rsidRPr="00D131D9">
        <w:t>ö</w:t>
      </w:r>
      <w:r w:rsidRPr="00D131D9">
        <w:t>det och nästa år få sådan omfattning att behovet av arbetslöshetsersättning ska minska med 1,5 miljarder kronor och behovet för köp av arbetsmarknadsu</w:t>
      </w:r>
      <w:r w:rsidRPr="00D131D9">
        <w:t>t</w:t>
      </w:r>
      <w:r w:rsidRPr="00D131D9">
        <w:t>bildning ska kunna begränsas med mo</w:t>
      </w:r>
      <w:r w:rsidRPr="00D131D9">
        <w:t>t</w:t>
      </w:r>
      <w:r w:rsidRPr="00D131D9">
        <w:t>svarande 3,3 miljarder kronor.</w:t>
      </w:r>
    </w:p>
    <w:p w:rsidR="00BB5B7E" w:rsidRPr="00D131D9" w:rsidRDefault="00BB5B7E">
      <w:pPr>
        <w:pStyle w:val="Normaltindrag"/>
      </w:pPr>
      <w:r w:rsidRPr="00D131D9">
        <w:t>Mot utgiftsminskningen på sammanlagt 4 800 miljoner kronor står alltså det över statsbudgetens inkomstsida finansierade stödet till övergångsarbet</w:t>
      </w:r>
      <w:r w:rsidRPr="00D131D9">
        <w:t>s</w:t>
      </w:r>
      <w:r w:rsidRPr="00D131D9">
        <w:t>marknader på 750 miljoner kronor.</w:t>
      </w:r>
    </w:p>
    <w:p w:rsidR="00BB5B7E" w:rsidRPr="00D131D9" w:rsidRDefault="00BB5B7E">
      <w:pPr>
        <w:pStyle w:val="Normaltindrag"/>
      </w:pPr>
      <w:r w:rsidRPr="00D131D9">
        <w:t>Värt att notera är att Centerpartiet för ett år sedan tillgodoräknade sig en besparingseffekt på 1,5 miljarder kronor för ett identiskt förslag trots att ne</w:t>
      </w:r>
      <w:r w:rsidRPr="00D131D9">
        <w:t>d</w:t>
      </w:r>
      <w:r w:rsidRPr="00D131D9">
        <w:t>sättningen av arbetsgivaravgifter även då beräknades uppgå till 750 miljoner kronor. Vilka omständigheter som tillkommit och som nu gör att besparing</w:t>
      </w:r>
      <w:r w:rsidRPr="00D131D9">
        <w:t>s</w:t>
      </w:r>
      <w:r w:rsidRPr="00D131D9">
        <w:t>effekten blir mer än tre gånger större berörs inte av Centerpartiet. Den utök</w:t>
      </w:r>
      <w:r w:rsidRPr="00D131D9">
        <w:t>a</w:t>
      </w:r>
      <w:r w:rsidRPr="00D131D9">
        <w:t>de besparingseffekten framstår enligt utskottets mening därför närmast som gripen ur luften och saknar enligt finansutskottets mening helt trovä</w:t>
      </w:r>
      <w:r w:rsidRPr="00D131D9">
        <w:t>r</w:t>
      </w:r>
      <w:r w:rsidRPr="00D131D9">
        <w:t>dighet.</w:t>
      </w:r>
    </w:p>
    <w:p w:rsidR="00BB5B7E" w:rsidRPr="00D131D9" w:rsidRDefault="00BB5B7E">
      <w:pPr>
        <w:pStyle w:val="Normaltindrag"/>
      </w:pPr>
      <w:r w:rsidRPr="00D131D9">
        <w:t>Även Moderata samlingspartiet och Kristdemokraterna föreslår att anslaget för köp av arbetsmarknadsutbildning ska minskas, men des</w:t>
      </w:r>
      <w:r w:rsidRPr="00D131D9">
        <w:t>sa partier kommer inte i närheten av Centerpartiets förslag. Moderata samlingspartiets och Kris</w:t>
      </w:r>
      <w:r w:rsidRPr="00D131D9">
        <w:t>t</w:t>
      </w:r>
      <w:r w:rsidRPr="00D131D9">
        <w:t>demokraternas motsvarande besparingsförslag uppgår nämligen till 0,9 mi</w:t>
      </w:r>
      <w:r w:rsidRPr="00D131D9">
        <w:t>l</w:t>
      </w:r>
      <w:r w:rsidRPr="00D131D9">
        <w:t>jarder kr</w:t>
      </w:r>
      <w:r w:rsidRPr="00D131D9">
        <w:t>o</w:t>
      </w:r>
      <w:r w:rsidRPr="00D131D9">
        <w:t xml:space="preserve">nor eller strax därunder. </w:t>
      </w:r>
    </w:p>
    <w:p w:rsidR="00BB5B7E" w:rsidRPr="00D131D9" w:rsidRDefault="00BB5B7E">
      <w:pPr>
        <w:pStyle w:val="Normaltindrag"/>
      </w:pPr>
      <w:r w:rsidRPr="00D131D9">
        <w:t>Kvar på anslaget för köp av arbetsmarknadsutbildning finns efter Cente</w:t>
      </w:r>
      <w:r w:rsidRPr="00D131D9">
        <w:t>r</w:t>
      </w:r>
      <w:r w:rsidRPr="00D131D9">
        <w:t>partiets nedskärningar 487 miljoner kronor. Det motsvarar 12 % av de medel som regeringen fört upp på samma anslag i årets budgetproposition. Rimlig</w:t>
      </w:r>
      <w:r w:rsidRPr="00D131D9">
        <w:t>t</w:t>
      </w:r>
      <w:r w:rsidRPr="00D131D9">
        <w:t>vis måste en neddragning av denna omfattning påverka förutsättningarna för att bedriva en aktiv och effektiv arbetsmarknadspolitik. Utskottet noterar att nedskärningen görs samtidigt som Centerpartiet säger sig vilja satsa mer på kvalificerad yrkesutbildning. Till saken hör också att Centerpartiet på utgift</w:t>
      </w:r>
      <w:r w:rsidRPr="00D131D9">
        <w:t>s</w:t>
      </w:r>
      <w:r w:rsidRPr="00D131D9">
        <w:t xml:space="preserve">område 16 </w:t>
      </w:r>
      <w:r w:rsidRPr="00D131D9">
        <w:rPr>
          <w:i/>
        </w:rPr>
        <w:t>Utbildning och universitetsforskning</w:t>
      </w:r>
      <w:r w:rsidRPr="00D131D9">
        <w:t xml:space="preserve"> helt a</w:t>
      </w:r>
      <w:r w:rsidRPr="00D131D9">
        <w:t>vvecklar anslaget till det specialdestinerade bidraget Statligt stöd för utbildning av vuxna och för över ett lika stort belopp till det generella statsbidraget till komm</w:t>
      </w:r>
      <w:r w:rsidRPr="00D131D9">
        <w:t>u</w:t>
      </w:r>
      <w:r w:rsidRPr="00D131D9">
        <w:t xml:space="preserve">ner. </w:t>
      </w:r>
    </w:p>
    <w:p w:rsidR="00BB5B7E" w:rsidRPr="00D131D9" w:rsidRDefault="00BB5B7E">
      <w:pPr>
        <w:pStyle w:val="Normaltindrag"/>
      </w:pPr>
      <w:r w:rsidRPr="00D131D9">
        <w:t>Förutsättningarna för att kunna bedriva en adekvat arbetsmarknadsutbil</w:t>
      </w:r>
      <w:r w:rsidRPr="00D131D9">
        <w:t>d</w:t>
      </w:r>
      <w:r w:rsidRPr="00D131D9">
        <w:t>ning skulle som utskottet ser det fullständigt raseras med Centerpartiets pol</w:t>
      </w:r>
      <w:r w:rsidRPr="00D131D9">
        <w:t>i</w:t>
      </w:r>
      <w:r w:rsidRPr="00D131D9">
        <w:t>tik.</w:t>
      </w:r>
    </w:p>
    <w:p w:rsidR="00BB5B7E" w:rsidRPr="00D131D9" w:rsidRDefault="00BB5B7E">
      <w:pPr>
        <w:pStyle w:val="Normaltindrag"/>
      </w:pPr>
      <w:r w:rsidRPr="00D131D9">
        <w:t>På det arbetsmarknadspolitiska området vill Centerpartiet dessutom redan nästa år begränsa Arbetsmarknadsverkets förvaltningsanslag med 700 milj</w:t>
      </w:r>
      <w:r w:rsidRPr="00D131D9">
        <w:t>o</w:t>
      </w:r>
      <w:r w:rsidRPr="00D131D9">
        <w:t>ner kronor. Detta anslag är i budgetpropositionen uppfört med 4,7 miljarder kronor och täcker såväl verkets centrala som dess regionala och lokala org</w:t>
      </w:r>
      <w:r w:rsidRPr="00D131D9">
        <w:t>a</w:t>
      </w:r>
      <w:r w:rsidRPr="00D131D9">
        <w:t>nisation. Motionärernas förslag innebär att medelstilldelningen på detta a</w:t>
      </w:r>
      <w:r w:rsidRPr="00D131D9">
        <w:t>n</w:t>
      </w:r>
      <w:r w:rsidRPr="00D131D9">
        <w:t>slag i ett steg begränsas med 15 %. Enligt finansutskottets mening kan en så omfattande minskning av anslaget inte förenas med en ambition att begränsa arbetslösheten och höja kvaliteten på de arbetsmarknadspolitiska åtgärde</w:t>
      </w:r>
      <w:r w:rsidRPr="00D131D9">
        <w:t>r</w:t>
      </w:r>
      <w:r w:rsidRPr="00D131D9">
        <w:t xml:space="preserve">na. </w:t>
      </w:r>
    </w:p>
    <w:p w:rsidR="00BB5B7E" w:rsidRPr="00D131D9" w:rsidRDefault="00BB5B7E">
      <w:pPr>
        <w:pStyle w:val="Normaltindrag"/>
      </w:pPr>
      <w:r w:rsidRPr="00D131D9">
        <w:t>Motionärerna räknar vidare med att nästa år kunna minsk</w:t>
      </w:r>
      <w:r w:rsidRPr="00D131D9">
        <w:t xml:space="preserve">a belastningen på anslaget 22:2 </w:t>
      </w:r>
      <w:r w:rsidRPr="00D131D9">
        <w:rPr>
          <w:i/>
        </w:rPr>
        <w:t>Bidrag till arbetslöshetsersättning och aktivitetsstöd</w:t>
      </w:r>
      <w:r w:rsidRPr="00D131D9">
        <w:t xml:space="preserve"> med 4,7 miljarder kronor genom att öka självfinansieringsgraden i den allmänna a</w:t>
      </w:r>
      <w:r w:rsidRPr="00D131D9">
        <w:t>r</w:t>
      </w:r>
      <w:r w:rsidRPr="00D131D9">
        <w:t>betslöshetsförsäkringen till en tredjedel av kostnaden. Man förutsätter alltså att medlemsavgiften kan höjas i denna omfattning redan vid årsskiftet. Den föreslagna avgiften till a-kassan ska berättiga till en skattereduktion på 35 % och därigenom begränsas nettobesparingen till drygt 3 miljarder kronor. G</w:t>
      </w:r>
      <w:r w:rsidRPr="00D131D9">
        <w:t>e</w:t>
      </w:r>
      <w:r w:rsidRPr="00D131D9">
        <w:t xml:space="preserve">nom att sänka ersättningsnivån till </w:t>
      </w:r>
      <w:r w:rsidRPr="00D131D9">
        <w:t>78 % och fastställa den bidragsgrundande inkomsten på grundval av genomsnittsinkomsten under de 24 senaste mån</w:t>
      </w:r>
      <w:r w:rsidRPr="00D131D9">
        <w:t>a</w:t>
      </w:r>
      <w:r w:rsidRPr="00D131D9">
        <w:t>derna i stället för aktuell inkomst räknar partiet med att kunna spara ytterlig</w:t>
      </w:r>
      <w:r w:rsidRPr="00D131D9">
        <w:t>a</w:t>
      </w:r>
      <w:r w:rsidRPr="00D131D9">
        <w:t xml:space="preserve">re 2,2 miljarder kronor nästa år. </w:t>
      </w:r>
    </w:p>
    <w:p w:rsidR="00BB5B7E" w:rsidRPr="00D131D9" w:rsidRDefault="00BB5B7E">
      <w:pPr>
        <w:pStyle w:val="Normaltindrag"/>
      </w:pPr>
      <w:r w:rsidRPr="00D131D9">
        <w:t>Hur man administrativt ska genomföra en vagt redovisad avgiftshöjning av detta slag redan nästa år berörs inte i motionen. Arbetsmarknadsutskottet ser det som helt orealistiskt att ett sådant förslag skulle kunna genomföras så snabbt att det får genomslag på budgeten redan nästa år. De</w:t>
      </w:r>
      <w:r w:rsidRPr="00D131D9">
        <w:t>t är, skriver a</w:t>
      </w:r>
      <w:r w:rsidRPr="00D131D9">
        <w:t>r</w:t>
      </w:r>
      <w:r w:rsidRPr="00D131D9">
        <w:t>betsmarknadsutskottet i sitt yttrande (AU1y), fråga om genomgripande s</w:t>
      </w:r>
      <w:r w:rsidRPr="00D131D9">
        <w:t>y</w:t>
      </w:r>
      <w:r w:rsidRPr="00D131D9">
        <w:t>stemförändringar som skulle kräva lagändringar och administrativa anpas</w:t>
      </w:r>
      <w:r w:rsidRPr="00D131D9">
        <w:t>s</w:t>
      </w:r>
      <w:r w:rsidRPr="00D131D9">
        <w:t>ningar.</w:t>
      </w:r>
    </w:p>
    <w:p w:rsidR="00BB5B7E" w:rsidRPr="00D131D9" w:rsidRDefault="00BB5B7E">
      <w:pPr>
        <w:pStyle w:val="Normaltindrag"/>
      </w:pPr>
      <w:r w:rsidRPr="00D131D9">
        <w:t>Sammantaget minskar Centerpartiet anslaget för bidrag till arbetslöshetse</w:t>
      </w:r>
      <w:r w:rsidRPr="00D131D9">
        <w:t>r</w:t>
      </w:r>
      <w:r w:rsidRPr="00D131D9">
        <w:t>sättning med 9,2 miljarder kronor, eller med närmare en fjärdedel. Merparten av denna besparing, eller 6,2 miljarder kronor, hänför sig till den föreslagna höjningen av a-kasseavgiften och förslaget om övergångsarbetsmarknader, åtgärder som enligt utskottets mening har små eller inga förutsättningar att ge några besparingar nästa år.</w:t>
      </w:r>
    </w:p>
    <w:p w:rsidR="00BB5B7E" w:rsidRPr="00D131D9" w:rsidRDefault="00BB5B7E">
      <w:pPr>
        <w:pStyle w:val="Normaltindrag"/>
      </w:pPr>
      <w:r w:rsidRPr="00D131D9">
        <w:t xml:space="preserve">På utgiftsområde 10 </w:t>
      </w:r>
      <w:r w:rsidRPr="00D131D9">
        <w:rPr>
          <w:i/>
        </w:rPr>
        <w:t>Ekonomisk trygghet vid sjukdom och handikapp</w:t>
      </w:r>
      <w:r w:rsidRPr="00D131D9">
        <w:t xml:space="preserve"> för</w:t>
      </w:r>
      <w:r w:rsidRPr="00D131D9">
        <w:t>e</w:t>
      </w:r>
      <w:r w:rsidRPr="00D131D9">
        <w:t>slår Centerpartiet att nivån på utgifterna ska begränsas med 7,2 miljarder kronor 2004 och med drygt det dubbla beloppet 2006 eller med 16,5 miljarder kronor. Denna utgiftsminskning förklaras i motionen bl.a. av de positiva effekterna av partiets satsning på rehabilitering som redan första året föru</w:t>
      </w:r>
      <w:r w:rsidRPr="00D131D9">
        <w:t>t</w:t>
      </w:r>
      <w:r w:rsidRPr="00D131D9">
        <w:t>sätts ge så snabb utdelning att den inte bara betalar sig själv utan också leder till stora besparingar. Partiets minskning av anslagen för sjukpenning och rehabi</w:t>
      </w:r>
      <w:r w:rsidRPr="00D131D9">
        <w:t>litering samt förtidspensioner är nästa år 6,3 miljarder kronor. I detta belopp ingår även effekten av ett förslag om att den sjukpenninggrundande inkom</w:t>
      </w:r>
      <w:r w:rsidRPr="00D131D9">
        <w:t>s</w:t>
      </w:r>
      <w:r w:rsidRPr="00D131D9">
        <w:t xml:space="preserve">ten (SGI) ska baseras på en historisk inkomst. </w:t>
      </w:r>
    </w:p>
    <w:p w:rsidR="00BB5B7E" w:rsidRPr="00D131D9" w:rsidRDefault="00BB5B7E">
      <w:pPr>
        <w:pStyle w:val="Normaltindrag"/>
      </w:pPr>
      <w:r w:rsidRPr="00D131D9">
        <w:t>Hur en i och för sig angelägen satsning på rehabilitering ska kunna få ett så snabbt genomslag att den redan första året kraftigt minskar utgifterna för sjukskrivning och förtidspension framgår inte av motionen.</w:t>
      </w:r>
    </w:p>
    <w:p w:rsidR="00BB5B7E" w:rsidRPr="00D131D9" w:rsidRDefault="00BB5B7E">
      <w:pPr>
        <w:pStyle w:val="Normaltindrag"/>
      </w:pPr>
      <w:r w:rsidRPr="00D131D9">
        <w:t>Utskottets genomgång visar att Centerpartiets förslag till skattesänkningar och nya utgiftsåtaganden i många fall har en svagt underbyggd och yvigt tilltagen finansiering. Finansieras skattesänkningarna på detta sätt riskerar man snabbt att stabiliteten i statsfinanserna urholkas.</w:t>
      </w:r>
    </w:p>
    <w:p w:rsidR="00BB5B7E" w:rsidRPr="00D131D9" w:rsidRDefault="00BB5B7E">
      <w:pPr>
        <w:pStyle w:val="Normaltindrag"/>
      </w:pPr>
      <w:r w:rsidRPr="00D131D9">
        <w:t>Utskottet avvisar mot denna bakgrund Centerpartiets förslag till inriktning av budgetpolitiken.</w:t>
      </w:r>
    </w:p>
    <w:p w:rsidR="00BB5B7E" w:rsidRPr="00D131D9" w:rsidRDefault="00BB5B7E">
      <w:pPr>
        <w:pStyle w:val="R4"/>
      </w:pPr>
      <w:bookmarkStart w:id="220" w:name="_Toc41382463"/>
      <w:r w:rsidRPr="00D131D9">
        <w:t>Vissa förslag gemensamma för oppositionspartierna</w:t>
      </w:r>
      <w:bookmarkEnd w:id="220"/>
    </w:p>
    <w:p w:rsidR="00BB5B7E" w:rsidRPr="00D131D9" w:rsidRDefault="00BB5B7E">
      <w:pPr>
        <w:rPr>
          <w:snapToGrid w:val="0"/>
        </w:rPr>
      </w:pPr>
      <w:r w:rsidRPr="00D131D9">
        <w:t>Med delvis skilda motiv återkommer de fyra borgerliga partierna till sitt tid</w:t>
      </w:r>
      <w:r w:rsidRPr="00D131D9">
        <w:t>i</w:t>
      </w:r>
      <w:r w:rsidRPr="00D131D9">
        <w:t xml:space="preserve">gare flera gånger framförda krav på att statliga företag ska säljas ut i </w:t>
      </w:r>
      <w:r w:rsidRPr="00D131D9">
        <w:rPr>
          <w:snapToGrid w:val="0"/>
        </w:rPr>
        <w:t>en aldrig tidigare skådad omfattning under de närmaste åren. Försäljningsinkomsterna ska användas för att amortera statsskulden, men även andra användningso</w:t>
      </w:r>
      <w:r w:rsidRPr="00D131D9">
        <w:rPr>
          <w:snapToGrid w:val="0"/>
        </w:rPr>
        <w:t>m</w:t>
      </w:r>
      <w:r w:rsidRPr="00D131D9">
        <w:rPr>
          <w:snapToGrid w:val="0"/>
        </w:rPr>
        <w:t>råden pekas ut. Så t.ex. talar Centerpartiet om att använda 10 miljarder kronor av dessa inkomster som grundkapital i ett nytt statligt bredbandsbolag. De försäljningsinkomster som partierna tillgodoräknar sig under de tre närmaste åren varierar mellan 140 och 195 miljarder kronor</w:t>
      </w:r>
      <w:r w:rsidRPr="00D131D9">
        <w:rPr>
          <w:snapToGrid w:val="0"/>
        </w:rPr>
        <w:t xml:space="preserve">. Mest långtgående planer har Kristdemokraterna följt av Moderata samlingspartiet och Folkpartiet. </w:t>
      </w:r>
    </w:p>
    <w:p w:rsidR="00BB5B7E" w:rsidRPr="00D131D9" w:rsidRDefault="00BB5B7E">
      <w:pPr>
        <w:pStyle w:val="Normaltindrag"/>
      </w:pPr>
      <w:r w:rsidRPr="00D131D9">
        <w:t>Utan att redovisa vare sig närmare försäljningsplaner eller någon näring</w:t>
      </w:r>
      <w:r w:rsidRPr="00D131D9">
        <w:t>s</w:t>
      </w:r>
      <w:r w:rsidRPr="00D131D9">
        <w:t>politisk strategi förutsätter alltså partierna att det ska vara möjligt att redan nästa år avyttra statlig egendom för 35 alternativt 45 miljarder kronor. Och under de båda följande åren förutsätts än mer omfattande försäljningar bli genomförda. Som jämförelse kan nämnas att regeringen i sina budgetförslag schablonmässigt alltid räknar med att inkomsterna från företagsförsäljningar varje år ska uppgå till 15 miljarder kronor. I praktiken har dock inga större företagsförsäljningar genomförts sedan 2000.</w:t>
      </w:r>
    </w:p>
    <w:p w:rsidR="00BB5B7E" w:rsidRPr="00D131D9" w:rsidRDefault="00BB5B7E">
      <w:pPr>
        <w:pStyle w:val="Normaltindrag"/>
        <w:rPr>
          <w:snapToGrid w:val="0"/>
        </w:rPr>
      </w:pPr>
      <w:r w:rsidRPr="00D131D9">
        <w:rPr>
          <w:snapToGrid w:val="0"/>
        </w:rPr>
        <w:t>Sed</w:t>
      </w:r>
      <w:r w:rsidRPr="00D131D9">
        <w:rPr>
          <w:snapToGrid w:val="0"/>
        </w:rPr>
        <w:t>an i våras har börskurserna stigit men fortfarande gäller att de ligger klart under tidigare värden. Inget av partierna diskuterar emellertid om det är försvarbart eller ens möjligt att i rådande börsläge avyttra statlig verksamhet i den omfattning som föreslås. De räntevinster man tillgodoräknar sig av fö</w:t>
      </w:r>
      <w:r w:rsidRPr="00D131D9">
        <w:rPr>
          <w:snapToGrid w:val="0"/>
        </w:rPr>
        <w:t>r</w:t>
      </w:r>
      <w:r w:rsidRPr="00D131D9">
        <w:rPr>
          <w:snapToGrid w:val="0"/>
        </w:rPr>
        <w:t>säljningarna är betydande. Och bara Kristdemokraterna räknar med det bor</w:t>
      </w:r>
      <w:r w:rsidRPr="00D131D9">
        <w:rPr>
          <w:snapToGrid w:val="0"/>
        </w:rPr>
        <w:t>t</w:t>
      </w:r>
      <w:r w:rsidRPr="00D131D9">
        <w:rPr>
          <w:snapToGrid w:val="0"/>
        </w:rPr>
        <w:t>fall av årliga utdelningsinkomster som blir följden av försäljningarna. Nästa år väntas dessa inkomster från aktieutdelningar uppgå</w:t>
      </w:r>
      <w:r w:rsidRPr="00D131D9">
        <w:rPr>
          <w:snapToGrid w:val="0"/>
        </w:rPr>
        <w:t xml:space="preserve"> till 4,9 miljarder kr</w:t>
      </w:r>
      <w:r w:rsidRPr="00D131D9">
        <w:rPr>
          <w:snapToGrid w:val="0"/>
        </w:rPr>
        <w:t>o</w:t>
      </w:r>
      <w:r w:rsidRPr="00D131D9">
        <w:rPr>
          <w:snapToGrid w:val="0"/>
        </w:rPr>
        <w:t>nor.</w:t>
      </w:r>
    </w:p>
    <w:p w:rsidR="00BB5B7E" w:rsidRPr="00D131D9" w:rsidRDefault="00BB5B7E">
      <w:pPr>
        <w:pStyle w:val="Normaltindrag"/>
        <w:rPr>
          <w:snapToGrid w:val="0"/>
        </w:rPr>
      </w:pPr>
      <w:r w:rsidRPr="00D131D9">
        <w:rPr>
          <w:snapToGrid w:val="0"/>
        </w:rPr>
        <w:t>Ett gemensamt syfte med privatiseringarna tycks vara att man vill påsky</w:t>
      </w:r>
      <w:r w:rsidRPr="00D131D9">
        <w:rPr>
          <w:snapToGrid w:val="0"/>
        </w:rPr>
        <w:t>n</w:t>
      </w:r>
      <w:r w:rsidRPr="00D131D9">
        <w:rPr>
          <w:snapToGrid w:val="0"/>
        </w:rPr>
        <w:t>da amorteringen av statsskulden för att minska utgifterna för statsskuldsrä</w:t>
      </w:r>
      <w:r w:rsidRPr="00D131D9">
        <w:rPr>
          <w:snapToGrid w:val="0"/>
        </w:rPr>
        <w:t>n</w:t>
      </w:r>
      <w:r w:rsidRPr="00D131D9">
        <w:rPr>
          <w:snapToGrid w:val="0"/>
        </w:rPr>
        <w:t>tor. En låg statsskuld ökar stabiliteten i statsfinanserna, hävdar man. Men genom att ensidigt inrikta sitt intresse på bruttoskulden, blundar man för att man samtidigt gör sig av med räntabla tillgångar som är en del av den statliga förmöge</w:t>
      </w:r>
      <w:r w:rsidRPr="00D131D9">
        <w:rPr>
          <w:snapToGrid w:val="0"/>
        </w:rPr>
        <w:t>n</w:t>
      </w:r>
      <w:r w:rsidRPr="00D131D9">
        <w:rPr>
          <w:snapToGrid w:val="0"/>
        </w:rPr>
        <w:t xml:space="preserve">heten. </w:t>
      </w:r>
    </w:p>
    <w:p w:rsidR="00BB5B7E" w:rsidRPr="00D131D9" w:rsidRDefault="00BB5B7E">
      <w:pPr>
        <w:pStyle w:val="Normaltindrag"/>
        <w:rPr>
          <w:snapToGrid w:val="0"/>
        </w:rPr>
      </w:pPr>
      <w:r w:rsidRPr="00D131D9">
        <w:rPr>
          <w:snapToGrid w:val="0"/>
        </w:rPr>
        <w:t>Om man dessutom oavsett utvecklingen på aktiemarknaden varje år ska få in ett visst belopp i försäljningsinkomster, finns det en uppenbar risk för att man tvingas sälja värdefulla tillg</w:t>
      </w:r>
      <w:r w:rsidRPr="00D131D9">
        <w:rPr>
          <w:snapToGrid w:val="0"/>
        </w:rPr>
        <w:t>ångar till kraftiga underpriser, vilket i sin tur tvingar fram ytterligare försäljningar för att uppställda mål ska kunna nås.</w:t>
      </w:r>
    </w:p>
    <w:p w:rsidR="00BB5B7E" w:rsidRPr="00D131D9" w:rsidRDefault="00BB5B7E">
      <w:pPr>
        <w:pStyle w:val="Normaltindrag"/>
        <w:rPr>
          <w:snapToGrid w:val="0"/>
        </w:rPr>
      </w:pPr>
      <w:r w:rsidRPr="00D131D9">
        <w:rPr>
          <w:snapToGrid w:val="0"/>
        </w:rPr>
        <w:t>Skulle å andra sidan de fyra partierna välja att senarelägga sina försäl</w:t>
      </w:r>
      <w:r w:rsidRPr="00D131D9">
        <w:rPr>
          <w:snapToGrid w:val="0"/>
        </w:rPr>
        <w:t>j</w:t>
      </w:r>
      <w:r w:rsidRPr="00D131D9">
        <w:rPr>
          <w:snapToGrid w:val="0"/>
        </w:rPr>
        <w:t>ningar på grund av fortsatt dålig kursutveckling, kan de inte tillgodoräkna sig de betydande räntevinster som redan är intecknade i respektive budgetalte</w:t>
      </w:r>
      <w:r w:rsidRPr="00D131D9">
        <w:rPr>
          <w:snapToGrid w:val="0"/>
        </w:rPr>
        <w:t>r</w:t>
      </w:r>
      <w:r w:rsidRPr="00D131D9">
        <w:rPr>
          <w:snapToGrid w:val="0"/>
        </w:rPr>
        <w:t>nativ. Så t.ex. har Kristdemokraterna för de närmaste tre åren tillgodoräknat sig räntevinster från försäljningar på sammanlagt 12 miljarder kronor. Och utan dessa räntevinster försvagas partiernas budgetalternativ i motsvarande utsträc</w:t>
      </w:r>
      <w:r w:rsidRPr="00D131D9">
        <w:rPr>
          <w:snapToGrid w:val="0"/>
        </w:rPr>
        <w:t>k</w:t>
      </w:r>
      <w:r w:rsidRPr="00D131D9">
        <w:rPr>
          <w:snapToGrid w:val="0"/>
        </w:rPr>
        <w:t>ning.</w:t>
      </w:r>
    </w:p>
    <w:p w:rsidR="00BB5B7E" w:rsidRPr="00D131D9" w:rsidRDefault="00BB5B7E">
      <w:pPr>
        <w:pStyle w:val="Normaltindrag"/>
        <w:rPr>
          <w:snapToGrid w:val="0"/>
        </w:rPr>
      </w:pPr>
      <w:r w:rsidRPr="00D131D9">
        <w:rPr>
          <w:snapToGrid w:val="0"/>
        </w:rPr>
        <w:t>I ett läge med låga börskurser är det enligt utskottets mening inte ansvar</w:t>
      </w:r>
      <w:r w:rsidRPr="00D131D9">
        <w:rPr>
          <w:snapToGrid w:val="0"/>
        </w:rPr>
        <w:t>s</w:t>
      </w:r>
      <w:r w:rsidRPr="00D131D9">
        <w:rPr>
          <w:snapToGrid w:val="0"/>
        </w:rPr>
        <w:t>fullt att forcera en försäljning av statliga företag och åstadkomma stora fö</w:t>
      </w:r>
      <w:r w:rsidRPr="00D131D9">
        <w:rPr>
          <w:snapToGrid w:val="0"/>
        </w:rPr>
        <w:t>r</w:t>
      </w:r>
      <w:r w:rsidRPr="00D131D9">
        <w:rPr>
          <w:snapToGrid w:val="0"/>
        </w:rPr>
        <w:t>luster för skattebetalarna. Ett sådant resursslöseri tar utskottet bestämt avstånd från. Utgångspunkten för en privatisering måste självklart vara att den ska vara näringspolitiskt motiverad och att den ska genomföras vid en tidpunkt då utbytet blir så gynnsamt som möjligt för ägaren–staten.</w:t>
      </w:r>
    </w:p>
    <w:p w:rsidR="00BB5B7E" w:rsidRPr="00D131D9" w:rsidRDefault="00BB5B7E">
      <w:pPr>
        <w:rPr>
          <w:snapToGrid w:val="0"/>
        </w:rPr>
      </w:pPr>
      <w:r w:rsidRPr="00D131D9">
        <w:t>Ytterligare ett gemensamt och tidigare flera gånger framfört förslag gäller de fyra partiernas syn på arbetslöshetsförsäkringen. Partiernas l</w:t>
      </w:r>
      <w:r w:rsidRPr="00D131D9">
        <w:t xml:space="preserve">ösningar skiljer sig åt, men gemensamt vill de redan nästa år höja egenavgiften </w:t>
      </w:r>
      <w:r w:rsidRPr="00D131D9">
        <w:rPr>
          <w:snapToGrid w:val="0"/>
        </w:rPr>
        <w:t>till arbetslö</w:t>
      </w:r>
      <w:r w:rsidRPr="00D131D9">
        <w:rPr>
          <w:snapToGrid w:val="0"/>
        </w:rPr>
        <w:t>s</w:t>
      </w:r>
      <w:r w:rsidRPr="00D131D9">
        <w:rPr>
          <w:snapToGrid w:val="0"/>
        </w:rPr>
        <w:t>hetsförsäkringen så mycket att avgiftsinkomsterna motsvarar upp till en tre</w:t>
      </w:r>
      <w:r w:rsidRPr="00D131D9">
        <w:rPr>
          <w:snapToGrid w:val="0"/>
        </w:rPr>
        <w:t>d</w:t>
      </w:r>
      <w:r w:rsidRPr="00D131D9">
        <w:rPr>
          <w:snapToGrid w:val="0"/>
        </w:rPr>
        <w:t>jedel av försäkringens kostnader. De försäkrade ska alltså själva få svara för en del av kostnaderna för arbetslöshetsförsäkringen, vilket automatiskt urho</w:t>
      </w:r>
      <w:r w:rsidRPr="00D131D9">
        <w:rPr>
          <w:snapToGrid w:val="0"/>
        </w:rPr>
        <w:t>l</w:t>
      </w:r>
      <w:r w:rsidRPr="00D131D9">
        <w:rPr>
          <w:snapToGrid w:val="0"/>
        </w:rPr>
        <w:t>kar värdet av de skattesänkningar som de fyra partierna samtidigt utl</w:t>
      </w:r>
      <w:r w:rsidRPr="00D131D9">
        <w:rPr>
          <w:snapToGrid w:val="0"/>
        </w:rPr>
        <w:t>o</w:t>
      </w:r>
      <w:r w:rsidRPr="00D131D9">
        <w:rPr>
          <w:snapToGrid w:val="0"/>
        </w:rPr>
        <w:t>var.</w:t>
      </w:r>
    </w:p>
    <w:p w:rsidR="00BB5B7E" w:rsidRPr="00D131D9" w:rsidRDefault="00BB5B7E">
      <w:pPr>
        <w:pStyle w:val="Normaltindrag"/>
        <w:rPr>
          <w:snapToGrid w:val="0"/>
        </w:rPr>
      </w:pPr>
      <w:r w:rsidRPr="00D131D9">
        <w:rPr>
          <w:snapToGrid w:val="0"/>
        </w:rPr>
        <w:t>Moderaterna vill se en egenfinansiering där premien utgår med 2 % av den ersättningsberättigade arbetsinkomsten</w:t>
      </w:r>
      <w:r w:rsidRPr="00D131D9">
        <w:rPr>
          <w:snapToGrid w:val="0"/>
        </w:rPr>
        <w:t>. Kristdemokraterna och Centerpartiet förordar en egenfinansiering där premienivån avgörs av hur stora utbetalnin</w:t>
      </w:r>
      <w:r w:rsidRPr="00D131D9">
        <w:rPr>
          <w:snapToGrid w:val="0"/>
        </w:rPr>
        <w:t>g</w:t>
      </w:r>
      <w:r w:rsidRPr="00D131D9">
        <w:rPr>
          <w:snapToGrid w:val="0"/>
        </w:rPr>
        <w:t>ar kassorna har. Folkpartiet talar i sin motion om en helt annan modell för finansieringen med en högre egenavgift som blir avdragsgill och motsvaras av en skattelättnad för den enski</w:t>
      </w:r>
      <w:r w:rsidRPr="00D131D9">
        <w:rPr>
          <w:snapToGrid w:val="0"/>
        </w:rPr>
        <w:t>l</w:t>
      </w:r>
      <w:r w:rsidRPr="00D131D9">
        <w:rPr>
          <w:snapToGrid w:val="0"/>
        </w:rPr>
        <w:t>de.</w:t>
      </w:r>
    </w:p>
    <w:p w:rsidR="00BB5B7E" w:rsidRPr="00D131D9" w:rsidRDefault="00BB5B7E">
      <w:pPr>
        <w:pStyle w:val="Normaltindrag"/>
        <w:spacing w:after="120"/>
        <w:rPr>
          <w:snapToGrid w:val="0"/>
        </w:rPr>
      </w:pPr>
      <w:r w:rsidRPr="00D131D9">
        <w:rPr>
          <w:snapToGrid w:val="0"/>
        </w:rPr>
        <w:t>Arbetsmarknadsutskottet går i sitt yttrande (AU1y) närmare in på de alte</w:t>
      </w:r>
      <w:r w:rsidRPr="00D131D9">
        <w:rPr>
          <w:snapToGrid w:val="0"/>
        </w:rPr>
        <w:t>r</w:t>
      </w:r>
      <w:r w:rsidRPr="00D131D9">
        <w:rPr>
          <w:snapToGrid w:val="0"/>
        </w:rPr>
        <w:t>nativa lösningar som oppositionspartierna för fram. Arbetsmarknadsutskottet skriver i det sammanhanget följande.</w:t>
      </w:r>
    </w:p>
    <w:p w:rsidR="00BB5B7E" w:rsidRPr="00D131D9" w:rsidRDefault="00BB5B7E">
      <w:pPr>
        <w:pStyle w:val="Citat"/>
      </w:pPr>
      <w:r w:rsidRPr="00D131D9">
        <w:t>Genom åren har riksdagen tagit ställning till olika förslag från oppositi</w:t>
      </w:r>
      <w:r w:rsidRPr="00D131D9">
        <w:t>o</w:t>
      </w:r>
      <w:r w:rsidRPr="00D131D9">
        <w:t>nen om en ökad egenfinansiering i arbetslöshetsförsäkringen som väntas leda till kraftigt reducerade utgifter för försäkringen. Mer eller mindre preciserade modeller har föreslagits. Arbetsmarknadsutskottet har bl.a. i yttranden till finansutskottet framhållit att det varit svårt att få någon kl</w:t>
      </w:r>
      <w:r w:rsidRPr="00D131D9">
        <w:t>a</w:t>
      </w:r>
      <w:r w:rsidRPr="00D131D9">
        <w:t>rare bild av hur partierna mera i detalj tänkt sig finansieringen. Frågor som inställer sig är bl.a. vad den enskildes insats mera exakt skall relat</w:t>
      </w:r>
      <w:r w:rsidRPr="00D131D9">
        <w:t>e</w:t>
      </w:r>
      <w:r w:rsidRPr="00D131D9">
        <w:t>ras till och vilka som skall stå för finansieringen, hela löntaga</w:t>
      </w:r>
      <w:r w:rsidRPr="00D131D9">
        <w:t>rkollektivet eller bara de som är medlemmar i en kassa eller möjligen de som kan s</w:t>
      </w:r>
      <w:r w:rsidRPr="00D131D9">
        <w:t>ä</w:t>
      </w:r>
      <w:r w:rsidRPr="00D131D9">
        <w:t>gas ha förankring på arbetsmarknaden och i så fall hur detta kriterium skall bestämmas. Moderaternas förslag är i det hänseendet tydligare än de övriga partiernas. Det anknyter till en finansieringsmodell som faktiskt gällde under en kort period. Egeninsatsen tas i det förslaget ut i förhå</w:t>
      </w:r>
      <w:r w:rsidRPr="00D131D9">
        <w:t>l</w:t>
      </w:r>
      <w:r w:rsidRPr="00D131D9">
        <w:t>lande till den enskildes ersättning</w:t>
      </w:r>
      <w:r w:rsidRPr="00D131D9">
        <w:t>s</w:t>
      </w:r>
      <w:r w:rsidRPr="00D131D9">
        <w:t>gilla inkomst av arbete.</w:t>
      </w:r>
    </w:p>
    <w:p w:rsidR="00BB5B7E" w:rsidRPr="00D131D9" w:rsidRDefault="00BB5B7E">
      <w:pPr>
        <w:spacing w:after="120"/>
      </w:pPr>
      <w:r w:rsidRPr="00D131D9">
        <w:t>Arbetsmarknadsutskottet erinrar om att den genomsnittliga dagpenningen i land</w:t>
      </w:r>
      <w:r w:rsidRPr="00D131D9">
        <w:t>ets 38 arbetslöshetskassor förra året uppgick till 569 kr. Kassorna betal</w:t>
      </w:r>
      <w:r w:rsidRPr="00D131D9">
        <w:t>a</w:t>
      </w:r>
      <w:r w:rsidRPr="00D131D9">
        <w:t>de detta år ut ersättningar för sammanlagt 22,7 miljarder kronor, varav 2,84 miljarder kronor eller 12,5 % täcktes av den s.k. finansieringsavgiften, dvs. i princip en del av medlemmarnas egenavgifter. I sitt yttrande skriver arbet</w:t>
      </w:r>
      <w:r w:rsidRPr="00D131D9">
        <w:t>s</w:t>
      </w:r>
      <w:r w:rsidRPr="00D131D9">
        <w:t>marknadsutskottet vid</w:t>
      </w:r>
      <w:r w:rsidRPr="00D131D9">
        <w:t>a</w:t>
      </w:r>
      <w:r w:rsidRPr="00D131D9">
        <w:t>re:</w:t>
      </w:r>
    </w:p>
    <w:p w:rsidR="00BB5B7E" w:rsidRPr="00D131D9" w:rsidRDefault="00BB5B7E">
      <w:pPr>
        <w:pStyle w:val="Citat"/>
      </w:pPr>
      <w:r w:rsidRPr="00D131D9">
        <w:t>Förhållandena varierar starkt mellan olika kassor. Det gäller inte bara den genomsnittliga dagpenningen utan också t.ex. andelen ersättningstagare, ersättningsdagar per ersättnings</w:t>
      </w:r>
      <w:r w:rsidRPr="00D131D9">
        <w:t>tagare respektive per medlem och den totala utbetalningen i förhållande till antalet medlemmar. I Farmacitjän</w:t>
      </w:r>
      <w:r w:rsidRPr="00D131D9">
        <w:t>s</w:t>
      </w:r>
      <w:r w:rsidRPr="00D131D9">
        <w:t xml:space="preserve">temännens a-kassa var 3 % av medlemmarna ersättningstagare 2002 och den genomsnittliga utbetalningen per medlem var knappt 1 000 kr att jämföra med Musikernas m.fl. a-kassa där nästan varannan medlem var ersättningstagare och ersättningen per medlem uppgick till nästan 30 000 kr. Den förstnämnda kassan var inte långt från att vara självfinansierad medan medlemsinsatserna i musikerkassan till mycket </w:t>
      </w:r>
      <w:r w:rsidRPr="00D131D9">
        <w:t>liten del täckte u</w:t>
      </w:r>
      <w:r w:rsidRPr="00D131D9">
        <w:t>t</w:t>
      </w:r>
      <w:r w:rsidRPr="00D131D9">
        <w:t>betalningarna. I Sveriges fiskares a-kassa uppbar 80 % av medlemmarna ersättning, och den totala ersättningen per medlem motsvarade knappt 22 000 kr. Allra högst andel ersättningstagare finns i ALFA-kassan. I de till medlemsantalet största kassorna, Akademikernas, Kommunalarbeta</w:t>
      </w:r>
      <w:r w:rsidRPr="00D131D9">
        <w:t>r</w:t>
      </w:r>
      <w:r w:rsidRPr="00D131D9">
        <w:t>nas, Metallindustriarbetarnas och SIF:s, var andelen ersättningstagare 6, 18, 15 respektive 10 %.</w:t>
      </w:r>
    </w:p>
    <w:p w:rsidR="00BB5B7E" w:rsidRPr="00D131D9" w:rsidRDefault="00BB5B7E">
      <w:pPr>
        <w:spacing w:after="120"/>
      </w:pPr>
      <w:r w:rsidRPr="00D131D9">
        <w:t>Arbetsmarknadsutskottet gör därefter en överslagskalkyl för att visa hur stor avgift som behövs för att täcka en tr</w:t>
      </w:r>
      <w:r w:rsidRPr="00D131D9">
        <w:t>edjedel av de utbetalade ersättningarna. Arbetsmarknadsutskottet skriver i det sammanhanget följande.</w:t>
      </w:r>
    </w:p>
    <w:p w:rsidR="00BB5B7E" w:rsidRPr="00D131D9" w:rsidRDefault="00BB5B7E">
      <w:pPr>
        <w:pStyle w:val="Citat"/>
      </w:pPr>
      <w:r w:rsidRPr="00D131D9">
        <w:t>Om en tredjedel av den totalt utbetalda ersättningen 2002 fördelades på de ca 3,8 miljoner a-kassemedlemmarna skulle varje medlem bidra med strax under 2 000 kr/år. Detta skulle då inte täcka några administration</w:t>
      </w:r>
      <w:r w:rsidRPr="00D131D9">
        <w:t>s</w:t>
      </w:r>
      <w:r w:rsidRPr="00D131D9">
        <w:t>kostnader. Medlemmarna betalar i dag via sin medlemsavgift också för kassornas förvaltningskostnader m.m. Medlemsavgiften är därför högre än vad som motsvarar finansieringsavgiften och uppgick under 2002 i snitt till 1 045 kr för kollektivt anslutna medlemmar. För direktanslutna medlemmar tar de flesta kassorna ut en högre avgift. Hur stor kostnad</w:t>
      </w:r>
      <w:r w:rsidRPr="00D131D9">
        <w:t>s</w:t>
      </w:r>
      <w:r w:rsidRPr="00D131D9">
        <w:t>ökningen skulle bli för varje enskild medlem är alltså beroende av om administrationskostnaderna i en allmän försäkring skulle tas ut direkt via de försäkrade el</w:t>
      </w:r>
      <w:r w:rsidRPr="00D131D9">
        <w:t>ler på annat sätt. Den faktiska kostnaden för den enskilde skulle givetvis också påverkas av om avgiften var avdrag</w:t>
      </w:r>
      <w:r w:rsidRPr="00D131D9">
        <w:t>s</w:t>
      </w:r>
      <w:r w:rsidRPr="00D131D9">
        <w:t>gill eller ej.</w:t>
      </w:r>
    </w:p>
    <w:p w:rsidR="00BB5B7E" w:rsidRPr="00D131D9" w:rsidRDefault="00BB5B7E">
      <w:pPr>
        <w:pStyle w:val="Citat"/>
      </w:pPr>
      <w:r w:rsidRPr="00D131D9">
        <w:t>Detta exempel avser förhållandena 2002. En på samma sätt beräknad egenfinansiering skulle kunna innebära en betydligt högre kostnad för den enskilde vid ett sämre arbetsmarknadsläge. Som exempel kan tas 1995, då utgifterna för arbetslöshetsersättningen var som högst. Det året utbetalades närmare 39 miljarder kronor, vilket skulle ha inneburit en betydligt större medlemsi</w:t>
      </w:r>
      <w:r w:rsidRPr="00D131D9">
        <w:t>n</w:t>
      </w:r>
      <w:r w:rsidRPr="00D131D9">
        <w:t xml:space="preserve">sats. </w:t>
      </w:r>
    </w:p>
    <w:p w:rsidR="00BB5B7E" w:rsidRPr="00D131D9" w:rsidRDefault="00BB5B7E">
      <w:pPr>
        <w:spacing w:after="120"/>
      </w:pPr>
      <w:r w:rsidRPr="00D131D9">
        <w:t>De föreslagna avgiftshöjningarna avvisas av arbetsmarknadsutskottet med följande motivering.</w:t>
      </w:r>
    </w:p>
    <w:p w:rsidR="00BB5B7E" w:rsidRPr="00D131D9" w:rsidRDefault="00BB5B7E">
      <w:pPr>
        <w:pStyle w:val="Citat"/>
      </w:pPr>
      <w:r w:rsidRPr="00D131D9">
        <w:t>Arbetsmarknadsutskottet är lika kritiskt som tidigare mot en ökad egenf</w:t>
      </w:r>
      <w:r w:rsidRPr="00D131D9">
        <w:t>i</w:t>
      </w:r>
      <w:r w:rsidRPr="00D131D9">
        <w:t>nansiering av denna storlek. Skälen är flera och har i förra årets yttrande till finansutskottet över ramarna angetts på följande sätt.</w:t>
      </w:r>
    </w:p>
    <w:p w:rsidR="00BB5B7E" w:rsidRPr="00D131D9" w:rsidRDefault="00BB5B7E">
      <w:pPr>
        <w:pStyle w:val="Citat"/>
      </w:pPr>
      <w:r w:rsidRPr="00D131D9">
        <w:t>Det är fråga om en kraftigt höjd insats för den enskilde, som kan bli sä</w:t>
      </w:r>
      <w:r w:rsidRPr="00D131D9">
        <w:t>r</w:t>
      </w:r>
      <w:r w:rsidRPr="00D131D9">
        <w:t>skilt betungande i ett svagt arbetsmarknadsläge med hög arbetslöshet. Förslagen har dessutom den bristen att den enskilde och hans eller hennes fackliga organisation inte på samma sätt som i nuvarande system får a</w:t>
      </w:r>
      <w:r w:rsidRPr="00D131D9">
        <w:t>n</w:t>
      </w:r>
      <w:r w:rsidRPr="00D131D9">
        <w:t>ledning att ta ansvar för löneutvecklingen inom den egna kassans omr</w:t>
      </w:r>
      <w:r w:rsidRPr="00D131D9">
        <w:t>å</w:t>
      </w:r>
      <w:r w:rsidRPr="00D131D9">
        <w:t>de. Ett system som bygger på avgifter som anknyter till en i förväg okänd kostnad framstår dessutom som adminis</w:t>
      </w:r>
      <w:r w:rsidRPr="00D131D9">
        <w:t>t</w:t>
      </w:r>
      <w:r w:rsidRPr="00D131D9">
        <w:t xml:space="preserve">rativt krångligt. </w:t>
      </w:r>
    </w:p>
    <w:p w:rsidR="00BB5B7E" w:rsidRPr="00D131D9" w:rsidRDefault="00BB5B7E">
      <w:pPr>
        <w:pStyle w:val="Citat"/>
      </w:pPr>
      <w:r w:rsidRPr="00D131D9">
        <w:t>Man måste också betänka att så kraftigt ökade insatser som det skulle vara fråga om säkerligen sk</w:t>
      </w:r>
      <w:r w:rsidRPr="00D131D9">
        <w:t>ulle påverka människors vilja att vara försä</w:t>
      </w:r>
      <w:r w:rsidRPr="00D131D9">
        <w:t>k</w:t>
      </w:r>
      <w:r w:rsidRPr="00D131D9">
        <w:t>rade, allra helst sådana grupper som löper liten risk att bli arbetslösa. Om försäkringen samtidigt skulle vara obligatorisk skulle den höjda egeni</w:t>
      </w:r>
      <w:r w:rsidRPr="00D131D9">
        <w:t>n</w:t>
      </w:r>
      <w:r w:rsidRPr="00D131D9">
        <w:t>satsen säkerligen av många i praktiken uppfattas som en ren skattehö</w:t>
      </w:r>
      <w:r w:rsidRPr="00D131D9">
        <w:t>j</w:t>
      </w:r>
      <w:r w:rsidRPr="00D131D9">
        <w:t>ning.</w:t>
      </w:r>
    </w:p>
    <w:p w:rsidR="00BB5B7E" w:rsidRPr="00D131D9" w:rsidRDefault="00BB5B7E">
      <w:pPr>
        <w:pStyle w:val="Citat"/>
      </w:pPr>
      <w:r w:rsidRPr="00D131D9">
        <w:t>Oavsett invändningarna i sak ser arbetsmarknadsutskottet det som helt orealistiskt att förslagen skulle kunna genomföras så snabbt att de får g</w:t>
      </w:r>
      <w:r w:rsidRPr="00D131D9">
        <w:t>e</w:t>
      </w:r>
      <w:r w:rsidRPr="00D131D9">
        <w:t>nomslag på budgeten redan under nästa år. Det är fråga om genomgr</w:t>
      </w:r>
      <w:r w:rsidRPr="00D131D9">
        <w:t>i</w:t>
      </w:r>
      <w:r w:rsidRPr="00D131D9">
        <w:t>pande systemförändringar som skulle kräva lagändringar och administr</w:t>
      </w:r>
      <w:r w:rsidRPr="00D131D9">
        <w:t>a</w:t>
      </w:r>
      <w:r w:rsidRPr="00D131D9">
        <w:t>tiva anpassningar. Enligt utskottets mening får de i fp-, kd- och c-motionerna skisserade finansieringssystemen mer ses som tankemodeller än som faktiska besparingar under de närmaste budgetåren. Även försl</w:t>
      </w:r>
      <w:r w:rsidRPr="00D131D9">
        <w:t>a</w:t>
      </w:r>
      <w:r w:rsidRPr="00D131D9">
        <w:t>get i Moderaternas motion bör avvisas eftersom även det leder till oa</w:t>
      </w:r>
      <w:r w:rsidRPr="00D131D9">
        <w:t>c</w:t>
      </w:r>
      <w:r w:rsidRPr="00D131D9">
        <w:t>ceptabelt höga avgifter. Det har dessutom en fördelningspolitiskt tveksam konstruktion med tanke på</w:t>
      </w:r>
      <w:r w:rsidRPr="00D131D9">
        <w:t xml:space="preserve"> att avgiften skulle vara avdragsgill.</w:t>
      </w:r>
    </w:p>
    <w:p w:rsidR="00BB5B7E" w:rsidRPr="00D131D9" w:rsidRDefault="00BB5B7E">
      <w:r w:rsidRPr="00D131D9">
        <w:t>Finansutskottet delar helt arbetsmarknadsutskottets uppfattning. Självklart går det att ändra avgiftssättningen,</w:t>
      </w:r>
      <w:r w:rsidRPr="00D131D9">
        <w:rPr>
          <w:snapToGrid w:val="0"/>
        </w:rPr>
        <w:t xml:space="preserve"> men med tanke på att arbetslöshetsförsäkrin</w:t>
      </w:r>
      <w:r w:rsidRPr="00D131D9">
        <w:rPr>
          <w:snapToGrid w:val="0"/>
        </w:rPr>
        <w:t>g</w:t>
      </w:r>
      <w:r w:rsidRPr="00D131D9">
        <w:rPr>
          <w:snapToGrid w:val="0"/>
        </w:rPr>
        <w:t>en i dag administreras av ett fyrtiotal fristående arbetslöshetskassor med stora skillnader i arbetslöshet och med olika nivåer på medlemsavgifter kräver en omläggning av detta slag rimlig tid av förberedelse. Som arbetsmarknadsu</w:t>
      </w:r>
      <w:r w:rsidRPr="00D131D9">
        <w:rPr>
          <w:snapToGrid w:val="0"/>
        </w:rPr>
        <w:t>t</w:t>
      </w:r>
      <w:r w:rsidRPr="00D131D9">
        <w:rPr>
          <w:snapToGrid w:val="0"/>
        </w:rPr>
        <w:t>skottet framhåller handlar det</w:t>
      </w:r>
      <w:r w:rsidRPr="00D131D9">
        <w:t xml:space="preserve"> om genomgripande systemförändringar som förutsätter lagändringar och administrativa anpassningar, vilket medför att det är helt orealistiskt att räkna med att en sådan förändring skulle kunna minska b</w:t>
      </w:r>
      <w:r w:rsidRPr="00D131D9">
        <w:t>e</w:t>
      </w:r>
      <w:r w:rsidRPr="00D131D9">
        <w:t>lastn</w:t>
      </w:r>
      <w:r w:rsidRPr="00D131D9">
        <w:t xml:space="preserve">ingen på statsbudgeten annat än på några års sikt. </w:t>
      </w:r>
    </w:p>
    <w:p w:rsidR="00BB5B7E" w:rsidRPr="00D131D9" w:rsidRDefault="00BB5B7E">
      <w:pPr>
        <w:pStyle w:val="Normaltindrag"/>
      </w:pPr>
      <w:r w:rsidRPr="00D131D9">
        <w:t>Ett ofta framfört argument för en ökad egenfinansiering är att ett ökat kostnadsansvar verkar återhållande på alltför långtgående löneavtal i en bransch. Höga löneökningar leder till ökad arbetslöshet, vilket slår igenom på de försäkrades avgifter i den egna a-kassan. De fyra partiernas förslag gör ingen åtskillnad mellan de olika a-kassorna och motiverar således vare sig medlemmarna i en a-kassa eller deras fackliga organisation att ta något ansvar för lö</w:t>
      </w:r>
      <w:r w:rsidRPr="00D131D9">
        <w:t>neutvecklingen inom den egna kassans område. Som utskottet ser det finns det ingen anledning att på detta sätt lyfta ut en kostnad från statsbudg</w:t>
      </w:r>
      <w:r w:rsidRPr="00D131D9">
        <w:t>e</w:t>
      </w:r>
      <w:r w:rsidRPr="00D131D9">
        <w:t>ten för att i stället låta de förvärvsarbetande svara för finansieringen med obligat</w:t>
      </w:r>
      <w:r w:rsidRPr="00D131D9">
        <w:t>o</w:t>
      </w:r>
      <w:r w:rsidRPr="00D131D9">
        <w:t>riska avgifter, som är mycket lika en skatt.</w:t>
      </w:r>
    </w:p>
    <w:p w:rsidR="00BB5B7E" w:rsidRPr="00D131D9" w:rsidRDefault="00BB5B7E">
      <w:pPr>
        <w:pStyle w:val="Normaltindrag"/>
        <w:rPr>
          <w:snapToGrid w:val="0"/>
        </w:rPr>
      </w:pPr>
      <w:r w:rsidRPr="00D131D9">
        <w:t>En variant av hur kostnader lyfts ut från statsbudgeten för att i stället f</w:t>
      </w:r>
      <w:r w:rsidRPr="00D131D9">
        <w:t>i</w:t>
      </w:r>
      <w:r w:rsidRPr="00D131D9">
        <w:t>nansieras med obligatoriska avgifter föreslås av Moderata samlingspartiet, Kristdemokraterna och Folkpartiet liberalerna. Dessa partier vill föra över kostnaderna för trafikskador från sjukförsäkringen till den obligatoriska tr</w:t>
      </w:r>
      <w:r w:rsidRPr="00D131D9">
        <w:t>a</w:t>
      </w:r>
      <w:r w:rsidRPr="00D131D9">
        <w:t>fikförsäkringen, vilket förutsätts kunna ske redan under nästa år. I sina moti</w:t>
      </w:r>
      <w:r w:rsidRPr="00D131D9">
        <w:t>o</w:t>
      </w:r>
      <w:r w:rsidRPr="00D131D9">
        <w:t>ner tillgodoräknar sig Moderata samlingspartiet och Kristdemokraterna full effekt av detta förslag redan från årsskiftet och Folkpartiet från halvårsskiftet nästa år. Omläggningen väntas enligt partiernas</w:t>
      </w:r>
      <w:r w:rsidRPr="00D131D9">
        <w:t xml:space="preserve"> uppskattningar minska stat</w:t>
      </w:r>
      <w:r w:rsidRPr="00D131D9">
        <w:t>s</w:t>
      </w:r>
      <w:r w:rsidRPr="00D131D9">
        <w:t>budgetens utgifter med drygt 4 miljarder kronor per år, ett belopp som i stället förutsätts belasta bilisterna genom höjda premier för den obligatoriska trafi</w:t>
      </w:r>
      <w:r w:rsidRPr="00D131D9">
        <w:t>k</w:t>
      </w:r>
      <w:r w:rsidRPr="00D131D9">
        <w:t>försäkringen. Värdet av de utlovade skattesänkningarna urholkas</w:t>
      </w:r>
      <w:r w:rsidRPr="00D131D9">
        <w:rPr>
          <w:snapToGrid w:val="0"/>
        </w:rPr>
        <w:t xml:space="preserve"> alltså även av dessa avgifter. Och inte heller i detta fall redovisar partierna något konkret förslag till hur detta tekniskt och administrativt långtgående förslag ska kunna lösas på den korta tid som återstår tills förändringen ska vara fullt genomförd. Än mi</w:t>
      </w:r>
      <w:r w:rsidRPr="00D131D9">
        <w:rPr>
          <w:snapToGrid w:val="0"/>
        </w:rPr>
        <w:t>ndre förklarar de hur det är möjligt för försäkringsbolagen att bryta löpande trafikförsäkringsavtal för att kunna ta ut de avgiftshöjningar som krävs.</w:t>
      </w:r>
    </w:p>
    <w:p w:rsidR="00BB5B7E" w:rsidRPr="00D131D9" w:rsidRDefault="00BB5B7E">
      <w:pPr>
        <w:pStyle w:val="Normaltindrag"/>
        <w:rPr>
          <w:snapToGrid w:val="0"/>
        </w:rPr>
      </w:pPr>
      <w:r w:rsidRPr="00D131D9">
        <w:rPr>
          <w:snapToGrid w:val="0"/>
        </w:rPr>
        <w:t>Även i detta fall anvisar man alltså en finansiering i flermiljardklassen som inte är möjlig att uppnå, åtminstone inte i det kortare perspektivet.</w:t>
      </w:r>
    </w:p>
    <w:p w:rsidR="00BB5B7E" w:rsidRPr="00D131D9" w:rsidRDefault="00BB5B7E">
      <w:pPr>
        <w:pStyle w:val="Normaltindrag"/>
      </w:pPr>
      <w:r w:rsidRPr="00D131D9">
        <w:rPr>
          <w:snapToGrid w:val="0"/>
        </w:rPr>
        <w:t>Ett annat likaledes löst underbyggt förslag framförs av Moderata sa</w:t>
      </w:r>
      <w:r w:rsidRPr="00D131D9">
        <w:rPr>
          <w:snapToGrid w:val="0"/>
        </w:rPr>
        <w:t>m</w:t>
      </w:r>
      <w:r w:rsidRPr="00D131D9">
        <w:rPr>
          <w:snapToGrid w:val="0"/>
        </w:rPr>
        <w:t>lingspartiet, Kristdemokraterna och Centerpartiet som anser att den sjukpe</w:t>
      </w:r>
      <w:r w:rsidRPr="00D131D9">
        <w:rPr>
          <w:snapToGrid w:val="0"/>
        </w:rPr>
        <w:t>n</w:t>
      </w:r>
      <w:r w:rsidRPr="00D131D9">
        <w:rPr>
          <w:snapToGrid w:val="0"/>
        </w:rPr>
        <w:t xml:space="preserve">ninggrundande inkomsten (SGI) fr.o.m. nästa år ska </w:t>
      </w:r>
      <w:r w:rsidRPr="00D131D9">
        <w:t>beräknas som geno</w:t>
      </w:r>
      <w:r w:rsidRPr="00D131D9">
        <w:t>m</w:t>
      </w:r>
      <w:r w:rsidRPr="00D131D9">
        <w:t xml:space="preserve">snittet av de senaste två årens inkomster och inte som i dag grundas på den aktuella inkomsten. Detta sänker ersättningsnivåerna för sjukpenningen och föräldraförsäkringen och ger således besparingar inte bara på utgiftsområde 10 </w:t>
      </w:r>
      <w:r w:rsidRPr="00D131D9">
        <w:rPr>
          <w:i/>
          <w:snapToGrid w:val="0"/>
          <w:color w:val="000000"/>
        </w:rPr>
        <w:t>Ekonomisk trygghet vid sjukdom och handikapp</w:t>
      </w:r>
      <w:r w:rsidRPr="00D131D9">
        <w:t xml:space="preserve"> utan också på utgiftso</w:t>
      </w:r>
      <w:r w:rsidRPr="00D131D9">
        <w:t>m</w:t>
      </w:r>
      <w:r w:rsidRPr="00D131D9">
        <w:t xml:space="preserve">råde 12 </w:t>
      </w:r>
      <w:r w:rsidRPr="00D131D9">
        <w:rPr>
          <w:i/>
        </w:rPr>
        <w:t>Ekonomisk trygghet för familjer och barn</w:t>
      </w:r>
      <w:r w:rsidRPr="00D131D9">
        <w:t>. Hur de redan hårt a</w:t>
      </w:r>
      <w:r w:rsidRPr="00D131D9">
        <w:t>rbet</w:t>
      </w:r>
      <w:r w:rsidRPr="00D131D9">
        <w:t>s</w:t>
      </w:r>
      <w:r w:rsidRPr="00D131D9">
        <w:t>tyngda försäkringskassorna utan någon som helst förberedelsetid ska hinna anpassa sina administrativa rutiner till en sådan omläggning redan nästa år berörs inte i motionerna.</w:t>
      </w:r>
    </w:p>
    <w:p w:rsidR="00BB5B7E" w:rsidRPr="00D131D9" w:rsidRDefault="00BB5B7E">
      <w:pPr>
        <w:pStyle w:val="Normaltindrag"/>
      </w:pPr>
      <w:r w:rsidRPr="00D131D9">
        <w:t>De fyra borgerliga partierna sänker nästa år skatterna med mellan 15 och 27 miljarder kronor. De mest omfattande skattesänkningarna redovisar Kris</w:t>
      </w:r>
      <w:r w:rsidRPr="00D131D9">
        <w:t>t</w:t>
      </w:r>
      <w:r w:rsidRPr="00D131D9">
        <w:t>demokraterna vars förslag minskar skattenivån i stat och kommun med netto 27 miljarder kronor. Ett gemensamt drag är att de föreslagna skattesänknin</w:t>
      </w:r>
      <w:r w:rsidRPr="00D131D9">
        <w:t>g</w:t>
      </w:r>
      <w:r w:rsidRPr="00D131D9">
        <w:t>arna i allmänhet är tydligt redovisade medan deras tilltänkta finansiering på några principiellt viktiga områden är både otydlig och svagt underbyggd. Tyngdpunkten i finansieringen ligger på två utgiftsområden, nämligen u</w:t>
      </w:r>
      <w:r w:rsidRPr="00D131D9">
        <w:t>t</w:t>
      </w:r>
      <w:r w:rsidRPr="00D131D9">
        <w:t xml:space="preserve">giftsområdena 10 </w:t>
      </w:r>
      <w:r w:rsidRPr="00D131D9">
        <w:rPr>
          <w:i/>
        </w:rPr>
        <w:t>Ekonomisk trygghet vid sjukdom och handikapp</w:t>
      </w:r>
      <w:r w:rsidRPr="00D131D9">
        <w:t xml:space="preserve"> samt u</w:t>
      </w:r>
      <w:r w:rsidRPr="00D131D9">
        <w:t>t</w:t>
      </w:r>
      <w:r w:rsidRPr="00D131D9">
        <w:t xml:space="preserve">giftsområde 13 </w:t>
      </w:r>
      <w:r w:rsidRPr="00D131D9">
        <w:rPr>
          <w:i/>
        </w:rPr>
        <w:t>Arbetsmarknad</w:t>
      </w:r>
      <w:r w:rsidRPr="00D131D9">
        <w:t>. Utgiftsminskningar enbart på dessa område</w:t>
      </w:r>
      <w:r w:rsidRPr="00D131D9">
        <w:t>n finansierar hälften eller mer av partiernas tilltänkta skattesänknin</w:t>
      </w:r>
      <w:r w:rsidRPr="00D131D9">
        <w:t>g</w:t>
      </w:r>
      <w:r w:rsidRPr="00D131D9">
        <w:t xml:space="preserve">ar. </w:t>
      </w:r>
    </w:p>
    <w:p w:rsidR="00BB5B7E" w:rsidRPr="00D131D9" w:rsidRDefault="00BB5B7E">
      <w:r w:rsidRPr="00D131D9">
        <w:rPr>
          <w:b/>
          <w:sz w:val="17"/>
        </w:rPr>
        <w:t>Tabell 21.  Finansieringen av oppositionspartiernas skattesänkningar 2004</w:t>
      </w:r>
    </w:p>
    <w:p w:rsidR="00BB5B7E" w:rsidRPr="00D131D9" w:rsidRDefault="00BB5B7E">
      <w:pPr>
        <w:pStyle w:val="TabellfrklaringFiU20"/>
        <w:keepLines w:val="0"/>
      </w:pPr>
      <w:r w:rsidRPr="00D131D9">
        <w:t>Miljarder kronor</w:t>
      </w:r>
    </w:p>
    <w:p w:rsidR="00BB5B7E" w:rsidRPr="00D131D9" w:rsidRDefault="00D131D9">
      <w:pPr>
        <w:pStyle w:val="Normaltindrag"/>
        <w:spacing w:before="60" w:line="240" w:lineRule="auto"/>
        <w:ind w:firstLine="0"/>
      </w:pPr>
      <w:r w:rsidRPr="00D131D9">
        <w:rPr>
          <w:noProof/>
        </w:rPr>
        <w:drawing>
          <wp:inline distT="0" distB="0" distL="0" distR="0">
            <wp:extent cx="3771900" cy="80010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inline>
        </w:drawing>
      </w:r>
    </w:p>
    <w:p w:rsidR="00BB5B7E" w:rsidRPr="00D131D9" w:rsidRDefault="00BB5B7E">
      <w:pPr>
        <w:pStyle w:val="Normaltindrag"/>
        <w:spacing w:line="100" w:lineRule="exact"/>
        <w:ind w:firstLine="0"/>
      </w:pPr>
    </w:p>
    <w:p w:rsidR="00BB5B7E" w:rsidRPr="00D131D9" w:rsidRDefault="00BB5B7E">
      <w:r w:rsidRPr="00D131D9">
        <w:t>De tydligt redovisade skattesänkningarna avser i första hand inkomstbeskat</w:t>
      </w:r>
      <w:r w:rsidRPr="00D131D9">
        <w:t>t</w:t>
      </w:r>
      <w:r w:rsidRPr="00D131D9">
        <w:t>ningen och är i de flesta fall tekniskt möjliga att genomföra med tämligen kort varsel. Oppositionspartiernas besparingsförslag däremot – och då inte minst förslagen på dessa båda utgiftsområden – framstår många gånger som helt orealistiska i det korta perspektivet eftersom man för att kunna förverkliga dem först måste utforma detaljregler, anpassa administrationen och ge berö</w:t>
      </w:r>
      <w:r w:rsidRPr="00D131D9">
        <w:t>r</w:t>
      </w:r>
      <w:r w:rsidRPr="00D131D9">
        <w:t>da rimlig tid att anpassa sig till de nya förutsättninga</w:t>
      </w:r>
      <w:r w:rsidRPr="00D131D9">
        <w:t>r</w:t>
      </w:r>
      <w:r w:rsidRPr="00D131D9">
        <w:t>na.</w:t>
      </w:r>
    </w:p>
    <w:p w:rsidR="00BB5B7E" w:rsidRPr="00D131D9" w:rsidRDefault="00BB5B7E">
      <w:pPr>
        <w:pStyle w:val="Normaltindrag"/>
        <w:rPr>
          <w:snapToGrid w:val="0"/>
        </w:rPr>
      </w:pPr>
      <w:r w:rsidRPr="00D131D9">
        <w:rPr>
          <w:snapToGrid w:val="0"/>
        </w:rPr>
        <w:t>De exempel som utskottet tagit upp visar tydligt att oppositionspartie</w:t>
      </w:r>
      <w:r w:rsidRPr="00D131D9">
        <w:rPr>
          <w:snapToGrid w:val="0"/>
        </w:rPr>
        <w:t>rnas budgetalternativ har en svagt underbyggd finansiering. I många fall har fina</w:t>
      </w:r>
      <w:r w:rsidRPr="00D131D9">
        <w:rPr>
          <w:snapToGrid w:val="0"/>
        </w:rPr>
        <w:t>n</w:t>
      </w:r>
      <w:r w:rsidRPr="00D131D9">
        <w:rPr>
          <w:snapToGrid w:val="0"/>
        </w:rPr>
        <w:t>sieringen större likhet med vagt formulerade idéskisser än praktiskt geno</w:t>
      </w:r>
      <w:r w:rsidRPr="00D131D9">
        <w:rPr>
          <w:snapToGrid w:val="0"/>
        </w:rPr>
        <w:t>m</w:t>
      </w:r>
      <w:r w:rsidRPr="00D131D9">
        <w:rPr>
          <w:snapToGrid w:val="0"/>
        </w:rPr>
        <w:t>förbara förslag. Trots det förutsätts de omgående kunna ge full budgeteffekt. Med en så svag finansiering riskerar statsfinanserna återigen att snabbt fö</w:t>
      </w:r>
      <w:r w:rsidRPr="00D131D9">
        <w:rPr>
          <w:snapToGrid w:val="0"/>
        </w:rPr>
        <w:t>r</w:t>
      </w:r>
      <w:r w:rsidRPr="00D131D9">
        <w:rPr>
          <w:snapToGrid w:val="0"/>
        </w:rPr>
        <w:t>svagas. Förslag som dessa kan inte bilda underlag för en ansvarsfullt utfo</w:t>
      </w:r>
      <w:r w:rsidRPr="00D131D9">
        <w:rPr>
          <w:snapToGrid w:val="0"/>
        </w:rPr>
        <w:t>r</w:t>
      </w:r>
      <w:r w:rsidRPr="00D131D9">
        <w:rPr>
          <w:snapToGrid w:val="0"/>
        </w:rPr>
        <w:t>mad statsbudget, och finansutskottet har därför inte kunnat ställa sig bakom Moderata samlingspartiets, Folkpartiet liberalerna</w:t>
      </w:r>
      <w:r w:rsidRPr="00D131D9">
        <w:rPr>
          <w:snapToGrid w:val="0"/>
        </w:rPr>
        <w:t>s, Kristdemokraternas och Centerpartiets förslag till uppläggning av budgetpolit</w:t>
      </w:r>
      <w:r w:rsidRPr="00D131D9">
        <w:rPr>
          <w:snapToGrid w:val="0"/>
        </w:rPr>
        <w:t>i</w:t>
      </w:r>
      <w:r w:rsidRPr="00D131D9">
        <w:rPr>
          <w:snapToGrid w:val="0"/>
        </w:rPr>
        <w:t>ken.</w:t>
      </w:r>
    </w:p>
    <w:p w:rsidR="00BB5B7E" w:rsidRPr="00D131D9" w:rsidRDefault="00BB5B7E">
      <w:pPr>
        <w:pStyle w:val="R4"/>
      </w:pPr>
      <w:r w:rsidRPr="00D131D9">
        <w:t>Budgetpropositionen</w:t>
      </w:r>
    </w:p>
    <w:p w:rsidR="00BB5B7E" w:rsidRPr="00D131D9" w:rsidRDefault="00BB5B7E">
      <w:r w:rsidRPr="00D131D9">
        <w:t>Regeringen ser sunda offentliga finanser som en förutsättning för tillväxt, sysselsättning och välfärd. Utan starka offentliga finanser finns det risk för att varje lågkonjunktur framtvingar stora nedskärningar som försämrar tryggh</w:t>
      </w:r>
      <w:r w:rsidRPr="00D131D9">
        <w:t>e</w:t>
      </w:r>
      <w:r w:rsidRPr="00D131D9">
        <w:t xml:space="preserve">ten. </w:t>
      </w:r>
    </w:p>
    <w:p w:rsidR="00BB5B7E" w:rsidRPr="00D131D9" w:rsidRDefault="00BB5B7E">
      <w:pPr>
        <w:pStyle w:val="Normaltindrag"/>
      </w:pPr>
      <w:r w:rsidRPr="00D131D9">
        <w:t>Under perioden 2000–2006 beräknas det genomsnittliga periodiserade överskottet i den offentliga sektorn uppgå till 1,7 %. Det strukturella öve</w:t>
      </w:r>
      <w:r w:rsidRPr="00D131D9">
        <w:t>r</w:t>
      </w:r>
      <w:r w:rsidRPr="00D131D9">
        <w:t>skottet beräknas under samma period vara 2 %. Regeringen bedömer att de beräknade överskotten sammantaget ligger i linje med det av riksdagen b</w:t>
      </w:r>
      <w:r w:rsidRPr="00D131D9">
        <w:t>e</w:t>
      </w:r>
      <w:r w:rsidRPr="00D131D9">
        <w:t>slutade överskottsm</w:t>
      </w:r>
      <w:r w:rsidRPr="00D131D9">
        <w:t>å</w:t>
      </w:r>
      <w:r w:rsidRPr="00D131D9">
        <w:t>let.</w:t>
      </w:r>
    </w:p>
    <w:p w:rsidR="00BB5B7E" w:rsidRPr="00D131D9" w:rsidRDefault="00BB5B7E">
      <w:pPr>
        <w:pStyle w:val="Normaltindrag"/>
      </w:pPr>
      <w:r w:rsidRPr="00D131D9">
        <w:t>I 2003 års ekonomiska vårproposition föreslog regeringen åtgärder för att säkerställa att utgiftstaken för 2003 och 2004 skulle klaras. Regeringen b</w:t>
      </w:r>
      <w:r w:rsidRPr="00D131D9">
        <w:t>e</w:t>
      </w:r>
      <w:r w:rsidRPr="00D131D9">
        <w:t>dömer nu att dessa åtgärder varit tillräckliga och att några ytterligare besp</w:t>
      </w:r>
      <w:r w:rsidRPr="00D131D9">
        <w:t>a</w:t>
      </w:r>
      <w:r w:rsidRPr="00D131D9">
        <w:t xml:space="preserve">ringar inte behövs för att klara utgiftstaken och nå överskottsmålet för 2004. </w:t>
      </w:r>
    </w:p>
    <w:p w:rsidR="00BB5B7E" w:rsidRPr="00D131D9" w:rsidRDefault="00BB5B7E">
      <w:pPr>
        <w:pStyle w:val="Normaltindrag"/>
      </w:pPr>
      <w:r w:rsidRPr="00D131D9">
        <w:t>Regeringen följer utvecklingen noga, och finns det risk för att utgiftstaken överskrids kommer den att vidta de åtgärder den har befogenhet till eller föreslå riksdagen andra lämpliga insatser. Utgiftstaken ska klaras, slår rege</w:t>
      </w:r>
      <w:r w:rsidRPr="00D131D9">
        <w:t>r</w:t>
      </w:r>
      <w:r w:rsidRPr="00D131D9">
        <w:t xml:space="preserve">ingen fast. </w:t>
      </w:r>
    </w:p>
    <w:p w:rsidR="00BB5B7E" w:rsidRPr="00D131D9" w:rsidRDefault="00BB5B7E">
      <w:pPr>
        <w:pStyle w:val="Normaltindrag"/>
      </w:pPr>
      <w:r w:rsidRPr="00D131D9">
        <w:t>För nästa år föreslår regeringen en grön skatteväxling på 2,1 miljarder kr</w:t>
      </w:r>
      <w:r w:rsidRPr="00D131D9">
        <w:t>o</w:t>
      </w:r>
      <w:r w:rsidRPr="00D131D9">
        <w:t>nor varvid höjd koldioxidskatt, elskatt, dieselskatt och skatt på bekäm</w:t>
      </w:r>
      <w:r w:rsidRPr="00D131D9">
        <w:t>p</w:t>
      </w:r>
      <w:r w:rsidRPr="00D131D9">
        <w:t>ningsmedel växlas mot sänkt allmän löneavgift och en skattereduktion på 200 kr för förvärvsarbetande. Vidare föreslås att den årliga uppräkningen av skiktgränserna i den statliga skatteskalan ska begränsas. Regeringen aviserar också en rad tillväxt- och sysselsättningsbefrämjande åtgärder samt föreslår ökade satsningar på bl.a. rättsväsendet. Man satsar bl.a. också på utveckling</w:t>
      </w:r>
      <w:r w:rsidRPr="00D131D9">
        <w:t>s</w:t>
      </w:r>
      <w:r w:rsidRPr="00D131D9">
        <w:t>projekt kring ekologisk produktion.</w:t>
      </w:r>
    </w:p>
    <w:p w:rsidR="00BB5B7E" w:rsidRPr="00D131D9" w:rsidRDefault="00BB5B7E">
      <w:pPr>
        <w:pStyle w:val="Normaltindrag"/>
      </w:pPr>
      <w:r w:rsidRPr="00D131D9">
        <w:t>Nivåerna på utgiftsta</w:t>
      </w:r>
      <w:r w:rsidRPr="00D131D9">
        <w:t>ken för 2005 och 2006 föreslås i propositionen bli fastställda till 894 respektive 931 miljarder kronor. Det är något mer än den beräkningstekniska bedömning som presenterades i vårpropositionen, men de högre nivåerna förklaras av att regeringen har för avsikt att föreslå att red</w:t>
      </w:r>
      <w:r w:rsidRPr="00D131D9">
        <w:t>o</w:t>
      </w:r>
      <w:r w:rsidRPr="00D131D9">
        <w:t>visningen av visst stöd till komm</w:t>
      </w:r>
      <w:r w:rsidRPr="00D131D9">
        <w:t>u</w:t>
      </w:r>
      <w:r w:rsidRPr="00D131D9">
        <w:t xml:space="preserve">ner läggs om 2005. </w:t>
      </w:r>
    </w:p>
    <w:p w:rsidR="00BB5B7E" w:rsidRPr="00D131D9" w:rsidRDefault="00BB5B7E">
      <w:pPr>
        <w:pStyle w:val="Normaltindrag"/>
      </w:pPr>
      <w:r w:rsidRPr="00D131D9">
        <w:t>Utgiftstaken för de närmaste åren får i och med det följande sammansät</w:t>
      </w:r>
      <w:r w:rsidRPr="00D131D9">
        <w:t>t</w:t>
      </w:r>
      <w:r w:rsidRPr="00D131D9">
        <w:t>ning.</w:t>
      </w:r>
    </w:p>
    <w:p w:rsidR="00BB5B7E" w:rsidRPr="00D131D9" w:rsidRDefault="00BB5B7E">
      <w:pPr>
        <w:pStyle w:val="Normaltindrag"/>
      </w:pPr>
    </w:p>
    <w:p w:rsidR="00BB5B7E" w:rsidRPr="00D131D9" w:rsidRDefault="00BB5B7E">
      <w:pPr>
        <w:pStyle w:val="TabellrubrikFiU20"/>
      </w:pPr>
      <w:r w:rsidRPr="00D131D9">
        <w:t>Tabell 22. Regeringens utgiftstak för staten 2003–2006</w:t>
      </w:r>
    </w:p>
    <w:p w:rsidR="00BB5B7E" w:rsidRPr="00D131D9" w:rsidRDefault="00BB5B7E">
      <w:pPr>
        <w:pStyle w:val="Tabelltext"/>
        <w:keepNext/>
        <w:rPr>
          <w:sz w:val="14"/>
        </w:rPr>
      </w:pPr>
      <w:r w:rsidRPr="00D131D9">
        <w:t>Miljarder kronor</w:t>
      </w:r>
    </w:p>
    <w:p w:rsidR="00BB5B7E" w:rsidRPr="00D131D9" w:rsidRDefault="00D131D9">
      <w:pPr>
        <w:spacing w:after="120" w:line="240" w:lineRule="auto"/>
      </w:pPr>
      <w:r w:rsidRPr="00D131D9">
        <w:rPr>
          <w:noProof/>
        </w:rPr>
        <w:drawing>
          <wp:inline distT="0" distB="0" distL="0" distR="0">
            <wp:extent cx="3782695" cy="8108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82695" cy="810895"/>
                    </a:xfrm>
                    <a:prstGeom prst="rect">
                      <a:avLst/>
                    </a:prstGeom>
                    <a:noFill/>
                    <a:ln>
                      <a:noFill/>
                    </a:ln>
                  </pic:spPr>
                </pic:pic>
              </a:graphicData>
            </a:graphic>
          </wp:inline>
        </w:drawing>
      </w:r>
    </w:p>
    <w:p w:rsidR="00BB5B7E" w:rsidRPr="00D131D9" w:rsidRDefault="00BB5B7E">
      <w:r w:rsidRPr="00D131D9">
        <w:t>Regeringen beräknar utgiftstaken för den konsoliderade offentliga sektorn till följande nivåer.</w:t>
      </w:r>
    </w:p>
    <w:p w:rsidR="00BB5B7E" w:rsidRPr="00D131D9" w:rsidRDefault="00BB5B7E">
      <w:pPr>
        <w:pStyle w:val="Normaltindrag"/>
      </w:pPr>
    </w:p>
    <w:p w:rsidR="00BB5B7E" w:rsidRPr="00D131D9" w:rsidRDefault="00BB5B7E">
      <w:pPr>
        <w:pStyle w:val="TabellrubrikFiU20"/>
      </w:pPr>
      <w:r w:rsidRPr="00D131D9">
        <w:t>Tabell 23. Regeringens utgiftstak för den offentliga sektorn 2003–2006</w:t>
      </w:r>
    </w:p>
    <w:p w:rsidR="00BB5B7E" w:rsidRPr="00D131D9" w:rsidRDefault="00BB5B7E">
      <w:pPr>
        <w:pStyle w:val="Tabelltext"/>
        <w:keepNext/>
        <w:rPr>
          <w:sz w:val="14"/>
        </w:rPr>
      </w:pPr>
      <w:r w:rsidRPr="00D131D9">
        <w:t>Miljarder kronor</w:t>
      </w:r>
    </w:p>
    <w:p w:rsidR="00BB5B7E" w:rsidRPr="00D131D9" w:rsidRDefault="00D131D9">
      <w:pPr>
        <w:spacing w:after="120" w:line="240" w:lineRule="auto"/>
      </w:pPr>
      <w:r w:rsidRPr="00D131D9">
        <w:rPr>
          <w:noProof/>
        </w:rPr>
        <w:drawing>
          <wp:inline distT="0" distB="0" distL="0" distR="0">
            <wp:extent cx="3777615" cy="77279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77615" cy="772795"/>
                    </a:xfrm>
                    <a:prstGeom prst="rect">
                      <a:avLst/>
                    </a:prstGeom>
                    <a:noFill/>
                    <a:ln>
                      <a:noFill/>
                    </a:ln>
                  </pic:spPr>
                </pic:pic>
              </a:graphicData>
            </a:graphic>
          </wp:inline>
        </w:drawing>
      </w:r>
    </w:p>
    <w:p w:rsidR="00BB5B7E" w:rsidRPr="00D131D9" w:rsidRDefault="00BB5B7E">
      <w:r w:rsidRPr="00D131D9">
        <w:t xml:space="preserve">Finansutskottet vill i anslutning till detta framhålla följande. </w:t>
      </w:r>
    </w:p>
    <w:p w:rsidR="00BB5B7E" w:rsidRPr="00D131D9" w:rsidRDefault="00BB5B7E">
      <w:pPr>
        <w:pStyle w:val="Normaltindrag"/>
      </w:pPr>
      <w:r w:rsidRPr="00D131D9">
        <w:t>Den socialdemokratiska regeringens budgetpolitik har resulterat i att de o</w:t>
      </w:r>
      <w:r w:rsidRPr="00D131D9">
        <w:t>f</w:t>
      </w:r>
      <w:r w:rsidRPr="00D131D9">
        <w:t>fentliga finanserna snabbt förbättrats. På mindre än ett decennium har väldiga underskott vänts i stora överskott som snabbt minskat de skulder det offentl</w:t>
      </w:r>
      <w:r w:rsidRPr="00D131D9">
        <w:t>i</w:t>
      </w:r>
      <w:r w:rsidRPr="00D131D9">
        <w:t>ga tidigare dragit på sig.</w:t>
      </w:r>
    </w:p>
    <w:p w:rsidR="00BB5B7E" w:rsidRPr="00D131D9" w:rsidRDefault="00BB5B7E">
      <w:pPr>
        <w:pStyle w:val="Normaltindrag"/>
      </w:pPr>
      <w:r w:rsidRPr="00D131D9">
        <w:t>I mitten av 1990-talet genomförde regeringen ett omfattande konsolid</w:t>
      </w:r>
      <w:r w:rsidRPr="00D131D9">
        <w:t>e</w:t>
      </w:r>
      <w:r w:rsidRPr="00D131D9">
        <w:t>ringsprogram med vars hjälp balansen i den offentliga sektorn kunde åte</w:t>
      </w:r>
      <w:r w:rsidRPr="00D131D9">
        <w:t>r</w:t>
      </w:r>
      <w:r w:rsidRPr="00D131D9">
        <w:t>ställas på ett fördelningspolitiskt godtagbart sätt. Balansen var återställd redan 1998, och de offentliga finanserna fortsatte därefter att stärkas. Fastlagda utgiftstak har hållits och uppställda saldomål har fram till konjunkturavmat</w:t>
      </w:r>
      <w:r w:rsidRPr="00D131D9">
        <w:t>t</w:t>
      </w:r>
      <w:r w:rsidRPr="00D131D9">
        <w:t>ningen 2002 överträffats med bred marginal. Under 2001 motsvarade öve</w:t>
      </w:r>
      <w:r w:rsidRPr="00D131D9">
        <w:t>r</w:t>
      </w:r>
      <w:r w:rsidRPr="00D131D9">
        <w:t xml:space="preserve">skottet t.o.m. 4,6 % av BNP. </w:t>
      </w:r>
    </w:p>
    <w:p w:rsidR="00BB5B7E" w:rsidRPr="00D131D9" w:rsidRDefault="00BB5B7E">
      <w:pPr>
        <w:pStyle w:val="Normaltindrag"/>
      </w:pPr>
      <w:r w:rsidRPr="00D131D9">
        <w:t>Men med den internationella konjunkturnedgången har återhämtningen bromsats upp. I år förutses för för</w:t>
      </w:r>
      <w:r w:rsidRPr="00D131D9">
        <w:t>sta gången på sex år ett underskott i stat</w:t>
      </w:r>
      <w:r w:rsidRPr="00D131D9">
        <w:t>s</w:t>
      </w:r>
      <w:r w:rsidRPr="00D131D9">
        <w:t>budgeten, och det medför att statsskulden åter ökar i nominella termer. Mätt som andel av BNP fortsätter den dock att minska kontinuerligt. Och trots försvagningen står sig våra offentliga finanser starka i ett internationellt pe</w:t>
      </w:r>
      <w:r w:rsidRPr="00D131D9">
        <w:t>r</w:t>
      </w:r>
      <w:r w:rsidRPr="00D131D9">
        <w:t>spektiv. Medan flertalet EU-länder redovisar underskott – några så stora att de t.o.m. underskrider stabilitetspaktens krav – kan vi fortsatt uppvisa överskott i våra offentliga finanser.</w:t>
      </w:r>
    </w:p>
    <w:p w:rsidR="00BB5B7E" w:rsidRPr="00D131D9" w:rsidRDefault="00BB5B7E">
      <w:pPr>
        <w:pStyle w:val="Normaltindrag"/>
      </w:pPr>
      <w:r w:rsidRPr="00D131D9">
        <w:t>Överskottet är dock litet, så litet att det i år in</w:t>
      </w:r>
      <w:r w:rsidRPr="00D131D9">
        <w:t>skränker sig till 0,2 % och nästa år till 0,4 % av BNP. I budgetpropositionen redovisas en framskrivning av de offentliga finanserna till 2006. Den visar att det är möjligt att detta år åter nå ett överskott på 2 %. En viktig beräkningsförutsättning är emellertid att i princip inga nya satsningar får tillkomma efter 2004. Och denna restri</w:t>
      </w:r>
      <w:r w:rsidRPr="00D131D9">
        <w:t>k</w:t>
      </w:r>
      <w:r w:rsidRPr="00D131D9">
        <w:t>tion kräver även att de budgetpolitiska målen strikt upprätthålls. Utrymmet för nya reformer kan därför bara skapas genom omprioriteringar eller genom att tillväxten utvec</w:t>
      </w:r>
      <w:r w:rsidRPr="00D131D9">
        <w:t xml:space="preserve">klas bättre än i kalkylen. </w:t>
      </w:r>
    </w:p>
    <w:p w:rsidR="00BB5B7E" w:rsidRPr="00D131D9" w:rsidRDefault="00BB5B7E">
      <w:pPr>
        <w:pStyle w:val="Normaltindrag"/>
        <w:rPr>
          <w:snapToGrid w:val="0"/>
        </w:rPr>
      </w:pPr>
      <w:r w:rsidRPr="00D131D9">
        <w:t>Regeringens politik är inriktad på att säkerställa att uppställda saldomål och utgiftstak hålls, att stärka Sveriges långsiktiga tillväxtförutsättningar samt att nå målen om 80 % reguljär sysselsättning och en halvering av socialb</w:t>
      </w:r>
      <w:r w:rsidRPr="00D131D9">
        <w:t>i</w:t>
      </w:r>
      <w:r w:rsidRPr="00D131D9">
        <w:t xml:space="preserve">dragsberoendet. Denna </w:t>
      </w:r>
      <w:r w:rsidRPr="00D131D9">
        <w:rPr>
          <w:snapToGrid w:val="0"/>
        </w:rPr>
        <w:t>inriktning av budgetpolitiken ser utskottet som en vidareutveckling av de gångna årens ansvarsfullt förda politik. Den har enligt utskottets mening goda förutsättningar att främja fortsatt stabila stat</w:t>
      </w:r>
      <w:r w:rsidRPr="00D131D9">
        <w:rPr>
          <w:snapToGrid w:val="0"/>
        </w:rPr>
        <w:t>s</w:t>
      </w:r>
      <w:r w:rsidRPr="00D131D9">
        <w:rPr>
          <w:snapToGrid w:val="0"/>
        </w:rPr>
        <w:t>finanser.</w:t>
      </w:r>
    </w:p>
    <w:p w:rsidR="00BB5B7E" w:rsidRPr="00D131D9" w:rsidRDefault="00BB5B7E">
      <w:pPr>
        <w:pStyle w:val="Normaltindrag"/>
        <w:rPr>
          <w:snapToGrid w:val="0"/>
        </w:rPr>
      </w:pPr>
      <w:r w:rsidRPr="00D131D9">
        <w:t>Mot denna ansvarsfullt utformade politik står Moderata samlingspartiets, Folkpartiets, Kristdemokraternas och Centerpartiets långtgående krav på skattesänkningar, vilka i betydande utsträckning finansieras genom försä</w:t>
      </w:r>
      <w:r w:rsidRPr="00D131D9">
        <w:t>m</w:t>
      </w:r>
      <w:r w:rsidRPr="00D131D9">
        <w:t xml:space="preserve">ringar i grundläggande trygghetssystem och i flera fall oprecist beräknade besparingar. </w:t>
      </w:r>
      <w:r w:rsidRPr="00D131D9">
        <w:rPr>
          <w:snapToGrid w:val="0"/>
        </w:rPr>
        <w:t>Med en så svag finansiering riskerar statsfinanserna att åter snabbt försvagas. De gångna årens mödosamma arbete med att återskapa sunda statsfinanser skulle dä</w:t>
      </w:r>
      <w:r w:rsidRPr="00D131D9">
        <w:rPr>
          <w:snapToGrid w:val="0"/>
        </w:rPr>
        <w:t>r</w:t>
      </w:r>
      <w:r w:rsidRPr="00D131D9">
        <w:rPr>
          <w:snapToGrid w:val="0"/>
        </w:rPr>
        <w:t xml:space="preserve">med riskera att gå om intet. </w:t>
      </w:r>
    </w:p>
    <w:p w:rsidR="00BB5B7E" w:rsidRPr="00D131D9" w:rsidRDefault="00BB5B7E">
      <w:pPr>
        <w:pStyle w:val="Normaltindrag"/>
      </w:pPr>
      <w:r w:rsidRPr="00D131D9">
        <w:t>Finansutskottet tillstyrker därför att budgetpolitiken utformas i överen</w:t>
      </w:r>
      <w:r w:rsidRPr="00D131D9">
        <w:t>s</w:t>
      </w:r>
      <w:r w:rsidRPr="00D131D9">
        <w:t>stämmelse med regeringens förslag och avstyrker oppositionspartiernas fö</w:t>
      </w:r>
      <w:r w:rsidRPr="00D131D9">
        <w:t>r</w:t>
      </w:r>
      <w:r w:rsidRPr="00D131D9">
        <w:t>slag.</w:t>
      </w:r>
    </w:p>
    <w:p w:rsidR="00BB5B7E" w:rsidRPr="00D131D9" w:rsidRDefault="00BB5B7E">
      <w:r w:rsidRPr="00D131D9">
        <w:t>I närmast efterföljande avsnitt återkommer utskottet till de formella förslag till beslut som följer av detta ställningstagande i fråga om utgiftstak för 2004–2006 (2.5), fördelning av statens utgifter på utgiftsområden 2004 (2.6), berä</w:t>
      </w:r>
      <w:r w:rsidRPr="00D131D9">
        <w:t>k</w:t>
      </w:r>
      <w:r w:rsidRPr="00D131D9">
        <w:t>nade förändringar av anslagsbehållningar 2004 (2.8), beräkning av myndi</w:t>
      </w:r>
      <w:r w:rsidRPr="00D131D9">
        <w:t>g</w:t>
      </w:r>
      <w:r w:rsidRPr="00D131D9">
        <w:t>heternas in- och utlåning i Riksgäldskontoret 2004 (2.9) och beräknad kas</w:t>
      </w:r>
      <w:r w:rsidRPr="00D131D9">
        <w:t>s</w:t>
      </w:r>
      <w:r w:rsidRPr="00D131D9">
        <w:t>a-mässig korrigering av statsbudgetens utgifter 2004 (2.10) samt beräkning av skatter och övriga i</w:t>
      </w:r>
      <w:r w:rsidRPr="00D131D9">
        <w:t>n</w:t>
      </w:r>
      <w:r w:rsidRPr="00D131D9">
        <w:t>komster 2004 (3).</w:t>
      </w:r>
    </w:p>
    <w:p w:rsidR="00BB5B7E" w:rsidRPr="00D131D9" w:rsidRDefault="00BB5B7E">
      <w:pPr>
        <w:pStyle w:val="Rubrik2"/>
      </w:pPr>
      <w:bookmarkStart w:id="221" w:name="_Toc55627149"/>
      <w:bookmarkStart w:id="222" w:name="_Toc56388972"/>
      <w:r w:rsidRPr="00D131D9">
        <w:t>2.5 Utgiftstak för staten och den offentliga sektorn</w:t>
      </w:r>
      <w:bookmarkEnd w:id="221"/>
      <w:bookmarkEnd w:id="222"/>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till teknisk justering av u</w:t>
      </w:r>
      <w:r w:rsidRPr="00D131D9">
        <w:t>t</w:t>
      </w:r>
      <w:r w:rsidRPr="00D131D9">
        <w:t>giftstaket för staten och tillstyrker att riksdagen fastställer detta till 894 miljarder kronor för 2005 samt 931 miljarder kronor för 2006. Utskottet godkänner dessutom regeringens beräkning av de offen</w:t>
      </w:r>
      <w:r w:rsidRPr="00D131D9">
        <w:t>t</w:t>
      </w:r>
      <w:r w:rsidRPr="00D131D9">
        <w:t>liga u</w:t>
      </w:r>
      <w:r w:rsidRPr="00D131D9">
        <w:t>t</w:t>
      </w:r>
      <w:r w:rsidRPr="00D131D9">
        <w:t>gifterna för 2004–2006.</w:t>
      </w:r>
    </w:p>
    <w:p w:rsidR="00BB5B7E" w:rsidRPr="00D131D9" w:rsidRDefault="00BB5B7E">
      <w:pPr>
        <w:pStyle w:val="Utskottsfrslagikorthet-Text"/>
      </w:pPr>
      <w:r w:rsidRPr="00D131D9">
        <w:t>Utskottet avstyrker därmed de alternativa yrkanden som framförs av Moderata samlingspartiet, Folkpartiet liberalerna, Kristdem</w:t>
      </w:r>
      <w:r w:rsidRPr="00D131D9">
        <w:t>o</w:t>
      </w:r>
      <w:r w:rsidRPr="00D131D9">
        <w:t>kraterna och Centerpartiet.</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ubrik3"/>
        <w:rPr>
          <w:noProof w:val="0"/>
        </w:rPr>
      </w:pPr>
      <w:bookmarkStart w:id="223" w:name="_Toc55627150"/>
      <w:bookmarkStart w:id="224" w:name="_Toc56388973"/>
      <w:r w:rsidRPr="00D131D9">
        <w:rPr>
          <w:noProof w:val="0"/>
        </w:rPr>
        <w:t>2.5.1 Utgiftstak för staten</w:t>
      </w:r>
      <w:bookmarkEnd w:id="223"/>
      <w:bookmarkEnd w:id="224"/>
    </w:p>
    <w:p w:rsidR="00BB5B7E" w:rsidRPr="00D131D9" w:rsidRDefault="00BB5B7E">
      <w:r w:rsidRPr="00D131D9">
        <w:t>Det statliga utgiftstaket omfattar utgifterna på statsbudgeten exklusive stat</w:t>
      </w:r>
      <w:r w:rsidRPr="00D131D9">
        <w:t>s</w:t>
      </w:r>
      <w:r w:rsidRPr="00D131D9">
        <w:t>skuldsräntor samt utgifterna för ålderspensionssystemet vid sidan av stat</w:t>
      </w:r>
      <w:r w:rsidRPr="00D131D9">
        <w:t>s</w:t>
      </w:r>
      <w:r w:rsidRPr="00D131D9">
        <w:t>budgeten. Dessutom ingår en ofinansierad budgeteringsmarginal.</w:t>
      </w:r>
    </w:p>
    <w:p w:rsidR="00BB5B7E" w:rsidRPr="00D131D9" w:rsidRDefault="00BB5B7E">
      <w:pPr>
        <w:pStyle w:val="R4"/>
      </w:pPr>
      <w:r w:rsidRPr="00D131D9">
        <w:t>Budgetpropositionen</w:t>
      </w:r>
    </w:p>
    <w:p w:rsidR="00BB5B7E" w:rsidRPr="00D131D9" w:rsidRDefault="00BB5B7E">
      <w:r w:rsidRPr="00D131D9">
        <w:t>I budgetpropositionen (avsnitt 4.1.1) föreslår regeringen att den tidigare b</w:t>
      </w:r>
      <w:r w:rsidRPr="00D131D9">
        <w:t>e</w:t>
      </w:r>
      <w:r w:rsidRPr="00D131D9">
        <w:t>dömningen av nivån på utgiftstaken för staten åren 2005 och 2006 anpassas till följd av en budgetteknisk förändring. Justeringen är föranledd av en fö</w:t>
      </w:r>
      <w:r w:rsidRPr="00D131D9">
        <w:t>r</w:t>
      </w:r>
      <w:r w:rsidRPr="00D131D9">
        <w:t>ändring av redovisningen av stödet till kommunsektorn fr.o.m. 2005 som regeringen aviserar i den aktuella propositionen. Den tillfälliga förstärkningen av kommunernas och landstingens ekonomi i form av sysselsättningsstöd samt statlig skatt som kommunsektorn disponerat (den s.k. 200-kronan) ska bli permanent och kommer att överföras från statsbudgetens inkom</w:t>
      </w:r>
      <w:r w:rsidRPr="00D131D9">
        <w:t>stsida till statsbudgeten utgiftssida. Denna överföring är en redovisningsmässig förän</w:t>
      </w:r>
      <w:r w:rsidRPr="00D131D9">
        <w:t>d</w:t>
      </w:r>
      <w:r w:rsidRPr="00D131D9">
        <w:t>ring som i sig inte påverkar den offentliga sektorns finansiella sparande sa</w:t>
      </w:r>
      <w:r w:rsidRPr="00D131D9">
        <w:t>m</w:t>
      </w:r>
      <w:r w:rsidRPr="00D131D9">
        <w:t>tidigt som den innebär att de takbegränsade utgifterna ökar. Redovisningsfö</w:t>
      </w:r>
      <w:r w:rsidRPr="00D131D9">
        <w:t>r</w:t>
      </w:r>
      <w:r w:rsidRPr="00D131D9">
        <w:t>ändringen motiverar därför en högre nivå på utgiftstaket jämfört med den beräkningstekniska bedömning som presenterades i 2003 års ekonomiska vårproposition. Den föreslagna nivåhöjningen uppgår till 4 miljarder kronor och medför en justering av utgiftstaken för 2005 och 2</w:t>
      </w:r>
      <w:r w:rsidRPr="00D131D9">
        <w:t>006 uppåt med motsv</w:t>
      </w:r>
      <w:r w:rsidRPr="00D131D9">
        <w:t>a</w:t>
      </w:r>
      <w:r w:rsidRPr="00D131D9">
        <w:t>rande belopp. Nivån på utgiftstaket för 2004 påverkas inte av förändringen.</w:t>
      </w:r>
    </w:p>
    <w:p w:rsidR="00BB5B7E" w:rsidRPr="00D131D9" w:rsidRDefault="00BB5B7E">
      <w:pPr>
        <w:pStyle w:val="Normaltindrag"/>
      </w:pPr>
      <w:r w:rsidRPr="00D131D9">
        <w:t>Regeringen föreslår sålunda att utgiftstaken för åren 2005 och 2006 fas</w:t>
      </w:r>
      <w:r w:rsidRPr="00D131D9">
        <w:t>t</w:t>
      </w:r>
      <w:r w:rsidRPr="00D131D9">
        <w:t>ställs till 894 respektive 931 miljarder kronor (punkt 2).</w:t>
      </w:r>
    </w:p>
    <w:p w:rsidR="00BB5B7E" w:rsidRPr="00D131D9" w:rsidRDefault="00BB5B7E">
      <w:pPr>
        <w:pStyle w:val="R4"/>
      </w:pPr>
      <w:r w:rsidRPr="00D131D9">
        <w:t>Motionerna</w:t>
      </w:r>
    </w:p>
    <w:p w:rsidR="00BB5B7E" w:rsidRPr="00D131D9" w:rsidRDefault="00BB5B7E">
      <w:r w:rsidRPr="00D131D9">
        <w:t>Av den tidigare redogörelsen framgår att samtliga fyra oppositionspartier förordar andra nivåer på utgiftstaket. Formella förslag för åren 2004–2006 framförs av Moderata samlingspartiet i motion Fi239 (yrkande 2), Folkpartiet liberalerna i motion Fi240 (yrkande 2), Kristdemokraterna i motion Fi241 (yrkande 2) samt Centerpartiet i motion Fi242 (yrkande 4).</w:t>
      </w:r>
    </w:p>
    <w:p w:rsidR="00BB5B7E" w:rsidRPr="00D131D9" w:rsidRDefault="00BB5B7E">
      <w:pPr>
        <w:pStyle w:val="Normaltindrag"/>
      </w:pPr>
      <w:r w:rsidRPr="00D131D9">
        <w:t>De olika partiernas förslag framgår av efterföljande sammanställning.</w:t>
      </w:r>
    </w:p>
    <w:p w:rsidR="00BB5B7E" w:rsidRPr="00D131D9" w:rsidRDefault="00BB5B7E">
      <w:pPr>
        <w:pStyle w:val="FiU1tabellrubrik2000"/>
        <w:keepNext/>
        <w:keepLines/>
        <w:spacing w:line="240" w:lineRule="auto"/>
        <w:outlineLvl w:val="0"/>
      </w:pPr>
      <w:r w:rsidRPr="00D131D9">
        <w:t>Tabell 24. Förslag till utgiftstak för staten 2004–2006</w:t>
      </w:r>
    </w:p>
    <w:p w:rsidR="00BB5B7E" w:rsidRPr="00D131D9" w:rsidRDefault="00BB5B7E">
      <w:pPr>
        <w:pStyle w:val="Tabell"/>
        <w:keepNext/>
        <w:keepLines/>
        <w:spacing w:after="40"/>
        <w:outlineLvl w:val="0"/>
        <w:rPr>
          <w:sz w:val="14"/>
        </w:rPr>
      </w:pPr>
      <w:r w:rsidRPr="00D131D9">
        <w:rPr>
          <w:sz w:val="14"/>
        </w:rPr>
        <w:t>Belopp i miljarder kronor</w:t>
      </w:r>
    </w:p>
    <w:p w:rsidR="00BB5B7E" w:rsidRPr="00D131D9" w:rsidRDefault="00D131D9">
      <w:pPr>
        <w:keepNext/>
        <w:keepLines/>
      </w:pPr>
      <w:r w:rsidRPr="00D131D9">
        <w:rPr>
          <w:noProof/>
        </w:rPr>
        <w:drawing>
          <wp:inline distT="0" distB="0" distL="0" distR="0">
            <wp:extent cx="3777615" cy="103441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Finansutskottets ställningstagande</w:t>
      </w:r>
    </w:p>
    <w:p w:rsidR="00BB5B7E" w:rsidRPr="00D131D9" w:rsidRDefault="00BB5B7E">
      <w:r w:rsidRPr="00D131D9">
        <w:t>Finansutskottet har i föregående avsnitt (2.4.2) ställt sig bakom regeringens förslag till inriktning av budgetpolitiken och därmed också regeringens fö</w:t>
      </w:r>
      <w:r w:rsidRPr="00D131D9">
        <w:t>r</w:t>
      </w:r>
      <w:r w:rsidRPr="00D131D9">
        <w:t>slag till utgiftstak för staten. Utskottet tillstyrker således propositionens punkt 2 samt avstyrker de förslag till utgiftstak för staten som framförs i motionerna Fi239 (m) yrkande 2, Fi240 (fp) yrkande 2, Fi241 (kd) yrkande 2 samt Fi242 (c) yrkande 4.</w:t>
      </w:r>
    </w:p>
    <w:p w:rsidR="00BB5B7E" w:rsidRPr="00D131D9" w:rsidRDefault="00BB5B7E">
      <w:pPr>
        <w:pStyle w:val="Rubrik3"/>
        <w:rPr>
          <w:noProof w:val="0"/>
        </w:rPr>
      </w:pPr>
      <w:bookmarkStart w:id="225" w:name="_Toc55627151"/>
      <w:bookmarkStart w:id="226" w:name="_Toc56388974"/>
      <w:r w:rsidRPr="00D131D9">
        <w:rPr>
          <w:noProof w:val="0"/>
        </w:rPr>
        <w:t>2.5.2 Utgiftstak för den offentliga sektorn</w:t>
      </w:r>
      <w:bookmarkEnd w:id="225"/>
      <w:bookmarkEnd w:id="226"/>
    </w:p>
    <w:p w:rsidR="00BB5B7E" w:rsidRPr="00D131D9" w:rsidRDefault="00BB5B7E">
      <w:r w:rsidRPr="00D131D9">
        <w:t>Utgiftstaket för den offentliga sektorn erhålls genom att en beräkning av de samlande kommunala utgifterna läggs till utgiftstaket för staten. I beräknin</w:t>
      </w:r>
      <w:r w:rsidRPr="00D131D9">
        <w:t>g</w:t>
      </w:r>
      <w:r w:rsidRPr="00D131D9">
        <w:t>en görs avdrag för interna transaktioner mellan staten och kommunsektorn samt mellan staten och ålderspensionssystemet vid sidan av statsbudgeten. Nivån på utgiftstaket för den offentliga sektorn är således en funktion av det utgiftstak som gäller för staten.</w:t>
      </w:r>
    </w:p>
    <w:p w:rsidR="00BB5B7E" w:rsidRPr="00D131D9" w:rsidRDefault="00BB5B7E">
      <w:pPr>
        <w:pStyle w:val="R4"/>
      </w:pPr>
      <w:r w:rsidRPr="00D131D9">
        <w:t>Budgetpropositionen</w:t>
      </w:r>
    </w:p>
    <w:p w:rsidR="00BB5B7E" w:rsidRPr="00D131D9" w:rsidRDefault="00BB5B7E">
      <w:r w:rsidRPr="00D131D9">
        <w:t>I budgetpropositionen (avsnitt 4.1.2) redovisar regeringen att utgiftstaket för den offentliga sektorn 2004 har reviderats upp jämfört med budgetpropositi</w:t>
      </w:r>
      <w:r w:rsidRPr="00D131D9">
        <w:t>o</w:t>
      </w:r>
      <w:r w:rsidRPr="00D131D9">
        <w:t>nen för 2003, främst till följd av högre kommunal konsumtion. Den föresla</w:t>
      </w:r>
      <w:r w:rsidRPr="00D131D9">
        <w:t>g</w:t>
      </w:r>
      <w:r w:rsidRPr="00D131D9">
        <w:t>na tekniska justeringen av utgiftstaket för staten åren 2005 och 2006 motsv</w:t>
      </w:r>
      <w:r w:rsidRPr="00D131D9">
        <w:t>a</w:t>
      </w:r>
      <w:r w:rsidRPr="00D131D9">
        <w:t>ras i huvudsak av elimineringar för interna transaktioner mellan sektorerna.</w:t>
      </w:r>
    </w:p>
    <w:p w:rsidR="00BB5B7E" w:rsidRPr="00D131D9" w:rsidRDefault="00BB5B7E">
      <w:pPr>
        <w:pStyle w:val="Normaltindrag"/>
      </w:pPr>
      <w:r w:rsidRPr="00D131D9">
        <w:t>Regeringen föreslår vidare att riksdagen godkänner beräkningen av de o</w:t>
      </w:r>
      <w:r w:rsidRPr="00D131D9">
        <w:t>f</w:t>
      </w:r>
      <w:r w:rsidRPr="00D131D9">
        <w:t>fentliga utgifterna för åren 2004–2006 (punkt 3). Beräkningen framgår av efterföljande tabell.</w:t>
      </w:r>
    </w:p>
    <w:p w:rsidR="00BB5B7E" w:rsidRPr="00D131D9" w:rsidRDefault="00BB5B7E">
      <w:pPr>
        <w:pStyle w:val="FiU1tabellrubrik2000"/>
        <w:keepNext/>
        <w:keepLines/>
        <w:spacing w:line="240" w:lineRule="auto"/>
        <w:outlineLvl w:val="0"/>
      </w:pPr>
      <w:r w:rsidRPr="00D131D9">
        <w:t>Tabell 25. Regeringens förslag till beräkning av utgiftstaket för den offentliga sektorn 2004–2006</w:t>
      </w:r>
    </w:p>
    <w:p w:rsidR="00BB5B7E" w:rsidRPr="00D131D9" w:rsidRDefault="00BB5B7E">
      <w:pPr>
        <w:pStyle w:val="Tabell"/>
        <w:keepNext/>
        <w:keepLines/>
        <w:spacing w:after="40"/>
        <w:outlineLvl w:val="0"/>
        <w:rPr>
          <w:sz w:val="14"/>
        </w:rPr>
      </w:pPr>
      <w:r w:rsidRPr="00D131D9">
        <w:rPr>
          <w:sz w:val="14"/>
        </w:rPr>
        <w:t>Belopp i miljarder kronor</w:t>
      </w:r>
    </w:p>
    <w:p w:rsidR="00BB5B7E" w:rsidRPr="00D131D9" w:rsidRDefault="00D131D9">
      <w:r w:rsidRPr="00D131D9">
        <w:rPr>
          <w:noProof/>
        </w:rPr>
        <w:drawing>
          <wp:inline distT="0" distB="0" distL="0" distR="0">
            <wp:extent cx="3777615" cy="90360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77615" cy="90360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framhåller i </w:t>
      </w:r>
      <w:r w:rsidRPr="00D131D9">
        <w:rPr>
          <w:i/>
        </w:rPr>
        <w:t>motion Fi239</w:t>
      </w:r>
      <w:r w:rsidRPr="00D131D9">
        <w:t xml:space="preserve"> att de utgiftsförändringar och skattesänkningar som partiet föreslår leder till minskade utgifter för den offentliga sektorn. De nivåer som motionärerna föreslår för utgiftstaket för den offentliga sektorn är 1 255 miljarder kronor 2004, 1 296 miljarder kronor 2005 och 1 286 miljarder kronor 2006 (yrkande 3). Motionärerna anser vidare att budgetpolitiken bör fokusera på de offentliga kärnuppgifterna och mindre bidrag och därmed prioritera reducering av den offentliga sektorns skul</w:t>
      </w:r>
      <w:r w:rsidRPr="00D131D9">
        <w:t>dsät</w:t>
      </w:r>
      <w:r w:rsidRPr="00D131D9">
        <w:t>t</w:t>
      </w:r>
      <w:r w:rsidRPr="00D131D9">
        <w:t>ning, sänkta skatter, uppstramning av transfereringssystemen samt ökad rätt</w:t>
      </w:r>
      <w:r w:rsidRPr="00D131D9">
        <w:t>s</w:t>
      </w:r>
      <w:r w:rsidRPr="00D131D9">
        <w:t>trygghet (yrkande 11).</w:t>
      </w:r>
    </w:p>
    <w:p w:rsidR="00BB5B7E" w:rsidRPr="00D131D9" w:rsidRDefault="00BB5B7E">
      <w:pPr>
        <w:pStyle w:val="Normaltindrag"/>
      </w:pPr>
      <w:r w:rsidRPr="00D131D9">
        <w:rPr>
          <w:i/>
        </w:rPr>
        <w:t>Folkpartiet liberalerna</w:t>
      </w:r>
      <w:r w:rsidRPr="00D131D9">
        <w:t xml:space="preserve"> förordar i </w:t>
      </w:r>
      <w:r w:rsidRPr="00D131D9">
        <w:rPr>
          <w:i/>
        </w:rPr>
        <w:t>motion Fi240</w:t>
      </w:r>
      <w:r w:rsidRPr="00D131D9">
        <w:t xml:space="preserve"> att utgiftstaket för den o</w:t>
      </w:r>
      <w:r w:rsidRPr="00D131D9">
        <w:t>f</w:t>
      </w:r>
      <w:r w:rsidRPr="00D131D9">
        <w:t>fentliga sektorn anges till 1 277 miljarder kronor 2004, 1 317 miljarder kronor 2005 och 1 367 miljarder kronor 2006 (yrkande 3).</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en kombination av lägre u</w:t>
      </w:r>
      <w:r w:rsidRPr="00D131D9">
        <w:t>t</w:t>
      </w:r>
      <w:r w:rsidRPr="00D131D9">
        <w:t>giftstak för staten och ett större utrymme för kommunsektorn som leder till ett lägre utgiftstak för den offentliga sektorn. De redovisade nivåerna för u</w:t>
      </w:r>
      <w:r w:rsidRPr="00D131D9">
        <w:t>t</w:t>
      </w:r>
      <w:r w:rsidRPr="00D131D9">
        <w:t>giftstaket för den offentliga sektorn uppgår till 1 278 miljarder kronor 2004, 1 316 miljarder kronor 2005 och 1 366 miljarder kronor 2006 (yrkande 4).</w:t>
      </w:r>
    </w:p>
    <w:p w:rsidR="00BB5B7E" w:rsidRPr="00D131D9" w:rsidRDefault="00BB5B7E">
      <w:pPr>
        <w:pStyle w:val="Normaltindrag"/>
      </w:pPr>
      <w:r w:rsidRPr="00D131D9">
        <w:rPr>
          <w:i/>
        </w:rPr>
        <w:t>Centerpartiet</w:t>
      </w:r>
      <w:r w:rsidRPr="00D131D9">
        <w:t xml:space="preserve"> framför i </w:t>
      </w:r>
      <w:r w:rsidRPr="00D131D9">
        <w:rPr>
          <w:i/>
        </w:rPr>
        <w:t>motion Fi242</w:t>
      </w:r>
      <w:r w:rsidRPr="00D131D9">
        <w:t xml:space="preserve"> inget formellt yrkande om berä</w:t>
      </w:r>
      <w:r w:rsidRPr="00D131D9">
        <w:t>k</w:t>
      </w:r>
      <w:r w:rsidRPr="00D131D9">
        <w:t>ningen av de offentliga utgifterna. Enligt särskild redovisning inhämtad från partiets riksdagskansli beräknas Centerpartiets budgetalternativ resultera i ett utgiftstak för den offentliga sektorn som uppgår till 1 266 miljarder kronor 2004, 1 308 miljarder kronor 2005 och 1 361 miljarder kronor 2005.</w:t>
      </w:r>
    </w:p>
    <w:p w:rsidR="00BB5B7E" w:rsidRPr="00D131D9" w:rsidRDefault="00BB5B7E">
      <w:pPr>
        <w:pStyle w:val="FiU1tabellrubrik2000"/>
        <w:keepNext/>
        <w:keepLines/>
        <w:spacing w:line="240" w:lineRule="auto"/>
        <w:outlineLvl w:val="0"/>
      </w:pPr>
      <w:r w:rsidRPr="00D131D9">
        <w:t>Tabell 26. Oppositionspartiernas förslag till beräkning av utgiftstaket för den offen</w:t>
      </w:r>
      <w:r w:rsidRPr="00D131D9">
        <w:t>t</w:t>
      </w:r>
      <w:r w:rsidRPr="00D131D9">
        <w:t>liga sektorn 2004–2006</w:t>
      </w:r>
    </w:p>
    <w:p w:rsidR="00BB5B7E" w:rsidRPr="00D131D9" w:rsidRDefault="00BB5B7E">
      <w:pPr>
        <w:pStyle w:val="Tabell"/>
        <w:keepNext/>
        <w:keepLines/>
        <w:spacing w:after="40"/>
        <w:outlineLvl w:val="0"/>
        <w:rPr>
          <w:sz w:val="14"/>
        </w:rPr>
      </w:pPr>
      <w:r w:rsidRPr="00D131D9">
        <w:rPr>
          <w:sz w:val="14"/>
        </w:rPr>
        <w:t>Belopp i miljarder kronor, jämförelse med regeringens förslag</w:t>
      </w:r>
    </w:p>
    <w:p w:rsidR="00BB5B7E" w:rsidRPr="00D131D9" w:rsidRDefault="00D131D9">
      <w:r w:rsidRPr="00D131D9">
        <w:rPr>
          <w:noProof/>
        </w:rPr>
        <w:drawing>
          <wp:inline distT="0" distB="0" distL="0" distR="0">
            <wp:extent cx="3777615" cy="76771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77615" cy="767715"/>
                    </a:xfrm>
                    <a:prstGeom prst="rect">
                      <a:avLst/>
                    </a:prstGeom>
                    <a:noFill/>
                    <a:ln>
                      <a:noFill/>
                    </a:ln>
                  </pic:spPr>
                </pic:pic>
              </a:graphicData>
            </a:graphic>
          </wp:inline>
        </w:drawing>
      </w:r>
    </w:p>
    <w:p w:rsidR="00BB5B7E" w:rsidRPr="00D131D9" w:rsidRDefault="00BB5B7E">
      <w:pPr>
        <w:pStyle w:val="R4"/>
      </w:pPr>
      <w:r w:rsidRPr="00D131D9">
        <w:t>Finansutskottets ställningstagande</w:t>
      </w:r>
    </w:p>
    <w:p w:rsidR="00BB5B7E" w:rsidRPr="00D131D9" w:rsidRDefault="00BB5B7E">
      <w:r w:rsidRPr="00D131D9">
        <w:t>Med hänvisning till vad utskottet tidigare framhållit (se avsnitt 2.4.2) tillsty</w:t>
      </w:r>
      <w:r w:rsidRPr="00D131D9">
        <w:t>r</w:t>
      </w:r>
      <w:r w:rsidRPr="00D131D9">
        <w:t>ker finansutskottet regeringens förslag till beräkning av de offentliga utgifte</w:t>
      </w:r>
      <w:r w:rsidRPr="00D131D9">
        <w:t>r</w:t>
      </w:r>
      <w:r w:rsidRPr="00D131D9">
        <w:t>na (punkt 3). Utskottet avstyrker därmed de förslag till alternativa priorit</w:t>
      </w:r>
      <w:r w:rsidRPr="00D131D9">
        <w:t>e</w:t>
      </w:r>
      <w:r w:rsidRPr="00D131D9">
        <w:t>ringar av de offentliga utgifterna samt alternativ beräkning av utgiftstaket för den offentliga sektorn som framförs i motionerna Fi239 (m) yrkandena 3 och 11, Fi240 (fp) yrkande 3 samt Fi241 (kd) yrkande 4.</w:t>
      </w:r>
    </w:p>
    <w:p w:rsidR="00BB5B7E" w:rsidRPr="00D131D9" w:rsidRDefault="00BB5B7E">
      <w:pPr>
        <w:pStyle w:val="Rubrik2"/>
      </w:pPr>
      <w:bookmarkStart w:id="227" w:name="_Toc55627152"/>
      <w:bookmarkStart w:id="228" w:name="_Toc56388975"/>
      <w:r w:rsidRPr="00D131D9">
        <w:t>2.6 Fördelning av statsbudgetens utgifter på utgiftsområden 2004</w:t>
      </w:r>
      <w:bookmarkEnd w:id="227"/>
      <w:bookmarkEnd w:id="228"/>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till fördelning av statsbu</w:t>
      </w:r>
      <w:r w:rsidRPr="00D131D9">
        <w:t>d</w:t>
      </w:r>
      <w:r w:rsidRPr="00D131D9">
        <w:t xml:space="preserve">getens utgifter på utgiftsområden för 2004. </w:t>
      </w:r>
    </w:p>
    <w:p w:rsidR="00BB5B7E" w:rsidRPr="00D131D9" w:rsidRDefault="00BB5B7E">
      <w:pPr>
        <w:pStyle w:val="Utskottsfrslagikorthet-Text"/>
      </w:pPr>
      <w:r w:rsidRPr="00D131D9">
        <w:t>Utskottet avstyrker därmed motionerna med alternativa yrkanden från Moderata samlingspartiet, Folkpartiet liberalerna, Kristdem</w:t>
      </w:r>
      <w:r w:rsidRPr="00D131D9">
        <w:t>o</w:t>
      </w:r>
      <w:r w:rsidRPr="00D131D9">
        <w:t>krate</w:t>
      </w:r>
      <w:r w:rsidRPr="00D131D9">
        <w:t>r</w:t>
      </w:r>
      <w:r w:rsidRPr="00D131D9">
        <w:t>na, Vänsterpartiet, Centerpartiet samt Miljöpartiet de gröna.</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Budgetpropositionen</w:t>
      </w:r>
    </w:p>
    <w:p w:rsidR="00BB5B7E" w:rsidRPr="00D131D9" w:rsidRDefault="00BB5B7E">
      <w:r w:rsidRPr="00D131D9">
        <w:t>Regeringen föreslår i budgetpropositionen (avsnitt 6.2) att statsbudgetens utgifter för 2004 fördelas på utgiftsområden på det sätt som framgår av tabell 6.5 i propositionen (punkt 9).</w:t>
      </w:r>
    </w:p>
    <w:p w:rsidR="00BB5B7E" w:rsidRPr="00D131D9" w:rsidRDefault="00BB5B7E">
      <w:pPr>
        <w:pStyle w:val="R4"/>
      </w:pPr>
      <w:r w:rsidRPr="00D131D9">
        <w:t>Motionerna</w:t>
      </w:r>
    </w:p>
    <w:p w:rsidR="00BB5B7E" w:rsidRPr="00D131D9" w:rsidRDefault="00BB5B7E">
      <w:r w:rsidRPr="00D131D9">
        <w:t xml:space="preserve">I </w:t>
      </w:r>
      <w:r w:rsidRPr="00D131D9">
        <w:rPr>
          <w:i/>
        </w:rPr>
        <w:t>motion Fi233</w:t>
      </w:r>
      <w:r w:rsidRPr="00D131D9">
        <w:t xml:space="preserve"> av Ulf Holm m.fl. (mp, fp, v, c) från den allmänna motionst</w:t>
      </w:r>
      <w:r w:rsidRPr="00D131D9">
        <w:t>i</w:t>
      </w:r>
      <w:r w:rsidRPr="00D131D9">
        <w:t>den hösten 2003 föreslås att det specialdestinerade statliga anslaget till hiv/aidspreventiv verksamhet överförs från utgiftsområde 25 Allmänna bidrag till kommuner till utgiftsområde 9 Hälsovård, sjukvård och social omsorg. Därmed minskas ramen för utgiftsområde 25 med 90 miljoner kronor, medan ramen för utgiftsområde 9 ökar med motsvarande belopp (yrkande 1). Moti</w:t>
      </w:r>
      <w:r w:rsidRPr="00D131D9">
        <w:t>o</w:t>
      </w:r>
      <w:r w:rsidRPr="00D131D9">
        <w:t>närerna föreslår vidare att minskningen inom utgiftsområde 25 berör an</w:t>
      </w:r>
      <w:r w:rsidRPr="00D131D9">
        <w:t xml:space="preserve">slag 48:2 </w:t>
      </w:r>
      <w:r w:rsidRPr="00D131D9">
        <w:rPr>
          <w:i/>
        </w:rPr>
        <w:t>Bidrag till särskilda insatser i vissa kommuner och landsting</w:t>
      </w:r>
      <w:r w:rsidRPr="00D131D9">
        <w:t xml:space="preserve"> (yrkande 2), medan ökningen inom utgiftsområde 9 placeras på ett nytt anslag 14:10 S</w:t>
      </w:r>
      <w:r w:rsidRPr="00D131D9">
        <w:rPr>
          <w:i/>
        </w:rPr>
        <w:t>ärskilda insatser i storstadsregionerna mot hiv/aids</w:t>
      </w:r>
      <w:r w:rsidRPr="00D131D9">
        <w:t xml:space="preserve"> som skapas för detta änd</w:t>
      </w:r>
      <w:r w:rsidRPr="00D131D9">
        <w:t>a</w:t>
      </w:r>
      <w:r w:rsidRPr="00D131D9">
        <w:t>mål (yrkande 3).</w:t>
      </w:r>
    </w:p>
    <w:p w:rsidR="00BB5B7E" w:rsidRPr="00D131D9" w:rsidRDefault="00BB5B7E">
      <w:r w:rsidRPr="00D131D9">
        <w:t xml:space="preserve">De fyra borgerliga partierna avvisar regeringsförslaget och förordar i stället respektive förslag till utgiftsfördelning. Sådana alternativa förslag framförs av </w:t>
      </w:r>
    </w:p>
    <w:p w:rsidR="00BB5B7E" w:rsidRPr="00D131D9" w:rsidRDefault="00BB5B7E">
      <w:pPr>
        <w:pStyle w:val="Normaltindrag"/>
        <w:numPr>
          <w:ilvl w:val="0"/>
          <w:numId w:val="304"/>
        </w:numPr>
        <w:tabs>
          <w:tab w:val="num" w:pos="700"/>
        </w:tabs>
        <w:ind w:left="142" w:hanging="142"/>
      </w:pPr>
      <w:r w:rsidRPr="00D131D9">
        <w:rPr>
          <w:i/>
        </w:rPr>
        <w:t>Moderata samlingspartiet</w:t>
      </w:r>
      <w:r w:rsidRPr="00D131D9">
        <w:t xml:space="preserve"> i </w:t>
      </w:r>
      <w:r w:rsidRPr="00D131D9">
        <w:rPr>
          <w:i/>
        </w:rPr>
        <w:t>motion Fi239</w:t>
      </w:r>
      <w:r w:rsidRPr="00D131D9">
        <w:t xml:space="preserve"> (yrkande 6)</w:t>
      </w:r>
    </w:p>
    <w:p w:rsidR="00BB5B7E" w:rsidRPr="00D131D9" w:rsidRDefault="00BB5B7E">
      <w:pPr>
        <w:pStyle w:val="Normaltindrag"/>
        <w:numPr>
          <w:ilvl w:val="0"/>
          <w:numId w:val="304"/>
        </w:numPr>
        <w:tabs>
          <w:tab w:val="num" w:pos="700"/>
        </w:tabs>
        <w:ind w:left="142" w:hanging="142"/>
      </w:pPr>
      <w:r w:rsidRPr="00D131D9">
        <w:rPr>
          <w:i/>
        </w:rPr>
        <w:t>Folkpartiet liberalerna</w:t>
      </w:r>
      <w:r w:rsidRPr="00D131D9">
        <w:t xml:space="preserve"> i </w:t>
      </w:r>
      <w:r w:rsidRPr="00D131D9">
        <w:rPr>
          <w:i/>
        </w:rPr>
        <w:t>motion Fi240</w:t>
      </w:r>
      <w:r w:rsidRPr="00D131D9">
        <w:t xml:space="preserve"> (yrkande 8)</w:t>
      </w:r>
    </w:p>
    <w:p w:rsidR="00BB5B7E" w:rsidRPr="00D131D9" w:rsidRDefault="00BB5B7E">
      <w:pPr>
        <w:pStyle w:val="Normaltindrag"/>
        <w:numPr>
          <w:ilvl w:val="0"/>
          <w:numId w:val="304"/>
        </w:numPr>
        <w:tabs>
          <w:tab w:val="num" w:pos="700"/>
        </w:tabs>
        <w:ind w:left="142" w:hanging="142"/>
      </w:pPr>
      <w:r w:rsidRPr="00D131D9">
        <w:rPr>
          <w:i/>
        </w:rPr>
        <w:t>Kristdemokraterna</w:t>
      </w:r>
      <w:r w:rsidRPr="00D131D9">
        <w:t xml:space="preserve"> i </w:t>
      </w:r>
      <w:r w:rsidRPr="00D131D9">
        <w:rPr>
          <w:i/>
        </w:rPr>
        <w:t xml:space="preserve">motion Fi241 </w:t>
      </w:r>
      <w:r w:rsidRPr="00D131D9">
        <w:t>(yrkande 5) samt</w:t>
      </w:r>
    </w:p>
    <w:p w:rsidR="00BB5B7E" w:rsidRPr="00D131D9" w:rsidRDefault="00BB5B7E">
      <w:pPr>
        <w:pStyle w:val="Normaltindrag"/>
        <w:numPr>
          <w:ilvl w:val="0"/>
          <w:numId w:val="304"/>
        </w:numPr>
        <w:tabs>
          <w:tab w:val="num" w:pos="700"/>
        </w:tabs>
        <w:ind w:left="142" w:hanging="142"/>
      </w:pPr>
      <w:r w:rsidRPr="00D131D9">
        <w:rPr>
          <w:i/>
        </w:rPr>
        <w:t>Centerpartiet</w:t>
      </w:r>
      <w:r w:rsidRPr="00D131D9">
        <w:t xml:space="preserve"> i </w:t>
      </w:r>
      <w:r w:rsidRPr="00D131D9">
        <w:rPr>
          <w:i/>
        </w:rPr>
        <w:t>motion Fi242</w:t>
      </w:r>
      <w:r w:rsidRPr="00D131D9">
        <w:t xml:space="preserve"> (yrkande 3, delvis).</w:t>
      </w:r>
    </w:p>
    <w:p w:rsidR="00BB5B7E" w:rsidRPr="00D131D9" w:rsidRDefault="00BB5B7E">
      <w:r w:rsidRPr="00D131D9">
        <w:t xml:space="preserve">Utöver detta framför </w:t>
      </w:r>
      <w:r w:rsidRPr="00D131D9">
        <w:rPr>
          <w:i/>
        </w:rPr>
        <w:t>Folkpartiet liberalerna</w:t>
      </w:r>
      <w:r w:rsidRPr="00D131D9">
        <w:t xml:space="preserve"> i </w:t>
      </w:r>
      <w:r w:rsidRPr="00D131D9">
        <w:rPr>
          <w:i/>
        </w:rPr>
        <w:t>motion Fi240</w:t>
      </w:r>
      <w:r w:rsidRPr="00D131D9">
        <w:t xml:space="preserve"> formella yrka</w:t>
      </w:r>
      <w:r w:rsidRPr="00D131D9">
        <w:t>n</w:t>
      </w:r>
      <w:r w:rsidRPr="00D131D9">
        <w:t>den om dels en lagändring för att möjliggöra en överföring av sjukförsäkrin</w:t>
      </w:r>
      <w:r w:rsidRPr="00D131D9">
        <w:t>g</w:t>
      </w:r>
      <w:r w:rsidRPr="00D131D9">
        <w:t>ens kostnader för trafikolyckor från sjukförsäkringen till trafikförsäkringen (yrkande 28), dels en avveckling av det statliga bolagsinnehavet (yrkande 29). Dessa förslag påverkar utgiftsramarna för utgiftsområde 10 Ekonomisk trygghet vid sjukdom och handikapp respektive utgiftsområde 26 Statsskuld</w:t>
      </w:r>
      <w:r w:rsidRPr="00D131D9">
        <w:t>s</w:t>
      </w:r>
      <w:r w:rsidRPr="00D131D9">
        <w:t>räntor m.m. i partiets budgetalternativ för 2004.</w:t>
      </w:r>
    </w:p>
    <w:p w:rsidR="00BB5B7E" w:rsidRPr="00D131D9" w:rsidRDefault="00BB5B7E">
      <w:pPr>
        <w:pStyle w:val="Normaltindrag"/>
      </w:pPr>
      <w:r w:rsidRPr="00D131D9">
        <w:rPr>
          <w:i/>
        </w:rPr>
        <w:t>Centerpartiet</w:t>
      </w:r>
      <w:r w:rsidRPr="00D131D9">
        <w:t xml:space="preserve"> förordar i </w:t>
      </w:r>
      <w:r w:rsidRPr="00D131D9">
        <w:rPr>
          <w:i/>
        </w:rPr>
        <w:t>motion Fi242</w:t>
      </w:r>
      <w:r w:rsidRPr="00D131D9">
        <w:t xml:space="preserve"> fyra reformområden för Sverige (y</w:t>
      </w:r>
      <w:r w:rsidRPr="00D131D9">
        <w:t>r</w:t>
      </w:r>
      <w:r w:rsidRPr="00D131D9">
        <w:t>kande 2). Dessa omfattande reformer påverkar fördelningen av utgifter på utgiftsområden i enlighet med partiets förslag i yrkande 3.</w:t>
      </w:r>
    </w:p>
    <w:p w:rsidR="00BB5B7E" w:rsidRPr="00D131D9" w:rsidRDefault="00BB5B7E">
      <w:pPr>
        <w:pStyle w:val="Normaltindrag"/>
      </w:pPr>
    </w:p>
    <w:p w:rsidR="00BB5B7E" w:rsidRPr="00D131D9" w:rsidRDefault="00BB5B7E">
      <w:pPr>
        <w:pStyle w:val="Normaltindrag"/>
        <w:ind w:firstLine="0"/>
      </w:pPr>
      <w:r w:rsidRPr="00D131D9">
        <w:t>Regeringens och oppositionspartiernas förslag framgår av efterföljande sa</w:t>
      </w:r>
      <w:r w:rsidRPr="00D131D9">
        <w:t>m</w:t>
      </w:r>
      <w:r w:rsidRPr="00D131D9">
        <w:t>ma</w:t>
      </w:r>
      <w:r w:rsidRPr="00D131D9">
        <w:t>n</w:t>
      </w:r>
      <w:r w:rsidRPr="00D131D9">
        <w:t>ställning.</w:t>
      </w:r>
    </w:p>
    <w:p w:rsidR="00BB5B7E" w:rsidRPr="00D131D9" w:rsidRDefault="00BB5B7E">
      <w:pPr>
        <w:pStyle w:val="FiU1tabellrubrik2000"/>
        <w:keepNext/>
        <w:keepLines/>
        <w:spacing w:line="240" w:lineRule="auto"/>
        <w:outlineLvl w:val="0"/>
      </w:pPr>
      <w:r w:rsidRPr="00D131D9">
        <w:t>Tabell 27. Regeringens och oppositionspartiernas förslag till utgiftsramar för 2004</w:t>
      </w:r>
    </w:p>
    <w:p w:rsidR="00BB5B7E" w:rsidRPr="00D131D9" w:rsidRDefault="00BB5B7E">
      <w:pPr>
        <w:pStyle w:val="Tabell"/>
        <w:keepNext/>
        <w:keepLines/>
        <w:spacing w:after="40"/>
        <w:outlineLvl w:val="0"/>
        <w:rPr>
          <w:sz w:val="14"/>
        </w:rPr>
      </w:pPr>
      <w:r w:rsidRPr="00D131D9">
        <w:rPr>
          <w:sz w:val="14"/>
        </w:rPr>
        <w:t>Belopp i miljarder kronor</w:t>
      </w:r>
    </w:p>
    <w:p w:rsidR="00BB5B7E" w:rsidRPr="00D131D9" w:rsidRDefault="00D131D9">
      <w:r w:rsidRPr="00D131D9">
        <w:rPr>
          <w:noProof/>
        </w:rPr>
        <w:drawing>
          <wp:inline distT="0" distB="0" distL="0" distR="0">
            <wp:extent cx="3777615" cy="392430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77615" cy="3924300"/>
                    </a:xfrm>
                    <a:prstGeom prst="rect">
                      <a:avLst/>
                    </a:prstGeom>
                    <a:noFill/>
                    <a:ln>
                      <a:noFill/>
                    </a:ln>
                  </pic:spPr>
                </pic:pic>
              </a:graphicData>
            </a:graphic>
          </wp:inline>
        </w:drawing>
      </w:r>
    </w:p>
    <w:p w:rsidR="00BB5B7E" w:rsidRPr="00D131D9" w:rsidRDefault="00BB5B7E">
      <w:pPr>
        <w:pStyle w:val="R4"/>
      </w:pPr>
      <w:r w:rsidRPr="00D131D9">
        <w:t>Övriga utskotts yttranden</w:t>
      </w:r>
    </w:p>
    <w:p w:rsidR="00BB5B7E" w:rsidRPr="00D131D9" w:rsidRDefault="00BB5B7E">
      <w:r w:rsidRPr="00D131D9">
        <w:t>Sammanlagt tretton utskott har yttrat sig över budgetpropositionens förslag till utgiftsramar för budgetåret 2004 och de motioner som väckts med anle</w:t>
      </w:r>
      <w:r w:rsidRPr="00D131D9">
        <w:t>d</w:t>
      </w:r>
      <w:r w:rsidRPr="00D131D9">
        <w:t>ning av propositionen. Ett utskott – utbildningsutskottet – har avstått från att yttra sig. Av de utskott som yttrat sig i ärendet har samtliga tillstyrkt rege</w:t>
      </w:r>
      <w:r w:rsidRPr="00D131D9">
        <w:t>r</w:t>
      </w:r>
      <w:r w:rsidRPr="00D131D9">
        <w:t>ingens förslag.</w:t>
      </w:r>
    </w:p>
    <w:p w:rsidR="00BB5B7E" w:rsidRPr="00D131D9" w:rsidRDefault="00BB5B7E">
      <w:pPr>
        <w:pStyle w:val="Normaltindrag"/>
      </w:pPr>
      <w:r w:rsidRPr="00D131D9">
        <w:t xml:space="preserve">Till yttrandena har oppositionspartiernas företrädare anmält avvikande meningar med alternativa förslag till ramnivåer eller reserverat sig till förmån för respektive partis motionsförslag. </w:t>
      </w:r>
    </w:p>
    <w:p w:rsidR="00BB5B7E" w:rsidRPr="00D131D9" w:rsidRDefault="00BB5B7E">
      <w:pPr>
        <w:pStyle w:val="R4"/>
      </w:pPr>
      <w:r w:rsidRPr="00D131D9">
        <w:t>Finansutskottets ställningstagande</w:t>
      </w:r>
    </w:p>
    <w:p w:rsidR="00BB5B7E" w:rsidRPr="00D131D9" w:rsidRDefault="00BB5B7E">
      <w:r w:rsidRPr="00D131D9">
        <w:t>Finansutskottet har i avsnitt 2.4 redovisat sin syn på de budgetförslag och prioriteringar som regeringen och de borgerliga partierna gör. Tabell 27 visar i ett koncentrat hur dessa prioriteringar kommer till uttryck i Moderata sa</w:t>
      </w:r>
      <w:r w:rsidRPr="00D131D9">
        <w:t>m</w:t>
      </w:r>
      <w:r w:rsidRPr="00D131D9">
        <w:t>lingspartiets, Folkpartiet liberalernas, Kristdemokraternas och Centerpartiets budgetalternativ.</w:t>
      </w:r>
    </w:p>
    <w:p w:rsidR="00BB5B7E" w:rsidRPr="00D131D9" w:rsidRDefault="00BB5B7E">
      <w:pPr>
        <w:pStyle w:val="Normaltindrag"/>
      </w:pPr>
      <w:r w:rsidRPr="00D131D9">
        <w:t>Noteras bör att för oppositionens del är de angivna värdena inte inbördes jämförbara på alla punkter beroende på att dessa partier dels använder olika metoder för att kompensera kommunsektorn för effekterna av sina skattefö</w:t>
      </w:r>
      <w:r w:rsidRPr="00D131D9">
        <w:t>r</w:t>
      </w:r>
      <w:r w:rsidRPr="00D131D9">
        <w:t>slag, dels framlägger vissa förslag som innebär att anslag i varierande omfat</w:t>
      </w:r>
      <w:r w:rsidRPr="00D131D9">
        <w:t>t</w:t>
      </w:r>
      <w:r w:rsidRPr="00D131D9">
        <w:t>ning flyttas från ett utgiftsområde till ett annat.</w:t>
      </w:r>
    </w:p>
    <w:p w:rsidR="00BB5B7E" w:rsidRPr="00D131D9" w:rsidRDefault="00BB5B7E">
      <w:pPr>
        <w:pStyle w:val="Normaltindrag"/>
      </w:pPr>
      <w:r w:rsidRPr="00D131D9">
        <w:t>Så t.ex. föreslår Moderata samlingspartiet att ramen för utgiftsområde 25 Allmänna bidrag till kommuner ska räknas upp med 67,8 miljarder kronor främst beroende på att kommunsektorn föreslås få kompensation för det skattebortfall som det moderata budgetalternativet ger upphov till. Eftersom partiets förslag till kompensation samtidigt uppgår till 73,3 miljarder kronor föreslår p</w:t>
      </w:r>
      <w:r w:rsidRPr="00D131D9">
        <w:t xml:space="preserve">artiet i realiteten en neddragning av överföringarna till kommunerna med 5,5 miljarder kronor. </w:t>
      </w:r>
    </w:p>
    <w:p w:rsidR="00BB5B7E" w:rsidRPr="00D131D9" w:rsidRDefault="00BB5B7E">
      <w:pPr>
        <w:pStyle w:val="Normaltindrag"/>
      </w:pPr>
      <w:r w:rsidRPr="00D131D9">
        <w:t xml:space="preserve">Moderata samlingspartiet föreslår dessutom att anslagen 10:5 </w:t>
      </w:r>
      <w:r w:rsidRPr="00D131D9">
        <w:rPr>
          <w:i/>
        </w:rPr>
        <w:t>Ombud</w:t>
      </w:r>
      <w:r w:rsidRPr="00D131D9">
        <w:rPr>
          <w:i/>
        </w:rPr>
        <w:t>s</w:t>
      </w:r>
      <w:r w:rsidRPr="00D131D9">
        <w:rPr>
          <w:i/>
        </w:rPr>
        <w:t>mannen mot etnisk diskriminering</w:t>
      </w:r>
      <w:r w:rsidRPr="00D131D9">
        <w:t xml:space="preserve"> på 20,8 miljoner kronor samt 16:10 </w:t>
      </w:r>
      <w:r w:rsidRPr="00D131D9">
        <w:rPr>
          <w:i/>
        </w:rPr>
        <w:t>Hand</w:t>
      </w:r>
      <w:r w:rsidRPr="00D131D9">
        <w:rPr>
          <w:i/>
        </w:rPr>
        <w:t>i</w:t>
      </w:r>
      <w:r w:rsidRPr="00D131D9">
        <w:rPr>
          <w:i/>
        </w:rPr>
        <w:t>kappombudsmannen</w:t>
      </w:r>
      <w:r w:rsidRPr="00D131D9">
        <w:t xml:space="preserve"> på 18,7 miljoner kronor förs över från utgiftsområdena 8 Invandrare och flyktingar respektive 9 Hälsovård, sjukvård och social omsorg  till utgiftsområde 14 Arbetsliv. Därutöver överförs resurserna till internati</w:t>
      </w:r>
      <w:r w:rsidRPr="00D131D9">
        <w:t>o</w:t>
      </w:r>
      <w:r w:rsidRPr="00D131D9">
        <w:t xml:space="preserve">nella insatser för kris- och konflikthantering från utgiftsområde 6 Försvar samt beredskap mot sårbarhet till utgiftsområde 7 Internationellt bistånd. </w:t>
      </w:r>
    </w:p>
    <w:p w:rsidR="00BB5B7E" w:rsidRPr="00D131D9" w:rsidRDefault="00BB5B7E">
      <w:pPr>
        <w:pStyle w:val="Normaltindrag"/>
      </w:pPr>
      <w:r w:rsidRPr="00D131D9">
        <w:t>Folkpartiet liberalerna redovisar i sitt budgetalte</w:t>
      </w:r>
      <w:r w:rsidRPr="00D131D9">
        <w:t>rnativ att ramen för u</w:t>
      </w:r>
      <w:r w:rsidRPr="00D131D9">
        <w:t>t</w:t>
      </w:r>
      <w:r w:rsidRPr="00D131D9">
        <w:t>giftsområde 25 räknas upp med 9,2 miljarder kronor. Partiet beräknar samt</w:t>
      </w:r>
      <w:r w:rsidRPr="00D131D9">
        <w:t>i</w:t>
      </w:r>
      <w:r w:rsidRPr="00D131D9">
        <w:t>digt att kommunerna ska kompenseras för effekterna av de i budgetalternat</w:t>
      </w:r>
      <w:r w:rsidRPr="00D131D9">
        <w:t>i</w:t>
      </w:r>
      <w:r w:rsidRPr="00D131D9">
        <w:t>vet föreslagna förändringarna av inkomstskatter samt ersättningar från socia</w:t>
      </w:r>
      <w:r w:rsidRPr="00D131D9">
        <w:t>l</w:t>
      </w:r>
      <w:r w:rsidRPr="00D131D9">
        <w:t>försäkringssystemet med sammanlagt 11,6 miljarder kronor. Detta innebär att Folkpartiet i realiteten minskar överföringarna till kommunerna med 2,4 miljarder kronor, varav 1,9 miljarder kronor avser sänkta statsbidrag för att kompensera staten för det skattebortfa</w:t>
      </w:r>
      <w:r w:rsidRPr="00D131D9">
        <w:t>ll som kommunala koncernbildningar enligt motionäre</w:t>
      </w:r>
      <w:r w:rsidRPr="00D131D9">
        <w:t>r</w:t>
      </w:r>
      <w:r w:rsidRPr="00D131D9">
        <w:t xml:space="preserve">na leder till. </w:t>
      </w:r>
    </w:p>
    <w:p w:rsidR="00BB5B7E" w:rsidRPr="00D131D9" w:rsidRDefault="00BB5B7E">
      <w:pPr>
        <w:pStyle w:val="Normaltindrag"/>
      </w:pPr>
      <w:r w:rsidRPr="00D131D9">
        <w:t>Kristdemokraterna föreslår i sitt budgetalternativ att de föreslagna åtgä</w:t>
      </w:r>
      <w:r w:rsidRPr="00D131D9">
        <w:t>r</w:t>
      </w:r>
      <w:r w:rsidRPr="00D131D9">
        <w:t xml:space="preserve">derna med ekonomiska konsekvenser för kommunsektorn regleras inom utgiftsområde 25 med 0,5 miljarder kronor. Samtidigt föreslår partiet att anslagen för de specialdestinerade bidragen för skolan på 3,5 miljarder kronor omvandlas till generella statsbidrag och flyttas från utgiftsområde 16 till utgiftsområde 25. Anslaget 48:5 </w:t>
      </w:r>
      <w:r w:rsidRPr="00D131D9">
        <w:rPr>
          <w:i/>
        </w:rPr>
        <w:t>Bidrag till ökad tillgänglighet i hälso- och sjukvården</w:t>
      </w:r>
      <w:r w:rsidRPr="00D131D9">
        <w:t xml:space="preserve"> på 1,1 miljard kronor flyttas däremot från utgiftsområde 25 till utgiftsområde 9. Sammanlagt innebär dessa tekniska regleringar </w:t>
      </w:r>
      <w:r w:rsidRPr="00D131D9">
        <w:t>att nettoöve</w:t>
      </w:r>
      <w:r w:rsidRPr="00D131D9">
        <w:t>r</w:t>
      </w:r>
      <w:r w:rsidRPr="00D131D9">
        <w:t xml:space="preserve">föringarna till kommunerna inom utgiftsområde 25 i Kristdemokraternas budgetförslag ökas med 2,0 miljarder kronor. </w:t>
      </w:r>
    </w:p>
    <w:p w:rsidR="00BB5B7E" w:rsidRPr="00D131D9" w:rsidRDefault="00BB5B7E">
      <w:pPr>
        <w:pStyle w:val="Normaltindrag"/>
      </w:pPr>
      <w:r w:rsidRPr="00D131D9">
        <w:t>I motsats till de övriga oppositionspartierna föreslår Kristdemokraterna att effekten på kommunsektorn av deras inkomstskatteförslag ska neutraliseras dels genom regleringar på utgiftsområde 25, dels genom en avräkning mot inkomsttitel. Såsom utskottet tidigare vid flera tillfällen framhållit kan det ifrågasättas om ett sådant förfarande är förenligt med budgetlagens krav på att a</w:t>
      </w:r>
      <w:r w:rsidRPr="00D131D9">
        <w:t>lla inkomster och utgifter på statsbudgeten ska bruttoredovisas. Om – för jämförbarhetens skull – all reglering i stället görs på utgiftsområde 25 ko</w:t>
      </w:r>
      <w:r w:rsidRPr="00D131D9">
        <w:t>m</w:t>
      </w:r>
      <w:r w:rsidRPr="00D131D9">
        <w:t>mer utgifterna på detta utgiftsområde att öka i Kristdemokraternas budgeta</w:t>
      </w:r>
      <w:r w:rsidRPr="00D131D9">
        <w:t>l</w:t>
      </w:r>
      <w:r w:rsidRPr="00D131D9">
        <w:t xml:space="preserve">ternativ med 36,5 miljarder kronor. En motsvarande reglering bör då också göras för partiets förslag till utgiftstak för staten för 2004. </w:t>
      </w:r>
    </w:p>
    <w:p w:rsidR="00BB5B7E" w:rsidRPr="00D131D9" w:rsidRDefault="00BB5B7E">
      <w:pPr>
        <w:pStyle w:val="Normaltindrag"/>
      </w:pPr>
      <w:r w:rsidRPr="00D131D9">
        <w:t>I Centerpartiets budgetalternativ räknas ramen för utgiftsområde 25 ned med 42,7 miljarder kronor. Denna nedjustering föranleds av att kommunse</w:t>
      </w:r>
      <w:r w:rsidRPr="00D131D9">
        <w:t>k</w:t>
      </w:r>
      <w:r w:rsidRPr="00D131D9">
        <w:t>torns inkomster justeras för de av partiets förslag som påverkar det komm</w:t>
      </w:r>
      <w:r w:rsidRPr="00D131D9">
        <w:t>u</w:t>
      </w:r>
      <w:r w:rsidRPr="00D131D9">
        <w:t>nala skatteunderlaget. Dessa neutraliseringar uppgår sammanlagt till 41,1 miljarder kronor, vilket innebär att nettoöverföringarna till kommunerna inom utgiftsområde 25 i Centerpartiets budgetalternativ minskas med 1,6 miljarder kronor. Partiet föreslår samtidigt att de riktade statsbidragen till personalfö</w:t>
      </w:r>
      <w:r w:rsidRPr="00D131D9">
        <w:t>r</w:t>
      </w:r>
      <w:r w:rsidRPr="00D131D9">
        <w:t>stärkning i skola och fritidshem, statligt stöd för utbildning av vuxna samt maxtaxan i barnomsorgen omvandlas till generella st</w:t>
      </w:r>
      <w:r w:rsidRPr="00D131D9">
        <w:t>atsbidrag och flyttas från utgiftsområde 16 Utbildning och universitetsforskning, vilket medför att utgiftsområde 25 tillförs 8,5 miljarder kronor. Förslagen till riskkapitalavdrag, reformerade 3:12-regler samt minskade avsättningsmöjligheter till periodis</w:t>
      </w:r>
      <w:r w:rsidRPr="00D131D9">
        <w:t>e</w:t>
      </w:r>
      <w:r w:rsidRPr="00D131D9">
        <w:t>ringsfonder, vilka påverkar kommunsektorn, beaktas emellertid inte av Ce</w:t>
      </w:r>
      <w:r w:rsidRPr="00D131D9">
        <w:t>n</w:t>
      </w:r>
      <w:r w:rsidRPr="00D131D9">
        <w:t>terpartiet i form av förändringar inom utgiftsområde 25. Effekterna på skatt</w:t>
      </w:r>
      <w:r w:rsidRPr="00D131D9">
        <w:t>e</w:t>
      </w:r>
      <w:r w:rsidRPr="00D131D9">
        <w:t>underlaget av dessa förslag  medför att Centerpartiets förslag i realiteten innebär en ännu större neddra</w:t>
      </w:r>
      <w:r w:rsidRPr="00D131D9">
        <w:t>gning av överföringarna till kommunsektorn.</w:t>
      </w:r>
    </w:p>
    <w:p w:rsidR="00BB5B7E" w:rsidRPr="00D131D9" w:rsidRDefault="00BB5B7E">
      <w:r w:rsidRPr="00D131D9">
        <w:t>I detta sammanhang vill utskottet erinra om att enligt riksdagsordningens tilläggsbestämmelse 5.12.1 andra stycket ska samtliga beslut i fråga om vilka ändamål och verksamheter som ska innefattas i ett utgiftsområde fattas i samband med beslut om regeringens ekonomiska vårproposition. Detta inn</w:t>
      </w:r>
      <w:r w:rsidRPr="00D131D9">
        <w:t>e</w:t>
      </w:r>
      <w:r w:rsidRPr="00D131D9">
        <w:t>bär att riksdagen i sin budgetberedning på hösten för det kommande budge</w:t>
      </w:r>
      <w:r w:rsidRPr="00D131D9">
        <w:t>t</w:t>
      </w:r>
      <w:r w:rsidRPr="00D131D9">
        <w:t>året är bunden av de beslut om indelningen av verksamheter och ändamål i utgiftsområden som riksdagen fattar i samband med vårpropositionen. A</w:t>
      </w:r>
      <w:r w:rsidRPr="00D131D9">
        <w:t>v</w:t>
      </w:r>
      <w:r w:rsidRPr="00D131D9">
        <w:t>sikten med denna bestämmelse är att förutsättningarna för riksdagens budge</w:t>
      </w:r>
      <w:r w:rsidRPr="00D131D9">
        <w:t>t</w:t>
      </w:r>
      <w:r w:rsidRPr="00D131D9">
        <w:t>behandling när det gäller indelningen i utgiftsområden ska vara fastlagda innan höstens budgetarbete börjar så att bl.a. jämförbarheten mellan politiska prioriteringar i de olika budgetalternativen säkerställs. För parti</w:t>
      </w:r>
      <w:r w:rsidRPr="00D131D9">
        <w:t>ernas del innebär detta att de i sina motioner om anslag för det kommande budgetåret måste följa tidigare riksdagsbeslut om indelningen i utgiftsområden. Mot denna bakgrund kan utskottet inte ställa sig bakom de aktuella motionsförslag som förordar en ändrad indelning av statsbudgetens utgifter på utgiftsomr</w:t>
      </w:r>
      <w:r w:rsidRPr="00D131D9">
        <w:t>å</w:t>
      </w:r>
      <w:r w:rsidRPr="00D131D9">
        <w:t>den.</w:t>
      </w:r>
    </w:p>
    <w:p w:rsidR="00BB5B7E" w:rsidRPr="00D131D9" w:rsidRDefault="00BB5B7E">
      <w:r w:rsidRPr="00D131D9">
        <w:t>En konsekvens av övriga utskotts och finansutskottets tidigare ställningst</w:t>
      </w:r>
      <w:r w:rsidRPr="00D131D9">
        <w:t>a</w:t>
      </w:r>
      <w:r w:rsidRPr="00D131D9">
        <w:t>ganden gentemot de olika budgetalternativen är att finansutskottet biträder regeringens förslag till fördelning av utgifter på utgiftsområden. Finansu</w:t>
      </w:r>
      <w:r w:rsidRPr="00D131D9">
        <w:t>t</w:t>
      </w:r>
      <w:r w:rsidRPr="00D131D9">
        <w:t>skottet tillstyrker således yrkande 9 i prop</w:t>
      </w:r>
      <w:r w:rsidRPr="00D131D9">
        <w:t>o</w:t>
      </w:r>
      <w:r w:rsidRPr="00D131D9">
        <w:t xml:space="preserve">sitionen. </w:t>
      </w:r>
    </w:p>
    <w:p w:rsidR="00BB5B7E" w:rsidRPr="00D131D9" w:rsidRDefault="00BB5B7E">
      <w:pPr>
        <w:pStyle w:val="Normaltindrag"/>
      </w:pPr>
      <w:r w:rsidRPr="00D131D9">
        <w:t>De motionsyrkanden som är aktuella i detta sammanhang avstyrks. Det gäller Fi233 (mp, fp, v, c) yrkandena 1–3, Fi239 (m) yrkande 6, Fi240 (fp) yrkandena 8, 28 och 29, Fi241 (kd) yrkande 5 samt Fi242 (c) yrkande 2 och yrkande 3 i denna del.</w:t>
      </w:r>
    </w:p>
    <w:p w:rsidR="00BB5B7E" w:rsidRPr="00D131D9" w:rsidRDefault="00BB5B7E">
      <w:pPr>
        <w:pStyle w:val="Rubrik2"/>
      </w:pPr>
      <w:bookmarkStart w:id="229" w:name="_Toc55627153"/>
      <w:bookmarkStart w:id="230" w:name="_Toc56388976"/>
      <w:r w:rsidRPr="00D131D9">
        <w:t>2.7 Beräkning av statsbudgetens inkomster för 2004</w:t>
      </w:r>
      <w:bookmarkEnd w:id="229"/>
      <w:bookmarkEnd w:id="230"/>
    </w:p>
    <w:p w:rsidR="00BB5B7E" w:rsidRPr="00D131D9" w:rsidRDefault="00BB5B7E">
      <w:r w:rsidRPr="00D131D9">
        <w:t>Utskottet har tidigare ställt sig bakom regeringens förslag till inriktning av budgetpolitiken (avsnitt 2.4.2). Till grund för detta förslag ligger den i</w:t>
      </w:r>
      <w:r w:rsidRPr="00D131D9">
        <w:t>n</w:t>
      </w:r>
      <w:r w:rsidRPr="00D131D9">
        <w:t>komstberäkning som regeringen redovisar för 2004. Finansutskottet behandlar längre fram i betänkandet i avsnitt 3.10 regeringens och oppositionspartiernas alternativa förslag till beräkning av statsbudgetens inkomster för 2004 och tar där formell ställning till de olika yrkandena. Utskottet biträder därvid rege</w:t>
      </w:r>
      <w:r w:rsidRPr="00D131D9">
        <w:t>r</w:t>
      </w:r>
      <w:r w:rsidRPr="00D131D9">
        <w:t>ingens förslag med den ändringen att de beräknade inkomsterna minskas med 90 miljoner kronor.</w:t>
      </w:r>
    </w:p>
    <w:p w:rsidR="00BB5B7E" w:rsidRPr="00D131D9" w:rsidRDefault="00BB5B7E">
      <w:pPr>
        <w:pStyle w:val="Normaltindrag"/>
      </w:pPr>
      <w:r w:rsidRPr="00D131D9">
        <w:t>I följande sammanställning redovisas utskottets, regeringens och oppos</w:t>
      </w:r>
      <w:r w:rsidRPr="00D131D9">
        <w:t>i</w:t>
      </w:r>
      <w:r w:rsidRPr="00D131D9">
        <w:t>tionspartiernas förslag till beräkning av statsbudgetens inkomster.</w:t>
      </w:r>
    </w:p>
    <w:p w:rsidR="00BB5B7E" w:rsidRPr="00D131D9" w:rsidRDefault="00BB5B7E">
      <w:pPr>
        <w:pStyle w:val="FiU1tabellrubrik2000"/>
        <w:keepLines/>
        <w:spacing w:line="240" w:lineRule="auto"/>
        <w:outlineLvl w:val="0"/>
      </w:pPr>
      <w:r w:rsidRPr="00D131D9">
        <w:t>Tabell 28. Utskottets, regeringens och oppositionspartiernas förslag till beräkning av stat</w:t>
      </w:r>
      <w:r w:rsidRPr="00D131D9">
        <w:t>s</w:t>
      </w:r>
      <w:r w:rsidRPr="00D131D9">
        <w:t xml:space="preserve">budgetens samlade inkomster för 2004 </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843915"/>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77615" cy="843915"/>
                    </a:xfrm>
                    <a:prstGeom prst="rect">
                      <a:avLst/>
                    </a:prstGeom>
                    <a:noFill/>
                    <a:ln>
                      <a:noFill/>
                    </a:ln>
                  </pic:spPr>
                </pic:pic>
              </a:graphicData>
            </a:graphic>
          </wp:inline>
        </w:drawing>
      </w:r>
    </w:p>
    <w:p w:rsidR="00BB5B7E" w:rsidRPr="00D131D9" w:rsidRDefault="00BB5B7E">
      <w:pPr>
        <w:pStyle w:val="Normaltindrag"/>
        <w:jc w:val="left"/>
      </w:pPr>
    </w:p>
    <w:p w:rsidR="00BB5B7E" w:rsidRPr="00D131D9" w:rsidRDefault="00BB5B7E">
      <w:r w:rsidRPr="00D131D9">
        <w:t>Det bör noteras att redovisningen av budgeteffekten av oppositionspartiernas skatte- och avgiftsförslag grundas på en sammanställning som finansutskottet gjort med ledning av uppgifter i partiernas motioner samt ytterligare inform</w:t>
      </w:r>
      <w:r w:rsidRPr="00D131D9">
        <w:t>a</w:t>
      </w:r>
      <w:r w:rsidRPr="00D131D9">
        <w:t>tion inhämtad från partiernas riksdagskanslier. Huvudprincipen har varit att redovisa förslagens rent statsfinansiella effekter.</w:t>
      </w:r>
    </w:p>
    <w:p w:rsidR="00BB5B7E" w:rsidRPr="00D131D9" w:rsidRDefault="00BB5B7E">
      <w:pPr>
        <w:pStyle w:val="Normaltindrag"/>
      </w:pPr>
      <w:r w:rsidRPr="00D131D9">
        <w:t>Vidare bör det nämnas att vissa av partiernas förslag till skatteförändringar påverkar främst skatteinkomsterna för kommunerna och landstingen, vilka förutsätts bli kompenserade för det inkomstbortfall detta ger upphov till. På statsbudgeten syns dessa förändringar för Moderata samlingspartiet, Folkpa</w:t>
      </w:r>
      <w:r w:rsidRPr="00D131D9">
        <w:t>r</w:t>
      </w:r>
      <w:r w:rsidRPr="00D131D9">
        <w:t xml:space="preserve">tiet liberalerna samt Centerpartiets del som anslagsökningar på utgiftsområde 25 Allmänna bidrag till kommuner. Vissa förslag från Kristdemokraterna regleras över utgiftsområde 25, medan övriga förslag belastar inkomsttiteln 1111 </w:t>
      </w:r>
      <w:r w:rsidRPr="00D131D9">
        <w:rPr>
          <w:i/>
        </w:rPr>
        <w:t>Fysiska personers inkomstskatt</w:t>
      </w:r>
      <w:r w:rsidRPr="00D131D9">
        <w:t>. Se närmare redovisning om detta i avsnitt 2.6.</w:t>
      </w:r>
    </w:p>
    <w:p w:rsidR="00BB5B7E" w:rsidRPr="00D131D9" w:rsidRDefault="00BB5B7E">
      <w:pPr>
        <w:pStyle w:val="Rubrik2"/>
      </w:pPr>
      <w:bookmarkStart w:id="231" w:name="_Toc55627154"/>
      <w:r w:rsidRPr="00D131D9">
        <w:br w:type="page"/>
      </w:r>
      <w:bookmarkStart w:id="232" w:name="_Toc56388977"/>
      <w:r w:rsidRPr="00D131D9">
        <w:t>2.8 Anslagsbehållningar</w:t>
      </w:r>
      <w:bookmarkEnd w:id="231"/>
      <w:bookmarkEnd w:id="232"/>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till beräkning av förändring i anslagsbehållningar för 2004 och avstyrker Folkpartiet liberale</w:t>
      </w:r>
      <w:r w:rsidRPr="00D131D9">
        <w:t>r</w:t>
      </w:r>
      <w:r w:rsidRPr="00D131D9">
        <w:t>nas motion med alternativa yrkanden.</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 8 (fp).</w:t>
      </w:r>
    </w:p>
    <w:p w:rsidR="00BB5B7E" w:rsidRPr="00D131D9" w:rsidRDefault="00BB5B7E">
      <w:pPr>
        <w:pStyle w:val="Normaltindrag"/>
        <w:jc w:val="left"/>
      </w:pPr>
    </w:p>
    <w:p w:rsidR="00BB5B7E" w:rsidRPr="00D131D9" w:rsidRDefault="00BB5B7E">
      <w:r w:rsidRPr="00D131D9">
        <w:t>Medel som anvisats på ett reservationsanslag kan enligt vissa regler sparas till efterföljande budgetår. I den mån ett ramanslag inte förbrukats får på motsv</w:t>
      </w:r>
      <w:r w:rsidRPr="00D131D9">
        <w:t>a</w:t>
      </w:r>
      <w:r w:rsidRPr="00D131D9">
        <w:t>rande sätt kvarstående behållning föras över till ett senare år. Myndigheter har också möjlighet att med vissa begränsningar disponera del av nästa års anslag som en anslagskredit. Förskjutningar i det samlade anslagssparandet påverkar statsbudgetens utgifter och redovisas på budgetens utgiftssida som en nett</w:t>
      </w:r>
      <w:r w:rsidRPr="00D131D9">
        <w:t>o</w:t>
      </w:r>
      <w:r w:rsidRPr="00D131D9">
        <w:t xml:space="preserve">post, benämnd </w:t>
      </w:r>
      <w:r w:rsidRPr="00D131D9">
        <w:rPr>
          <w:i/>
        </w:rPr>
        <w:t>Ökning/minskning av anslagsbehållningar</w:t>
      </w:r>
      <w:r w:rsidRPr="00D131D9">
        <w:t>.</w:t>
      </w:r>
    </w:p>
    <w:p w:rsidR="00BB5B7E" w:rsidRPr="00D131D9" w:rsidRDefault="00BB5B7E">
      <w:pPr>
        <w:pStyle w:val="R4"/>
      </w:pPr>
      <w:r w:rsidRPr="00D131D9">
        <w:t>Budgetpropositionen</w:t>
      </w:r>
    </w:p>
    <w:p w:rsidR="00BB5B7E" w:rsidRPr="00D131D9" w:rsidRDefault="00BB5B7E">
      <w:r w:rsidRPr="00D131D9">
        <w:t>I årets budgetproposition (avsnitt 6.2 och tabell 6.5) räknar regeringen med att de samlade anslagsbehållningarna inte ska förändras netto under 2004, dvs. att summan medel som under året sparas på reservationsanslag väntas mo</w:t>
      </w:r>
      <w:r w:rsidRPr="00D131D9">
        <w:t>t</w:t>
      </w:r>
      <w:r w:rsidRPr="00D131D9">
        <w:t>svara summan uttag från tidigare sparade anslagsmedel samt lån mot efte</w:t>
      </w:r>
      <w:r w:rsidRPr="00D131D9">
        <w:t>r</w:t>
      </w:r>
      <w:r w:rsidRPr="00D131D9">
        <w:t>följande års anslag. Regeringen föreslår att riksdagen ska godkänna berä</w:t>
      </w:r>
      <w:r w:rsidRPr="00D131D9">
        <w:t>k</w:t>
      </w:r>
      <w:r w:rsidRPr="00D131D9">
        <w:t>ningen av förändringar i anslagsbehållningarna (punkt 10).</w:t>
      </w:r>
    </w:p>
    <w:p w:rsidR="00BB5B7E" w:rsidRPr="00D131D9" w:rsidRDefault="00BB5B7E">
      <w:pPr>
        <w:pStyle w:val="R4"/>
      </w:pPr>
      <w:r w:rsidRPr="00D131D9">
        <w:t>Motionen</w:t>
      </w:r>
    </w:p>
    <w:p w:rsidR="00BB5B7E" w:rsidRPr="00D131D9" w:rsidRDefault="00BB5B7E">
      <w:r w:rsidRPr="00D131D9">
        <w:rPr>
          <w:i/>
        </w:rPr>
        <w:t>Folkpartiet liberalerna</w:t>
      </w:r>
      <w:r w:rsidRPr="00D131D9">
        <w:t xml:space="preserve"> beräknar i </w:t>
      </w:r>
      <w:r w:rsidRPr="00D131D9">
        <w:rPr>
          <w:i/>
        </w:rPr>
        <w:t>motion Fi240</w:t>
      </w:r>
      <w:r w:rsidRPr="00D131D9">
        <w:t xml:space="preserve"> att anslagsbehållningarna ska öka med 2 miljarder kronor under 2004. Minskningen av anslagsbehållnin</w:t>
      </w:r>
      <w:r w:rsidRPr="00D131D9">
        <w:t>g</w:t>
      </w:r>
      <w:r w:rsidRPr="00D131D9">
        <w:t>arna kan enligt motionärerna begränsas mer jämfört med regeringens förslag bl.a. på grund av att vissa verksamheter med anslagsbehållning anses kunna utgå helt. Motionärerna föreslår att riksdagen ska godkänna den beräkning som presenteras i motionen (yrkande 10).</w:t>
      </w:r>
    </w:p>
    <w:p w:rsidR="00BB5B7E" w:rsidRPr="00D131D9" w:rsidRDefault="00BB5B7E">
      <w:pPr>
        <w:pStyle w:val="R4"/>
      </w:pPr>
      <w:r w:rsidRPr="00D131D9">
        <w:t>Finansutskottets ställningstagande</w:t>
      </w:r>
    </w:p>
    <w:p w:rsidR="00BB5B7E" w:rsidRPr="00D131D9" w:rsidRDefault="00BB5B7E">
      <w:r w:rsidRPr="00D131D9">
        <w:t>Finansutskottet finner för egen del inte anledning att göra någon annan b</w:t>
      </w:r>
      <w:r w:rsidRPr="00D131D9">
        <w:t>e</w:t>
      </w:r>
      <w:r w:rsidRPr="00D131D9">
        <w:t>dömning av förbrukningen av anslagsbehållningarna än regeringen. Utskottet tillstyrker således punkt 10 i propositionen och avstyrker därmed motion Fi240 (fp) yrkande 10.</w:t>
      </w:r>
    </w:p>
    <w:p w:rsidR="00BB5B7E" w:rsidRPr="00D131D9" w:rsidRDefault="00BB5B7E">
      <w:pPr>
        <w:pStyle w:val="Rubrik2"/>
      </w:pPr>
      <w:bookmarkStart w:id="233" w:name="_Toc55627155"/>
      <w:bookmarkStart w:id="234" w:name="_Toc56388978"/>
      <w:r w:rsidRPr="00D131D9">
        <w:t>2.9 Myndigheternas in- och utlåning i Riksgäldskontoret</w:t>
      </w:r>
      <w:bookmarkEnd w:id="233"/>
      <w:bookmarkEnd w:id="234"/>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till beräkning av myndi</w:t>
      </w:r>
      <w:r w:rsidRPr="00D131D9">
        <w:t>g</w:t>
      </w:r>
      <w:r w:rsidRPr="00D131D9">
        <w:t>heternas in- och utlåning i Riksgäldskontoret för 2004.</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 w:rsidR="00BB5B7E" w:rsidRPr="00D131D9" w:rsidRDefault="00BB5B7E">
      <w:r w:rsidRPr="00D131D9">
        <w:t>Myndigheternas in- och utlåning i Riksgäldskontoret utgörs av förändringen av kontorets ut- och inlåning till myndigheter, affärsverk, vissa statliga bolag och fonder. De största delposterna utgörs av föränd</w:t>
      </w:r>
      <w:r w:rsidRPr="00D131D9">
        <w:softHyphen/>
        <w:t>ringar av myndigheternas räntekonto</w:t>
      </w:r>
      <w:r w:rsidRPr="00D131D9">
        <w:softHyphen/>
        <w:t>behåll</w:t>
      </w:r>
      <w:r w:rsidRPr="00D131D9">
        <w:softHyphen/>
        <w:t>ningar, in- och utbetalningar av premie</w:t>
      </w:r>
      <w:r w:rsidRPr="00D131D9">
        <w:softHyphen/>
        <w:t>pensions</w:t>
      </w:r>
      <w:r w:rsidRPr="00D131D9">
        <w:softHyphen/>
        <w:t>medel samt Centrala studiestöds</w:t>
      </w:r>
      <w:r w:rsidRPr="00D131D9">
        <w:softHyphen/>
        <w:t>nämndens nettoupplåning för finansi</w:t>
      </w:r>
      <w:r w:rsidRPr="00D131D9">
        <w:t>e</w:t>
      </w:r>
      <w:r w:rsidRPr="00D131D9">
        <w:t>r</w:t>
      </w:r>
      <w:r w:rsidRPr="00D131D9">
        <w:softHyphen/>
        <w:t>ing av stu</w:t>
      </w:r>
      <w:r w:rsidRPr="00D131D9">
        <w:softHyphen/>
        <w:t>dielån.</w:t>
      </w:r>
    </w:p>
    <w:p w:rsidR="00BB5B7E" w:rsidRPr="00D131D9" w:rsidRDefault="00BB5B7E">
      <w:pPr>
        <w:pStyle w:val="Normaltindrag"/>
      </w:pPr>
      <w:r w:rsidRPr="00D131D9">
        <w:t>Saldot på denna post har fram t.o.m. 1999 varit negativt, dvs. inlåningen har överstigit Riksgäldskontorets utlåning. Sedan 1995 har medel för premi</w:t>
      </w:r>
      <w:r w:rsidRPr="00D131D9">
        <w:t>e</w:t>
      </w:r>
      <w:r w:rsidRPr="00D131D9">
        <w:t>pensionen placerats i Riksgäldskontoret. Under perioden 2002–2006 be</w:t>
      </w:r>
      <w:r w:rsidRPr="00D131D9">
        <w:softHyphen/>
        <w:t>räknas de årliga inbetalningarna succes</w:t>
      </w:r>
      <w:r w:rsidRPr="00D131D9">
        <w:softHyphen/>
        <w:t>sivt öka från 21 till 26 miljarder kronor. I</w:t>
      </w:r>
      <w:r w:rsidRPr="00D131D9">
        <w:t>n</w:t>
      </w:r>
      <w:r w:rsidRPr="00D131D9">
        <w:t>betal</w:t>
      </w:r>
      <w:r w:rsidRPr="00D131D9">
        <w:softHyphen/>
        <w:t>ningarna inklusive ränta överförs till Premiepen</w:t>
      </w:r>
      <w:r w:rsidRPr="00D131D9">
        <w:softHyphen/>
        <w:t>sions</w:t>
      </w:r>
      <w:r w:rsidRPr="00D131D9">
        <w:softHyphen/>
        <w:t>myndigheten med två års fördröjning. Netto</w:t>
      </w:r>
      <w:r w:rsidRPr="00D131D9">
        <w:softHyphen/>
        <w:t>utlåning till Centrala studiestöds</w:t>
      </w:r>
      <w:r w:rsidRPr="00D131D9">
        <w:softHyphen/>
        <w:t>nämnden beräknas uppgå till drygt 10 miljarder kronor per år under perio</w:t>
      </w:r>
      <w:r w:rsidRPr="00D131D9">
        <w:softHyphen/>
        <w:t>den 2004–2006. Fina</w:t>
      </w:r>
      <w:r w:rsidRPr="00D131D9">
        <w:t>n</w:t>
      </w:r>
      <w:r w:rsidRPr="00D131D9">
        <w:t>siering av infrastruktursatsningar kom</w:t>
      </w:r>
      <w:r w:rsidRPr="00D131D9">
        <w:softHyphen/>
        <w:t>mer under 2004 att innebära en ökad utlå</w:t>
      </w:r>
      <w:r w:rsidRPr="00D131D9">
        <w:softHyphen/>
        <w:t>ning till framför allt Banverket, Botniabanan</w:t>
      </w:r>
      <w:r w:rsidRPr="00D131D9">
        <w:t xml:space="preserve"> AB och Vä</w:t>
      </w:r>
      <w:r w:rsidRPr="00D131D9">
        <w:t>g</w:t>
      </w:r>
      <w:r w:rsidRPr="00D131D9">
        <w:t xml:space="preserve">verket. </w:t>
      </w:r>
    </w:p>
    <w:p w:rsidR="00BB5B7E" w:rsidRPr="00D131D9" w:rsidRDefault="00BB5B7E">
      <w:pPr>
        <w:pStyle w:val="R4"/>
      </w:pPr>
      <w:r w:rsidRPr="00D131D9">
        <w:t>Budgetpropositionen</w:t>
      </w:r>
    </w:p>
    <w:p w:rsidR="00BB5B7E" w:rsidRPr="00D131D9" w:rsidRDefault="00BB5B7E">
      <w:r w:rsidRPr="00D131D9">
        <w:t>I budgetpropositionen (avsnitt 4.4.5) räknar regeringen med att myndighete</w:t>
      </w:r>
      <w:r w:rsidRPr="00D131D9">
        <w:t>r</w:t>
      </w:r>
      <w:r w:rsidRPr="00D131D9">
        <w:t>nas in- och utlåning i Riksgäldskontoret ska uppgå till 20,2 miljarder kronor under 2004. Av dessa svarar 5,3 miljarder kronor för finansieringen av infr</w:t>
      </w:r>
      <w:r w:rsidRPr="00D131D9">
        <w:t>a</w:t>
      </w:r>
      <w:r w:rsidRPr="00D131D9">
        <w:t>strukturinvesteringar nästa år. Inbetalningarna av premiepensionsmedel för 2004 inklusive ränta beräknas till 23 miljarder kronor. Samtidigt överförs 24,3 miljarder kronor avseende premiepensionsmedel för 2002 till Premi</w:t>
      </w:r>
      <w:r w:rsidRPr="00D131D9">
        <w:t>e</w:t>
      </w:r>
      <w:r w:rsidRPr="00D131D9">
        <w:t>pensionsmyndigheten. Regeringen föreslår att riksdagen ska godkänna den gjorda beräkningen av myndigheternas in- och utlåning i Riksgäld</w:t>
      </w:r>
      <w:r w:rsidRPr="00D131D9">
        <w:t>skontoret för 2004 (punkt 6).</w:t>
      </w:r>
    </w:p>
    <w:p w:rsidR="00BB5B7E" w:rsidRPr="00D131D9" w:rsidRDefault="00BB5B7E">
      <w:pPr>
        <w:pStyle w:val="R4"/>
      </w:pPr>
      <w:r w:rsidRPr="00D131D9">
        <w:t>Finansutskottets ställningstagande</w:t>
      </w:r>
    </w:p>
    <w:p w:rsidR="00BB5B7E" w:rsidRPr="00D131D9" w:rsidRDefault="00BB5B7E">
      <w:r w:rsidRPr="00D131D9">
        <w:t>Finansutskottet biträder regeringens förslag till beräkning av myndigheternas in- och utlåning i Riksgäldskontoret för 2004 och tillstyrker därmed punkt 6 i propositionen.</w:t>
      </w:r>
    </w:p>
    <w:p w:rsidR="00BB5B7E" w:rsidRPr="00D131D9" w:rsidRDefault="00BB5B7E">
      <w:pPr>
        <w:pStyle w:val="Rubrik2"/>
      </w:pPr>
      <w:bookmarkStart w:id="235" w:name="_Toc55627156"/>
      <w:bookmarkStart w:id="236" w:name="_Toc56388979"/>
      <w:r w:rsidRPr="00D131D9">
        <w:t>2.10 Kassamässig korrigering</w:t>
      </w:r>
      <w:bookmarkEnd w:id="235"/>
      <w:bookmarkEnd w:id="236"/>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till beräkning av den kas</w:t>
      </w:r>
      <w:r w:rsidRPr="00D131D9">
        <w:t>s</w:t>
      </w:r>
      <w:r w:rsidRPr="00D131D9">
        <w:t>a-mässiga korrigeringen för 2004.</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Normaltindrag"/>
      </w:pPr>
    </w:p>
    <w:p w:rsidR="00BB5B7E" w:rsidRPr="00D131D9" w:rsidRDefault="00BB5B7E">
      <w:r w:rsidRPr="00D131D9">
        <w:t>Beräkningsposten kassamässig korrigering är nöd</w:t>
      </w:r>
      <w:r w:rsidRPr="00D131D9">
        <w:softHyphen/>
        <w:t>vändig för att budgetsaldot ska bli identiskt med lånebehovet (med omvänt tecken). En kassa</w:t>
      </w:r>
      <w:r w:rsidRPr="00D131D9">
        <w:softHyphen/>
        <w:t>mässig korrigering kan dels uppstå om betalningen respektive anslagsavräkningen sker olika budgetår, dels om det förekommer transaktioner över statsverkets checkräkning som inte har sin motsvarighet på anslag eller inkomst</w:t>
      </w:r>
      <w:r w:rsidRPr="00D131D9">
        <w:softHyphen/>
        <w:t>titlar eller vice versa. Ett exempel på det senare är de överföringar från AP-fonden som gjordes 1999–2001.</w:t>
      </w:r>
    </w:p>
    <w:p w:rsidR="00BB5B7E" w:rsidRPr="00D131D9" w:rsidRDefault="00BB5B7E">
      <w:pPr>
        <w:pStyle w:val="Normaltindrag"/>
      </w:pPr>
      <w:r w:rsidRPr="00D131D9">
        <w:t>Belastningen på statsbudgeten ökar med ca 60 miljarder kronor per år till följd av ålder</w:t>
      </w:r>
      <w:r w:rsidRPr="00D131D9">
        <w:t>spensionsreformen, samtidigt som det sker en motsvarande förstärkning av ålderspensionssystemets sparande. Statsbudgeten kompens</w:t>
      </w:r>
      <w:r w:rsidRPr="00D131D9">
        <w:t>e</w:t>
      </w:r>
      <w:r w:rsidRPr="00D131D9">
        <w:t>ras delvis för denna försvagning genom överföring av medel från AP-fonden på 45 miljarder kronor vartdera året 1999 och 2000. Under 2001 ägde ytterl</w:t>
      </w:r>
      <w:r w:rsidRPr="00D131D9">
        <w:t>i</w:t>
      </w:r>
      <w:r w:rsidRPr="00D131D9">
        <w:t>gare en överföring rum bestående av stats- och bostadsobligationer till ett marknadsvärde av 155 miljarder kronor. Den del av överföringen som bestod av statsobligationer skrevs av direkt mot statsskulden med obligationernas nominella</w:t>
      </w:r>
      <w:r w:rsidRPr="00D131D9">
        <w:t xml:space="preserve"> värde utan någon direkt effekt på lånebehovet. Den del av överf</w:t>
      </w:r>
      <w:r w:rsidRPr="00D131D9">
        <w:t>ö</w:t>
      </w:r>
      <w:r w:rsidRPr="00D131D9">
        <w:t>ringen som utgjordes av bostadsobligationer kommer att påverka lånebehovet under flera år framöver, dels genom att de olika obligationslånen genererar ränteavkastning, dels genom att de förfaller till betalning. Enligt pension</w:t>
      </w:r>
      <w:r w:rsidRPr="00D131D9">
        <w:t>s</w:t>
      </w:r>
      <w:r w:rsidRPr="00D131D9">
        <w:t>överenskommelsen ska det slutliga överföringsbeloppet fastställas vid en kontrollstation 2004 och den slutliga överföringen äga rum 2005.</w:t>
      </w:r>
    </w:p>
    <w:p w:rsidR="00BB5B7E" w:rsidRPr="00D131D9" w:rsidRDefault="00BB5B7E">
      <w:pPr>
        <w:pStyle w:val="R4"/>
      </w:pPr>
      <w:r w:rsidRPr="00D131D9">
        <w:t>Budgetpropositionen</w:t>
      </w:r>
    </w:p>
    <w:p w:rsidR="00BB5B7E" w:rsidRPr="00D131D9" w:rsidRDefault="00BB5B7E">
      <w:r w:rsidRPr="00D131D9">
        <w:t>I budgetpropositionen (avsnitt 4.4.5) räknar regeringen med att budgetsaldot nästa år förstärks genom kassamässig korrigering med 3,9 miljarder kronor till följd av överföringen av bostadsobligationer från AP-fonden. Regeringen föreslår att riksdagen ska godkänna den gjorda beräkningen av den kassamä</w:t>
      </w:r>
      <w:r w:rsidRPr="00D131D9">
        <w:t>s</w:t>
      </w:r>
      <w:r w:rsidRPr="00D131D9">
        <w:t>siga korrigeringen för 2004 (punkt 7).</w:t>
      </w:r>
    </w:p>
    <w:p w:rsidR="00BB5B7E" w:rsidRPr="00D131D9" w:rsidRDefault="00BB5B7E">
      <w:pPr>
        <w:pStyle w:val="R4"/>
      </w:pPr>
      <w:r w:rsidRPr="00D131D9">
        <w:t>Finansutskottets ställningstagande</w:t>
      </w:r>
    </w:p>
    <w:p w:rsidR="00BB5B7E" w:rsidRPr="00D131D9" w:rsidRDefault="00BB5B7E">
      <w:r w:rsidRPr="00D131D9">
        <w:t>Finansutskottet biträder regeringens förslag till beräkning av den kassamäss</w:t>
      </w:r>
      <w:r w:rsidRPr="00D131D9">
        <w:t>i</w:t>
      </w:r>
      <w:r w:rsidRPr="00D131D9">
        <w:t>ga korrigeringen för 2004 och tillstyrker därmed punkt 7 i propositionen.</w:t>
      </w:r>
    </w:p>
    <w:p w:rsidR="00BB5B7E" w:rsidRPr="00D131D9" w:rsidRDefault="00BB5B7E">
      <w:pPr>
        <w:pStyle w:val="Rubrik2"/>
      </w:pPr>
      <w:bookmarkStart w:id="237" w:name="_Toc55627157"/>
      <w:bookmarkStart w:id="238" w:name="_Toc56388980"/>
      <w:r w:rsidRPr="00D131D9">
        <w:t>2.11 Budgetens sammansättning i stort</w:t>
      </w:r>
      <w:bookmarkEnd w:id="237"/>
      <w:bookmarkEnd w:id="238"/>
    </w:p>
    <w:p w:rsidR="00BB5B7E" w:rsidRPr="00D131D9" w:rsidRDefault="00BB5B7E">
      <w:r w:rsidRPr="00D131D9">
        <w:t>Utskottet har i de närmast föregående avsnitten tagit ställning till utgifternas fördelning på utgiftsområden samt till förändringar av anslagsbehållningar, Riksgäldskontorets in- och utlåning till myndigheter m.fl. och den kassamä</w:t>
      </w:r>
      <w:r w:rsidRPr="00D131D9">
        <w:t>s</w:t>
      </w:r>
      <w:r w:rsidRPr="00D131D9">
        <w:t>siga korrigeringen. I avsnitt 3.10 längre fram i betänkandet redovisar utskottet sitt ställningstagande till beräkningen av statsbudgetens inkomster. Utskottet har därmed övergripande behandlat de delposter som statsbudgeten är up</w:t>
      </w:r>
      <w:r w:rsidRPr="00D131D9">
        <w:t>p</w:t>
      </w:r>
      <w:r w:rsidRPr="00D131D9">
        <w:t>byggd av.</w:t>
      </w:r>
    </w:p>
    <w:p w:rsidR="00BB5B7E" w:rsidRPr="00D131D9" w:rsidRDefault="00BB5B7E">
      <w:pPr>
        <w:pStyle w:val="Normaltindrag"/>
      </w:pPr>
      <w:r w:rsidRPr="00D131D9">
        <w:t>Skillnaden mellan å ena sidan statsbudgetens inkomster och å andra sidan summan av samtliga utgifter på utgiftsområden inklusive förändringar av anslagsbehållningar, nettot av myndigheternas m.fl. in- och utlåning i Rik</w:t>
      </w:r>
      <w:r w:rsidRPr="00D131D9">
        <w:t>s</w:t>
      </w:r>
      <w:r w:rsidRPr="00D131D9">
        <w:t>gäldskontoret och den kassamässiga korrigeringen utgör budgetsaldot, vilket definitionsmässigt är liktydigt med statens lånebehov. Lånebehovet fra</w:t>
      </w:r>
      <w:r w:rsidRPr="00D131D9">
        <w:t>m</w:t>
      </w:r>
      <w:r w:rsidRPr="00D131D9">
        <w:t>kommer alltså som en restpost, vars nivå riksdagen inte tar ställning till.</w:t>
      </w:r>
    </w:p>
    <w:p w:rsidR="00BB5B7E" w:rsidRPr="00D131D9" w:rsidRDefault="00BB5B7E">
      <w:pPr>
        <w:pStyle w:val="Normaltindrag"/>
      </w:pPr>
      <w:r w:rsidRPr="00D131D9">
        <w:t>Regeringens förslag till statsbudget för budgetåret 2004 framgår schem</w:t>
      </w:r>
      <w:r w:rsidRPr="00D131D9">
        <w:t>a</w:t>
      </w:r>
      <w:r w:rsidRPr="00D131D9">
        <w:t>tiskt av följande förenklade budgetuppställning. Det innebär att statsbudg</w:t>
      </w:r>
      <w:r w:rsidRPr="00D131D9">
        <w:t>e</w:t>
      </w:r>
      <w:r w:rsidRPr="00D131D9">
        <w:t>tens utgifter överstiger inkomsterna och att det beräknade lånebehovet enligt propositionen uppgår till 41,6 miljarder kronor.</w:t>
      </w:r>
    </w:p>
    <w:p w:rsidR="00BB5B7E" w:rsidRPr="00D131D9" w:rsidRDefault="00BB5B7E">
      <w:pPr>
        <w:pStyle w:val="FiU1tabellrubrik2000"/>
        <w:keepLines/>
        <w:spacing w:line="240" w:lineRule="auto"/>
        <w:outlineLvl w:val="0"/>
      </w:pPr>
      <w:r w:rsidRPr="00D131D9">
        <w:t xml:space="preserve">Tabell 29. Regeringens förslag till statsbudget för budgetåret 2004 </w:t>
      </w:r>
    </w:p>
    <w:p w:rsidR="00BB5B7E" w:rsidRPr="00D131D9" w:rsidRDefault="00BB5B7E">
      <w:pPr>
        <w:pStyle w:val="Tabell"/>
        <w:keepLines/>
        <w:spacing w:after="40"/>
        <w:outlineLvl w:val="0"/>
        <w:rPr>
          <w:sz w:val="14"/>
        </w:rPr>
      </w:pPr>
      <w:r w:rsidRPr="00D131D9">
        <w:rPr>
          <w:sz w:val="14"/>
        </w:rPr>
        <w:t>Belopp i miljarder kronor</w:t>
      </w:r>
    </w:p>
    <w:p w:rsidR="00BB5B7E" w:rsidRPr="00D131D9" w:rsidRDefault="00D131D9">
      <w:r w:rsidRPr="00D131D9">
        <w:rPr>
          <w:noProof/>
        </w:rPr>
        <w:drawing>
          <wp:inline distT="0" distB="0" distL="0" distR="0">
            <wp:extent cx="3777615" cy="70739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77615" cy="70739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r w:rsidRPr="00D131D9">
        <w:t>Såsom tidigare framgått föreslår utskottet att beräkningen av statsbudgetens skatteinkomster ska justeras jämfört med regeringens förslag. Denna justering följer av utskottets förslag att den i budgetpropositionen föreslagna övergån</w:t>
      </w:r>
      <w:r w:rsidRPr="00D131D9">
        <w:t>g</w:t>
      </w:r>
      <w:r w:rsidRPr="00D131D9">
        <w:t>en till proportionering av insatta bränslen vid fördelning mellan värmelev</w:t>
      </w:r>
      <w:r w:rsidRPr="00D131D9">
        <w:t>e</w:t>
      </w:r>
      <w:r w:rsidRPr="00D131D9">
        <w:t>ranser till industrin och övrig produktion skjuts upp (se även avsnitt 3.10). I konsekvens med detta blir summan av statsbudgetens inkomster för budge</w:t>
      </w:r>
      <w:r w:rsidRPr="00D131D9">
        <w:t>t</w:t>
      </w:r>
      <w:r w:rsidRPr="00D131D9">
        <w:t>året 2004 i utskottets förslag knappt 0,1 miljard kronor lägre, vilket i motsv</w:t>
      </w:r>
      <w:r w:rsidRPr="00D131D9">
        <w:t>a</w:t>
      </w:r>
      <w:r w:rsidRPr="00D131D9">
        <w:t>rande grad ökar lånebehovet i jämförelse med regeringens förslag. Effekten av utskottets ställningstagande framgår av nedanstående budgetup</w:t>
      </w:r>
      <w:r w:rsidRPr="00D131D9">
        <w:t>p</w:t>
      </w:r>
      <w:r w:rsidRPr="00D131D9">
        <w:t>ställning.</w:t>
      </w:r>
    </w:p>
    <w:p w:rsidR="00BB5B7E" w:rsidRPr="00D131D9" w:rsidRDefault="00BB5B7E">
      <w:pPr>
        <w:pStyle w:val="FiU1tabellrubrik2000"/>
        <w:keepLines/>
        <w:spacing w:line="240" w:lineRule="auto"/>
        <w:outlineLvl w:val="0"/>
      </w:pPr>
      <w:r w:rsidRPr="00D131D9">
        <w:t>Tabell 30. Utskottets förslag till statsbudget för budg</w:t>
      </w:r>
      <w:r w:rsidRPr="00D131D9">
        <w:t xml:space="preserve">etåret 2004 </w:t>
      </w:r>
    </w:p>
    <w:p w:rsidR="00BB5B7E" w:rsidRPr="00D131D9" w:rsidRDefault="00BB5B7E">
      <w:pPr>
        <w:pStyle w:val="Tabell"/>
        <w:keepLines/>
        <w:spacing w:after="40"/>
        <w:outlineLvl w:val="0"/>
        <w:rPr>
          <w:sz w:val="14"/>
        </w:rPr>
      </w:pPr>
      <w:r w:rsidRPr="00D131D9">
        <w:rPr>
          <w:sz w:val="14"/>
        </w:rPr>
        <w:t>Belopp i miljarder kronor</w:t>
      </w:r>
    </w:p>
    <w:p w:rsidR="00BB5B7E" w:rsidRPr="00D131D9" w:rsidRDefault="00D131D9">
      <w:r w:rsidRPr="00D131D9">
        <w:rPr>
          <w:noProof/>
        </w:rPr>
        <w:drawing>
          <wp:inline distT="0" distB="0" distL="0" distR="0">
            <wp:extent cx="3777615" cy="70739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77615" cy="707390"/>
                    </a:xfrm>
                    <a:prstGeom prst="rect">
                      <a:avLst/>
                    </a:prstGeom>
                    <a:noFill/>
                    <a:ln>
                      <a:noFill/>
                    </a:ln>
                  </pic:spPr>
                </pic:pic>
              </a:graphicData>
            </a:graphic>
          </wp:inline>
        </w:drawing>
      </w:r>
    </w:p>
    <w:p w:rsidR="00BB5B7E" w:rsidRPr="00D131D9" w:rsidRDefault="00BB5B7E">
      <w:pPr>
        <w:pStyle w:val="Rubrik2"/>
      </w:pPr>
      <w:bookmarkStart w:id="239" w:name="_Toc55627158"/>
      <w:bookmarkStart w:id="240" w:name="_Toc56388981"/>
      <w:r w:rsidRPr="00D131D9">
        <w:t>2.12 Sammandrag av de olika budgetalternativen</w:t>
      </w:r>
      <w:bookmarkEnd w:id="239"/>
      <w:bookmarkEnd w:id="240"/>
    </w:p>
    <w:p w:rsidR="00BB5B7E" w:rsidRPr="00D131D9" w:rsidRDefault="00BB5B7E">
      <w:r w:rsidRPr="00D131D9">
        <w:t>Nedan presenteras ett sammandrag av effekter på statsbudgeten för 2004 av regeringens och riksdagspartiernas olika budgetalternativ. Även effekter av utskottets förslag med hänsyn till ny beräkning av statsbudgetens inkomster ingår i sammanställningen. Redovisning av budgeteffekten av riksdagspart</w:t>
      </w:r>
      <w:r w:rsidRPr="00D131D9">
        <w:t>i</w:t>
      </w:r>
      <w:r w:rsidRPr="00D131D9">
        <w:t>ernas skatte- och avgiftsförslag grundas på en sammanställning som finansu</w:t>
      </w:r>
      <w:r w:rsidRPr="00D131D9">
        <w:t>t</w:t>
      </w:r>
      <w:r w:rsidRPr="00D131D9">
        <w:t>skottet gjort med hjälp av uppgifter från partiernas motioner samt ytterligare information inhämtad från partiernas riksdagskanslier. Till följd av de red</w:t>
      </w:r>
      <w:r w:rsidRPr="00D131D9">
        <w:t>o</w:t>
      </w:r>
      <w:r w:rsidRPr="00D131D9">
        <w:t>visningsprinciper som Kristdemokraterna valt att använda i sin motion kan vissa poster ha brister vad gäller jämförbarheten med regeringens, utskottets r</w:t>
      </w:r>
      <w:r w:rsidRPr="00D131D9">
        <w:t>e</w:t>
      </w:r>
      <w:r w:rsidRPr="00D131D9">
        <w:t>spektive de övriga partiernas förslag.</w:t>
      </w:r>
    </w:p>
    <w:p w:rsidR="00BB5B7E" w:rsidRPr="00D131D9" w:rsidRDefault="00BB5B7E">
      <w:pPr>
        <w:pStyle w:val="FiU1tabellrubrik2000"/>
        <w:keepLines/>
        <w:spacing w:line="240" w:lineRule="auto"/>
        <w:outlineLvl w:val="0"/>
      </w:pPr>
      <w:r w:rsidRPr="00D131D9">
        <w:t>Tabell 31. Sammandrag av statsbudgeteffekten 2004 av de olika budgetalternat</w:t>
      </w:r>
      <w:r w:rsidRPr="00D131D9">
        <w:t>i</w:t>
      </w:r>
      <w:r w:rsidRPr="00D131D9">
        <w:t xml:space="preserve">ven </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69291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77615" cy="169291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r w:rsidRPr="00D131D9">
        <w:t>Utskottet övergår därmed till att behandla sammanställningen av statsbudg</w:t>
      </w:r>
      <w:r w:rsidRPr="00D131D9">
        <w:t>e</w:t>
      </w:r>
      <w:r w:rsidRPr="00D131D9">
        <w:t>tens inkomster på mer detaljerad nivå (avsnitt 3) samt olika förslag och sy</w:t>
      </w:r>
      <w:r w:rsidRPr="00D131D9">
        <w:t>n</w:t>
      </w:r>
      <w:r w:rsidRPr="00D131D9">
        <w:t>punkter med anknytning till de 27 utgiftsområdena inklusive ålderspension</w:t>
      </w:r>
      <w:r w:rsidRPr="00D131D9">
        <w:t>s</w:t>
      </w:r>
      <w:r w:rsidRPr="00D131D9">
        <w:t>systemet vid sidan av statsbudgeten (avsnitt 4).</w:t>
      </w:r>
    </w:p>
    <w:p w:rsidR="00BB5B7E" w:rsidRPr="00D131D9" w:rsidRDefault="00BB5B7E"/>
    <w:p w:rsidR="00BB5B7E" w:rsidRPr="00D131D9" w:rsidRDefault="00BB5B7E"/>
    <w:p w:rsidR="00BB5B7E" w:rsidRPr="00D131D9" w:rsidRDefault="00BB5B7E"/>
    <w:p w:rsidR="00BB5B7E" w:rsidRPr="00D131D9" w:rsidRDefault="00BB5B7E"/>
    <w:p w:rsidR="00BB5B7E" w:rsidRPr="00D131D9" w:rsidRDefault="00BB5B7E">
      <w:pPr>
        <w:sectPr w:rsidR="00000000" w:rsidRPr="00D131D9">
          <w:headerReference w:type="even" r:id="rId87"/>
          <w:headerReference w:type="default" r:id="rId88"/>
          <w:footerReference w:type="even" r:id="rId89"/>
          <w:footerReference w:type="default" r:id="rId90"/>
          <w:headerReference w:type="first" r:id="rId91"/>
          <w:footerReference w:type="first" r:id="rId92"/>
          <w:pgSz w:w="11906" w:h="16838" w:code="9"/>
          <w:pgMar w:top="907" w:right="4649" w:bottom="4507" w:left="1304" w:header="340" w:footer="227" w:gutter="0"/>
          <w:cols w:space="720"/>
          <w:titlePg/>
        </w:sectPr>
      </w:pPr>
    </w:p>
    <w:p w:rsidR="00BB5B7E" w:rsidRPr="00D131D9" w:rsidRDefault="00BB5B7E">
      <w:pPr>
        <w:pStyle w:val="Rubrik1"/>
        <w:spacing w:after="0"/>
        <w:rPr>
          <w:noProof w:val="0"/>
        </w:rPr>
      </w:pPr>
      <w:bookmarkStart w:id="241" w:name="_Toc54767939"/>
      <w:bookmarkStart w:id="242" w:name="_Toc55198331"/>
      <w:bookmarkStart w:id="243" w:name="_Toc55627533"/>
      <w:bookmarkStart w:id="244" w:name="_Toc56388982"/>
      <w:r w:rsidRPr="00D131D9">
        <w:rPr>
          <w:noProof w:val="0"/>
        </w:rPr>
        <w:t>3 Skatter och övriga inkomster</w:t>
      </w:r>
      <w:bookmarkEnd w:id="243"/>
      <w:bookmarkEnd w:id="244"/>
    </w:p>
    <w:p w:rsidR="00BB5B7E" w:rsidRPr="00D131D9" w:rsidRDefault="00BB5B7E">
      <w:pPr>
        <w:pStyle w:val="Rubrik2"/>
      </w:pPr>
      <w:bookmarkStart w:id="245" w:name="_Toc55627534"/>
      <w:bookmarkStart w:id="246" w:name="_Toc56388983"/>
      <w:r w:rsidRPr="00D131D9">
        <w:t>3.1 Utveckling av statens inkomster</w:t>
      </w:r>
      <w:bookmarkEnd w:id="245"/>
      <w:bookmarkEnd w:id="246"/>
    </w:p>
    <w:p w:rsidR="00BB5B7E" w:rsidRPr="00D131D9" w:rsidRDefault="00BB5B7E">
      <w:pPr>
        <w:pStyle w:val="R4"/>
      </w:pPr>
      <w:r w:rsidRPr="00D131D9">
        <w:t>Budgetpropositionen</w:t>
      </w:r>
    </w:p>
    <w:p w:rsidR="00BB5B7E" w:rsidRPr="00D131D9" w:rsidRDefault="00BB5B7E">
      <w:r w:rsidRPr="00D131D9">
        <w:t>Statsbudgetens inkomster består dels av skatter och avgifter, dels av övriga inkomster. Skatter och avgifter svarar normalt för ca 90 % av de totala i</w:t>
      </w:r>
      <w:r w:rsidRPr="00D131D9">
        <w:t>n</w:t>
      </w:r>
      <w:r w:rsidRPr="00D131D9">
        <w:t>komsterna. I skatter och avgifter ingår även kommunernas utjämningsavgift på ca 26 miljarder kronor, vilken dock helt motsvaras av utjämningsbidraget till kommunsektorn. Övriga inkomster utgörs i huvudsak dels av inkomster från statens verksamhet, dels av inkomster från försäljning av statlig egendom dels bidrag från Europeiska unionen.</w:t>
      </w:r>
    </w:p>
    <w:p w:rsidR="00BB5B7E" w:rsidRPr="00D131D9" w:rsidRDefault="00BB5B7E">
      <w:pPr>
        <w:pStyle w:val="Normaltindrag"/>
      </w:pPr>
      <w:r w:rsidRPr="00D131D9">
        <w:t>Skatteinkomsterna från statsbudgeten redovisas kassamässigt, dvs. budg</w:t>
      </w:r>
      <w:r w:rsidRPr="00D131D9">
        <w:t>e</w:t>
      </w:r>
      <w:r w:rsidRPr="00D131D9">
        <w:t>ten visar kassaflödena. Skatter på statsbudgeten för ett visst år kan hänföras till flera inkomstår, vilket försvårar analysen av inkomsterna både vad gäller deras nivå och förändring.</w:t>
      </w:r>
    </w:p>
    <w:p w:rsidR="00BB5B7E" w:rsidRPr="00D131D9" w:rsidRDefault="00BB5B7E">
      <w:pPr>
        <w:pStyle w:val="FiU1tabellrubrik2000"/>
        <w:keepNext/>
        <w:outlineLvl w:val="0"/>
      </w:pPr>
      <w:r w:rsidRPr="00D131D9">
        <w:t>Tabell 32. Statsbudgetens inkomster 2002–2006</w:t>
      </w:r>
    </w:p>
    <w:p w:rsidR="00BB5B7E" w:rsidRPr="00D131D9" w:rsidRDefault="00BB5B7E">
      <w:pPr>
        <w:pStyle w:val="Tabell"/>
        <w:rPr>
          <w:sz w:val="14"/>
        </w:rPr>
      </w:pPr>
      <w:r w:rsidRPr="00D131D9">
        <w:rPr>
          <w:sz w:val="14"/>
        </w:rPr>
        <w:t>Miljarder kronor</w:t>
      </w:r>
    </w:p>
    <w:p w:rsidR="00BB5B7E" w:rsidRPr="00D131D9" w:rsidRDefault="00D131D9">
      <w:r w:rsidRPr="00D131D9">
        <w:rPr>
          <w:noProof/>
        </w:rPr>
        <w:drawing>
          <wp:inline distT="0" distB="0" distL="0" distR="0">
            <wp:extent cx="3777615" cy="58801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77615" cy="58801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r w:rsidRPr="00D131D9">
        <w:t>Under perioden 2002–2006 beräknas skatteinkomsterna öka med totalt 53 miljarder kronor. Från och med budgetåret 2003 redovisas kompensation för mervärdesskatt till kommuner och landsting på budgetens inkomstsida. Just</w:t>
      </w:r>
      <w:r w:rsidRPr="00D131D9">
        <w:t>e</w:t>
      </w:r>
      <w:r w:rsidRPr="00D131D9">
        <w:t>rat för omläggningen av systemet för återbetalning av mervärdesskatt till kommuner uppgår ökningen till 89 miljarder kronor under perioden. Övriga inkomster beräknas minska med 5 miljarder kronor under samma period.</w:t>
      </w:r>
    </w:p>
    <w:p w:rsidR="00BB5B7E" w:rsidRPr="00D131D9" w:rsidRDefault="00BB5B7E">
      <w:pPr>
        <w:pStyle w:val="FiU1tabellrubrik2000"/>
        <w:keepNext/>
        <w:outlineLvl w:val="0"/>
      </w:pPr>
      <w:r w:rsidRPr="00D131D9">
        <w:t>Tabell 33. Statsbudgetens inkomster 2003–2006. Avvikelser från 2003 års ekono-</w:t>
      </w:r>
    </w:p>
    <w:p w:rsidR="00BB5B7E" w:rsidRPr="00D131D9" w:rsidRDefault="00BB5B7E">
      <w:pPr>
        <w:pStyle w:val="FiU1tabellrubrik2000"/>
        <w:keepNext/>
        <w:spacing w:before="0" w:line="240" w:lineRule="auto"/>
        <w:outlineLvl w:val="0"/>
      </w:pPr>
      <w:r w:rsidRPr="00D131D9">
        <w:t>miska vårproposition</w:t>
      </w:r>
    </w:p>
    <w:p w:rsidR="00BB5B7E" w:rsidRPr="00D131D9" w:rsidRDefault="00BB5B7E">
      <w:pPr>
        <w:pStyle w:val="Tabell"/>
        <w:rPr>
          <w:sz w:val="14"/>
        </w:rPr>
      </w:pPr>
      <w:r w:rsidRPr="00D131D9">
        <w:rPr>
          <w:sz w:val="14"/>
        </w:rPr>
        <w:t>Miljarder kronor</w:t>
      </w:r>
    </w:p>
    <w:p w:rsidR="00BB5B7E" w:rsidRPr="00D131D9" w:rsidRDefault="00D131D9">
      <w:r w:rsidRPr="00D131D9">
        <w:rPr>
          <w:noProof/>
        </w:rPr>
        <w:drawing>
          <wp:inline distT="0" distB="0" distL="0" distR="0">
            <wp:extent cx="3777615" cy="52768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77615" cy="527685"/>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r w:rsidRPr="00D131D9">
        <w:t>Jämfört med 2003 års ekonomiska vårproposition beräknas skatteinkomsterna minska under perioden, främst 2003. Detta beror huvudsakligen på beräknade minskade inkomster av försåld egendom.</w:t>
      </w:r>
    </w:p>
    <w:p w:rsidR="00BB5B7E" w:rsidRPr="00D131D9" w:rsidRDefault="00BB5B7E">
      <w:pPr>
        <w:pStyle w:val="Rubrik2"/>
      </w:pPr>
      <w:bookmarkStart w:id="247" w:name="_Toc55627535"/>
      <w:bookmarkStart w:id="248" w:name="_Toc56388984"/>
      <w:r w:rsidRPr="00D131D9">
        <w:t>3.2 Skattepolitikens inriktning</w:t>
      </w:r>
      <w:bookmarkEnd w:id="241"/>
      <w:bookmarkEnd w:id="242"/>
      <w:bookmarkEnd w:id="247"/>
      <w:bookmarkEnd w:id="248"/>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Moderata samlingspartiets, Folkpartiet liber</w:t>
      </w:r>
      <w:r w:rsidRPr="00D131D9">
        <w:t>a</w:t>
      </w:r>
      <w:r w:rsidRPr="00D131D9">
        <w:t>lernas, Kristdemokraternas och Centerpartiets förslag om inriktning av skattepolitiken.</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Budgetpropositionen</w:t>
      </w:r>
    </w:p>
    <w:p w:rsidR="00BB5B7E" w:rsidRPr="00D131D9" w:rsidRDefault="00BB5B7E">
      <w:r w:rsidRPr="00D131D9">
        <w:t xml:space="preserve">I propositionen anförs (avsnitt 1.7) att skatternas främsta syfte är att finansiera välfärden och att de samtidigt ska stimulera till arbete och investeringar och  till en uthållig utveckling samt bidra till minskade ekonomiska och sociala klyftor. </w:t>
      </w:r>
    </w:p>
    <w:p w:rsidR="00BB5B7E" w:rsidRPr="00D131D9" w:rsidRDefault="00BB5B7E">
      <w:pPr>
        <w:pStyle w:val="Normaltindrag"/>
      </w:pPr>
      <w:r w:rsidRPr="00D131D9">
        <w:t xml:space="preserve">Under kommande år prioriterar regeringen förbättringar för löntagarna och småföretagen. Det skattepolitiska arbetet kommer att vara inriktat på fyra områden: globaliseringen, småföretagen och insatser mot skattefusk samt grön skatteväxling. </w:t>
      </w:r>
    </w:p>
    <w:p w:rsidR="00BB5B7E" w:rsidRPr="00D131D9" w:rsidRDefault="00BB5B7E">
      <w:pPr>
        <w:pStyle w:val="Normaltindrag"/>
      </w:pPr>
      <w:r w:rsidRPr="00D131D9">
        <w:t>Den fortsatta globaliseringen ställer enligt vad som anförs det svenska skattesystemet inför utmaningar. Ett huvudbudskap från Skattebasutredningen är att ett bibehållet skatteuttag på dagens nivå är möjligt men att detta kräver att skattesystemet och skattebaserna värnas. För länder med stora offentliga utgifter krävs breda skattebaser och en begränsning av olika former av sä</w:t>
      </w:r>
      <w:r w:rsidRPr="00D131D9">
        <w:t>r</w:t>
      </w:r>
      <w:r w:rsidRPr="00D131D9">
        <w:t>regler. Detta är en förutsättning om marginalskatterna ska kunna hållas nere på olika strategiska områden av betydelse för en god ekonomisk tillväxt.</w:t>
      </w:r>
    </w:p>
    <w:p w:rsidR="00BB5B7E" w:rsidRPr="00D131D9" w:rsidRDefault="00BB5B7E">
      <w:pPr>
        <w:pStyle w:val="Normaltindrag"/>
      </w:pPr>
      <w:r w:rsidRPr="00D131D9">
        <w:t>Regeringen aviserar en reformering av de s.k. 3:12-reglerna i två steg. Från och med inkomståret 2004 höjs den s.k. klyvningsräntan med 2 procentenh</w:t>
      </w:r>
      <w:r w:rsidRPr="00D131D9">
        <w:t>e</w:t>
      </w:r>
      <w:r w:rsidRPr="00D131D9">
        <w:t>ter och inkomståret 2005 tas ett andra steg. Inriktningen är att särskilt de mindre företagen ska få mer gynnsamma villkor. På sikt ger dessa åtgärder en skattelättnad på 1 miljard kronor. Generationsskiften kommer att underlättas genom ändringar i gåvobeskattningen, och det pågår ett arbete med Fören</w:t>
      </w:r>
      <w:r w:rsidRPr="00D131D9">
        <w:t>k</w:t>
      </w:r>
      <w:r w:rsidRPr="00D131D9">
        <w:t>lingsutredningens förslag till reformerade skatteregler för handelsb</w:t>
      </w:r>
      <w:r w:rsidRPr="00D131D9">
        <w:t>o</w:t>
      </w:r>
      <w:r w:rsidRPr="00D131D9">
        <w:t>lag.</w:t>
      </w:r>
    </w:p>
    <w:p w:rsidR="00BB5B7E" w:rsidRPr="00D131D9" w:rsidRDefault="00BB5B7E">
      <w:pPr>
        <w:pStyle w:val="Normaltindrag"/>
      </w:pPr>
      <w:r w:rsidRPr="00D131D9">
        <w:t>Regeringen prioriterar kampen mot skattefusk och ekonomisk brottslighet. Skattefusk snedvrider konkurrensen i ekonomin, skadar legitim</w:t>
      </w:r>
      <w:r w:rsidRPr="00D131D9">
        <w:t>iteten i skatt</w:t>
      </w:r>
      <w:r w:rsidRPr="00D131D9">
        <w:t>e</w:t>
      </w:r>
      <w:r w:rsidRPr="00D131D9">
        <w:t>systemet och är i förlängningen ett hot mot välfärden. Regeringen överväger omfattande insatser mot skattefusk. Prioriteringarna rör svartarbete inom byggsektorn, oredovisade inkomster inom kontanthandeln, momsfusk, skatt</w:t>
      </w:r>
      <w:r w:rsidRPr="00D131D9">
        <w:t>e</w:t>
      </w:r>
      <w:r w:rsidRPr="00D131D9">
        <w:t>undandraganden i internationella koncerner, internationellt informationsu</w:t>
      </w:r>
      <w:r w:rsidRPr="00D131D9">
        <w:t>t</w:t>
      </w:r>
      <w:r w:rsidRPr="00D131D9">
        <w:t>byte samt möjligheten av s.k. schablonbeskattning.</w:t>
      </w:r>
    </w:p>
    <w:p w:rsidR="00BB5B7E" w:rsidRPr="00D131D9" w:rsidRDefault="00BB5B7E">
      <w:pPr>
        <w:pStyle w:val="Normaltindrag"/>
      </w:pPr>
      <w:r w:rsidRPr="00D131D9">
        <w:t>Regeringen lägger fram ett förslag till grön skatteväxling 2004 med en höjning av koldioxidskatten med 18 % för hushåll och servicesektorn. en höjning</w:t>
      </w:r>
      <w:r w:rsidRPr="00D131D9">
        <w:t xml:space="preserve"> av elskatten med 1 öre per kWh för hushållen och servicesektorn, en höjning av elskatten med 0,5 öre per kWh för tillverkningsindustrin, växthu</w:t>
      </w:r>
      <w:r w:rsidRPr="00D131D9">
        <w:t>s</w:t>
      </w:r>
      <w:r w:rsidRPr="00D131D9">
        <w:t>näringen och lantbruket från den 1 juli 2004, en höjning av dieselskatten med 10 öre per liter och en höjning av skatten på bekämpningsmedel med 10</w:t>
      </w:r>
      <w:r w:rsidRPr="00D131D9">
        <w:rPr>
          <w:snapToGrid w:val="0"/>
        </w:rPr>
        <w:t xml:space="preserve"> kr</w:t>
      </w:r>
      <w:r w:rsidRPr="00D131D9">
        <w:t xml:space="preserve"> per kg.</w:t>
      </w:r>
    </w:p>
    <w:p w:rsidR="00BB5B7E" w:rsidRPr="00D131D9" w:rsidRDefault="00BB5B7E">
      <w:pPr>
        <w:pStyle w:val="Normaltindrag"/>
      </w:pPr>
      <w:r w:rsidRPr="00D131D9">
        <w:t>De redovisade skattehöjningarna växlas 2004 mot skattesänkningar för i</w:t>
      </w:r>
      <w:r w:rsidRPr="00D131D9">
        <w:t>n</w:t>
      </w:r>
      <w:r w:rsidRPr="00D131D9">
        <w:t>divider och företag.</w:t>
      </w:r>
    </w:p>
    <w:p w:rsidR="00BB5B7E" w:rsidRPr="00D131D9" w:rsidRDefault="00BB5B7E">
      <w:pPr>
        <w:pStyle w:val="Normaltindrag"/>
      </w:pPr>
      <w:r w:rsidRPr="00D131D9">
        <w:t>Andra förändringar som aviseras gäller bl.a. ett avskaffande av arvsskatten mellan makar, en dämpningsregel för fastighetsskatten och en begränsning av förmögenhetsskatten på småhus. Den senare förändringen ska kunna tillä</w:t>
      </w:r>
      <w:r w:rsidRPr="00D131D9">
        <w:t>m</w:t>
      </w:r>
      <w:r w:rsidRPr="00D131D9">
        <w:t>pas redan från inkoms</w:t>
      </w:r>
      <w:r w:rsidRPr="00D131D9">
        <w:t>t</w:t>
      </w:r>
      <w:r w:rsidRPr="00D131D9">
        <w:t>året 2003.</w:t>
      </w:r>
    </w:p>
    <w:p w:rsidR="00BB5B7E" w:rsidRPr="00D131D9" w:rsidRDefault="00BB5B7E">
      <w:pPr>
        <w:pStyle w:val="Normaltindrag"/>
      </w:pPr>
      <w:r w:rsidRPr="00D131D9">
        <w:t>Från och med den 1 januari 2004 upphör Sveriges undantag från de al</w:t>
      </w:r>
      <w:r w:rsidRPr="00D131D9">
        <w:t>l</w:t>
      </w:r>
      <w:r w:rsidRPr="00D131D9">
        <w:t xml:space="preserve">männa EG-reglerna för privatinförsel av alkohol och tobak. Regeringen avser att noga följa utvecklingen av gränshandeln och den illegala handeln. </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 Fi239 yrkandena 8 och 9 av Bo Lun</w:t>
      </w:r>
      <w:r w:rsidRPr="00D131D9">
        <w:t>d</w:t>
      </w:r>
      <w:r w:rsidRPr="00D131D9">
        <w:t>gren m.fl. (m) anförs att målen för Moderaternas ekonomiska politik är att öka levnadsstandarden och den långsiktiga tillväxten, att garantera en god trygghet för alla medborgare och att upprätthålla ekonomisk stabilitet. Moti</w:t>
      </w:r>
      <w:r w:rsidRPr="00D131D9">
        <w:t>o</w:t>
      </w:r>
      <w:r w:rsidRPr="00D131D9">
        <w:t>närernas strategi för tillväxt går ut på att det alltid ska löna sig bättre att arbeta än att leva på bidrag, att det ska gå att leva på sin lön, att det ska löna sig att utbilda sig och att företagsklimatet ska vara d</w:t>
      </w:r>
      <w:r w:rsidRPr="00D131D9">
        <w:t>et bästa tänkbara. Den långsikt</w:t>
      </w:r>
      <w:r w:rsidRPr="00D131D9">
        <w:t>i</w:t>
      </w:r>
      <w:r w:rsidRPr="00D131D9">
        <w:t>ga inriktningen av skattepolitiken bör vara att skatterna sänks till samma nivå som i andra jämförbara industriländer. Motionärerna anför att de skatter som är mest skadliga för tillväxten bör sänkas först, och de prioriterar inkoms</w:t>
      </w:r>
      <w:r w:rsidRPr="00D131D9">
        <w:t>t</w:t>
      </w:r>
      <w:r w:rsidRPr="00D131D9">
        <w:t>skattesänkningar genom förbättrat grundavdrag, höjd brytpunkt och ett a</w:t>
      </w:r>
      <w:r w:rsidRPr="00D131D9">
        <w:t>v</w:t>
      </w:r>
      <w:r w:rsidRPr="00D131D9">
        <w:t xml:space="preserve">skaffat andra steg i den statliga inkomstskatteskalan. </w:t>
      </w:r>
    </w:p>
    <w:p w:rsidR="00BB5B7E" w:rsidRPr="00D131D9" w:rsidRDefault="00BB5B7E">
      <w:pPr>
        <w:pStyle w:val="Normaltindrag"/>
      </w:pPr>
      <w:r w:rsidRPr="00D131D9">
        <w:t>Det allmänna grundavdraget höjs på sikt till 50 000 kr för alla. Under år  2004 uppgår avdraget till mellan 19 200 kr o</w:t>
      </w:r>
      <w:r w:rsidRPr="00D131D9">
        <w:t>ch 34 200 kr beroende på i</w:t>
      </w:r>
      <w:r w:rsidRPr="00D131D9">
        <w:t>n</w:t>
      </w:r>
      <w:r w:rsidRPr="00D131D9">
        <w:t xml:space="preserve">komst. Gränsen för uttag av statlig inkomstskatt höjs successivt, och det andra steget i skalan slopas. Ett extra grundavdrag på 8 000 </w:t>
      </w:r>
      <w:r w:rsidRPr="00D131D9">
        <w:rPr>
          <w:snapToGrid w:val="0"/>
          <w:lang w:eastAsia="sv-SE"/>
        </w:rPr>
        <w:t>kr</w:t>
      </w:r>
      <w:r w:rsidRPr="00D131D9">
        <w:t xml:space="preserve"> per barn införs år 2004, och avdraget ökas sedan gradvis under budgetperioden till 12 000 kr per barn. </w:t>
      </w:r>
    </w:p>
    <w:p w:rsidR="00BB5B7E" w:rsidRPr="00D131D9" w:rsidRDefault="00BB5B7E">
      <w:pPr>
        <w:pStyle w:val="Normaltindrag"/>
      </w:pPr>
      <w:r w:rsidRPr="00D131D9">
        <w:t>Beskattningen av fastigheter är enligt vad som anförs principiellt felaktig eftersom skatten tas ut innan någon inkomst uppkommit och innebär dessu</w:t>
      </w:r>
      <w:r w:rsidRPr="00D131D9">
        <w:t>t</w:t>
      </w:r>
      <w:r w:rsidRPr="00D131D9">
        <w:t>om att hela den reala värdeökningen tas i anspråk. Fastighetsskatten bör dä</w:t>
      </w:r>
      <w:r w:rsidRPr="00D131D9">
        <w:t>r</w:t>
      </w:r>
      <w:r w:rsidRPr="00D131D9">
        <w:t>för avskaffas, och motionärerna föreslår att den sänks för småhus och flerf</w:t>
      </w:r>
      <w:r w:rsidRPr="00D131D9">
        <w:t>a</w:t>
      </w:r>
      <w:r w:rsidRPr="00D131D9">
        <w:t>miljshus med 0,2 % år 2004 och med ytterligare 0,1 % åren 2005 och 2006. Vidare införs ett tak för fastighetsskatteuttaget. Schablonintäkten för bostad</w:t>
      </w:r>
      <w:r w:rsidRPr="00D131D9">
        <w:t>s</w:t>
      </w:r>
      <w:r w:rsidRPr="00D131D9">
        <w:t>rätt</w:t>
      </w:r>
      <w:r w:rsidRPr="00D131D9">
        <w:t>s</w:t>
      </w:r>
      <w:r w:rsidRPr="00D131D9">
        <w:t xml:space="preserve">föreningar avskaffas. </w:t>
      </w:r>
    </w:p>
    <w:p w:rsidR="00BB5B7E" w:rsidRPr="00D131D9" w:rsidRDefault="00BB5B7E">
      <w:pPr>
        <w:pStyle w:val="Normaltindrag"/>
        <w:rPr>
          <w:snapToGrid w:val="0"/>
        </w:rPr>
      </w:pPr>
      <w:r w:rsidRPr="00D131D9">
        <w:rPr>
          <w:snapToGrid w:val="0"/>
        </w:rPr>
        <w:t>En avdragsrätt för hushållsnära tjänster, t.ex. reparationer på huset eller hjälp att hämta på dagis, skapar förutsättningar för människor med vanliga inkomster att kunna köpa des</w:t>
      </w:r>
      <w:r w:rsidRPr="00D131D9">
        <w:rPr>
          <w:snapToGrid w:val="0"/>
        </w:rPr>
        <w:t>sa tjänster. För tjänster utförda i hemmet införs därför en skattereduktion på 50 % av arbetskostnaden på maximalt 50 000 kr per hushåll.</w:t>
      </w:r>
    </w:p>
    <w:p w:rsidR="00BB5B7E" w:rsidRPr="00D131D9" w:rsidRDefault="00BB5B7E">
      <w:pPr>
        <w:pStyle w:val="Normaltindrag"/>
      </w:pPr>
      <w:r w:rsidRPr="00D131D9">
        <w:t>Drivmedelsbeskattningen medför att arbetsresor blir dyrare och att utry</w:t>
      </w:r>
      <w:r w:rsidRPr="00D131D9">
        <w:t>m</w:t>
      </w:r>
      <w:r w:rsidRPr="00D131D9">
        <w:t>met för umgänge med familj och vänner krymper. Skatten på såväl bensin som diesel bör sänkas till europeisk nivå, och skatterna sänks med 70 öre per liter inklusive moms med början år 2004.</w:t>
      </w:r>
    </w:p>
    <w:p w:rsidR="00BB5B7E" w:rsidRPr="00D131D9" w:rsidRDefault="00BB5B7E">
      <w:pPr>
        <w:pStyle w:val="Normaltindrag"/>
      </w:pPr>
      <w:r w:rsidRPr="00D131D9">
        <w:t>Företagandeklimatet förbättras genom minskat krångel och skärpt konku</w:t>
      </w:r>
      <w:r w:rsidRPr="00D131D9">
        <w:t>r</w:t>
      </w:r>
      <w:r w:rsidRPr="00D131D9">
        <w:t>rens. Arvs-, gåvo- och förmögenhetsskatterna sänks för att på sikt avskaffas. Skatten på aktieutdelningar avskaffas stegvis. På detta sätt underlättas gen</w:t>
      </w:r>
      <w:r w:rsidRPr="00D131D9">
        <w:t>e</w:t>
      </w:r>
      <w:r w:rsidRPr="00D131D9">
        <w:t>rationsskiften i företag, stimuleras investeringar och förbättras enligt vad som anförs villkoren för svenskt ägande av svenska företag. Genom slopade kly</w:t>
      </w:r>
      <w:r w:rsidRPr="00D131D9">
        <w:t>v</w:t>
      </w:r>
      <w:r w:rsidRPr="00D131D9">
        <w:t>ningsregler (3:12-reglerna) får mindre företag bättre villkor som är mer lika dem som gäller för större företag, och nyföretagandet stimul</w:t>
      </w:r>
      <w:r w:rsidRPr="00D131D9">
        <w:t>e</w:t>
      </w:r>
      <w:r w:rsidRPr="00D131D9">
        <w:t xml:space="preserve">ras. </w:t>
      </w:r>
    </w:p>
    <w:p w:rsidR="00BB5B7E" w:rsidRPr="00D131D9" w:rsidRDefault="00BB5B7E">
      <w:pPr>
        <w:pStyle w:val="Normaltindrag"/>
        <w:rPr>
          <w:snapToGrid w:val="0"/>
        </w:rPr>
      </w:pPr>
      <w:r w:rsidRPr="00D131D9">
        <w:t xml:space="preserve">Motionärerna anför att </w:t>
      </w:r>
      <w:r w:rsidRPr="00D131D9">
        <w:rPr>
          <w:snapToGrid w:val="0"/>
        </w:rPr>
        <w:t>energiskatter bör tas ut i konsumentledet eftersom beskattningen då blir konkurrensneutral mellan olika energiproducenter och mellan olika bränslen. Eftersom den extra energiskatt som tas ut på produ</w:t>
      </w:r>
      <w:r w:rsidRPr="00D131D9">
        <w:rPr>
          <w:snapToGrid w:val="0"/>
        </w:rPr>
        <w:t>k</w:t>
      </w:r>
      <w:r w:rsidRPr="00D131D9">
        <w:rPr>
          <w:snapToGrid w:val="0"/>
        </w:rPr>
        <w:t>tionskapaciteten i kärnkraftverk bryter mot denna princip föreslår de att den tas bort på sikt och sänks redan nästa år.</w:t>
      </w:r>
    </w:p>
    <w:p w:rsidR="00BB5B7E" w:rsidRPr="00D131D9" w:rsidRDefault="00BB5B7E">
      <w:pPr>
        <w:pStyle w:val="Normaltindrag"/>
      </w:pPr>
      <w:r w:rsidRPr="00D131D9">
        <w:t>Beskattningen av diesel som används i jord- och skogsbruk och entrepr</w:t>
      </w:r>
      <w:r w:rsidRPr="00D131D9">
        <w:t>e</w:t>
      </w:r>
      <w:r w:rsidRPr="00D131D9">
        <w:t>nadmaskiner sänks till samma nivå som i våra främsta konkurrentländer, och skatterna på växtnäring och växtskydd slopas för att ge det svenska jordbruket rimliga konkurrensfö</w:t>
      </w:r>
      <w:r w:rsidRPr="00D131D9">
        <w:t>r</w:t>
      </w:r>
      <w:r w:rsidRPr="00D131D9">
        <w:t>utsättningar.</w:t>
      </w:r>
    </w:p>
    <w:p w:rsidR="00BB5B7E" w:rsidRPr="00D131D9" w:rsidRDefault="00BB5B7E">
      <w:pPr>
        <w:pStyle w:val="Normaltindrag"/>
        <w:rPr>
          <w:snapToGrid w:val="0"/>
        </w:rPr>
      </w:pPr>
      <w:r w:rsidRPr="00D131D9">
        <w:rPr>
          <w:snapToGrid w:val="0"/>
        </w:rPr>
        <w:t>När de skattefria införselkvantiteterna av öl, vin och sprit från andra EU-länder stiger är det viktigt att anpassa de svenska alkoholskatterna till o</w:t>
      </w:r>
      <w:r w:rsidRPr="00D131D9">
        <w:rPr>
          <w:snapToGrid w:val="0"/>
        </w:rPr>
        <w:t>m</w:t>
      </w:r>
      <w:r w:rsidRPr="00D131D9">
        <w:rPr>
          <w:snapToGrid w:val="0"/>
        </w:rPr>
        <w:t xml:space="preserve">världens nivåer, inte minst för att den svenska bryggerinäringen ska kunna konkurrera på lika villkor med utländska producenter. Vidare är anpassningen viktig för att kunna bibehålla skattebaserna i Sverige och för att fortsatt kunna föra en kraftfull alkoholpolitik. Skattesatserna för alkoholdrycker sänks därför den 1 januari 2004. </w:t>
      </w:r>
    </w:p>
    <w:p w:rsidR="00BB5B7E" w:rsidRPr="00D131D9" w:rsidRDefault="00BB5B7E">
      <w:pPr>
        <w:pStyle w:val="Normaltindrag"/>
      </w:pPr>
      <w:r w:rsidRPr="00D131D9">
        <w:t xml:space="preserve">I </w:t>
      </w:r>
      <w:r w:rsidRPr="00D131D9">
        <w:rPr>
          <w:i/>
        </w:rPr>
        <w:t>Folkpartiet liberalernas</w:t>
      </w:r>
      <w:r w:rsidRPr="00D131D9">
        <w:t xml:space="preserve"> motioner Fi240 yrkande 31 och Fi305 yrkande 13 av Lars Leijonborg m.fl. (fp) anförs att skattesystemet måste vara lätt att förstå och bygga på generella skattesatser och likformighet. Detta ökar rättv</w:t>
      </w:r>
      <w:r w:rsidRPr="00D131D9">
        <w:t>i</w:t>
      </w:r>
      <w:r w:rsidRPr="00D131D9">
        <w:t>san och minskar motiven att försöka hitta vägar att kringgå beskattningen. En reformering av skattesystemet föreslås i syfte att bidra till att ge människor större makt över sina liv och uppmuntra arbete, företagande, egenförsörjning, risktagande, sparande och eget ansvar. Detta är enl</w:t>
      </w:r>
      <w:r w:rsidRPr="00D131D9">
        <w:t>igt vad som anförs nö</w:t>
      </w:r>
      <w:r w:rsidRPr="00D131D9">
        <w:t>d</w:t>
      </w:r>
      <w:r w:rsidRPr="00D131D9">
        <w:t>vändigt om en grund ska kunna läggas för en högre ekonomisk tillväxt. Ett internationellt konkurrenskraftigt skattesystem för jobb och företagande kr</w:t>
      </w:r>
      <w:r w:rsidRPr="00D131D9">
        <w:t>ä</w:t>
      </w:r>
      <w:r w:rsidRPr="00D131D9">
        <w:t>ver ett stegvis sänkt skatt</w:t>
      </w:r>
      <w:r w:rsidRPr="00D131D9">
        <w:t>e</w:t>
      </w:r>
      <w:r w:rsidRPr="00D131D9">
        <w:t xml:space="preserve">tryck. </w:t>
      </w:r>
    </w:p>
    <w:p w:rsidR="00BB5B7E" w:rsidRPr="00D131D9" w:rsidRDefault="00BB5B7E">
      <w:pPr>
        <w:pStyle w:val="Normaltindrag"/>
      </w:pPr>
      <w:r w:rsidRPr="00D131D9">
        <w:t>Inriktningen är sänkt skatt för låginkomsttagare och sänkta marginalska</w:t>
      </w:r>
      <w:r w:rsidRPr="00D131D9">
        <w:t>t</w:t>
      </w:r>
      <w:r w:rsidRPr="00D131D9">
        <w:t>ter. Barnfamiljernas försörjningsbörda bör enligt vad som anförs speglas i beskattningen. Skatten ska sänkas på individuellt ägande och risksparande och på företagande och företagare. Ett mål som bör uppfyllas är att de flesta inkomsttagarna bara ska betala kommunalskatt och att den högsta margina</w:t>
      </w:r>
      <w:r w:rsidRPr="00D131D9">
        <w:t>l</w:t>
      </w:r>
      <w:r w:rsidRPr="00D131D9">
        <w:t>skatten ska vara 50</w:t>
      </w:r>
      <w:r w:rsidRPr="00D131D9">
        <w:rPr>
          <w:snapToGrid w:val="0"/>
        </w:rPr>
        <w:t> %</w:t>
      </w:r>
      <w:r w:rsidRPr="00D131D9">
        <w:t xml:space="preserve">. </w:t>
      </w:r>
    </w:p>
    <w:p w:rsidR="00BB5B7E" w:rsidRPr="00D131D9" w:rsidRDefault="00BB5B7E">
      <w:pPr>
        <w:pStyle w:val="Normaltindrag"/>
      </w:pPr>
      <w:r w:rsidRPr="00D131D9">
        <w:t>Den högsta marginalskatten sänks med 5 procentenheter genom att det andra steget i den statliga inkomstskatteskalan slopas. Vidare flyttas skik</w:t>
      </w:r>
      <w:r w:rsidRPr="00D131D9">
        <w:t>t</w:t>
      </w:r>
      <w:r w:rsidRPr="00D131D9">
        <w:t>gränsen för uttag av statlig inkomstskatt upp och läggs vid inkomster på ca 340 000 kr per år. För låg- och medelinkomsttagare sänks inkomstskatten genom ett förvärvsavdrag mot kommunalskatten på 2</w:t>
      </w:r>
      <w:r w:rsidRPr="00D131D9">
        <w:rPr>
          <w:snapToGrid w:val="0"/>
        </w:rPr>
        <w:t> %</w:t>
      </w:r>
      <w:r w:rsidRPr="00D131D9">
        <w:t xml:space="preserve"> av inkomsten. M</w:t>
      </w:r>
      <w:r w:rsidRPr="00D131D9">
        <w:t>o</w:t>
      </w:r>
      <w:r w:rsidRPr="00D131D9">
        <w:t>tionärerna räknar med att förslagen ger över en miljon skattebetalare lägre ma</w:t>
      </w:r>
      <w:r w:rsidRPr="00D131D9">
        <w:t>r</w:t>
      </w:r>
      <w:r w:rsidRPr="00D131D9">
        <w:t>ginalskatt.</w:t>
      </w:r>
    </w:p>
    <w:p w:rsidR="00BB5B7E" w:rsidRPr="00D131D9" w:rsidRDefault="00BB5B7E">
      <w:pPr>
        <w:pStyle w:val="Normaltindrag"/>
      </w:pPr>
      <w:r w:rsidRPr="00D131D9">
        <w:t>En tung del av skatten på arbete utgörs enligt vad motionärerna anför av arbetsgivaravgifterna, och en långsiktig inriktning är därför att den del av arbetsgivaravgifterna som är ren skatt ska tas bort. I</w:t>
      </w:r>
      <w:r w:rsidRPr="00D131D9">
        <w:t xml:space="preserve"> ett första steg föreslår motionärerna att arbetsgivaravgifterna i den privata tjänstesektorn sänks med 5 miljarder kronor. </w:t>
      </w:r>
    </w:p>
    <w:p w:rsidR="00BB5B7E" w:rsidRPr="00D131D9" w:rsidRDefault="00BB5B7E">
      <w:pPr>
        <w:pStyle w:val="Normaltindrag"/>
      </w:pPr>
      <w:r w:rsidRPr="00D131D9">
        <w:t>För  att Sverige ska vara ett attraktivt land att spara och investera i vill motionärerna på sikt avskaffa förmögenhetsskatten. Som ett första steg sänks den genom att sambeskattningen av makar avskaffas. I ett andra steg höjs fribeloppet till 2,1 miljoner kronor. I ett tredje steg avskaffas förmögenhet</w:t>
      </w:r>
      <w:r w:rsidRPr="00D131D9">
        <w:t>s</w:t>
      </w:r>
      <w:r w:rsidRPr="00D131D9">
        <w:t>skatten helt. Ett långsiktigt kompetens- och pensionssparande stimuleras genom att avdragsrätten för inbetalningar höjs från ett halvt till ett basb</w:t>
      </w:r>
      <w:r w:rsidRPr="00D131D9">
        <w:t>e</w:t>
      </w:r>
      <w:r w:rsidRPr="00D131D9">
        <w:t xml:space="preserve">lopp. </w:t>
      </w:r>
    </w:p>
    <w:p w:rsidR="00BB5B7E" w:rsidRPr="00D131D9" w:rsidRDefault="00BB5B7E">
      <w:pPr>
        <w:pStyle w:val="Normaltindrag"/>
      </w:pPr>
      <w:r w:rsidRPr="00D131D9">
        <w:t>Skatten på aktiesparande avskaffas på sikt, och detta påbörjas genom en stegvis sänkning av skattesatsen för enskilda personers aktieutdelning.</w:t>
      </w:r>
    </w:p>
    <w:p w:rsidR="00BB5B7E" w:rsidRPr="00D131D9" w:rsidRDefault="00BB5B7E">
      <w:pPr>
        <w:pStyle w:val="Normaltindrag"/>
      </w:pPr>
      <w:r w:rsidRPr="00D131D9">
        <w:t>Sverige behöver en ny politik som tar till vara den stora potential för för</w:t>
      </w:r>
      <w:r w:rsidRPr="00D131D9">
        <w:t>e</w:t>
      </w:r>
      <w:r w:rsidRPr="00D131D9">
        <w:t>tagande och tillväxt som finns genom att underlätta för nya företag att bildas och för små och medelstora företag att växa. Regeringen har aviserat lättnader i 3:12-reglerna. De krångliga reglerna blir dock i huvudsak kvar och även orättvisan i beskattning mellan små och stora företag. Den skattelindring som regeringen föreslår är dessutom enligt vad som anförs utformad på ett sådant sätt att det kommer att ta 23 år innan den får full verkan. Motionärerna vill att småföretagen ska få det lättare redan nu o</w:t>
      </w:r>
      <w:r w:rsidRPr="00D131D9">
        <w:t>ch föreslår därför att fåmansbolag</w:t>
      </w:r>
      <w:r w:rsidRPr="00D131D9">
        <w:t>s</w:t>
      </w:r>
      <w:r w:rsidRPr="00D131D9">
        <w:t>reglerna förenklas och att skattebördan på småföretagare samtidigt sänks så att en rättvisa uppnås vid beskattningen av små och större företag.</w:t>
      </w:r>
    </w:p>
    <w:p w:rsidR="00BB5B7E" w:rsidRPr="00D131D9" w:rsidRDefault="00BB5B7E">
      <w:pPr>
        <w:pStyle w:val="Normaltindrag"/>
      </w:pPr>
      <w:r w:rsidRPr="00D131D9">
        <w:t>Lindringar i gåvoskatten genomförs för att underlätta arvsskiften i familj</w:t>
      </w:r>
      <w:r w:rsidRPr="00D131D9">
        <w:t>e</w:t>
      </w:r>
      <w:r w:rsidRPr="00D131D9">
        <w:t xml:space="preserve">företag. </w:t>
      </w:r>
    </w:p>
    <w:p w:rsidR="00BB5B7E" w:rsidRPr="00D131D9" w:rsidRDefault="00BB5B7E">
      <w:pPr>
        <w:pStyle w:val="Normaltindrag"/>
      </w:pPr>
      <w:r w:rsidRPr="00D131D9">
        <w:t>En skattereduktion för inköp av hushållsnära tjänster införs och skapar e</w:t>
      </w:r>
      <w:r w:rsidRPr="00D131D9">
        <w:t>n</w:t>
      </w:r>
      <w:r w:rsidRPr="00D131D9">
        <w:t>ligt vad som anförs en marknad för nya företag inom en sektor där det redan finns en efterfrågan och där mycket arbete utförs svart i dag.</w:t>
      </w:r>
    </w:p>
    <w:p w:rsidR="00BB5B7E" w:rsidRPr="00D131D9" w:rsidRDefault="00BB5B7E">
      <w:pPr>
        <w:pStyle w:val="Normaltindrag"/>
      </w:pPr>
      <w:r w:rsidRPr="00D131D9">
        <w:t>Fastighetsskatten är enligt vad som anförs orimlig till sin utformning och nivå. Motionärerna kräver att fastighetsskatten reformeras för att på sikt a</w:t>
      </w:r>
      <w:r w:rsidRPr="00D131D9">
        <w:t>v</w:t>
      </w:r>
      <w:r w:rsidRPr="00D131D9">
        <w:t>skaffas. Fastighetsskatten sänks från 1,0</w:t>
      </w:r>
      <w:r w:rsidRPr="00D131D9">
        <w:rPr>
          <w:snapToGrid w:val="0"/>
        </w:rPr>
        <w:t> %</w:t>
      </w:r>
      <w:r w:rsidRPr="00D131D9">
        <w:t xml:space="preserve"> av taxeringsvärdet till 0,8</w:t>
      </w:r>
      <w:r w:rsidRPr="00D131D9">
        <w:rPr>
          <w:snapToGrid w:val="0"/>
        </w:rPr>
        <w:t> %</w:t>
      </w:r>
      <w:r w:rsidRPr="00D131D9">
        <w:t xml:space="preserve"> för småhus och från 0,5</w:t>
      </w:r>
      <w:r w:rsidRPr="00D131D9">
        <w:rPr>
          <w:snapToGrid w:val="0"/>
        </w:rPr>
        <w:t> %</w:t>
      </w:r>
      <w:r w:rsidRPr="00D131D9">
        <w:t xml:space="preserve"> till 0,3</w:t>
      </w:r>
      <w:r w:rsidRPr="00D131D9">
        <w:rPr>
          <w:snapToGrid w:val="0"/>
        </w:rPr>
        <w:t> %</w:t>
      </w:r>
      <w:r w:rsidRPr="00D131D9">
        <w:t xml:space="preserve"> för flerfamiljshus. Taxeringsförfarandet reformeras och fortsatta stegvisa sänkningar ska ske.</w:t>
      </w:r>
    </w:p>
    <w:p w:rsidR="00BB5B7E" w:rsidRPr="00D131D9" w:rsidRDefault="00BB5B7E">
      <w:pPr>
        <w:pStyle w:val="Normaltindrag"/>
      </w:pPr>
      <w:r w:rsidRPr="00D131D9">
        <w:t>Motionärerna är i princip för att delvis finansiera sänkta skatter på arbete med höjda skatter på energi och annat som belastar miljön, s.k. grön skatt</w:t>
      </w:r>
      <w:r w:rsidRPr="00D131D9">
        <w:t>e</w:t>
      </w:r>
      <w:r w:rsidRPr="00D131D9">
        <w:t>växling. Eftersom Sverige redan har betydande energiskatter måste dock arbetet vara inriktat på att arbeta för en gemensam koldioxidskatt inom EU, i förlängningen globalt. Det är vidare enligt vad som anförs viktigt att skatt</w:t>
      </w:r>
      <w:r w:rsidRPr="00D131D9">
        <w:t>e</w:t>
      </w:r>
      <w:r w:rsidRPr="00D131D9">
        <w:t>växlingen inte leder till oavsiktliga effekter på inkomstfördelningen. De höjda energiskatter på hushåll som regeringen föreslår kommer främst att bäras av barnfamiljer medan kompensationen – sänkt inkomstskatt på 200 kr om året – tillfaller alla. Motionärerna går därför emot de föres</w:t>
      </w:r>
      <w:r w:rsidRPr="00D131D9">
        <w:t>lagna extra höjningarna av hushållens energiskatter och den föreslagna reduktionen av inkomstska</w:t>
      </w:r>
      <w:r w:rsidRPr="00D131D9">
        <w:t>t</w:t>
      </w:r>
      <w:r w:rsidRPr="00D131D9">
        <w:t>ten.</w:t>
      </w:r>
    </w:p>
    <w:p w:rsidR="00BB5B7E" w:rsidRPr="00D131D9" w:rsidRDefault="00BB5B7E">
      <w:pPr>
        <w:pStyle w:val="Normaltindrag"/>
      </w:pPr>
      <w:r w:rsidRPr="00D131D9">
        <w:t xml:space="preserve">I </w:t>
      </w:r>
      <w:r w:rsidRPr="00D131D9">
        <w:rPr>
          <w:i/>
        </w:rPr>
        <w:t>Kristdemokraternas</w:t>
      </w:r>
      <w:r w:rsidRPr="00D131D9">
        <w:t xml:space="preserve"> motion Fi304 yrkandena 2–7 av Alf Svensson m.fl. (kd) anförs att varje enskild person och familj har såväl rätt som ansvar att förverkliga allmänna och grundläggande värden. Dessa värden som liv, hälsa, kunskap, sanning, frihet etc. går hand i hand med våra livsmål som att värna våra liv och vår hälsa, ordna ett boende, skaffa utbildning, bilda familj etc. Att begränsa familjers och enskildas ekonomiska förutsättningar kan vara detsamma som att allvarligt  begränsa eller frånhända dem fri</w:t>
      </w:r>
      <w:r w:rsidRPr="00D131D9">
        <w:t>heten och va</w:t>
      </w:r>
      <w:r w:rsidRPr="00D131D9">
        <w:t>l</w:t>
      </w:r>
      <w:r w:rsidRPr="00D131D9">
        <w:t>möjligheten att förverkliga dessa värden och livsmål. Det är ett viktigt mål för politiken att utforma skatterna på ett sådant sätt att så många som möjligt,  enskilda och familjer, kan leva på sin lön. Vidare bör de val människor vill göra, exempelvis öka eller minska sin arbetstid, inte påverkas negativt av kombinationen av statliga och offentliga regler. Marginaleffekterna måste minska. För att detta ska vara möjligt måste enligt motionärernas mening beskattningen kraftigt reduceras. De före</w:t>
      </w:r>
      <w:r w:rsidRPr="00D131D9">
        <w:t>slår en rad åtgärder på skattepolit</w:t>
      </w:r>
      <w:r w:rsidRPr="00D131D9">
        <w:t>i</w:t>
      </w:r>
      <w:r w:rsidRPr="00D131D9">
        <w:t xml:space="preserve">kens område i syfte att inkomsttagare ska få behålla en större del av sin lön och därmed få möjlighet att påverka och få kontroll över sin ekonomiska situation. </w:t>
      </w:r>
    </w:p>
    <w:p w:rsidR="00BB5B7E" w:rsidRPr="00D131D9" w:rsidRDefault="00BB5B7E">
      <w:pPr>
        <w:pStyle w:val="Normaltindrag"/>
      </w:pPr>
      <w:r w:rsidRPr="00D131D9">
        <w:rPr>
          <w:snapToGrid w:val="0"/>
        </w:rPr>
        <w:t>Ett rakt grundavdrag på 30 000 kr vid beräkningen av den kommunala i</w:t>
      </w:r>
      <w:r w:rsidRPr="00D131D9">
        <w:rPr>
          <w:snapToGrid w:val="0"/>
        </w:rPr>
        <w:t>n</w:t>
      </w:r>
      <w:r w:rsidRPr="00D131D9">
        <w:rPr>
          <w:snapToGrid w:val="0"/>
        </w:rPr>
        <w:t xml:space="preserve">komstskatten införs och ger enligt vad som anförs förutsättningar för en bättre fungerande lönebildning och innebär exempelvis en viktig förbättring för sommar- eller extraarbetande ungdomar. </w:t>
      </w:r>
    </w:p>
    <w:p w:rsidR="00BB5B7E" w:rsidRPr="00D131D9" w:rsidRDefault="00BB5B7E">
      <w:pPr>
        <w:pStyle w:val="Normaltindrag"/>
        <w:rPr>
          <w:snapToGrid w:val="0"/>
        </w:rPr>
      </w:pPr>
      <w:r w:rsidRPr="00D131D9">
        <w:rPr>
          <w:snapToGrid w:val="0"/>
        </w:rPr>
        <w:t xml:space="preserve">En skattereduktion införs för låg- och medelinkomsttagare på 3 600 kr per år för pensionsgrundande inkomster upp till 283 200 kr. Reduktionen trappas därefter av med 2 procentenheter på inkomster och upphör vid årsinkomster på  463 200 kr. </w:t>
      </w:r>
    </w:p>
    <w:p w:rsidR="00BB5B7E" w:rsidRPr="00D131D9" w:rsidRDefault="00BB5B7E">
      <w:pPr>
        <w:pStyle w:val="Normaltindrag"/>
        <w:rPr>
          <w:snapToGrid w:val="0"/>
        </w:rPr>
      </w:pPr>
      <w:r w:rsidRPr="00D131D9">
        <w:rPr>
          <w:snapToGrid w:val="0"/>
        </w:rPr>
        <w:t>Ett generellt statligt förvärvsavdrag införs och avräknas mot kommuna</w:t>
      </w:r>
      <w:r w:rsidRPr="00D131D9">
        <w:rPr>
          <w:snapToGrid w:val="0"/>
        </w:rPr>
        <w:t>l</w:t>
      </w:r>
      <w:r w:rsidRPr="00D131D9">
        <w:rPr>
          <w:snapToGrid w:val="0"/>
        </w:rPr>
        <w:t>skatten på inkomster av</w:t>
      </w:r>
      <w:r w:rsidRPr="00D131D9">
        <w:t xml:space="preserve"> </w:t>
      </w:r>
      <w:r w:rsidRPr="00D131D9">
        <w:rPr>
          <w:snapToGrid w:val="0"/>
        </w:rPr>
        <w:t>anställning eller näringsverksamhet motsvarande 4 % av denna inkomst. Avdraget ersätter regeringens kompensation för pension</w:t>
      </w:r>
      <w:r w:rsidRPr="00D131D9">
        <w:rPr>
          <w:snapToGrid w:val="0"/>
        </w:rPr>
        <w:t>s</w:t>
      </w:r>
      <w:r w:rsidRPr="00D131D9">
        <w:rPr>
          <w:snapToGrid w:val="0"/>
        </w:rPr>
        <w:t>avgiften. Från år 2005 höjs förvärv</w:t>
      </w:r>
      <w:r w:rsidRPr="00D131D9">
        <w:rPr>
          <w:snapToGrid w:val="0"/>
        </w:rPr>
        <w:t>s</w:t>
      </w:r>
      <w:r w:rsidRPr="00D131D9">
        <w:rPr>
          <w:snapToGrid w:val="0"/>
        </w:rPr>
        <w:t>avdraget till 5 %.</w:t>
      </w:r>
    </w:p>
    <w:p w:rsidR="00BB5B7E" w:rsidRPr="00D131D9" w:rsidRDefault="00BB5B7E">
      <w:pPr>
        <w:pStyle w:val="Normaltindrag"/>
      </w:pPr>
      <w:r w:rsidRPr="00D131D9">
        <w:t>Det andra steget i den statliga inkomstskatteskalan avvecklas stegvis och är helt avskaffat fr.o.m.  år 2007. Det bör vara en viktig princip att ingen ska behöva betala mer än hälften av en inkomstökning i skatt. Det är enligt vad som anförs en framtidsinvestering att ha ett skattesystem som gör att utbil</w:t>
      </w:r>
      <w:r w:rsidRPr="00D131D9">
        <w:t>d</w:t>
      </w:r>
      <w:r w:rsidRPr="00D131D9">
        <w:t>ning lönar sig.</w:t>
      </w:r>
    </w:p>
    <w:p w:rsidR="00BB5B7E" w:rsidRPr="00D131D9" w:rsidRDefault="00BB5B7E">
      <w:pPr>
        <w:pStyle w:val="Normaltindrag"/>
      </w:pPr>
      <w:r w:rsidRPr="00D131D9">
        <w:t>Gränsen för reseavdraget sänks från dagens 7 000 till 5 000 kr. Dessutom föreslås en skattereduktion på 50 % för hushållen vid köp av tjänster i en motion tillsammans med Mod</w:t>
      </w:r>
      <w:r w:rsidRPr="00D131D9">
        <w:t>e</w:t>
      </w:r>
      <w:r w:rsidRPr="00D131D9">
        <w:t xml:space="preserve">raterna, Folkpartiet och Centern. </w:t>
      </w:r>
    </w:p>
    <w:p w:rsidR="00BB5B7E" w:rsidRPr="00D131D9" w:rsidRDefault="00BB5B7E">
      <w:pPr>
        <w:pStyle w:val="Normaltindrag"/>
      </w:pPr>
      <w:r w:rsidRPr="00D131D9">
        <w:rPr>
          <w:snapToGrid w:val="0"/>
          <w:lang w:eastAsia="sv-SE"/>
        </w:rPr>
        <w:t>I motion Fi308 yrkande 11 av Per Landgren m.fl. (kd) anförs att det är a</w:t>
      </w:r>
      <w:r w:rsidRPr="00D131D9">
        <w:rPr>
          <w:snapToGrid w:val="0"/>
          <w:lang w:eastAsia="sv-SE"/>
        </w:rPr>
        <w:t>n</w:t>
      </w:r>
      <w:r w:rsidRPr="00D131D9">
        <w:rPr>
          <w:snapToGrid w:val="0"/>
          <w:lang w:eastAsia="sv-SE"/>
        </w:rPr>
        <w:t>geläget att det förslag till yrkesfiskaravdrag som lades fram i SOU 1999:3 om yrkesfiskets konkurrenssituation införs så snabbt som möjligt. Sedan några år tillbaka ligger ärendet hos EG-kommissionen. Regeringen bör verka för att påskynda yrkesfiskaravdr</w:t>
      </w:r>
      <w:r w:rsidRPr="00D131D9">
        <w:rPr>
          <w:snapToGrid w:val="0"/>
          <w:lang w:eastAsia="sv-SE"/>
        </w:rPr>
        <w:t>a</w:t>
      </w:r>
      <w:r w:rsidRPr="00D131D9">
        <w:rPr>
          <w:snapToGrid w:val="0"/>
          <w:lang w:eastAsia="sv-SE"/>
        </w:rPr>
        <w:t>gets införande.</w:t>
      </w:r>
    </w:p>
    <w:p w:rsidR="00BB5B7E" w:rsidRPr="00D131D9" w:rsidRDefault="00BB5B7E">
      <w:pPr>
        <w:pStyle w:val="Normaltindrag"/>
      </w:pPr>
      <w:r w:rsidRPr="00D131D9">
        <w:t>Om Sverige ska klara den framtida välfärden krävs det fler och nya företag som vågar anställa och vidareutvecklas. Skattepolitiken ska inriktas på en långsiktigt hållbar tillväxt. De skattesänkningar som bör prioriteras är de som direkt pos</w:t>
      </w:r>
      <w:r w:rsidRPr="00D131D9">
        <w:t>itivt påverkar utbudet av såväl arbetskraft som kapital. Om Sverige långsiktigt ska vara ett land för företagande, investeringar och tillväxt, går det inte att ha kvar skatter som gör att kapital, företag och kompetens har starka skäl att lämna landet. Det internationella perspektivet gör det omöjligt för ett land att hålla sig med ett skattetryck som avsevärt avviker från omvär</w:t>
      </w:r>
      <w:r w:rsidRPr="00D131D9">
        <w:t>l</w:t>
      </w:r>
      <w:r w:rsidRPr="00D131D9">
        <w:t xml:space="preserve">dens. </w:t>
      </w:r>
    </w:p>
    <w:p w:rsidR="00BB5B7E" w:rsidRPr="00D131D9" w:rsidRDefault="00BB5B7E">
      <w:pPr>
        <w:pStyle w:val="Normaltindrag"/>
      </w:pPr>
      <w:r w:rsidRPr="00D131D9">
        <w:t>Motionärerna föreslår att förmögenhetsskatten avvecklas. I ett första steg avvecklas effekten av sambeskattningen av förmög</w:t>
      </w:r>
      <w:r w:rsidRPr="00D131D9">
        <w:t>enhet genom att  fribelo</w:t>
      </w:r>
      <w:r w:rsidRPr="00D131D9">
        <w:t>p</w:t>
      </w:r>
      <w:r w:rsidRPr="00D131D9">
        <w:t>pet för sambeskattade par höjs till 3 000 000</w:t>
      </w:r>
      <w:r w:rsidRPr="00D131D9">
        <w:rPr>
          <w:snapToGrid w:val="0"/>
        </w:rPr>
        <w:t xml:space="preserve"> kr</w:t>
      </w:r>
      <w:r w:rsidRPr="00D131D9">
        <w:t xml:space="preserve"> från och med  år 2004. Dä</w:t>
      </w:r>
      <w:r w:rsidRPr="00D131D9">
        <w:t>r</w:t>
      </w:r>
      <w:r w:rsidRPr="00D131D9">
        <w:t>efter avvecklas förmögenhetsskatten med 0,5 procentenheter ned till 1,0</w:t>
      </w:r>
      <w:r w:rsidRPr="00D131D9">
        <w:rPr>
          <w:snapToGrid w:val="0"/>
        </w:rPr>
        <w:t> %</w:t>
      </w:r>
      <w:r w:rsidRPr="00D131D9">
        <w:t xml:space="preserve"> till år 2005 och ytterligare ned 0,25 procentenheter till 0,75</w:t>
      </w:r>
      <w:r w:rsidRPr="00D131D9">
        <w:rPr>
          <w:snapToGrid w:val="0"/>
        </w:rPr>
        <w:t> %</w:t>
      </w:r>
      <w:r w:rsidRPr="00D131D9">
        <w:t xml:space="preserve"> år 2006 för att sedan slopas helt. </w:t>
      </w:r>
    </w:p>
    <w:p w:rsidR="00BB5B7E" w:rsidRPr="00D131D9" w:rsidRDefault="00BB5B7E">
      <w:pPr>
        <w:pStyle w:val="Normaltindrag"/>
      </w:pPr>
      <w:r w:rsidRPr="00D131D9">
        <w:t>Beskattningen på avkastning på aktier avvecklas stegvis med en halvering av fysiska och juridiska personers utdelningsskatt 2005 och med sikte på ett fullständigt slopande år 2006. Åtgärden finansieras delvis genom en höjning av bolagssk</w:t>
      </w:r>
      <w:r w:rsidRPr="00D131D9">
        <w:t>atten från 28 till 30 %.</w:t>
      </w:r>
    </w:p>
    <w:p w:rsidR="00BB5B7E" w:rsidRPr="00D131D9" w:rsidRDefault="00BB5B7E">
      <w:pPr>
        <w:pStyle w:val="Normaltindrag"/>
      </w:pPr>
      <w:r w:rsidRPr="00D131D9">
        <w:t>Personer som köper nyemitterade aktier i onoterade bolag  från och med  år 2004 ska ha möjlighet till skattereduktion (riskkapitalavdrag), ett avdrag</w:t>
      </w:r>
      <w:r w:rsidRPr="00D131D9">
        <w:t>s</w:t>
      </w:r>
      <w:r w:rsidRPr="00D131D9">
        <w:t xml:space="preserve">gillt sparande på </w:t>
      </w:r>
      <w:r w:rsidRPr="00D131D9">
        <w:rPr>
          <w:snapToGrid w:val="0"/>
          <w:lang w:eastAsia="sv-SE"/>
        </w:rPr>
        <w:t xml:space="preserve">ett etableringskonto för framtida företagsstart införs och </w:t>
      </w:r>
      <w:r w:rsidRPr="00D131D9">
        <w:t xml:space="preserve">bundet kapital befrias från arvsskatt. </w:t>
      </w:r>
    </w:p>
    <w:p w:rsidR="00BB5B7E" w:rsidRPr="00D131D9" w:rsidRDefault="00BB5B7E">
      <w:pPr>
        <w:pStyle w:val="Normaltindrag"/>
      </w:pPr>
      <w:r w:rsidRPr="00D131D9">
        <w:rPr>
          <w:snapToGrid w:val="0"/>
        </w:rPr>
        <w:t>Dieselskatten sänks till 1 kr per liter för att skapa rättvisa konkurrensvil</w:t>
      </w:r>
      <w:r w:rsidRPr="00D131D9">
        <w:rPr>
          <w:snapToGrid w:val="0"/>
        </w:rPr>
        <w:t>l</w:t>
      </w:r>
      <w:r w:rsidRPr="00D131D9">
        <w:rPr>
          <w:snapToGrid w:val="0"/>
        </w:rPr>
        <w:t>kor för j</w:t>
      </w:r>
      <w:r w:rsidRPr="00D131D9">
        <w:t xml:space="preserve">ord- och skogsbruket. </w:t>
      </w:r>
    </w:p>
    <w:p w:rsidR="00BB5B7E" w:rsidRPr="00D131D9" w:rsidRDefault="00BB5B7E">
      <w:pPr>
        <w:pStyle w:val="Normaltindrag"/>
      </w:pPr>
      <w:r w:rsidRPr="00D131D9">
        <w:t xml:space="preserve">I </w:t>
      </w:r>
      <w:r w:rsidRPr="00D131D9">
        <w:rPr>
          <w:i/>
        </w:rPr>
        <w:t>Centerpartiets</w:t>
      </w:r>
      <w:r w:rsidRPr="00D131D9">
        <w:t xml:space="preserve"> motioner Fi242 yrkande 6 och Fi306 yrkande 1 av Maud Olofsson m.fl. (c) anförs att skatter bör fungera så effektivt som möjligt och inte förhindra tillväxt, att skattesystemet bör upplevas som rättvist, att skatt</w:t>
      </w:r>
      <w:r w:rsidRPr="00D131D9">
        <w:t>e</w:t>
      </w:r>
      <w:r w:rsidRPr="00D131D9">
        <w:t>systemet bör vara genomskinligt, tydligt och förutsägbart, att ett högt skatt</w:t>
      </w:r>
      <w:r w:rsidRPr="00D131D9">
        <w:t>e</w:t>
      </w:r>
      <w:r w:rsidRPr="00D131D9">
        <w:t>tryck ger minskad personlig frihet och att skatter bör användas för att korrig</w:t>
      </w:r>
      <w:r w:rsidRPr="00D131D9">
        <w:t>e</w:t>
      </w:r>
      <w:r w:rsidRPr="00D131D9">
        <w:t>ra för marknadsmisslyckanden, framför allt inom miljöpolitiken.  Motionäre</w:t>
      </w:r>
      <w:r w:rsidRPr="00D131D9">
        <w:t>r</w:t>
      </w:r>
      <w:r w:rsidRPr="00D131D9">
        <w:t>na föreslår en skattereform i syfte att öka rättvisa</w:t>
      </w:r>
      <w:r w:rsidRPr="00D131D9">
        <w:t>n, stimulera till arbete, öka det individuella självbestä</w:t>
      </w:r>
      <w:r w:rsidRPr="00D131D9">
        <w:t>m</w:t>
      </w:r>
      <w:r w:rsidRPr="00D131D9">
        <w:t xml:space="preserve">mandet samt ge kommunerna stabila skattebaser. </w:t>
      </w:r>
    </w:p>
    <w:p w:rsidR="00BB5B7E" w:rsidRPr="00D131D9" w:rsidRDefault="00BB5B7E">
      <w:pPr>
        <w:pStyle w:val="Normaltindrag"/>
      </w:pPr>
      <w:r w:rsidRPr="00D131D9">
        <w:t>Den nuvarande konstruktionen av grundavdraget med en grundnivå samt en upp- och nedtrappning i inkomstskikten med låga och medelstora inkom</w:t>
      </w:r>
      <w:r w:rsidRPr="00D131D9">
        <w:t>s</w:t>
      </w:r>
      <w:r w:rsidRPr="00D131D9">
        <w:t>ter ger enligt vad som anförs upphov till negativa marginaleffekter, och m</w:t>
      </w:r>
      <w:r w:rsidRPr="00D131D9">
        <w:t>o</w:t>
      </w:r>
      <w:r w:rsidRPr="00D131D9">
        <w:t xml:space="preserve">tionärerna föreslår att avdraget ersätts med en skatterabatt på 9 000 kr, vilket motsvarar ett grundavdrag på ungefär 30 000 kr. </w:t>
      </w:r>
    </w:p>
    <w:p w:rsidR="00BB5B7E" w:rsidRPr="00D131D9" w:rsidRDefault="00BB5B7E">
      <w:pPr>
        <w:pStyle w:val="Normaltindrag"/>
      </w:pPr>
      <w:r w:rsidRPr="00D131D9">
        <w:t>Vidare föreslås en särskild förvärvsrabatt på 9 600 kr år 2004 för att lindra beskattningen för främst låg- och medelinkomsttagare och för att undvika skadliga marginaleffekter. Fullt utbyggd uppgår förvärvsrabatten till 10 800</w:t>
      </w:r>
      <w:r w:rsidRPr="00D131D9">
        <w:rPr>
          <w:snapToGrid w:val="0"/>
        </w:rPr>
        <w:t> kr</w:t>
      </w:r>
      <w:r w:rsidRPr="00D131D9">
        <w:t>. Förvärvsrabatten ges enbart för inkomster från förvärvsarbete eller företagande. En förvärvsrabatt på arbetsinkomsten blir enligt vad som anförs en viktig stimulans för den som är arbetslös att ta ett arbete och för den de</w:t>
      </w:r>
      <w:r w:rsidRPr="00D131D9">
        <w:t>l</w:t>
      </w:r>
      <w:r w:rsidRPr="00D131D9">
        <w:t>tidsarbetande att öka sin arbet</w:t>
      </w:r>
      <w:r w:rsidRPr="00D131D9">
        <w:t>s</w:t>
      </w:r>
      <w:r w:rsidRPr="00D131D9">
        <w:t>tid.</w:t>
      </w:r>
    </w:p>
    <w:p w:rsidR="00BB5B7E" w:rsidRPr="00D131D9" w:rsidRDefault="00BB5B7E">
      <w:pPr>
        <w:pStyle w:val="Normaltindrag"/>
      </w:pPr>
      <w:r w:rsidRPr="00D131D9">
        <w:t>Avdragen för resekostnader, pensionssparande, m.m. omvandlas till skatt</w:t>
      </w:r>
      <w:r w:rsidRPr="00D131D9">
        <w:t>e</w:t>
      </w:r>
      <w:r w:rsidRPr="00D131D9">
        <w:t>rabatter. Avdrag har störst skatteeffekt hos höginkomsttagare eftersom de har högre marginalskatt. Genom att ersätta avdragen med skatterabatter på ca 35 % (pensionssparande 40 %) räknar motionärerna med en besparing som räcker till att sänka den statliga inkomstskatten med 3 procentenheter. Mö</w:t>
      </w:r>
      <w:r w:rsidRPr="00D131D9">
        <w:t>j</w:t>
      </w:r>
      <w:r w:rsidRPr="00D131D9">
        <w:t>ligheten att göra avdrag för övriga kostnader under tjänst slopas.</w:t>
      </w:r>
    </w:p>
    <w:p w:rsidR="00BB5B7E" w:rsidRPr="00D131D9" w:rsidRDefault="00BB5B7E">
      <w:pPr>
        <w:pStyle w:val="Normaltindrag"/>
      </w:pPr>
      <w:r w:rsidRPr="00D131D9">
        <w:t>Motionärerna anför att det startas för få företag i Sverige i dag. Förmöge</w:t>
      </w:r>
      <w:r w:rsidRPr="00D131D9">
        <w:t>n</w:t>
      </w:r>
      <w:r w:rsidRPr="00D131D9">
        <w:t>hetsskatten diskriminerar svenska företagare, och skattereglerna för småb</w:t>
      </w:r>
      <w:r w:rsidRPr="00D131D9">
        <w:t>o</w:t>
      </w:r>
      <w:r w:rsidRPr="00D131D9">
        <w:t>lagsägare är direkt kontraproduktiva. Skadliga skatter ska bort eller reform</w:t>
      </w:r>
      <w:r w:rsidRPr="00D131D9">
        <w:t>e</w:t>
      </w:r>
      <w:r w:rsidRPr="00D131D9">
        <w:t>ras så att de inte står i vägen för företagande. Sverige behöver fler entrepren</w:t>
      </w:r>
      <w:r w:rsidRPr="00D131D9">
        <w:t>ö</w:t>
      </w:r>
      <w:r w:rsidRPr="00D131D9">
        <w:t>rer och fler småföretag. Fåmansbolagens ägare får en ökning av det kapitalb</w:t>
      </w:r>
      <w:r w:rsidRPr="00D131D9">
        <w:t>e</w:t>
      </w:r>
      <w:r w:rsidRPr="00D131D9">
        <w:t>skattade utrymmet med 1,8 miljarder kronor under perioden. Detta uppnås genom en justering av kapitalunderlaget för klyvningsreglerna och genom att klyvningsräntan höjs till 15 procentenheter över statslå</w:t>
      </w:r>
      <w:r w:rsidRPr="00D131D9">
        <w:t>neräntan. Viljan att starta egna företag stimuleras och premieras genom ett skattefritt starta-eget-sparande på upp till 40 000 kr om året, totalt högst 120 000 kr. Den som inte utnyttjar möjligheten till skattefritt sparande inför en företagsstart får i stället ett personligt riskk</w:t>
      </w:r>
      <w:r w:rsidRPr="00D131D9">
        <w:t>a</w:t>
      </w:r>
      <w:r w:rsidRPr="00D131D9">
        <w:t>pitalavdrag på upp till 40 000 kr om året i tre år.</w:t>
      </w:r>
    </w:p>
    <w:p w:rsidR="00BB5B7E" w:rsidRPr="00D131D9" w:rsidRDefault="00BB5B7E">
      <w:pPr>
        <w:pStyle w:val="Normaltindrag"/>
      </w:pPr>
      <w:r w:rsidRPr="00D131D9">
        <w:t>Förmögenhetsskatten missgynnar enligt vad som anförs svenskt ägande och avskaffas därför på sikt. I ett första steg slopas sambeskattningen och sänks skattesatsen från 1,5 till</w:t>
      </w:r>
      <w:r w:rsidRPr="00D131D9">
        <w:t xml:space="preserve"> 1,0 % från år 2004. Som en del i sänkta boe</w:t>
      </w:r>
      <w:r w:rsidRPr="00D131D9">
        <w:t>n</w:t>
      </w:r>
      <w:r w:rsidRPr="00D131D9">
        <w:t>deskatter beskattas endast halva taxeringsvärdet av småhus.</w:t>
      </w:r>
    </w:p>
    <w:p w:rsidR="00BB5B7E" w:rsidRPr="00D131D9" w:rsidRDefault="00BB5B7E">
      <w:pPr>
        <w:pStyle w:val="Normaltindrag"/>
      </w:pPr>
      <w:r w:rsidRPr="00D131D9">
        <w:t>Motionärerna anför att Sveriges jordbrukare befinner sig i en ogynnsam  konkurrenssituation jämfört med jordbrukare i andra EU-länder. För att säkra en framtida utveckling av en jord- och skogbruksnäring med hög internati</w:t>
      </w:r>
      <w:r w:rsidRPr="00D131D9">
        <w:t>o</w:t>
      </w:r>
      <w:r w:rsidRPr="00D131D9">
        <w:t>nell status och trovärdighet sänks dieselskatten till 1 kr per liter och slopas skatten på handelsgödsel.</w:t>
      </w:r>
    </w:p>
    <w:p w:rsidR="00BB5B7E" w:rsidRPr="00D131D9" w:rsidRDefault="00BB5B7E">
      <w:pPr>
        <w:pStyle w:val="Normaltindrag"/>
      </w:pPr>
      <w:r w:rsidRPr="00D131D9">
        <w:t>Arvsskatten mellan äkta makar och sambor avskaffas med verkan redan från och med  den 1 juli 2003, och för att underlätta småföretagens gener</w:t>
      </w:r>
      <w:r w:rsidRPr="00D131D9">
        <w:t>a</w:t>
      </w:r>
      <w:r w:rsidRPr="00D131D9">
        <w:t>tionsskiften a</w:t>
      </w:r>
      <w:r w:rsidRPr="00D131D9">
        <w:t>v</w:t>
      </w:r>
      <w:r w:rsidRPr="00D131D9">
        <w:t xml:space="preserve">skaffas arvs- och gåvoskatten helt i skatteklass 1 år 2004. </w:t>
      </w:r>
    </w:p>
    <w:p w:rsidR="00BB5B7E" w:rsidRPr="00D131D9" w:rsidRDefault="00BB5B7E">
      <w:pPr>
        <w:pStyle w:val="Normaltindrag"/>
      </w:pPr>
      <w:r w:rsidRPr="00D131D9">
        <w:t>För att finansiera skattesänkningarna sänks avsättningen till periodisering</w:t>
      </w:r>
      <w:r w:rsidRPr="00D131D9">
        <w:t>s</w:t>
      </w:r>
      <w:r w:rsidRPr="00D131D9">
        <w:t xml:space="preserve">fonder med 10 procentenheter. </w:t>
      </w:r>
    </w:p>
    <w:p w:rsidR="00BB5B7E" w:rsidRPr="00D131D9" w:rsidRDefault="00BB5B7E">
      <w:pPr>
        <w:pStyle w:val="Normaltindrag"/>
      </w:pPr>
      <w:r w:rsidRPr="00D131D9">
        <w:t>Fastighetsskattens utformning leder enligt motionärernas mening till oa</w:t>
      </w:r>
      <w:r w:rsidRPr="00D131D9">
        <w:t>c</w:t>
      </w:r>
      <w:r w:rsidRPr="00D131D9">
        <w:t>ceptabla konsekvenser. Ett tak på 300 000 kr införs på tomtvärdet och skatt</w:t>
      </w:r>
      <w:r w:rsidRPr="00D131D9">
        <w:t>e</w:t>
      </w:r>
      <w:r w:rsidRPr="00D131D9">
        <w:t>satsen sänks till 0,9 % år 2005 och till 0,75 % år 2006. Endast halva tax</w:t>
      </w:r>
      <w:r w:rsidRPr="00D131D9">
        <w:t>e</w:t>
      </w:r>
      <w:r w:rsidRPr="00D131D9">
        <w:t>ringsvärdet tas upp vid förmögenhetsbeskattningen. Förändringarna finansi</w:t>
      </w:r>
      <w:r w:rsidRPr="00D131D9">
        <w:t>e</w:t>
      </w:r>
      <w:r w:rsidRPr="00D131D9">
        <w:t xml:space="preserve">ras genom att reavinstbeskattningen på fastigheter höjs till 30 % och genom en begränsning av uppskoven till 75 % av vinsten. Stämpelskatten höjs från 0,5 till 0,725 %. </w:t>
      </w:r>
    </w:p>
    <w:p w:rsidR="00BB5B7E" w:rsidRPr="00D131D9" w:rsidRDefault="00BB5B7E">
      <w:pPr>
        <w:pStyle w:val="Normaltindrag"/>
      </w:pPr>
      <w:r w:rsidRPr="00D131D9">
        <w:t>En tydligare grön skatteväxling uppnås enligt motionärerna genom att r</w:t>
      </w:r>
      <w:r w:rsidRPr="00D131D9">
        <w:t>e</w:t>
      </w:r>
      <w:r w:rsidRPr="00D131D9">
        <w:t>geringens förslag om höjda koldioxidskatter accepteras samtidigt som ind</w:t>
      </w:r>
      <w:r w:rsidRPr="00D131D9">
        <w:t>u</w:t>
      </w:r>
      <w:r w:rsidRPr="00D131D9">
        <w:t>strins rabatt minskas med motsvarande 1,2 miljarder kronor. Däremot avslås regeringens förslag om nya regler för bränslefördelningen i fjärrvärmeverk eftersom det leder till att fjärrvärmen inte kan konkurrera med industrins egen värmeproduktion. En skatt införs på förbränning av osorterat avfall för att säkerställa att avfallsmängderna minskar. Skatten på lågpriscigaretter höjs med 2 kr per paket.</w:t>
      </w:r>
    </w:p>
    <w:p w:rsidR="00BB5B7E" w:rsidRPr="00D131D9" w:rsidRDefault="00BB5B7E">
      <w:pPr>
        <w:pStyle w:val="R4"/>
      </w:pPr>
      <w:r w:rsidRPr="00D131D9">
        <w:t>Skatteutskottets yttrande</w:t>
      </w:r>
    </w:p>
    <w:p w:rsidR="00BB5B7E" w:rsidRPr="00D131D9" w:rsidRDefault="00BB5B7E">
      <w:r w:rsidRPr="00D131D9">
        <w:t>Skatteutskottet anför i sitt yttrande (SkU1y) att skatternas främsta syfte är att finansiera välfärden. Skatterna ska samtidigt stimulera till arbete och inv</w:t>
      </w:r>
      <w:r w:rsidRPr="00D131D9">
        <w:t>e</w:t>
      </w:r>
      <w:r w:rsidRPr="00D131D9">
        <w:t>steringar, till en uthållig utveckling och till minskade ekonomiska och sociala klyftor. Det kan inte enligt vad som anförs accepteras att de redan välbestäl</w:t>
      </w:r>
      <w:r w:rsidRPr="00D131D9">
        <w:t>l</w:t>
      </w:r>
      <w:r w:rsidRPr="00D131D9">
        <w:t>da i samhället får stora skattesänkningar på bekostnad av kvaliteten i vård, skola och omsorg eller att klyftorna i samhället ökar kraftigt. Fortsatta refo</w:t>
      </w:r>
      <w:r w:rsidRPr="00D131D9">
        <w:t>r</w:t>
      </w:r>
      <w:r w:rsidRPr="00D131D9">
        <w:t>mer för rättvisa och tillväxt går före skatt</w:t>
      </w:r>
      <w:r w:rsidRPr="00D131D9">
        <w:t>e</w:t>
      </w:r>
      <w:r w:rsidRPr="00D131D9">
        <w:t xml:space="preserve">sänkningar. </w:t>
      </w:r>
    </w:p>
    <w:p w:rsidR="00BB5B7E" w:rsidRPr="00D131D9" w:rsidRDefault="00BB5B7E">
      <w:pPr>
        <w:pStyle w:val="Normaltindrag"/>
      </w:pPr>
      <w:r w:rsidRPr="00D131D9">
        <w:t>Enligt skatteutskottets mening måste ett ställningstagande till de olika fö</w:t>
      </w:r>
      <w:r w:rsidRPr="00D131D9">
        <w:t>r</w:t>
      </w:r>
      <w:r w:rsidRPr="00D131D9">
        <w:t>slagen om förändringar av inkomstbeskattningen ta sin utgångspunkt i det statsfinan</w:t>
      </w:r>
      <w:r w:rsidRPr="00D131D9">
        <w:softHyphen/>
        <w:t>siella utrymmet för sådana åtgärder. Skatternas syfte är att finansiera välfär</w:t>
      </w:r>
      <w:r w:rsidRPr="00D131D9">
        <w:softHyphen/>
        <w:t>den, och nya resurser ska i första hand användas till att öka tryggheten och rättv</w:t>
      </w:r>
      <w:r w:rsidRPr="00D131D9">
        <w:t>i</w:t>
      </w:r>
      <w:r w:rsidRPr="00D131D9">
        <w:t xml:space="preserve">san. </w:t>
      </w:r>
    </w:p>
    <w:p w:rsidR="00BB5B7E" w:rsidRPr="00D131D9" w:rsidRDefault="00BB5B7E">
      <w:pPr>
        <w:pStyle w:val="Normaltindrag"/>
        <w:rPr>
          <w:snapToGrid w:val="0"/>
          <w:lang w:eastAsia="sv-SE"/>
        </w:rPr>
      </w:pPr>
      <w:r w:rsidRPr="00D131D9">
        <w:rPr>
          <w:snapToGrid w:val="0"/>
          <w:lang w:eastAsia="sv-SE"/>
        </w:rPr>
        <w:t>Under tidigare år har kommuner och landsting fått större resurser, studi</w:t>
      </w:r>
      <w:r w:rsidRPr="00D131D9">
        <w:rPr>
          <w:snapToGrid w:val="0"/>
          <w:lang w:eastAsia="sv-SE"/>
        </w:rPr>
        <w:t>e</w:t>
      </w:r>
      <w:r w:rsidRPr="00D131D9">
        <w:rPr>
          <w:snapToGrid w:val="0"/>
          <w:lang w:eastAsia="sv-SE"/>
        </w:rPr>
        <w:t>bidragen har höjts, rättsväsendet och polisen har tillförts ökade resurser, fö</w:t>
      </w:r>
      <w:r w:rsidRPr="00D131D9">
        <w:rPr>
          <w:snapToGrid w:val="0"/>
          <w:lang w:eastAsia="sv-SE"/>
        </w:rPr>
        <w:t>r</w:t>
      </w:r>
      <w:r w:rsidRPr="00D131D9">
        <w:rPr>
          <w:snapToGrid w:val="0"/>
          <w:lang w:eastAsia="sv-SE"/>
        </w:rPr>
        <w:t>äldraförsäkringen har förbättrats, maxtaxa har införts i barnomsorgen, pensi</w:t>
      </w:r>
      <w:r w:rsidRPr="00D131D9">
        <w:rPr>
          <w:snapToGrid w:val="0"/>
          <w:lang w:eastAsia="sv-SE"/>
        </w:rPr>
        <w:t>o</w:t>
      </w:r>
      <w:r w:rsidRPr="00D131D9">
        <w:rPr>
          <w:snapToGrid w:val="0"/>
          <w:lang w:eastAsia="sv-SE"/>
        </w:rPr>
        <w:t>nerna har förbättrats, insatserna för miljön har förstärkts och högskolan har byggts ut. Även i år genomförs reformer. Kommunerna tillförs ytterligare resurser. Fler lärare anställs och forskningssatsningarna förstärks. Miljöansl</w:t>
      </w:r>
      <w:r w:rsidRPr="00D131D9">
        <w:rPr>
          <w:snapToGrid w:val="0"/>
          <w:lang w:eastAsia="sv-SE"/>
        </w:rPr>
        <w:t>a</w:t>
      </w:r>
      <w:r w:rsidRPr="00D131D9">
        <w:rPr>
          <w:snapToGrid w:val="0"/>
          <w:lang w:eastAsia="sv-SE"/>
        </w:rPr>
        <w:t>gen höjs och bostadsbyggandet stimul</w:t>
      </w:r>
      <w:r w:rsidRPr="00D131D9">
        <w:rPr>
          <w:snapToGrid w:val="0"/>
          <w:lang w:eastAsia="sv-SE"/>
        </w:rPr>
        <w:t>e</w:t>
      </w:r>
      <w:r w:rsidRPr="00D131D9">
        <w:rPr>
          <w:snapToGrid w:val="0"/>
          <w:lang w:eastAsia="sv-SE"/>
        </w:rPr>
        <w:t>ras.</w:t>
      </w:r>
    </w:p>
    <w:p w:rsidR="00BB5B7E" w:rsidRPr="00D131D9" w:rsidRDefault="00BB5B7E">
      <w:pPr>
        <w:pStyle w:val="Normaltindrag"/>
        <w:rPr>
          <w:snapToGrid w:val="0"/>
          <w:lang w:eastAsia="sv-SE"/>
        </w:rPr>
      </w:pPr>
      <w:r w:rsidRPr="00D131D9">
        <w:rPr>
          <w:snapToGrid w:val="0"/>
          <w:lang w:eastAsia="sv-SE"/>
        </w:rPr>
        <w:t>Sverige står enligt vad som anförs inför stora utmaningar. Andelen äldre ökar och a</w:t>
      </w:r>
      <w:r w:rsidRPr="00D131D9">
        <w:rPr>
          <w:snapToGrid w:val="0"/>
          <w:lang w:eastAsia="sv-SE"/>
        </w:rPr>
        <w:t>ndelen i yrkesverksam ålder minskar. Klyftorna är stora. Skolan behöver anställa fler lärare, äldreomsorgen förbättras och väntetider i sju</w:t>
      </w:r>
      <w:r w:rsidRPr="00D131D9">
        <w:rPr>
          <w:snapToGrid w:val="0"/>
          <w:lang w:eastAsia="sv-SE"/>
        </w:rPr>
        <w:t>k</w:t>
      </w:r>
      <w:r w:rsidRPr="00D131D9">
        <w:rPr>
          <w:snapToGrid w:val="0"/>
          <w:lang w:eastAsia="sv-SE"/>
        </w:rPr>
        <w:t xml:space="preserve">vården kortas. Sjukskrivningarna måste minska, sysselsättningen öka och arbetslösheten pressas tillbaka. Rättvisan måste öka och välfärden utvecklas. </w:t>
      </w:r>
    </w:p>
    <w:p w:rsidR="00BB5B7E" w:rsidRPr="00D131D9" w:rsidRDefault="00BB5B7E">
      <w:pPr>
        <w:pStyle w:val="Normaltindrag"/>
      </w:pPr>
      <w:r w:rsidRPr="00D131D9">
        <w:rPr>
          <w:snapToGrid w:val="0"/>
          <w:lang w:eastAsia="sv-SE"/>
        </w:rPr>
        <w:t>Bara ett Sverige i utveckling och ekonomisk tillväxt förmår att ta sig an framtidens utmaningar. Sunda offentliga finanser är grunden för tillväxt och sysselsättning. Därför krävs det enligt skatteutskottets mening fortsa</w:t>
      </w:r>
      <w:r w:rsidRPr="00D131D9">
        <w:rPr>
          <w:snapToGrid w:val="0"/>
          <w:lang w:eastAsia="sv-SE"/>
        </w:rPr>
        <w:t>tt försi</w:t>
      </w:r>
      <w:r w:rsidRPr="00D131D9">
        <w:rPr>
          <w:snapToGrid w:val="0"/>
          <w:lang w:eastAsia="sv-SE"/>
        </w:rPr>
        <w:t>k</w:t>
      </w:r>
      <w:r w:rsidRPr="00D131D9">
        <w:rPr>
          <w:snapToGrid w:val="0"/>
          <w:lang w:eastAsia="sv-SE"/>
        </w:rPr>
        <w:t xml:space="preserve">tighet och återhållsamhet med utgiftsökningar och skattesänkningar. </w:t>
      </w:r>
    </w:p>
    <w:p w:rsidR="00BB5B7E" w:rsidRPr="00D131D9" w:rsidRDefault="00BB5B7E">
      <w:pPr>
        <w:pStyle w:val="Normaltindrag"/>
      </w:pPr>
      <w:r w:rsidRPr="00D131D9">
        <w:t>Den fortgående globaliseringen ställer enligt skatteutskottets mening det svenska skattesystemet inför utmaningar. Ett huvudbudskap från Skattebasu</w:t>
      </w:r>
      <w:r w:rsidRPr="00D131D9">
        <w:t>t</w:t>
      </w:r>
      <w:r w:rsidRPr="00D131D9">
        <w:t>redningen är att ett bibehållet skatteuttag på dagens nivå är möjligt men att detta kräver att skattesystemet och skattebaserna värnas. För länder med stora offentliga utgifter krävs breda skattebaser och en begränsning av olika former av särregler. Detta är en förutsättning för att hålla nere marginalskatterna på olika strategiska områden av betydelse för en god ekonomisk til</w:t>
      </w:r>
      <w:r w:rsidRPr="00D131D9">
        <w:t>l</w:t>
      </w:r>
      <w:r w:rsidRPr="00D131D9">
        <w:t xml:space="preserve">växt. </w:t>
      </w:r>
    </w:p>
    <w:p w:rsidR="00BB5B7E" w:rsidRPr="00D131D9" w:rsidRDefault="00BB5B7E">
      <w:pPr>
        <w:pStyle w:val="Normaltindrag"/>
      </w:pPr>
      <w:r w:rsidRPr="00D131D9">
        <w:t xml:space="preserve">Skatteutskottet anför att starka och livskraftiga företag är av avgörande betydelse för att Sverige ska präglas av uthållig </w:t>
      </w:r>
      <w:r w:rsidRPr="00D131D9">
        <w:t xml:space="preserve">tillväxt och rättvisa och att det är viktigt att skapa skatteregler för olika former av småföretag och deras ägare som så långt möjligt är likformiga och enkla. Sådana regler underlättar en övergång mellan olika företagsformer. </w:t>
      </w:r>
    </w:p>
    <w:p w:rsidR="00BB5B7E" w:rsidRPr="00D131D9" w:rsidRDefault="00BB5B7E">
      <w:pPr>
        <w:pStyle w:val="Normaltindrag"/>
      </w:pPr>
      <w:r w:rsidRPr="00D131D9">
        <w:t>I yttrandet framhålls att regeringen aviserar en reformering av de s.k. 3:12-reglerna i två steg som innebär att den s.k. klyvningsräntan höjs med 2 pr</w:t>
      </w:r>
      <w:r w:rsidRPr="00D131D9">
        <w:t>o</w:t>
      </w:r>
      <w:r w:rsidRPr="00D131D9">
        <w:t>centenheter fr.o.m. inkomståret 2004 och att ett andra steg ska gälla fr.o.m. inkomståret 2005. Inriktningen är att särskilt de mindre företagen ska få mer gynnsamma villkor. På sikt ger dessa åtgärder en skattelättnad på 1 miljard kronor.</w:t>
      </w:r>
    </w:p>
    <w:p w:rsidR="00BB5B7E" w:rsidRPr="00D131D9" w:rsidRDefault="00BB5B7E">
      <w:pPr>
        <w:pStyle w:val="Normaltindrag"/>
      </w:pPr>
      <w:r w:rsidRPr="00D131D9">
        <w:t>Skattefusk snedvrider konkurrensen i ekonomin, skadar legitimiteten i skattesystemet och är enligt skatteutskottets mening i förlängningen ett hot mot välfärden. Utskottet anför att det är viktigt att kampen mot skattefusk och ekonomisk brottslighet prioriteras och hänvi</w:t>
      </w:r>
      <w:r w:rsidRPr="00D131D9">
        <w:t>sar till en rad åtgärder som r</w:t>
      </w:r>
      <w:r w:rsidRPr="00D131D9">
        <w:t>e</w:t>
      </w:r>
      <w:r w:rsidRPr="00D131D9">
        <w:t xml:space="preserve">geringen avser att vidta. </w:t>
      </w:r>
    </w:p>
    <w:p w:rsidR="00BB5B7E" w:rsidRPr="00D131D9" w:rsidRDefault="00BB5B7E">
      <w:pPr>
        <w:pStyle w:val="Normaltindrag"/>
      </w:pPr>
      <w:r w:rsidRPr="00D131D9">
        <w:t>Byggkommissionen har i sitt betänkande Skärpning gubbar (SOU 2002:115) föreslagit inrättande av särskilda entreprenadkonton och omvänd momsskyldighet för huvudentreprenörer som åtgärder för att bekämpa svar</w:t>
      </w:r>
      <w:r w:rsidRPr="00D131D9">
        <w:t>t</w:t>
      </w:r>
      <w:r w:rsidRPr="00D131D9">
        <w:t>arbete inom byggsektorn. I de s.k. kontantbranscherna försvåras skatteko</w:t>
      </w:r>
      <w:r w:rsidRPr="00D131D9">
        <w:t>n</w:t>
      </w:r>
      <w:r w:rsidRPr="00D131D9">
        <w:t>trollen genom brister i underliggande handlingar. Regeringen kommer därför under 2004 att tillkalla en särskild utredare med uppdrag att se över möjli</w:t>
      </w:r>
      <w:r w:rsidRPr="00D131D9">
        <w:t>g</w:t>
      </w:r>
      <w:r w:rsidRPr="00D131D9">
        <w:t>heterna att införa krav på typgodkända kassaregister och kontrollbefogenh</w:t>
      </w:r>
      <w:r w:rsidRPr="00D131D9">
        <w:t>e</w:t>
      </w:r>
      <w:r w:rsidRPr="00D131D9">
        <w:t>ter. På momsområdet kan ifrågasättas om uppgifterna i skattedeklarationen är tillräckliga för att säkerställa en korrekt beskattning. Regeringen avser att följa frågan och efter en utvärdering inom Riksskatteverke</w:t>
      </w:r>
      <w:r w:rsidRPr="00D131D9">
        <w:t>t återkomma med de förslag som kan behövas. På det internationella området kommer det inom EU överenskomna sparandedirektivet att genomföras, och regeringen verkar såväl inom EU som inom OECD för att informationsutbytet utvecklas ytterl</w:t>
      </w:r>
      <w:r w:rsidRPr="00D131D9">
        <w:t>i</w:t>
      </w:r>
      <w:r w:rsidRPr="00D131D9">
        <w:t>gare. Riksskatteverket har lämnat vissa förslag om utvidgad kontrolluppgift</w:t>
      </w:r>
      <w:r w:rsidRPr="00D131D9">
        <w:t>s</w:t>
      </w:r>
      <w:r w:rsidRPr="00D131D9">
        <w:t xml:space="preserve">skyldighet för internationella företags internprissättning. Förslagen kommer att remitteras, och regeringen fortsätter sedan arbetet. Riksskatteverket har i en promemoria och i en rapport inventerat </w:t>
      </w:r>
      <w:r w:rsidRPr="00D131D9">
        <w:t>argumenten för och emot s.k. schablonbeskattning och har också lämnat en principskiss för hur ett system skulle kunna se ut. Frågan om schablonbeskattning som ett sätt att fastställa inkomstskatten i vissa fall bereds. Arbetet inriktas på att undersöka möjli</w:t>
      </w:r>
      <w:r w:rsidRPr="00D131D9">
        <w:t>g</w:t>
      </w:r>
      <w:r w:rsidRPr="00D131D9">
        <w:t>heterna att tillämpa schabloniserade metoder i den ordinarie beskattningen. Uppföljningen av förmån av fri parkering ko</w:t>
      </w:r>
      <w:r w:rsidRPr="00D131D9">
        <w:t>m</w:t>
      </w:r>
      <w:r w:rsidRPr="00D131D9">
        <w:t xml:space="preserve">mer att skärpas. </w:t>
      </w:r>
    </w:p>
    <w:p w:rsidR="00BB5B7E" w:rsidRPr="00D131D9" w:rsidRDefault="00BB5B7E">
      <w:pPr>
        <w:pStyle w:val="Normaltindrag"/>
      </w:pPr>
      <w:r w:rsidRPr="00D131D9">
        <w:t>Enligt skatteutskottets mening utgör en fortsatt grön skatteväxling en ce</w:t>
      </w:r>
      <w:r w:rsidRPr="00D131D9">
        <w:t>n</w:t>
      </w:r>
      <w:r w:rsidRPr="00D131D9">
        <w:t>tral del i omvandlingen av Sverige till ett ekologiskt hållbart samhälle. Det främsta syftet med skatteväxlingen är att öka miljörelateringen av skattes</w:t>
      </w:r>
      <w:r w:rsidRPr="00D131D9">
        <w:t>y</w:t>
      </w:r>
      <w:r w:rsidRPr="00D131D9">
        <w:t>stemet. Genom miljöskatter sätts ett pris på miljön, och det blir dyrare att släppa ut föroreningar till luft eller vatten. Härigenom får hushållen ekon</w:t>
      </w:r>
      <w:r w:rsidRPr="00D131D9">
        <w:t>o</w:t>
      </w:r>
      <w:r w:rsidRPr="00D131D9">
        <w:t>miska motiv att välja en mer miljövänlig och resurssnål livsstil medan föret</w:t>
      </w:r>
      <w:r w:rsidRPr="00D131D9">
        <w:t>a</w:t>
      </w:r>
      <w:r w:rsidRPr="00D131D9">
        <w:t>gen stimuleras att utveckla en mer miljövänlig teknik. En grön skatteväxling innebär inte en höjning av det totala skatteuttaget</w:t>
      </w:r>
      <w:r w:rsidRPr="00D131D9">
        <w:t xml:space="preserve"> då höjningar av de miljör</w:t>
      </w:r>
      <w:r w:rsidRPr="00D131D9">
        <w:t>e</w:t>
      </w:r>
      <w:r w:rsidRPr="00D131D9">
        <w:t xml:space="preserve">laterade skatterna balanseras av sänkningar av skatterna på arbete. </w:t>
      </w:r>
    </w:p>
    <w:p w:rsidR="00BB5B7E" w:rsidRPr="00D131D9" w:rsidRDefault="00BB5B7E">
      <w:pPr>
        <w:pStyle w:val="Normaltindrag"/>
      </w:pPr>
      <w:r w:rsidRPr="00D131D9">
        <w:t>Skatteutskottet framhåller att en ökad miljörelatering av skattesystemen förutsätter en rationell energiskattestruktur med långsiktigt hållbara energ</w:t>
      </w:r>
      <w:r w:rsidRPr="00D131D9">
        <w:t>i</w:t>
      </w:r>
      <w:r w:rsidRPr="00D131D9">
        <w:t xml:space="preserve">skatter som också svarar mot de krav som EG-rätten ställer. En viktig del av Skattenedsättningskommitténs uppdrag har varit att följa utvecklingen inom EU och utforma förslagen efter de EG-rättsliga förutsättningarna. </w:t>
      </w:r>
    </w:p>
    <w:p w:rsidR="00BB5B7E" w:rsidRPr="00D131D9" w:rsidRDefault="00BB5B7E">
      <w:pPr>
        <w:pStyle w:val="Normaltindrag"/>
      </w:pPr>
      <w:r w:rsidRPr="00D131D9">
        <w:t>En reformering av den svenska energibeskattningen är angelägen för att öka miljöstyrningen inom näringslivet samtidigt som de svenska företagens internationella konkurrenskraft värnas. Systemet ska utformas så att det u</w:t>
      </w:r>
      <w:r w:rsidRPr="00D131D9">
        <w:t>n</w:t>
      </w:r>
      <w:r w:rsidRPr="00D131D9">
        <w:t>derlättar möjligheten för framtida skatteväxling som också omfattar näringsl</w:t>
      </w:r>
      <w:r w:rsidRPr="00D131D9">
        <w:t>i</w:t>
      </w:r>
      <w:r w:rsidRPr="00D131D9">
        <w:t>vet. De EG-rättsliga förutsättningarna är av väsentlig betydelse, där såväl det nyligen antagna energiskattedirektivets regler som EG-fördragets bestämme</w:t>
      </w:r>
      <w:r w:rsidRPr="00D131D9">
        <w:t>l</w:t>
      </w:r>
      <w:r w:rsidRPr="00D131D9">
        <w:t>ser om statligt stöd måste iakttas. En målsättning bör enligt vad som anförs vara att ett nytt energiskattesystem ska kunna träda i kraft den 1 januari 2005. Det fortsatta arbetet syftar till att söka förbättra miljöstyrningen och effektiv</w:t>
      </w:r>
      <w:r w:rsidRPr="00D131D9">
        <w:t>i</w:t>
      </w:r>
      <w:r w:rsidRPr="00D131D9">
        <w:t>sera energianvändningen inom näringslive</w:t>
      </w:r>
      <w:r w:rsidRPr="00D131D9">
        <w:t>t. Ett viktigt inslag är en samor</w:t>
      </w:r>
      <w:r w:rsidRPr="00D131D9">
        <w:t>d</w:t>
      </w:r>
      <w:r w:rsidRPr="00D131D9">
        <w:t>ning mellan energibeskattningen och alternativa styrmedel, som handel med elcertifikat och utsläppsrätter samt ingåendet av långsiktiga avtal. Industrins internationella konkurrenskraft ska beaktas genom att de samlade effekterna av utsläppshandel, energiskatter och övriga styrmedel hålls på en acceptabel nivå.</w:t>
      </w:r>
    </w:p>
    <w:p w:rsidR="00BB5B7E" w:rsidRPr="00D131D9" w:rsidRDefault="00BB5B7E">
      <w:pPr>
        <w:pStyle w:val="Normaltindrag"/>
      </w:pPr>
      <w:r w:rsidRPr="00D131D9">
        <w:t>Med det anförda ställer sig utskottet bakom den av regeringen förordade inriktningen av skattepolitiken och avstyrker de aktuella motionsyrkandena.</w:t>
      </w:r>
    </w:p>
    <w:p w:rsidR="00BB5B7E" w:rsidRPr="00D131D9" w:rsidRDefault="00BB5B7E">
      <w:pPr>
        <w:pStyle w:val="R4"/>
      </w:pPr>
      <w:r w:rsidRPr="00D131D9">
        <w:t>Finansutskottets ställningstagande</w:t>
      </w:r>
    </w:p>
    <w:p w:rsidR="00BB5B7E" w:rsidRPr="00D131D9" w:rsidRDefault="00BB5B7E">
      <w:r w:rsidRPr="00D131D9">
        <w:t>Finansutskottet ställer sig i likhet med skatteutskottet bakom den av regerin</w:t>
      </w:r>
      <w:r w:rsidRPr="00D131D9">
        <w:t>g</w:t>
      </w:r>
      <w:r w:rsidRPr="00D131D9">
        <w:t>en förordade inriktningen av skattepolitiken och avstyrker därför motionerna Fi239 (m) yrkandena 8 och 9, Fi240 (fp) yrkande 31, Fi242 (c) yrkande 6, Fi304 (kd) yrkandena 2–7, Fi305 (fp) yrkande 13, Fi306 (c) yrkande 1 och Fi308 (kd) yrkande 11.</w:t>
      </w:r>
    </w:p>
    <w:p w:rsidR="00BB5B7E" w:rsidRPr="00D131D9" w:rsidRDefault="00BB5B7E">
      <w:pPr>
        <w:pStyle w:val="Rubrik2"/>
        <w:spacing w:after="0"/>
      </w:pPr>
      <w:bookmarkStart w:id="249" w:name="_Toc54767940"/>
      <w:bookmarkStart w:id="250" w:name="_Toc55198332"/>
      <w:bookmarkStart w:id="251" w:name="_Toc55627536"/>
      <w:bookmarkStart w:id="252" w:name="_Toc56388985"/>
      <w:r w:rsidRPr="00D131D9">
        <w:t>3.3 Fysiska personers inkomster</w:t>
      </w:r>
      <w:bookmarkEnd w:id="251"/>
      <w:bookmarkEnd w:id="252"/>
    </w:p>
    <w:p w:rsidR="00BB5B7E" w:rsidRPr="00D131D9" w:rsidRDefault="00BB5B7E">
      <w:pPr>
        <w:pStyle w:val="FiU1tabellrubrik2000"/>
        <w:keepNext/>
        <w:keepLines/>
        <w:spacing w:line="240" w:lineRule="auto"/>
        <w:outlineLvl w:val="0"/>
      </w:pPr>
      <w:r w:rsidRPr="00D131D9">
        <w:t>Tabell 34. Inkomsttitel 1111 Fysiska personers inkomstskatt</w:t>
      </w:r>
    </w:p>
    <w:p w:rsidR="00BB5B7E" w:rsidRPr="00D131D9" w:rsidRDefault="00BB5B7E">
      <w:pPr>
        <w:pStyle w:val="Tabell"/>
        <w:keepNext/>
        <w:keepLines/>
        <w:spacing w:after="40"/>
        <w:outlineLvl w:val="0"/>
        <w:rPr>
          <w:sz w:val="14"/>
        </w:rPr>
      </w:pPr>
      <w:r w:rsidRPr="00D131D9">
        <w:rPr>
          <w:sz w:val="14"/>
        </w:rPr>
        <w:t xml:space="preserve">Miljoner kronor </w:t>
      </w:r>
    </w:p>
    <w:p w:rsidR="00BB5B7E" w:rsidRPr="00D131D9" w:rsidRDefault="00D131D9">
      <w:r w:rsidRPr="00D131D9">
        <w:rPr>
          <w:noProof/>
        </w:rPr>
        <w:drawing>
          <wp:inline distT="0" distB="0" distL="0" distR="0">
            <wp:extent cx="3777615" cy="5524500"/>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77615" cy="5524500"/>
                    </a:xfrm>
                    <a:prstGeom prst="rect">
                      <a:avLst/>
                    </a:prstGeom>
                    <a:noFill/>
                    <a:ln>
                      <a:noFill/>
                    </a:ln>
                  </pic:spPr>
                </pic:pic>
              </a:graphicData>
            </a:graphic>
          </wp:inline>
        </w:drawing>
      </w:r>
    </w:p>
    <w:p w:rsidR="00BB5B7E" w:rsidRPr="00D131D9" w:rsidRDefault="00BB5B7E">
      <w:pPr>
        <w:pStyle w:val="Rubrik3"/>
        <w:rPr>
          <w:noProof w:val="0"/>
        </w:rPr>
      </w:pPr>
      <w:bookmarkStart w:id="253" w:name="_Toc55627537"/>
      <w:bookmarkStart w:id="254" w:name="_Toc56388986"/>
      <w:r w:rsidRPr="00D131D9">
        <w:rPr>
          <w:noProof w:val="0"/>
        </w:rPr>
        <w:t>3.3.1 Grön skatteväxling – sänkt inkomstskatt</w:t>
      </w:r>
      <w:bookmarkEnd w:id="249"/>
      <w:bookmarkEnd w:id="250"/>
      <w:bookmarkEnd w:id="253"/>
      <w:bookmarkEnd w:id="254"/>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om en skattereduktion på 200 kr och om en begränsning av uppräkningen av skiktgränserna inför år 2004. Motionärernas förslag avstyrks.</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Budgetpropositionen</w:t>
      </w:r>
    </w:p>
    <w:p w:rsidR="00BB5B7E" w:rsidRPr="00D131D9" w:rsidRDefault="00BB5B7E">
      <w:r w:rsidRPr="00D131D9">
        <w:t>Regeringen anför att det utrymme för sänkt skatt på arbete som skapas inom ramen för den gröna skatteväxlingen bör användas till sänkt inkomstskatt för individer och en sänkning av arbetsgivaravgifter och egenavgifter för företag och enskilda näringsidkare. Regeringen föreslår (avsnitt 8.2.1, punkt 27) att inkomstskatten sänks genom en skattereduktion på 200</w:t>
      </w:r>
      <w:r w:rsidRPr="00D131D9">
        <w:rPr>
          <w:snapToGrid w:val="0"/>
        </w:rPr>
        <w:t xml:space="preserve"> kr</w:t>
      </w:r>
      <w:r w:rsidRPr="00D131D9">
        <w:t xml:space="preserve"> för det fasta belo</w:t>
      </w:r>
      <w:r w:rsidRPr="00D131D9">
        <w:t>p</w:t>
      </w:r>
      <w:r w:rsidRPr="00D131D9">
        <w:t>pet vid beskattning av förvärvsi</w:t>
      </w:r>
      <w:r w:rsidRPr="00D131D9">
        <w:t>n</w:t>
      </w:r>
      <w:r w:rsidRPr="00D131D9">
        <w:t xml:space="preserve">komster.  </w:t>
      </w:r>
    </w:p>
    <w:p w:rsidR="00BB5B7E" w:rsidRPr="00D131D9" w:rsidRDefault="00BB5B7E">
      <w:pPr>
        <w:pStyle w:val="Normaltindrag"/>
      </w:pPr>
      <w:r w:rsidRPr="00D131D9">
        <w:t>De olika åtgärderna på skatteområdet vid sidan av den gröna skattevä</w:t>
      </w:r>
      <w:r w:rsidRPr="00D131D9">
        <w:t>x</w:t>
      </w:r>
      <w:r w:rsidRPr="00D131D9">
        <w:t>lingen kräver enligt vad som anförs en ansvarsfull och fördelningspolitiskt avvägd finansiering. För att åstadkomma detta bör ett begränsat ingrepp i de regler som styr uttaget av statlig skatt på förvärvsinkomster göras. Vid b</w:t>
      </w:r>
      <w:r w:rsidRPr="00D131D9">
        <w:t>e</w:t>
      </w:r>
      <w:r w:rsidRPr="00D131D9">
        <w:t>stämmande av skiktgränser för uttag av statlig skatt på förvärvsinkomster inför inkomståret 2004 föreslås (avsnitt 8.2.3, punkt 38 delvis) att uppräkning sker med förändringen i konsumentprisindex med tillägg av 1 procentenhet i stället för med de 2 procentenheter som för närvarande</w:t>
      </w:r>
      <w:r w:rsidRPr="00D131D9">
        <w:t xml:space="preserve"> gäller. För att förhin</w:t>
      </w:r>
      <w:r w:rsidRPr="00D131D9">
        <w:t>d</w:t>
      </w:r>
      <w:r w:rsidRPr="00D131D9">
        <w:t>ra vissa möjligheter till skatteplanering tillämpas de nya reglerna med stöd av 2 kap. 10 § regeringsformen fr.o.m. den 23 september 2003.</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 Fi239 yrkande 10 av Bo Lundgren m.fl. (m) begärs ett tillkännagivande om att arbete stimuleras genom lägre i</w:t>
      </w:r>
      <w:r w:rsidRPr="00D131D9">
        <w:t>n</w:t>
      </w:r>
      <w:r w:rsidRPr="00D131D9">
        <w:t>komstskatt, och i motion Fi270 yrkandena 1–8, 12, 33 och 37–38 av Lennart Hedquist m.fl. (m) lägger motionärerna fram förslag om konkreta förändrin</w:t>
      </w:r>
      <w:r w:rsidRPr="00D131D9">
        <w:t>g</w:t>
      </w:r>
      <w:r w:rsidRPr="00D131D9">
        <w:t>ar. År 2004 införs ett förvärvsavdrag med 12 % på pensionsgrundande i</w:t>
      </w:r>
      <w:r w:rsidRPr="00D131D9">
        <w:t>n</w:t>
      </w:r>
      <w:r w:rsidRPr="00D131D9">
        <w:t xml:space="preserve">komster. Grundavdraget höjs till mellan 19 200 och 24 200 kr beroende på inkomst. På sikt ska grundavdraget uppgå till 50 000 kr för alla. Skattesatsen </w:t>
      </w:r>
      <w:r w:rsidRPr="00D131D9">
        <w:t>för statlig inkomst bestäms till 20 % år 2004, och gränsen för statlig inkoms</w:t>
      </w:r>
      <w:r w:rsidRPr="00D131D9">
        <w:t>t</w:t>
      </w:r>
      <w:r w:rsidRPr="00D131D9">
        <w:t>skatt höjs till motsvarande 8,07 inkomstbasbelopp år 2005 och till 352 500 kr år 2006. Kompensationen för den allmänna pensionsavgiften upphävs, och den allmänna pensionsavgiften blir avdragsgill i den kommunala beskattnin</w:t>
      </w:r>
      <w:r w:rsidRPr="00D131D9">
        <w:t>g</w:t>
      </w:r>
      <w:r w:rsidRPr="00D131D9">
        <w:t>en. Ett grundavdrag på 8 000 kr per barn upp till 16 år i den kommunala b</w:t>
      </w:r>
      <w:r w:rsidRPr="00D131D9">
        <w:t>e</w:t>
      </w:r>
      <w:r w:rsidRPr="00D131D9">
        <w:t>skattningen införs inkomståret 2004 och höjs till 10 000 kr år 2005. Personer som inte kan utnyttja barnavdraget får motsvarande belopp g</w:t>
      </w:r>
      <w:r w:rsidRPr="00D131D9">
        <w:t>enom särskild transferering. Regeringens förslag till grön skatteväxling avslås, skatteredu</w:t>
      </w:r>
      <w:r w:rsidRPr="00D131D9">
        <w:t>k</w:t>
      </w:r>
      <w:r w:rsidRPr="00D131D9">
        <w:t>tionen för utländska experter slopas och skattereduktionen för fackförening</w:t>
      </w:r>
      <w:r w:rsidRPr="00D131D9">
        <w:t>s</w:t>
      </w:r>
      <w:r w:rsidRPr="00D131D9">
        <w:t xml:space="preserve">avgift ersätts med en avdragsrätt för avgift till fackförening. Också i motion A258 yrkande 2 av Anders G Högmark m.fl. (m) föreslås att grundavdraget på sikt höjs till 50 000 kr. </w:t>
      </w:r>
    </w:p>
    <w:p w:rsidR="00BB5B7E" w:rsidRPr="00D131D9" w:rsidRDefault="00BB5B7E">
      <w:pPr>
        <w:pStyle w:val="Normaltindrag"/>
      </w:pPr>
      <w:r w:rsidRPr="00D131D9">
        <w:t xml:space="preserve">I </w:t>
      </w:r>
      <w:r w:rsidRPr="00D131D9">
        <w:rPr>
          <w:i/>
        </w:rPr>
        <w:t>Folkpartiet liberalernas</w:t>
      </w:r>
      <w:r w:rsidRPr="00D131D9">
        <w:t xml:space="preserve"> motion Fi240 yrkandena 1 i denna del, 33 och 35 av Lars Leijonborg m.fl. (fp) vill motionärerna föra tillbaka inkomstskatten till de principer som bestämdes vid skattereformen, nämligen att de flesta bara ska betala 30</w:t>
      </w:r>
      <w:r w:rsidRPr="00D131D9">
        <w:rPr>
          <w:snapToGrid w:val="0"/>
        </w:rPr>
        <w:t> %</w:t>
      </w:r>
      <w:r w:rsidRPr="00D131D9">
        <w:t xml:space="preserve"> i skatt och att de med höga inkomster ska betala 50</w:t>
      </w:r>
      <w:r w:rsidRPr="00D131D9">
        <w:rPr>
          <w:snapToGrid w:val="0"/>
        </w:rPr>
        <w:t> %</w:t>
      </w:r>
      <w:r w:rsidRPr="00D131D9">
        <w:t xml:space="preserve"> på de högre inkomstdelarna. De föreslår en enklare och lägre inkomstbeskattning för alla som består av följande delar. Det andra steget i den statliga inkoms</w:t>
      </w:r>
      <w:r w:rsidRPr="00D131D9">
        <w:t>t</w:t>
      </w:r>
      <w:r w:rsidRPr="00D131D9">
        <w:t>skatteskalan avskaffas, vilket sänker den högsta margi</w:t>
      </w:r>
      <w:r w:rsidRPr="00D131D9">
        <w:t>nalskatten med 5 pr</w:t>
      </w:r>
      <w:r w:rsidRPr="00D131D9">
        <w:t>o</w:t>
      </w:r>
      <w:r w:rsidRPr="00D131D9">
        <w:t>centenheter. Gränsen för uttag av statlig inkomstskatt flyttas upp till inkom</w:t>
      </w:r>
      <w:r w:rsidRPr="00D131D9">
        <w:t>s</w:t>
      </w:r>
      <w:r w:rsidRPr="00D131D9">
        <w:t>ter på 340 000 kr per år. Ett förvärvsavdrag mot kommunalskatten införs på 2</w:t>
      </w:r>
      <w:r w:rsidRPr="00D131D9">
        <w:rPr>
          <w:snapToGrid w:val="0"/>
        </w:rPr>
        <w:t> %</w:t>
      </w:r>
      <w:r w:rsidRPr="00D131D9">
        <w:t xml:space="preserve"> av inkomsten i syfte att göra det mer lönsamt att arbeta även vid lägre inkomster. Skattesänkningarna finansieras delvis genom att avdragsrätten för fackliga avgifter tas bort. Avdrag ska enligt vad som anförs endast kunna medges för kostnader för inkomstens förvärvande. Regeringens förslag om en skattereduktion med 200 kr och om en </w:t>
      </w:r>
      <w:r w:rsidRPr="00D131D9">
        <w:t xml:space="preserve">begränsning av uppräkningen av skiktgränserna inför inkomståret 2004 avslås. I motion Fi305 yrkandena 12 och 17 av Lars Leijonborg m.fl. (fp) föreslås att pensionssparandet utvidgas till ett pensions- och kompetenssparande och att avdrag får göras med upp till ett basbelopp. Vidare föreslår motionärerna att änkepensionärer undantas från beslutet om slopat särskilt grundavdrag för pensionärer. </w:t>
      </w:r>
    </w:p>
    <w:p w:rsidR="00BB5B7E" w:rsidRPr="00D131D9" w:rsidRDefault="00BB5B7E">
      <w:pPr>
        <w:pStyle w:val="Normaltindrag"/>
      </w:pPr>
      <w:r w:rsidRPr="00D131D9">
        <w:t xml:space="preserve">I </w:t>
      </w:r>
      <w:r w:rsidRPr="00D131D9">
        <w:rPr>
          <w:i/>
        </w:rPr>
        <w:t>Kristdemokraternas</w:t>
      </w:r>
      <w:r w:rsidRPr="00D131D9">
        <w:t xml:space="preserve"> motion Fi304 yrkandena 8–13 av Alf Svensson m.fl. (kd) och Fi307 yrkandena 2–4 och 7 av Per Landgren m.fl. (kd) föreslås att grundavdraget höjs till 30 000</w:t>
      </w:r>
      <w:r w:rsidRPr="00D131D9">
        <w:rPr>
          <w:snapToGrid w:val="0"/>
        </w:rPr>
        <w:t xml:space="preserve"> kr</w:t>
      </w:r>
      <w:r w:rsidRPr="00D131D9">
        <w:t xml:space="preserve"> vid beräkningen av kommunal inkomstskatt och att en skattereduktion på 3 600</w:t>
      </w:r>
      <w:r w:rsidRPr="00D131D9">
        <w:rPr>
          <w:snapToGrid w:val="0"/>
        </w:rPr>
        <w:t xml:space="preserve"> kr</w:t>
      </w:r>
      <w:r w:rsidRPr="00D131D9">
        <w:t xml:space="preserve"> införs för låg- och medelinkomsttagare. Den nuvarande kompensationen för pensionsavgiften ersätts med ett generellt förvärvsavdrag på 4</w:t>
      </w:r>
      <w:r w:rsidRPr="00D131D9">
        <w:rPr>
          <w:snapToGrid w:val="0"/>
        </w:rPr>
        <w:t> %</w:t>
      </w:r>
      <w:r w:rsidRPr="00D131D9">
        <w:t>. Det andra steget i  den statliga inkomstskatteskalan avvecklas. Skattereduktionen för fackföreningsavgifter avskaff</w:t>
      </w:r>
      <w:r w:rsidRPr="00D131D9">
        <w:t>as. I motion Sf398 yrkande 4 av Kenneth Lantz m.fl. (kd) begärs ett tillkännagivande om att ett höjt grundavdrag även gynnar pensi</w:t>
      </w:r>
      <w:r w:rsidRPr="00D131D9">
        <w:t>o</w:t>
      </w:r>
      <w:r w:rsidRPr="00D131D9">
        <w:t>närerna.</w:t>
      </w:r>
    </w:p>
    <w:p w:rsidR="00BB5B7E" w:rsidRPr="00D131D9" w:rsidRDefault="00BB5B7E">
      <w:pPr>
        <w:pStyle w:val="Normaltindrag"/>
      </w:pPr>
      <w:r w:rsidRPr="00D131D9">
        <w:t xml:space="preserve">I </w:t>
      </w:r>
      <w:r w:rsidRPr="00D131D9">
        <w:rPr>
          <w:i/>
        </w:rPr>
        <w:t>Centerpartiets</w:t>
      </w:r>
      <w:r w:rsidRPr="00D131D9">
        <w:t xml:space="preserve"> motion Fi306 yrkandena 2–6 och 8–11 av Maud Olofsson m.fl. (c) föreslås att grundavdraget ersätts med en skatterabatt på 9 000 kr som är lika för alla. Vidare införs en förvärvsrabatt på inkomster från fö</w:t>
      </w:r>
      <w:r w:rsidRPr="00D131D9">
        <w:t>r</w:t>
      </w:r>
      <w:r w:rsidRPr="00D131D9">
        <w:t>värvsarbete eller företagande i syfte att stimulera arbete och företagande. Den statliga inkomstskatten sänks med 3 %, och gränsen för uttag av statlig skatt höjs med 16 000 kr. Kompensationen för pensionsavgift ersätts med en ska</w:t>
      </w:r>
      <w:r w:rsidRPr="00D131D9">
        <w:t>t</w:t>
      </w:r>
      <w:r w:rsidRPr="00D131D9">
        <w:t xml:space="preserve">terabatt på 35 % av pensionsavgiften och slopad avdragsrätt. </w:t>
      </w:r>
      <w:r w:rsidRPr="00D131D9">
        <w:t>Avdragsmöjli</w:t>
      </w:r>
      <w:r w:rsidRPr="00D131D9">
        <w:t>g</w:t>
      </w:r>
      <w:r w:rsidRPr="00D131D9">
        <w:t>heterna för kostnader för tjänsteresor, vid tillfälligt arbete, dubbel bosättning och hemresor omvandlas till skattereduktioner med 35 % av avdraget. Avdr</w:t>
      </w:r>
      <w:r w:rsidRPr="00D131D9">
        <w:t>a</w:t>
      </w:r>
      <w:r w:rsidRPr="00D131D9">
        <w:t>get för pensionssparande omvandlas till en skatterabatt på 40 % av avdraget. Avdragsrätten för ”Övriga avdrag” under inkomst av tjänst avskaffas liksom skatteredukti</w:t>
      </w:r>
      <w:r w:rsidRPr="00D131D9">
        <w:t>o</w:t>
      </w:r>
      <w:r w:rsidRPr="00D131D9">
        <w:t>nen för fackförenings</w:t>
      </w:r>
      <w:r w:rsidRPr="00D131D9">
        <w:softHyphen/>
        <w:t xml:space="preserve">avgifter. </w:t>
      </w:r>
    </w:p>
    <w:p w:rsidR="00BB5B7E" w:rsidRPr="00D131D9" w:rsidRDefault="00BB5B7E">
      <w:pPr>
        <w:pStyle w:val="R4"/>
      </w:pPr>
      <w:r w:rsidRPr="00D131D9">
        <w:t>Skatteutskottets yttrande</w:t>
      </w:r>
    </w:p>
    <w:p w:rsidR="00BB5B7E" w:rsidRPr="00D131D9" w:rsidRDefault="00BB5B7E">
      <w:r w:rsidRPr="00D131D9">
        <w:t>I sitt yttrande SkU1y anför skatteutskottet att den strategi för grön skattevä</w:t>
      </w:r>
      <w:r w:rsidRPr="00D131D9">
        <w:t>x</w:t>
      </w:r>
      <w:r w:rsidRPr="00D131D9">
        <w:t>ling som presenterats i finansplanen för år 2001 i grunden innebär att höjda skatter på energi- och miljöområdet växlas mot sänkta skatter på arbete och att tidigare års skattesänkningar för individer i huvudsak skett genom juste</w:t>
      </w:r>
      <w:r w:rsidRPr="00D131D9">
        <w:t>r</w:t>
      </w:r>
      <w:r w:rsidRPr="00D131D9">
        <w:t>ingar av grundavdraget. En fortsatt höjning av grundavdraget medför dock enligt vad som anförs vissa komplikationer som en följd av den indirekta kopplingen mellan grundavdraget och den nedre gränsen för fastställande av pensionsgrundande inkomst. En ytterligare höjning av grundav</w:t>
      </w:r>
      <w:r w:rsidRPr="00D131D9">
        <w:t xml:space="preserve">draget skulle förstärka dessa komplikationer. </w:t>
      </w:r>
    </w:p>
    <w:p w:rsidR="00BB5B7E" w:rsidRPr="00D131D9" w:rsidRDefault="00BB5B7E">
      <w:pPr>
        <w:pStyle w:val="Normaltindrag"/>
      </w:pPr>
      <w:r w:rsidRPr="00D131D9">
        <w:t>Utskottet framhåller att regeringens förslag i stället innebär att huvuddelen av kompensationen för de höjda energiskatterna för 2004 tillförs hushållen genom en förändring av reglerna för det fasta beloppet vid beskattningen av förvärvsinkomster. Det fasta beloppet – den s.k. 200-kronan – beräknas bu</w:t>
      </w:r>
      <w:r w:rsidRPr="00D131D9">
        <w:t>d</w:t>
      </w:r>
      <w:r w:rsidRPr="00D131D9">
        <w:t>getåret 2004 innebära ett skatteuttag på 1,36 miljarder kronor och betalas av fysiska personer med beskattningsbara förvärvsinkomster. Med de beslut som fattats tidigare är det möjligt att avskaffa det fasta beloppet först fr.o.m. i</w:t>
      </w:r>
      <w:r w:rsidRPr="00D131D9">
        <w:t>n</w:t>
      </w:r>
      <w:r w:rsidRPr="00D131D9">
        <w:t xml:space="preserve">komståret 2005. I avvaktan på detta föreslås att en statlig skattereduktion på samma belopp införs under inkomståret 2004. </w:t>
      </w:r>
    </w:p>
    <w:p w:rsidR="00BB5B7E" w:rsidRPr="00D131D9" w:rsidRDefault="00BB5B7E">
      <w:pPr>
        <w:pStyle w:val="Normaltindrag"/>
      </w:pPr>
      <w:r w:rsidRPr="00D131D9">
        <w:t>Skatteutskottet har ingen invändning mot den av regeringen föreslagna lösningen när det gäller sänkningen av inkomstskatten på förvärvsarbete. Skattesänkn</w:t>
      </w:r>
      <w:r w:rsidRPr="00D131D9">
        <w:t>ingen, och även sänkningen av den allmänna löneavgiften för arbetsgivare och egenföretagare, möjliggörs genom den gröna skatteväxling som regeringen, Vänsterpartiet och Miljöpartiet föreslår i sitt gemensamma budgetaltern</w:t>
      </w:r>
      <w:r w:rsidRPr="00D131D9">
        <w:t>a</w:t>
      </w:r>
      <w:r w:rsidRPr="00D131D9">
        <w:t xml:space="preserve">tiv. </w:t>
      </w:r>
    </w:p>
    <w:p w:rsidR="00BB5B7E" w:rsidRPr="00D131D9" w:rsidRDefault="00BB5B7E">
      <w:pPr>
        <w:pStyle w:val="Normaltindrag"/>
      </w:pPr>
      <w:r w:rsidRPr="00D131D9">
        <w:t>När det gäller de olika motionsförslagen om förändringar i inkomstskatt</w:t>
      </w:r>
      <w:r w:rsidRPr="00D131D9">
        <w:t>e</w:t>
      </w:r>
      <w:r w:rsidRPr="00D131D9">
        <w:t>skalan har dessa enligt vad som anförs en varierande inriktning. Kraftiga allmänna sänkningar av inkomst</w:t>
      </w:r>
      <w:r w:rsidRPr="00D131D9">
        <w:softHyphen/>
        <w:t>skatten föreslås från flera håll, och det uttal</w:t>
      </w:r>
      <w:r w:rsidRPr="00D131D9">
        <w:t>a</w:t>
      </w:r>
      <w:r w:rsidRPr="00D131D9">
        <w:t>de målet är att detta ska finansi</w:t>
      </w:r>
      <w:r w:rsidRPr="00D131D9">
        <w:softHyphen/>
        <w:t>eras genom en minskning av statens och kommunernas ansvar på olika områ</w:t>
      </w:r>
      <w:r w:rsidRPr="00D131D9">
        <w:softHyphen/>
        <w:t xml:space="preserve">den. Var och en ska få behålla mer av sin lön och på detta sätt kunna klara sig själv. Enligt skatteutskottets mening innebär detta synsätt ett delvis underkännande av den gemensamma sektorn och betydelsen av de kollektiva lösningar som i dag framstår </w:t>
      </w:r>
      <w:r w:rsidRPr="00D131D9">
        <w:t>som självklara för de allra flesta. Tillgång till sjukvård, skolor, polis, högre utbildning m.m. tas i dag för given eftersom finansieringen sker via skattsedeln. Utskottet anför att skattefinansiering innebär en dubbel omfördelning. Skatteskalan är anpassad till individens förmåga att bidra till de gemen</w:t>
      </w:r>
      <w:r w:rsidRPr="00D131D9">
        <w:softHyphen/>
        <w:t>samma kostnaderna, och de skattefinansierade tjänsterna och förmånerna fördelas i princip efter behov. En kraftig neddragning av den skattefinansie</w:t>
      </w:r>
      <w:r w:rsidRPr="00D131D9">
        <w:softHyphen/>
        <w:t>rade gemensamma se</w:t>
      </w:r>
      <w:r w:rsidRPr="00D131D9">
        <w:t>k</w:t>
      </w:r>
      <w:r w:rsidRPr="00D131D9">
        <w:t>torn skulle därför innebära en försämr</w:t>
      </w:r>
      <w:r w:rsidRPr="00D131D9">
        <w:t>ing för många grupper, och utskottet är inte övertygat om att de alternativ som ska träda i stället verkligen skulle vara tillgängliga för alla. Skatteutskottet är inte berett att tillstyrka förslagen om kraftiga sänkningar av i</w:t>
      </w:r>
      <w:r w:rsidRPr="00D131D9">
        <w:t>n</w:t>
      </w:r>
      <w:r w:rsidRPr="00D131D9">
        <w:t>komstskatten.</w:t>
      </w:r>
    </w:p>
    <w:p w:rsidR="00BB5B7E" w:rsidRPr="00D131D9" w:rsidRDefault="00BB5B7E">
      <w:pPr>
        <w:pStyle w:val="Normaltindrag"/>
      </w:pPr>
      <w:r w:rsidRPr="00D131D9">
        <w:t>Utskottet tar sedan upp Centerpartiets förslag om att en rad avdrag ska omvandlas till statliga skattereduktioner för att öka kommunernas skatteu</w:t>
      </w:r>
      <w:r w:rsidRPr="00D131D9">
        <w:t>n</w:t>
      </w:r>
      <w:r w:rsidRPr="00D131D9">
        <w:t>derlag och ge hög- och låginkomststagare en likvärdig avdragseffekt. En övergång till skattereduktioner när det gäller avdrag som syftar till att b</w:t>
      </w:r>
      <w:r w:rsidRPr="00D131D9">
        <w:t>e</w:t>
      </w:r>
      <w:r w:rsidRPr="00D131D9">
        <w:t>stämma en nettoinkomst i en förvärvskälla bör enligt skatteutskottets mening undvikas. Att behandla intäkter och kostnader i en förvärvskälla efter olika principer kan ge upphov till kraftiga variationer i det reella skatteuttaget. I en verksamhet med förhållandevis hög andel kostnader kan utfallet pendla me</w:t>
      </w:r>
      <w:r w:rsidRPr="00D131D9">
        <w:t>l</w:t>
      </w:r>
      <w:r w:rsidRPr="00D131D9">
        <w:t>lan nollskatt och ett skatteuttag på 100 % av den ver</w:t>
      </w:r>
      <w:r w:rsidRPr="00D131D9">
        <w:t>kliga inkomsten. Även om skattereduktioner i många fall kan vara en praktisk och enkel metod att uppnå en likabehandling är utskottet inte berett att tillstyrka den generella användning av metoden som nu föreslås.</w:t>
      </w:r>
    </w:p>
    <w:p w:rsidR="00BB5B7E" w:rsidRPr="00D131D9" w:rsidRDefault="00BB5B7E">
      <w:pPr>
        <w:pStyle w:val="Normaltindrag"/>
        <w:rPr>
          <w:snapToGrid w:val="0"/>
          <w:lang w:eastAsia="sv-SE"/>
        </w:rPr>
      </w:pPr>
      <w:r w:rsidRPr="00D131D9">
        <w:rPr>
          <w:snapToGrid w:val="0"/>
          <w:lang w:eastAsia="sv-SE"/>
        </w:rPr>
        <w:t>När det gäller förslaget om att ersätta den nuvarande avdragsrätten för pe</w:t>
      </w:r>
      <w:r w:rsidRPr="00D131D9">
        <w:rPr>
          <w:snapToGrid w:val="0"/>
          <w:lang w:eastAsia="sv-SE"/>
        </w:rPr>
        <w:t>n</w:t>
      </w:r>
      <w:r w:rsidRPr="00D131D9">
        <w:rPr>
          <w:snapToGrid w:val="0"/>
          <w:lang w:eastAsia="sv-SE"/>
        </w:rPr>
        <w:t>sionssparande med en skattereduktion på 40 % anser utskottet att möjligheten för den enskilde att själv skapa ett pensionsskydd bör finnas kvar i sin nuv</w:t>
      </w:r>
      <w:r w:rsidRPr="00D131D9">
        <w:rPr>
          <w:snapToGrid w:val="0"/>
          <w:lang w:eastAsia="sv-SE"/>
        </w:rPr>
        <w:t>a</w:t>
      </w:r>
      <w:r w:rsidRPr="00D131D9">
        <w:rPr>
          <w:snapToGrid w:val="0"/>
          <w:lang w:eastAsia="sv-SE"/>
        </w:rPr>
        <w:t>rande form. För den som inte har något pensionsskydd och för den som vill förstärka sitt skydd är möjligheten att skjuta upp beskattningen av en del av inkomsten viktig. De allmänna principer som tillämpas inom beskattningen innebär bl.a. att en uppskjuten beskattning bör vara utformad som en avdrag</w:t>
      </w:r>
      <w:r w:rsidRPr="00D131D9">
        <w:rPr>
          <w:snapToGrid w:val="0"/>
          <w:lang w:eastAsia="sv-SE"/>
        </w:rPr>
        <w:t>s</w:t>
      </w:r>
      <w:r w:rsidRPr="00D131D9">
        <w:rPr>
          <w:snapToGrid w:val="0"/>
          <w:lang w:eastAsia="sv-SE"/>
        </w:rPr>
        <w:t>rätt så att risken för dubbelbeskattningseffekter kan un</w:t>
      </w:r>
      <w:r w:rsidRPr="00D131D9">
        <w:rPr>
          <w:snapToGrid w:val="0"/>
          <w:lang w:eastAsia="sv-SE"/>
        </w:rPr>
        <w:t xml:space="preserve">dvikas. </w:t>
      </w:r>
    </w:p>
    <w:p w:rsidR="00BB5B7E" w:rsidRPr="00D131D9" w:rsidRDefault="00BB5B7E">
      <w:pPr>
        <w:pStyle w:val="Normaltindrag"/>
      </w:pPr>
      <w:r w:rsidRPr="00D131D9">
        <w:rPr>
          <w:snapToGrid w:val="0"/>
          <w:lang w:eastAsia="sv-SE"/>
        </w:rPr>
        <w:t>Även Folkpartiet liberalernas motion Fi305</w:t>
      </w:r>
      <w:r w:rsidRPr="00D131D9">
        <w:t xml:space="preserve"> yrkande 17 kommenteras. I motionen anför motionärerna att pensionärernas kompensation för det slopade särskilda grundavdraget årskiftet 2002/03 inte har varit tillräcklig när det gäller vissa änkepensionärer som fått se sina nettoinkomster minska, och de föreslår att dessa pensionärer ska få ett nytt särskilt grundavdrag som ko</w:t>
      </w:r>
      <w:r w:rsidRPr="00D131D9">
        <w:t>m</w:t>
      </w:r>
      <w:r w:rsidRPr="00D131D9">
        <w:t xml:space="preserve">pensation. </w:t>
      </w:r>
    </w:p>
    <w:p w:rsidR="00BB5B7E" w:rsidRPr="00D131D9" w:rsidRDefault="00BB5B7E">
      <w:pPr>
        <w:pStyle w:val="Normaltindrag"/>
      </w:pPr>
      <w:r w:rsidRPr="00D131D9">
        <w:t>Skatteutskottet anför att det särskilda grundavdraget för pensionärer (SGA) skapats och anpassats för ålderspensionärernas situation, och detta innebar att arbetsinkomst</w:t>
      </w:r>
      <w:r w:rsidRPr="00D131D9">
        <w:t xml:space="preserve"> inte reducerade avdraget. En följd var att änkor med normala arbetsinkomster vid sidan av pensionen kunde få ett särskilt grundavdrag på 57 000 kr trots att vanliga inkomsttagare i motsvarande situation skulle ha fått ett grundavdrag på 11 000 kr. Alla änkor hade inte SGA eftersom ett grun</w:t>
      </w:r>
      <w:r w:rsidRPr="00D131D9">
        <w:t>d</w:t>
      </w:r>
      <w:r w:rsidRPr="00D131D9">
        <w:t>krav för detta avdrag var en folkpension på minst 6 000 kr. En änkepension på 5 900</w:t>
      </w:r>
      <w:r w:rsidRPr="00D131D9">
        <w:rPr>
          <w:snapToGrid w:val="0"/>
        </w:rPr>
        <w:t xml:space="preserve"> kr</w:t>
      </w:r>
      <w:r w:rsidRPr="00D131D9">
        <w:t xml:space="preserve"> gav ett grundavdrag på drygt 11 000 kr medan en änkepension på 6 000</w:t>
      </w:r>
      <w:r w:rsidRPr="00D131D9">
        <w:rPr>
          <w:snapToGrid w:val="0"/>
        </w:rPr>
        <w:t xml:space="preserve"> kr</w:t>
      </w:r>
      <w:r w:rsidRPr="00D131D9">
        <w:t xml:space="preserve"> kunde ge ett SGA på 57 000</w:t>
      </w:r>
      <w:r w:rsidRPr="00D131D9">
        <w:rPr>
          <w:snapToGrid w:val="0"/>
        </w:rPr>
        <w:t xml:space="preserve"> kr</w:t>
      </w:r>
      <w:r w:rsidRPr="00D131D9">
        <w:t xml:space="preserve">. </w:t>
      </w:r>
    </w:p>
    <w:p w:rsidR="00BB5B7E" w:rsidRPr="00D131D9" w:rsidRDefault="00BB5B7E">
      <w:pPr>
        <w:pStyle w:val="Normaltindrag"/>
      </w:pPr>
      <w:r w:rsidRPr="00D131D9">
        <w:t>Enligt skatteutskottets menin</w:t>
      </w:r>
      <w:r w:rsidRPr="00D131D9">
        <w:t>g bör utgångspunkten vara att den nuvarande likformigheten vid beskattningen av olika grupper ska upprätthållas. Utskottet avstyrker även förslaget om ett särskilt grundavdrag för änkor.</w:t>
      </w:r>
    </w:p>
    <w:p w:rsidR="00BB5B7E" w:rsidRPr="00D131D9" w:rsidRDefault="00BB5B7E">
      <w:pPr>
        <w:pStyle w:val="Normaltindrag"/>
      </w:pPr>
      <w:r w:rsidRPr="00D131D9">
        <w:t>Utskottet tillstyrker regeringens förslag i aktuell del och avstyrker moti</w:t>
      </w:r>
      <w:r w:rsidRPr="00D131D9">
        <w:t>o</w:t>
      </w:r>
      <w:r w:rsidRPr="00D131D9">
        <w:t xml:space="preserve">nerna. </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tillstyrker propositionen i denna del och avstyrker motionerna Fi239 (m) yrkande 10, Fi240 (fp) y</w:t>
      </w:r>
      <w:r w:rsidRPr="00D131D9">
        <w:t>r</w:t>
      </w:r>
      <w:r w:rsidRPr="00D131D9">
        <w:t>kandena 1 i denna del, 33 och 35, Fi270 (m) yrkandena 1–8, 12, 33 och 37–38, Fi304 (kd) yrkandena 8–13, Fi305 (fp) yrkandena 12 och 17, Fi306 (c) y</w:t>
      </w:r>
      <w:r w:rsidRPr="00D131D9">
        <w:t>r</w:t>
      </w:r>
      <w:r w:rsidRPr="00D131D9">
        <w:t>kandena 2–6 och 8–11, Fi307 (kd) yrkandena 2–4 och 7, A258 (m) yrkande 2 och Sf398 (kd) yrkande 4.</w:t>
      </w:r>
    </w:p>
    <w:p w:rsidR="00BB5B7E" w:rsidRPr="00D131D9" w:rsidRDefault="00BB5B7E">
      <w:pPr>
        <w:pStyle w:val="Rubrik3"/>
        <w:rPr>
          <w:noProof w:val="0"/>
        </w:rPr>
      </w:pPr>
      <w:bookmarkStart w:id="255" w:name="_Toc54767941"/>
      <w:bookmarkStart w:id="256" w:name="_Toc55198333"/>
      <w:bookmarkStart w:id="257" w:name="_Toc55627538"/>
      <w:bookmarkStart w:id="258" w:name="_Toc56388987"/>
      <w:r w:rsidRPr="00D131D9">
        <w:rPr>
          <w:noProof w:val="0"/>
        </w:rPr>
        <w:t>3.3.2 Reducerat förmånsvärde för miljövänliga bilar</w:t>
      </w:r>
      <w:bookmarkEnd w:id="255"/>
      <w:bookmarkEnd w:id="256"/>
      <w:bookmarkEnd w:id="257"/>
      <w:bookmarkEnd w:id="258"/>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om en förlängning av den tidsbegränsade justeringsregeln för miljöbilar.</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Budgetpropositionen</w:t>
      </w:r>
    </w:p>
    <w:p w:rsidR="00BB5B7E" w:rsidRPr="00D131D9" w:rsidRDefault="00BB5B7E">
      <w:r w:rsidRPr="00D131D9">
        <w:t>I propositionen föreslås (avsnitt 8.2.5, punkt 38 delvis) att den tidsbegränsade justeringsregeln för miljöbilar förlängs med tre år för elbilar och med två år för alkohol- och gasbilar. Nedsättningen kommer därmed att gälla för båda bilgrupperna t.o.m. inkoms</w:t>
      </w:r>
      <w:r w:rsidRPr="00D131D9">
        <w:t>t</w:t>
      </w:r>
      <w:r w:rsidRPr="00D131D9">
        <w:t>året 2008.</w:t>
      </w:r>
    </w:p>
    <w:p w:rsidR="00BB5B7E" w:rsidRPr="00D131D9" w:rsidRDefault="00BB5B7E">
      <w:pPr>
        <w:pStyle w:val="R4"/>
      </w:pPr>
      <w:r w:rsidRPr="00D131D9">
        <w:t xml:space="preserve">Skatteutskottets yttrande </w:t>
      </w:r>
    </w:p>
    <w:p w:rsidR="00BB5B7E" w:rsidRPr="00D131D9" w:rsidRDefault="00BB5B7E">
      <w:r w:rsidRPr="00D131D9">
        <w:t>Skatteutskottet har inte funnit någon anledning till erinran mot regeringens förslag och tillstyrker att det genomförs.</w:t>
      </w:r>
    </w:p>
    <w:p w:rsidR="00BB5B7E" w:rsidRPr="00D131D9" w:rsidRDefault="00BB5B7E">
      <w:pPr>
        <w:pStyle w:val="R4"/>
      </w:pPr>
      <w:r w:rsidRPr="00D131D9">
        <w:t>Finansutskottets ställningstagande</w:t>
      </w:r>
    </w:p>
    <w:p w:rsidR="00BB5B7E" w:rsidRPr="00D131D9" w:rsidRDefault="00BB5B7E">
      <w:r w:rsidRPr="00D131D9">
        <w:t>Finansutskottet har i likhet med skatteutskottet inte funnit någon anledning till erinran mot regeringens förslag och tillstyrker därför propositionen i denna del.</w:t>
      </w:r>
    </w:p>
    <w:p w:rsidR="00BB5B7E" w:rsidRPr="00D131D9" w:rsidRDefault="00BB5B7E">
      <w:pPr>
        <w:pStyle w:val="Rubrik3"/>
        <w:rPr>
          <w:noProof w:val="0"/>
        </w:rPr>
      </w:pPr>
      <w:bookmarkStart w:id="259" w:name="_Toc54767942"/>
      <w:bookmarkStart w:id="260" w:name="_Toc55198334"/>
      <w:bookmarkStart w:id="261" w:name="_Toc55627539"/>
      <w:bookmarkStart w:id="262" w:name="_Toc56388988"/>
      <w:r w:rsidRPr="00D131D9">
        <w:rPr>
          <w:noProof w:val="0"/>
        </w:rPr>
        <w:t>3.3.3 Hushållstjänster</w:t>
      </w:r>
      <w:bookmarkEnd w:id="259"/>
      <w:bookmarkEnd w:id="260"/>
      <w:bookmarkEnd w:id="261"/>
      <w:bookmarkEnd w:id="262"/>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motionsförslagen om en skattereduktion för hushållstjänster.</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Bakgrund</w:t>
      </w:r>
    </w:p>
    <w:p w:rsidR="00BB5B7E" w:rsidRPr="00D131D9" w:rsidRDefault="00BB5B7E">
      <w:r w:rsidRPr="00D131D9">
        <w:t>Frågor om särskilda skatteregler för tjänstesektorn har behandlats i Tjänsteu</w:t>
      </w:r>
      <w:r w:rsidRPr="00D131D9">
        <w:t>t</w:t>
      </w:r>
      <w:r w:rsidRPr="00D131D9">
        <w:t>redningens betänkande Uppskattad sysselsättning (SOU 1994:43) och i Tjänste</w:t>
      </w:r>
      <w:r w:rsidRPr="00D131D9">
        <w:softHyphen/>
        <w:t>beskattnings</w:t>
      </w:r>
      <w:r w:rsidRPr="00D131D9">
        <w:softHyphen/>
        <w:t>utredningens betänkande Skatter, tjänster och sysselsät</w:t>
      </w:r>
      <w:r w:rsidRPr="00D131D9">
        <w:t>t</w:t>
      </w:r>
      <w:r w:rsidRPr="00D131D9">
        <w:t>ning (SOU 1997:17).</w:t>
      </w:r>
    </w:p>
    <w:p w:rsidR="00BB5B7E" w:rsidRPr="00D131D9" w:rsidRDefault="00BB5B7E">
      <w:pPr>
        <w:pStyle w:val="Normaltindrag"/>
      </w:pPr>
      <w:r w:rsidRPr="00D131D9">
        <w:t>En skattereduktion för byggnadsarbeten har tillämpats under perioden den 15 februari 1993–31 december 1994 (prop. 1992/93:150, bet. 1992/93: SkU36) och under perioden den 15 april 1996–31 mars 1999 (prop. 1995/96:229, bet. 1995/96:SkU32). Syftet har varit att åstadkomma en st</w:t>
      </w:r>
      <w:r w:rsidRPr="00D131D9">
        <w:t>i</w:t>
      </w:r>
      <w:r w:rsidRPr="00D131D9">
        <w:t>mulans av verksamheten inom byggsektorn och på så sätt motverka den då aktuella arbetslösheten.</w:t>
      </w:r>
    </w:p>
    <w:p w:rsidR="00BB5B7E" w:rsidRPr="00D131D9" w:rsidRDefault="00BB5B7E">
      <w:pPr>
        <w:pStyle w:val="R4"/>
      </w:pPr>
      <w:r w:rsidRPr="00D131D9">
        <w:t>Motionerna</w:t>
      </w:r>
    </w:p>
    <w:p w:rsidR="00BB5B7E" w:rsidRPr="00D131D9" w:rsidRDefault="00BB5B7E">
      <w:r w:rsidRPr="00D131D9">
        <w:rPr>
          <w:i/>
        </w:rPr>
        <w:t>Moderata samlingspartiet</w:t>
      </w:r>
      <w:r w:rsidRPr="00D131D9">
        <w:t>,</w:t>
      </w:r>
      <w:r w:rsidRPr="00D131D9">
        <w:rPr>
          <w:i/>
        </w:rPr>
        <w:t xml:space="preserve"> Folkpartiet liberalerna</w:t>
      </w:r>
      <w:r w:rsidRPr="00D131D9">
        <w:t>,</w:t>
      </w:r>
      <w:r w:rsidRPr="00D131D9">
        <w:rPr>
          <w:i/>
        </w:rPr>
        <w:t xml:space="preserve"> Kristdemokraterna</w:t>
      </w:r>
      <w:r w:rsidRPr="00D131D9">
        <w:t xml:space="preserve"> och</w:t>
      </w:r>
      <w:r w:rsidRPr="00D131D9">
        <w:rPr>
          <w:i/>
        </w:rPr>
        <w:t xml:space="preserve"> Centerpartiet </w:t>
      </w:r>
      <w:r w:rsidRPr="00D131D9">
        <w:t>har i en gemensam motion (Sk427) lagt fram ett förslag om en skattereduktion för hushållstjänster. Förslaget innebär att en skattereduktion på 50 % införs för privatpersoners betalning av arbetskostnaden inklusive moms för hushållstjänster som utförs i det egna hemmet upp till 25 000 kr per år. Motionärerna anför att förslaget innebär att det vita priset halveras direkt vid köpet jämfört med dagens regler. Motionen har remitterats till skatte</w:t>
      </w:r>
      <w:r w:rsidRPr="00D131D9">
        <w:softHyphen/>
        <w:t>ut</w:t>
      </w:r>
      <w:r w:rsidRPr="00D131D9">
        <w:t>skottet och behandlas inte i detta ärende.</w:t>
      </w:r>
    </w:p>
    <w:p w:rsidR="00BB5B7E" w:rsidRPr="00D131D9" w:rsidRDefault="00BB5B7E">
      <w:pPr>
        <w:pStyle w:val="Normaltindrag"/>
      </w:pPr>
      <w:r w:rsidRPr="00D131D9">
        <w:t xml:space="preserve">I </w:t>
      </w:r>
      <w:r w:rsidRPr="00D131D9">
        <w:rPr>
          <w:i/>
        </w:rPr>
        <w:t>Moderata samlingspartiets</w:t>
      </w:r>
      <w:r w:rsidRPr="00D131D9">
        <w:t xml:space="preserve"> motioner Fi270 yrkande 24 av Lennart He</w:t>
      </w:r>
      <w:r w:rsidRPr="00D131D9">
        <w:t>d</w:t>
      </w:r>
      <w:r w:rsidRPr="00D131D9">
        <w:t>quist m.fl. (m) och A258 yrkande 7 av Anders G Högmark m.fl. (m) föreslår motionärerna att en skattereduktion för privatpersoners betalning av arbet</w:t>
      </w:r>
      <w:r w:rsidRPr="00D131D9">
        <w:t>s</w:t>
      </w:r>
      <w:r w:rsidRPr="00D131D9">
        <w:t>kostnaden inom hushållsnära tjänster införs. I motion Sf289 yrkande 20 av Bo Lundgren m.fl. (m) anförs att en sänkning av skatten på hushållsnära tjänster sannolikt skulle bidra till att bryta trenden med alltfler unga sjukskrivna kvi</w:t>
      </w:r>
      <w:r w:rsidRPr="00D131D9">
        <w:t>n</w:t>
      </w:r>
      <w:r w:rsidRPr="00D131D9">
        <w:t>nor, och i motion So418 yrkande 19 av Cristina Husmark Pehrsso</w:t>
      </w:r>
      <w:r w:rsidRPr="00D131D9">
        <w:t>n m.fl. (m) begärs ett tillkännagivande om att en skattereduktion för hemnära tjänster skulle underlätta för äldre att bo kvar.</w:t>
      </w:r>
    </w:p>
    <w:p w:rsidR="00BB5B7E" w:rsidRPr="00D131D9" w:rsidRDefault="00BB5B7E">
      <w:pPr>
        <w:pStyle w:val="Normaltindrag"/>
      </w:pPr>
      <w:r w:rsidRPr="00D131D9">
        <w:t xml:space="preserve">I </w:t>
      </w:r>
      <w:r w:rsidRPr="00D131D9">
        <w:rPr>
          <w:i/>
        </w:rPr>
        <w:t>Kristdemokraternas</w:t>
      </w:r>
      <w:r w:rsidRPr="00D131D9">
        <w:t xml:space="preserve"> motioner Fi304 yrkande 14 av Alf Svensson m.fl. (kd) och Fi308 yrkande 15 av Per Landgren m.fl. (kd) föreslås att en skatter</w:t>
      </w:r>
      <w:r w:rsidRPr="00D131D9">
        <w:t>e</w:t>
      </w:r>
      <w:r w:rsidRPr="00D131D9">
        <w:t>duktion på 50 % införs för hushållens köp av tjänster i hushållet för ett värde upp till 50 000 kr per år.</w:t>
      </w:r>
    </w:p>
    <w:p w:rsidR="00BB5B7E" w:rsidRPr="00D131D9" w:rsidRDefault="00BB5B7E">
      <w:pPr>
        <w:pStyle w:val="R4"/>
      </w:pPr>
      <w:r w:rsidRPr="00D131D9">
        <w:t>Skatteutskottets yttrande</w:t>
      </w:r>
    </w:p>
    <w:p w:rsidR="00BB5B7E" w:rsidRPr="00D131D9" w:rsidRDefault="00BB5B7E">
      <w:r w:rsidRPr="00D131D9">
        <w:t>Skatteutskottet anför i sitt yttrande (SkU1y) att införandet av en särskild stimulans för tjänstesektorn i de former motionärerna föreslår skulle innebära ett avsteg från de principer om en likformig och neutral beskattning som ligger till grund för skattereformen och som enligt utskottets mening bör gälla. Vidare skulle det vara kostsamt att genom stimulanser försöka skapa en tjänsteproduktion som kan konkurrera med hushållens egen tjänsteproduktion. Risken är enligt skatteutskottets mening att effekterna</w:t>
      </w:r>
      <w:r w:rsidRPr="00D131D9">
        <w:t xml:space="preserve"> på sysselsättningen blir mycket små eller inga alls, samtidigt som kostnaderna blir stora. De erfare</w:t>
      </w:r>
      <w:r w:rsidRPr="00D131D9">
        <w:t>n</w:t>
      </w:r>
      <w:r w:rsidRPr="00D131D9">
        <w:t>heter som man har gjort i Danmark talar för en sådan utgång. En stimulans av denna typ skulle också leda till gränsdragningsproblem och ge upphov till svårkontrollerade gråz</w:t>
      </w:r>
      <w:r w:rsidRPr="00D131D9">
        <w:t>o</w:t>
      </w:r>
      <w:r w:rsidRPr="00D131D9">
        <w:t>ner.</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motionerna Fi270 (m) yrkande 24, Fi304 (kd) yrkande 14, Fi308 (kd) yrkande 15, A258 (m) yrka</w:t>
      </w:r>
      <w:r w:rsidRPr="00D131D9">
        <w:t>n</w:t>
      </w:r>
      <w:r w:rsidRPr="00D131D9">
        <w:t>de 7, Sf289 (m) yrkande 20 och So418 (m) yrkande 19.</w:t>
      </w:r>
    </w:p>
    <w:p w:rsidR="00BB5B7E" w:rsidRPr="00D131D9" w:rsidRDefault="00BB5B7E">
      <w:pPr>
        <w:pStyle w:val="Rubrik3"/>
        <w:rPr>
          <w:noProof w:val="0"/>
        </w:rPr>
      </w:pPr>
      <w:bookmarkStart w:id="263" w:name="_Toc54767943"/>
      <w:bookmarkStart w:id="264" w:name="_Toc55198335"/>
      <w:bookmarkStart w:id="265" w:name="_Toc55627540"/>
      <w:bookmarkStart w:id="266" w:name="_Toc56388989"/>
      <w:r w:rsidRPr="00D131D9">
        <w:rPr>
          <w:noProof w:val="0"/>
        </w:rPr>
        <w:t>3.3.4 Reseavdraget</w:t>
      </w:r>
      <w:bookmarkEnd w:id="263"/>
      <w:bookmarkEnd w:id="264"/>
      <w:bookmarkEnd w:id="265"/>
      <w:bookmarkEnd w:id="266"/>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 xml:space="preserve">Utskottet avstyrker motionsförslagen om en sänkning av gränsen för reseavdraget och om en övergång till en resereduktion med en självkostnadsgräns. </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9 (kd) och 10 (c).</w:t>
      </w:r>
    </w:p>
    <w:p w:rsidR="00BB5B7E" w:rsidRPr="00D131D9" w:rsidRDefault="00BB5B7E">
      <w:pPr>
        <w:pStyle w:val="R4"/>
      </w:pPr>
      <w:r w:rsidRPr="00D131D9">
        <w:t>Gällande regler</w:t>
      </w:r>
    </w:p>
    <w:p w:rsidR="00BB5B7E" w:rsidRPr="00D131D9" w:rsidRDefault="00BB5B7E">
      <w:r w:rsidRPr="00D131D9">
        <w:t>Riksdagen höjde det avdragsgilla beloppet för kostnad för resor med egen bil mellan bostad och arbetsplats och i tjänsten från 13 kr till 15 kr fr.o.m. i</w:t>
      </w:r>
      <w:r w:rsidRPr="00D131D9">
        <w:t>n</w:t>
      </w:r>
      <w:r w:rsidRPr="00D131D9">
        <w:t>komståret 1998. Samtidigt höjdes gränsen för avdragsgilla kostnader för resor mellan bostaden och arbetsplatsen från 6 000 kr till 7 000 kr per år (prop. 1997/98:1, bet. 1997/98:FiU1).</w:t>
      </w:r>
    </w:p>
    <w:p w:rsidR="00BB5B7E" w:rsidRPr="00D131D9" w:rsidRDefault="00BB5B7E">
      <w:pPr>
        <w:pStyle w:val="Normaltindrag"/>
      </w:pPr>
      <w:r w:rsidRPr="00D131D9">
        <w:t>Det avdragsgilla beloppet för kostnader för resor med egen bil mellan b</w:t>
      </w:r>
      <w:r w:rsidRPr="00D131D9">
        <w:t>o</w:t>
      </w:r>
      <w:r w:rsidRPr="00D131D9">
        <w:t>stad och arbetsplats och för resor i tjänsten och näringsverksamhet höjdes från 15 kr till 16 kr per mil år 2001. Avdraget för resor med förmånsbilar är hä</w:t>
      </w:r>
      <w:r w:rsidRPr="00D131D9">
        <w:t>r</w:t>
      </w:r>
      <w:r w:rsidRPr="00D131D9">
        <w:t>efter 9 kr (6 kr för dieseldrivna förmånsbilar) (prop. 2000/01:1, bet. 2000/01: FiU1). Avdrag för kostnad för körning med egen bil i tjänsten medges med  16 kr för varje körd mil.</w:t>
      </w:r>
    </w:p>
    <w:p w:rsidR="00BB5B7E" w:rsidRPr="00D131D9" w:rsidRDefault="00BB5B7E">
      <w:pPr>
        <w:pStyle w:val="R4"/>
      </w:pPr>
      <w:r w:rsidRPr="00D131D9">
        <w:t>Motionerna</w:t>
      </w:r>
    </w:p>
    <w:p w:rsidR="00BB5B7E" w:rsidRPr="00D131D9" w:rsidRDefault="00BB5B7E">
      <w:r w:rsidRPr="00D131D9">
        <w:t xml:space="preserve">I </w:t>
      </w:r>
      <w:r w:rsidRPr="00D131D9">
        <w:rPr>
          <w:i/>
        </w:rPr>
        <w:t>Kristdemokraternas</w:t>
      </w:r>
      <w:r w:rsidRPr="00D131D9">
        <w:t xml:space="preserve"> motion Fi304 yrkande 16 av Alf Svensson m.fl. (kd) föreslås att gränsen för reseavdraget sänks från 7 000 till 5 000 kr och att det görs månatligt.</w:t>
      </w:r>
    </w:p>
    <w:p w:rsidR="00BB5B7E" w:rsidRPr="00D131D9" w:rsidRDefault="00BB5B7E">
      <w:pPr>
        <w:pStyle w:val="Normaltindrag"/>
      </w:pPr>
      <w:r w:rsidRPr="00D131D9">
        <w:t xml:space="preserve">I </w:t>
      </w:r>
      <w:r w:rsidRPr="00D131D9">
        <w:rPr>
          <w:i/>
        </w:rPr>
        <w:t>Centerpartiets</w:t>
      </w:r>
      <w:r w:rsidRPr="00D131D9">
        <w:t xml:space="preserve"> motion Fi306  yrkande 7 av Maud Olofsson m.fl. (c) för</w:t>
      </w:r>
      <w:r w:rsidRPr="00D131D9">
        <w:t>e</w:t>
      </w:r>
      <w:r w:rsidRPr="00D131D9">
        <w:t>slås att reseavdraget ersätts med en skatterabatt på 7 kr per mil kombinerat med en självkostnad</w:t>
      </w:r>
      <w:r w:rsidRPr="00D131D9">
        <w:t>s</w:t>
      </w:r>
      <w:r w:rsidRPr="00D131D9">
        <w:t>gräns om 2 500 kr.</w:t>
      </w:r>
    </w:p>
    <w:p w:rsidR="00BB5B7E" w:rsidRPr="00D131D9" w:rsidRDefault="00BB5B7E">
      <w:pPr>
        <w:pStyle w:val="R4"/>
      </w:pPr>
      <w:r w:rsidRPr="00D131D9">
        <w:t>Skatteutskottets yttrande</w:t>
      </w:r>
    </w:p>
    <w:p w:rsidR="00BB5B7E" w:rsidRPr="00D131D9" w:rsidRDefault="00BB5B7E">
      <w:r w:rsidRPr="00D131D9">
        <w:t>I sitt yttrande (SkU1y) anför skatteutskottet att reseavdraget 1998 fastställts till 15 kr per mil och att avsikten då var att skapa en viss marginal för att beloppet skulle kunna kvarstå under ett antal år. Härefter har avdragsbeloppet höjts med 1 kr till 16 kr per mil år 2001. Syftet med denna höjning har varit att stimulera rörligheten på arbetsmarknaden. Enligt skatteutskottets mening finns det inte någon anledning att nu genomföra ytterligare justeringar av detta belopp. När det gäller förslagen om en</w:t>
      </w:r>
      <w:r w:rsidRPr="00D131D9">
        <w:t xml:space="preserve"> sänkning av gränsen för resea</w:t>
      </w:r>
      <w:r w:rsidRPr="00D131D9">
        <w:t>v</w:t>
      </w:r>
      <w:r w:rsidRPr="00D131D9">
        <w:t>draget är detta enligt vad utskottet anför mindre lämpligt. Avdragsgränsen har en praktisk betydelse genom att den bidrar till att förenkla taxeringsarbetet. Skatteutskottet anser att det inte finns skäl att nu sänka denna gräns.</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motionerna Fi304 (kd) yrkande 16 och Fi306 (c) yrkande 7.</w:t>
      </w:r>
    </w:p>
    <w:p w:rsidR="00BB5B7E" w:rsidRPr="00D131D9" w:rsidRDefault="00BB5B7E">
      <w:pPr>
        <w:pStyle w:val="Rubrik3"/>
        <w:rPr>
          <w:noProof w:val="0"/>
        </w:rPr>
      </w:pPr>
      <w:bookmarkStart w:id="267" w:name="_Toc54767944"/>
      <w:bookmarkStart w:id="268" w:name="_Toc55198336"/>
      <w:bookmarkStart w:id="269" w:name="_Toc55627541"/>
      <w:bookmarkStart w:id="270" w:name="_Toc56388990"/>
      <w:r w:rsidRPr="00D131D9">
        <w:rPr>
          <w:noProof w:val="0"/>
        </w:rPr>
        <w:t>3.3.5 Beskattning av sjömän enligt det nordiska skatteavtalet</w:t>
      </w:r>
      <w:bookmarkEnd w:id="267"/>
      <w:bookmarkEnd w:id="268"/>
      <w:bookmarkEnd w:id="269"/>
      <w:bookmarkEnd w:id="270"/>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keepNext/>
      </w:pPr>
      <w:r w:rsidRPr="00D131D9">
        <w:t>Utskottet tillstyrker regeringens förslag om en förlängning av ska</w:t>
      </w:r>
      <w:r w:rsidRPr="00D131D9">
        <w:t>t</w:t>
      </w:r>
      <w:r w:rsidRPr="00D131D9">
        <w:t xml:space="preserve">tefriheten för sjömän i viss nordisk trafik. </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Budgetpropositionen</w:t>
      </w:r>
    </w:p>
    <w:p w:rsidR="00BB5B7E" w:rsidRPr="00D131D9" w:rsidRDefault="00BB5B7E">
      <w:r w:rsidRPr="00D131D9">
        <w:t>Regeringen föreslår (avsnitt 8.2.8, punkt 36) att den skattefrihet som enligt den särskilda övergångsbestämmelsen i artikel 31.3 i det nordiska skatteavt</w:t>
      </w:r>
      <w:r w:rsidRPr="00D131D9">
        <w:t>a</w:t>
      </w:r>
      <w:r w:rsidRPr="00D131D9">
        <w:t>let gäller för i Sverige obegränsat skattskyldiga sjömän som uppbär ersättning för arbete ombord på danskt, färöiskt, finskt, isländskt eller norskt skepp i internationell trafik förlängs till att gälla också vid 2005 års tax</w:t>
      </w:r>
      <w:r w:rsidRPr="00D131D9">
        <w:t>e</w:t>
      </w:r>
      <w:r w:rsidRPr="00D131D9">
        <w:t>ring.</w:t>
      </w:r>
    </w:p>
    <w:p w:rsidR="00BB5B7E" w:rsidRPr="00D131D9" w:rsidRDefault="00BB5B7E">
      <w:pPr>
        <w:pStyle w:val="R4"/>
      </w:pPr>
      <w:r w:rsidRPr="00D131D9">
        <w:t>Skatteutskottets yttrande</w:t>
      </w:r>
    </w:p>
    <w:p w:rsidR="00BB5B7E" w:rsidRPr="00D131D9" w:rsidRDefault="00BB5B7E">
      <w:r w:rsidRPr="00D131D9">
        <w:t>Utskottet har inte funnit någon anledning till erinran mot förslaget och til</w:t>
      </w:r>
      <w:r w:rsidRPr="00D131D9">
        <w:t>l</w:t>
      </w:r>
      <w:r w:rsidRPr="00D131D9">
        <w:t>styrker att det genomförs.</w:t>
      </w:r>
    </w:p>
    <w:p w:rsidR="00BB5B7E" w:rsidRPr="00D131D9" w:rsidRDefault="00BB5B7E">
      <w:pPr>
        <w:pStyle w:val="R4"/>
      </w:pPr>
      <w:r w:rsidRPr="00D131D9">
        <w:t>Finansutskottets ställningstagande</w:t>
      </w:r>
    </w:p>
    <w:p w:rsidR="00BB5B7E" w:rsidRPr="00D131D9" w:rsidRDefault="00BB5B7E">
      <w:r w:rsidRPr="00D131D9">
        <w:t>Finansutskottet har i likhet med skatteutskottet inte funnit någon anledning till erinran mot regeringens förslag och tillstyrker därför propositionen i denna del.</w:t>
      </w:r>
    </w:p>
    <w:p w:rsidR="00BB5B7E" w:rsidRPr="00D131D9" w:rsidRDefault="00BB5B7E">
      <w:pPr>
        <w:pStyle w:val="Rubrik2"/>
      </w:pPr>
      <w:bookmarkStart w:id="271" w:name="_Toc54767945"/>
      <w:bookmarkStart w:id="272" w:name="_Toc55198337"/>
      <w:bookmarkStart w:id="273" w:name="_Toc55627542"/>
      <w:bookmarkStart w:id="274" w:name="_Toc56388991"/>
      <w:r w:rsidRPr="00D131D9">
        <w:t>3.4 Juridiska personers inkomster</w:t>
      </w:r>
      <w:bookmarkEnd w:id="273"/>
      <w:bookmarkEnd w:id="274"/>
    </w:p>
    <w:p w:rsidR="00BB5B7E" w:rsidRPr="00D131D9" w:rsidRDefault="00BB5B7E">
      <w:pPr>
        <w:pStyle w:val="FiU1tabellrubrik2000"/>
        <w:keepNext/>
        <w:keepLines/>
        <w:spacing w:line="240" w:lineRule="auto"/>
        <w:outlineLvl w:val="0"/>
      </w:pPr>
      <w:r w:rsidRPr="00D131D9">
        <w:t>Tabell 35. Inkomsttitel 1121 Juridiska personers inkomstskatt</w:t>
      </w:r>
    </w:p>
    <w:p w:rsidR="00BB5B7E" w:rsidRPr="00D131D9" w:rsidRDefault="00BB5B7E">
      <w:pPr>
        <w:pStyle w:val="Tabell"/>
        <w:keepNext/>
        <w:keepLines/>
        <w:spacing w:after="40"/>
        <w:outlineLvl w:val="0"/>
        <w:rPr>
          <w:sz w:val="14"/>
        </w:rPr>
      </w:pPr>
      <w:r w:rsidRPr="00D131D9">
        <w:rPr>
          <w:sz w:val="14"/>
        </w:rPr>
        <w:t xml:space="preserve">Miljoner kronor </w:t>
      </w:r>
    </w:p>
    <w:p w:rsidR="00BB5B7E" w:rsidRPr="00D131D9" w:rsidRDefault="00D131D9">
      <w:r w:rsidRPr="00D131D9">
        <w:rPr>
          <w:noProof/>
        </w:rPr>
        <w:drawing>
          <wp:inline distT="0" distB="0" distL="0" distR="0">
            <wp:extent cx="3777615" cy="78359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777615" cy="78359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Rubrik3"/>
        <w:spacing w:before="240"/>
        <w:rPr>
          <w:noProof w:val="0"/>
        </w:rPr>
      </w:pPr>
      <w:bookmarkStart w:id="275" w:name="_Toc55627543"/>
      <w:r w:rsidRPr="00D131D9">
        <w:rPr>
          <w:noProof w:val="0"/>
        </w:rPr>
        <w:br w:type="page"/>
      </w:r>
      <w:bookmarkStart w:id="276" w:name="_Toc56388992"/>
      <w:r w:rsidRPr="00D131D9">
        <w:rPr>
          <w:noProof w:val="0"/>
        </w:rPr>
        <w:t>3.4.1 Företags- och ägarbeskattning</w:t>
      </w:r>
      <w:bookmarkEnd w:id="271"/>
      <w:bookmarkEnd w:id="272"/>
      <w:bookmarkEnd w:id="275"/>
      <w:bookmarkEnd w:id="276"/>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motionsförslagen om slopande eller ändring av 3:12-reglerna, avveckling av skatten på aktieutdelningar, uppskov med kapitalvinst på aktier vid återinvesteringar, en bruttobeskat</w:t>
      </w:r>
      <w:r w:rsidRPr="00D131D9">
        <w:t>t</w:t>
      </w:r>
      <w:r w:rsidRPr="00D131D9">
        <w:t>ning av f</w:t>
      </w:r>
      <w:r w:rsidRPr="00D131D9">
        <w:t>ö</w:t>
      </w:r>
      <w:r w:rsidRPr="00D131D9">
        <w:t xml:space="preserve">retagare med schablon för kostnader, m.m. </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Budgetpropositionen</w:t>
      </w:r>
    </w:p>
    <w:p w:rsidR="00BB5B7E" w:rsidRPr="00D131D9" w:rsidRDefault="00BB5B7E">
      <w:r w:rsidRPr="00D131D9">
        <w:t xml:space="preserve">Regeringen tar i propositionen upp den pågående beredningen av 3:12-utredningens betänkande Beskattning av småföretagare (SOU 2002:52). I betänkandet föreslås bl.a. förändringar i de grundläggande regler som styr beskattningen av inkomster från aktiebolag, där huvuddelen av aktierna är kvalificerade beroende på att ägarna är aktiva i företaget. </w:t>
      </w:r>
    </w:p>
    <w:p w:rsidR="00BB5B7E" w:rsidRPr="00D131D9" w:rsidRDefault="00BB5B7E">
      <w:pPr>
        <w:pStyle w:val="Normaltindrag"/>
      </w:pPr>
      <w:r w:rsidRPr="00D131D9">
        <w:t>Regeringen bedömer (avsnitt 8.3.1) att 3:12-reglerna bör förändras så att de blir mer gynnsamma. Nivån på klyvningsräntan, kapitalunderlagets u</w:t>
      </w:r>
      <w:r w:rsidRPr="00D131D9">
        <w:t>t</w:t>
      </w:r>
      <w:r w:rsidRPr="00D131D9">
        <w:t>formning, lönesumme</w:t>
      </w:r>
      <w:r w:rsidRPr="00D131D9">
        <w:softHyphen/>
        <w:t>regelns utformning samt fördelningen av kapitalvinst mellan inkomstslagen tjänst och kapital är enligt vad som anförs exempel på faktorer som särskilt kommer att övervägas i det fortsatta förändringsarbetet. I ett första steg avser regeringen att lägga förslag om en höjning av nivån på klyvnings</w:t>
      </w:r>
      <w:r w:rsidRPr="00D131D9">
        <w:softHyphen/>
        <w:t>räntan med 2 procentenheter till statslåneräntan plus 7 procent</w:t>
      </w:r>
      <w:r w:rsidRPr="00D131D9">
        <w:softHyphen/>
        <w:t>enheter fr.o.m. den 1 januari 2004. Inriktningen i övrigt är att nya regler ska kunna gälla från den 1 januari 2005.</w:t>
      </w:r>
    </w:p>
    <w:p w:rsidR="00BB5B7E" w:rsidRPr="00D131D9" w:rsidRDefault="00BB5B7E">
      <w:pPr>
        <w:pStyle w:val="Normaltindrag"/>
      </w:pPr>
      <w:r w:rsidRPr="00D131D9">
        <w:t>I proposition</w:t>
      </w:r>
      <w:r w:rsidRPr="00D131D9">
        <w:t>en aviseras ytterligare förslag som berör företagen och deras ägare. Den avskaffade kapitalvinstbeskattningen av näringsbetingade andelar  kommer att kombineras med ändrade regler för beskattning av CFC-bolag (avsnitt 8.4.1), en avdragsrätt införs för utdelning på insatsemitterat kapital i kooperativa ekonomiska föreningar (avsnitt 8.4.2), utgifter för reparation och underhåll på näringsfastigheter bör få dras av omedelbart även till den del de har fördelats på flera år i räkenskaperna och detsamma bör gäll</w:t>
      </w:r>
      <w:r w:rsidRPr="00D131D9">
        <w:t>a utgifter som omfattas av det s.k. utvidgade reparationsbegreppet (avsnitt 8.4.3), skattere</w:t>
      </w:r>
      <w:r w:rsidRPr="00D131D9">
        <w:t>g</w:t>
      </w:r>
      <w:r w:rsidRPr="00D131D9">
        <w:t xml:space="preserve">ler bör införas för värdering av lager av finansiella instrument (avsnitt 8.4.4) och en begränsning i avdragsrätten för ersättning som lämnas vid övertagande av ansvar för pensionsutfästelser bör införas (avsnitt 8.4.5). </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 N248 yrkande 9 av Bo Lundgren m.fl. (m) anförs att det grundläggande problemet är att beskattningen av fåmansf</w:t>
      </w:r>
      <w:r w:rsidRPr="00D131D9">
        <w:t>ö</w:t>
      </w:r>
      <w:r w:rsidRPr="00D131D9">
        <w:t>retagare och egenföretagare utformats med löntagarbeskatt</w:t>
      </w:r>
      <w:r w:rsidRPr="00D131D9">
        <w:softHyphen/>
        <w:t>ningen som norm. Detta är enligt vad som anförs en felaktig utgångspunkt eftersom företagaren bär hela risken för verksamheten. Motionärerna anser att de lättnader som aviseras av regeringen är otillräckliga och de föreslår att 3:12-reglerna i stället avskaffas. I motion Fi270 yrkandena 21 och 41 av Lennart H</w:t>
      </w:r>
      <w:r w:rsidRPr="00D131D9">
        <w:t>edquist m.fl. (m) föreslås dels att 3:12-reglerna avskaffas, dels också att skatten på aktieutde</w:t>
      </w:r>
      <w:r w:rsidRPr="00D131D9">
        <w:t>l</w:t>
      </w:r>
      <w:r w:rsidRPr="00D131D9">
        <w:t>ning slopas fr.o.m. 2005 års vinster. I motion A258 yrkande 4 av Anders G Högmark m.fl. (m) anförs att beskattningen av en företagsledares familj</w:t>
      </w:r>
      <w:r w:rsidRPr="00D131D9">
        <w:t>e</w:t>
      </w:r>
      <w:r w:rsidRPr="00D131D9">
        <w:t>medlemmar är direkt diskriminerande, och motionärerna föreslår att de sär</w:t>
      </w:r>
      <w:r w:rsidRPr="00D131D9">
        <w:softHyphen/>
        <w:t>skilda fåmansföretag</w:t>
      </w:r>
      <w:r w:rsidRPr="00D131D9">
        <w:t>s</w:t>
      </w:r>
      <w:r w:rsidRPr="00D131D9">
        <w:t>reglerna av</w:t>
      </w:r>
      <w:r w:rsidRPr="00D131D9">
        <w:softHyphen/>
        <w:t>skaffas.</w:t>
      </w:r>
    </w:p>
    <w:p w:rsidR="00BB5B7E" w:rsidRPr="00D131D9" w:rsidRDefault="00BB5B7E">
      <w:pPr>
        <w:pStyle w:val="Normaltindrag"/>
      </w:pPr>
      <w:r w:rsidRPr="00D131D9">
        <w:rPr>
          <w:snapToGrid w:val="0"/>
          <w:lang w:eastAsia="sv-SE"/>
        </w:rPr>
        <w:t xml:space="preserve">I </w:t>
      </w:r>
      <w:r w:rsidRPr="00D131D9">
        <w:rPr>
          <w:i/>
          <w:snapToGrid w:val="0"/>
          <w:lang w:eastAsia="sv-SE"/>
        </w:rPr>
        <w:t>Folkpartiet liberalernas</w:t>
      </w:r>
      <w:r w:rsidRPr="00D131D9">
        <w:rPr>
          <w:snapToGrid w:val="0"/>
          <w:lang w:eastAsia="sv-SE"/>
        </w:rPr>
        <w:t xml:space="preserve"> motion Fi305</w:t>
      </w:r>
      <w:r w:rsidRPr="00D131D9">
        <w:t xml:space="preserve"> yrkandena 3 och 8 av Lars Leijo</w:t>
      </w:r>
      <w:r w:rsidRPr="00D131D9">
        <w:t>n</w:t>
      </w:r>
      <w:r w:rsidRPr="00D131D9">
        <w:t>borg m.fl. (fp) anförs att regelverk och administration kring företag är krån</w:t>
      </w:r>
      <w:r w:rsidRPr="00D131D9">
        <w:t>g</w:t>
      </w:r>
      <w:r w:rsidRPr="00D131D9">
        <w:t>liga och illa anpassade till små företags verklighet. Regler om avskrivningar, expansionsmedel, räntefördelningsbelopp, m.m. saknar ofta relevans. Ytterl</w:t>
      </w:r>
      <w:r w:rsidRPr="00D131D9">
        <w:t>i</w:t>
      </w:r>
      <w:r w:rsidRPr="00D131D9">
        <w:t>gare förenklingar måste ske på detta område. Ett möjligt förslag är att e</w:t>
      </w:r>
      <w:r w:rsidRPr="00D131D9">
        <w:t>n</w:t>
      </w:r>
      <w:r w:rsidRPr="00D131D9">
        <w:t xml:space="preserve">mans- och fåmansföretag får använda en mycket förenklad blankett där de redovisar totala inkomster, löner och avgifter samt en schablon </w:t>
      </w:r>
      <w:r w:rsidRPr="00D131D9">
        <w:t>för kostnader. Resten är skattepliktigt överskott. Även i denna motion föreslås att en succe</w:t>
      </w:r>
      <w:r w:rsidRPr="00D131D9">
        <w:t>s</w:t>
      </w:r>
      <w:r w:rsidRPr="00D131D9">
        <w:t>siv sänkning av skatten på aktieutde</w:t>
      </w:r>
      <w:r w:rsidRPr="00D131D9">
        <w:t>l</w:t>
      </w:r>
      <w:r w:rsidRPr="00D131D9">
        <w:t xml:space="preserve">ningar påbörjas år 2005. </w:t>
      </w:r>
    </w:p>
    <w:p w:rsidR="00BB5B7E" w:rsidRPr="00D131D9" w:rsidRDefault="00BB5B7E">
      <w:pPr>
        <w:pStyle w:val="Normaltindrag"/>
      </w:pPr>
      <w:r w:rsidRPr="00D131D9">
        <w:rPr>
          <w:color w:val="000000"/>
        </w:rPr>
        <w:t xml:space="preserve">I </w:t>
      </w:r>
      <w:r w:rsidRPr="00D131D9">
        <w:rPr>
          <w:i/>
          <w:color w:val="000000"/>
        </w:rPr>
        <w:t>Kristdemokraternas</w:t>
      </w:r>
      <w:r w:rsidRPr="00D131D9">
        <w:rPr>
          <w:color w:val="000000"/>
        </w:rPr>
        <w:t xml:space="preserve"> motioner Fi304 yrkandena 17, 18, 20 och 30 av Alf Svensson m.fl. (kd) och Fi308 yrkandena 2, 6, 7, 13 och 14 av Per Landgren</w:t>
      </w:r>
      <w:r w:rsidRPr="00D131D9">
        <w:t xml:space="preserve"> m.fl. (kd) lägger motionärerna fram förslag om att en stegvis avveckling av skatten på aktieavkastning ska påbörjas genom att en halvering av fysiska och juridiska personers utdelningsskatt införs år 2005 med sikte på ett fullständigt slopande år 2006. Motionärerna anför att skattesystemet måste vara utformat så att avkastningen på riskvilligt kapital i företag inte</w:t>
      </w:r>
      <w:r w:rsidRPr="00D131D9">
        <w:t xml:space="preserve"> beskattas hårdare än annan kapitalavkastning. Vidare föreslås att personer som köper nyemitterade aktier i onoterade bolag fr.o.m. år 2004 ska ha möjlighet till skattereduktion (riskkapitalavdrag). Avdrag ska få göras mot inkomst av kapital likaväl som mot inkomst av tjänst och gälla för investeringar upp till en nivå av 100 000 kr. Ett etableringskonto införs också i syfte att locka mindre riskb</w:t>
      </w:r>
      <w:r w:rsidRPr="00D131D9">
        <w:t>e</w:t>
      </w:r>
      <w:r w:rsidRPr="00D131D9">
        <w:t>nägna att spara till start av ett eget företag. Skattesänkningarna finansieras genom att bolagsskatten höjs frå</w:t>
      </w:r>
      <w:r w:rsidRPr="00D131D9">
        <w:t>n 28 till 30 %</w:t>
      </w:r>
      <w:r w:rsidRPr="00D131D9">
        <w:rPr>
          <w:color w:val="000000"/>
        </w:rPr>
        <w:t xml:space="preserve">. Rätten till återköp av aktier bör slopas eftersom den rubbar balansen mellan ägare och styrelse. </w:t>
      </w:r>
      <w:r w:rsidRPr="00D131D9">
        <w:t>Motion</w:t>
      </w:r>
      <w:r w:rsidRPr="00D131D9">
        <w:t>ä</w:t>
      </w:r>
      <w:r w:rsidRPr="00D131D9">
        <w:t xml:space="preserve">rerna förslår vidare att reglerna för inbetalning av moms ändras och begär ett tillkännagivande om att regeringen bör påskynda kommissionens behandling av det förslag till yrkesfiskaravdrag som anmälts dit. </w:t>
      </w:r>
    </w:p>
    <w:p w:rsidR="00BB5B7E" w:rsidRPr="00D131D9" w:rsidRDefault="00BB5B7E">
      <w:pPr>
        <w:pStyle w:val="Normaltindrag"/>
      </w:pPr>
      <w:r w:rsidRPr="00D131D9">
        <w:t xml:space="preserve">Också i </w:t>
      </w:r>
      <w:r w:rsidRPr="00D131D9">
        <w:rPr>
          <w:i/>
        </w:rPr>
        <w:t>Centerpartiets</w:t>
      </w:r>
      <w:r w:rsidRPr="00D131D9">
        <w:t xml:space="preserve"> motion Fi306  yrkandena 14–16 och 24 av Maud Olofsson m.fl. (c) anför motionärerna att det är orimligt att i 3:12-reglerna utgå från att de som driver ett fåmansbolag har en alternativ marginallön</w:t>
      </w:r>
      <w:r w:rsidRPr="00D131D9">
        <w:t>e</w:t>
      </w:r>
      <w:r w:rsidRPr="00D131D9">
        <w:t>skatt som om de hade tillhört det högsta löneskiktet. Endast företag med stora förväntade vinster och en hög riskprofil klarar dessa krav, och det är enligt motionärernas uppfattning tveksamt ur samhällsekonomisk synpunkt att n</w:t>
      </w:r>
      <w:r w:rsidRPr="00D131D9">
        <w:t>y</w:t>
      </w:r>
      <w:r w:rsidRPr="00D131D9">
        <w:t xml:space="preserve">startade fåmansbolag tvingas till en hög riskprofil för att kunna uppnå </w:t>
      </w:r>
      <w:r w:rsidRPr="00D131D9">
        <w:t>fö</w:t>
      </w:r>
      <w:r w:rsidRPr="00D131D9">
        <w:t>r</w:t>
      </w:r>
      <w:r w:rsidRPr="00D131D9">
        <w:t xml:space="preserve">väntad lönsamhet. Motionärerna </w:t>
      </w:r>
      <w:r w:rsidRPr="00D131D9">
        <w:rPr>
          <w:color w:val="000000"/>
        </w:rPr>
        <w:t>förordar att en större del av kapitalet får användas i beräkningarna än vad 3:12-utredningen föreslår och anser Svenskt Näringslivs förslag om ett kapitalunderlag om 100 % av tillskjutet kapital, 70 % av beskattat kapital och 50 % av obeskattat kapital som rimligt. Moti</w:t>
      </w:r>
      <w:r w:rsidRPr="00D131D9">
        <w:rPr>
          <w:color w:val="000000"/>
        </w:rPr>
        <w:t>o</w:t>
      </w:r>
      <w:r w:rsidRPr="00D131D9">
        <w:rPr>
          <w:color w:val="000000"/>
        </w:rPr>
        <w:t>närerna anser vidare att klyvningsräntan bör höjas till en nivå 15 procente</w:t>
      </w:r>
      <w:r w:rsidRPr="00D131D9">
        <w:rPr>
          <w:color w:val="000000"/>
        </w:rPr>
        <w:t>n</w:t>
      </w:r>
      <w:r w:rsidRPr="00D131D9">
        <w:rPr>
          <w:color w:val="000000"/>
        </w:rPr>
        <w:t>heter över statslåneräntan så att delägare i fåmansbolag kan höja den utde</w:t>
      </w:r>
      <w:r w:rsidRPr="00D131D9">
        <w:rPr>
          <w:color w:val="000000"/>
        </w:rPr>
        <w:t>l</w:t>
      </w:r>
      <w:r w:rsidRPr="00D131D9">
        <w:rPr>
          <w:color w:val="000000"/>
        </w:rPr>
        <w:t>ning som får beskattas som kapital. Motionärerna föreslå</w:t>
      </w:r>
      <w:r w:rsidRPr="00D131D9">
        <w:rPr>
          <w:color w:val="000000"/>
        </w:rPr>
        <w:t xml:space="preserve">r vidare ett </w:t>
      </w:r>
      <w:r w:rsidRPr="00D131D9">
        <w:t>skatt</w:t>
      </w:r>
      <w:r w:rsidRPr="00D131D9">
        <w:t>e</w:t>
      </w:r>
      <w:r w:rsidRPr="00D131D9">
        <w:t>gynnat starta-eget-sparande och ett riskkapitalavdrag på högst 40 000 kr om året i tre år fr.o.m. år 2004 för dem som finansierar starten av företag med egna sparade eller lånade pengar, utan att utnyttja möjligheten till starta-eget-sparande. Finansieringen sker bl.a. genom att avsättningsmöjligheterna för periodis</w:t>
      </w:r>
      <w:r w:rsidRPr="00D131D9">
        <w:t>e</w:t>
      </w:r>
      <w:r w:rsidRPr="00D131D9">
        <w:t xml:space="preserve">ringsfonder sätt ned med 10 procentenheter.  </w:t>
      </w:r>
    </w:p>
    <w:p w:rsidR="00BB5B7E" w:rsidRPr="00D131D9" w:rsidRDefault="00BB5B7E">
      <w:pPr>
        <w:pStyle w:val="Normaltindrag"/>
      </w:pPr>
      <w:r w:rsidRPr="00D131D9">
        <w:t>I motion Fi288 av Runar Patriksson m.fl. (fp, m, kd, c) föreslår motion</w:t>
      </w:r>
      <w:r w:rsidRPr="00D131D9">
        <w:t>ä</w:t>
      </w:r>
      <w:r w:rsidRPr="00D131D9">
        <w:t>rerna att en småföretagare som säljer sitt företag och återinvesterar köpeski</w:t>
      </w:r>
      <w:r w:rsidRPr="00D131D9">
        <w:t>l</w:t>
      </w:r>
      <w:r w:rsidRPr="00D131D9">
        <w:t xml:space="preserve">lingen i ett annat småföretag ska kunna skjuta upp beskattningen på samma sätt som vid beskattningen för kapitalvinster på bostäder. Det kapital som investeras skulle kunna bli större och omstruktureringar skulle förenklas. Motionärerna hänvisar också till den nuvarande möjligheten att få uppskov vid aktiebyten. </w:t>
      </w:r>
    </w:p>
    <w:p w:rsidR="00BB5B7E" w:rsidRPr="00D131D9" w:rsidRDefault="00BB5B7E">
      <w:pPr>
        <w:pStyle w:val="R4"/>
      </w:pPr>
      <w:r w:rsidRPr="00D131D9">
        <w:t>Skatteutskottets yttrande</w:t>
      </w:r>
    </w:p>
    <w:p w:rsidR="00BB5B7E" w:rsidRPr="00D131D9" w:rsidRDefault="00BB5B7E">
      <w:r w:rsidRPr="00D131D9">
        <w:t>Skatteutskottet (SkU1y) instämmer i regeringens bedömning att 3:12-reglerna bör ändras så att de blir mer gynnsamma och tar även upp frågan om norma</w:t>
      </w:r>
      <w:r w:rsidRPr="00D131D9">
        <w:t>l</w:t>
      </w:r>
      <w:r w:rsidRPr="00D131D9">
        <w:t xml:space="preserve">modellens tillämpning. </w:t>
      </w:r>
    </w:p>
    <w:p w:rsidR="00BB5B7E" w:rsidRPr="00D131D9" w:rsidRDefault="00BB5B7E">
      <w:pPr>
        <w:pStyle w:val="Normaltindrag"/>
      </w:pPr>
      <w:r w:rsidRPr="00D131D9">
        <w:t>Inriktningen i regeringens pågående arbete är att bestämmelserna även framöver ska bygga på den princip som tillämpats sedan 1990 års skatter</w:t>
      </w:r>
      <w:r w:rsidRPr="00D131D9">
        <w:t>e</w:t>
      </w:r>
      <w:r w:rsidRPr="00D131D9">
        <w:t>form och innebär att man först bestämmer kapitalinkomsten schablonmässigt och därefter behandlar överskjutande inkomster som tjänsteinkomster. Det är alltså enligt vad som anförs i propositionen inte aktuellt att införa en modell där man först bestämmer en ”normallön” som ska beskattas som tjänstei</w:t>
      </w:r>
      <w:r w:rsidRPr="00D131D9">
        <w:t>n</w:t>
      </w:r>
      <w:r w:rsidRPr="00D131D9">
        <w:t>komst och därefter behandlar överskjutande inkomst som kapitalinkomst. Det främsta skälet till detta ställningstagande är svårigheten att definiera en no</w:t>
      </w:r>
      <w:r w:rsidRPr="00D131D9">
        <w:t>r</w:t>
      </w:r>
      <w:r w:rsidRPr="00D131D9">
        <w:t>mallön. En normallönemodell skapar dessutom fördelningspo</w:t>
      </w:r>
      <w:r w:rsidRPr="00D131D9">
        <w:t>litiska problem om inte normallönenivån bestäms högt. För att motverka att progressiviteten i arbetsinkomstbeskattningen urholkas skulle det behövas särskilda komplic</w:t>
      </w:r>
      <w:r w:rsidRPr="00D131D9">
        <w:t>e</w:t>
      </w:r>
      <w:r w:rsidRPr="00D131D9">
        <w:t xml:space="preserve">rade regler. </w:t>
      </w:r>
    </w:p>
    <w:p w:rsidR="00BB5B7E" w:rsidRPr="00D131D9" w:rsidRDefault="00BB5B7E">
      <w:pPr>
        <w:pStyle w:val="Normaltindrag"/>
      </w:pPr>
      <w:r w:rsidRPr="00D131D9">
        <w:t>Skatteutskottet delar regeringens bedömning i fråga om normallönem</w:t>
      </w:r>
      <w:r w:rsidRPr="00D131D9">
        <w:t>o</w:t>
      </w:r>
      <w:r w:rsidRPr="00D131D9">
        <w:t xml:space="preserve">dellen. Det är viktigt att skattereglerna vilar på stabila principer och att de är neutrala i förhållande till beskattningen  av annan näringsverksamhet och av löntagare. Det bör inte gå att omvandla vad som i realiteten är arbetsinkomst till lägre beskattad kapitalinkomst. </w:t>
      </w:r>
    </w:p>
    <w:p w:rsidR="00BB5B7E" w:rsidRPr="00D131D9" w:rsidRDefault="00BB5B7E">
      <w:pPr>
        <w:pStyle w:val="Normaltindrag"/>
      </w:pPr>
      <w:r w:rsidRPr="00D131D9">
        <w:t>Regeringen har numera i proposition 2003/04:17 lagt fram det aviserade  förslaget om en höjning av klyvningsräntan med 2 procentenheter till statsl</w:t>
      </w:r>
      <w:r w:rsidRPr="00D131D9">
        <w:t>å</w:t>
      </w:r>
      <w:r w:rsidRPr="00D131D9">
        <w:t>neräntan plus 7 procentenheter. Förslaget innebär en höjning av riskpremien och gör att ägarna kan riskkompenseras i högre grad än med nuvarande re</w:t>
      </w:r>
      <w:r w:rsidRPr="00D131D9">
        <w:t>g</w:t>
      </w:r>
      <w:r w:rsidRPr="00D131D9">
        <w:t>ler. Vidare påverkar den högre riskpremien alla företag på exakt samma sätt – gränsbeloppet ökar med ökningen av riskpremien – vilket får anses vara en fördel. De nya reglerna föreslås träda i kraft den 1 januari 2004 och tillämpas första gången vid 2005 års inkomsttaxering. I det fortsatta arbetet kommer bl.a. nivån på klyvningsräntan, kapitalunderlagets utfor</w:t>
      </w:r>
      <w:r w:rsidRPr="00D131D9">
        <w:t>mning, lönesummer</w:t>
      </w:r>
      <w:r w:rsidRPr="00D131D9">
        <w:t>e</w:t>
      </w:r>
      <w:r w:rsidRPr="00D131D9">
        <w:t>gelns utformning samt fördelningen av kapitalvinst mellan inkomstslagen tjänst och kapital särskilt att övervägas. Arbetet är inriktat på att ett förslag ska kunna presenteras för riksdagen under våren 2004 och att de nya reglerna ska kunna gälla fr.o.m. den 1 jan</w:t>
      </w:r>
      <w:r w:rsidRPr="00D131D9">
        <w:t>u</w:t>
      </w:r>
      <w:r w:rsidRPr="00D131D9">
        <w:t>ari 2005.</w:t>
      </w:r>
    </w:p>
    <w:p w:rsidR="00BB5B7E" w:rsidRPr="00D131D9" w:rsidRDefault="00BB5B7E">
      <w:pPr>
        <w:pStyle w:val="Normaltindrag"/>
      </w:pPr>
      <w:r w:rsidRPr="00D131D9">
        <w:t>Enligt skatteutskottets mening visar de utredningar som gjorts på området att en slopad skatt på aktieutdelningar inte är ett verksamt medel för att fö</w:t>
      </w:r>
      <w:r w:rsidRPr="00D131D9">
        <w:t>r</w:t>
      </w:r>
      <w:r w:rsidRPr="00D131D9">
        <w:t>bättra de större företagens villkor. Tillgången till en internationell kapita</w:t>
      </w:r>
      <w:r w:rsidRPr="00D131D9">
        <w:t>l</w:t>
      </w:r>
      <w:r w:rsidRPr="00D131D9">
        <w:t>marknad gör att beskattningen av sparande endast i begränsad omfattning inverkar på företagens investeringsbenägenhet. Utskottet anser att en generell sänkning av skatten på ägarnas sparande i aktier inte är en effektiv metod för att förbättra villkoren för företagandet och avstyrker därför motionsyrkandena om slopad skatt på aktieutdelning.</w:t>
      </w:r>
    </w:p>
    <w:p w:rsidR="00BB5B7E" w:rsidRPr="00D131D9" w:rsidRDefault="00BB5B7E">
      <w:pPr>
        <w:pStyle w:val="Normaltindrag"/>
      </w:pPr>
      <w:r w:rsidRPr="00D131D9">
        <w:t>För små och medelstora företag som inte i alla avseenden har tillgång till den internatio</w:t>
      </w:r>
      <w:r w:rsidRPr="00D131D9">
        <w:t>nella kapitalmarknaden kan emellertid inte bortses från att den personliga kapitalbeskattningen inverkar på avkastningskravet och därmed i viss mån fungerar som en skatt på företagens investeringar. Detta förhållande har beaktats i samband med att riksdagen på senare år beslutat om en rad ändringar i syfte att förbättra villkoren för nyföretagande och entreprenör</w:t>
      </w:r>
      <w:r w:rsidRPr="00D131D9">
        <w:softHyphen/>
        <w:t xml:space="preserve">skap. En lättnad i beskattningen av utdelningar och kapitalvinster på aktier i onoterade bolag infördes hösten 1996 och har utvidgats genom olika </w:t>
      </w:r>
      <w:r w:rsidRPr="00D131D9">
        <w:t>beslut under åren 1997 och 1998. Även villkoren för finansiering med egna vins</w:t>
      </w:r>
      <w:r w:rsidRPr="00D131D9">
        <w:t>t</w:t>
      </w:r>
      <w:r w:rsidRPr="00D131D9">
        <w:softHyphen/>
        <w:t>medel har förbättrats. Enskilda näringsidkare fick vid 1999 års taxering u</w:t>
      </w:r>
      <w:r w:rsidRPr="00D131D9">
        <w:t>t</w:t>
      </w:r>
      <w:r w:rsidRPr="00D131D9">
        <w:t>vidgade möjligheter till reservering genom avsättning till periodiserings</w:t>
      </w:r>
      <w:r w:rsidRPr="00D131D9">
        <w:softHyphen/>
        <w:t>fond, och denna möjlighet har ytterligare förbättrats som ett resultat av en mer ingående undersökning av hur företagen använder periodiseringsfonderna (prop. 1999/2000:1 Förslag till statsbudget, finansplan m.m.). Mot denna bakgrund finns det enligt skatteutskottets mening inte någ</w:t>
      </w:r>
      <w:r w:rsidRPr="00D131D9">
        <w:t>on anledning att överväga att införa ett särskilt avdrag för investeringar i onoterade aktier. Utskottet avstyrker därför förslaget om ett permanent riskkapitalav</w:t>
      </w:r>
      <w:r w:rsidRPr="00D131D9">
        <w:t>d</w:t>
      </w:r>
      <w:r w:rsidRPr="00D131D9">
        <w:t xml:space="preserve">rag. </w:t>
      </w:r>
    </w:p>
    <w:p w:rsidR="00BB5B7E" w:rsidRPr="00D131D9" w:rsidRDefault="00BB5B7E">
      <w:pPr>
        <w:pStyle w:val="Normaltindrag"/>
      </w:pPr>
      <w:r w:rsidRPr="00D131D9">
        <w:t>Skatteutskottet anför att det är viktigt att skattereglerna inte lägger hinder i vägen för nyföretagande och entreprenörskap och att avkastningen för den som tar risken att starta ett eget företag eller att expandera sin verksamhet är tillräcklig. Särskilda stimulanser i samband med nystart av företag ger emel</w:t>
      </w:r>
      <w:r w:rsidRPr="00D131D9">
        <w:softHyphen/>
        <w:t>lertid inte denna effekt utan skapar tvärtom en risk för att livskraftiga företag slås ut i konkurrensen med nystartade och skattegynnade företag, något som inte på sikt kan anses vara förenligt med kravet på stabila och goda regler för företagen. Utskottet är mot denna bakgrund inte berett att tillstyrka förslagen om ol</w:t>
      </w:r>
      <w:r w:rsidRPr="00D131D9">
        <w:t>i</w:t>
      </w:r>
      <w:r w:rsidRPr="00D131D9">
        <w:t>ka former av starta-eget-avdrag.</w:t>
      </w:r>
    </w:p>
    <w:p w:rsidR="00BB5B7E" w:rsidRPr="00D131D9" w:rsidRDefault="00BB5B7E">
      <w:pPr>
        <w:pStyle w:val="Normaltindrag"/>
      </w:pPr>
      <w:r w:rsidRPr="00D131D9">
        <w:t>Enligt skatteutskottets mening finns det anledning att inom ramen för en neutral och likformig beskattning söka åstadkomma förenklingar och förbät</w:t>
      </w:r>
      <w:r w:rsidRPr="00D131D9">
        <w:t>t</w:t>
      </w:r>
      <w:r w:rsidRPr="00D131D9">
        <w:t>ringar av reglerna, och utskottet tar här upp de förslag som regeringen avis</w:t>
      </w:r>
      <w:r w:rsidRPr="00D131D9">
        <w:t>e</w:t>
      </w:r>
      <w:r w:rsidRPr="00D131D9">
        <w:t>rar i budgetpropositionen. Den avskaffade kapitalvinstbeskattningen kommer att kompletteras med ändrade regler för CFC-bolag. En avdragsrätt införs för insatsemitterat kapital i kooperativa föreningar. Utgifter för reparation och underhåll på näringsfastigheter bör dras av omedelbart även om de fördelats i räkenskaperna liksom utgifter som omfattas av det utvidgade reparationsb</w:t>
      </w:r>
      <w:r w:rsidRPr="00D131D9">
        <w:t>e</w:t>
      </w:r>
      <w:r w:rsidRPr="00D131D9">
        <w:t>greppet. Uttryckliga skatteregler införs för värderin</w:t>
      </w:r>
      <w:r w:rsidRPr="00D131D9">
        <w:t>g av lager av finansiella instrument och avdragsrätten för övertagande av ansvar för pensionsutfäste</w:t>
      </w:r>
      <w:r w:rsidRPr="00D131D9">
        <w:t>l</w:t>
      </w:r>
      <w:r w:rsidRPr="00D131D9">
        <w:t xml:space="preserve">ser regleras. </w:t>
      </w:r>
    </w:p>
    <w:p w:rsidR="00BB5B7E" w:rsidRPr="00D131D9" w:rsidRDefault="00BB5B7E">
      <w:pPr>
        <w:pStyle w:val="Normaltindrag"/>
      </w:pPr>
      <w:r w:rsidRPr="00D131D9">
        <w:t>När det gäller frågan om en uppskovsrätt vid försäljning av aktier i ett f</w:t>
      </w:r>
      <w:r w:rsidRPr="00D131D9">
        <w:t>ö</w:t>
      </w:r>
      <w:r w:rsidRPr="00D131D9">
        <w:t>retag anför skatteutskottet att utredningsarbetet inför 1990 års skattereform innebar att ett betydande antal metoder för beskattning av kapitalvinster u</w:t>
      </w:r>
      <w:r w:rsidRPr="00D131D9">
        <w:t>n</w:t>
      </w:r>
      <w:r w:rsidRPr="00D131D9">
        <w:t>dersöktes. Redan innan dess undersökte Kapitalvinstkommittén (SOU 1986:37) olika s.k. saldometoder som i den enklaste versionen innebär full återinvesteringsrätt under året utan att detta utlöser beskattning. Kapitalvins</w:t>
      </w:r>
      <w:r w:rsidRPr="00D131D9">
        <w:t>t</w:t>
      </w:r>
      <w:r w:rsidRPr="00D131D9">
        <w:t>kommittén ansåg att saldometoderna visserligen utgjorde intressanta altern</w:t>
      </w:r>
      <w:r w:rsidRPr="00D131D9">
        <w:t>a</w:t>
      </w:r>
      <w:r w:rsidRPr="00D131D9">
        <w:t>tiv, men eftersom det skulle innebära en så genomgripande för</w:t>
      </w:r>
      <w:r w:rsidRPr="00D131D9">
        <w:t>ändring att genomföra någon av dem, måste de föregås av en omfattande allmän disku</w:t>
      </w:r>
      <w:r w:rsidRPr="00D131D9">
        <w:t>s</w:t>
      </w:r>
      <w:r w:rsidRPr="00D131D9">
        <w:t>sion. (Se här också SOU 1989:33 del II s. 115). Utredningen om reformerad inkomstbeskattning (RINK) föreslog en s.k. portföljmetod, som i princip var en vidareutveckling av en saldometod och som bedömdes kunna innebära effektivare kontroll och enklare kapitalvinstberäkningar. Remisskritiken blev emellertid förödande mot denna obeprövade metod, och en modifierad g</w:t>
      </w:r>
      <w:r w:rsidRPr="00D131D9">
        <w:t>e</w:t>
      </w:r>
      <w:r w:rsidRPr="00D131D9">
        <w:t xml:space="preserve">nomsnittsmetod behölls därför (se prop. 1989/90:110 s. 426). </w:t>
      </w:r>
    </w:p>
    <w:p w:rsidR="00BB5B7E" w:rsidRPr="00D131D9" w:rsidRDefault="00BB5B7E">
      <w:pPr>
        <w:pStyle w:val="Normaltindrag"/>
      </w:pPr>
      <w:r w:rsidRPr="00D131D9">
        <w:t>S</w:t>
      </w:r>
      <w:r w:rsidRPr="00D131D9">
        <w:t>katteutskottet anför att en generell uppskovsmöjlighet vid avyttringar av finansiella instrument inte gärna kan prövas isolerat från frågan hur kapitali</w:t>
      </w:r>
      <w:r w:rsidRPr="00D131D9">
        <w:t>n</w:t>
      </w:r>
      <w:r w:rsidRPr="00D131D9">
        <w:t>komstbeskattningen i övrigt bör vara utformad och hänvisar till att man vid tidigare behandling av denna fråga inte har funnit tillräckliga skäl för att överväga så stora omläggningar i beskattningen av kapitalvinster (bet. 1999/2000:SkU14). Senast i betänkande 2002/03:SkU8 avstyrkte utskottet enligt vad som anförs yrkanden om en ny beskattningsmetod för ak</w:t>
      </w:r>
      <w:r w:rsidRPr="00D131D9">
        <w:t>tier och värdepappersfonder som tillåter återinvesteringar utan att detta ska föranleda vinstbeskattning. Utskottet har också avstyrkt förslag om mer begränsade skattelättnader som skulle tillåta återinvestering i onoterade aktier med hä</w:t>
      </w:r>
      <w:r w:rsidRPr="00D131D9">
        <w:t>n</w:t>
      </w:r>
      <w:r w:rsidRPr="00D131D9">
        <w:t>visning till de skattelättnader som införts för avkastning och kapitalvinster som härrör från sådana företag. Skatteutskottet anser med hänvisning till det anförda att det inte finns skäl att ändra tidigare ställningstaganden till utvi</w:t>
      </w:r>
      <w:r w:rsidRPr="00D131D9">
        <w:t>d</w:t>
      </w:r>
      <w:r w:rsidRPr="00D131D9">
        <w:t>gade uppskovsmöjligheter i kapitalb</w:t>
      </w:r>
      <w:r w:rsidRPr="00D131D9">
        <w:t>e</w:t>
      </w:r>
      <w:r w:rsidRPr="00D131D9">
        <w:t>sk</w:t>
      </w:r>
      <w:r w:rsidRPr="00D131D9">
        <w:t>attningen.</w:t>
      </w:r>
    </w:p>
    <w:p w:rsidR="00BB5B7E" w:rsidRPr="00D131D9" w:rsidRDefault="00BB5B7E">
      <w:pPr>
        <w:pStyle w:val="Normaltindrag"/>
      </w:pPr>
      <w:r w:rsidRPr="00D131D9">
        <w:t>En förenklad beskattning i någon form för vissa av de minsta företagen har enligt vad skatteutskottet anför tidigare utretts av Förenklingsutredningen (SOU 1997:178 och SOU 1999:28), Branschsaneringsutredningen (SOU 1996:172 och 1997:111) och inom Riksskatteverket (RSV). Riksskatteverket har i en promemoria inventerat och systematiserat argumenten för och emot s.k. schablonbeskattning. I en senare rapport (2002:3 Schablonbeskattning – en principskiss) har verket skisserat på hur ett schablonbeska</w:t>
      </w:r>
      <w:r w:rsidRPr="00D131D9">
        <w:t>ttningssystem skulle kunna se ut. Riksskatteverket föreslår i rapporten att man nu går vidare med ett tredje steg där ställning tas till om schabloner bör införas. Rapporten och promemorian har remissbehandlats. Mottagandet vid remissbehandlingen har enligt vad som anförs av regeringen varit splittrat. Åsikterna går isär i fråga om merparten av de punkter som skissen innehåller. Ingen motsätter sig att ämnet utreds vidare men man vill inte ta ställning innan man har fått se hur ett schablonskattesystem skul</w:t>
      </w:r>
      <w:r w:rsidRPr="00D131D9">
        <w:t>le utformas. Frågan om schablonbeskattning som en metod att fastställa inkomstskatten i vissa fall bereds vidare där det närmare får undersökas vilka möjligheter det finns att tillämpa schabloniser</w:t>
      </w:r>
      <w:r w:rsidRPr="00D131D9">
        <w:t>a</w:t>
      </w:r>
      <w:r w:rsidRPr="00D131D9">
        <w:t>de metoder i den ordinarie beskattningen.</w:t>
      </w:r>
    </w:p>
    <w:p w:rsidR="00BB5B7E" w:rsidRPr="00D131D9" w:rsidRDefault="00BB5B7E">
      <w:pPr>
        <w:pStyle w:val="Normaltindrag"/>
      </w:pPr>
      <w:r w:rsidRPr="00D131D9">
        <w:t>Skatteutskottet instämmer i regeringens bedömningar och avstyrker de aktuella m</w:t>
      </w:r>
      <w:r w:rsidRPr="00D131D9">
        <w:t>o</w:t>
      </w:r>
      <w:r w:rsidRPr="00D131D9">
        <w:t xml:space="preserve">tionsyrkandena. </w:t>
      </w:r>
    </w:p>
    <w:p w:rsidR="00BB5B7E" w:rsidRPr="00D131D9" w:rsidRDefault="00BB5B7E">
      <w:pPr>
        <w:pStyle w:val="R4"/>
      </w:pPr>
      <w:r w:rsidRPr="00D131D9">
        <w:t>Finansutskottets ställningstagande</w:t>
      </w:r>
    </w:p>
    <w:p w:rsidR="00BB5B7E" w:rsidRPr="00D131D9" w:rsidRDefault="00BB5B7E">
      <w:r w:rsidRPr="00D131D9">
        <w:rPr>
          <w:color w:val="000000"/>
        </w:rPr>
        <w:t xml:space="preserve">Finansutskottet delar skatteutskottets bedömning och ser inte någon anledning att ompröva möjlighet till återköp av egna aktier. Utskottet avstyrker </w:t>
      </w:r>
      <w:bookmarkStart w:id="277" w:name="_Toc54767946"/>
      <w:r w:rsidRPr="00D131D9">
        <w:rPr>
          <w:color w:val="000000"/>
        </w:rPr>
        <w:t>moti</w:t>
      </w:r>
      <w:r w:rsidRPr="00D131D9">
        <w:rPr>
          <w:color w:val="000000"/>
        </w:rPr>
        <w:t>o</w:t>
      </w:r>
      <w:r w:rsidRPr="00D131D9">
        <w:rPr>
          <w:color w:val="000000"/>
        </w:rPr>
        <w:t>nerna Fi270 (m) yrkandena 21 och 41, Fi288 (fp, m, kd, c), Fi304 (kd) yrka</w:t>
      </w:r>
      <w:r w:rsidRPr="00D131D9">
        <w:rPr>
          <w:color w:val="000000"/>
        </w:rPr>
        <w:t>n</w:t>
      </w:r>
      <w:r w:rsidRPr="00D131D9">
        <w:rPr>
          <w:color w:val="000000"/>
        </w:rPr>
        <w:t xml:space="preserve">dena 17, 18, 20 och 30, </w:t>
      </w:r>
      <w:r w:rsidRPr="00D131D9">
        <w:rPr>
          <w:snapToGrid w:val="0"/>
          <w:color w:val="000000"/>
          <w:lang w:eastAsia="sv-SE"/>
        </w:rPr>
        <w:t>Fi305</w:t>
      </w:r>
      <w:r w:rsidRPr="00D131D9">
        <w:rPr>
          <w:color w:val="000000"/>
        </w:rPr>
        <w:t xml:space="preserve"> (fp) yrkandena 3 och 8, Fi308 (kd) yrkandena 2, 6, 7, 13 och 14, Fi306 (c) yrkandena 14–16 och 24, N248 (m) yrkande 9</w:t>
      </w:r>
      <w:r w:rsidRPr="00D131D9">
        <w:t xml:space="preserve"> och A258 (m) yrkande 4.</w:t>
      </w:r>
    </w:p>
    <w:p w:rsidR="00BB5B7E" w:rsidRPr="00D131D9" w:rsidRDefault="00BB5B7E">
      <w:pPr>
        <w:pStyle w:val="Rubrik3"/>
        <w:rPr>
          <w:noProof w:val="0"/>
        </w:rPr>
      </w:pPr>
      <w:bookmarkStart w:id="278" w:name="_Toc55198338"/>
      <w:bookmarkStart w:id="279" w:name="_Toc55627544"/>
      <w:bookmarkStart w:id="280" w:name="_Toc56388993"/>
      <w:r w:rsidRPr="00D131D9">
        <w:rPr>
          <w:noProof w:val="0"/>
        </w:rPr>
        <w:t>3.4.2 Andelsbyten</w:t>
      </w:r>
      <w:bookmarkEnd w:id="277"/>
      <w:bookmarkEnd w:id="278"/>
      <w:bookmarkEnd w:id="279"/>
      <w:bookmarkEnd w:id="280"/>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motionsyrkandena om en utvidgning av möjli</w:t>
      </w:r>
      <w:r w:rsidRPr="00D131D9">
        <w:t>g</w:t>
      </w:r>
      <w:r w:rsidRPr="00D131D9">
        <w:t>heten till framskjuten beskattning vid andel</w:t>
      </w:r>
      <w:r w:rsidRPr="00D131D9">
        <w:t>s</w:t>
      </w:r>
      <w:r w:rsidRPr="00D131D9">
        <w:t>byten.</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Bakgrund</w:t>
      </w:r>
    </w:p>
    <w:p w:rsidR="00BB5B7E" w:rsidRPr="00D131D9" w:rsidRDefault="00BB5B7E">
      <w:r w:rsidRPr="00D131D9">
        <w:t>De särskilda skatteregler som gäller vid vissa andelsbyten har tillkommit för att strukturaffärer i näringslivet inte ska hindras av den beskattning som no</w:t>
      </w:r>
      <w:r w:rsidRPr="00D131D9">
        <w:t>r</w:t>
      </w:r>
      <w:r w:rsidRPr="00D131D9">
        <w:t>malt ska ske när aktier och andra andelar byter ägare. För att de särskilda skattereglerna ska vara tillämpliga måste vissa grundläggande krav vara up</w:t>
      </w:r>
      <w:r w:rsidRPr="00D131D9">
        <w:t>p</w:t>
      </w:r>
      <w:r w:rsidRPr="00D131D9">
        <w:t xml:space="preserve">fyllda. En avgränsning som har gjorts är att andelsbytesreglerna endast ska omfatta rena delägarrätter, dvs. aktier och andelar, och inte andra instrument, t.ex. terminer, optioner och konvertibla skuldebrev, som inte innebär en rätt till en del i en juridisk person (se prop. 1998/99:15 s. 276 och prop. 1999/2000:2 del II s. 573). Vidare ska andelsbytet ske </w:t>
      </w:r>
      <w:r w:rsidRPr="00D131D9">
        <w:t>på marknadsmässiga villkor och leda till att det företag som byter till sig andra företagsandelar får röstmajoritet i det företag vars aktier det byter till sig. Bland villkoren finns också en kontantgräns, dvs. en regel om att bara en mindre del av vederlaget vid andelsbytet får utgå i kontanter (10 % av den mottagna andelens nom</w:t>
      </w:r>
      <w:r w:rsidRPr="00D131D9">
        <w:t>i</w:t>
      </w:r>
      <w:r w:rsidRPr="00D131D9">
        <w:t>nella belopp).</w:t>
      </w:r>
    </w:p>
    <w:p w:rsidR="00BB5B7E" w:rsidRPr="00D131D9" w:rsidRDefault="00BB5B7E">
      <w:pPr>
        <w:pStyle w:val="R4"/>
      </w:pPr>
      <w:r w:rsidRPr="00D131D9">
        <w:t>Motionerna</w:t>
      </w:r>
    </w:p>
    <w:p w:rsidR="00BB5B7E" w:rsidRPr="00D131D9" w:rsidRDefault="00BB5B7E">
      <w:r w:rsidRPr="00D131D9">
        <w:softHyphen/>
        <w:t xml:space="preserve">I </w:t>
      </w:r>
      <w:r w:rsidRPr="00D131D9">
        <w:rPr>
          <w:i/>
        </w:rPr>
        <w:t>Kristdemokraternas</w:t>
      </w:r>
      <w:r w:rsidRPr="00D131D9">
        <w:t xml:space="preserve"> motion Fi308 yrkande 18 av Per Landgren m.fl. (kd) anför motionärerna att riksdagen i december 2002 beslutat om retroaktiva lättnader i andelsbytesreglerna för att komma till rätta med de negativa e</w:t>
      </w:r>
      <w:r w:rsidRPr="00D131D9">
        <w:t>f</w:t>
      </w:r>
      <w:r w:rsidRPr="00D131D9">
        <w:t>fekter som uppkommit för vissa fåmansföretagare och att riksdagen härvid begärt att regeringen återkommer till riksdagen när det gäller behovet av ytterligare åtgärder. Eftersom regeringen inte återkommit i frågan föreslår motionärerna att riksdagen uppmanar regeringen att omedelbart återkomma</w:t>
      </w:r>
      <w:r w:rsidRPr="00D131D9">
        <w:t xml:space="preserve"> med en redovisning av vilka åtgärder som behövs och kostnaderna för dessa. </w:t>
      </w:r>
    </w:p>
    <w:p w:rsidR="00BB5B7E" w:rsidRPr="00D131D9" w:rsidRDefault="00BB5B7E">
      <w:pPr>
        <w:pStyle w:val="Normaltindrag"/>
      </w:pPr>
      <w:r w:rsidRPr="00D131D9">
        <w:t>I motion Sk363 av Lena Ek och Roger Tiefensee (c) anförs att en blandad ersättning ofta är önskvärd vid avyttring av andelar i ett företag. Eftersom den kontanta ersättningen beskattas direkt och uppskovet med nuvarande regler gäller tillbytta aktier finns det enligt motionärernas uppfattning inte anledning att som i dag koppla ihop behandlingen av dessa ersättningstyper genom en kontantbegränsning. Reglerna bör ändras så att skatt</w:t>
      </w:r>
      <w:r w:rsidRPr="00D131D9">
        <w:t>en kan skjutas upp även om ersättningen vid bytet gäller andra värdepapper eller delvis avser konta</w:t>
      </w:r>
      <w:r w:rsidRPr="00D131D9">
        <w:t>n</w:t>
      </w:r>
      <w:r w:rsidRPr="00D131D9">
        <w:t>ter i onoter</w:t>
      </w:r>
      <w:r w:rsidRPr="00D131D9">
        <w:t>a</w:t>
      </w:r>
      <w:r w:rsidRPr="00D131D9">
        <w:t xml:space="preserve">de bolag. </w:t>
      </w:r>
    </w:p>
    <w:p w:rsidR="00BB5B7E" w:rsidRPr="00D131D9" w:rsidRDefault="00BB5B7E">
      <w:pPr>
        <w:pStyle w:val="Normaltindrag"/>
      </w:pPr>
      <w:bookmarkStart w:id="281" w:name="_Toc529603605"/>
      <w:r w:rsidRPr="00D131D9">
        <w:t>I motion Fi287 av Sven Bergström m.fl. (c, m, fp, kd) anförs att kontan</w:t>
      </w:r>
      <w:r w:rsidRPr="00D131D9">
        <w:t>t</w:t>
      </w:r>
      <w:r w:rsidRPr="00D131D9">
        <w:t>begränsningen på 10 % inte behövs eftersom kontantdelen alltid beskattas och uppskovet gäller övrig vinst. De begär ett tillkännagivande med detta inn</w:t>
      </w:r>
      <w:r w:rsidRPr="00D131D9">
        <w:t>e</w:t>
      </w:r>
      <w:r w:rsidRPr="00D131D9">
        <w:t>håll.</w:t>
      </w:r>
    </w:p>
    <w:p w:rsidR="00BB5B7E" w:rsidRPr="00D131D9" w:rsidRDefault="00BB5B7E">
      <w:pPr>
        <w:pStyle w:val="Normaltindrag"/>
      </w:pPr>
      <w:r w:rsidRPr="00D131D9">
        <w:t>I motion Fi299 av Barbro Feltzing och Ingegerd Saarinen (mp) anförs att nuvarande regler om andelsbyten alltjämt hindrar ett uppskov i vissa fall, och de föreslår att behovet av en lagändring och dess konsekvenser utr</w:t>
      </w:r>
      <w:r w:rsidRPr="00D131D9">
        <w:t>e</w:t>
      </w:r>
      <w:r w:rsidRPr="00D131D9">
        <w:t>ds.</w:t>
      </w:r>
    </w:p>
    <w:p w:rsidR="00BB5B7E" w:rsidRPr="00D131D9" w:rsidRDefault="00BB5B7E">
      <w:pPr>
        <w:pStyle w:val="R4"/>
      </w:pPr>
      <w:r w:rsidRPr="00D131D9">
        <w:t>Skatteutskottets yttrande</w:t>
      </w:r>
    </w:p>
    <w:p w:rsidR="00BB5B7E" w:rsidRPr="00D131D9" w:rsidRDefault="00BB5B7E">
      <w:r w:rsidRPr="00D131D9">
        <w:rPr>
          <w:snapToGrid w:val="0"/>
          <w:lang w:eastAsia="sv-SE"/>
        </w:rPr>
        <w:t xml:space="preserve">Skatteutskottet anför (SkU1y) att frågor om kontantgränsen vid andelsbyten har behandlats av riksdagen i anslutning till att </w:t>
      </w:r>
      <w:r w:rsidRPr="00D131D9">
        <w:t>reglerna om framskjuten b</w:t>
      </w:r>
      <w:r w:rsidRPr="00D131D9">
        <w:t>e</w:t>
      </w:r>
      <w:r w:rsidRPr="00D131D9">
        <w:t>skattning vid andelsbyten utvidgades till att omfatta även onoterade och kval</w:t>
      </w:r>
      <w:r w:rsidRPr="00D131D9">
        <w:t>i</w:t>
      </w:r>
      <w:r w:rsidRPr="00D131D9">
        <w:t>ficerade andelar. Utvidgningen trädde i kraft den 1 januari 2003 och gavs retroaktiv tillämpning, vilket undanröjde vissa negativa effekter som up</w:t>
      </w:r>
      <w:r w:rsidRPr="00D131D9">
        <w:t>p</w:t>
      </w:r>
      <w:r w:rsidRPr="00D131D9">
        <w:t>kommit för fåmansföretagare som gjort uppskovsgrundande andelsbyten med kvalificerade andelar enligt de regler som gällt sedan den 1 januari 1999. Enligt dessa regler kunde ett vid bytestillfället beräknat skatteuppskov som ska tas upp som intäkt i inkomstslage</w:t>
      </w:r>
      <w:r w:rsidRPr="00D131D9">
        <w:t>t tjänst inte kvittas mot en slutlig förlust på bytesaffären som redovisas i samma deklaration (prop. 2002/03:15, bet. 2002/03:5).</w:t>
      </w:r>
    </w:p>
    <w:p w:rsidR="00BB5B7E" w:rsidRPr="00D131D9" w:rsidRDefault="00BB5B7E">
      <w:pPr>
        <w:pStyle w:val="Normaltindrag"/>
        <w:rPr>
          <w:snapToGrid w:val="0"/>
          <w:lang w:eastAsia="sv-SE"/>
        </w:rPr>
      </w:pPr>
      <w:r w:rsidRPr="00D131D9">
        <w:t>I ärendet togs enligt vad som anförs även frågor om lättnader i kontantkr</w:t>
      </w:r>
      <w:r w:rsidRPr="00D131D9">
        <w:t>a</w:t>
      </w:r>
      <w:r w:rsidRPr="00D131D9">
        <w:t>vet upp och då med sikte på att lättnaderna skulle ges en retroaktiv tilläm</w:t>
      </w:r>
      <w:r w:rsidRPr="00D131D9">
        <w:t>p</w:t>
      </w:r>
      <w:r w:rsidRPr="00D131D9">
        <w:t>ning. I det dåvarande ärendet redovisade utskottet bestämmelsens bakgrund och konstaterade att uttalandena i samband med att en kontantgräns om 10 % infördes i de gamla svenska reglerna om aktiebyten den 1 januari 1993 visar att det kan anföras goda skäl för en begränsning av kontantdelens storlek vid strukturaffärer och att ställningstagandet till kontantgränsens storlek i sa</w:t>
      </w:r>
      <w:r w:rsidRPr="00D131D9">
        <w:t>m</w:t>
      </w:r>
      <w:r w:rsidRPr="00D131D9">
        <w:t>band med att nya andelsbytesregler antogs hösten 1998 d</w:t>
      </w:r>
      <w:r w:rsidRPr="00D131D9">
        <w:t>elvis baserats på antagandet att gränsen inte hade vållat några särskilda problem. Vidare not</w:t>
      </w:r>
      <w:r w:rsidRPr="00D131D9">
        <w:t>e</w:t>
      </w:r>
      <w:r w:rsidRPr="00D131D9">
        <w:t>rades i ärendet att den omständigheten att EU-länderna i stort sett synes ha samma regler i fråga om kontantgräns vid andelsbyten innebär en särskild komplikation som skulle behöva utredas mer ingående innan tidigare stäl</w:t>
      </w:r>
      <w:r w:rsidRPr="00D131D9">
        <w:t>l</w:t>
      </w:r>
      <w:r w:rsidRPr="00D131D9">
        <w:t>ningstaganden till kontantgränsens storlek kan tas upp till ett förnyat överv</w:t>
      </w:r>
      <w:r w:rsidRPr="00D131D9">
        <w:t>ä</w:t>
      </w:r>
      <w:r w:rsidRPr="00D131D9">
        <w:t>gande. U</w:t>
      </w:r>
      <w:r w:rsidRPr="00D131D9">
        <w:rPr>
          <w:snapToGrid w:val="0"/>
          <w:lang w:eastAsia="sv-SE"/>
        </w:rPr>
        <w:t>tskottet förutsatte i betänkande 2002/03:SkU5 att regeringen efter en analys av bl.a. hur kontantgränsen tillä</w:t>
      </w:r>
      <w:r w:rsidRPr="00D131D9">
        <w:rPr>
          <w:snapToGrid w:val="0"/>
          <w:lang w:eastAsia="sv-SE"/>
        </w:rPr>
        <w:t>mpas återkommer till riksdagen med en redovisning av vilka konsekvenser denna analys bör föranleda för det skatt</w:t>
      </w:r>
      <w:r w:rsidRPr="00D131D9">
        <w:rPr>
          <w:snapToGrid w:val="0"/>
          <w:lang w:eastAsia="sv-SE"/>
        </w:rPr>
        <w:t>e</w:t>
      </w:r>
      <w:r w:rsidRPr="00D131D9">
        <w:rPr>
          <w:snapToGrid w:val="0"/>
          <w:lang w:eastAsia="sv-SE"/>
        </w:rPr>
        <w:t>rättsliga andelsbytessyst</w:t>
      </w:r>
      <w:r w:rsidRPr="00D131D9">
        <w:rPr>
          <w:snapToGrid w:val="0"/>
          <w:lang w:eastAsia="sv-SE"/>
        </w:rPr>
        <w:t>e</w:t>
      </w:r>
      <w:r w:rsidRPr="00D131D9">
        <w:rPr>
          <w:snapToGrid w:val="0"/>
          <w:lang w:eastAsia="sv-SE"/>
        </w:rPr>
        <w:t>met.</w:t>
      </w:r>
    </w:p>
    <w:p w:rsidR="00BB5B7E" w:rsidRPr="00D131D9" w:rsidRDefault="00BB5B7E">
      <w:pPr>
        <w:pStyle w:val="Normaltindrag"/>
        <w:rPr>
          <w:snapToGrid w:val="0"/>
          <w:lang w:eastAsia="sv-SE"/>
        </w:rPr>
      </w:pPr>
      <w:r w:rsidRPr="00D131D9">
        <w:rPr>
          <w:snapToGrid w:val="0"/>
          <w:lang w:eastAsia="sv-SE"/>
        </w:rPr>
        <w:t xml:space="preserve">Skatteutskottet avstyrker med det anförda de aktuella motionsyrkandena. </w:t>
      </w:r>
    </w:p>
    <w:p w:rsidR="00BB5B7E" w:rsidRPr="00D131D9" w:rsidRDefault="00BB5B7E">
      <w:pPr>
        <w:pStyle w:val="R4"/>
      </w:pPr>
      <w:r w:rsidRPr="00D131D9">
        <w:t>Finansutskottets ställningstagande</w:t>
      </w:r>
    </w:p>
    <w:p w:rsidR="00BB5B7E" w:rsidRPr="00D131D9" w:rsidRDefault="00BB5B7E">
      <w:r w:rsidRPr="00D131D9">
        <w:t xml:space="preserve">Finansutskottet delar skatteutskottets bedömning av dessa frågor och </w:t>
      </w:r>
      <w:r w:rsidRPr="00D131D9">
        <w:rPr>
          <w:snapToGrid w:val="0"/>
          <w:lang w:eastAsia="sv-SE"/>
        </w:rPr>
        <w:t>utgår ifrån att regeringen genomför den begärda analysen av hur kontantgränsen tillämpas och  återkommer till riksdagen med en redovisning av vilka kons</w:t>
      </w:r>
      <w:r w:rsidRPr="00D131D9">
        <w:rPr>
          <w:snapToGrid w:val="0"/>
          <w:lang w:eastAsia="sv-SE"/>
        </w:rPr>
        <w:t>e</w:t>
      </w:r>
      <w:r w:rsidRPr="00D131D9">
        <w:rPr>
          <w:snapToGrid w:val="0"/>
          <w:lang w:eastAsia="sv-SE"/>
        </w:rPr>
        <w:t xml:space="preserve">kvenser analysen bör föranleda för det skatterättsliga andelsbytessystemet. Finansutskottet anser inte att det finns skäl att begära en utredning eller att i övrigt rikta tillkännagivanden till regeringen i frågan och avstyrker därför motionerna </w:t>
      </w:r>
      <w:r w:rsidRPr="00D131D9">
        <w:t>Fi287 (c, m, fp, kd), Fi299 (mp), Fi308 (kd) yrkande 18 och Sk363 (c).</w:t>
      </w:r>
    </w:p>
    <w:p w:rsidR="00BB5B7E" w:rsidRPr="00D131D9" w:rsidRDefault="00BB5B7E">
      <w:pPr>
        <w:pStyle w:val="Normaltindrag"/>
      </w:pPr>
    </w:p>
    <w:p w:rsidR="00BB5B7E" w:rsidRPr="00D131D9" w:rsidRDefault="00BB5B7E">
      <w:pPr>
        <w:pStyle w:val="Rubrik3"/>
        <w:rPr>
          <w:noProof w:val="0"/>
        </w:rPr>
      </w:pPr>
      <w:bookmarkStart w:id="282" w:name="_Toc54767947"/>
      <w:bookmarkStart w:id="283" w:name="_Toc55198339"/>
      <w:bookmarkStart w:id="284" w:name="_Toc55627545"/>
      <w:bookmarkStart w:id="285" w:name="_Toc56388994"/>
      <w:r w:rsidRPr="00D131D9">
        <w:rPr>
          <w:noProof w:val="0"/>
        </w:rPr>
        <w:t>3.4.3 Skatt på royalty</w:t>
      </w:r>
      <w:bookmarkEnd w:id="282"/>
      <w:bookmarkEnd w:id="283"/>
      <w:bookmarkEnd w:id="284"/>
      <w:bookmarkEnd w:id="285"/>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motionsyrkandena om skattefrihet för respekt</w:t>
      </w:r>
      <w:r w:rsidRPr="00D131D9">
        <w:t>i</w:t>
      </w:r>
      <w:r w:rsidRPr="00D131D9">
        <w:t xml:space="preserve">ve kapitalbeskattning av royalty. </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reservationerna 7 (m) och 9 (kd).</w:t>
      </w:r>
    </w:p>
    <w:p w:rsidR="00BB5B7E" w:rsidRPr="00D131D9" w:rsidRDefault="00BB5B7E">
      <w:pPr>
        <w:pStyle w:val="R4"/>
      </w:pPr>
      <w:r w:rsidRPr="00D131D9">
        <w:t>Bakgrund</w:t>
      </w:r>
    </w:p>
    <w:p w:rsidR="00BB5B7E" w:rsidRPr="00D131D9" w:rsidRDefault="00BB5B7E">
      <w:r w:rsidRPr="00D131D9">
        <w:t>Royalty ska enligt huvudregeln beskattas i inkomstslaget Näringsverksamhet. Om royaltyn grundar sig på anställning eller på uppdrag eller tillfällig ver</w:t>
      </w:r>
      <w:r w:rsidRPr="00D131D9">
        <w:t>k</w:t>
      </w:r>
      <w:r w:rsidRPr="00D131D9">
        <w:t>samhet som inte ingår i en näringsverksamhet ska den dock tas upp i inkoms</w:t>
      </w:r>
      <w:r w:rsidRPr="00D131D9">
        <w:t>t</w:t>
      </w:r>
      <w:r w:rsidRPr="00D131D9">
        <w:t>slaget Tjänst.</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 Fi270 yrkande 22 av Lennart Hedquist m.fl. (m) föreslås att royalty beskattas i inkomstslaget Kapital fr.o.m. år 2004.</w:t>
      </w:r>
    </w:p>
    <w:p w:rsidR="00BB5B7E" w:rsidRPr="00D131D9" w:rsidRDefault="00BB5B7E">
      <w:pPr>
        <w:pStyle w:val="Normaltindrag"/>
      </w:pPr>
      <w:r w:rsidRPr="00D131D9">
        <w:t xml:space="preserve">I </w:t>
      </w:r>
      <w:r w:rsidRPr="00D131D9">
        <w:rPr>
          <w:i/>
        </w:rPr>
        <w:t>Kristdemokraternas</w:t>
      </w:r>
      <w:r w:rsidRPr="00D131D9">
        <w:t xml:space="preserve"> motioner Fi304 yrkande 15 av Alf Svensson m.fl. (kd) och Fi308 yrkande 12 av Per Landgren m.fl. (kd) anförs att innovation</w:t>
      </w:r>
      <w:r w:rsidRPr="00D131D9">
        <w:t>s</w:t>
      </w:r>
      <w:r w:rsidRPr="00D131D9">
        <w:t>klimatet behöver förbättras. Sverige har enligt vad som anförs en onormalt stor export av patent och uppfinningar som exploateras i andra länder. Moti</w:t>
      </w:r>
      <w:r w:rsidRPr="00D131D9">
        <w:t>o</w:t>
      </w:r>
      <w:r w:rsidRPr="00D131D9">
        <w:t>närerna vill öka exploatering och produktion av patent och uppfinningar i Sverige och föreslår därför att royaltyinkomster befrias från skatt de två första åren för att därefter b</w:t>
      </w:r>
      <w:r w:rsidRPr="00D131D9">
        <w:t>e</w:t>
      </w:r>
      <w:r w:rsidRPr="00D131D9">
        <w:t>skattas som inkomst av kapital.</w:t>
      </w:r>
    </w:p>
    <w:p w:rsidR="00BB5B7E" w:rsidRPr="00D131D9" w:rsidRDefault="00BB5B7E">
      <w:pPr>
        <w:pStyle w:val="R4"/>
      </w:pPr>
      <w:r w:rsidRPr="00D131D9">
        <w:t>Skatteu</w:t>
      </w:r>
      <w:r w:rsidRPr="00D131D9">
        <w:t>tskottets yttrande</w:t>
      </w:r>
    </w:p>
    <w:p w:rsidR="00BB5B7E" w:rsidRPr="00D131D9" w:rsidRDefault="00BB5B7E">
      <w:r w:rsidRPr="00D131D9">
        <w:t xml:space="preserve">Enligt skatteutskottets mening (SkU1y) bör det undvikas att införa särskilda skattestimulanser för viss typ av verksamhet. Utskottet anför att förslag om skattefrihet under begränsad tid för royaltyinkomster tidigare har föreslagits av Innovationsutredningen (SOU 1993:84), men inte har ansetts vara aktuella att genomföra. </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följaktligen motionerna Fi270 (m) yrkande 22, Fi304 (kd) yrkande 15 och Fi308 (kd) yrka</w:t>
      </w:r>
      <w:r w:rsidRPr="00D131D9">
        <w:t>n</w:t>
      </w:r>
      <w:r w:rsidRPr="00D131D9">
        <w:t>de 12.</w:t>
      </w:r>
    </w:p>
    <w:p w:rsidR="00BB5B7E" w:rsidRPr="00D131D9" w:rsidRDefault="00BB5B7E">
      <w:pPr>
        <w:pStyle w:val="Rubrik2"/>
      </w:pPr>
      <w:bookmarkStart w:id="286" w:name="_Toc54767948"/>
      <w:bookmarkStart w:id="287" w:name="_Toc55198340"/>
      <w:bookmarkStart w:id="288" w:name="_Toc55627546"/>
      <w:bookmarkStart w:id="289" w:name="_Toc56388995"/>
      <w:r w:rsidRPr="00D131D9">
        <w:t>3.5 Social- och arbetsgivaravgifter</w:t>
      </w:r>
      <w:bookmarkEnd w:id="288"/>
      <w:bookmarkEnd w:id="289"/>
    </w:p>
    <w:p w:rsidR="00BB5B7E" w:rsidRPr="00D131D9" w:rsidRDefault="00BB5B7E">
      <w:pPr>
        <w:pStyle w:val="FiU1tabellrubrik2000"/>
        <w:keepNext/>
        <w:keepLines/>
        <w:spacing w:line="240" w:lineRule="auto"/>
        <w:outlineLvl w:val="0"/>
      </w:pPr>
      <w:r w:rsidRPr="00D131D9">
        <w:t>Tabell 36. Inkomsttitel 1200 Socialavgifter och allmän pensionsavgift</w:t>
      </w:r>
    </w:p>
    <w:p w:rsidR="00BB5B7E" w:rsidRPr="00D131D9" w:rsidRDefault="00BB5B7E">
      <w:pPr>
        <w:pStyle w:val="Tabell"/>
        <w:keepNext/>
        <w:keepLines/>
        <w:spacing w:after="40"/>
        <w:outlineLvl w:val="0"/>
        <w:rPr>
          <w:sz w:val="14"/>
        </w:rPr>
      </w:pPr>
      <w:r w:rsidRPr="00D131D9">
        <w:rPr>
          <w:sz w:val="14"/>
        </w:rPr>
        <w:t xml:space="preserve">Miljoner kronor </w:t>
      </w:r>
    </w:p>
    <w:p w:rsidR="00BB5B7E" w:rsidRPr="00D131D9" w:rsidRDefault="00D131D9">
      <w:r w:rsidRPr="00D131D9">
        <w:rPr>
          <w:noProof/>
        </w:rPr>
        <w:drawing>
          <wp:inline distT="0" distB="0" distL="0" distR="0">
            <wp:extent cx="3777615" cy="131699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77615" cy="131699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Rubrik3"/>
        <w:spacing w:before="240"/>
        <w:rPr>
          <w:noProof w:val="0"/>
        </w:rPr>
      </w:pPr>
      <w:bookmarkStart w:id="290" w:name="_Toc55627547"/>
      <w:bookmarkStart w:id="291" w:name="_Toc56388996"/>
      <w:r w:rsidRPr="00D131D9">
        <w:rPr>
          <w:noProof w:val="0"/>
        </w:rPr>
        <w:t>3.5.1 Grön skatteväxling – sänkt allmän löneavgift</w:t>
      </w:r>
      <w:bookmarkEnd w:id="286"/>
      <w:bookmarkEnd w:id="287"/>
      <w:bookmarkEnd w:id="290"/>
      <w:bookmarkEnd w:id="291"/>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om en sänkning av den al</w:t>
      </w:r>
      <w:r w:rsidRPr="00D131D9">
        <w:t>l</w:t>
      </w:r>
      <w:r w:rsidRPr="00D131D9">
        <w:t>männa  löneavgiften med 0,12 %.</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Budgetpropositionen</w:t>
      </w:r>
    </w:p>
    <w:p w:rsidR="00BB5B7E" w:rsidRPr="00D131D9" w:rsidRDefault="00BB5B7E">
      <w:r w:rsidRPr="00D131D9">
        <w:t>Regeringen föreslår (avsnitt 8.2.2, punkt 34) att den allmänna löneavgiften sänks med 0,12</w:t>
      </w:r>
      <w:r w:rsidRPr="00D131D9">
        <w:rPr>
          <w:snapToGrid w:val="0"/>
        </w:rPr>
        <w:t> %</w:t>
      </w:r>
      <w:r w:rsidRPr="00D131D9">
        <w:t xml:space="preserve"> till 3,25</w:t>
      </w:r>
      <w:r w:rsidRPr="00D131D9">
        <w:rPr>
          <w:snapToGrid w:val="0"/>
        </w:rPr>
        <w:t> %</w:t>
      </w:r>
      <w:r w:rsidRPr="00D131D9">
        <w:t xml:space="preserve"> av avgiftsunderlaget. För 2004 kommer därmed det sammanlagda uttaget av socialavgifter och allmän löneavgift att uppgå till 32,70</w:t>
      </w:r>
      <w:r w:rsidRPr="00D131D9">
        <w:rPr>
          <w:snapToGrid w:val="0"/>
        </w:rPr>
        <w:t> %</w:t>
      </w:r>
      <w:r w:rsidRPr="00D131D9">
        <w:t xml:space="preserve"> (för 2003 är nivån 32,82</w:t>
      </w:r>
      <w:r w:rsidRPr="00D131D9">
        <w:rPr>
          <w:snapToGrid w:val="0"/>
        </w:rPr>
        <w:t> %</w:t>
      </w:r>
      <w:r w:rsidRPr="00D131D9">
        <w:t>) för arbetsgivare och till 30,89</w:t>
      </w:r>
      <w:r w:rsidRPr="00D131D9">
        <w:rPr>
          <w:snapToGrid w:val="0"/>
        </w:rPr>
        <w:t> %</w:t>
      </w:r>
      <w:r w:rsidRPr="00D131D9">
        <w:t xml:space="preserve"> (för 2003 är nivån 31,01</w:t>
      </w:r>
      <w:r w:rsidRPr="00D131D9">
        <w:rPr>
          <w:snapToGrid w:val="0"/>
        </w:rPr>
        <w:t> %</w:t>
      </w:r>
      <w:r w:rsidRPr="00D131D9">
        <w:t>) för enskilda näringsidkare. Sänkningen bidrar till att kompensera för de direkta kostnader för företagssektorn som följer av de höjda energi- och miljöskatte</w:t>
      </w:r>
      <w:r w:rsidRPr="00D131D9">
        <w:t>r</w:t>
      </w:r>
      <w:r w:rsidRPr="00D131D9">
        <w:t xml:space="preserve">na. </w:t>
      </w:r>
    </w:p>
    <w:p w:rsidR="00BB5B7E" w:rsidRPr="00D131D9" w:rsidRDefault="00BB5B7E">
      <w:pPr>
        <w:pStyle w:val="R4"/>
      </w:pPr>
      <w:r w:rsidRPr="00D131D9">
        <w:t>Motionerna</w:t>
      </w:r>
    </w:p>
    <w:p w:rsidR="00BB5B7E" w:rsidRPr="00D131D9" w:rsidRDefault="00BB5B7E">
      <w:pPr>
        <w:pStyle w:val="Ordfranden"/>
        <w:keepNext w:val="0"/>
        <w:spacing w:before="62"/>
        <w:rPr>
          <w:i w:val="0"/>
          <w:noProof w:val="0"/>
        </w:rPr>
      </w:pPr>
      <w:r w:rsidRPr="00D131D9">
        <w:rPr>
          <w:i w:val="0"/>
          <w:noProof w:val="0"/>
        </w:rPr>
        <w:t xml:space="preserve">I </w:t>
      </w:r>
      <w:r w:rsidRPr="00D131D9">
        <w:rPr>
          <w:noProof w:val="0"/>
        </w:rPr>
        <w:t>Moderata samlingspartiets</w:t>
      </w:r>
      <w:r w:rsidRPr="00D131D9">
        <w:rPr>
          <w:i w:val="0"/>
          <w:noProof w:val="0"/>
        </w:rPr>
        <w:t xml:space="preserve"> motion Fi239 begärs en nedsättning av arbetsgivaravgiften i Norrland. Härigenom läggs enligt motionärerna grunden för tillväxt i hela Sverige. Statens inkomster beräknas genom förslaget bli 200 miljoner kronor lägre för 2004. Yrkandet preciseras i motion Fi270 yrkande 39 så att företag inom sektorerna jordbruk, vattenbruk och fiske med driftställe i stödområde A också ska omfattas av den regionala nedsättningen av socialavgifterna.</w:t>
      </w:r>
    </w:p>
    <w:p w:rsidR="00BB5B7E" w:rsidRPr="00D131D9" w:rsidRDefault="00BB5B7E">
      <w:pPr>
        <w:pStyle w:val="Normaltindrag"/>
      </w:pPr>
      <w:r w:rsidRPr="00D131D9">
        <w:t xml:space="preserve">I </w:t>
      </w:r>
      <w:r w:rsidRPr="00D131D9">
        <w:rPr>
          <w:i/>
        </w:rPr>
        <w:t>Folkpartiet liberalernas</w:t>
      </w:r>
      <w:r w:rsidRPr="00D131D9">
        <w:t xml:space="preserve"> motion Fi240 begärs att arbetsgivaravgifterna och egenavgifterna sänks med 2 procentenheter i den privata tjänstesektorn för att stimulera sysselsättningen och sänka kostnaderna för företagen. Fö</w:t>
      </w:r>
      <w:r w:rsidRPr="00D131D9">
        <w:t>r</w:t>
      </w:r>
      <w:r w:rsidRPr="00D131D9">
        <w:t>slaget beräknas minska statens inkomster med 5 800 miljoner kronor för 2004.</w:t>
      </w:r>
    </w:p>
    <w:p w:rsidR="00BB5B7E" w:rsidRPr="00D131D9" w:rsidRDefault="00BB5B7E">
      <w:pPr>
        <w:pStyle w:val="Normaltindrag"/>
      </w:pPr>
      <w:r w:rsidRPr="00D131D9">
        <w:t xml:space="preserve"> I </w:t>
      </w:r>
      <w:r w:rsidRPr="00D131D9">
        <w:rPr>
          <w:i/>
        </w:rPr>
        <w:t>Kristdemokraternas</w:t>
      </w:r>
      <w:r w:rsidRPr="00D131D9">
        <w:t xml:space="preserve"> motion Fi304 yrkande 25 begärs ett</w:t>
      </w:r>
      <w:r w:rsidRPr="00D131D9">
        <w:rPr>
          <w:b/>
        </w:rPr>
        <w:t xml:space="preserve"> </w:t>
      </w:r>
      <w:r w:rsidRPr="00D131D9">
        <w:t>beslut om än</w:t>
      </w:r>
      <w:r w:rsidRPr="00D131D9">
        <w:t>d</w:t>
      </w:r>
      <w:r w:rsidRPr="00D131D9">
        <w:t>rade arbetsgivaravgifter för 2004. En höjning bör göras med 0,06 procente</w:t>
      </w:r>
      <w:r w:rsidRPr="00D131D9">
        <w:t>n</w:t>
      </w:r>
      <w:r w:rsidRPr="00D131D9">
        <w:t>heter med anledning av ökade förmåner inom föräldraförsäkringen. Dessutom föreslås sjukförsäkringsavgiften höjas med 0,3 procentenheter för att neutral</w:t>
      </w:r>
      <w:r w:rsidRPr="00D131D9">
        <w:t>i</w:t>
      </w:r>
      <w:r w:rsidRPr="00D131D9">
        <w:t>sera effekten av en  andra karensdag. Förslagen beräknas sammantaget öka statens inkomster med 3 900 milj</w:t>
      </w:r>
      <w:r w:rsidRPr="00D131D9">
        <w:t>o</w:t>
      </w:r>
      <w:r w:rsidRPr="00D131D9">
        <w:t>ner kronor för 2004.</w:t>
      </w:r>
    </w:p>
    <w:p w:rsidR="00BB5B7E" w:rsidRPr="00D131D9" w:rsidRDefault="00BB5B7E">
      <w:pPr>
        <w:pStyle w:val="Normaltindrag"/>
      </w:pPr>
      <w:r w:rsidRPr="00D131D9">
        <w:t xml:space="preserve">I </w:t>
      </w:r>
      <w:r w:rsidRPr="00D131D9">
        <w:rPr>
          <w:i/>
        </w:rPr>
        <w:t>Centerpartiets</w:t>
      </w:r>
      <w:r w:rsidRPr="00D131D9">
        <w:t xml:space="preserve"> motioner Fi242 och Fi306 yrkandena 17 och 23</w:t>
      </w:r>
      <w:r w:rsidRPr="00D131D9">
        <w:rPr>
          <w:i/>
        </w:rPr>
        <w:t xml:space="preserve"> </w:t>
      </w:r>
      <w:r w:rsidRPr="00D131D9">
        <w:t>begärs att en reformerad sjuklönemodell ska införas och att den tredje sjuklöneveckan ska kompenseras med sänkta arbetsgivaravgifter på 0,28 procentenheter. Förslaget innebär en minskning av statens inkomster med 2 500 miljoner kronor för 2004. Vidare begärs ett beslut om riktade sänkningar av arbetsg</w:t>
      </w:r>
      <w:r w:rsidRPr="00D131D9">
        <w:t>i</w:t>
      </w:r>
      <w:r w:rsidRPr="00D131D9">
        <w:t>varavgifterna från 2004 för inrättande av övergångsmarknader. Motionärerna anser att sådana riktade sänkningar är nödvändiga för att ge arbetslösa fö</w:t>
      </w:r>
      <w:r w:rsidRPr="00D131D9">
        <w:t>ru</w:t>
      </w:r>
      <w:r w:rsidRPr="00D131D9">
        <w:t>t</w:t>
      </w:r>
      <w:r w:rsidRPr="00D131D9">
        <w:t xml:space="preserve">sättningar att få anställning. Förslaget innebär inkomstminskningar för staten med 750 miljoner kronor för 2004. </w:t>
      </w:r>
    </w:p>
    <w:p w:rsidR="00BB5B7E" w:rsidRPr="00D131D9" w:rsidRDefault="00BB5B7E">
      <w:pPr>
        <w:pStyle w:val="R4"/>
      </w:pPr>
      <w:r w:rsidRPr="00D131D9">
        <w:t>Skatteutskottets yttrande</w:t>
      </w:r>
    </w:p>
    <w:p w:rsidR="00BB5B7E" w:rsidRPr="00D131D9" w:rsidRDefault="00BB5B7E">
      <w:r w:rsidRPr="00D131D9">
        <w:t>Utskottet har inte funnit någon anledning till erinran mot regeringens förslag och tillstyrker därför propositionen i denna del.</w:t>
      </w:r>
    </w:p>
    <w:p w:rsidR="00BB5B7E" w:rsidRPr="00D131D9" w:rsidRDefault="00BB5B7E">
      <w:pPr>
        <w:pStyle w:val="R4"/>
      </w:pPr>
      <w:r w:rsidRPr="00D131D9">
        <w:t>Socialförsäkringsutskottets yttrande</w:t>
      </w:r>
    </w:p>
    <w:p w:rsidR="00BB5B7E" w:rsidRPr="00D131D9" w:rsidRDefault="00BB5B7E">
      <w:r w:rsidRPr="00D131D9">
        <w:t>Socialförsäkringsutskottet konstaterar i sitt yttrande (SfU1y) att när det gäller Moderaternas förslag om ökad nedsättning av socialavgifterna i Norrland att den nuvarande lagen om utvidgning av de särskilda avdragen enligt sociala</w:t>
      </w:r>
      <w:r w:rsidRPr="00D131D9">
        <w:t>v</w:t>
      </w:r>
      <w:r w:rsidRPr="00D131D9">
        <w:t>giftslagen faller inom ramen för det s.k. försumbara stödet enligt EG-regler och att lagen därför undantar företag inom bl.a. sektorerna jordbruk, vatte</w:t>
      </w:r>
      <w:r w:rsidRPr="00D131D9">
        <w:t>n</w:t>
      </w:r>
      <w:r w:rsidRPr="00D131D9">
        <w:t>bruk och fiske. Enligt utskottets mening är det viktigt att stödet ges en u</w:t>
      </w:r>
      <w:r w:rsidRPr="00D131D9">
        <w:t>t</w:t>
      </w:r>
      <w:r w:rsidRPr="00D131D9">
        <w:t>formning som är förenlig med de regler som gäller inom EU för statsstöd. Vidare är det utskottets principiella inställning att det bör finnas ett tydligt samband mellan de socialavgifter som erläggs och de olika förmåner som dessa avgifter ska finansiera. Ett sådant samband är lagf</w:t>
      </w:r>
      <w:r w:rsidRPr="00D131D9">
        <w:t>äst i den nya lagen om fördelning av socialavgifter. En regional nedsättning av socialavgifter avsedd att bl.a. stimulera småföretagandet i det aktuella stödområdet måste betraktas som en del av regionalpolitiken. Mot bakgrund av detta och att det dessutom finns avgifter och löneskatter som inte har till syfte att finansiera förmåner inom socialförsäkringen kan det ifrågasättas, och särskilt vid en eventuell utvidgning av avdraget, om det är lämpligt att för en regional åtgärd ta i anspråk avgifter som är a</w:t>
      </w:r>
      <w:r w:rsidRPr="00D131D9">
        <w:t>vsedda att finansiera vissa preciserade sociala förmåner som sjukpenning och föräldrapenning. Utskottet kan således inte tillstyrka Moderate</w:t>
      </w:r>
      <w:r w:rsidRPr="00D131D9">
        <w:t>r</w:t>
      </w:r>
      <w:r w:rsidRPr="00D131D9">
        <w:t xml:space="preserve">nas motionsförslag. </w:t>
      </w:r>
    </w:p>
    <w:p w:rsidR="00BB5B7E" w:rsidRPr="00D131D9" w:rsidRDefault="00BB5B7E">
      <w:pPr>
        <w:pStyle w:val="Normaltindrag"/>
      </w:pPr>
      <w:r w:rsidRPr="00D131D9">
        <w:t xml:space="preserve">Enligt socialförsäkringsutskottets mening bör Kristdemokraternas förslag om införande av höjda föräldraförsäkringsförmåner, utöver de regeringen föreslår i budgetpropositionen, inte nu genomföras. Utskottet ställer sig inte heller bakom kravet på ytterligare en karensdag. Kristdemokraternas krav på höjda procentsatser för vissa socialavgifter till </w:t>
      </w:r>
      <w:r w:rsidRPr="00D131D9">
        <w:t>följd av dessa reformer kan utskottet således inte tillstyrka. Utskottet kan inte heller ställa sig bakom Folkpartiets förslag om att arbetsgivaravgifterna och egenavgifterna ska sä</w:t>
      </w:r>
      <w:r w:rsidRPr="00D131D9">
        <w:t>n</w:t>
      </w:r>
      <w:r w:rsidRPr="00D131D9">
        <w:t>kas i den privata tjänstesektorn samt Centerpartiets förslag om sänkta arbet</w:t>
      </w:r>
      <w:r w:rsidRPr="00D131D9">
        <w:t>s</w:t>
      </w:r>
      <w:r w:rsidRPr="00D131D9">
        <w:t xml:space="preserve">givaravgifter som kompensation för den tredje sjuklöneveckan och förslag om inrättande av s.k. övergångsmarknader för arbetslösa. </w:t>
      </w:r>
    </w:p>
    <w:p w:rsidR="00BB5B7E" w:rsidRPr="00D131D9" w:rsidRDefault="00BB5B7E">
      <w:pPr>
        <w:pStyle w:val="Normaltindrag"/>
      </w:pPr>
      <w:r w:rsidRPr="00D131D9">
        <w:t>Med det anförda avstyrker utskottet de aktuella motionerna.</w:t>
      </w:r>
    </w:p>
    <w:p w:rsidR="00BB5B7E" w:rsidRPr="00D131D9" w:rsidRDefault="00BB5B7E">
      <w:pPr>
        <w:pStyle w:val="R4"/>
      </w:pPr>
      <w:r w:rsidRPr="00D131D9">
        <w:t>Finansutskottets ställningstagande</w:t>
      </w:r>
    </w:p>
    <w:p w:rsidR="00BB5B7E" w:rsidRPr="00D131D9" w:rsidRDefault="00BB5B7E">
      <w:r w:rsidRPr="00D131D9">
        <w:t>Finansutskottet delar skatte- och socialförsäkringsutskottens bedömningar och tillstyrker därför propositionen i denna del och avstyrker motionerna Fi270 (m) yrkande 39, Fi304 (kd) yrkande 25 samt Fi306 (c) yrkandena 17 och 23. De aktuella förslagen i motionerna Fi239 (m), Fi240 (fp) och Fi242 (c) tas formellt upp längre fram i betänkandet i samband med finansutskottets sa</w:t>
      </w:r>
      <w:r w:rsidRPr="00D131D9">
        <w:t>m</w:t>
      </w:r>
      <w:r w:rsidRPr="00D131D9">
        <w:t>lade behandling av regeringens och oppositionspartiernas alternativa förslag till beräkning av statsbudgetens inkom</w:t>
      </w:r>
      <w:r w:rsidRPr="00D131D9">
        <w:t>s</w:t>
      </w:r>
      <w:r w:rsidRPr="00D131D9">
        <w:t>ter för 2004 (avsnitt 3.10).</w:t>
      </w:r>
    </w:p>
    <w:p w:rsidR="00BB5B7E" w:rsidRPr="00D131D9" w:rsidRDefault="00BB5B7E">
      <w:pPr>
        <w:pStyle w:val="Rubrik2"/>
      </w:pPr>
      <w:bookmarkStart w:id="292" w:name="_Toc54767949"/>
      <w:bookmarkStart w:id="293" w:name="_Toc55198341"/>
      <w:bookmarkStart w:id="294" w:name="_Toc55627548"/>
      <w:bookmarkStart w:id="295" w:name="_Toc56388997"/>
      <w:r w:rsidRPr="00D131D9">
        <w:t>3.6 Skatt på egendom</w:t>
      </w:r>
      <w:bookmarkEnd w:id="294"/>
      <w:bookmarkEnd w:id="295"/>
    </w:p>
    <w:p w:rsidR="00BB5B7E" w:rsidRPr="00D131D9" w:rsidRDefault="00BB5B7E">
      <w:pPr>
        <w:pStyle w:val="FiU1tabellrubrik2000"/>
        <w:keepNext/>
        <w:keepLines/>
        <w:spacing w:line="240" w:lineRule="auto"/>
        <w:outlineLvl w:val="0"/>
      </w:pPr>
      <w:r w:rsidRPr="00D131D9">
        <w:t>Tabell 37. Inkomsttitel 1300 Skatt på egendom</w:t>
      </w:r>
    </w:p>
    <w:p w:rsidR="00BB5B7E" w:rsidRPr="00D131D9" w:rsidRDefault="00BB5B7E">
      <w:pPr>
        <w:pStyle w:val="Tabell"/>
        <w:keepNext/>
        <w:keepLines/>
        <w:spacing w:after="40"/>
        <w:outlineLvl w:val="0"/>
        <w:rPr>
          <w:sz w:val="14"/>
        </w:rPr>
      </w:pPr>
      <w:r w:rsidRPr="00D131D9">
        <w:rPr>
          <w:sz w:val="14"/>
        </w:rPr>
        <w:t xml:space="preserve">Miljoner kronor </w:t>
      </w:r>
    </w:p>
    <w:p w:rsidR="00BB5B7E" w:rsidRPr="00D131D9" w:rsidRDefault="00D131D9">
      <w:r w:rsidRPr="00D131D9">
        <w:rPr>
          <w:noProof/>
        </w:rPr>
        <w:drawing>
          <wp:inline distT="0" distB="0" distL="0" distR="0">
            <wp:extent cx="3777615" cy="259080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777615" cy="259080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Rubrik3"/>
        <w:spacing w:before="240"/>
        <w:rPr>
          <w:noProof w:val="0"/>
        </w:rPr>
      </w:pPr>
      <w:bookmarkStart w:id="296" w:name="_Toc55627549"/>
      <w:bookmarkStart w:id="297" w:name="_Toc56388998"/>
      <w:r w:rsidRPr="00D131D9">
        <w:rPr>
          <w:noProof w:val="0"/>
        </w:rPr>
        <w:t>3.6.1 Dämpningsregel för fastighetsskatten</w:t>
      </w:r>
      <w:bookmarkEnd w:id="292"/>
      <w:bookmarkEnd w:id="293"/>
      <w:bookmarkEnd w:id="296"/>
      <w:bookmarkEnd w:id="297"/>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motionsförslagen om avveckling m.m. av fa</w:t>
      </w:r>
      <w:r w:rsidRPr="00D131D9">
        <w:t>s</w:t>
      </w:r>
      <w:r w:rsidRPr="00D131D9">
        <w:t>tighetsskatten.</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Budgetpropositionen</w:t>
      </w:r>
    </w:p>
    <w:p w:rsidR="00BB5B7E" w:rsidRPr="00D131D9" w:rsidRDefault="00BB5B7E">
      <w:r w:rsidRPr="00D131D9">
        <w:t>I propositionen bedömer (avsnitt 8.3.5) regeringen att en dämpningsregel för fastighetsskatten bör införas och kunna tillämpas första gången vid 2004 års taxering.</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motioner Fi270 yrkandena 25–29 av Lennart Hedquist m.fl. (m) och Sk300 yrkandena 2–4 av Lennart Hedquist m.fl. (m) föreslår motionärerna att ett planmässigt avskaffande av fastighetsskatten genomförs. Fastighetsskattesatsen på småhus, fritidshus och flerfamiljshus sänks med 0,2 procentenheter 2004, med 0,1 procentenhet 2005 och 0,1 pr</w:t>
      </w:r>
      <w:r w:rsidRPr="00D131D9">
        <w:t>o</w:t>
      </w:r>
      <w:r w:rsidRPr="00D131D9">
        <w:t>centenhet 2006, och ett tak införs för fastighetsskatteuttaget för småhus och fritidshus. Taket beräknas som summan av 80 kr per kvadratmeter i huset</w:t>
      </w:r>
      <w:r w:rsidRPr="00D131D9">
        <w:t xml:space="preserve"> och 2 kr per kvadratmeter tomtyta, dock maximalt 5 000 kr i skatt för tomten. Med hänvisning till dessa förslag och ett förslag om avskaffad förmögenhet</w:t>
      </w:r>
      <w:r w:rsidRPr="00D131D9">
        <w:t>s</w:t>
      </w:r>
      <w:r w:rsidRPr="00D131D9">
        <w:t>skatt föreslår motionärerna att den av regeringen aviserade dämpningsregeln avvisas. Den s.k. schablonintäkten för bostadsrättsf</w:t>
      </w:r>
      <w:r w:rsidRPr="00D131D9">
        <w:t>ö</w:t>
      </w:r>
      <w:r w:rsidRPr="00D131D9">
        <w:t xml:space="preserve">reningar avskaffas också. </w:t>
      </w:r>
    </w:p>
    <w:p w:rsidR="00BB5B7E" w:rsidRPr="00D131D9" w:rsidRDefault="00BB5B7E">
      <w:pPr>
        <w:pStyle w:val="Normaltindrag"/>
      </w:pPr>
      <w:r w:rsidRPr="00D131D9">
        <w:t xml:space="preserve">I </w:t>
      </w:r>
      <w:r w:rsidRPr="00D131D9">
        <w:rPr>
          <w:i/>
        </w:rPr>
        <w:t>Folkpartiet liberalernas</w:t>
      </w:r>
      <w:r w:rsidRPr="00D131D9">
        <w:t xml:space="preserve"> motion Fi305 yrkande 10 av Lars Leijonborg m.fl. (fp) föreslås att skatten på småhus sänks till 0,8</w:t>
      </w:r>
      <w:r w:rsidRPr="00D131D9">
        <w:rPr>
          <w:snapToGrid w:val="0"/>
        </w:rPr>
        <w:t> %</w:t>
      </w:r>
      <w:r w:rsidRPr="00D131D9">
        <w:t xml:space="preserve"> och skatten på fle</w:t>
      </w:r>
      <w:r w:rsidRPr="00D131D9">
        <w:t>r</w:t>
      </w:r>
      <w:r w:rsidRPr="00D131D9">
        <w:t>familjshus till 0,3</w:t>
      </w:r>
      <w:r w:rsidRPr="00D131D9">
        <w:rPr>
          <w:snapToGrid w:val="0"/>
        </w:rPr>
        <w:t> %</w:t>
      </w:r>
      <w:r w:rsidRPr="00D131D9">
        <w:t xml:space="preserve"> redan 2004 och att fastighetsskatten på sikt avskaffas helt och hållet.</w:t>
      </w:r>
    </w:p>
    <w:p w:rsidR="00BB5B7E" w:rsidRPr="00D131D9" w:rsidRDefault="00BB5B7E">
      <w:pPr>
        <w:pStyle w:val="Normaltindrag"/>
      </w:pPr>
      <w:r w:rsidRPr="00D131D9">
        <w:t xml:space="preserve">I </w:t>
      </w:r>
      <w:r w:rsidRPr="00D131D9">
        <w:rPr>
          <w:i/>
        </w:rPr>
        <w:t>Kristdemokraternas</w:t>
      </w:r>
      <w:r w:rsidRPr="00D131D9">
        <w:t xml:space="preserve"> motion Fi304 yrkandena 19, 21 och 22 av Alf Svensson m.fl. (kd) återställs taxeringsvärdena till de värden som gällde före höjningarna från år 2000, och den statliga fastighetsskatten ersätts med en låg avgift för täckande av kostnader för gatuunderhåll, brandförsvar och annan kommunal service kopplad till fastigheten. Reavinstskatten vid försäljning av privatbostäder höjs till 30 %. I motion Sk459 yrkande 4 av Per Landgren m.fl. (kd) föreslår motionärerna att det aviserade förslaget om e</w:t>
      </w:r>
      <w:r w:rsidRPr="00D131D9">
        <w:t>n dämpningsregel i fastighetsskatten avvisas. I motion Sf398 yrkande 6 av Kenneth Lantz m.fl. (kd) föreslås att den statliga fastighetsskatten avskaffas eftersom den mis</w:t>
      </w:r>
      <w:r w:rsidRPr="00D131D9">
        <w:t>s</w:t>
      </w:r>
      <w:r w:rsidRPr="00D131D9">
        <w:t>gynnar pensionäre</w:t>
      </w:r>
      <w:r w:rsidRPr="00D131D9">
        <w:t>r</w:t>
      </w:r>
      <w:r w:rsidRPr="00D131D9">
        <w:t>na.</w:t>
      </w:r>
    </w:p>
    <w:p w:rsidR="00BB5B7E" w:rsidRPr="00D131D9" w:rsidRDefault="00BB5B7E">
      <w:pPr>
        <w:pStyle w:val="Normaltindrag"/>
      </w:pPr>
      <w:r w:rsidRPr="00D131D9">
        <w:t xml:space="preserve">I </w:t>
      </w:r>
      <w:r w:rsidRPr="00D131D9">
        <w:rPr>
          <w:i/>
        </w:rPr>
        <w:t>Centerpartiets</w:t>
      </w:r>
      <w:r w:rsidRPr="00D131D9">
        <w:t xml:space="preserve"> motion Fi306  yrkandena 25–28 av Maud Olofsson m.fl. (c) föreslås att ett tak på 300 000 kr införs på tomtvärdet för att undvika den spiraleffekt som uppkommer i attraktiva områden när själva tomtmarken får höga taxeringsvärden och därmed driver upp det totala taxeringsvärdet. Vid</w:t>
      </w:r>
      <w:r w:rsidRPr="00D131D9">
        <w:t>a</w:t>
      </w:r>
      <w:r w:rsidRPr="00D131D9">
        <w:t>re sänks fastighetsskatten till 0,9 % från år 2005 och till 0,75 % år 2006. Reavinstbeskattningen höjs vid försäljning av fastigheter från nuvarande 20 % till 30 % och uppskoven begränsas så att en fjärdedel av reav</w:t>
      </w:r>
      <w:r w:rsidRPr="00D131D9">
        <w:t>insten alltid ska beskattas. Motionärerna anför slutligen att den sittande Egendom</w:t>
      </w:r>
      <w:r w:rsidRPr="00D131D9">
        <w:t>s</w:t>
      </w:r>
      <w:r w:rsidRPr="00D131D9">
        <w:t>skattekommittén bl.a. har som direktiv att undersöka reglerna kring fasti</w:t>
      </w:r>
      <w:r w:rsidRPr="00D131D9">
        <w:t>g</w:t>
      </w:r>
      <w:r w:rsidRPr="00D131D9">
        <w:t>hetstaxering men att det saknas direktiv för att reformera reglerna för själva taxeringsvärderingen. De föreslår ett tillkännagivande till regeringen om att kommittén bör få sådana direktiv. I motion Fi250 yrkandena 1 och 2 av Ker</w:t>
      </w:r>
      <w:r w:rsidRPr="00D131D9">
        <w:t>s</w:t>
      </w:r>
      <w:r w:rsidRPr="00D131D9">
        <w:t>tin Lundgren (c) föreslås fastighetsbeskattningen successivt reduceras för att slutligen avskaffas helt och att de  taxering</w:t>
      </w:r>
      <w:r w:rsidRPr="00D131D9">
        <w:t>svärden som gällde för år 2000 ska tillä</w:t>
      </w:r>
      <w:r w:rsidRPr="00D131D9">
        <w:t>m</w:t>
      </w:r>
      <w:r w:rsidRPr="00D131D9">
        <w:t xml:space="preserve">pas i avvaktan på ett långsiktigt beslut. </w:t>
      </w:r>
    </w:p>
    <w:p w:rsidR="00BB5B7E" w:rsidRPr="00D131D9" w:rsidRDefault="00BB5B7E">
      <w:pPr>
        <w:pStyle w:val="R4"/>
      </w:pPr>
      <w:r w:rsidRPr="00D131D9">
        <w:t>Skatteutskottets yttrande</w:t>
      </w:r>
    </w:p>
    <w:p w:rsidR="00BB5B7E" w:rsidRPr="00D131D9" w:rsidRDefault="00BB5B7E">
      <w:r w:rsidRPr="00D131D9">
        <w:t>Skatteutskottet anför i sitt yttrande (SkU1y) att regeringen i juni 2002 tillsatt en parlamentarisk kommitté, Egendoms</w:t>
      </w:r>
      <w:r w:rsidRPr="00D131D9">
        <w:softHyphen/>
        <w:t>skattekommittén (Fi 2002:06), som ska utreda fastighetsskatten, förmögen</w:t>
      </w:r>
      <w:r w:rsidRPr="00D131D9">
        <w:softHyphen/>
        <w:t>hetsskatten samt arvs- och gåvoskatten. Uppdraget ska vara avslutat vid utgången av år 2003. Kommittén ges möjli</w:t>
      </w:r>
      <w:r w:rsidRPr="00D131D9">
        <w:t>g</w:t>
      </w:r>
      <w:r w:rsidRPr="00D131D9">
        <w:t>het att pröva lösningar som kan innebära avsteg från nu gällande principer för fastighetsbeskattningen. En förutsättning är dock att de fördelningspolitiska konsekvenserna är accep</w:t>
      </w:r>
      <w:r w:rsidRPr="00D131D9">
        <w:softHyphen/>
        <w:t>tabla. En viktig utgångspunkt är en likformig b</w:t>
      </w:r>
      <w:r w:rsidRPr="00D131D9">
        <w:t>e</w:t>
      </w:r>
      <w:r w:rsidRPr="00D131D9">
        <w:t>skattning av olika typer av tillgångar. Kommittén har fått i uppdrag att åsta</w:t>
      </w:r>
      <w:r w:rsidRPr="00D131D9">
        <w:t>d</w:t>
      </w:r>
      <w:r w:rsidRPr="00D131D9">
        <w:t>komma ett regelsys</w:t>
      </w:r>
      <w:r w:rsidRPr="00D131D9">
        <w:t xml:space="preserve">tem som både är enkelt och rättvist. </w:t>
      </w:r>
    </w:p>
    <w:p w:rsidR="00BB5B7E" w:rsidRPr="00D131D9" w:rsidRDefault="00BB5B7E">
      <w:pPr>
        <w:pStyle w:val="Normaltindrag"/>
      </w:pPr>
      <w:r w:rsidRPr="00D131D9">
        <w:t>Enligt utskottets mening är fastighetsskatten en del av kapitali</w:t>
      </w:r>
      <w:r w:rsidRPr="00D131D9">
        <w:t>n</w:t>
      </w:r>
      <w:r w:rsidRPr="00D131D9">
        <w:t>komst</w:t>
      </w:r>
      <w:r w:rsidRPr="00D131D9">
        <w:softHyphen/>
        <w:t>beskattningen och en viktig inkomstkälla för att finansiera den offentliga välfärden. Utskottet är mot denna bakgrund inte berett att tillstyrka tillkänna</w:t>
      </w:r>
      <w:r w:rsidRPr="00D131D9">
        <w:softHyphen/>
        <w:t>givanden eller beslut som innebär att fastighet</w:t>
      </w:r>
      <w:r w:rsidRPr="00D131D9">
        <w:t>s</w:t>
      </w:r>
      <w:r w:rsidRPr="00D131D9">
        <w:t>skatten helt eller delvis avskaf</w:t>
      </w:r>
      <w:r w:rsidRPr="00D131D9">
        <w:softHyphen/>
        <w:t>fas. När det gäller förslagen om olika omläggningar av beskattningen på detta område anser utskottet att resultatet av Egendomsskattekommitténs arbete bör avvaktas. Egendomsskattekommittén ska presentera sina förslag vid utgången av detta år. Skatteutskottet ser inte h</w:t>
      </w:r>
      <w:r w:rsidRPr="00D131D9">
        <w:t>eller någon anledning att begära en än</w:t>
      </w:r>
      <w:r w:rsidRPr="00D131D9">
        <w:t>d</w:t>
      </w:r>
      <w:r w:rsidRPr="00D131D9">
        <w:t xml:space="preserve">rad inriktning av kommitténs arbete. </w:t>
      </w:r>
    </w:p>
    <w:p w:rsidR="00BB5B7E" w:rsidRPr="00D131D9" w:rsidRDefault="00BB5B7E">
      <w:pPr>
        <w:pStyle w:val="Normaltindrag"/>
      </w:pPr>
      <w:r w:rsidRPr="00D131D9">
        <w:t>Utskottet anför att regeringen i budgetpropositionen för 2002 aviserade att den avsåg att lägga fram ett förslag om en s.k. dämpningsregel för fastighet</w:t>
      </w:r>
      <w:r w:rsidRPr="00D131D9">
        <w:t>s</w:t>
      </w:r>
      <w:r w:rsidRPr="00D131D9">
        <w:t>skatten. Bakgrunden var att omräkningsförfarandet skulle avskaffas och e</w:t>
      </w:r>
      <w:r w:rsidRPr="00D131D9">
        <w:t>r</w:t>
      </w:r>
      <w:r w:rsidRPr="00D131D9">
        <w:t>sättas med ett system där fastighetstaxering sker vart tredje år genom allmän eller förenklad taxering. Regeringen gjorde bedömningen att om fastighet</w:t>
      </w:r>
      <w:r w:rsidRPr="00D131D9">
        <w:t>s</w:t>
      </w:r>
      <w:r w:rsidRPr="00D131D9">
        <w:t>priserna ökar under en längre tid skulle ett sådant system kunna leda till kra</w:t>
      </w:r>
      <w:r w:rsidRPr="00D131D9">
        <w:t>f</w:t>
      </w:r>
      <w:r w:rsidRPr="00D131D9">
        <w:t>tiga språngvisa höjningar av taxeringsvärdena. För att undvika sådana kons</w:t>
      </w:r>
      <w:r w:rsidRPr="00D131D9">
        <w:t>e</w:t>
      </w:r>
      <w:r w:rsidRPr="00D131D9">
        <w:t>kvenser menade regeringen att regler borde införas som innebär att höjda taxeringsvärden endast stegvis tillåts slå igenom på fastigh</w:t>
      </w:r>
      <w:r w:rsidRPr="00D131D9">
        <w:t>etsskatten. Ege</w:t>
      </w:r>
      <w:r w:rsidRPr="00D131D9">
        <w:t>n</w:t>
      </w:r>
      <w:r w:rsidRPr="00D131D9">
        <w:t>domsskattekommittén har enligt sina direktiv haft i uppdrag att ta fram ett förslag till en dämpningsregel med innebörden att endast en tredjedel av en höjning av taxeringsvärdet ska slå igenom under taxeringsåret och lika myc</w:t>
      </w:r>
      <w:r w:rsidRPr="00D131D9">
        <w:t>k</w:t>
      </w:r>
      <w:r w:rsidRPr="00D131D9">
        <w:t xml:space="preserve">et under vart och ett av de två därpå följande åren. I januari 2003 presenterade kommittén sitt förslag i delbetänkandet Egendomsskatter – Dämpningsregel för fastighetsskatten och sänkt arvsskatt (SOU 2003:3). Delbetänkandet har remissbehandlats och en övervägande del </w:t>
      </w:r>
      <w:r w:rsidRPr="00D131D9">
        <w:t>av remissinstanserna har tillstyrkt eller inte haft något att erinra mot förslaget om en dämpningsregel.</w:t>
      </w:r>
    </w:p>
    <w:p w:rsidR="00BB5B7E" w:rsidRPr="00D131D9" w:rsidRDefault="00BB5B7E">
      <w:pPr>
        <w:pStyle w:val="Normaltindrag"/>
      </w:pPr>
      <w:r w:rsidRPr="00D131D9">
        <w:t>Skatteutskottet har inte funnit någon anledning till invändning mot att r</w:t>
      </w:r>
      <w:r w:rsidRPr="00D131D9">
        <w:t>e</w:t>
      </w:r>
      <w:r w:rsidRPr="00D131D9">
        <w:t>geringens bedömning att en dämpningsregel för fastighetsskatten med ang</w:t>
      </w:r>
      <w:r w:rsidRPr="00D131D9">
        <w:t>i</w:t>
      </w:r>
      <w:r w:rsidRPr="00D131D9">
        <w:t>ven utformning bör tillämpas första gången vid 2004 års inkomsttaxering. Utskottet avstyrker med det anförda de aktuella motionerna.</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motionerna Fi250 (c) yrkandena 1 och 2, Fi270 (m) yrkandena 25–29, Fi304 (kd) yrka</w:t>
      </w:r>
      <w:r w:rsidRPr="00D131D9">
        <w:t>n</w:t>
      </w:r>
      <w:r w:rsidRPr="00D131D9">
        <w:t>dena 19, 21 och 22, Fi305 (fp) yrkande 10, Fi306 (c) yrkandena 25–28, Sk300 (m) yrkandena 2–4, Sk459 (kd) yrka</w:t>
      </w:r>
      <w:r w:rsidRPr="00D131D9">
        <w:t>n</w:t>
      </w:r>
      <w:r w:rsidRPr="00D131D9">
        <w:t>de 4 och Sf398 (kd) yrkande 6.</w:t>
      </w:r>
    </w:p>
    <w:p w:rsidR="00BB5B7E" w:rsidRPr="00D131D9" w:rsidRDefault="00BB5B7E">
      <w:pPr>
        <w:pStyle w:val="Rubrik3"/>
        <w:rPr>
          <w:noProof w:val="0"/>
        </w:rPr>
      </w:pPr>
      <w:bookmarkStart w:id="298" w:name="_Toc54767950"/>
      <w:bookmarkStart w:id="299" w:name="_Toc55198342"/>
      <w:bookmarkStart w:id="300" w:name="_Toc55627550"/>
      <w:r w:rsidRPr="00D131D9">
        <w:rPr>
          <w:noProof w:val="0"/>
        </w:rPr>
        <w:br w:type="page"/>
      </w:r>
      <w:bookmarkStart w:id="301" w:name="_Toc56388999"/>
      <w:r w:rsidRPr="00D131D9">
        <w:rPr>
          <w:noProof w:val="0"/>
        </w:rPr>
        <w:t>3.6.2 Ny regel för begränsning av förmögenhetsskatten</w:t>
      </w:r>
      <w:bookmarkEnd w:id="298"/>
      <w:bookmarkEnd w:id="299"/>
      <w:bookmarkEnd w:id="300"/>
      <w:bookmarkEnd w:id="301"/>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 xml:space="preserve">Utskottet avstyrker motionsyrkandena om slopad sambeskattning, avvecklad förmögenhetsskatt m.m. </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Budgetpropositionen</w:t>
      </w:r>
    </w:p>
    <w:p w:rsidR="00BB5B7E" w:rsidRPr="00D131D9" w:rsidRDefault="00BB5B7E">
      <w:r w:rsidRPr="00D131D9">
        <w:t>Regeringen bedömer (avsnitt 8.3.4) att en ny regel som i princip motsvarar dagens begräns</w:t>
      </w:r>
      <w:r w:rsidRPr="00D131D9">
        <w:softHyphen/>
        <w:t>ningsregel för fastighetsskatt bör införas på förmögenhetsb</w:t>
      </w:r>
      <w:r w:rsidRPr="00D131D9">
        <w:t>e</w:t>
      </w:r>
      <w:r w:rsidRPr="00D131D9">
        <w:t>skattningens område. En sådan regel bör gälla de skattskyldiga som i dag omfattas av begränsningsregeln och som betalar förmögenhetsskatt som kan hänföras till det småhus som är hushållets permanenta bostad. En sådan ny regel bör kunna ges retroaktiv verkan och tillämpas första gången redan vid 2004 års taxering.</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motioner Fi270 yrkandena 16–18 av Lennart Hedquist m.fl. (m), Sk299 av Lennart Hedquist m.fl. (m) och A258 yrkande 3 av Anders G Högmark m.fl. (m) föreslås att sambeskattningen av förmöge</w:t>
      </w:r>
      <w:r w:rsidRPr="00D131D9">
        <w:t>n</w:t>
      </w:r>
      <w:r w:rsidRPr="00D131D9">
        <w:t>het upphör och att fribeloppet vid förmögenhetsskatt sätts till 2 000 000 kr år 2004 samt att förm</w:t>
      </w:r>
      <w:r w:rsidRPr="00D131D9">
        <w:t>ö</w:t>
      </w:r>
      <w:r w:rsidRPr="00D131D9">
        <w:t xml:space="preserve">genhetsbeskattningen avskaffas år 2005. </w:t>
      </w:r>
    </w:p>
    <w:p w:rsidR="00BB5B7E" w:rsidRPr="00D131D9" w:rsidRDefault="00BB5B7E">
      <w:pPr>
        <w:pStyle w:val="Normaltindrag"/>
      </w:pPr>
      <w:r w:rsidRPr="00D131D9">
        <w:t xml:space="preserve">I </w:t>
      </w:r>
      <w:r w:rsidRPr="00D131D9">
        <w:rPr>
          <w:i/>
        </w:rPr>
        <w:t>Folkpartiet liberalernas</w:t>
      </w:r>
      <w:r w:rsidRPr="00D131D9">
        <w:t xml:space="preserve"> motion Fi305 yrkande 11 av Lars Leijonborg m.fl. (fp) begärs ett tillkännagivande om att sambeskattningen av förmöge</w:t>
      </w:r>
      <w:r w:rsidRPr="00D131D9">
        <w:t>n</w:t>
      </w:r>
      <w:r w:rsidRPr="00D131D9">
        <w:t>het bör slopas nästa år, att fribeloppet bör höjas till 2,1 miljoner kronor år 2005 och att förmögenhetskatten på sikt bör avskaffas för att göra Sverige till ett attraktivt land att investera och spara i, även för svenskar.</w:t>
      </w:r>
    </w:p>
    <w:p w:rsidR="00BB5B7E" w:rsidRPr="00D131D9" w:rsidRDefault="00BB5B7E">
      <w:pPr>
        <w:pStyle w:val="Normaltindrag"/>
      </w:pPr>
      <w:r w:rsidRPr="00D131D9">
        <w:t xml:space="preserve">I </w:t>
      </w:r>
      <w:r w:rsidRPr="00D131D9">
        <w:rPr>
          <w:i/>
        </w:rPr>
        <w:t>Kristdemokraternas</w:t>
      </w:r>
      <w:r w:rsidRPr="00D131D9">
        <w:t xml:space="preserve"> motion Fi304 yrkande 23 av Alf Svensson m.fl. (kd), Fi308 yrkande  3 av Per Landgren m.fl. (kd) och Sf398 yrkande 7 av Kenneth Lantz m.fl. (kd) slopas sambeskattning 2004 och sänks skattesatsen till 1 % år 2005 och 0,75 % år 2006.</w:t>
      </w:r>
    </w:p>
    <w:p w:rsidR="00BB5B7E" w:rsidRPr="00D131D9" w:rsidRDefault="00BB5B7E">
      <w:pPr>
        <w:pStyle w:val="Normaltindrag"/>
      </w:pPr>
      <w:r w:rsidRPr="00D131D9">
        <w:t xml:space="preserve">I </w:t>
      </w:r>
      <w:r w:rsidRPr="00D131D9">
        <w:rPr>
          <w:i/>
        </w:rPr>
        <w:t>Centerpartiets</w:t>
      </w:r>
      <w:r w:rsidRPr="00D131D9">
        <w:t xml:space="preserve"> motion Fi306  yrkande 18 av Maud Olofsson m.fl. (c) tas ett första steg i avvecklingen av förmögenhetsskatten år 2004 genom att sa</w:t>
      </w:r>
      <w:r w:rsidRPr="00D131D9">
        <w:t>m</w:t>
      </w:r>
      <w:r w:rsidRPr="00D131D9">
        <w:t xml:space="preserve">beskattningen avskaffas och skattesatsen sänks från 1,5 till 1,0 %. Som en del i att sänka boendeskatterna tas dessutom endast halva taxeringsvärdet av småhus upp. </w:t>
      </w:r>
    </w:p>
    <w:p w:rsidR="00BB5B7E" w:rsidRPr="00D131D9" w:rsidRDefault="00BB5B7E">
      <w:pPr>
        <w:pStyle w:val="R4"/>
      </w:pPr>
      <w:r w:rsidRPr="00D131D9">
        <w:t>Skatteutskottets yttrande</w:t>
      </w:r>
    </w:p>
    <w:p w:rsidR="00BB5B7E" w:rsidRPr="00D131D9" w:rsidRDefault="00BB5B7E">
      <w:r w:rsidRPr="00D131D9">
        <w:t>Skatteutskottet anför (SkU1y) att utskottet vid sina tidigare ställningstaganden till frågan om sambeskatt</w:t>
      </w:r>
      <w:r w:rsidRPr="00D131D9">
        <w:softHyphen/>
        <w:t>ning av förmögenhet ansett att en övergång till sä</w:t>
      </w:r>
      <w:r w:rsidRPr="00D131D9">
        <w:t>r</w:t>
      </w:r>
      <w:r w:rsidRPr="00D131D9">
        <w:t>beskattning skulle medföra en oönskad stimulans för skattemotiverade öve</w:t>
      </w:r>
      <w:r w:rsidRPr="00D131D9">
        <w:t>r</w:t>
      </w:r>
      <w:r w:rsidRPr="00D131D9">
        <w:t>föringar inom familjen och att ett system med skilda fribelopp för ensamst</w:t>
      </w:r>
      <w:r w:rsidRPr="00D131D9">
        <w:t>å</w:t>
      </w:r>
      <w:r w:rsidRPr="00D131D9">
        <w:t xml:space="preserve">ende respektive sambeskattade par därför är att föredra. Utskottet har inte ändrat uppfattning i denna del och är därför inte berett att tillstyrka förslagen om slopad sambeskattning. </w:t>
      </w:r>
    </w:p>
    <w:p w:rsidR="00BB5B7E" w:rsidRPr="00D131D9" w:rsidRDefault="00BB5B7E">
      <w:pPr>
        <w:pStyle w:val="Normaltindrag"/>
      </w:pPr>
      <w:r w:rsidRPr="00D131D9">
        <w:t>När det gäller övriga motionsförslag anförs att regeringen i juni 2002 til</w:t>
      </w:r>
      <w:r w:rsidRPr="00D131D9">
        <w:t>l</w:t>
      </w:r>
      <w:r w:rsidRPr="00D131D9">
        <w:t>satt en parlamentarisk kommitté, Egendomsskattekommittén (Fi 2002:06), som ska utreda fastighetsskatten på småhus m.m., förmögenhetsskatten samt arvs- och gåvoskatten. Bakgrunden är bl.a. att reglerna kritiserats för brista</w:t>
      </w:r>
      <w:r w:rsidRPr="00D131D9">
        <w:t>n</w:t>
      </w:r>
      <w:r w:rsidRPr="00D131D9">
        <w:t>de enhetlighet i behandlingen av olika tillgångar och för de fördelningspol</w:t>
      </w:r>
      <w:r w:rsidRPr="00D131D9">
        <w:t>i</w:t>
      </w:r>
      <w:r w:rsidRPr="00D131D9">
        <w:t>tiska effekterna. Kommittén ska avsluta uppdraget senast vid utgången av 2003. Utskottet anser att kommi</w:t>
      </w:r>
      <w:r w:rsidRPr="00D131D9">
        <w:t>t</w:t>
      </w:r>
      <w:r w:rsidRPr="00D131D9">
        <w:t>téns arbete bör avvaktas.</w:t>
      </w:r>
    </w:p>
    <w:p w:rsidR="00BB5B7E" w:rsidRPr="00D131D9" w:rsidRDefault="00BB5B7E">
      <w:pPr>
        <w:pStyle w:val="Normaltindrag"/>
      </w:pPr>
      <w:r w:rsidRPr="00D131D9">
        <w:t>När det gäller regeringens förslag om utvidgning av begränsningsregeln anförs at</w:t>
      </w:r>
      <w:r w:rsidRPr="00D131D9">
        <w:t>t denna i princip innebär att uttaget av fastighetsskatt avseende en viss fastighet inte får överstiga 5</w:t>
      </w:r>
      <w:r w:rsidRPr="00D131D9">
        <w:rPr>
          <w:snapToGrid w:val="0"/>
        </w:rPr>
        <w:t> %</w:t>
      </w:r>
      <w:r w:rsidRPr="00D131D9">
        <w:t xml:space="preserve"> av hushållets inkomster. Skatteredukti</w:t>
      </w:r>
      <w:r w:rsidRPr="00D131D9">
        <w:t>o</w:t>
      </w:r>
      <w:r w:rsidRPr="00D131D9">
        <w:t>nen kan uppgå till maximalt 27 200 kr och reglerna gäller i princip endast i de fall hushållsinkomsten inte överstiger 600 000 kr. Vid 2002 års taxering o</w:t>
      </w:r>
      <w:r w:rsidRPr="00D131D9">
        <w:t>m</w:t>
      </w:r>
      <w:r w:rsidRPr="00D131D9">
        <w:t>fattades ca 100 000 personer av denna regel. Regeringen har uppmärksammat att för många småhusägare som omfattas av begränsningsregeln utgör förm</w:t>
      </w:r>
      <w:r w:rsidRPr="00D131D9">
        <w:t>ö</w:t>
      </w:r>
      <w:r w:rsidRPr="00D131D9">
        <w:t>genhetsskatten ett minst lika stort problem som fastighetsskatten</w:t>
      </w:r>
      <w:r w:rsidRPr="00D131D9">
        <w:t>. Frågan berörs också i direktiven till Egendomsskattekommittén (dir. 2002:87). Kommittén ges där uppdraget att undersöka behovet av åtgärder för att b</w:t>
      </w:r>
      <w:r w:rsidRPr="00D131D9">
        <w:t>e</w:t>
      </w:r>
      <w:r w:rsidRPr="00D131D9">
        <w:t>gränsa antalet småhusägare som på grund av stigande taxeringsvärden kan bli skyldiga att betala förmögenhetsskatt. Egendomsskattekommittén ska pr</w:t>
      </w:r>
      <w:r w:rsidRPr="00D131D9">
        <w:t>e</w:t>
      </w:r>
      <w:r w:rsidRPr="00D131D9">
        <w:t>sentera sina förslag vid utgången av detta år, och förslagen kommer därför att kunna tillämpas tidigast vid 2005 års tax</w:t>
      </w:r>
      <w:r w:rsidRPr="00D131D9">
        <w:t>e</w:t>
      </w:r>
      <w:r w:rsidRPr="00D131D9">
        <w:t xml:space="preserve">ring. </w:t>
      </w:r>
    </w:p>
    <w:p w:rsidR="00BB5B7E" w:rsidRPr="00D131D9" w:rsidRDefault="00BB5B7E">
      <w:pPr>
        <w:pStyle w:val="Normaltindrag"/>
      </w:pPr>
      <w:r w:rsidRPr="00D131D9">
        <w:t>Skatteutskottet delar regeringens bedömning att det är angeläget att frågan om en särs</w:t>
      </w:r>
      <w:r w:rsidRPr="00D131D9">
        <w:t>kild begränsningsregel för förmögenhetsskatten får en lösning redan inför 2004 års taxering och ser positivt på att regeringen snarast ko</w:t>
      </w:r>
      <w:r w:rsidRPr="00D131D9">
        <w:t>m</w:t>
      </w:r>
      <w:r w:rsidRPr="00D131D9">
        <w:t>mer att ta fram ett förslag som gäller skattskyldiga som i dag omfattas av begränsningsregeln och som betalar förmögenhetsskatt som kan hänföras till det småhus som är hushållets permanenta bostad. Ett förslag bör kunna träda i kraft under våren 2004 och tillämpas retroaktivt vid 2004 års taxering.</w:t>
      </w:r>
    </w:p>
    <w:p w:rsidR="00BB5B7E" w:rsidRPr="00D131D9" w:rsidRDefault="00BB5B7E">
      <w:pPr>
        <w:pStyle w:val="Normaltindrag"/>
      </w:pPr>
      <w:r w:rsidRPr="00D131D9">
        <w:t>Utskottet avstyrker de aktuella motionsyrkandena.</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motionerna Fi270 (m) yrkandena 16–18, Fi304 (kd) yrkande 23, Fi305 (fp) yrkande 11, Fi306 (c) yrkande 18, Fi308 (kd) yrkande 3, Sk299 (m), Sf398 (kd) yrkande 7 och A258 (m) yrka</w:t>
      </w:r>
      <w:r w:rsidRPr="00D131D9">
        <w:t>n</w:t>
      </w:r>
      <w:r w:rsidRPr="00D131D9">
        <w:t>de 3.</w:t>
      </w:r>
    </w:p>
    <w:p w:rsidR="00BB5B7E" w:rsidRPr="00D131D9" w:rsidRDefault="00BB5B7E">
      <w:pPr>
        <w:pStyle w:val="Rubrik3"/>
        <w:rPr>
          <w:noProof w:val="0"/>
        </w:rPr>
      </w:pPr>
      <w:bookmarkStart w:id="302" w:name="_Toc54767951"/>
      <w:bookmarkStart w:id="303" w:name="_Toc55198343"/>
      <w:bookmarkStart w:id="304" w:name="_Toc55627551"/>
      <w:bookmarkEnd w:id="281"/>
      <w:r w:rsidRPr="00D131D9">
        <w:rPr>
          <w:noProof w:val="0"/>
        </w:rPr>
        <w:br w:type="page"/>
      </w:r>
      <w:bookmarkStart w:id="305" w:name="_Toc56389000"/>
      <w:r w:rsidRPr="00D131D9">
        <w:rPr>
          <w:noProof w:val="0"/>
        </w:rPr>
        <w:t>3.6.3 Arvs- och gåvoskatt</w:t>
      </w:r>
      <w:bookmarkEnd w:id="302"/>
      <w:bookmarkEnd w:id="303"/>
      <w:bookmarkEnd w:id="304"/>
      <w:bookmarkEnd w:id="305"/>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motionsförslagen om slopad arvs- och gåvoskatt och om en retroaktiv tillämpning av det aviserade förslaget om sl</w:t>
      </w:r>
      <w:r w:rsidRPr="00D131D9">
        <w:t>o</w:t>
      </w:r>
      <w:r w:rsidRPr="00D131D9">
        <w:t>pad arvsskatt för make och sambo.</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reservationerna 7 (m), 9 (kd) och 10 (c). </w:t>
      </w:r>
    </w:p>
    <w:p w:rsidR="00BB5B7E" w:rsidRPr="00D131D9" w:rsidRDefault="00BB5B7E">
      <w:pPr>
        <w:pStyle w:val="R4"/>
      </w:pPr>
      <w:r w:rsidRPr="00D131D9">
        <w:t>Budgetpropositionen</w:t>
      </w:r>
    </w:p>
    <w:p w:rsidR="00BB5B7E" w:rsidRPr="00D131D9" w:rsidRDefault="00BB5B7E">
      <w:r w:rsidRPr="00D131D9">
        <w:t>Regeringen bedömer (avsnitt 8.3.2) att beskattningen av arv till efterlevande make och sambo bör slopas. Regeringen avser att senare under hösten lämna ett förslag om slopad skatt på arv till make och sambo till riksdagen. Inrik</w:t>
      </w:r>
      <w:r w:rsidRPr="00D131D9">
        <w:t>t</w:t>
      </w:r>
      <w:r w:rsidRPr="00D131D9">
        <w:t>ningen är att de nya reglerna ska gälla vid dödsfall som inträffar efter utgån</w:t>
      </w:r>
      <w:r w:rsidRPr="00D131D9">
        <w:t>g</w:t>
      </w:r>
      <w:r w:rsidRPr="00D131D9">
        <w:t>en av år 2003.</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 N248 yrkande 10 av Bo Lundgren m.fl. (m) anförs att beskattningen av arv, gåvor och förmögenheter bör avskaffas eftersom de inbringar förhållandevis blygsamma belopp och samtidigt är mycket skad</w:t>
      </w:r>
      <w:r w:rsidRPr="00D131D9">
        <w:softHyphen/>
        <w:t>lig för företagandet. I motionerna Fi223 yrkandena 1 och 2 av Lennart Hedquist m.fl. (m) och Fi270 yrkandena 19 och 20 av Lennart He</w:t>
      </w:r>
      <w:r w:rsidRPr="00D131D9">
        <w:t>d</w:t>
      </w:r>
      <w:r w:rsidRPr="00D131D9">
        <w:t>quist m.fl. (m)  föreslås att den slopade beskattningen av arv till efterlevande make och sambo bör gälla från den 16 september 2003, då den aviserades</w:t>
      </w:r>
      <w:r w:rsidRPr="00D131D9">
        <w:t xml:space="preserve"> av regeringen, och att arvs- och gåvoskatten bör avskaffas helt från den 1 januari 2004. </w:t>
      </w:r>
    </w:p>
    <w:p w:rsidR="00BB5B7E" w:rsidRPr="00D131D9" w:rsidRDefault="00BB5B7E">
      <w:pPr>
        <w:pStyle w:val="Normaltindrag"/>
      </w:pPr>
      <w:r w:rsidRPr="00D131D9">
        <w:t xml:space="preserve">Också i </w:t>
      </w:r>
      <w:r w:rsidRPr="00D131D9">
        <w:rPr>
          <w:i/>
        </w:rPr>
        <w:t>Kristdemokraternas</w:t>
      </w:r>
      <w:r w:rsidRPr="00D131D9">
        <w:t xml:space="preserve"> motion Fi282 av Per Landgren m.fl. (kd) b</w:t>
      </w:r>
      <w:r w:rsidRPr="00D131D9">
        <w:t>e</w:t>
      </w:r>
      <w:r w:rsidRPr="00D131D9">
        <w:t>gärs ett retroaktivt avskaffande. Motionärerna föreslår att riksdagen begär att regeringen under 2003 återkommer med förslag på hur arvsskatten för efte</w:t>
      </w:r>
      <w:r w:rsidRPr="00D131D9">
        <w:t>r</w:t>
      </w:r>
      <w:r w:rsidRPr="00D131D9">
        <w:t xml:space="preserve">levande make och sambo kan avskaffas retroaktivt från årsskiftet 2002/03 alternativt från den 22 september 2003. </w:t>
      </w:r>
    </w:p>
    <w:p w:rsidR="00BB5B7E" w:rsidRPr="00D131D9" w:rsidRDefault="00BB5B7E">
      <w:pPr>
        <w:pStyle w:val="Normaltindrag"/>
      </w:pPr>
      <w:r w:rsidRPr="00D131D9">
        <w:t xml:space="preserve">Ett retroaktivt avskaffande begärs också i </w:t>
      </w:r>
      <w:r w:rsidRPr="00D131D9">
        <w:rPr>
          <w:i/>
        </w:rPr>
        <w:t>Centerpartiets</w:t>
      </w:r>
      <w:r w:rsidRPr="00D131D9">
        <w:t xml:space="preserve"> motion Fi306 y</w:t>
      </w:r>
      <w:r w:rsidRPr="00D131D9">
        <w:t>r</w:t>
      </w:r>
      <w:r w:rsidRPr="00D131D9">
        <w:t>kandena 21 och 22 av Maud Olofsson m.fl. (c) där motionärerna föreslår att  arvs- och gåvoskatten avskaffas retroaktivt för efterlevande make och sambo fr.o.m. den 1 juli 2003 och att arvs- och gåvoskatten för skatteklass 1 avska</w:t>
      </w:r>
      <w:r w:rsidRPr="00D131D9">
        <w:t>f</w:t>
      </w:r>
      <w:r w:rsidRPr="00D131D9">
        <w:t xml:space="preserve">fas fr.o.m. 2004. Också i motion Fi250 yrkande 3 av Kerstin Lundgren (c) hemställs att arvsskatten mellan makar slopas fr.o.m. från den 1 januari 2003. </w:t>
      </w:r>
    </w:p>
    <w:p w:rsidR="00BB5B7E" w:rsidRPr="00D131D9" w:rsidRDefault="00BB5B7E">
      <w:pPr>
        <w:pStyle w:val="R4"/>
      </w:pPr>
      <w:r w:rsidRPr="00D131D9">
        <w:t>Skatteutskottets yttrande</w:t>
      </w:r>
    </w:p>
    <w:p w:rsidR="00BB5B7E" w:rsidRPr="00D131D9" w:rsidRDefault="00BB5B7E">
      <w:r w:rsidRPr="00D131D9">
        <w:t>Skatteutskottet anför att Egendomsskattekommittén, som gör en översyn av reglerna om fastighetsskatt på småhus m.m., förmögenhetsskatt samt arvs- och gåvoskatt (dir. 2002:87), bl.a. har behandlat frågan om beskattningen av arv mellan makar med förtur. Enligt gällande rätt beskattas efterlevande make och sambo för vad han eller hon erhåller i arv eller testamente från den avli</w:t>
      </w:r>
      <w:r w:rsidRPr="00D131D9">
        <w:t>d</w:t>
      </w:r>
      <w:r w:rsidRPr="00D131D9">
        <w:t>ne maken eller sambon. Från den efterlevandes lott görs ett grundavdrag om 280 000</w:t>
      </w:r>
      <w:r w:rsidRPr="00D131D9">
        <w:rPr>
          <w:snapToGrid w:val="0"/>
        </w:rPr>
        <w:t xml:space="preserve"> kr</w:t>
      </w:r>
      <w:r w:rsidRPr="00D131D9">
        <w:t>. Överskjutande belopp arvsbeska</w:t>
      </w:r>
      <w:r w:rsidRPr="00D131D9">
        <w:t>t</w:t>
      </w:r>
      <w:r w:rsidRPr="00D131D9">
        <w:t>tas.</w:t>
      </w:r>
    </w:p>
    <w:p w:rsidR="00BB5B7E" w:rsidRPr="00D131D9" w:rsidRDefault="00BB5B7E">
      <w:pPr>
        <w:pStyle w:val="Normaltindrag"/>
      </w:pPr>
      <w:r w:rsidRPr="00D131D9">
        <w:t>Skatteutskottet har ingen invändning mot regeringens bedömning att ska</w:t>
      </w:r>
      <w:r w:rsidRPr="00D131D9">
        <w:t>t</w:t>
      </w:r>
      <w:r w:rsidRPr="00D131D9">
        <w:t>ten på arv till make och sambo bör slopas och att arbetet bör vara inriktat på att de ny reglerna ska gälla vid dödsfall som inträffar efter utgången av år 2003. Utskottet är således inte berett att tillstyrka motionsförslagen om längre gåe</w:t>
      </w:r>
      <w:r w:rsidRPr="00D131D9">
        <w:t>n</w:t>
      </w:r>
      <w:r w:rsidRPr="00D131D9">
        <w:t xml:space="preserve">de förändringar eller om en tidigare tillämpningsstart. </w:t>
      </w:r>
    </w:p>
    <w:p w:rsidR="00BB5B7E" w:rsidRPr="00D131D9" w:rsidRDefault="00BB5B7E">
      <w:pPr>
        <w:pStyle w:val="R4"/>
      </w:pPr>
      <w:r w:rsidRPr="00D131D9">
        <w:t>Finansutskottets ställningstagande</w:t>
      </w:r>
    </w:p>
    <w:p w:rsidR="00BB5B7E" w:rsidRPr="00D131D9" w:rsidRDefault="00BB5B7E">
      <w:r w:rsidRPr="00D131D9">
        <w:t>Finansutskottet delar skatteutskottet bedömning och avstyrker motionerna Fi223 (m) yrkandena 1 och 2, Fi250 (c) yrkande 3, Fi270 (m) yrkandena 19 och 20, Fi282 (kd), Fi306 (c) yrka</w:t>
      </w:r>
      <w:r w:rsidRPr="00D131D9">
        <w:t>n</w:t>
      </w:r>
      <w:r w:rsidRPr="00D131D9">
        <w:t>dena 21 och 22 och N248 (m) yrkande 10.</w:t>
      </w:r>
    </w:p>
    <w:p w:rsidR="00BB5B7E" w:rsidRPr="00D131D9" w:rsidRDefault="00BB5B7E">
      <w:pPr>
        <w:pStyle w:val="Rubrik3"/>
        <w:rPr>
          <w:noProof w:val="0"/>
        </w:rPr>
      </w:pPr>
      <w:bookmarkStart w:id="306" w:name="_Toc54767952"/>
      <w:bookmarkStart w:id="307" w:name="_Toc55198344"/>
      <w:bookmarkStart w:id="308" w:name="_Toc55627552"/>
      <w:bookmarkStart w:id="309" w:name="_Toc56389001"/>
      <w:r w:rsidRPr="00D131D9">
        <w:rPr>
          <w:noProof w:val="0"/>
        </w:rPr>
        <w:t>3.6.4 Gåvobeskattningen vid generationsskiften</w:t>
      </w:r>
      <w:bookmarkEnd w:id="306"/>
      <w:bookmarkEnd w:id="307"/>
      <w:bookmarkEnd w:id="308"/>
      <w:bookmarkEnd w:id="309"/>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motionsförslaget om slopad arvsskatt på bundet kapital.</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 9 (kd). </w:t>
      </w:r>
    </w:p>
    <w:p w:rsidR="00BB5B7E" w:rsidRPr="00D131D9" w:rsidRDefault="00BB5B7E">
      <w:pPr>
        <w:pStyle w:val="R4"/>
      </w:pPr>
      <w:r w:rsidRPr="00D131D9">
        <w:t>Gällande bestämmelser</w:t>
      </w:r>
    </w:p>
    <w:p w:rsidR="00BB5B7E" w:rsidRPr="00D131D9" w:rsidRDefault="00BB5B7E">
      <w:r w:rsidRPr="00D131D9">
        <w:t>Vid arvs- och gåvobeskattningen finns reduceringsregler som innebär att företagsförmögenheten tas upp till endast 30 % av substansvärdet. Vid gåva gäller detta om vissa villkor är uppfyllda, bl.a. att hela förvärvskällan omfa</w:t>
      </w:r>
      <w:r w:rsidRPr="00D131D9">
        <w:t>t</w:t>
      </w:r>
      <w:r w:rsidRPr="00D131D9">
        <w:t>tas och att gåvomottagaren måste behålla egendomen i fem år. På inkoms</w:t>
      </w:r>
      <w:r w:rsidRPr="00D131D9">
        <w:t>t</w:t>
      </w:r>
      <w:r w:rsidRPr="00D131D9">
        <w:t>skattesidan har reglerna om räntefördelning och om expansionsmedel utfo</w:t>
      </w:r>
      <w:r w:rsidRPr="00D131D9">
        <w:t>r</w:t>
      </w:r>
      <w:r w:rsidRPr="00D131D9">
        <w:t>mats med beaktande av vissa problem som kan uppkomma vid generation</w:t>
      </w:r>
      <w:r w:rsidRPr="00D131D9">
        <w:t>s</w:t>
      </w:r>
      <w:r w:rsidRPr="00D131D9">
        <w:t>skiften (prop. 1996/97:12, bet. 1996/97:SkU7).</w:t>
      </w:r>
    </w:p>
    <w:p w:rsidR="00BB5B7E" w:rsidRPr="00D131D9" w:rsidRDefault="00BB5B7E">
      <w:pPr>
        <w:pStyle w:val="R4"/>
      </w:pPr>
      <w:r w:rsidRPr="00D131D9">
        <w:t>Budgetpropositionen</w:t>
      </w:r>
    </w:p>
    <w:p w:rsidR="00BB5B7E" w:rsidRPr="00D131D9" w:rsidRDefault="00BB5B7E">
      <w:r w:rsidRPr="00D131D9">
        <w:t>Regeringen bedömer (8.3.3) att de s.k. lättnadsreglerna för värdering av för</w:t>
      </w:r>
      <w:r w:rsidRPr="00D131D9">
        <w:t>e</w:t>
      </w:r>
      <w:r w:rsidRPr="00D131D9">
        <w:t>tagstillgångar vid gåvobeskattningen bör utvidgas för att underlätta gener</w:t>
      </w:r>
      <w:r w:rsidRPr="00D131D9">
        <w:t>a</w:t>
      </w:r>
      <w:r w:rsidRPr="00D131D9">
        <w:t>tionsski</w:t>
      </w:r>
      <w:r w:rsidRPr="00D131D9">
        <w:t>f</w:t>
      </w:r>
      <w:r w:rsidRPr="00D131D9">
        <w:t>ten i onoterade företag.</w:t>
      </w:r>
    </w:p>
    <w:p w:rsidR="00BB5B7E" w:rsidRPr="00D131D9" w:rsidRDefault="00BB5B7E">
      <w:pPr>
        <w:pStyle w:val="R4"/>
      </w:pPr>
      <w:r w:rsidRPr="00D131D9">
        <w:t>Motionen</w:t>
      </w:r>
    </w:p>
    <w:p w:rsidR="00BB5B7E" w:rsidRPr="00D131D9" w:rsidRDefault="00BB5B7E">
      <w:r w:rsidRPr="00D131D9">
        <w:t xml:space="preserve">I </w:t>
      </w:r>
      <w:r w:rsidRPr="00D131D9">
        <w:rPr>
          <w:i/>
        </w:rPr>
        <w:t>Kristdemokraternas</w:t>
      </w:r>
      <w:r w:rsidRPr="00D131D9">
        <w:t xml:space="preserve"> motion Fi304 yrkande 35 av Alf Svensson m.fl. (kd) anförs att arvsskattens problematik har visat sig påtaglig då generationsskifte ska ske i familjeför</w:t>
      </w:r>
      <w:r w:rsidRPr="00D131D9">
        <w:t>e</w:t>
      </w:r>
      <w:r w:rsidRPr="00D131D9">
        <w:t xml:space="preserve">tag. De föreslår att bundet kapital befrias från arvsskatt. </w:t>
      </w:r>
    </w:p>
    <w:p w:rsidR="00BB5B7E" w:rsidRPr="00D131D9" w:rsidRDefault="00BB5B7E">
      <w:pPr>
        <w:pStyle w:val="R4"/>
      </w:pPr>
      <w:r w:rsidRPr="00D131D9">
        <w:t>Skatteutskottets yttrande</w:t>
      </w:r>
    </w:p>
    <w:p w:rsidR="00BB5B7E" w:rsidRPr="00D131D9" w:rsidRDefault="00BB5B7E">
      <w:r w:rsidRPr="00D131D9">
        <w:t>Skatteutskottet anför i sitt yttrande (SkU1y) att 3:12-utredningen i betänka</w:t>
      </w:r>
      <w:r w:rsidRPr="00D131D9">
        <w:t>n</w:t>
      </w:r>
      <w:r w:rsidRPr="00D131D9">
        <w:t>det Beskattning av småföretagare (SOU 2002:52) bl.a. föreslagit förändringar när det gäller förutsättningarna för att de särskilt gynnsamma värderingsre</w:t>
      </w:r>
      <w:r w:rsidRPr="00D131D9">
        <w:t>g</w:t>
      </w:r>
      <w:r w:rsidRPr="00D131D9">
        <w:t>lerna (lättnadsreglerna) ska kunna tillämpas vid gåvobeskattningen.  Gällande lättnadsregler innebär i princip att endast 30</w:t>
      </w:r>
      <w:r w:rsidRPr="00D131D9">
        <w:rPr>
          <w:snapToGrid w:val="0"/>
        </w:rPr>
        <w:t> %</w:t>
      </w:r>
      <w:r w:rsidRPr="00D131D9">
        <w:t xml:space="preserve"> av substansvärdet ska ligga till grund för beskattningen. Förutsättningarna för att denna regel ska tillämpas är dock att gåvan omfattar hela företaget, att inget vederlag lämnas och att g</w:t>
      </w:r>
      <w:r w:rsidRPr="00D131D9">
        <w:t>å</w:t>
      </w:r>
      <w:r w:rsidRPr="00D131D9">
        <w:t>votagaren behåller företaget i minst fem å</w:t>
      </w:r>
      <w:r w:rsidRPr="00D131D9">
        <w:t>r. Utredningsförslaget innebär att lättnadsreglerna även ska kunna tillämpas om företaget överförs successivt, om visst vederlag lämnas och om gåvotagaren bara behåller gåvan i tre år. Regeringen avser att under hösten till riksdagen överlämna en proposition med ändringsförslag som i allt väsentligt överensstämmer med utredningsfö</w:t>
      </w:r>
      <w:r w:rsidRPr="00D131D9">
        <w:t>r</w:t>
      </w:r>
      <w:r w:rsidRPr="00D131D9">
        <w:t>slaget och arbetet är inriktat på att de nya reglerna ska gälla i de fall skat</w:t>
      </w:r>
      <w:r w:rsidRPr="00D131D9">
        <w:t>t</w:t>
      </w:r>
      <w:r w:rsidRPr="00D131D9">
        <w:t>skyldi</w:t>
      </w:r>
      <w:r w:rsidRPr="00D131D9">
        <w:t>g</w:t>
      </w:r>
      <w:r w:rsidRPr="00D131D9">
        <w:t xml:space="preserve">het inträffar efter utgången av år 2003. </w:t>
      </w:r>
    </w:p>
    <w:p w:rsidR="00BB5B7E" w:rsidRPr="00D131D9" w:rsidRDefault="00BB5B7E">
      <w:pPr>
        <w:pStyle w:val="Normaltindrag"/>
      </w:pPr>
      <w:r w:rsidRPr="00D131D9">
        <w:t>Skatteutskottet har ingen invändning mot den planer</w:t>
      </w:r>
      <w:r w:rsidRPr="00D131D9">
        <w:t>ade förändringen när det gäller villkoren för en reduktion till 30 % vid gåva men är inte berett att tillstyrka att bundet kapital helt befrias från arvsskatt. En lättnadsnivå på 30 % framstår enligt vad utskottet anför som lämplig.</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motion Fi304 (kd) yrkande 35.</w:t>
      </w:r>
    </w:p>
    <w:p w:rsidR="00BB5B7E" w:rsidRPr="00D131D9" w:rsidRDefault="00BB5B7E">
      <w:pPr>
        <w:pStyle w:val="Rubrik2"/>
      </w:pPr>
      <w:bookmarkStart w:id="310" w:name="_Toc55627553"/>
      <w:bookmarkStart w:id="311" w:name="_Toc56389002"/>
      <w:r w:rsidRPr="00D131D9">
        <w:t>3.7 Skatt på varor och tjänster</w:t>
      </w:r>
      <w:bookmarkEnd w:id="310"/>
      <w:bookmarkEnd w:id="311"/>
    </w:p>
    <w:p w:rsidR="00BB5B7E" w:rsidRPr="00D131D9" w:rsidRDefault="00BB5B7E">
      <w:pPr>
        <w:pStyle w:val="FiU1tabellrubrik2000"/>
        <w:keepNext/>
        <w:keepLines/>
        <w:spacing w:line="240" w:lineRule="auto"/>
        <w:outlineLvl w:val="0"/>
      </w:pPr>
      <w:r w:rsidRPr="00D131D9">
        <w:t>Tabell 38. Inkomsttitel 1400 Skatt på varor och tjänster</w:t>
      </w:r>
    </w:p>
    <w:p w:rsidR="00BB5B7E" w:rsidRPr="00D131D9" w:rsidRDefault="00BB5B7E">
      <w:pPr>
        <w:pStyle w:val="Tabell"/>
        <w:keepNext/>
        <w:keepLines/>
        <w:spacing w:after="40"/>
        <w:outlineLvl w:val="0"/>
        <w:rPr>
          <w:sz w:val="14"/>
        </w:rPr>
      </w:pPr>
      <w:r w:rsidRPr="00D131D9">
        <w:rPr>
          <w:sz w:val="14"/>
        </w:rPr>
        <w:t xml:space="preserve">Miljoner kronor </w:t>
      </w:r>
    </w:p>
    <w:p w:rsidR="00BB5B7E" w:rsidRPr="00D131D9" w:rsidRDefault="00D131D9">
      <w:r w:rsidRPr="00D131D9">
        <w:rPr>
          <w:noProof/>
        </w:rPr>
        <w:drawing>
          <wp:inline distT="0" distB="0" distL="0" distR="0">
            <wp:extent cx="3761105" cy="4288790"/>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61105" cy="428879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Rubrik3"/>
        <w:rPr>
          <w:noProof w:val="0"/>
        </w:rPr>
      </w:pPr>
      <w:bookmarkStart w:id="312" w:name="_Toc54767953"/>
      <w:bookmarkStart w:id="313" w:name="_Toc55198345"/>
      <w:bookmarkStart w:id="314" w:name="_Toc55627554"/>
      <w:bookmarkStart w:id="315" w:name="_Toc56389003"/>
      <w:r w:rsidRPr="00D131D9">
        <w:rPr>
          <w:noProof w:val="0"/>
        </w:rPr>
        <w:t>3.7.1 Moms på tidskrifter och kultur</w:t>
      </w:r>
      <w:bookmarkEnd w:id="312"/>
      <w:bookmarkEnd w:id="313"/>
      <w:bookmarkEnd w:id="314"/>
      <w:bookmarkEnd w:id="315"/>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motionsförslaget om en höjning av mervärde</w:t>
      </w:r>
      <w:r w:rsidRPr="00D131D9">
        <w:t>s</w:t>
      </w:r>
      <w:r w:rsidRPr="00D131D9">
        <w:t>skatten på tidskrifter och om en utredning om sänkt mervärdesskatt på kulturområdet.</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 9 (kd). </w:t>
      </w:r>
    </w:p>
    <w:p w:rsidR="00BB5B7E" w:rsidRPr="00D131D9" w:rsidRDefault="00BB5B7E">
      <w:pPr>
        <w:pStyle w:val="R4"/>
      </w:pPr>
      <w:r w:rsidRPr="00D131D9">
        <w:t>Gällande bestämmelser</w:t>
      </w:r>
    </w:p>
    <w:p w:rsidR="00BB5B7E" w:rsidRPr="00D131D9" w:rsidRDefault="00BB5B7E">
      <w:r w:rsidRPr="00D131D9">
        <w:t xml:space="preserve">Riksdagen har under hösten 2001 beslutat sänka mervärdesskatten på böcker och tidskrifter från 25 % till 6 % fr.o.m. den 1 januari 2002 (prop. 2001/02: 45, bet. 2001/02:SkU12). </w:t>
      </w:r>
    </w:p>
    <w:p w:rsidR="00BB5B7E" w:rsidRPr="00D131D9" w:rsidRDefault="00BB5B7E">
      <w:pPr>
        <w:pStyle w:val="R4"/>
      </w:pPr>
      <w:r w:rsidRPr="00D131D9">
        <w:t>Motionen</w:t>
      </w:r>
    </w:p>
    <w:p w:rsidR="00BB5B7E" w:rsidRPr="00D131D9" w:rsidRDefault="00BB5B7E">
      <w:r w:rsidRPr="00D131D9">
        <w:t xml:space="preserve">I </w:t>
      </w:r>
      <w:r w:rsidRPr="00D131D9">
        <w:rPr>
          <w:i/>
        </w:rPr>
        <w:t>Kristdemokraternas</w:t>
      </w:r>
      <w:r w:rsidRPr="00D131D9">
        <w:t xml:space="preserve"> motion Fi304 yrkandena 32 och 34 av Alf Svensson m.fl. (kd) återställs mervärdesskatten på tidsskrifter till 25</w:t>
      </w:r>
      <w:r w:rsidRPr="00D131D9">
        <w:rPr>
          <w:snapToGrid w:val="0"/>
        </w:rPr>
        <w:t> %</w:t>
      </w:r>
      <w:r w:rsidRPr="00D131D9">
        <w:t>. Vidare anför motionärerna att entréavgifter till olika kultur- och nöjesevenemang beskattas olika. Motionärerna eftersträvar en så likformig beskattning som möjligt och föreslår därför att regeringen får utreda hur kulturmomsen generellt ska kunna sänkas till 6</w:t>
      </w:r>
      <w:r w:rsidRPr="00D131D9">
        <w:rPr>
          <w:snapToGrid w:val="0"/>
        </w:rPr>
        <w:t> %</w:t>
      </w:r>
      <w:r w:rsidRPr="00D131D9">
        <w:t xml:space="preserve">. </w:t>
      </w:r>
    </w:p>
    <w:p w:rsidR="00BB5B7E" w:rsidRPr="00D131D9" w:rsidRDefault="00BB5B7E">
      <w:pPr>
        <w:pStyle w:val="R4"/>
      </w:pPr>
      <w:r w:rsidRPr="00D131D9">
        <w:t>Skatteutskottets yttrande</w:t>
      </w:r>
    </w:p>
    <w:p w:rsidR="00BB5B7E" w:rsidRPr="00D131D9" w:rsidRDefault="00BB5B7E">
      <w:r w:rsidRPr="00D131D9">
        <w:t>Skatteutskottet anför i sitt yttrande (SkU1y) att både det kulturpolitiska syftet och administrativa och praktiska skäl talar för att både böcker och tidskrifter bör ingå i området med reducerad mervärdesskatt. Området har utformats i nära anslutning till det utrymme som finns i punkt 6 i bilaga H till sjätte me</w:t>
      </w:r>
      <w:r w:rsidRPr="00D131D9">
        <w:t>r</w:t>
      </w:r>
      <w:r w:rsidRPr="00D131D9">
        <w:t>värdesskattedirektivet. Utskottet ser inte någon anledning att ändra denna gränsdragning och avstyrker därför motionsyrkandena om höjd mervärde</w:t>
      </w:r>
      <w:r w:rsidRPr="00D131D9">
        <w:t>s</w:t>
      </w:r>
      <w:r w:rsidRPr="00D131D9">
        <w:t>skatt för tidskrifter.</w:t>
      </w:r>
    </w:p>
    <w:p w:rsidR="00BB5B7E" w:rsidRPr="00D131D9" w:rsidRDefault="00BB5B7E">
      <w:pPr>
        <w:pStyle w:val="Normaltindrag"/>
      </w:pPr>
      <w:r w:rsidRPr="00D131D9">
        <w:t>När det gäller yrkandena om en översyn av momsen inom kulturområdet anförs i yttrandet att utskottet i sitt betänkande 2001/02:SkU18 tagit upp de problem som områdena med nedsatt mervärdesskatt orsakar och konstaterat att systemet kommit att bli alltmer svåröverskådligt och krångligt. Gränsdra</w:t>
      </w:r>
      <w:r w:rsidRPr="00D131D9">
        <w:t>g</w:t>
      </w:r>
      <w:r w:rsidRPr="00D131D9">
        <w:t>ningen me</w:t>
      </w:r>
      <w:r w:rsidRPr="00D131D9">
        <w:t>l</w:t>
      </w:r>
      <w:r w:rsidRPr="00D131D9">
        <w:t>lan varor och tjänster som beskattas på normal nivå, 12-procentsnivån, 6-procentsnivån respektive undantas från beskattning framstår i en del fall som svårbegriplig, godtycklig och orättvis. Skattemyndigheterna tvingas till grannlaga avgöranden om huruvida olika varor och verksamheter ska hänföras till den ena eller den andra gruppen. En av lagstiftningstekniska och praktiska skäl motiverad önskan att göra gränsen för ett lågbeskattat område så snäv som möjligt för att underlätta tillämpningen ge</w:t>
      </w:r>
      <w:r w:rsidRPr="00D131D9">
        <w:t>r ibland up</w:t>
      </w:r>
      <w:r w:rsidRPr="00D131D9">
        <w:t>p</w:t>
      </w:r>
      <w:r w:rsidRPr="00D131D9">
        <w:t>hov till känsliga och vidlyftiga rättvisediskussioner, när ett besläktat och närliggande område beskattas på en högre nivå. Företag och andra näringsi</w:t>
      </w:r>
      <w:r w:rsidRPr="00D131D9">
        <w:t>d</w:t>
      </w:r>
      <w:r w:rsidRPr="00D131D9">
        <w:t>kare lägger ibland ned avsevärda ansträngningar och betydande kostnader på att få till stånd en förmånligare mervärdesbeskattning av just de varor och tjänster som det företaget eller den näringsidkaren producerar, dvs. att få med dessa varor och tjänster i en lågbeskattad sektor. Mot denna bakgrund för</w:t>
      </w:r>
      <w:r w:rsidRPr="00D131D9">
        <w:t>e</w:t>
      </w:r>
      <w:r w:rsidRPr="00D131D9">
        <w:t>slog utskottet ett tillkännagivande till reg</w:t>
      </w:r>
      <w:r w:rsidRPr="00D131D9">
        <w:t>eringen om behovet av en översyn av tillämpningsområdet för de reducerade skattesatserna. Riksdagen biföll utskottets förslag.</w:t>
      </w:r>
    </w:p>
    <w:p w:rsidR="00BB5B7E" w:rsidRPr="00D131D9" w:rsidRDefault="00BB5B7E">
      <w:pPr>
        <w:pStyle w:val="Normaltindrag"/>
      </w:pPr>
      <w:r w:rsidRPr="00D131D9">
        <w:t>Regeringen har tillkallat en särskild utredare med uppdrag att göra en översyn av tillämpningsområdet för de reducerade skattesatserna och unda</w:t>
      </w:r>
      <w:r w:rsidRPr="00D131D9">
        <w:t>n</w:t>
      </w:r>
      <w:r w:rsidRPr="00D131D9">
        <w:t>tagen från beskattning inom mervärdesskatteområdet (dir. 2002:141). I up</w:t>
      </w:r>
      <w:r w:rsidRPr="00D131D9">
        <w:t>p</w:t>
      </w:r>
      <w:r w:rsidRPr="00D131D9">
        <w:t>draget ingår att kartlägga de avgränsningsproblem som finns med nuvarande regler. Översynen ska syfta till en begränsning av dessa problem. I uppdraget ska även ingå att analysera skattesatsernas struktur utifrån rättsliga, adminis</w:t>
      </w:r>
      <w:r w:rsidRPr="00D131D9">
        <w:t>t</w:t>
      </w:r>
      <w:r w:rsidRPr="00D131D9">
        <w:t>rativa, ekonomiska, konkurrensmässiga, fördelningspolitiska och statsfinans</w:t>
      </w:r>
      <w:r w:rsidRPr="00D131D9">
        <w:t>i</w:t>
      </w:r>
      <w:r w:rsidRPr="00D131D9">
        <w:t>ella aspekter. I sin analys av skattesatsernas struktur ska även internationella konkurrensfrågor beaktas. I direktiven sägs att v</w:t>
      </w:r>
      <w:r w:rsidRPr="00D131D9">
        <w:t>alet av skattesatser inte kan ske utan beaktande av skattenivåerna i andra länder med vilka Sverige bedr</w:t>
      </w:r>
      <w:r w:rsidRPr="00D131D9">
        <w:t>i</w:t>
      </w:r>
      <w:r w:rsidRPr="00D131D9">
        <w:t xml:space="preserve">ver handel. Uppdraget ska bedrivas i två etapper varav den första delen ska redovisas i början av år 2004 och den andra delen senast den 1 februari 2005. </w:t>
      </w:r>
    </w:p>
    <w:p w:rsidR="00BB5B7E" w:rsidRPr="00D131D9" w:rsidRDefault="00BB5B7E">
      <w:pPr>
        <w:pStyle w:val="Normaltindrag"/>
      </w:pPr>
      <w:r w:rsidRPr="00D131D9">
        <w:t>Enligt skatteutskottets mening bör resultatet av översynen av tillämpning</w:t>
      </w:r>
      <w:r w:rsidRPr="00D131D9">
        <w:t>s</w:t>
      </w:r>
      <w:r w:rsidRPr="00D131D9">
        <w:t>området för de reducerade skattesatserna och undantagen från beskattning inom mervärdesskatteområdet avvaktas. Utskottet avstyrker motionsförslaget om en utredning om e</w:t>
      </w:r>
      <w:r w:rsidRPr="00D131D9">
        <w:t>n</w:t>
      </w:r>
      <w:r w:rsidRPr="00D131D9">
        <w:t>hetlig kulturmoms.</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motion Fi304 (kd) yrka</w:t>
      </w:r>
      <w:r w:rsidRPr="00D131D9">
        <w:t>n</w:t>
      </w:r>
      <w:r w:rsidRPr="00D131D9">
        <w:t>dena 32 och 34.</w:t>
      </w:r>
    </w:p>
    <w:p w:rsidR="00BB5B7E" w:rsidRPr="00D131D9" w:rsidRDefault="00BB5B7E">
      <w:pPr>
        <w:pStyle w:val="Rubrik3"/>
        <w:rPr>
          <w:noProof w:val="0"/>
        </w:rPr>
      </w:pPr>
      <w:bookmarkStart w:id="316" w:name="_Toc54767954"/>
      <w:bookmarkStart w:id="317" w:name="_Toc55198346"/>
      <w:bookmarkStart w:id="318" w:name="_Toc55627555"/>
      <w:bookmarkStart w:id="319" w:name="_Toc56389004"/>
      <w:r w:rsidRPr="00D131D9">
        <w:rPr>
          <w:noProof w:val="0"/>
        </w:rPr>
        <w:t>3.7.2 Grön skatteväxling – höjd koldioxidskatt m.m.</w:t>
      </w:r>
      <w:bookmarkEnd w:id="316"/>
      <w:bookmarkEnd w:id="317"/>
      <w:bookmarkEnd w:id="318"/>
      <w:bookmarkEnd w:id="319"/>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om höjd koldioxidskatt och elskatt för hushållen och servicesektorn, höjd energiskatt på diesel, indexuppräkning av alla skattesatser och sänkta avgifter vid öve</w:t>
      </w:r>
      <w:r w:rsidRPr="00D131D9">
        <w:t>r</w:t>
      </w:r>
      <w:r w:rsidRPr="00D131D9">
        <w:t>trädelse av användningsförbudet men anför att kommissionens godkännande bör avvaktas innan ökningen av industrins procent</w:t>
      </w:r>
      <w:r w:rsidRPr="00D131D9">
        <w:t>u</w:t>
      </w:r>
      <w:r w:rsidRPr="00D131D9">
        <w:t>ella skatter</w:t>
      </w:r>
      <w:r w:rsidRPr="00D131D9">
        <w:t>a</w:t>
      </w:r>
      <w:r w:rsidRPr="00D131D9">
        <w:t>batt sätts i kraft.</w:t>
      </w:r>
    </w:p>
    <w:p w:rsidR="00BB5B7E" w:rsidRPr="00D131D9" w:rsidRDefault="00BB5B7E">
      <w:pPr>
        <w:pStyle w:val="Utskottsfrslagikorthet-Text"/>
      </w:pPr>
      <w:r w:rsidRPr="00D131D9">
        <w:t xml:space="preserve">   Motionsyrkandena om sänkt energiskatt generellt eller inom vissa sektorer avstyrks av utskottet.</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Budgetpropositionen</w:t>
      </w:r>
    </w:p>
    <w:p w:rsidR="00BB5B7E" w:rsidRPr="00D131D9" w:rsidRDefault="00BB5B7E">
      <w:r w:rsidRPr="00D131D9">
        <w:t>I propositionen föreslår regeringen (avsnitt 8.5.1.3–8.5.1.5, punkt 33 delvis) att koldioxidskatten på bränslen höjs med 18</w:t>
      </w:r>
      <w:r w:rsidRPr="00D131D9">
        <w:rPr>
          <w:snapToGrid w:val="0"/>
        </w:rPr>
        <w:t> %</w:t>
      </w:r>
      <w:r w:rsidRPr="00D131D9">
        <w:t>. För bensin och dieselolja sänks dock energiskattesatserna lika mycket som koldioxidskattesatserna höjs. Drivmedel som endast belastas med koldioxidskatt undantas från hö</w:t>
      </w:r>
      <w:r w:rsidRPr="00D131D9">
        <w:t>j</w:t>
      </w:r>
      <w:r w:rsidRPr="00D131D9">
        <w:t>ningen. Härutöver höjs energiskatten på dieselolja med 10 öre per liter. O</w:t>
      </w:r>
      <w:r w:rsidRPr="00D131D9">
        <w:t>m</w:t>
      </w:r>
      <w:r w:rsidRPr="00D131D9">
        <w:t>läggningen utformas så att skattebelastningen för tillverkningsindustrin samt för jordbruks-, skogsbruks- och vattenbruksnäringarna blir oförändrad. De särskilda avgifter som tas ut vid överträdelse av användningsförbudet för märkt olja sänks. Energiskatten på el</w:t>
      </w:r>
      <w:r w:rsidRPr="00D131D9">
        <w:t xml:space="preserve"> höjs med 1 öre per kWh. Vidare inde</w:t>
      </w:r>
      <w:r w:rsidRPr="00D131D9">
        <w:t>x</w:t>
      </w:r>
      <w:r w:rsidRPr="00D131D9">
        <w:t>uppräknas samtliga energi- och koldioxidskattesatser motsvarande förän</w:t>
      </w:r>
      <w:r w:rsidRPr="00D131D9">
        <w:t>d</w:t>
      </w:r>
      <w:r w:rsidRPr="00D131D9">
        <w:t>ringen i KPI under perioden juni 2002–juni 2003. Ändringarna träder i kraft den 1 januari 2004.</w:t>
      </w:r>
    </w:p>
    <w:p w:rsidR="00BB5B7E" w:rsidRPr="00D131D9" w:rsidRDefault="00BB5B7E">
      <w:pPr>
        <w:pStyle w:val="R4"/>
      </w:pPr>
      <w:r w:rsidRPr="00D131D9">
        <w:t>Motionerna</w:t>
      </w:r>
    </w:p>
    <w:p w:rsidR="00BB5B7E" w:rsidRPr="00D131D9" w:rsidRDefault="00BB5B7E">
      <w:r w:rsidRPr="00D131D9">
        <w:t xml:space="preserve">I </w:t>
      </w:r>
      <w:r w:rsidRPr="00D131D9">
        <w:rPr>
          <w:i/>
        </w:rPr>
        <w:t xml:space="preserve">Moderata samlingspartiets </w:t>
      </w:r>
      <w:r w:rsidRPr="00D131D9">
        <w:t>motion N342 yrkande 3 av Mikael Odenberg m.fl. (m) avslås regeringens förslag om höjd energiskatt på el. Motionärerna avvisar tanken om en skatteväxling. Miljöskatter ska användas för att minska miljöbelastningen från energiproduktionen. Det finns också fiskala skäl att beskatta energi, likaväl som andra varor. Det finns dock inte övertygande skäl att utan närmare analys lägga en ytterligare skattebörda på energisektorn. Nivån på beskattning av energi, utöver de rena miljöskatterna</w:t>
      </w:r>
      <w:r w:rsidRPr="00D131D9">
        <w:t xml:space="preserve">, bör fastställas genom en sedvanlig avvägning mellan beskattning av olika skattebaser, med syfte att minimera de samlade snedvridande effekterna av skattesystemet. I motion Fi270 yrkande 13 av Lennart Hedquist m.fl. (m) föreslås att skatten på bensin och diesel sänks med 13 öre per liter inklusive moms från den 1 juli 2004 och med ytterligare 57 öre inklusive moms den 1 januari 2005. I motion Fi204 av Ulla Löfgren och Elizabeth Nyström (m) föreslås att fartyg äldre än 50 år, oavsett ägarform, befrias från </w:t>
      </w:r>
      <w:r w:rsidRPr="00D131D9">
        <w:t>dieselskatt. I motion Fi206 av Ola Su</w:t>
      </w:r>
      <w:r w:rsidRPr="00D131D9">
        <w:t>n</w:t>
      </w:r>
      <w:r w:rsidRPr="00D131D9">
        <w:t>dell och Stefan Hagfeldt (m) anförs att åkeribranschen redan före höjning befinner sig i en prekär situation med höga skatter som urholkar de svenska transportföretagens konkurrenssituation. Motionärerna begär ett tillkännag</w:t>
      </w:r>
      <w:r w:rsidRPr="00D131D9">
        <w:t>i</w:t>
      </w:r>
      <w:r w:rsidRPr="00D131D9">
        <w:t>vande om att dieselskatten måste sänkas, inte höjas som regeringen föreslagit. Motionsyrkanden om en sänkning av dieselskatten för arbetsredskap i jord- och skogsbruk och i entreprenadmaskiner till 53 öre per liter den 1 januari 2004 framställs i mo</w:t>
      </w:r>
      <w:r w:rsidRPr="00D131D9">
        <w:t>tionerna Fi270 yrkande 9 av Lennart Hedquist m.fl. (m), MJ435 yrkande 3 av Catharina Elmsäter-Svärd m.fl. (m) och Sk350 yrkande 1 av Ulla Löfgren och Jan-Evert Rådhström (m).</w:t>
      </w:r>
    </w:p>
    <w:p w:rsidR="00BB5B7E" w:rsidRPr="00D131D9" w:rsidRDefault="00BB5B7E">
      <w:pPr>
        <w:pStyle w:val="Normaltindrag"/>
      </w:pPr>
      <w:r w:rsidRPr="00D131D9">
        <w:t xml:space="preserve">I </w:t>
      </w:r>
      <w:r w:rsidRPr="00D131D9">
        <w:rPr>
          <w:i/>
        </w:rPr>
        <w:t>Folkpartiet liberalernas</w:t>
      </w:r>
      <w:r w:rsidRPr="00D131D9">
        <w:t xml:space="preserve"> motion Fi240 yrkande 34 av Lars Leijonborg m.fl. (fp) anförs att motionärerna i princip är för att delvis finansiera sänkta skatter på arbete med höjda skatter på energi och annat som belastar miljön, s.k. grön skatteväxling. Eftersom Sverige redan har betydande energiskatter är det enligt motionärernas mening viktigare att arbeta för en gemensam kold</w:t>
      </w:r>
      <w:r w:rsidRPr="00D131D9">
        <w:t>i</w:t>
      </w:r>
      <w:r w:rsidRPr="00D131D9">
        <w:t>oxidskatt inom EU och i förlängningen globalt. De anser att det inte är a</w:t>
      </w:r>
      <w:r w:rsidRPr="00D131D9">
        <w:t>c</w:t>
      </w:r>
      <w:r w:rsidRPr="00D131D9">
        <w:t>ceptabelt att belasta hushållen med höjda uppvärmningskostn</w:t>
      </w:r>
      <w:r w:rsidRPr="00D131D9">
        <w:t>ader och avslår därför förslagen om en höjd koldioxidskatt och höjd elskatt för hushåll och service.</w:t>
      </w:r>
    </w:p>
    <w:p w:rsidR="00BB5B7E" w:rsidRPr="00D131D9" w:rsidRDefault="00BB5B7E">
      <w:pPr>
        <w:pStyle w:val="Normaltindrag"/>
      </w:pPr>
      <w:r w:rsidRPr="00D131D9">
        <w:t xml:space="preserve">I </w:t>
      </w:r>
      <w:r w:rsidRPr="00D131D9">
        <w:rPr>
          <w:i/>
        </w:rPr>
        <w:t>Kristdemokraternas</w:t>
      </w:r>
      <w:r w:rsidRPr="00D131D9">
        <w:t xml:space="preserve"> motion Fi304 yrkandena 26–28 av Alf Svensson m.fl. (kd) och Fi308 yrkandena 8 och 9 av Per Landgren m.fl. (kd) föreslås att skatten på diesel i stället sänks med 31 öre per liter (inklusive moms) från den 1 juli 2005 och att skatten på bensin sänks med 31 öre per liter i stödområde A (inklusive moms). Vidare föreslås att skatten på diesel sänks till 1 kr per liter för jordbruksmaskiner. I motion Sk306 yrkande 1 av Lars Gustafsson (kd) avslås regeringens förslag om höjd beskattning på dies</w:t>
      </w:r>
      <w:r w:rsidRPr="00D131D9">
        <w:t>el för jord- och skog</w:t>
      </w:r>
      <w:r w:rsidRPr="00D131D9">
        <w:t>s</w:t>
      </w:r>
      <w:r w:rsidRPr="00D131D9">
        <w:t>bruk.</w:t>
      </w:r>
    </w:p>
    <w:p w:rsidR="00BB5B7E" w:rsidRPr="00D131D9" w:rsidRDefault="00BB5B7E">
      <w:pPr>
        <w:pStyle w:val="Normaltindrag"/>
      </w:pPr>
      <w:r w:rsidRPr="00D131D9">
        <w:t xml:space="preserve">I </w:t>
      </w:r>
      <w:r w:rsidRPr="00D131D9">
        <w:rPr>
          <w:i/>
        </w:rPr>
        <w:t>Centerpartiets</w:t>
      </w:r>
      <w:r w:rsidRPr="00D131D9">
        <w:t xml:space="preserve"> motion Fi306 yrkandena 19 och 30 av Maud Olofsson m.fl. (c) anförs att regeringens pågående skatteväxling i stort sett endast har ökat hushållens pålagor samtidigt som industrin i de flesta fall har rätt till nedsättning med 79 % av koldioxidskatten. De anser att denna skillnad bör reduceras och minskar därför nedsättningen av koldioxidskatten med 1,2 miljarder kronor årligen. Detta tillsammans med den av regeringen föreslagna skattehöjningen på koldioxid för hushållen ger motionärernas alter</w:t>
      </w:r>
      <w:r w:rsidRPr="00D131D9">
        <w:t>nativ en tydlig klimatprofil. Motionärerna föreslår också att skatten på diesel för jord- och skogsbruksmaskiner sänks till 1 kr per liter.</w:t>
      </w:r>
    </w:p>
    <w:p w:rsidR="00BB5B7E" w:rsidRPr="00D131D9" w:rsidRDefault="00BB5B7E">
      <w:pPr>
        <w:pStyle w:val="R4"/>
      </w:pPr>
      <w:r w:rsidRPr="00D131D9">
        <w:t>Skatteutskottets yttrande</w:t>
      </w:r>
    </w:p>
    <w:p w:rsidR="00BB5B7E" w:rsidRPr="00D131D9" w:rsidRDefault="00BB5B7E">
      <w:r w:rsidRPr="00D131D9">
        <w:t>Skatteutskottet delar i sitt yttrande (SkU1y) regeringens bedömning att det är viktigt att fortsätta att öka tyngden av koldioxidskatten i förhållande till ene</w:t>
      </w:r>
      <w:r w:rsidRPr="00D131D9">
        <w:t>r</w:t>
      </w:r>
      <w:r w:rsidRPr="00D131D9">
        <w:t>giskatten. Eftersom det är angeläget att åstadkomma en begränsning av kold</w:t>
      </w:r>
      <w:r w:rsidRPr="00D131D9">
        <w:t>i</w:t>
      </w:r>
      <w:r w:rsidRPr="00D131D9">
        <w:t>oxidutsläppen framstår en höjning av koldioxidskatten med 18</w:t>
      </w:r>
      <w:r w:rsidRPr="00D131D9">
        <w:rPr>
          <w:snapToGrid w:val="0"/>
        </w:rPr>
        <w:t> %</w:t>
      </w:r>
      <w:r w:rsidRPr="00D131D9">
        <w:t xml:space="preserve"> som läm</w:t>
      </w:r>
      <w:r w:rsidRPr="00D131D9">
        <w:t>p</w:t>
      </w:r>
      <w:r w:rsidRPr="00D131D9">
        <w:t>lig. Tillsammans med den årliga indexuppräkningen innebär det att koldio</w:t>
      </w:r>
      <w:r w:rsidRPr="00D131D9">
        <w:t>x</w:t>
      </w:r>
      <w:r w:rsidRPr="00D131D9">
        <w:t>idskatten höjs från 76 till 91 öre per kilo koldioxid. För drivmedlen, bortsett från dieselolja, ändras dock inte den sammanlagda skattenivån. För bensin sänks energiskatten med samma belopp per liter som motsvarar koldioxi</w:t>
      </w:r>
      <w:r w:rsidRPr="00D131D9">
        <w:t>d</w:t>
      </w:r>
      <w:r w:rsidRPr="00D131D9">
        <w:t>skattehöjningen. När gasol, metan och naturgas används som drivmedel</w:t>
      </w:r>
      <w:r w:rsidRPr="00D131D9">
        <w:t xml:space="preserve"> b</w:t>
      </w:r>
      <w:r w:rsidRPr="00D131D9">
        <w:t>e</w:t>
      </w:r>
      <w:r w:rsidRPr="00D131D9">
        <w:t>lastas de inte med någon energiskatt. För att även skatten på dessa drivmedel ska vara oförändrad undantas de från höjningen av kold</w:t>
      </w:r>
      <w:r w:rsidRPr="00D131D9">
        <w:t>i</w:t>
      </w:r>
      <w:r w:rsidRPr="00D131D9">
        <w:t xml:space="preserve">oxidskatten. </w:t>
      </w:r>
    </w:p>
    <w:p w:rsidR="00BB5B7E" w:rsidRPr="00D131D9" w:rsidRDefault="00BB5B7E">
      <w:pPr>
        <w:pStyle w:val="Normaltindrag"/>
      </w:pPr>
      <w:r w:rsidRPr="00D131D9">
        <w:t>Som ett ytterligare steg i den gröna skatteväxlingens ökade miljörelatering av skattesystemet bör enligt vad som anförs också skatten på dieselolja höjas med 10 öre per liter (100 kr per m</w:t>
      </w:r>
      <w:r w:rsidRPr="00D131D9">
        <w:rPr>
          <w:vertAlign w:val="superscript"/>
        </w:rPr>
        <w:t>3</w:t>
      </w:r>
      <w:r w:rsidRPr="00D131D9">
        <w:t>) för all dieselolja, oavsett inplacering i miljöklass. Regeringen avser att inför kommande skatteväxling se över i vilken form kompensation ska ske för höjningar av skatten på diesel avseende jord- och skogsbrukets arbetsmaskiner.</w:t>
      </w:r>
    </w:p>
    <w:p w:rsidR="00BB5B7E" w:rsidRPr="00D131D9" w:rsidRDefault="00BB5B7E">
      <w:pPr>
        <w:pStyle w:val="Normaltindrag"/>
      </w:pPr>
      <w:r w:rsidRPr="00D131D9">
        <w:t>Enligt EG-rätten är medlemsstaterna skyldiga att säkerställa att märkt olja inte kan användas för förbränning i motorn på fordon avsedda för vägtrafik och att fastställa sanktioner som ska tillämpas vid överträdelse av detta förbud (artikel 3 i rådets direktiv 95/60/EG av den 27</w:t>
      </w:r>
      <w:r w:rsidRPr="00D131D9">
        <w:t xml:space="preserve"> november 1995 om märkning för beskattningsändamål av dieselbrännolja och fotogen, det s.k. märkningsd</w:t>
      </w:r>
      <w:r w:rsidRPr="00D131D9">
        <w:t>i</w:t>
      </w:r>
      <w:r w:rsidRPr="00D131D9">
        <w:t>rektivet [EGT L 291, 6.12.1995 s. 46]). Enligt märkningsdirektivet ska san</w:t>
      </w:r>
      <w:r w:rsidRPr="00D131D9">
        <w:t>k</w:t>
      </w:r>
      <w:r w:rsidRPr="00D131D9">
        <w:t>tionerna vara effektiva, stå i rimlig proportion till överträdelsen och verka avskräckande. Med hänsyn till de punktskattenivåer som kommer att tillä</w:t>
      </w:r>
      <w:r w:rsidRPr="00D131D9">
        <w:t>m</w:t>
      </w:r>
      <w:r w:rsidRPr="00D131D9">
        <w:t>pas i Sverige till följd av förslaget finner skatteutskottet det vara rimligt att sänka nivåerna för de särskilda avgifter som tas ut vid överträdelse av a</w:t>
      </w:r>
      <w:r w:rsidRPr="00D131D9">
        <w:t>n</w:t>
      </w:r>
      <w:r w:rsidRPr="00D131D9">
        <w:t xml:space="preserve">vändningsförbudet för märkt </w:t>
      </w:r>
      <w:r w:rsidRPr="00D131D9">
        <w:t>olja. Den nuvarande utformningen av sanktion</w:t>
      </w:r>
      <w:r w:rsidRPr="00D131D9">
        <w:t>s</w:t>
      </w:r>
      <w:r w:rsidRPr="00D131D9">
        <w:t>bestämmelserna innebär i vissa fall att fordon som är registrerade i annat land än Sverige påförs en högre särskild avgift än de som är registrerade i Sverige. Mot bakgrund av den inom EG-rätten tillämpliga likabehandlingsprincipen bör avgiften för dessa fordon begränsas till den lägsta avgift som kan påföras fordon registrerade i Sverige.</w:t>
      </w:r>
    </w:p>
    <w:p w:rsidR="00BB5B7E" w:rsidRPr="00D131D9" w:rsidRDefault="00BB5B7E">
      <w:pPr>
        <w:pStyle w:val="Normaltindrag"/>
      </w:pPr>
      <w:r w:rsidRPr="00D131D9">
        <w:t xml:space="preserve">Skatteutskottet anför att höjningarna av koldioxidskatten utformas så att skattebelastningen för tillverkningsindustrin samt </w:t>
      </w:r>
      <w:r w:rsidRPr="00D131D9">
        <w:t>för jordbruks-, skogsbruks- och vattenbruksnäringarna blir oförändrad och att detta åstadkoms genom att den procentuella koldioxidskattelättnaden för dessa sektorer höjs från 75 till 79</w:t>
      </w:r>
      <w:r w:rsidRPr="00D131D9">
        <w:rPr>
          <w:snapToGrid w:val="0"/>
        </w:rPr>
        <w:t> %</w:t>
      </w:r>
      <w:r w:rsidRPr="00D131D9">
        <w:t>. Eftersom denna justering fordrar kommissionens godkännande från statsstödssynpunkt har regeringen har lämnat in en ansökan till kommissi</w:t>
      </w:r>
      <w:r w:rsidRPr="00D131D9">
        <w:t>o</w:t>
      </w:r>
      <w:r w:rsidRPr="00D131D9">
        <w:t>nen. Regeringen förutsätter att ett godkännande av förslaget kan fås i sådan tid att riksdagen kan beakta det vid sin behandling.</w:t>
      </w:r>
    </w:p>
    <w:p w:rsidR="00BB5B7E" w:rsidRPr="00D131D9" w:rsidRDefault="00BB5B7E">
      <w:pPr>
        <w:pStyle w:val="Normaltindrag"/>
      </w:pPr>
      <w:r w:rsidRPr="00D131D9">
        <w:t>En höjning av koldioxidskatten på fossila bränslen begrä</w:t>
      </w:r>
      <w:r w:rsidRPr="00D131D9">
        <w:t>nsar enligt vad som anförs användningen av dessa, men innebär samtidigt att det relativa priset på el sjunker. Det kan medföra att elanvändningen ökar och motiverar att energiskatten på el höjs för att motverka detta. Samtidigt med den för</w:t>
      </w:r>
      <w:r w:rsidRPr="00D131D9">
        <w:t>e</w:t>
      </w:r>
      <w:r w:rsidRPr="00D131D9">
        <w:t>slagna höjningen av koldioxidskatten bör därför enligt skatteutskottets m</w:t>
      </w:r>
      <w:r w:rsidRPr="00D131D9">
        <w:t>e</w:t>
      </w:r>
      <w:r w:rsidRPr="00D131D9">
        <w:t>ning en energiskattehöjning på el med 1 öre per kWh genomföras. Dessa energiska</w:t>
      </w:r>
      <w:r w:rsidRPr="00D131D9">
        <w:t>t</w:t>
      </w:r>
      <w:r w:rsidRPr="00D131D9">
        <w:t>tehöjningar föreslås träda i kraft den 1 januari 2004.</w:t>
      </w:r>
    </w:p>
    <w:p w:rsidR="00BB5B7E" w:rsidRPr="00D131D9" w:rsidRDefault="00BB5B7E">
      <w:pPr>
        <w:pStyle w:val="Normaltindrag"/>
      </w:pPr>
      <w:r w:rsidRPr="00D131D9">
        <w:t>Utskottet anför vidare att en fortsatt grön skatteväxling utgör</w:t>
      </w:r>
      <w:r w:rsidRPr="00D131D9">
        <w:t xml:space="preserve"> en central del i regeringens strategi för att omvandla Sverige till ett ekologiskt hållbart samhälle. Det främsta syftet med skatteväxlingen är att bidra till att fastställda miljömål uppnås genom en ökad miljöstyrning via skattesystemet. Genom miljöskatter sätter man ett pris på miljön och det blir dyrare att släppa ut föroreningar. Härigenom får hushållen ekonomiska motiv att välja en mer miljövänlig och resurssnål livsstil medan företagen stimuleras att utveckla en mer miljövänlig teknik. En grön skatte</w:t>
      </w:r>
      <w:r w:rsidRPr="00D131D9">
        <w:t>växling innebär inte en höjning av det totala skatteuttaget då höjningar av de miljörelaterade skatterna balanseras av sänkningar av skatterna på a</w:t>
      </w:r>
      <w:r w:rsidRPr="00D131D9">
        <w:t>r</w:t>
      </w:r>
      <w:r w:rsidRPr="00D131D9">
        <w:t xml:space="preserve">bete. </w:t>
      </w:r>
    </w:p>
    <w:p w:rsidR="00BB5B7E" w:rsidRPr="00D131D9" w:rsidRDefault="00BB5B7E">
      <w:pPr>
        <w:pStyle w:val="Normaltindrag"/>
      </w:pPr>
      <w:r w:rsidRPr="00D131D9">
        <w:t>Skatteutskottet har inte funnit någon anledning till erinran mot de förslag som regeringen lägger fram och kan därför tillstyrka att de genomförs. Efte</w:t>
      </w:r>
      <w:r w:rsidRPr="00D131D9">
        <w:t>r</w:t>
      </w:r>
      <w:r w:rsidRPr="00D131D9">
        <w:t>som förslaget om en ökning av den procentuella koldioxidskattelättnaden för tillverkningsindustrin samt för jordbruks-, skogsbruks- och vattenbruksnä</w:t>
      </w:r>
      <w:r w:rsidRPr="00D131D9">
        <w:t>r</w:t>
      </w:r>
      <w:r w:rsidRPr="00D131D9">
        <w:t>ingarna från 75 till 79</w:t>
      </w:r>
      <w:r w:rsidRPr="00D131D9">
        <w:rPr>
          <w:snapToGrid w:val="0"/>
        </w:rPr>
        <w:t> %</w:t>
      </w:r>
      <w:r w:rsidRPr="00D131D9">
        <w:t xml:space="preserve"> fordrar kommissionens godkännande bör dock ett besked i denna del avvaktas innan ändringarna sätts i kraft.</w:t>
      </w:r>
    </w:p>
    <w:p w:rsidR="00BB5B7E" w:rsidRPr="00D131D9" w:rsidRDefault="00BB5B7E">
      <w:pPr>
        <w:pStyle w:val="R4"/>
      </w:pPr>
      <w:r w:rsidRPr="00D131D9">
        <w:t>Finansutskottets ställningstagande</w:t>
      </w:r>
    </w:p>
    <w:p w:rsidR="00BB5B7E" w:rsidRPr="00D131D9" w:rsidRDefault="00BB5B7E">
      <w:r w:rsidRPr="00D131D9">
        <w:t xml:space="preserve">Finansutskottet delar skatteutskottets bedömning i nu aktuella delar. </w:t>
      </w:r>
    </w:p>
    <w:p w:rsidR="00BB5B7E" w:rsidRPr="00D131D9" w:rsidRDefault="00BB5B7E">
      <w:pPr>
        <w:pStyle w:val="Normaltindrag"/>
      </w:pPr>
      <w:r w:rsidRPr="00D131D9">
        <w:t>Eftersom höjningen av tillverkningsindustrins samt jordbruks-, skog</w:t>
      </w:r>
      <w:r w:rsidRPr="00D131D9">
        <w:t>s</w:t>
      </w:r>
      <w:r w:rsidRPr="00D131D9">
        <w:t>bruks- och vattenbruksnäringarnas procentuella skatterabatt ännu inte go</w:t>
      </w:r>
      <w:r w:rsidRPr="00D131D9">
        <w:t>d</w:t>
      </w:r>
      <w:r w:rsidRPr="00D131D9">
        <w:t>känts av kommissionen bör de nu aktuella förslagen antas med den justerin</w:t>
      </w:r>
      <w:r w:rsidRPr="00D131D9">
        <w:t>g</w:t>
      </w:r>
      <w:r w:rsidRPr="00D131D9">
        <w:t xml:space="preserve">en att den procentuella skatterabatten får kvarstå på 75 %. </w:t>
      </w:r>
    </w:p>
    <w:p w:rsidR="00BB5B7E" w:rsidRPr="00D131D9" w:rsidRDefault="00BB5B7E">
      <w:pPr>
        <w:pStyle w:val="Normaltindrag"/>
      </w:pPr>
      <w:r w:rsidRPr="00D131D9">
        <w:t>Utskottet vill dock understryka att avsikten är att industrins skatterabatt ska vara 79 % fr.o.m. den 1 januari 2004 och att beslut om detta ska fattas så snart kommissionens godkännande föreligger. Om kommissionens besked dröjer kan ett sådant beslut behöva utformas som en retroaktiv skattelättnad.</w:t>
      </w:r>
    </w:p>
    <w:p w:rsidR="00BB5B7E" w:rsidRPr="00D131D9" w:rsidRDefault="00BB5B7E">
      <w:pPr>
        <w:pStyle w:val="Normaltindrag"/>
      </w:pPr>
      <w:r w:rsidRPr="00D131D9">
        <w:t>Med det anförda tillstyrker utskottet att propositionen bifalles med angiven justering och avstyrker motionerna Fi204 (m), Fi206 (m), Fi240 (fp) yrkande 34, Fi270 (m) yrkandena 9 och 13, Fi304 (kd) yrkandena 26–28, Fi306 (c) yrkandena 19 och 30, Fi308 (kd) yrkandena 8 och 9, Sk306 (kd) yrkande 1, Sk350 (m) yrkande 1, N342 (m) yrkande 3 och MJ435 (m) yrka</w:t>
      </w:r>
      <w:r w:rsidRPr="00D131D9">
        <w:t>n</w:t>
      </w:r>
      <w:r w:rsidRPr="00D131D9">
        <w:t>de 3.</w:t>
      </w:r>
    </w:p>
    <w:p w:rsidR="00BB5B7E" w:rsidRPr="00D131D9" w:rsidRDefault="00BB5B7E">
      <w:pPr>
        <w:pStyle w:val="Rubrik3"/>
        <w:rPr>
          <w:noProof w:val="0"/>
        </w:rPr>
      </w:pPr>
      <w:bookmarkStart w:id="320" w:name="_Toc54767955"/>
      <w:bookmarkStart w:id="321" w:name="_Toc55198347"/>
      <w:bookmarkStart w:id="322" w:name="_Toc55627556"/>
      <w:bookmarkStart w:id="323" w:name="_Toc56389005"/>
      <w:r w:rsidRPr="00D131D9">
        <w:rPr>
          <w:noProof w:val="0"/>
        </w:rPr>
        <w:t>3.7.3 Energiskatt på el i tillverkningsindustrin m.m.</w:t>
      </w:r>
      <w:bookmarkEnd w:id="320"/>
      <w:bookmarkEnd w:id="321"/>
      <w:bookmarkEnd w:id="322"/>
      <w:bookmarkEnd w:id="323"/>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att energiskatt tas ut på el i tillverkningsind</w:t>
      </w:r>
      <w:r w:rsidRPr="00D131D9">
        <w:t>u</w:t>
      </w:r>
      <w:r w:rsidRPr="00D131D9">
        <w:t xml:space="preserve">strin m.m. fr.o.m. den 1 juli 2004. </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Budgetpropositionen</w:t>
      </w:r>
    </w:p>
    <w:p w:rsidR="00BB5B7E" w:rsidRPr="00D131D9" w:rsidRDefault="00BB5B7E">
      <w:r w:rsidRPr="00D131D9">
        <w:t>Regeringen föreslår (avsnitt 8.5.1.6, punkt 33 delvis) att den nollskattesats som gäller för el som förbrukas inom tillverknings</w:t>
      </w:r>
      <w:r w:rsidRPr="00D131D9">
        <w:softHyphen/>
        <w:t>industrin och för växthu</w:t>
      </w:r>
      <w:r w:rsidRPr="00D131D9">
        <w:t>s</w:t>
      </w:r>
      <w:r w:rsidRPr="00D131D9">
        <w:t>uppvärmning slopas och ersätts av en skattesats på 0,5 öre per kWh. På mo</w:t>
      </w:r>
      <w:r w:rsidRPr="00D131D9">
        <w:t>t</w:t>
      </w:r>
      <w:r w:rsidRPr="00D131D9">
        <w:t>svarande sätt ändras det återbetalningssystem som gäller för el som förbrukas inom jordbruket i övrigt, skogsbruket och vattenbruket. Ändringarna träder i kraft den 1 juli 2004.</w:t>
      </w:r>
    </w:p>
    <w:p w:rsidR="00BB5B7E" w:rsidRPr="00D131D9" w:rsidRDefault="00BB5B7E">
      <w:pPr>
        <w:pStyle w:val="Normaltindrag"/>
      </w:pPr>
      <w:r w:rsidRPr="00D131D9">
        <w:t>Vid kommissionens statsstödsprövning av den svenska energibeskattnin</w:t>
      </w:r>
      <w:r w:rsidRPr="00D131D9">
        <w:t>g</w:t>
      </w:r>
      <w:r w:rsidRPr="00D131D9">
        <w:t xml:space="preserve">en av industriell verksamhet har kommissionen ifrågasatt den nollskattesats som gäller för el som förbrukas i sådan verksamhet. Minimiskattesatsen för användning av el inom företagssektorn är 0,5 euro per MWh (motsvarar knappt 0,5 öre per kWh) enligt den politiska överenskommelse inom Ekofin-rådet om ett nytt energiskattedirektiv, som nyligen antagits. Direktivet träder i kraft den 1 januari 2004. Även om miniminivån inte behöver uppnås förrän efter tre år anser regeringen att minimiskattenivån för el bör </w:t>
      </w:r>
      <w:r w:rsidRPr="00D131D9">
        <w:t>införas så snart som möjligt med hänsyn till pågående statsstödsärende.</w:t>
      </w:r>
    </w:p>
    <w:p w:rsidR="00BB5B7E" w:rsidRPr="00D131D9" w:rsidRDefault="00BB5B7E">
      <w:pPr>
        <w:pStyle w:val="R4"/>
      </w:pPr>
      <w:r w:rsidRPr="00D131D9">
        <w:t>Skatteutskottets yttrande</w:t>
      </w:r>
    </w:p>
    <w:p w:rsidR="00BB5B7E" w:rsidRPr="00D131D9" w:rsidRDefault="00BB5B7E">
      <w:r w:rsidRPr="00D131D9">
        <w:t>Skatteutskottet delar i sitt yttrande (SkU1y) regeringens bedömning att en skattesats på 0,5 öre per kWh bör införas för el som förbrukas inom tillver</w:t>
      </w:r>
      <w:r w:rsidRPr="00D131D9">
        <w:t>k</w:t>
      </w:r>
      <w:r w:rsidRPr="00D131D9">
        <w:t xml:space="preserve">ningsindustri, jordbruk, skogsbruk och vattenbruk. </w:t>
      </w:r>
    </w:p>
    <w:p w:rsidR="00BB5B7E" w:rsidRPr="00D131D9" w:rsidRDefault="00BB5B7E">
      <w:pPr>
        <w:pStyle w:val="Normaltindrag"/>
      </w:pPr>
      <w:r w:rsidRPr="00D131D9">
        <w:t>Det nya energiskattedirektivet gör det möjligt att underskrida minimiska</w:t>
      </w:r>
      <w:r w:rsidRPr="00D131D9">
        <w:t>t</w:t>
      </w:r>
      <w:r w:rsidRPr="00D131D9">
        <w:t xml:space="preserve">tenivån under vissa förutsättningar, och inom Regeringskansliet pågår ett arbete med ett system där företag som åtar sig att främja energieffektivisering och minska de specifika koldioxidutsläppen kan få utnyttja denna möjlighet. Regeringen avser att lämna ett förslag som kan behandlas av riksdagen under våren 2004. Förslaget ska godkännas av kommissionen och av riksdagen. </w:t>
      </w:r>
    </w:p>
    <w:p w:rsidR="00BB5B7E" w:rsidRPr="00D131D9" w:rsidRDefault="00BB5B7E">
      <w:pPr>
        <w:pStyle w:val="Normaltindrag"/>
      </w:pPr>
      <w:r w:rsidRPr="00D131D9">
        <w:t>Utskottet anför att det är viktigt med en samordning av den nya energib</w:t>
      </w:r>
      <w:r w:rsidRPr="00D131D9">
        <w:t>e</w:t>
      </w:r>
      <w:r w:rsidRPr="00D131D9">
        <w:t>skattningen och införandet av ett system för långsiktiga avtal. De nu aktuella ändringarna bör därför träda i kraft den 1 juli 2004, då systemet för långsikt</w:t>
      </w:r>
      <w:r w:rsidRPr="00D131D9">
        <w:t>i</w:t>
      </w:r>
      <w:r w:rsidRPr="00D131D9">
        <w:t xml:space="preserve">ga avtal förväntas ha blivit godkänt. </w:t>
      </w:r>
    </w:p>
    <w:p w:rsidR="00BB5B7E" w:rsidRPr="00D131D9" w:rsidRDefault="00BB5B7E">
      <w:pPr>
        <w:pStyle w:val="Normaltindrag"/>
      </w:pPr>
      <w:r w:rsidRPr="00D131D9">
        <w:t xml:space="preserve">Med det anförda tillstyrker utskottet regeringens förslag. </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tillstyrker propositionen i denna del.</w:t>
      </w:r>
    </w:p>
    <w:p w:rsidR="00BB5B7E" w:rsidRPr="00D131D9" w:rsidRDefault="00BB5B7E">
      <w:pPr>
        <w:pStyle w:val="Rubrik3"/>
        <w:rPr>
          <w:noProof w:val="0"/>
        </w:rPr>
      </w:pPr>
      <w:bookmarkStart w:id="324" w:name="_Toc54767956"/>
      <w:bookmarkStart w:id="325" w:name="_Toc55198348"/>
      <w:bookmarkStart w:id="326" w:name="_Toc55627557"/>
      <w:bookmarkStart w:id="327" w:name="_Toc56389006"/>
      <w:r w:rsidRPr="00D131D9">
        <w:rPr>
          <w:noProof w:val="0"/>
        </w:rPr>
        <w:t>3.7.4 Energiskatt på el i norra Sverige</w:t>
      </w:r>
      <w:bookmarkEnd w:id="324"/>
      <w:bookmarkEnd w:id="325"/>
      <w:bookmarkEnd w:id="326"/>
      <w:bookmarkEnd w:id="327"/>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delar regeringens bedömning att den lägre energiskatte</w:t>
      </w:r>
      <w:r w:rsidRPr="00D131D9">
        <w:softHyphen/>
        <w:t>satsen på el i vissa kommuner i norra Sverige bör behållas och att ett särskilt undantag för denna differentiering bör sökas.</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Budgetpropositionen</w:t>
      </w:r>
    </w:p>
    <w:p w:rsidR="00BB5B7E" w:rsidRPr="00D131D9" w:rsidRDefault="00BB5B7E">
      <w:r w:rsidRPr="00D131D9">
        <w:t>Regeringen bedömer att den lägre energiskattesatsen på el i vissa kommuner i norra Sverige bör behållas. Det nya energiskattedirektiv som överenskommits i Ekofinrådet och som träder i kraft den 1 januari 2004 tillåter inte en regional differentiering. För att ändå kunna behålla den lägre skattesatsen på el i norra Sverige är den enda möjligheten att ansöka om ett särskilt undantag. Ett u</w:t>
      </w:r>
      <w:r w:rsidRPr="00D131D9">
        <w:t>n</w:t>
      </w:r>
      <w:r w:rsidRPr="00D131D9">
        <w:t>dantag kan beslutas genom enhälligt beslut i rådet på förslag från kommissi</w:t>
      </w:r>
      <w:r w:rsidRPr="00D131D9">
        <w:t>o</w:t>
      </w:r>
      <w:r w:rsidRPr="00D131D9">
        <w:t>nen. Regeringen har för avsikt att ansöka om ett sådant skatteu</w:t>
      </w:r>
      <w:r w:rsidRPr="00D131D9">
        <w:t>n</w:t>
      </w:r>
      <w:r w:rsidRPr="00D131D9">
        <w:t xml:space="preserve">dantag. </w:t>
      </w:r>
    </w:p>
    <w:p w:rsidR="00BB5B7E" w:rsidRPr="00D131D9" w:rsidRDefault="00BB5B7E">
      <w:pPr>
        <w:pStyle w:val="R4"/>
      </w:pPr>
      <w:r w:rsidRPr="00D131D9">
        <w:t>Skatteutskottets yttrande</w:t>
      </w:r>
    </w:p>
    <w:p w:rsidR="00BB5B7E" w:rsidRPr="00D131D9" w:rsidRDefault="00BB5B7E">
      <w:r w:rsidRPr="00D131D9">
        <w:t>Skatteutskottet anför i sitt yttrande (SkU1y) att den lägre energiskattenivån på el i norra Sverige för närvarande uppgår till 16,8 öre per kWh, att jämföra med 22,7 öre per kWh i södra Sverige, och omfattar alla kommuner i Nor</w:t>
      </w:r>
      <w:r w:rsidRPr="00D131D9">
        <w:t>r</w:t>
      </w:r>
      <w:r w:rsidRPr="00D131D9">
        <w:t>bottens, Västerbottens och Jämtlands län samt kommunerna Sollefteå, Ånge, Örnsköldsvik, Ljusdal, Malung, Mora, Orsa, Älvdalen och Torsby. När ska</w:t>
      </w:r>
      <w:r w:rsidRPr="00D131D9">
        <w:t>t</w:t>
      </w:r>
      <w:r w:rsidRPr="00D131D9">
        <w:t>tedifferentieringen mellan norra och södra Sverige infördes den 1 juli 1981 motiverades den med klimatskäl. Den högre elförbrukningen i den norra, kallare delen av landet kompenserades med en lägre skattesats. Kurvor över medeltemperaturen (isotermer) användes för att dra gränsen mellan norra och södra delen av landet.</w:t>
      </w:r>
    </w:p>
    <w:p w:rsidR="00BB5B7E" w:rsidRPr="00D131D9" w:rsidRDefault="00BB5B7E">
      <w:pPr>
        <w:pStyle w:val="Normaltindrag"/>
      </w:pPr>
      <w:r w:rsidRPr="00D131D9">
        <w:t xml:space="preserve">Skatteutskottet delar regeringens bedömning </w:t>
      </w:r>
      <w:r w:rsidRPr="00D131D9">
        <w:t>att den lägre skattesatsen på el i norra Sverige bör behållas. Eftersom energiskattedirektivet inte innehåller någon grund för en regional differentiering finns det skäl att ansöka om ett särskilt undantag.</w:t>
      </w:r>
    </w:p>
    <w:p w:rsidR="00BB5B7E" w:rsidRPr="00D131D9" w:rsidRDefault="00BB5B7E">
      <w:pPr>
        <w:pStyle w:val="R4"/>
      </w:pPr>
      <w:r w:rsidRPr="00D131D9">
        <w:t>Finansutskottets ställningstagande</w:t>
      </w:r>
    </w:p>
    <w:p w:rsidR="00BB5B7E" w:rsidRPr="00D131D9" w:rsidRDefault="00BB5B7E">
      <w:r w:rsidRPr="00D131D9">
        <w:t>Finansutskottet delar i likhet med skatteutskottet regeringens bedömning.</w:t>
      </w:r>
    </w:p>
    <w:p w:rsidR="00BB5B7E" w:rsidRPr="00D131D9" w:rsidRDefault="00BB5B7E">
      <w:pPr>
        <w:pStyle w:val="Rubrik3"/>
        <w:rPr>
          <w:noProof w:val="0"/>
        </w:rPr>
      </w:pPr>
      <w:bookmarkStart w:id="328" w:name="_Toc54767957"/>
      <w:bookmarkStart w:id="329" w:name="_Toc55198349"/>
      <w:bookmarkStart w:id="330" w:name="_Toc55627558"/>
      <w:bookmarkStart w:id="331" w:name="_Toc56389007"/>
      <w:r w:rsidRPr="00D131D9">
        <w:rPr>
          <w:noProof w:val="0"/>
        </w:rPr>
        <w:t>3.7.5 Skatt på kärnkraftsproducerad el</w:t>
      </w:r>
      <w:bookmarkEnd w:id="328"/>
      <w:bookmarkEnd w:id="329"/>
      <w:bookmarkEnd w:id="330"/>
      <w:bookmarkEnd w:id="331"/>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motionsförslagen om en sänkning av skatten på kärnkraftverk och en övergång från effektskatt till skatt på produc</w:t>
      </w:r>
      <w:r w:rsidRPr="00D131D9">
        <w:t>e</w:t>
      </w:r>
      <w:r w:rsidRPr="00D131D9">
        <w:t>rad energi.</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 7 (m).</w:t>
      </w:r>
    </w:p>
    <w:p w:rsidR="00BB5B7E" w:rsidRPr="00D131D9" w:rsidRDefault="00BB5B7E">
      <w:pPr>
        <w:pStyle w:val="R4"/>
      </w:pPr>
      <w:r w:rsidRPr="00D131D9">
        <w:t>Gällande bestämmelser</w:t>
      </w:r>
    </w:p>
    <w:p w:rsidR="00BB5B7E" w:rsidRPr="00D131D9" w:rsidRDefault="00BB5B7E">
      <w:r w:rsidRPr="00D131D9">
        <w:t>Skatt på termisk effekt i kärnkraftverk tas ut månadsvis med 5 514 kr per megawatt – motsvarande ca 181 kr per megawatt och dygn – av kärnkraftsr</w:t>
      </w:r>
      <w:r w:rsidRPr="00D131D9">
        <w:t>e</w:t>
      </w:r>
      <w:r w:rsidRPr="00D131D9">
        <w:t>aktorns högsta tillåtna termiska effekt. Om en reaktor har varit ur drift under en sammanhängande period av mer än 90 kalenderdygn, får för varje dygn utöver de 90 första göras avdrag med 181 kr per megawatt av den termiska effekten. Skatten ersatte den 1 juli 2000 en tidigare skatt på energi som pr</w:t>
      </w:r>
      <w:r w:rsidRPr="00D131D9">
        <w:t>o</w:t>
      </w:r>
      <w:r w:rsidRPr="00D131D9">
        <w:t>ducerats i kärnkraftverk.</w:t>
      </w:r>
    </w:p>
    <w:p w:rsidR="00BB5B7E" w:rsidRPr="00D131D9" w:rsidRDefault="00BB5B7E">
      <w:pPr>
        <w:pStyle w:val="R4"/>
      </w:pPr>
      <w:r w:rsidRPr="00D131D9">
        <w:t>Motionen</w:t>
      </w:r>
    </w:p>
    <w:p w:rsidR="00BB5B7E" w:rsidRPr="00D131D9" w:rsidRDefault="00BB5B7E">
      <w:r w:rsidRPr="00D131D9">
        <w:t xml:space="preserve">I </w:t>
      </w:r>
      <w:r w:rsidRPr="00D131D9">
        <w:rPr>
          <w:i/>
        </w:rPr>
        <w:t>Moderata</w:t>
      </w:r>
      <w:r w:rsidRPr="00D131D9">
        <w:t xml:space="preserve"> </w:t>
      </w:r>
      <w:r w:rsidRPr="00D131D9">
        <w:rPr>
          <w:i/>
        </w:rPr>
        <w:t>samlingspartiets</w:t>
      </w:r>
      <w:r w:rsidRPr="00D131D9">
        <w:t xml:space="preserve"> motion Fi270 yrkandena 14 och 15 av Lennart Hedquist m.fl. (m) anför motionärerna att miljöskatter ska tas ut i produ</w:t>
      </w:r>
      <w:r w:rsidRPr="00D131D9">
        <w:t>k</w:t>
      </w:r>
      <w:r w:rsidRPr="00D131D9">
        <w:softHyphen/>
        <w:t>tionsledet medan energiskatter ska tas ut i konsumentledet. Då erhålls en konkurrensneutral beskattning mellan olika energiproducenter och mellan olika bränslen. Skatten på kärnkraftsproducerad el bryter mot denna princip och bör på sikt tas bort. De föreslår att den särskilda skatten på kärnkraftsel sänks med motsvarande 0,3 öre per kWh den 1 januari 2004, med 0,4</w:t>
      </w:r>
      <w:r w:rsidRPr="00D131D9">
        <w:t xml:space="preserve"> öre per kWh den 1 januari 2005 och med 0,5 öre per kWh den 1 januari 2006. De föreslår vidare att den omvandlas från en effektskatt till en skatt på produc</w:t>
      </w:r>
      <w:r w:rsidRPr="00D131D9">
        <w:t>e</w:t>
      </w:r>
      <w:r w:rsidRPr="00D131D9">
        <w:t>rad energi.</w:t>
      </w:r>
    </w:p>
    <w:p w:rsidR="00BB5B7E" w:rsidRPr="00D131D9" w:rsidRDefault="00BB5B7E">
      <w:pPr>
        <w:pStyle w:val="R4"/>
      </w:pPr>
      <w:r w:rsidRPr="00D131D9">
        <w:t>Skatteutskottets yttrande</w:t>
      </w:r>
    </w:p>
    <w:p w:rsidR="00BB5B7E" w:rsidRPr="00D131D9" w:rsidRDefault="00BB5B7E">
      <w:r w:rsidRPr="00D131D9">
        <w:t>Skatteutskottet är inte berett att sänka skatten på kärnkraftverk. När det gäller valet av beskattningsmetod för kärnkraftverken har en omläggning från en produktionsskatt till den nuvarande effektskatten genomförts under år 2000 för att på det sättet minska risken för snedvridningar inom elproduktionss</w:t>
      </w:r>
      <w:r w:rsidRPr="00D131D9">
        <w:t>y</w:t>
      </w:r>
      <w:r w:rsidRPr="00D131D9">
        <w:t>stemet. Utskottet är inte berett att nu tillstyrka en återgång till den tidigare beskat</w:t>
      </w:r>
      <w:r w:rsidRPr="00D131D9">
        <w:t>t</w:t>
      </w:r>
      <w:r w:rsidRPr="00D131D9">
        <w:t xml:space="preserve">ningstekniken. </w:t>
      </w:r>
    </w:p>
    <w:p w:rsidR="00BB5B7E" w:rsidRPr="00D131D9" w:rsidRDefault="00BB5B7E">
      <w:pPr>
        <w:pStyle w:val="R4"/>
      </w:pPr>
      <w:r w:rsidRPr="00D131D9">
        <w:t>Finansutskottets ställningstagande</w:t>
      </w:r>
    </w:p>
    <w:p w:rsidR="00BB5B7E" w:rsidRPr="00D131D9" w:rsidRDefault="00BB5B7E">
      <w:r w:rsidRPr="00D131D9">
        <w:t xml:space="preserve">Finansutskottet delar skatteutskottets bedömning och avstyrker motion Fi270 yrkandena 14 och 15. </w:t>
      </w:r>
    </w:p>
    <w:p w:rsidR="00BB5B7E" w:rsidRPr="00D131D9" w:rsidRDefault="00BB5B7E">
      <w:pPr>
        <w:pStyle w:val="Rubrik3"/>
        <w:rPr>
          <w:noProof w:val="0"/>
        </w:rPr>
      </w:pPr>
      <w:bookmarkStart w:id="332" w:name="_Toc54767958"/>
      <w:bookmarkStart w:id="333" w:name="_Toc55198350"/>
      <w:bookmarkStart w:id="334" w:name="_Toc55627559"/>
      <w:r w:rsidRPr="00D131D9">
        <w:rPr>
          <w:noProof w:val="0"/>
        </w:rPr>
        <w:br w:type="page"/>
      </w:r>
      <w:bookmarkStart w:id="335" w:name="_Toc56389008"/>
      <w:r w:rsidRPr="00D131D9">
        <w:rPr>
          <w:noProof w:val="0"/>
        </w:rPr>
        <w:t>3.7.6 Kraftvärmebeskattningen</w:t>
      </w:r>
      <w:bookmarkEnd w:id="332"/>
      <w:bookmarkEnd w:id="333"/>
      <w:bookmarkEnd w:id="334"/>
      <w:bookmarkEnd w:id="335"/>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att regeringens förslag om en omläggning av kraftvärmebeskattningen antas med den av motionärerna begärda ändringen. Kraftvärmeverken får tillämpa industrins avdragsregler vid värmeproduktionen, elavdrag för egen förbrukning slopas och en proportionering av insatta bränslen vid fördelningen mellan el och värmeproduktion införs. När det gäller proportioneringen av i</w:t>
      </w:r>
      <w:r w:rsidRPr="00D131D9">
        <w:t>n</w:t>
      </w:r>
      <w:r w:rsidRPr="00D131D9">
        <w:t>satta bränslen vid fördelning mellan värmeleveranser till industrin och övrig produktion skjuts denna upp i avvaktan på att ett geno</w:t>
      </w:r>
      <w:r w:rsidRPr="00D131D9">
        <w:t>m</w:t>
      </w:r>
      <w:r w:rsidRPr="00D131D9">
        <w:t>förande utan negativa effekter för fjärrvärmeverken kan sä</w:t>
      </w:r>
      <w:r w:rsidRPr="00D131D9">
        <w:t>k</w:t>
      </w:r>
      <w:r w:rsidRPr="00D131D9">
        <w:t>ras.</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Bakgrund</w:t>
      </w:r>
    </w:p>
    <w:p w:rsidR="00BB5B7E" w:rsidRPr="00D131D9" w:rsidRDefault="00BB5B7E">
      <w:r w:rsidRPr="00D131D9">
        <w:t>I energipropositionen (prop. 2001/02:143) bedömde regeringen att möjligh</w:t>
      </w:r>
      <w:r w:rsidRPr="00D131D9">
        <w:t>e</w:t>
      </w:r>
      <w:r w:rsidRPr="00D131D9">
        <w:softHyphen/>
        <w:t>terna att införa ändringar i energibeskattningen för kraft</w:t>
      </w:r>
      <w:r w:rsidRPr="00D131D9">
        <w:softHyphen/>
        <w:t>värmeanläggningar som innebär att skattereglerna likställs med dem som gäller för industriellt mottryck bör undersökas. I kraftvärmeverk får i dag avdrag göras för hälften av energiskatten på den del av bränsleförbrukningen som hänförs till värm</w:t>
      </w:r>
      <w:r w:rsidRPr="00D131D9">
        <w:t>e</w:t>
      </w:r>
      <w:r w:rsidRPr="00D131D9">
        <w:t>produktion. Om i stället industrins avdragsregler införs för denna bränslefö</w:t>
      </w:r>
      <w:r w:rsidRPr="00D131D9">
        <w:t>r</w:t>
      </w:r>
      <w:r w:rsidRPr="00D131D9">
        <w:t>brukning innebär det att hela energiskatten och 79 % av kol</w:t>
      </w:r>
      <w:r w:rsidRPr="00D131D9">
        <w:softHyphen/>
        <w:t>dioxidskatten på bränslen får dras av.</w:t>
      </w:r>
    </w:p>
    <w:p w:rsidR="00BB5B7E" w:rsidRPr="00D131D9" w:rsidRDefault="00BB5B7E">
      <w:pPr>
        <w:pStyle w:val="R4"/>
      </w:pPr>
      <w:r w:rsidRPr="00D131D9">
        <w:t>Budgetpropositionen</w:t>
      </w:r>
    </w:p>
    <w:p w:rsidR="00BB5B7E" w:rsidRPr="00D131D9" w:rsidRDefault="00BB5B7E">
      <w:r w:rsidRPr="00D131D9">
        <w:t>Regeringen föreslår (avsnitt 8.5.3.1, punkt 33 delvis) att bränslen som förbr</w:t>
      </w:r>
      <w:r w:rsidRPr="00D131D9">
        <w:t>u</w:t>
      </w:r>
      <w:r w:rsidRPr="00D131D9">
        <w:t>kas för värmeproduktion i kraftvärmeverk ska berättiga till avdrag för hela energiskatten och 79</w:t>
      </w:r>
      <w:r w:rsidRPr="00D131D9">
        <w:rPr>
          <w:snapToGrid w:val="0"/>
        </w:rPr>
        <w:t> %</w:t>
      </w:r>
      <w:r w:rsidRPr="00D131D9">
        <w:t xml:space="preserve"> av koldioxidskatten. Regeringen anför att den energ</w:t>
      </w:r>
      <w:r w:rsidRPr="00D131D9">
        <w:t>i</w:t>
      </w:r>
      <w:r w:rsidRPr="00D131D9">
        <w:t>effektiva el- och värmeproduktion som sker i kraftvärmeverk bör underlättas genom att avdragsbestämmelserna för bränslen som förbrukas vid kraftvä</w:t>
      </w:r>
      <w:r w:rsidRPr="00D131D9">
        <w:t>r</w:t>
      </w:r>
      <w:r w:rsidRPr="00D131D9">
        <w:t>meproduktion jämställs med dem som gäller för industrin. En förutsättning för skatteavdraget är att el- och värmeproduktionen sker integrerat och samt</w:t>
      </w:r>
      <w:r w:rsidRPr="00D131D9">
        <w:t>i</w:t>
      </w:r>
      <w:r w:rsidRPr="00D131D9">
        <w:t>digt, dvs. att produktionen sker i en sammanhållen process och</w:t>
      </w:r>
      <w:r w:rsidRPr="00D131D9">
        <w:t xml:space="preserve"> att förhålla</w:t>
      </w:r>
      <w:r w:rsidRPr="00D131D9">
        <w:t>n</w:t>
      </w:r>
      <w:r w:rsidRPr="00D131D9">
        <w:t>dena vid varje tillfälle är avgörande. För att göra det tydligt att avdrag endast får göras för bränsle som medverkar i den integrerade produktionen av el och värme bör en bestämmelse införas i lagen (1994:1776) om skatt på energi om att bränsleförbrukning som avser ånga eller hetvatten som tappas av från ång- eller hetvattensystemet före ångturbinen i kraftvärmeverket inte omfattas av avdragsbestämmelserna. Detta gäller också annan utrustning för utvinning av mekanisk energi.</w:t>
      </w:r>
    </w:p>
    <w:p w:rsidR="00BB5B7E" w:rsidRPr="00D131D9" w:rsidRDefault="00BB5B7E">
      <w:pPr>
        <w:pStyle w:val="Normaltindrag"/>
      </w:pPr>
      <w:r w:rsidRPr="00D131D9">
        <w:t>För att minska r</w:t>
      </w:r>
      <w:r w:rsidRPr="00D131D9">
        <w:t>isken för en ökad fossilanvändning på bekostnad av bi</w:t>
      </w:r>
      <w:r w:rsidRPr="00D131D9">
        <w:t>o</w:t>
      </w:r>
      <w:r w:rsidRPr="00D131D9">
        <w:t>bränsleanvändningen föreslås (avsnitt 8.5.3.2, punkt 33 delvis) att de regler som gäller för beräkning av skatteavdragen ändras. Kraftvärmeproducenten får enligt dagens regler välja hur den gemensamma bränsleförbrukningen fördelas på elproduktion respektive värmeproduktion. Det har därvid varit gynnsamt att så långt möjligt hänföra beskattade fossila bränslen till elpr</w:t>
      </w:r>
      <w:r w:rsidRPr="00D131D9">
        <w:t>o</w:t>
      </w:r>
      <w:r w:rsidRPr="00D131D9">
        <w:t>duktionen, eftersom skatteavdraget då blir större. Om flera beskattade brän</w:t>
      </w:r>
      <w:r w:rsidRPr="00D131D9">
        <w:t>s</w:t>
      </w:r>
      <w:r w:rsidRPr="00D131D9">
        <w:t>len använt</w:t>
      </w:r>
      <w:r w:rsidRPr="00D131D9">
        <w:t>s samtidigt har de också fått turordnas sinsemellan. Regeringen föreslår att dessa regler ersätts med en proportioneringsregel. Sådana regler bör också införas när el framställs samtidigt med både kraftvärme- och ko</w:t>
      </w:r>
      <w:r w:rsidRPr="00D131D9">
        <w:t>n</w:t>
      </w:r>
      <w:r w:rsidRPr="00D131D9">
        <w:t>denskraftteknik i sammankopplade system. Även när värme levereras till utomstående som omfattas av nedsättningsreglerna för industri, jordbruk, skogsbruk och vattenbruk bör proporti</w:t>
      </w:r>
      <w:r w:rsidRPr="00D131D9">
        <w:t>o</w:t>
      </w:r>
      <w:r w:rsidRPr="00D131D9">
        <w:t xml:space="preserve">nering införas. </w:t>
      </w:r>
    </w:p>
    <w:p w:rsidR="00BB5B7E" w:rsidRPr="00D131D9" w:rsidRDefault="00BB5B7E">
      <w:pPr>
        <w:pStyle w:val="Normaltindrag"/>
      </w:pPr>
      <w:r w:rsidRPr="00D131D9">
        <w:t>Slutligen föreslås (avsnitt 8.5.3.3, punkt 33 delvis) att avdraget för energ</w:t>
      </w:r>
      <w:r w:rsidRPr="00D131D9">
        <w:t>i</w:t>
      </w:r>
      <w:r w:rsidRPr="00D131D9">
        <w:t>skatt på el som produceras i kraftvärmeverk och som används i egen ver</w:t>
      </w:r>
      <w:r w:rsidRPr="00D131D9">
        <w:t>k</w:t>
      </w:r>
      <w:r w:rsidRPr="00D131D9">
        <w:t>samhet som består av el-, gas-, värme- eller vattenförsörjning slopas. Med nuvarande skattesatser på bränslen och el har det varit fördelaktigt att utnyttja detta avdrag om biobränslen och andra obeskattade bränslen har använts för elproduktionen. I energipropositionen (prop. 2001/02:143) bedömde rege</w:t>
      </w:r>
      <w:r w:rsidRPr="00D131D9">
        <w:t>r</w:t>
      </w:r>
      <w:r w:rsidRPr="00D131D9">
        <w:t>ingen att detta avdrag för energiskatten på el borde ses över. Regeringen motiverade detta med att när certifikatsystemet införs skulle e</w:t>
      </w:r>
      <w:r w:rsidRPr="00D131D9">
        <w:t>tt bibehållande av avdragsrätten kunna ses som ett dubbelt stöd för att främja förnybar elpr</w:t>
      </w:r>
      <w:r w:rsidRPr="00D131D9">
        <w:t>o</w:t>
      </w:r>
      <w:r w:rsidRPr="00D131D9">
        <w:t>duktion. Det har enligt vad som anförs visat sig att denna avdragsmöjlighet har utnyttjats i allt större omfattning under de senaste åren och det är utnyt</w:t>
      </w:r>
      <w:r w:rsidRPr="00D131D9">
        <w:t>t</w:t>
      </w:r>
      <w:r w:rsidRPr="00D131D9">
        <w:t xml:space="preserve">jandet av el i elpannor och värmepumpar som ökar. Ett slopat avdrag minskar elanvändningen för värmeproduktion, vilket stämmer överens med målen inom energipolitiken. </w:t>
      </w:r>
    </w:p>
    <w:p w:rsidR="00BB5B7E" w:rsidRPr="00D131D9" w:rsidRDefault="00BB5B7E">
      <w:pPr>
        <w:pStyle w:val="Normaltindrag"/>
      </w:pPr>
      <w:r w:rsidRPr="00D131D9">
        <w:t>De nya bestämmelserna föreslås träda i kraft den 1 januari 2004.</w:t>
      </w:r>
    </w:p>
    <w:p w:rsidR="00BB5B7E" w:rsidRPr="00D131D9" w:rsidRDefault="00BB5B7E">
      <w:pPr>
        <w:pStyle w:val="R4"/>
      </w:pPr>
      <w:r w:rsidRPr="00D131D9">
        <w:t>Motionerna</w:t>
      </w:r>
    </w:p>
    <w:p w:rsidR="00BB5B7E" w:rsidRPr="00D131D9" w:rsidRDefault="00BB5B7E">
      <w:r w:rsidRPr="00D131D9">
        <w:t xml:space="preserve">I </w:t>
      </w:r>
      <w:r w:rsidRPr="00D131D9">
        <w:rPr>
          <w:i/>
        </w:rPr>
        <w:t>Centerpartiets</w:t>
      </w:r>
      <w:r w:rsidRPr="00D131D9">
        <w:t xml:space="preserve"> motion Fi306 yrkande 32 av Maud Olofsson m.fl. (c) anförs att fjärrvärmeleveranser till industrier hitintills har fått ta del av samma gyn</w:t>
      </w:r>
      <w:r w:rsidRPr="00D131D9">
        <w:t>n</w:t>
      </w:r>
      <w:r w:rsidRPr="00D131D9">
        <w:t>samma skattevillkor som industrin i syfte att upprätthålla en skattemässig neutralitet. Tack vare detta har många industrier kunnat byta till fjärrvärme, vilket har gynnat miljön i hög utsträckning. Regeringens förslag medför att bränslefördelningen inte längre ska kunna väljas fritt vid beräkning av skatt</w:t>
      </w:r>
      <w:r w:rsidRPr="00D131D9">
        <w:t>e</w:t>
      </w:r>
      <w:r w:rsidRPr="00D131D9">
        <w:t>nedsättning. I praktiken leder detta enligt vad so</w:t>
      </w:r>
      <w:r w:rsidRPr="00D131D9">
        <w:t>m anförs i motionen till att tillverkningsindustrin får skatterabatt på all uppvärmning utom just för fjär</w:t>
      </w:r>
      <w:r w:rsidRPr="00D131D9">
        <w:t>r</w:t>
      </w:r>
      <w:r w:rsidRPr="00D131D9">
        <w:t>värme. Omläggningen innebär enligt motionärernas uppfattning en uppm</w:t>
      </w:r>
      <w:r w:rsidRPr="00D131D9">
        <w:t>a</w:t>
      </w:r>
      <w:r w:rsidRPr="00D131D9">
        <w:t xml:space="preserve">ning till industrin att gå över till fossila bränslen, och de föreslår att förslaget avslås i denna del. </w:t>
      </w:r>
    </w:p>
    <w:p w:rsidR="00BB5B7E" w:rsidRPr="00D131D9" w:rsidRDefault="00BB5B7E">
      <w:pPr>
        <w:pStyle w:val="Normaltindrag"/>
      </w:pPr>
      <w:r w:rsidRPr="00D131D9">
        <w:t xml:space="preserve">Ett motsvarande yrkande framställs i motion Fi255 av Roger Tiefensee och Lena Ek (c). </w:t>
      </w:r>
    </w:p>
    <w:p w:rsidR="00BB5B7E" w:rsidRPr="00D131D9" w:rsidRDefault="00BB5B7E">
      <w:pPr>
        <w:pStyle w:val="R4"/>
      </w:pPr>
      <w:r w:rsidRPr="00D131D9">
        <w:t>Skatteutskottets yttrande</w:t>
      </w:r>
    </w:p>
    <w:p w:rsidR="00BB5B7E" w:rsidRPr="00D131D9" w:rsidRDefault="00BB5B7E">
      <w:r w:rsidRPr="00D131D9">
        <w:t>Skatteutskottet anför i sitt yttrande att den tekniska utformningen av skatt</w:t>
      </w:r>
      <w:r w:rsidRPr="00D131D9">
        <w:t>e</w:t>
      </w:r>
      <w:r w:rsidRPr="00D131D9">
        <w:t>stimulansen för kraftvärmeverken har medfört att denna produktionsform kommit att förlora i konkurrenskraft under senare år. Höjda energi- och ko</w:t>
      </w:r>
      <w:r w:rsidRPr="00D131D9">
        <w:t>l</w:t>
      </w:r>
      <w:r w:rsidRPr="00D131D9">
        <w:t>dioxidskatter har inneburit en förbättring av biobränslenas konkurrenskraft medan förutsättningarna för kraftvärmen försämrats. Den gröna skattevä</w:t>
      </w:r>
      <w:r w:rsidRPr="00D131D9">
        <w:t>x</w:t>
      </w:r>
      <w:r w:rsidRPr="00D131D9">
        <w:t>lingen har också medfört att kraftvärmeverkens halverade energiskatt fått en relativt sett mindre betydelse. Det finns av bl.a. dessa skäl anledning att genomföra en omläggning av den nuvarande skatterabatten för kraft</w:t>
      </w:r>
      <w:r w:rsidRPr="00D131D9">
        <w:t>värm</w:t>
      </w:r>
      <w:r w:rsidRPr="00D131D9">
        <w:t>e</w:t>
      </w:r>
      <w:r w:rsidRPr="00D131D9">
        <w:t>tekniken. Som regeringen föreslår är det härvid lämpligt att låta kraftvärm</w:t>
      </w:r>
      <w:r w:rsidRPr="00D131D9">
        <w:t>e</w:t>
      </w:r>
      <w:r w:rsidRPr="00D131D9">
        <w:t>verk få samma skatteregler som industriellt mottryck. En sådan förändring kommer att leda till högre elproduktion i befintliga kraftvärmeverk och även till en förbättring av förutsättningarna för investeringar i ny kraftvärme.</w:t>
      </w:r>
    </w:p>
    <w:p w:rsidR="00BB5B7E" w:rsidRPr="00D131D9" w:rsidRDefault="00BB5B7E">
      <w:pPr>
        <w:pStyle w:val="Normaltindrag"/>
      </w:pPr>
      <w:r w:rsidRPr="00D131D9">
        <w:t>Enligt skatteutskottets mening är det viktigt att den omläggning som nu genomförs kan ske med bibehållen konkurrenskraft för biobränslen och då särskilt för de biobränsleeldade kraftvärmeverken. För dessa</w:t>
      </w:r>
      <w:r w:rsidRPr="00D131D9">
        <w:t xml:space="preserve"> verk finns sä</w:t>
      </w:r>
      <w:r w:rsidRPr="00D131D9">
        <w:t>r</w:t>
      </w:r>
      <w:r w:rsidRPr="00D131D9">
        <w:t>skilda bidragsformer. Sedan år 1991 har investeringsstöd utgått till biobrän</w:t>
      </w:r>
      <w:r w:rsidRPr="00D131D9">
        <w:t>s</w:t>
      </w:r>
      <w:r w:rsidRPr="00D131D9">
        <w:t>le</w:t>
      </w:r>
      <w:r w:rsidRPr="00D131D9">
        <w:softHyphen/>
        <w:t>eldade kraftvärmeanläggningar. De anläggningar som fått investeringsstöd i enlighet med 1991 års energipolitiska program är förpliktade att använda totalt minst 85 % biobränsle under en femårsperiod. För de större anläggnin</w:t>
      </w:r>
      <w:r w:rsidRPr="00D131D9">
        <w:t>g</w:t>
      </w:r>
      <w:r w:rsidRPr="00D131D9">
        <w:t>arna uppgår elproduktionen till ca 30 % av tillförd bränsleenergi. Därmed begränsas andelen fossilt bränsle i dessa anläggningar till ca 50 % av det bränsle som används för elproduktion. I de a</w:t>
      </w:r>
      <w:r w:rsidRPr="00D131D9">
        <w:t>nläggningar som fått stöd i 1997 års program måste biobränslen utgöra minst 70 % av den totala förbrukningen under en femårsperiod. Anläggningsägaren ska vidare förbinda sig att under samma tid endast använda biobränslen för framställning av el. Det senare kravet innebär med nuvarande skatteregler att det ger lägst produktionskos</w:t>
      </w:r>
      <w:r w:rsidRPr="00D131D9">
        <w:t>t</w:t>
      </w:r>
      <w:r w:rsidRPr="00D131D9">
        <w:t>nad att använda 100 % biobränslen i de anläggningar där detta är tekniskt möjligt vid samtliga drif</w:t>
      </w:r>
      <w:r w:rsidRPr="00D131D9">
        <w:t>t</w:t>
      </w:r>
      <w:r w:rsidRPr="00D131D9">
        <w:t>fall.</w:t>
      </w:r>
    </w:p>
    <w:p w:rsidR="00BB5B7E" w:rsidRPr="00D131D9" w:rsidRDefault="00BB5B7E">
      <w:pPr>
        <w:pStyle w:val="Normaltindrag"/>
      </w:pPr>
      <w:r w:rsidRPr="00D131D9">
        <w:t>Utskottet framhåller att ett system med elcertifikat har införts och inneb</w:t>
      </w:r>
      <w:r w:rsidRPr="00D131D9">
        <w:t>är en förbättrad konkurrenssituation för den biobränslebaserade kraftvärmen. Även med en övergång till industribeskattning för den fossila kraftvärmen är biokraftsvärme rent generellt mer konkurrenskraftig, och sameldningen med fossila bränslen för elproduktion i de kraftvärmeverk som kan använda både fossila bränslen och biobränslen kommer enligt de bedömningar som redov</w:t>
      </w:r>
      <w:r w:rsidRPr="00D131D9">
        <w:t>i</w:t>
      </w:r>
      <w:r w:rsidRPr="00D131D9">
        <w:t>sats i proposition 2001/02:146 i allmänhet inte längre att vara lönsam.</w:t>
      </w:r>
    </w:p>
    <w:p w:rsidR="00BB5B7E" w:rsidRPr="00D131D9" w:rsidRDefault="00BB5B7E">
      <w:pPr>
        <w:pStyle w:val="Normaltindrag"/>
      </w:pPr>
      <w:r w:rsidRPr="00D131D9">
        <w:t>När det gäller kraftvärmeverkens elavdrag vid produktion av el so</w:t>
      </w:r>
      <w:r w:rsidRPr="00D131D9">
        <w:t>m a</w:t>
      </w:r>
      <w:r w:rsidRPr="00D131D9">
        <w:t>n</w:t>
      </w:r>
      <w:r w:rsidRPr="00D131D9">
        <w:t>vänds i egen verksamhet har utskottet inte funnit anledning till erinran mot regerin</w:t>
      </w:r>
      <w:r w:rsidRPr="00D131D9">
        <w:t>g</w:t>
      </w:r>
      <w:r w:rsidRPr="00D131D9">
        <w:t>ens förslag.</w:t>
      </w:r>
    </w:p>
    <w:p w:rsidR="00BB5B7E" w:rsidRPr="00D131D9" w:rsidRDefault="00BB5B7E">
      <w:pPr>
        <w:pStyle w:val="Normaltindrag"/>
      </w:pPr>
      <w:r w:rsidRPr="00D131D9">
        <w:t>För att ytterligare minska risken för en ökad fossilanvändning i kraftvä</w:t>
      </w:r>
      <w:r w:rsidRPr="00D131D9">
        <w:t>r</w:t>
      </w:r>
      <w:r w:rsidRPr="00D131D9">
        <w:t>meverken finns det enligt skatteutskottets mening anledning att ändra de särskilda turordningsregler som gäller för beräkning av skatteavdragen. Med dagens regler är det fördelaktigt att så långt möjligt hänföra beskattade fossila bränslen till elproduktionen, eftersom skatteavdragseffekten då blir större. Om en proportionering används i stället stängs möjligheten att på detta sätt få fullt avdrag för fossila bränslen i kraftvärmeverk. Eftersom kraftvärmeverken ibland drivs som fjärrvärmeverk bör samma reg</w:t>
      </w:r>
      <w:r w:rsidRPr="00D131D9">
        <w:t>ler i princip gälla överallt där turor</w:t>
      </w:r>
      <w:r w:rsidRPr="00D131D9">
        <w:t>d</w:t>
      </w:r>
      <w:r w:rsidRPr="00D131D9">
        <w:t>ningsreglerna nu tillämpas.</w:t>
      </w:r>
    </w:p>
    <w:p w:rsidR="00BB5B7E" w:rsidRPr="00D131D9" w:rsidRDefault="00BB5B7E">
      <w:pPr>
        <w:pStyle w:val="Normaltindrag"/>
      </w:pPr>
      <w:r w:rsidRPr="00D131D9">
        <w:t>För fjärrvärmeverk som till någon del använder fossila bränslen innebär övergången till proportionering att möjligheten att få skattenedsättning för den del av värmen som levereras till industrin minskar. I en konsekvensrap</w:t>
      </w:r>
      <w:r w:rsidRPr="00D131D9">
        <w:softHyphen/>
        <w:t>port som beställts av Energimyndigheten beräknas den minskade nedsättnin</w:t>
      </w:r>
      <w:r w:rsidRPr="00D131D9">
        <w:t>g</w:t>
      </w:r>
      <w:r w:rsidRPr="00D131D9">
        <w:t>en för industrileveranser hos samtliga fjärrvärmeföretag som enbart produc</w:t>
      </w:r>
      <w:r w:rsidRPr="00D131D9">
        <w:t>e</w:t>
      </w:r>
      <w:r w:rsidRPr="00D131D9">
        <w:t>rar värme till 90 milj</w:t>
      </w:r>
      <w:r w:rsidRPr="00D131D9">
        <w:t>o</w:t>
      </w:r>
      <w:r w:rsidRPr="00D131D9">
        <w:t>ner kronor.</w:t>
      </w:r>
    </w:p>
    <w:p w:rsidR="00BB5B7E" w:rsidRPr="00D131D9" w:rsidRDefault="00BB5B7E">
      <w:pPr>
        <w:pStyle w:val="Normaltindrag"/>
      </w:pPr>
      <w:r w:rsidRPr="00D131D9">
        <w:t>Enligt skatteutskottets mening talar starka skäl för att möjligheten att fritt välja turordningen bör avskaffas. Den gör det möjligt att uppnå skattelättn</w:t>
      </w:r>
      <w:r w:rsidRPr="00D131D9">
        <w:t>a</w:t>
      </w:r>
      <w:r w:rsidRPr="00D131D9">
        <w:t>der för fossila bränslen i en omfattning och i situationer där detta egentligen inte varit avsikten. Utgångspunkten bör enligt utskottets mening vara att en proporti</w:t>
      </w:r>
      <w:r w:rsidRPr="00D131D9">
        <w:t>o</w:t>
      </w:r>
      <w:r w:rsidRPr="00D131D9">
        <w:t>nering ska användas.</w:t>
      </w:r>
    </w:p>
    <w:p w:rsidR="00BB5B7E" w:rsidRPr="00D131D9" w:rsidRDefault="00BB5B7E">
      <w:pPr>
        <w:pStyle w:val="Normaltindrag"/>
      </w:pPr>
      <w:r w:rsidRPr="00D131D9">
        <w:t>Samtidigt framhåller skatteutskottet att det står klart att en övergång till proportionering innebär att principen om konkurrensneutralitet mellan ind</w:t>
      </w:r>
      <w:r w:rsidRPr="00D131D9">
        <w:t>u</w:t>
      </w:r>
      <w:r w:rsidRPr="00D131D9">
        <w:t>strins egen värmeproduktion och fjärrvärmeverkens leveranser överges och att detta kan leda till en avveckling av verkens industrikunder med ökad a</w:t>
      </w:r>
      <w:r w:rsidRPr="00D131D9">
        <w:t>n</w:t>
      </w:r>
      <w:r w:rsidRPr="00D131D9">
        <w:t xml:space="preserve">vändning av fossilbränsle i industrin som följd. </w:t>
      </w:r>
    </w:p>
    <w:p w:rsidR="00BB5B7E" w:rsidRPr="00D131D9" w:rsidRDefault="00BB5B7E">
      <w:pPr>
        <w:pStyle w:val="Normaltindrag"/>
      </w:pPr>
      <w:r w:rsidRPr="00D131D9">
        <w:t>Även om utgångspunkten bör vara att det fria valet ska ersättas med en proportionering över hela linjen anser skatteutskottet att risken för en negativ utveckling när det gäller fjärrvärmeverkens leveranser till industrin gör det nöd</w:t>
      </w:r>
      <w:r w:rsidRPr="00D131D9">
        <w:softHyphen/>
        <w:t>vändigt att skjuta upp beslutet i den delen. Enligt utskottets mening kan detta uppnås genom att möjligheten att fritt välja turordning behålls vid urv</w:t>
      </w:r>
      <w:r w:rsidRPr="00D131D9">
        <w:t>a</w:t>
      </w:r>
      <w:r w:rsidRPr="00D131D9">
        <w:t>let av bränslen som använts för industrileveranser och motsvarande. I övrigt bör kravet på proportionering genomföras på det sätt som regeringen föreslår.</w:t>
      </w:r>
    </w:p>
    <w:p w:rsidR="00BB5B7E" w:rsidRPr="00D131D9" w:rsidRDefault="00BB5B7E">
      <w:pPr>
        <w:pStyle w:val="Normaltindrag"/>
      </w:pPr>
      <w:r w:rsidRPr="00D131D9">
        <w:t>Enligt skatteutskottets mening bör uppskovet användas för att närmare b</w:t>
      </w:r>
      <w:r w:rsidRPr="00D131D9">
        <w:t>e</w:t>
      </w:r>
      <w:r w:rsidRPr="00D131D9">
        <w:t>döma risken för att fjärrvärmeverken förlorar industrikunder vid en övergång till proportionering och för att finna ett sätt att slutföra övergången även i dessa fall.</w:t>
      </w:r>
    </w:p>
    <w:p w:rsidR="00BB5B7E" w:rsidRPr="00D131D9" w:rsidRDefault="00BB5B7E">
      <w:pPr>
        <w:pStyle w:val="Normaltindrag"/>
      </w:pPr>
      <w:r w:rsidRPr="00D131D9">
        <w:t>Sammanfattningsvis föreslår skatteutskottet att regeringens förslag till omläggning av kraftvärmebeskattningen genomförs med den angivna juste</w:t>
      </w:r>
      <w:r w:rsidRPr="00D131D9">
        <w:t>r</w:t>
      </w:r>
      <w:r w:rsidRPr="00D131D9">
        <w:t xml:space="preserve">ingen när det gäller turordningsreglerna. </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föreslår därför att r</w:t>
      </w:r>
      <w:r w:rsidRPr="00D131D9">
        <w:t>e</w:t>
      </w:r>
      <w:r w:rsidRPr="00D131D9">
        <w:t>geringens förslag bifalles med den justeringen att möjligheten att fritt välja turordning behålls vid urvalet av bränslen som använts för industrileveranser och motsvarande. Även kraftvärmeverkens industrirabatt bestäms till 75 % i avvaktan på kommissionens godkännande av att rabatten höjs till 79 %. På samma sätt som i fråga om industrin är avsikten att skatterabatten ska vara 79 % den 1 januari 2004 och att beslutet ska fattas så snart kommissionens ställningstagande föreligger. Utskottets ställningstaga</w:t>
      </w:r>
      <w:r w:rsidRPr="00D131D9">
        <w:t>nden föranleder de ändringar i förslaget till lag om ändring i lagen om skatt på energi som u</w:t>
      </w:r>
      <w:r w:rsidRPr="00D131D9">
        <w:t>t</w:t>
      </w:r>
      <w:r w:rsidRPr="00D131D9">
        <w:t xml:space="preserve">skottet redovisar i </w:t>
      </w:r>
      <w:r w:rsidRPr="00D131D9">
        <w:rPr>
          <w:i/>
        </w:rPr>
        <w:t>bilaga 2</w:t>
      </w:r>
      <w:r w:rsidRPr="00D131D9">
        <w:t>. Utskottet återkommer till de budgetmässiga e</w:t>
      </w:r>
      <w:r w:rsidRPr="00D131D9">
        <w:t>f</w:t>
      </w:r>
      <w:r w:rsidRPr="00D131D9">
        <w:t>fekterna av utskottets ställningstagande i avsnitt 3.10 Beräkning av statsbu</w:t>
      </w:r>
      <w:r w:rsidRPr="00D131D9">
        <w:t>d</w:t>
      </w:r>
      <w:r w:rsidRPr="00D131D9">
        <w:t>getens i</w:t>
      </w:r>
      <w:r w:rsidRPr="00D131D9">
        <w:t>n</w:t>
      </w:r>
      <w:r w:rsidRPr="00D131D9">
        <w:t>komster för 2004.</w:t>
      </w:r>
    </w:p>
    <w:p w:rsidR="00BB5B7E" w:rsidRPr="00D131D9" w:rsidRDefault="00BB5B7E">
      <w:pPr>
        <w:pStyle w:val="Normaltindrag"/>
      </w:pPr>
      <w:r w:rsidRPr="00D131D9">
        <w:t>Utskottet föreslår att riksdagen med delvis bifall till propositionen i denna del och motionerna Fi255 (c) och Fi306 yrkande 32 antar regeringens lagfö</w:t>
      </w:r>
      <w:r w:rsidRPr="00D131D9">
        <w:t>r</w:t>
      </w:r>
      <w:r w:rsidRPr="00D131D9">
        <w:t>slag med den av utskottet föreslagna justeringen.</w:t>
      </w:r>
    </w:p>
    <w:p w:rsidR="00BB5B7E" w:rsidRPr="00D131D9" w:rsidRDefault="00BB5B7E">
      <w:pPr>
        <w:pStyle w:val="Rubrik3"/>
        <w:rPr>
          <w:noProof w:val="0"/>
        </w:rPr>
      </w:pPr>
      <w:bookmarkStart w:id="336" w:name="_Toc54767959"/>
      <w:bookmarkStart w:id="337" w:name="_Toc55198351"/>
      <w:bookmarkStart w:id="338" w:name="_Toc55627560"/>
      <w:bookmarkStart w:id="339" w:name="_Toc56389009"/>
      <w:r w:rsidRPr="00D131D9">
        <w:rPr>
          <w:noProof w:val="0"/>
        </w:rPr>
        <w:t>3.7.7 Begränsning av koldioxidskatteuttaget avseende kalk- och cementbranschen</w:t>
      </w:r>
      <w:bookmarkEnd w:id="336"/>
      <w:bookmarkEnd w:id="337"/>
      <w:bookmarkEnd w:id="338"/>
      <w:bookmarkEnd w:id="339"/>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om en förlängning av kalk- och cementindustrins begränsningsregel för koldioxidskatt.</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Budgetpropositionen</w:t>
      </w:r>
    </w:p>
    <w:p w:rsidR="00BB5B7E" w:rsidRPr="00D131D9" w:rsidRDefault="00BB5B7E">
      <w:r w:rsidRPr="00D131D9">
        <w:t>Regeringen föreslår (avsnitt 8.5.4, punkt 33 delvis) att den övergångsvis gällande begrän</w:t>
      </w:r>
      <w:r w:rsidRPr="00D131D9">
        <w:t>s</w:t>
      </w:r>
      <w:r w:rsidRPr="00D131D9">
        <w:t>ningsregeln avseende kalk- och cementbranschen m.m. (1,2-procentsregeln) förlängs ytterligare ett år. Koldioxidskattenedsättningen e</w:t>
      </w:r>
      <w:r w:rsidRPr="00D131D9">
        <w:t>n</w:t>
      </w:r>
      <w:r w:rsidRPr="00D131D9">
        <w:t>ligt 1,2-procentsregeln begränsas med hänsyn till minimiskattenivåerna i det nyligen antagna energiskattedirektivet. Ändringen träder i kraft den 1 januari 2004.</w:t>
      </w:r>
    </w:p>
    <w:p w:rsidR="00BB5B7E" w:rsidRPr="00D131D9" w:rsidRDefault="00BB5B7E">
      <w:pPr>
        <w:pStyle w:val="R4"/>
      </w:pPr>
      <w:r w:rsidRPr="00D131D9">
        <w:t>Skatteutskottets yttrande</w:t>
      </w:r>
    </w:p>
    <w:p w:rsidR="00BB5B7E" w:rsidRPr="00D131D9" w:rsidRDefault="00BB5B7E">
      <w:r w:rsidRPr="00D131D9">
        <w:t>Skatteutskottet har inhämtat att de nu aktuella reglerna bedöms omfattas av det nyligen antagna energiskattedirektivet, som träder i kraft den 1 januari 2004, och att förändringen därför endast kommer att anmälas till kommissi</w:t>
      </w:r>
      <w:r w:rsidRPr="00D131D9">
        <w:t>o</w:t>
      </w:r>
      <w:r w:rsidRPr="00D131D9">
        <w:t>nen. Utskottet har inte funnit någon anledning till erinran mot förslaget och tillstyrker propositionen i de</w:t>
      </w:r>
      <w:r w:rsidRPr="00D131D9">
        <w:t>n</w:t>
      </w:r>
      <w:r w:rsidRPr="00D131D9">
        <w:t>na del.</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tillstyrker propositionen i denna del.</w:t>
      </w:r>
    </w:p>
    <w:p w:rsidR="00BB5B7E" w:rsidRPr="00D131D9" w:rsidRDefault="00BB5B7E">
      <w:pPr>
        <w:pStyle w:val="Rubrik3"/>
        <w:rPr>
          <w:noProof w:val="0"/>
        </w:rPr>
      </w:pPr>
      <w:bookmarkStart w:id="340" w:name="_Toc54767960"/>
      <w:bookmarkStart w:id="341" w:name="_Toc55198352"/>
      <w:bookmarkStart w:id="342" w:name="_Toc55627561"/>
      <w:bookmarkStart w:id="343" w:name="_Toc56389010"/>
      <w:r w:rsidRPr="00D131D9">
        <w:rPr>
          <w:noProof w:val="0"/>
        </w:rPr>
        <w:br w:type="page"/>
        <w:t>3.7.8 Avtrappning av energiskatteavdraget för vindkraft</w:t>
      </w:r>
      <w:bookmarkEnd w:id="340"/>
      <w:bookmarkEnd w:id="341"/>
      <w:bookmarkEnd w:id="342"/>
      <w:bookmarkEnd w:id="343"/>
      <w:r w:rsidRPr="00D131D9">
        <w:rPr>
          <w:noProof w:val="0"/>
        </w:rPr>
        <w:t xml:space="preserve"> </w:t>
      </w:r>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om att en avtrappning av energiskatteavdraget för vindkraft ska påbörjas och avstyrker m</w:t>
      </w:r>
      <w:r w:rsidRPr="00D131D9">
        <w:t>o</w:t>
      </w:r>
      <w:r w:rsidRPr="00D131D9">
        <w:t>tionsfö</w:t>
      </w:r>
      <w:r w:rsidRPr="00D131D9">
        <w:t>r</w:t>
      </w:r>
      <w:r w:rsidRPr="00D131D9">
        <w:t>slaget om att en längre avtrappningsperiod ska fastställas.</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Bakgrund</w:t>
      </w:r>
    </w:p>
    <w:p w:rsidR="00BB5B7E" w:rsidRPr="00D131D9" w:rsidRDefault="00BB5B7E">
      <w:r w:rsidRPr="00D131D9">
        <w:t>Merparten av de befintliga stödsystemen för den förnybara elproduktionen löpte ut vid utgången av 2002 eller i anslutning till införandet av elcertifikat</w:t>
      </w:r>
      <w:r w:rsidRPr="00D131D9">
        <w:t>s</w:t>
      </w:r>
      <w:r w:rsidRPr="00D131D9">
        <w:t>systemet den 1 maj 2003. Det nya stödsystemet innebär en sänkning av b</w:t>
      </w:r>
      <w:r w:rsidRPr="00D131D9">
        <w:t>e</w:t>
      </w:r>
      <w:r w:rsidRPr="00D131D9">
        <w:t>fintliga stödnivåer för vindkraft.</w:t>
      </w:r>
    </w:p>
    <w:p w:rsidR="00BB5B7E" w:rsidRPr="00D131D9" w:rsidRDefault="00BB5B7E">
      <w:pPr>
        <w:pStyle w:val="R4"/>
      </w:pPr>
      <w:r w:rsidRPr="00D131D9">
        <w:t>Budgetpropositionen</w:t>
      </w:r>
    </w:p>
    <w:p w:rsidR="00BB5B7E" w:rsidRPr="00D131D9" w:rsidRDefault="00BB5B7E">
      <w:r w:rsidRPr="00D131D9">
        <w:t>I propositionen föreslås (avsnitt 8.5.5, punkt 33 delvis) att en avtrappning inleds av det nuvarande avdraget för energiskatt på el som har producerats i vindkraftverk, den s.k. miljöbonusen. För landbaserad vindkraft sänks avdr</w:t>
      </w:r>
      <w:r w:rsidRPr="00D131D9">
        <w:t>a</w:t>
      </w:r>
      <w:r w:rsidRPr="00D131D9">
        <w:t>get från motsvarande 18,1 till 12 öre per kWh och för havsbaserad vindkraft sänks av</w:t>
      </w:r>
      <w:r w:rsidRPr="00D131D9">
        <w:softHyphen/>
        <w:t>draget till 17 öre per kWh. Elproduktionen i ett vindkraftverk berätt</w:t>
      </w:r>
      <w:r w:rsidRPr="00D131D9">
        <w:t>i</w:t>
      </w:r>
      <w:r w:rsidRPr="00D131D9">
        <w:t xml:space="preserve">gar dock endast till avdrag så länge den sammanlagda produktionstiden i kraftverket, omräknad till timmar med full last, inte överstiger 20 000 timmar. Ändringarna träder i kraft den 1 januari 2004. </w:t>
      </w:r>
    </w:p>
    <w:p w:rsidR="00BB5B7E" w:rsidRPr="00D131D9" w:rsidRDefault="00BB5B7E">
      <w:pPr>
        <w:pStyle w:val="R4"/>
      </w:pPr>
      <w:r w:rsidRPr="00D131D9">
        <w:t>Motionen</w:t>
      </w:r>
    </w:p>
    <w:p w:rsidR="00BB5B7E" w:rsidRPr="00D131D9" w:rsidRDefault="00BB5B7E">
      <w:r w:rsidRPr="00D131D9">
        <w:t>I motion Fi301 av Eskil Erlandsson och Åsa Torstensson (c) anförs att rege</w:t>
      </w:r>
      <w:r w:rsidRPr="00D131D9">
        <w:t>r</w:t>
      </w:r>
      <w:r w:rsidRPr="00D131D9">
        <w:t>ingens planer innebär att vindkraftens miljöbonus avtrappas snabbare än vad som var tänkt för landbaserad vindkraft, och de begär ett tillkännagivande om att avtrappningen bör vara baserad på en period om sju år eftersom det tar lång tid att etablera vindkraften, beroende i sin tur på att miljöprövningar och tillstånd tar lång tid i Sverige.</w:t>
      </w:r>
    </w:p>
    <w:p w:rsidR="00BB5B7E" w:rsidRPr="00D131D9" w:rsidRDefault="00BB5B7E">
      <w:pPr>
        <w:pStyle w:val="R4"/>
      </w:pPr>
      <w:r w:rsidRPr="00D131D9">
        <w:t>Skatteutskottets yttrande</w:t>
      </w:r>
    </w:p>
    <w:p w:rsidR="00BB5B7E" w:rsidRPr="00D131D9" w:rsidRDefault="00BB5B7E">
      <w:r w:rsidRPr="00D131D9">
        <w:t>Enligt skatteutskottets mening finns det anledning att införa en gräns för hur länge vindkraftsproduktionen i ett kraftverk kan berättiga till skatteavdrag och att anpassa avtrappningen till drifttiden så att verket kan vara avskrivet när gränsen uppnås. Eftersom ett tidigare godkännande av detta stöd hunnit löpa ut finns det anledning att påbörja avvecklingen även om kommissionens ställningstagande till utformningen av avtrappningen ännu inte föreligger. Med den av regeringen föreslagna utformningen får a</w:t>
      </w:r>
      <w:r w:rsidRPr="00D131D9">
        <w:t xml:space="preserve">vtrappningen enligt utskottets mening en lämplig längd. </w:t>
      </w:r>
    </w:p>
    <w:p w:rsidR="00BB5B7E" w:rsidRPr="00D131D9" w:rsidRDefault="00BB5B7E">
      <w:pPr>
        <w:pStyle w:val="Normaltindrag"/>
      </w:pPr>
      <w:r w:rsidRPr="00D131D9">
        <w:t>Utskottet tillstyrker propositionen i denna del och avstyrker motionen.</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Utskottet tillstyrker prop</w:t>
      </w:r>
      <w:r w:rsidRPr="00D131D9">
        <w:t>o</w:t>
      </w:r>
      <w:r w:rsidRPr="00D131D9">
        <w:t>sitionen i denna del och avstyrker motion Fi301 (c).</w:t>
      </w:r>
    </w:p>
    <w:p w:rsidR="00BB5B7E" w:rsidRPr="00D131D9" w:rsidRDefault="00BB5B7E">
      <w:pPr>
        <w:pStyle w:val="Rubrik3"/>
        <w:rPr>
          <w:noProof w:val="0"/>
        </w:rPr>
      </w:pPr>
      <w:bookmarkStart w:id="344" w:name="_Toc54767961"/>
      <w:bookmarkStart w:id="345" w:name="_Toc55198353"/>
      <w:bookmarkStart w:id="346" w:name="_Toc55627562"/>
      <w:bookmarkStart w:id="347" w:name="_Toc56389011"/>
      <w:r w:rsidRPr="00D131D9">
        <w:rPr>
          <w:noProof w:val="0"/>
        </w:rPr>
        <w:t>3.7.9 Skattestrategi för alternativa drivmedel</w:t>
      </w:r>
      <w:bookmarkEnd w:id="344"/>
      <w:bookmarkEnd w:id="345"/>
      <w:bookmarkEnd w:id="346"/>
      <w:bookmarkEnd w:id="347"/>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delar regeringens bedömning att koldioxidneutrala dri</w:t>
      </w:r>
      <w:r w:rsidRPr="00D131D9">
        <w:t>v</w:t>
      </w:r>
      <w:r w:rsidRPr="00D131D9">
        <w:t>medel bör befrias inte bara från koldioxidskatt utan även från ene</w:t>
      </w:r>
      <w:r w:rsidRPr="00D131D9">
        <w:t>r</w:t>
      </w:r>
      <w:r w:rsidRPr="00D131D9">
        <w:t>g</w:t>
      </w:r>
      <w:r w:rsidRPr="00D131D9">
        <w:t>i</w:t>
      </w:r>
      <w:r w:rsidRPr="00D131D9">
        <w:t>skatt.</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Budgetpropositionen</w:t>
      </w:r>
    </w:p>
    <w:p w:rsidR="00BB5B7E" w:rsidRPr="00D131D9" w:rsidRDefault="00BB5B7E">
      <w:r w:rsidRPr="00D131D9">
        <w:t>Regeringen bedömer (avsnitt 8.5.6) att det är angeläget att den strategi för ska</w:t>
      </w:r>
      <w:r w:rsidRPr="00D131D9">
        <w:t>t</w:t>
      </w:r>
      <w:r w:rsidRPr="00D131D9">
        <w:t>tenedsättning för alternativa drivmedel som lades fast i budget</w:t>
      </w:r>
      <w:r w:rsidRPr="00D131D9">
        <w:softHyphen/>
        <w:t>propositionen för 2002 kan börja tillämpas så snart erforderligt statsstödsgo</w:t>
      </w:r>
      <w:r w:rsidRPr="00D131D9">
        <w:t>d</w:t>
      </w:r>
      <w:r w:rsidRPr="00D131D9">
        <w:t>kännande erhållits från kommissionen. För att de koldioxidneutrala drivme</w:t>
      </w:r>
      <w:r w:rsidRPr="00D131D9">
        <w:t>d</w:t>
      </w:r>
      <w:r w:rsidRPr="00D131D9">
        <w:t xml:space="preserve">lens konkurrenskraft ska säkerställas bör dessa drivmedel befrias inte bara från koldioxidskatt utan även från energiskatt. Dessa villkor bör gälla redan fr.o.m. 2004. </w:t>
      </w:r>
    </w:p>
    <w:p w:rsidR="00BB5B7E" w:rsidRPr="00D131D9" w:rsidRDefault="00BB5B7E">
      <w:pPr>
        <w:pStyle w:val="R4"/>
      </w:pPr>
      <w:r w:rsidRPr="00D131D9">
        <w:t>Skatteutskottets yttrande</w:t>
      </w:r>
    </w:p>
    <w:p w:rsidR="00BB5B7E" w:rsidRPr="00D131D9" w:rsidRDefault="00BB5B7E">
      <w:r w:rsidRPr="00D131D9">
        <w:t xml:space="preserve">Utskottet har ingen invändning mot regeringens bedömning i denna del. </w:t>
      </w:r>
    </w:p>
    <w:p w:rsidR="00BB5B7E" w:rsidRPr="00D131D9" w:rsidRDefault="00BB5B7E">
      <w:pPr>
        <w:pStyle w:val="R4"/>
      </w:pPr>
      <w:r w:rsidRPr="00D131D9">
        <w:t>Finansutskottets ställningstagande</w:t>
      </w:r>
    </w:p>
    <w:p w:rsidR="00BB5B7E" w:rsidRPr="00D131D9" w:rsidRDefault="00BB5B7E">
      <w:r w:rsidRPr="00D131D9">
        <w:t>Finansutskottet har i likhet med skatteutskottet ingen invändning mot rege</w:t>
      </w:r>
      <w:r w:rsidRPr="00D131D9">
        <w:t>r</w:t>
      </w:r>
      <w:r w:rsidRPr="00D131D9">
        <w:t xml:space="preserve">ingens bedömning i denna del. </w:t>
      </w:r>
    </w:p>
    <w:p w:rsidR="00BB5B7E" w:rsidRPr="00D131D9" w:rsidRDefault="00BB5B7E">
      <w:pPr>
        <w:pStyle w:val="Rubrik3"/>
        <w:rPr>
          <w:noProof w:val="0"/>
        </w:rPr>
      </w:pPr>
      <w:bookmarkStart w:id="348" w:name="_Toc54767962"/>
      <w:bookmarkStart w:id="349" w:name="_Toc55198354"/>
      <w:bookmarkStart w:id="350" w:name="_Toc55627563"/>
      <w:bookmarkStart w:id="351" w:name="_Toc56389012"/>
      <w:r w:rsidRPr="00D131D9">
        <w:rPr>
          <w:noProof w:val="0"/>
        </w:rPr>
        <w:t>3.7.10 Avfallsskatt</w:t>
      </w:r>
      <w:bookmarkEnd w:id="348"/>
      <w:bookmarkEnd w:id="349"/>
      <w:bookmarkEnd w:id="350"/>
      <w:bookmarkEnd w:id="351"/>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motionsyrkandet om en skatt på förbränning av avfall.</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 10 (c).</w:t>
      </w:r>
    </w:p>
    <w:p w:rsidR="00BB5B7E" w:rsidRPr="00D131D9" w:rsidRDefault="00BB5B7E">
      <w:pPr>
        <w:pStyle w:val="R4"/>
      </w:pPr>
      <w:r w:rsidRPr="00D131D9">
        <w:t>Bakgrund</w:t>
      </w:r>
    </w:p>
    <w:p w:rsidR="00BB5B7E" w:rsidRPr="00D131D9" w:rsidRDefault="00BB5B7E">
      <w:r w:rsidRPr="00D131D9">
        <w:t>Lagen (1999:673) om skatt på avfall trädde i kraft den 1 januari 2000. Dess syfte är att i överensstämmelse med EU:s avfallshierarki styra mot minskad avfallsdeponering och härigenom främja avfallsminskning, återanvändning och återvinning. I samband med införandet av lagen förklarades att en up</w:t>
      </w:r>
      <w:r w:rsidRPr="00D131D9">
        <w:t>p</w:t>
      </w:r>
      <w:r w:rsidRPr="00D131D9">
        <w:t>följning och utvärdering av hur det nuvarande systemet för avfallsbeskattning fungerat avsågs äga rum under år 2004 och att förändringar i systemet däre</w:t>
      </w:r>
      <w:r w:rsidRPr="00D131D9">
        <w:t>f</w:t>
      </w:r>
      <w:r w:rsidRPr="00D131D9">
        <w:t xml:space="preserve">ter vid behov skulle genomföras (prop. 1998/99:84 s. 24). </w:t>
      </w:r>
    </w:p>
    <w:p w:rsidR="00BB5B7E" w:rsidRPr="00D131D9" w:rsidRDefault="00BB5B7E">
      <w:pPr>
        <w:pStyle w:val="Normaltindrag"/>
      </w:pPr>
      <w:r w:rsidRPr="00D131D9">
        <w:t>Kommissionens godkännande av avfallsskattelagen från statsstödssy</w:t>
      </w:r>
      <w:r w:rsidRPr="00D131D9">
        <w:t>n</w:t>
      </w:r>
      <w:r w:rsidRPr="00D131D9">
        <w:t xml:space="preserve">punkt löper ut vid årsskiftet 2003/2004. En anmälan om förnyat godkännande ges inom kort in till kommissionen för granskning. I utredarens uppdrag ligger att nära följa detta ärende och föreslå de ändringar som behövs för att lagen på mest ändamålsenliga sätt ska överensstämma med statsstödsreglerna. Utredningen ska redovisa resultatet av sitt arbete senast den 31 december 2004. </w:t>
      </w:r>
    </w:p>
    <w:p w:rsidR="00BB5B7E" w:rsidRPr="00D131D9" w:rsidRDefault="00BB5B7E">
      <w:pPr>
        <w:pStyle w:val="Normaltindrag"/>
      </w:pPr>
      <w:r w:rsidRPr="00D131D9">
        <w:t>2001 års avfallsskatteutredning utredde i sitt betänkande Skatt på avfall i dag – och i framtiden (SOU 2002:9) vissa aspekter av</w:t>
      </w:r>
      <w:r w:rsidRPr="00D131D9">
        <w:t xml:space="preserve"> en skatt på avfall som förbränns, bl.a. konsekvenser av olika skattenivåer. Utredaren pekade på flera frågor som behövde vidare analys. I propositionen Ett samhälle med giftfria och resurssnåla kretslopp (prop. 2002/03:117) lade regeringen fast ramarna för hur arbetet med analysen av en skatt på avfall som förbränns skulle bedr</w:t>
      </w:r>
      <w:r w:rsidRPr="00D131D9">
        <w:t>i</w:t>
      </w:r>
      <w:r w:rsidRPr="00D131D9">
        <w:t>vas. I enlighet med vad som där uttalades ska utredaren lämna förslag till hur en skatt på avfall som förbränns lagtekniskt kan utformas och bedöma läm</w:t>
      </w:r>
      <w:r w:rsidRPr="00D131D9">
        <w:t>p</w:t>
      </w:r>
      <w:r w:rsidRPr="00D131D9">
        <w:t>ligheten av att införa en såd</w:t>
      </w:r>
      <w:r w:rsidRPr="00D131D9">
        <w:t>an skatt eller om andra ekonomiska styrmedel i stället bör förordas. Utredaren ska också bedöma vilken skattenivå som kan vara lämplig med hänsyn till de styreffekter som bör uppnås. Utredningsa</w:t>
      </w:r>
      <w:r w:rsidRPr="00D131D9">
        <w:t>r</w:t>
      </w:r>
      <w:r w:rsidRPr="00D131D9">
        <w:t>betet i denna del ska redovisas senast den 30 juni 2004.</w:t>
      </w:r>
    </w:p>
    <w:p w:rsidR="00BB5B7E" w:rsidRPr="00D131D9" w:rsidRDefault="00BB5B7E">
      <w:pPr>
        <w:pStyle w:val="R4"/>
      </w:pPr>
      <w:r w:rsidRPr="00D131D9">
        <w:t>Motionen</w:t>
      </w:r>
    </w:p>
    <w:p w:rsidR="00BB5B7E" w:rsidRPr="00D131D9" w:rsidRDefault="00BB5B7E">
      <w:r w:rsidRPr="00D131D9">
        <w:t xml:space="preserve">I </w:t>
      </w:r>
      <w:r w:rsidRPr="00D131D9">
        <w:rPr>
          <w:i/>
        </w:rPr>
        <w:t>Centerpartiets</w:t>
      </w:r>
      <w:r w:rsidRPr="00D131D9">
        <w:t xml:space="preserve"> motion Fi306 yrkande 31 av Maud Olofsson m.fl. (c) föreslås att det införs en skatt på förbränning av osorterat avfall för att säkerställa den intention om minskade avfallsmängder som finns i och med deponering</w:t>
      </w:r>
      <w:r w:rsidRPr="00D131D9">
        <w:t>s</w:t>
      </w:r>
      <w:r w:rsidRPr="00D131D9">
        <w:t>skatten. Nivån på denna bör motsvara deponiskatten för att säkerställa likvä</w:t>
      </w:r>
      <w:r w:rsidRPr="00D131D9">
        <w:t>r</w:t>
      </w:r>
      <w:r w:rsidRPr="00D131D9">
        <w:t>dighet i beskat</w:t>
      </w:r>
      <w:r w:rsidRPr="00D131D9">
        <w:t>t</w:t>
      </w:r>
      <w:r w:rsidRPr="00D131D9">
        <w:t xml:space="preserve">ningen. </w:t>
      </w:r>
    </w:p>
    <w:p w:rsidR="00BB5B7E" w:rsidRPr="00D131D9" w:rsidRDefault="00BB5B7E">
      <w:pPr>
        <w:pStyle w:val="R4"/>
      </w:pPr>
      <w:r w:rsidRPr="00D131D9">
        <w:t>Skatteutskottets yttrande</w:t>
      </w:r>
    </w:p>
    <w:p w:rsidR="00BB5B7E" w:rsidRPr="00D131D9" w:rsidRDefault="00BB5B7E">
      <w:r w:rsidRPr="00D131D9">
        <w:t>Skatteutskottet anför i sitt yttrande att en utredning har tillsatts med uppdrag att dels utvärdera avfallsskattelagen och föreslå de ändringar som behövs, bl.a. för att den på mest ändamålsenliga sätt ska överensstämma med EU:s statsstödsregler, dels lämna förslag till hur en skatt på avfall som förbränns lagtekniskt kan utformas och bedöma om en sådan skatt är det mest lämpade ekonomiska styrmedlet. Enligt utskottets mening bör resultatet av utrednin</w:t>
      </w:r>
      <w:r w:rsidRPr="00D131D9">
        <w:t>g</w:t>
      </w:r>
      <w:r w:rsidRPr="00D131D9">
        <w:t>ens arbete avvaktas. Utskottet avstyrker motion Fi306 (c) yrkande 31.</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w:t>
      </w:r>
      <w:bookmarkStart w:id="352" w:name="_Toc54767963"/>
      <w:bookmarkStart w:id="353" w:name="_Toc55198355"/>
      <w:r w:rsidRPr="00D131D9">
        <w:t xml:space="preserve"> motion Fi306 (c) yrkande 31.</w:t>
      </w:r>
    </w:p>
    <w:p w:rsidR="00BB5B7E" w:rsidRPr="00D131D9" w:rsidRDefault="00BB5B7E">
      <w:pPr>
        <w:pStyle w:val="Rubrik3"/>
        <w:rPr>
          <w:noProof w:val="0"/>
        </w:rPr>
      </w:pPr>
      <w:bookmarkStart w:id="354" w:name="_Toc55627564"/>
      <w:bookmarkStart w:id="355" w:name="_Toc56389013"/>
      <w:r w:rsidRPr="00D131D9">
        <w:rPr>
          <w:noProof w:val="0"/>
        </w:rPr>
        <w:t>3.7.11 Skatt på naturgrus</w:t>
      </w:r>
      <w:bookmarkEnd w:id="352"/>
      <w:bookmarkEnd w:id="353"/>
      <w:bookmarkEnd w:id="354"/>
      <w:bookmarkEnd w:id="355"/>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motionsförslaget om en sänkning av skatten på naturgrus med 5 kr per ton.</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 7 (m).</w:t>
      </w:r>
    </w:p>
    <w:p w:rsidR="00BB5B7E" w:rsidRPr="00D131D9" w:rsidRDefault="00BB5B7E">
      <w:pPr>
        <w:pStyle w:val="R4"/>
      </w:pPr>
      <w:r w:rsidRPr="00D131D9">
        <w:t>Bakgrund</w:t>
      </w:r>
    </w:p>
    <w:p w:rsidR="00BB5B7E" w:rsidRPr="00D131D9" w:rsidRDefault="00BB5B7E">
      <w:r w:rsidRPr="00D131D9">
        <w:t>I budget</w:t>
      </w:r>
      <w:r w:rsidRPr="00D131D9">
        <w:softHyphen/>
        <w:t>propositionen för år 2003 föreslog regeringen en höjning av skatten på naturgrus från 5 till 10</w:t>
      </w:r>
      <w:r w:rsidRPr="00D131D9">
        <w:rPr>
          <w:snapToGrid w:val="0"/>
        </w:rPr>
        <w:t xml:space="preserve"> kr</w:t>
      </w:r>
      <w:r w:rsidRPr="00D131D9">
        <w:t xml:space="preserve"> per ton naturgrus att träda i kraft den 1 januari 2003. </w:t>
      </w:r>
    </w:p>
    <w:p w:rsidR="00BB5B7E" w:rsidRPr="00D131D9" w:rsidRDefault="00BB5B7E">
      <w:pPr>
        <w:pStyle w:val="Normaltindrag"/>
      </w:pPr>
      <w:r w:rsidRPr="00D131D9">
        <w:t>I motion 2002/03:Fi230 anförde Britt Bohlin m.fl. (s, v, mp) bl.a. att r</w:t>
      </w:r>
      <w:r w:rsidRPr="00D131D9">
        <w:t>e</w:t>
      </w:r>
      <w:r w:rsidRPr="00D131D9">
        <w:t>geringen senast under våren 2003 borde återkomma till riksdagen med de förslag på ytterligare höjning av naturgrusskatten som kunde vara motiverade för att det av riksdagen uppsatta målet skulle uppnås. Riksdagen beslutade i enlighet med såväl regeringens förslag som motionärernas yrkande (rskr. 2002/03:24).</w:t>
      </w:r>
    </w:p>
    <w:p w:rsidR="00BB5B7E" w:rsidRPr="00D131D9" w:rsidRDefault="00BB5B7E">
      <w:pPr>
        <w:pStyle w:val="R4"/>
      </w:pPr>
      <w:r w:rsidRPr="00D131D9">
        <w:t>Budgetpropositionen</w:t>
      </w:r>
    </w:p>
    <w:p w:rsidR="00BB5B7E" w:rsidRPr="00D131D9" w:rsidRDefault="00BB5B7E">
      <w:r w:rsidRPr="00D131D9">
        <w:t>Regeringen bedömer (avsnitt 8.5.8) att skatten på naturgrus bör bibehållas på nuvarande nivå.</w:t>
      </w:r>
    </w:p>
    <w:p w:rsidR="00BB5B7E" w:rsidRPr="00D131D9" w:rsidRDefault="00BB5B7E">
      <w:pPr>
        <w:pStyle w:val="R4"/>
      </w:pPr>
      <w:r w:rsidRPr="00D131D9">
        <w:t>Motionen</w:t>
      </w:r>
    </w:p>
    <w:p w:rsidR="00BB5B7E" w:rsidRPr="00D131D9" w:rsidRDefault="00BB5B7E">
      <w:r w:rsidRPr="00D131D9">
        <w:t>I motion Fi270 yrkande 40 av Lennart Hedquist m.fl. (m) föreslås att skatten på naturgrus sänks med 5 kr per ton.</w:t>
      </w:r>
    </w:p>
    <w:p w:rsidR="00BB5B7E" w:rsidRPr="00D131D9" w:rsidRDefault="00BB5B7E">
      <w:pPr>
        <w:pStyle w:val="R4"/>
      </w:pPr>
      <w:r w:rsidRPr="00D131D9">
        <w:t>Skatteutskottets yttrande</w:t>
      </w:r>
    </w:p>
    <w:p w:rsidR="00BB5B7E" w:rsidRPr="00D131D9" w:rsidRDefault="00BB5B7E">
      <w:r w:rsidRPr="00D131D9">
        <w:t>Skatteutskottet delar regeringens bedömning och avstyrker motionsyrkandet.</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motion Fi270 (m) y</w:t>
      </w:r>
      <w:r w:rsidRPr="00D131D9">
        <w:t>r</w:t>
      </w:r>
      <w:r w:rsidRPr="00D131D9">
        <w:t>kande 40.</w:t>
      </w:r>
    </w:p>
    <w:p w:rsidR="00BB5B7E" w:rsidRPr="00D131D9" w:rsidRDefault="00BB5B7E">
      <w:pPr>
        <w:pStyle w:val="Rubrik3"/>
        <w:rPr>
          <w:noProof w:val="0"/>
        </w:rPr>
      </w:pPr>
      <w:bookmarkStart w:id="356" w:name="_Toc54767964"/>
      <w:bookmarkStart w:id="357" w:name="_Toc55198356"/>
      <w:bookmarkStart w:id="358" w:name="_Toc55627565"/>
      <w:bookmarkStart w:id="359" w:name="_Toc56389014"/>
      <w:r w:rsidRPr="00D131D9">
        <w:rPr>
          <w:noProof w:val="0"/>
        </w:rPr>
        <w:br w:type="page"/>
        <w:t>3.7.12 Skatter på handelsgödsel och bekämpningsmedel</w:t>
      </w:r>
      <w:bookmarkEnd w:id="356"/>
      <w:bookmarkEnd w:id="357"/>
      <w:bookmarkEnd w:id="358"/>
      <w:bookmarkEnd w:id="359"/>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tillstryker regeringens förslag om en höjning av skatten på bekämpningsmedel och avstyrker motionsyrkandena om att skatte</w:t>
      </w:r>
      <w:r w:rsidRPr="00D131D9">
        <w:t>r</w:t>
      </w:r>
      <w:r w:rsidRPr="00D131D9">
        <w:t>na på handelsgödsel och bekämpningsmedel ska avskaffas.</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reservationerna 7 (m) och 10 (c).</w:t>
      </w:r>
    </w:p>
    <w:p w:rsidR="00BB5B7E" w:rsidRPr="00D131D9" w:rsidRDefault="00BB5B7E">
      <w:pPr>
        <w:pStyle w:val="R4"/>
      </w:pPr>
      <w:r w:rsidRPr="00D131D9">
        <w:t>Bakgrund</w:t>
      </w:r>
    </w:p>
    <w:p w:rsidR="00BB5B7E" w:rsidRPr="00D131D9" w:rsidRDefault="00BB5B7E">
      <w:r w:rsidRPr="00D131D9">
        <w:t>Skatterna på bekämpningsmedel och gödselmedel infördes båda 1984. Gö</w:t>
      </w:r>
      <w:r w:rsidRPr="00D131D9">
        <w:t>d</w:t>
      </w:r>
      <w:r w:rsidRPr="00D131D9">
        <w:t>selmedelsskatten är 1,80 kr för varje helt kilo kväve, förutsatt att andelen kväve i medlet är minst 2 %, och 30 kr för varje helt gram kadmium i gö</w:t>
      </w:r>
      <w:r w:rsidRPr="00D131D9">
        <w:t>d</w:t>
      </w:r>
      <w:r w:rsidRPr="00D131D9">
        <w:t xml:space="preserve">selmedel, till den del kadmiuminnehållet överstiger 5 gram per ton fosfor. Bekämpningsmedelsskatten är 20 kr för varje helt kilo verksam beståndsdel i bekämpningsmedlet. </w:t>
      </w:r>
    </w:p>
    <w:p w:rsidR="00BB5B7E" w:rsidRPr="00D131D9" w:rsidRDefault="00BB5B7E">
      <w:pPr>
        <w:pStyle w:val="Normaltindrag"/>
      </w:pPr>
      <w:r w:rsidRPr="00D131D9">
        <w:t>Genom beslut den 28 juni 2001 tillkallades en särskild utredare med up</w:t>
      </w:r>
      <w:r w:rsidRPr="00D131D9">
        <w:t>p</w:t>
      </w:r>
      <w:r w:rsidRPr="00D131D9">
        <w:t>gift att utvärdera skatterna på bekämpningsmedel och handelsgödsel. I febru</w:t>
      </w:r>
      <w:r w:rsidRPr="00D131D9">
        <w:t>a</w:t>
      </w:r>
      <w:r w:rsidRPr="00D131D9">
        <w:t>ri 2003 lämnade utredaren sitt betänkande Skatt på handelsgödsel och b</w:t>
      </w:r>
      <w:r w:rsidRPr="00D131D9">
        <w:t>e</w:t>
      </w:r>
      <w:r w:rsidRPr="00D131D9">
        <w:t>kämpningsmedel? (SOU 2003:9). Utredaren föreslår att skatten på handel</w:t>
      </w:r>
      <w:r w:rsidRPr="00D131D9">
        <w:t>s</w:t>
      </w:r>
      <w:r w:rsidRPr="00D131D9">
        <w:t xml:space="preserve">gödsel ska vara kvar och att skattesatsen behålls oförändrad. För att minska riskerna med användningen av bekämpningsmedel föreslås att uttaget av skatt differentieras efter medlens farlighet för hälsa och miljö. I avvaktan på ett sådant system föreslås en höjning av skatten med 5 kr till 25 </w:t>
      </w:r>
      <w:r w:rsidRPr="00D131D9">
        <w:t>kr för varje helt kilo verksam beståndsdel i bekäm</w:t>
      </w:r>
      <w:r w:rsidRPr="00D131D9">
        <w:t>p</w:t>
      </w:r>
      <w:r w:rsidRPr="00D131D9">
        <w:t>ningsmedlet.</w:t>
      </w:r>
    </w:p>
    <w:p w:rsidR="00BB5B7E" w:rsidRPr="00D131D9" w:rsidRDefault="00BB5B7E">
      <w:pPr>
        <w:pStyle w:val="R4"/>
      </w:pPr>
      <w:r w:rsidRPr="00D131D9">
        <w:t>Budgetpropositionen</w:t>
      </w:r>
    </w:p>
    <w:p w:rsidR="00BB5B7E" w:rsidRPr="00D131D9" w:rsidRDefault="00BB5B7E">
      <w:r w:rsidRPr="00D131D9">
        <w:t>Regeringen föreslår (avsnitt 8.5.9, punkt 29) att skatten på bekämpningsmedel höjs den 1 januari 2004 från 20 till 30</w:t>
      </w:r>
      <w:r w:rsidRPr="00D131D9">
        <w:rPr>
          <w:snapToGrid w:val="0"/>
        </w:rPr>
        <w:t xml:space="preserve"> kr</w:t>
      </w:r>
      <w:r w:rsidRPr="00D131D9">
        <w:t xml:space="preserve"> för varje helt kilo verksam be</w:t>
      </w:r>
      <w:r w:rsidRPr="00D131D9">
        <w:softHyphen/>
        <w:t xml:space="preserve">ståndsdel i bekämpningsmedlet.  </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motioner Fi270 yrkandena 10 och 11 av Lennart Hedquist m.fl. (m) och MJ435 yrkande 4 av Catharina Elmsäter-Svärd m.fl. (m) föreslås att skatten på handelsgödsel och bekämpningsmedel avskaffas den 1 januari 2004. </w:t>
      </w:r>
    </w:p>
    <w:p w:rsidR="00BB5B7E" w:rsidRPr="00D131D9" w:rsidRDefault="00BB5B7E">
      <w:pPr>
        <w:pStyle w:val="Normaltindrag"/>
      </w:pPr>
      <w:r w:rsidRPr="00D131D9">
        <w:t xml:space="preserve">I </w:t>
      </w:r>
      <w:r w:rsidRPr="00D131D9">
        <w:rPr>
          <w:i/>
        </w:rPr>
        <w:t>Centerpartiets</w:t>
      </w:r>
      <w:r w:rsidRPr="00D131D9">
        <w:t xml:space="preserve"> motion Fi306  yrkande 20 av Maud Olofsson m.fl. (c) f</w:t>
      </w:r>
      <w:r w:rsidRPr="00D131D9">
        <w:t>ö</w:t>
      </w:r>
      <w:r w:rsidRPr="00D131D9">
        <w:t>reslås att kväv</w:t>
      </w:r>
      <w:r w:rsidRPr="00D131D9">
        <w:t>e</w:t>
      </w:r>
      <w:r w:rsidRPr="00D131D9">
        <w:t>skatten på handelsgödsel avskaffas.</w:t>
      </w:r>
    </w:p>
    <w:p w:rsidR="00BB5B7E" w:rsidRPr="00D131D9" w:rsidRDefault="00BB5B7E">
      <w:pPr>
        <w:pStyle w:val="R4"/>
      </w:pPr>
      <w:r w:rsidRPr="00D131D9">
        <w:t>Skatteutskottets yttrande</w:t>
      </w:r>
    </w:p>
    <w:p w:rsidR="00BB5B7E" w:rsidRPr="00D131D9" w:rsidRDefault="00BB5B7E">
      <w:r w:rsidRPr="00D131D9">
        <w:t>Skatteutskottet anför (SkU1y) att en utvärdering av skatterna på bekämp</w:t>
      </w:r>
      <w:r w:rsidRPr="00D131D9">
        <w:softHyphen/>
        <w:t>ningsmedel och handelsgödsel har genomförts av en särskild utredare och redovisats i Skatt på handelsgödsel och bekämpningsmedel? (SOU 2003:9). Betänkandet har remissbehandlats och bereds för närvarande i Regering</w:t>
      </w:r>
      <w:r w:rsidRPr="00D131D9">
        <w:t>s</w:t>
      </w:r>
      <w:r w:rsidRPr="00D131D9">
        <w:t>kansliet. Utskottet delar regeringens bedömning att skatten på bekämpning</w:t>
      </w:r>
      <w:r w:rsidRPr="00D131D9">
        <w:t>s</w:t>
      </w:r>
      <w:r w:rsidRPr="00D131D9">
        <w:t xml:space="preserve">medel bör höjas men ser i övrigt inte någon anledning att tillstyrka några förändringar i fråga om dessa skatter utan anser att resultatet av regeringens beredning av den framlagda utvärderingen nu bör avvaktas. </w:t>
      </w:r>
    </w:p>
    <w:p w:rsidR="00BB5B7E" w:rsidRPr="00D131D9" w:rsidRDefault="00BB5B7E">
      <w:pPr>
        <w:pStyle w:val="Normaltindrag"/>
      </w:pPr>
      <w:r w:rsidRPr="00D131D9">
        <w:t xml:space="preserve">Utskottet </w:t>
      </w:r>
      <w:r w:rsidRPr="00D131D9">
        <w:t>tillstyrker propositionen i denna del och avstyrker motionerna.</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Utskottet tillstyrker prop</w:t>
      </w:r>
      <w:r w:rsidRPr="00D131D9">
        <w:t>o</w:t>
      </w:r>
      <w:r w:rsidRPr="00D131D9">
        <w:t>sitionen i denna del och avstyrker motionerna Fi270 (m) yrkandena 10 och 11, Fi306 (c) yrkande 20 och MJ435 (m) yrka</w:t>
      </w:r>
      <w:r w:rsidRPr="00D131D9">
        <w:t>n</w:t>
      </w:r>
      <w:r w:rsidRPr="00D131D9">
        <w:t>de 4.</w:t>
      </w:r>
    </w:p>
    <w:p w:rsidR="00BB5B7E" w:rsidRPr="00D131D9" w:rsidRDefault="00BB5B7E">
      <w:pPr>
        <w:pStyle w:val="Rubrik3"/>
        <w:rPr>
          <w:noProof w:val="0"/>
        </w:rPr>
      </w:pPr>
      <w:bookmarkStart w:id="360" w:name="_Toc54767965"/>
      <w:bookmarkStart w:id="361" w:name="_Toc55198357"/>
      <w:bookmarkStart w:id="362" w:name="_Toc55627566"/>
      <w:bookmarkStart w:id="363" w:name="_Toc56389015"/>
      <w:r w:rsidRPr="00D131D9">
        <w:rPr>
          <w:noProof w:val="0"/>
        </w:rPr>
        <w:t>3.7.13 Privatinförsel av alkoholdrycker och tobaksvaror</w:t>
      </w:r>
      <w:bookmarkEnd w:id="360"/>
      <w:bookmarkEnd w:id="361"/>
      <w:bookmarkEnd w:id="362"/>
      <w:bookmarkEnd w:id="363"/>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om lagändring med anle</w:t>
      </w:r>
      <w:r w:rsidRPr="00D131D9">
        <w:t>d</w:t>
      </w:r>
      <w:r w:rsidRPr="00D131D9">
        <w:t>ning av att Sveriges undantag från de allmänna reglerna för priva</w:t>
      </w:r>
      <w:r w:rsidRPr="00D131D9">
        <w:t>t</w:t>
      </w:r>
      <w:r w:rsidRPr="00D131D9">
        <w:t>införsel upphör och avstyrker motionsyrkandena om en sänkning av skatten på alkoholdrycker.</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 7 (m).</w:t>
      </w:r>
    </w:p>
    <w:p w:rsidR="00BB5B7E" w:rsidRPr="00D131D9" w:rsidRDefault="00BB5B7E">
      <w:pPr>
        <w:pStyle w:val="R4"/>
      </w:pPr>
      <w:r w:rsidRPr="00D131D9">
        <w:t>Budgetpropositionen</w:t>
      </w:r>
    </w:p>
    <w:p w:rsidR="00BB5B7E" w:rsidRPr="00D131D9" w:rsidRDefault="00BB5B7E">
      <w:r w:rsidRPr="00D131D9">
        <w:t>Regeringen föreslår (avsnitt 8.6.1, punkterna 28, 30–32, 35, 37 och 39) att lagen (1994:1565) om beskattning av viss privat</w:t>
      </w:r>
      <w:r w:rsidRPr="00D131D9">
        <w:softHyphen/>
        <w:t>införsel ska upphöra att gälla den 1 januari 2004 med anledning av att Sveriges undantag från de allmänna EG-reglerna för privatinförsel av alko</w:t>
      </w:r>
      <w:r w:rsidRPr="00D131D9">
        <w:softHyphen/>
        <w:t xml:space="preserve">holdrycker och tobaksvaror upphör denna dag. </w:t>
      </w:r>
    </w:p>
    <w:p w:rsidR="00BB5B7E" w:rsidRPr="00D131D9" w:rsidRDefault="00BB5B7E">
      <w:pPr>
        <w:pStyle w:val="Normaltindrag"/>
      </w:pPr>
      <w:r w:rsidRPr="00D131D9">
        <w:t>Även Danmarks och Finlands undantag upphör. Danmark har beslutat  sänka punktskatten på sprit med knappt 50 %, från nuvarande 275 danska kronor per liter ren alkohol till 150 danska kronor per liter ren alkohol, från den 1 oktober 2003. Även i Finland planeras betydande skattesänkningar på alkoholdrycker från mars 2004</w:t>
      </w:r>
      <w:r w:rsidRPr="00D131D9">
        <w:t>, särskilt med hänsyn till alkoholskattenivåerna i de nya baltiska medlemsstaterna. Den finska regeringen kommer i budge</w:t>
      </w:r>
      <w:r w:rsidRPr="00D131D9">
        <w:t>t</w:t>
      </w:r>
      <w:r w:rsidRPr="00D131D9">
        <w:t>propositionen att föreslå att skatten på sprit sänks med 44</w:t>
      </w:r>
      <w:r w:rsidRPr="00D131D9">
        <w:rPr>
          <w:snapToGrid w:val="0"/>
        </w:rPr>
        <w:t> %</w:t>
      </w:r>
      <w:r w:rsidRPr="00D131D9">
        <w:t>, att skatten på mellanprodukter sänks med 40</w:t>
      </w:r>
      <w:r w:rsidRPr="00D131D9">
        <w:rPr>
          <w:snapToGrid w:val="0"/>
        </w:rPr>
        <w:t> %</w:t>
      </w:r>
      <w:r w:rsidRPr="00D131D9">
        <w:t>, att skatten på öl sänks med 32</w:t>
      </w:r>
      <w:r w:rsidRPr="00D131D9">
        <w:rPr>
          <w:snapToGrid w:val="0"/>
        </w:rPr>
        <w:t> %</w:t>
      </w:r>
      <w:r w:rsidRPr="00D131D9">
        <w:t xml:space="preserve"> och att skatten på vin sänks med 10</w:t>
      </w:r>
      <w:r w:rsidRPr="00D131D9">
        <w:rPr>
          <w:snapToGrid w:val="0"/>
        </w:rPr>
        <w:t> %</w:t>
      </w:r>
      <w:r w:rsidRPr="00D131D9">
        <w:t>. Skatten på sprit kommer då att sänkas från nuvarande 50,46 euro per liter ren alkohol till ca 28 euro per liter ren alkohol. Den svenska spritskatten uppgår till 501,41</w:t>
      </w:r>
      <w:r w:rsidRPr="00D131D9">
        <w:rPr>
          <w:snapToGrid w:val="0"/>
        </w:rPr>
        <w:t xml:space="preserve"> kr</w:t>
      </w:r>
      <w:r w:rsidRPr="00D131D9">
        <w:t xml:space="preserve"> (ca 55 euro) per liter ren alk</w:t>
      </w:r>
      <w:r w:rsidRPr="00D131D9">
        <w:t>o</w:t>
      </w:r>
      <w:r w:rsidRPr="00D131D9">
        <w:t>hol.</w:t>
      </w:r>
    </w:p>
    <w:p w:rsidR="00BB5B7E" w:rsidRPr="00D131D9" w:rsidRDefault="00BB5B7E">
      <w:pPr>
        <w:pStyle w:val="Normaltindrag"/>
      </w:pPr>
      <w:r w:rsidRPr="00D131D9">
        <w:t>R</w:t>
      </w:r>
      <w:r w:rsidRPr="00D131D9">
        <w:t>egeringen anför att avskaffandet av Sveriges införselundantag kommer att medföra att gränshandeln med alkohol ökar successivt och att den illegala handeln och försäljningen av alkohol troligen också kommer att öka, om åtgärder inte vidtas. Regeringen följer därför utvecklingen på alkoholområdet noga.</w:t>
      </w:r>
    </w:p>
    <w:p w:rsidR="00BB5B7E" w:rsidRPr="00D131D9" w:rsidRDefault="00BB5B7E">
      <w:pPr>
        <w:pStyle w:val="R4"/>
      </w:pPr>
      <w:r w:rsidRPr="00D131D9">
        <w:t>Motionerna</w:t>
      </w:r>
    </w:p>
    <w:p w:rsidR="00BB5B7E" w:rsidRPr="00D131D9" w:rsidRDefault="00BB5B7E">
      <w:r w:rsidRPr="00D131D9">
        <w:t xml:space="preserve">I flera motioner från </w:t>
      </w:r>
      <w:r w:rsidRPr="00D131D9">
        <w:rPr>
          <w:i/>
        </w:rPr>
        <w:t>Moderata samlingspartiet</w:t>
      </w:r>
      <w:r w:rsidRPr="00D131D9">
        <w:t xml:space="preserve"> framställs yrkanden om en sänkning av skatterna på alkoholdrycker från den 1 januari 2004. Motionäre</w:t>
      </w:r>
      <w:r w:rsidRPr="00D131D9">
        <w:t>r</w:t>
      </w:r>
      <w:r w:rsidRPr="00D131D9">
        <w:t>na anför att vidareförsäljningen av legalt införda kvantiteter kommer att öka om inte Sveriges prispolitik anpassas till vad som gäller eller kommer att gälla i våra grannländer med en omfattande informell och illegal försäljning och en hotad sysselsättning inom bryggerinäringen som följd. För att motve</w:t>
      </w:r>
      <w:r w:rsidRPr="00D131D9">
        <w:t>r</w:t>
      </w:r>
      <w:r w:rsidRPr="00D131D9">
        <w:t>ka att denna utveckling tar fart är det enligt vad som anförs nödvändigt med en s</w:t>
      </w:r>
      <w:r w:rsidRPr="00D131D9">
        <w:t>nabb och resolut skatteanpassning. Motionärerna föreslår att skatten på vin sänks till 9 kr per liter vid en alkoholhalt på 12 volymprocent, med mo</w:t>
      </w:r>
      <w:r w:rsidRPr="00D131D9">
        <w:t>t</w:t>
      </w:r>
      <w:r w:rsidRPr="00D131D9">
        <w:t>svarande ändring för vin med annan alkoholhalt, att skatten på öl sänks till 75 öre per liter och volymprocent och att skatten på sprit sänks till 200 kr per liter. Yrkandena framställs i motionerna Fi270 yrkandena 30–32 av Lennart Hedquist m.fl. (m), Sk310 yrkandena 2–4 av Lennart Hedquist m.fl. (m) och Fi235 av Marietta de Pou</w:t>
      </w:r>
      <w:r w:rsidRPr="00D131D9">
        <w:t>r</w:t>
      </w:r>
      <w:r w:rsidRPr="00D131D9">
        <w:t xml:space="preserve">baix-Lundin (m). </w:t>
      </w:r>
    </w:p>
    <w:p w:rsidR="00BB5B7E" w:rsidRPr="00D131D9" w:rsidRDefault="00BB5B7E">
      <w:pPr>
        <w:pStyle w:val="R4"/>
      </w:pPr>
      <w:r w:rsidRPr="00D131D9">
        <w:t>Skatteutskottet</w:t>
      </w:r>
      <w:r w:rsidRPr="00D131D9">
        <w:t>s yttrande</w:t>
      </w:r>
    </w:p>
    <w:p w:rsidR="00BB5B7E" w:rsidRPr="00D131D9" w:rsidRDefault="00BB5B7E">
      <w:r w:rsidRPr="00D131D9">
        <w:t xml:space="preserve">I skatteutskottets yttrande (SkU1y) anförs undantagets upphörande medföra att de alkoholdrycker och tobaksvaror som en enskild person förvärvat i en annan medlemsstat för sin eller sin familjs personliga bruk och som denne själv transporterar till Sverige inte ska påföras punktskatt i Sverige. Däremot ska införsel för kommersiella ändamål beskattas. </w:t>
      </w:r>
    </w:p>
    <w:p w:rsidR="00BB5B7E" w:rsidRPr="00D131D9" w:rsidRDefault="00BB5B7E">
      <w:pPr>
        <w:pStyle w:val="Normaltindrag"/>
      </w:pPr>
      <w:r w:rsidRPr="00D131D9">
        <w:t>I propositionen Straffrättsliga sanktioner mot överträdelser av EG:s punk</w:t>
      </w:r>
      <w:r w:rsidRPr="00D131D9">
        <w:t>t</w:t>
      </w:r>
      <w:r w:rsidRPr="00D131D9">
        <w:t>skatteregler för alkohol, tobak och mineraloljor (2002/03:10 s. 75 f.) bedömde regeringen att omständigheter för vägledning avseende gränsdragningen mellan införsel för personligt bruk och införsel för kommersiella ändamål inte bör införas i lagen (1994:1563) om tobaksskatt och lagen (1994:1564) om alkoholskatt. Regeringen ansåg att vad som bör eftersträvas är att myndigh</w:t>
      </w:r>
      <w:r w:rsidRPr="00D131D9">
        <w:t>e</w:t>
      </w:r>
      <w:r w:rsidRPr="00D131D9">
        <w:t>terna gör en helhetsbedömning av samtliga omständigheter i det enskilda fallet och därvid bl.a. beaktar cirkulationsdirektivets innehåll</w:t>
      </w:r>
      <w:r w:rsidRPr="00D131D9">
        <w:t xml:space="preserve">. Ytterst är det fråga om att bedöma om omständigheterna i det enskilda fallet är sådana att varorna ska anses vara avsedda för personligt bruk eller för annat ändamål. </w:t>
      </w:r>
    </w:p>
    <w:p w:rsidR="00BB5B7E" w:rsidRPr="00D131D9" w:rsidRDefault="00BB5B7E">
      <w:pPr>
        <w:pStyle w:val="Normaltindrag"/>
      </w:pPr>
      <w:r w:rsidRPr="00D131D9">
        <w:t>Skatteutskottet anför att det är viktigt att utvecklingen på alkoholområdet följs noga och att regeringen vid behov återkommer till riksdagen i frågan om de skattejusteringar som kan behövas på alkoholområdet. Den beslutade skattesänkningen i Danmark och ett beslut om skattesänkning i Finland får, liksom andra förändringar i vårt närområde,</w:t>
      </w:r>
      <w:r w:rsidRPr="00D131D9">
        <w:t xml:space="preserve"> tas med i bedömningen av beh</w:t>
      </w:r>
      <w:r w:rsidRPr="00D131D9">
        <w:t>o</w:t>
      </w:r>
      <w:r w:rsidRPr="00D131D9">
        <w:t>vet av skattejusteringar. Eftersom Systembolaget har en mycket viktig alk</w:t>
      </w:r>
      <w:r w:rsidRPr="00D131D9">
        <w:t>o</w:t>
      </w:r>
      <w:r w:rsidRPr="00D131D9">
        <w:t>holpolitisk funktion är det angeläget att denna inte försvagas med anledning av de ändrade förhållandena beträffande privatinförsel av alkohol. Om den svenska alkoholskatten skiljer sig för mycket från alkoholskatterna i de nä</w:t>
      </w:r>
      <w:r w:rsidRPr="00D131D9">
        <w:t>r</w:t>
      </w:r>
      <w:r w:rsidRPr="00D131D9">
        <w:t>maste medlemsstaterna finns det risk för att Systembolagets alkoholpolitiska funktion försvagas. Detta förhållande måste särskilt beaktas vid regeringens b</w:t>
      </w:r>
      <w:r w:rsidRPr="00D131D9">
        <w:t>e</w:t>
      </w:r>
      <w:r w:rsidRPr="00D131D9">
        <w:t>dömning av behovet av ska</w:t>
      </w:r>
      <w:r w:rsidRPr="00D131D9">
        <w:t>ttejusteringar.</w:t>
      </w:r>
    </w:p>
    <w:p w:rsidR="00BB5B7E" w:rsidRPr="00D131D9" w:rsidRDefault="00BB5B7E">
      <w:pPr>
        <w:pStyle w:val="Normaltindrag"/>
      </w:pPr>
      <w:r w:rsidRPr="00D131D9">
        <w:t xml:space="preserve">Skatteutskottet delar regeringens bedömning av dessa frågor och är inte berett att tillstyrka motionsförslagen om en sänkning av skattesatserna. </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Utskottet tillstyrker prop</w:t>
      </w:r>
      <w:r w:rsidRPr="00D131D9">
        <w:t>o</w:t>
      </w:r>
      <w:r w:rsidRPr="00D131D9">
        <w:t>sitionen i denna del och avstyrker motionerna Fi270 (m) yrkandena 30–32, Fi235 (m) och Sk310 (m) yrkandena 2–4.</w:t>
      </w:r>
    </w:p>
    <w:p w:rsidR="00BB5B7E" w:rsidRPr="00D131D9" w:rsidRDefault="00BB5B7E">
      <w:pPr>
        <w:pStyle w:val="Rubrik3"/>
        <w:rPr>
          <w:noProof w:val="0"/>
        </w:rPr>
      </w:pPr>
      <w:bookmarkStart w:id="364" w:name="_Toc54767966"/>
      <w:bookmarkStart w:id="365" w:name="_Toc55198358"/>
      <w:bookmarkStart w:id="366" w:name="_Toc55627567"/>
      <w:bookmarkStart w:id="367" w:name="_Toc56389016"/>
      <w:r w:rsidRPr="00D131D9">
        <w:rPr>
          <w:noProof w:val="0"/>
        </w:rPr>
        <w:t>3.7.14 Skatt på lågpriscigaretter</w:t>
      </w:r>
      <w:bookmarkEnd w:id="364"/>
      <w:bookmarkEnd w:id="365"/>
      <w:bookmarkEnd w:id="366"/>
      <w:bookmarkEnd w:id="367"/>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motionsförslaget om en höjning av minim</w:t>
      </w:r>
      <w:r w:rsidRPr="00D131D9">
        <w:t>i</w:t>
      </w:r>
      <w:r w:rsidRPr="00D131D9">
        <w:t xml:space="preserve">skatten på lågpriscigaretter. </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 10 (c).</w:t>
      </w:r>
    </w:p>
    <w:p w:rsidR="00BB5B7E" w:rsidRPr="00D131D9" w:rsidRDefault="00BB5B7E">
      <w:pPr>
        <w:pStyle w:val="R4"/>
      </w:pPr>
      <w:r w:rsidRPr="00D131D9">
        <w:t>Bakgrund</w:t>
      </w:r>
    </w:p>
    <w:p w:rsidR="00BB5B7E" w:rsidRPr="00D131D9" w:rsidRDefault="00BB5B7E">
      <w:r w:rsidRPr="00D131D9">
        <w:t>Den 1 mars infördes en minimipunktskatt på cigaretter som har ett lägre d</w:t>
      </w:r>
      <w:r w:rsidRPr="00D131D9">
        <w:t>e</w:t>
      </w:r>
      <w:r w:rsidRPr="00D131D9">
        <w:t xml:space="preserve">taljhandelspris än cigaretter i den mest efterfrågade priskategorin. Skatten bestämdes till 90 % av den sammanlagda skatten på cigaretter i den mest efterfrågade priskategorin. Ett antal s.k. lågpriscigaretter hade lanserats på den svenska marknaden till ett pris som per paket låg ca 10 kr under priset på ett cigarettpaket i den mest efterfrågade priskategorin. Även om EU:s regler medger en minimipunktskatt på 100 % gjorde smugglingsrisken att en skatt på 90 % bedömdes som lämplig (prop. 2002/03:1 avsnitt </w:t>
      </w:r>
      <w:r w:rsidRPr="00D131D9">
        <w:t>8.5.2, bet. 2002/03: FiU1).</w:t>
      </w:r>
    </w:p>
    <w:p w:rsidR="00BB5B7E" w:rsidRPr="00D131D9" w:rsidRDefault="00BB5B7E">
      <w:pPr>
        <w:pStyle w:val="R4"/>
      </w:pPr>
      <w:r w:rsidRPr="00D131D9">
        <w:t>Motionen</w:t>
      </w:r>
    </w:p>
    <w:p w:rsidR="00BB5B7E" w:rsidRPr="00D131D9" w:rsidRDefault="00BB5B7E">
      <w:r w:rsidRPr="00D131D9">
        <w:t xml:space="preserve">I </w:t>
      </w:r>
      <w:r w:rsidRPr="00D131D9">
        <w:rPr>
          <w:i/>
        </w:rPr>
        <w:t>Centerpartiets</w:t>
      </w:r>
      <w:r w:rsidRPr="00D131D9">
        <w:t xml:space="preserve"> motion Fi306 yrkande 33 av Maud Olofsson m.fl. (c) anförs att det genom ett ändrat EG-direktiv nu är möjligt att ta ut högre skatt på cigaretter som säljs till ett lägre pris än detaljhandelspriset i den mest efterfr</w:t>
      </w:r>
      <w:r w:rsidRPr="00D131D9">
        <w:t>å</w:t>
      </w:r>
      <w:r w:rsidRPr="00D131D9">
        <w:t>gade priskategorin. Motionärerna föreslår av folkhälsoskäl att skatten på sådana cig</w:t>
      </w:r>
      <w:r w:rsidRPr="00D131D9">
        <w:t>a</w:t>
      </w:r>
      <w:r w:rsidRPr="00D131D9">
        <w:t>retter höjs med 2</w:t>
      </w:r>
      <w:r w:rsidRPr="00D131D9">
        <w:rPr>
          <w:snapToGrid w:val="0"/>
        </w:rPr>
        <w:t xml:space="preserve"> kr</w:t>
      </w:r>
      <w:r w:rsidRPr="00D131D9">
        <w:t xml:space="preserve"> per paket.</w:t>
      </w:r>
    </w:p>
    <w:p w:rsidR="00BB5B7E" w:rsidRPr="00D131D9" w:rsidRDefault="00BB5B7E">
      <w:pPr>
        <w:pStyle w:val="R4"/>
      </w:pPr>
      <w:r w:rsidRPr="00D131D9">
        <w:t>Skatteutskottets yttrande</w:t>
      </w:r>
    </w:p>
    <w:p w:rsidR="00BB5B7E" w:rsidRPr="00D131D9" w:rsidRDefault="00BB5B7E">
      <w:r w:rsidRPr="00D131D9">
        <w:t>Skatteutskottet anför (SkU1y) att minimipunktskatten på lågpriscigaretter bör bestämmas till en nivå som tar hänsyn både till behovet av att dämpa efterfr</w:t>
      </w:r>
      <w:r w:rsidRPr="00D131D9">
        <w:t>å</w:t>
      </w:r>
      <w:r w:rsidRPr="00D131D9">
        <w:t xml:space="preserve">gan och till risken för smuggling om skattesatsen skulle sättas för högt och att en skatt som uppgår till 90 % av den punktskatt som tas ut på cigaretter i den mest efterfrågade kategorin är lämplig. Utskottet avstyrker därför förslaget om en höjning av denna skattesats.   </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motion Fi306 (c) yrka</w:t>
      </w:r>
      <w:r w:rsidRPr="00D131D9">
        <w:t>n</w:t>
      </w:r>
      <w:r w:rsidRPr="00D131D9">
        <w:t>de 33.</w:t>
      </w:r>
    </w:p>
    <w:p w:rsidR="00BB5B7E" w:rsidRPr="00D131D9" w:rsidRDefault="00BB5B7E">
      <w:pPr>
        <w:pStyle w:val="Rubrik3"/>
        <w:rPr>
          <w:noProof w:val="0"/>
        </w:rPr>
      </w:pPr>
      <w:bookmarkStart w:id="368" w:name="_Toc54767967"/>
      <w:bookmarkStart w:id="369" w:name="_Toc55198359"/>
      <w:bookmarkStart w:id="370" w:name="_Toc55627568"/>
      <w:bookmarkStart w:id="371" w:name="_Toc56389017"/>
      <w:r w:rsidRPr="00D131D9">
        <w:rPr>
          <w:noProof w:val="0"/>
        </w:rPr>
        <w:t>3.7.15 Reklamskatten</w:t>
      </w:r>
      <w:bookmarkEnd w:id="368"/>
      <w:bookmarkEnd w:id="369"/>
      <w:bookmarkEnd w:id="370"/>
      <w:bookmarkEnd w:id="371"/>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anser att reklamskatten bör avskaffas när det statsfinans</w:t>
      </w:r>
      <w:r w:rsidRPr="00D131D9">
        <w:t>i</w:t>
      </w:r>
      <w:r w:rsidRPr="00D131D9">
        <w:t>ella utrymmet medger det och avstyrker motionsyrkandena om ett omedelbart avskaffande och om olika tillkännagivanden till rege</w:t>
      </w:r>
      <w:r w:rsidRPr="00D131D9">
        <w:t>r</w:t>
      </w:r>
      <w:r w:rsidRPr="00D131D9">
        <w:t>ingen i saken.</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Bakgrund</w:t>
      </w:r>
    </w:p>
    <w:p w:rsidR="00BB5B7E" w:rsidRPr="00D131D9" w:rsidRDefault="00BB5B7E">
      <w:r w:rsidRPr="00D131D9">
        <w:t>Skatt tas ut på annons som är avsedd att offentliggöras i landet och för reklam som är avsedd att spridas inom landet i annan form än annons. Skattskyldig är den som yrkesmässigt offentliggör reklam eller annons. Skattesatsen för annons i allmän nyhetstidning är 4 % av beskattningsvärdet och annars 11 % av beskattningsvärdet. Reklamskatt tas inte ut på direktreklam, dvs. reklam</w:t>
      </w:r>
      <w:r w:rsidRPr="00D131D9">
        <w:softHyphen/>
        <w:t xml:space="preserve">trycksaker, inte heller på reklam i kommersiell TV och radio eller på reklam via Internet. Reklamskatten beräknas för år 2002 inbringa 1 173 miljoner kronor. </w:t>
      </w:r>
    </w:p>
    <w:p w:rsidR="00BB5B7E" w:rsidRPr="00D131D9" w:rsidRDefault="00BB5B7E">
      <w:pPr>
        <w:pStyle w:val="Normaltindrag"/>
      </w:pPr>
      <w:r w:rsidRPr="00D131D9">
        <w:t>Riksdagen beslutade våren 1998 att fr.o.m. år 1999 avskaffa reklamskatten på reklam</w:t>
      </w:r>
      <w:r w:rsidRPr="00D131D9">
        <w:softHyphen/>
        <w:t>trycksaker eftersom den var svår att tillämpa och kontrollera (prop. 1997/98:150, bet. 1997/98:FiU20). Skatteutskottet erinrade i sitt yttrande (1997/98:SkU4y) till finansutskottet om att det råder bred enighet om att reklamskatten bör avskaffas. Skatteutskottet delade dock regeringens uppfat</w:t>
      </w:r>
      <w:r w:rsidRPr="00D131D9">
        <w:t>t</w:t>
      </w:r>
      <w:r w:rsidRPr="00D131D9">
        <w:t>ning att det vid detta tillfälle saknades ekonomiskt utrymme för att helt a</w:t>
      </w:r>
      <w:r w:rsidRPr="00D131D9">
        <w:t>v</w:t>
      </w:r>
      <w:r w:rsidRPr="00D131D9">
        <w:t>skaffa skatten. Utskottet framhöll att åtgärden kunde leda till nya nackdelar för reklam i annan form och försämra konkurrensförhållandena ex</w:t>
      </w:r>
      <w:r w:rsidRPr="00D131D9">
        <w:t>empelvis för gratistidningar och s.k. annonsblad. Utskottet förutsatte att regeringen noga skulle följa utvecklingen och återkomma till dessa frågor så snart som utvecklingen motiverade detta. Finansutskottet ställde sig bakom skatteu</w:t>
      </w:r>
      <w:r w:rsidRPr="00D131D9">
        <w:t>t</w:t>
      </w:r>
      <w:r w:rsidRPr="00D131D9">
        <w:t>skottets förslag.</w:t>
      </w:r>
    </w:p>
    <w:p w:rsidR="00BB5B7E" w:rsidRPr="00D131D9" w:rsidRDefault="00BB5B7E">
      <w:pPr>
        <w:pStyle w:val="Normaltindrag"/>
      </w:pPr>
      <w:r w:rsidRPr="00D131D9">
        <w:t>Våren 2002 anförde skatteutskottet i betänkande 2001/02:SkU20 att u</w:t>
      </w:r>
      <w:r w:rsidRPr="00D131D9">
        <w:t>t</w:t>
      </w:r>
      <w:r w:rsidRPr="00D131D9">
        <w:t>skottet under flera år har ansett att reklamskatten har sådana tekniska och konkurrensmässiga brister att skatten bör avvecklas men att det hittills av statsfinansiella skäl varit nöd</w:t>
      </w:r>
      <w:r w:rsidRPr="00D131D9">
        <w:softHyphen/>
        <w:t>vändigt att dröja med en sådan åtgärd. Utskottet anförde att frågan om reklam</w:t>
      </w:r>
      <w:r w:rsidRPr="00D131D9">
        <w:softHyphen/>
        <w:t>skattens avveckling borde prioriteras i den kommande budgetberedningen, men delade samtidigt finansutskottets up</w:t>
      </w:r>
      <w:r w:rsidRPr="00D131D9">
        <w:t>p</w:t>
      </w:r>
      <w:r w:rsidRPr="00D131D9">
        <w:t>fattning att detta borde ske med beaktande av de budgetpolitiska målen. Rik</w:t>
      </w:r>
      <w:r w:rsidRPr="00D131D9">
        <w:t>s</w:t>
      </w:r>
      <w:r w:rsidRPr="00D131D9">
        <w:t>dagen biföll utskottets begäran om ett tillkännagivande till</w:t>
      </w:r>
      <w:r w:rsidRPr="00D131D9">
        <w:t xml:space="preserve"> regeringen av denna innebörd. </w:t>
      </w:r>
    </w:p>
    <w:p w:rsidR="00BB5B7E" w:rsidRPr="00D131D9" w:rsidRDefault="00BB5B7E">
      <w:pPr>
        <w:pStyle w:val="Normaltindrag"/>
      </w:pPr>
      <w:r w:rsidRPr="00D131D9">
        <w:t>I budgetpropositionen för 2003 anförde regeringen (prop. 2002/03:1 Fö</w:t>
      </w:r>
      <w:r w:rsidRPr="00D131D9">
        <w:t>r</w:t>
      </w:r>
      <w:r w:rsidRPr="00D131D9">
        <w:t>slag till statsbudget, finansplan m.m. avsnitt 8.5.3) att frågan om avskaffande av reklamskatten hade prioriterats i budgetberedningen men att regeringen funnit, med beaktande av de budgetpolitiska målen, att förutsättningar för finansiering av ett avskaffande av den resterande reklamskatten för närvara</w:t>
      </w:r>
      <w:r w:rsidRPr="00D131D9">
        <w:t>n</w:t>
      </w:r>
      <w:r w:rsidRPr="00D131D9">
        <w:t>de inte föreligger. I betänkande 2002/03:FiU1 avstyrkte finansutskottet m</w:t>
      </w:r>
      <w:r w:rsidRPr="00D131D9">
        <w:t>o</w:t>
      </w:r>
      <w:r w:rsidRPr="00D131D9">
        <w:t xml:space="preserve">tionsyrkanden om en avveckling och utgick därvid ifrån att regeringen inför nästa års budget ånyo prövar frågan om en avveckling av </w:t>
      </w:r>
      <w:r w:rsidRPr="00D131D9">
        <w:t>rekla</w:t>
      </w:r>
      <w:r w:rsidRPr="00D131D9">
        <w:t>m</w:t>
      </w:r>
      <w:r w:rsidRPr="00D131D9">
        <w:t>skatten.</w:t>
      </w:r>
    </w:p>
    <w:p w:rsidR="00BB5B7E" w:rsidRPr="00D131D9" w:rsidRDefault="00BB5B7E">
      <w:pPr>
        <w:pStyle w:val="R4"/>
      </w:pPr>
      <w:r w:rsidRPr="00D131D9">
        <w:t>Budgetpropositionen</w:t>
      </w:r>
    </w:p>
    <w:p w:rsidR="00BB5B7E" w:rsidRPr="00D131D9" w:rsidRDefault="00BB5B7E">
      <w:r w:rsidRPr="00D131D9">
        <w:t>Regeringen bedömer (avsnitt 8.6.2) att förutsättningar för finansiering av ett avskaffande, alternativt ett stegvis avskaffande, av reklamskatten inte föreli</w:t>
      </w:r>
      <w:r w:rsidRPr="00D131D9">
        <w:t>g</w:t>
      </w:r>
      <w:r w:rsidRPr="00D131D9">
        <w:t>ger.</w:t>
      </w:r>
    </w:p>
    <w:p w:rsidR="00BB5B7E" w:rsidRPr="00D131D9" w:rsidRDefault="00BB5B7E">
      <w:pPr>
        <w:pStyle w:val="R4"/>
      </w:pPr>
      <w:r w:rsidRPr="00D131D9">
        <w:t>Motionerna</w:t>
      </w:r>
    </w:p>
    <w:p w:rsidR="00BB5B7E" w:rsidRPr="00D131D9" w:rsidRDefault="00BB5B7E">
      <w:r w:rsidRPr="00D131D9">
        <w:t>I ett flertal motioner framställs yrkanden som syftar till en avveckling av reklamskatten. I motion Fi291 av Kenth Högström m.fl. (s) anförs att en avveckling av reklamskatten bör inledas när de statsfinansiella förutsättnin</w:t>
      </w:r>
      <w:r w:rsidRPr="00D131D9">
        <w:t>g</w:t>
      </w:r>
      <w:r w:rsidRPr="00D131D9">
        <w:t>arna finns. I motionerna Fi221 av Lennart Hedquist m.fl. (m) och Fi270 y</w:t>
      </w:r>
      <w:r w:rsidRPr="00D131D9">
        <w:t>r</w:t>
      </w:r>
      <w:r w:rsidRPr="00D131D9">
        <w:t xml:space="preserve">kande 23 av Lennart Hedquist m.fl. (m) begärs ett tillkännagivande om att regeringen senast i samband med den ekonomiska vårpropositionen 2004 bör redovisa hur reklamskatten stegvis ska avskaffas. I motion Kr282 yrkande 13 av Kent Olsson m.fl. (m) anförs att reklamskatten slår hårt mot idrottsrörelsen och bör avskaffas på grund av sina snedvridande effekter. I motion Fi202 av Marietta de Pourbaix-Lundin (m) föreslås att reklamskatten </w:t>
      </w:r>
      <w:r w:rsidRPr="00D131D9">
        <w:t>avskaffas snarast. I motion Fi212 av Magdalena Andersson och Elizabeth Nyström (m) anförs att konkurrensen på mediemarknaden hårdnar och att en fortsatt särbeskat</w:t>
      </w:r>
      <w:r w:rsidRPr="00D131D9">
        <w:t>t</w:t>
      </w:r>
      <w:r w:rsidRPr="00D131D9">
        <w:t>ning av kvalitetsmedier som tidningar och tidskrifter är direkt oansvarig och oförsvarlig, varför regeringen omgående bör ta initiativ till en avveckling. I motion Fi213 av Per Bill och Gunnar Axén (m) anförs att reklamskatten medför rättsosäkerhet, är orättvis och snedvrider konkurrensen. Motionärerna föreslår att reklamskatten avskaffas. I motio</w:t>
      </w:r>
      <w:r w:rsidRPr="00D131D9">
        <w:t>n Fi304 yrkande 40 av Alf Sven</w:t>
      </w:r>
      <w:r w:rsidRPr="00D131D9">
        <w:t>s</w:t>
      </w:r>
      <w:r w:rsidRPr="00D131D9">
        <w:t>son m.fl. (kd) anförs att regeringen snarast bör återkomma till riksdagen med förslag till hur reklamskatten kan avskaffas. I motion Fi248 av Johnny Gy</w:t>
      </w:r>
      <w:r w:rsidRPr="00D131D9">
        <w:t>l</w:t>
      </w:r>
      <w:r w:rsidRPr="00D131D9">
        <w:t>ling (kd) utgår motionären från beslutet att avskaffa skatten på reklamtryc</w:t>
      </w:r>
      <w:r w:rsidRPr="00D131D9">
        <w:t>k</w:t>
      </w:r>
      <w:r w:rsidRPr="00D131D9">
        <w:t>saker och begär att regeringen nu bereder plats för ett andra steg i avvecklin</w:t>
      </w:r>
      <w:r w:rsidRPr="00D131D9">
        <w:t>g</w:t>
      </w:r>
      <w:r w:rsidRPr="00D131D9">
        <w:t>en av reklamskatten. I motion Fi203 av Sven Bergström och Håkan Larsson (c) anförs att reklamskatten bör avvecklas i enlighet med den beställning som riksdagen tidigare gjort</w:t>
      </w:r>
      <w:r w:rsidRPr="00D131D9">
        <w:t>.</w:t>
      </w:r>
    </w:p>
    <w:p w:rsidR="00BB5B7E" w:rsidRPr="00D131D9" w:rsidRDefault="00BB5B7E">
      <w:pPr>
        <w:pStyle w:val="Normaltindrag"/>
      </w:pPr>
      <w:r w:rsidRPr="00D131D9">
        <w:t>I motion Fi227 av Bo Bernhardsson (s) anförs att reklamskatten för ti</w:t>
      </w:r>
      <w:r w:rsidRPr="00D131D9">
        <w:t>d</w:t>
      </w:r>
      <w:r w:rsidRPr="00D131D9">
        <w:t>skrifter och dagspress bör avskaffas så snart som möjligt och frågan om en utvidgning till andra reklamkanaler utredas. En förändrad och utvidgad r</w:t>
      </w:r>
      <w:r w:rsidRPr="00D131D9">
        <w:t>e</w:t>
      </w:r>
      <w:r w:rsidRPr="00D131D9">
        <w:t>klamskatt som också tas ut på direktreklam och reklam i kommersiell radio och TV torde enligt vad som anförs ha alla chanser att bli en folkligt omtyckt skatt.</w:t>
      </w:r>
    </w:p>
    <w:p w:rsidR="00BB5B7E" w:rsidRPr="00D131D9" w:rsidRDefault="00BB5B7E">
      <w:pPr>
        <w:pStyle w:val="Normaltindrag"/>
      </w:pPr>
      <w:r w:rsidRPr="00D131D9">
        <w:t>I motion Fi300 av Gustav Fridolin (mp) anför motionären att direktrekl</w:t>
      </w:r>
      <w:r w:rsidRPr="00D131D9">
        <w:t>a</w:t>
      </w:r>
      <w:r w:rsidRPr="00D131D9">
        <w:t>men till de svenska hushållen ökar markant och att en annonsskatt på direk</w:t>
      </w:r>
      <w:r w:rsidRPr="00D131D9">
        <w:t>t</w:t>
      </w:r>
      <w:r w:rsidRPr="00D131D9">
        <w:t>reklam skulle minska reklamen till konsumenterna, samtidigt som den skapar ekonomiskt utrymme för andra reformer. Möjligen kan man tänka sig en växling med en sänkt annonsskatt på reklam i dagspress, för att hjälpa den svenska pressfr</w:t>
      </w:r>
      <w:r w:rsidRPr="00D131D9">
        <w:t>i</w:t>
      </w:r>
      <w:r w:rsidRPr="00D131D9">
        <w:t>heten.</w:t>
      </w:r>
    </w:p>
    <w:p w:rsidR="00BB5B7E" w:rsidRPr="00D131D9" w:rsidRDefault="00BB5B7E">
      <w:pPr>
        <w:pStyle w:val="R4"/>
      </w:pPr>
      <w:r w:rsidRPr="00D131D9">
        <w:t>Skatteutskottets yttrande</w:t>
      </w:r>
    </w:p>
    <w:p w:rsidR="00BB5B7E" w:rsidRPr="00D131D9" w:rsidRDefault="00BB5B7E">
      <w:r w:rsidRPr="00D131D9">
        <w:t>Skattutskottet anför i sitt yttrande att utskottet redan tidigare klargjort sin uppfattning att reklamskatten bör avskaffas och att avvecklingen bör påbörjas när det statsfinansiella utrymmet medger det. Utskottet är mot denna ba</w:t>
      </w:r>
      <w:r w:rsidRPr="00D131D9">
        <w:t>k</w:t>
      </w:r>
      <w:r w:rsidRPr="00D131D9">
        <w:t xml:space="preserve">grund inte berett att tillstyrka motionsförslagen om en utvidgning i olika hänseenden av reklamskattens tillämpningsområde och ser inte heller någon anledning att tillstyrka förslagen om att riksdagen nu ska fatta beslut i saken eller rikta olika tillkännagivanden till regeringen i syfte att få till stånd en avveckling. </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av frågan och avstyrker motionerna Fi202 (m), Fi203 (c), Fi212 (m), Fi213 (m), Fi221 (m), Fi227 (s), Fi248 (kd), Fi270 (m) yrkande 23, Fi291 (s), Fi300 (mp), Fi304 (kd) yrkande 40 och Kr282 (m) yrkande 13.</w:t>
      </w:r>
    </w:p>
    <w:p w:rsidR="00BB5B7E" w:rsidRPr="00D131D9" w:rsidRDefault="00BB5B7E">
      <w:pPr>
        <w:pStyle w:val="Rubrik2"/>
      </w:pPr>
      <w:bookmarkStart w:id="372" w:name="_Toc54767968"/>
      <w:bookmarkStart w:id="373" w:name="_Toc55198360"/>
      <w:bookmarkStart w:id="374" w:name="_Toc55627569"/>
      <w:bookmarkStart w:id="375" w:name="_Toc56389018"/>
      <w:r w:rsidRPr="00D131D9">
        <w:t>3.8 Nedsättning av skatter</w:t>
      </w:r>
      <w:bookmarkEnd w:id="374"/>
      <w:bookmarkEnd w:id="375"/>
    </w:p>
    <w:p w:rsidR="00BB5B7E" w:rsidRPr="00D131D9" w:rsidRDefault="00BB5B7E">
      <w:pPr>
        <w:pStyle w:val="FiU1tabellrubrik2000"/>
        <w:keepNext/>
        <w:keepLines/>
        <w:spacing w:line="240" w:lineRule="auto"/>
        <w:outlineLvl w:val="0"/>
      </w:pPr>
      <w:r w:rsidRPr="00D131D9">
        <w:t>Tabell 39. Inkomsttitel 1700 Nedsättning av skatter</w:t>
      </w:r>
    </w:p>
    <w:p w:rsidR="00BB5B7E" w:rsidRPr="00D131D9" w:rsidRDefault="00BB5B7E">
      <w:pPr>
        <w:pStyle w:val="Tabell"/>
        <w:keepNext/>
        <w:keepLines/>
        <w:spacing w:after="40"/>
        <w:outlineLvl w:val="0"/>
        <w:rPr>
          <w:sz w:val="14"/>
        </w:rPr>
      </w:pPr>
      <w:r w:rsidRPr="00D131D9">
        <w:rPr>
          <w:sz w:val="14"/>
        </w:rPr>
        <w:t xml:space="preserve">Miljoner kronor </w:t>
      </w:r>
    </w:p>
    <w:p w:rsidR="00BB5B7E" w:rsidRPr="00D131D9" w:rsidRDefault="00D131D9">
      <w:r w:rsidRPr="00D131D9">
        <w:rPr>
          <w:noProof/>
        </w:rPr>
        <w:drawing>
          <wp:inline distT="0" distB="0" distL="0" distR="0">
            <wp:extent cx="3777615" cy="2150110"/>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77615" cy="215011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Rubrik3"/>
        <w:spacing w:before="240"/>
        <w:rPr>
          <w:noProof w:val="0"/>
        </w:rPr>
      </w:pPr>
      <w:bookmarkStart w:id="376" w:name="_Toc55627570"/>
      <w:bookmarkStart w:id="377" w:name="_Toc56389019"/>
      <w:r w:rsidRPr="00D131D9">
        <w:rPr>
          <w:noProof w:val="0"/>
        </w:rPr>
        <w:t>3.8.1 Skattereduktion för utgifter för vissa anslutningar för tele- och datakommunikation</w:t>
      </w:r>
      <w:bookmarkEnd w:id="372"/>
      <w:bookmarkEnd w:id="373"/>
      <w:bookmarkEnd w:id="376"/>
      <w:bookmarkEnd w:id="377"/>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om en förlängning av ska</w:t>
      </w:r>
      <w:r w:rsidRPr="00D131D9">
        <w:t>t</w:t>
      </w:r>
      <w:r w:rsidRPr="00D131D9">
        <w:t>tereduktionen för bredbandsanslutningar och avstyrker motionsy</w:t>
      </w:r>
      <w:r w:rsidRPr="00D131D9">
        <w:t>r</w:t>
      </w:r>
      <w:r w:rsidRPr="00D131D9">
        <w:t xml:space="preserve">kandet om att denna skattereduktion ska avskaffas. </w:t>
      </w:r>
    </w:p>
    <w:p w:rsidR="00BB5B7E" w:rsidRPr="00D131D9" w:rsidRDefault="00BB5B7E">
      <w:pPr>
        <w:pStyle w:val="Utskottsfrslagikorthet-Text"/>
      </w:pPr>
      <w:r w:rsidRPr="00D131D9">
        <w:t xml:space="preserve">   Även motionsyrkandena om avskaffande av övriga skatteredu</w:t>
      </w:r>
      <w:r w:rsidRPr="00D131D9">
        <w:t>k</w:t>
      </w:r>
      <w:r w:rsidRPr="00D131D9">
        <w:t>tioner avstyrks av utskottet.</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reservationerna 7 (m), 8 (fp) och 9 (kd).</w:t>
      </w:r>
    </w:p>
    <w:p w:rsidR="00BB5B7E" w:rsidRPr="00D131D9" w:rsidRDefault="00BB5B7E">
      <w:pPr>
        <w:pStyle w:val="R4"/>
      </w:pPr>
      <w:r w:rsidRPr="00D131D9">
        <w:t>Bakgrund</w:t>
      </w:r>
    </w:p>
    <w:p w:rsidR="00BB5B7E" w:rsidRPr="00D131D9" w:rsidRDefault="00BB5B7E">
      <w:r w:rsidRPr="00D131D9">
        <w:t>Reglerna om skattereduktion för utgifter vid s.k. bredbands</w:t>
      </w:r>
      <w:r w:rsidRPr="00D131D9">
        <w:softHyphen/>
        <w:t>anslutningar infö</w:t>
      </w:r>
      <w:r w:rsidRPr="00D131D9">
        <w:t>r</w:t>
      </w:r>
      <w:r w:rsidRPr="00D131D9">
        <w:t>des den 1 januari 2001 för att stimulera enskilda till att delta i uppbyggnaden av en ny IT-struktur och ingår som ett led i den IT-politik som regeringen lade fast i proposi</w:t>
      </w:r>
      <w:r w:rsidRPr="00D131D9">
        <w:softHyphen/>
        <w:t xml:space="preserve">tionen </w:t>
      </w:r>
      <w:r w:rsidRPr="00D131D9">
        <w:rPr>
          <w:i/>
        </w:rPr>
        <w:t>Ett informationssamhälle för alla</w:t>
      </w:r>
      <w:r w:rsidRPr="00D131D9">
        <w:t xml:space="preserve"> (prop. 1999/2000: 86). Skattereduktionen ges vid debiteringen av slutlig skatt vid 2002, 2003 eller 2004 års taxering. I underlaget för skattereduk</w:t>
      </w:r>
      <w:r w:rsidRPr="00D131D9">
        <w:softHyphen/>
        <w:t>tionen ingår utgifter för en anslutning som tas i bruk under perioden 1 januari 2001–31 december 2003 och som är betalda senast v</w:t>
      </w:r>
      <w:r w:rsidRPr="00D131D9">
        <w:t>id tidpunkten för ansökan. Möjligheten till skatte</w:t>
      </w:r>
      <w:r w:rsidRPr="00D131D9">
        <w:softHyphen/>
        <w:t>reduktion gällde från början 2002 och 2003 års taxeringar men förlängdes efter förslag i före</w:t>
      </w:r>
      <w:r w:rsidRPr="00D131D9">
        <w:softHyphen/>
        <w:t>gående års budgetproposition med ett år till att även omfatta 2004 års taxering.</w:t>
      </w:r>
    </w:p>
    <w:p w:rsidR="00BB5B7E" w:rsidRPr="00D131D9" w:rsidRDefault="00BB5B7E">
      <w:pPr>
        <w:pStyle w:val="R4"/>
      </w:pPr>
      <w:r w:rsidRPr="00D131D9">
        <w:t>Budgetpropositionen</w:t>
      </w:r>
    </w:p>
    <w:p w:rsidR="00BB5B7E" w:rsidRPr="00D131D9" w:rsidRDefault="00BB5B7E">
      <w:r w:rsidRPr="00D131D9">
        <w:t>Regeringen föreslår (avsnitt 8.8.1, punkt 40) att möjligheten för fysiska och juridiska personer att få skattereduktion för utgifter för vissa anslutningar för tele- och datakommunikation förlängs med två år. Regeringen anför att bre</w:t>
      </w:r>
      <w:r w:rsidRPr="00D131D9">
        <w:t>d</w:t>
      </w:r>
      <w:r w:rsidRPr="00D131D9">
        <w:t>bandsutbyggnaden har blivit försenad och att detta bl.a. beror på det förän</w:t>
      </w:r>
      <w:r w:rsidRPr="00D131D9">
        <w:t>d</w:t>
      </w:r>
      <w:r w:rsidRPr="00D131D9">
        <w:t>rade marknadsläget och den korta grävsäsongen i landets norra delar. Hiti</w:t>
      </w:r>
      <w:r w:rsidRPr="00D131D9">
        <w:t>n</w:t>
      </w:r>
      <w:r w:rsidRPr="00D131D9">
        <w:t>tills har endast ca 4 100 ansökningar om skattereduktion beviljats av skatt</w:t>
      </w:r>
      <w:r w:rsidRPr="00D131D9">
        <w:t>e</w:t>
      </w:r>
      <w:r w:rsidRPr="00D131D9">
        <w:t>myndigheten. Detta motsvarar en skattereduktion om ca 17,5 miljoner kronor. Mot denna bakgrund är regeringen av uppfattningen att tiden måste utsträckas ytterligare två år för att möjliggöra för fysiska och juridiska personer som så önskar att ansluta sig och därmed kunna ansöka om sk</w:t>
      </w:r>
      <w:r w:rsidRPr="00D131D9">
        <w:t>attereduktion för utgi</w:t>
      </w:r>
      <w:r w:rsidRPr="00D131D9">
        <w:t>f</w:t>
      </w:r>
      <w:r w:rsidRPr="00D131D9">
        <w:t>ter för bredbandsanslutningar.</w:t>
      </w:r>
    </w:p>
    <w:p w:rsidR="00BB5B7E" w:rsidRPr="00D131D9" w:rsidRDefault="00BB5B7E">
      <w:pPr>
        <w:pStyle w:val="R4"/>
      </w:pPr>
      <w:r w:rsidRPr="00D131D9">
        <w:t>Motionerna</w:t>
      </w:r>
    </w:p>
    <w:p w:rsidR="00BB5B7E" w:rsidRPr="00D131D9" w:rsidRDefault="00BB5B7E">
      <w:r w:rsidRPr="00D131D9">
        <w:t xml:space="preserve">I </w:t>
      </w:r>
      <w:r w:rsidRPr="00D131D9">
        <w:rPr>
          <w:i/>
        </w:rPr>
        <w:t>Moderata samlingspartiets</w:t>
      </w:r>
      <w:r w:rsidRPr="00D131D9">
        <w:t xml:space="preserve"> motion Fi270 yrkandena 34–36 av Lennart He</w:t>
      </w:r>
      <w:r w:rsidRPr="00D131D9">
        <w:t>d</w:t>
      </w:r>
      <w:r w:rsidRPr="00D131D9">
        <w:t>quist m.fl. (m) slopas skattereduktionen för installation av bredband, skatter</w:t>
      </w:r>
      <w:r w:rsidRPr="00D131D9">
        <w:t>e</w:t>
      </w:r>
      <w:r w:rsidRPr="00D131D9">
        <w:t>duktionen för rederinäringen och krediteringen på skattekonto av anstäl</w:t>
      </w:r>
      <w:r w:rsidRPr="00D131D9">
        <w:t>l</w:t>
      </w:r>
      <w:r w:rsidRPr="00D131D9">
        <w:t xml:space="preserve">ningsstöd. </w:t>
      </w:r>
    </w:p>
    <w:p w:rsidR="00BB5B7E" w:rsidRPr="00D131D9" w:rsidRDefault="00BB5B7E">
      <w:pPr>
        <w:pStyle w:val="Normaltindrag"/>
      </w:pPr>
      <w:r w:rsidRPr="00D131D9">
        <w:t xml:space="preserve">I </w:t>
      </w:r>
      <w:r w:rsidRPr="00D131D9">
        <w:rPr>
          <w:i/>
        </w:rPr>
        <w:t>Folkpartiets</w:t>
      </w:r>
      <w:r w:rsidRPr="00D131D9">
        <w:t xml:space="preserve"> motion Fi240 yrkande 36 av Lars Leijonborg m.fl. (fp) a</w:t>
      </w:r>
      <w:r w:rsidRPr="00D131D9">
        <w:t>v</w:t>
      </w:r>
      <w:r w:rsidRPr="00D131D9">
        <w:t xml:space="preserve">skaffar motionärerna bredbandsreduktionen. </w:t>
      </w:r>
    </w:p>
    <w:p w:rsidR="00BB5B7E" w:rsidRPr="00D131D9" w:rsidRDefault="00BB5B7E">
      <w:pPr>
        <w:pStyle w:val="Normaltindrag"/>
      </w:pPr>
      <w:r w:rsidRPr="00D131D9">
        <w:t xml:space="preserve">I </w:t>
      </w:r>
      <w:r w:rsidRPr="00D131D9">
        <w:rPr>
          <w:i/>
        </w:rPr>
        <w:t>Kristdemokraternas</w:t>
      </w:r>
      <w:r w:rsidRPr="00D131D9">
        <w:t xml:space="preserve"> motion Fi304 yrkande 33 av Alf Svensson m.fl. (kd) avsätter motionärerna medel för att bibehålla reglerna för anstäl</w:t>
      </w:r>
      <w:r w:rsidRPr="00D131D9">
        <w:t>l</w:t>
      </w:r>
      <w:r w:rsidRPr="00D131D9">
        <w:t>ningsstödet.</w:t>
      </w:r>
    </w:p>
    <w:p w:rsidR="00BB5B7E" w:rsidRPr="00D131D9" w:rsidRDefault="00BB5B7E">
      <w:pPr>
        <w:pStyle w:val="R4"/>
      </w:pPr>
      <w:r w:rsidRPr="00D131D9">
        <w:t>Skatteutskottets yttrande</w:t>
      </w:r>
    </w:p>
    <w:p w:rsidR="00BB5B7E" w:rsidRPr="00D131D9" w:rsidRDefault="00BB5B7E">
      <w:r w:rsidRPr="00D131D9">
        <w:t>I sitt yttrande anför skatteutskottet att skattereduktionen för bredbands</w:t>
      </w:r>
      <w:r w:rsidRPr="00D131D9">
        <w:softHyphen/>
        <w:t>anslutningar syftar till att stimulera enskilda till att delta i uppbyggnaden av en ny IT-struktur och ingår som ett led i den IT-politik som regeringen lagt fast i proposi</w:t>
      </w:r>
      <w:r w:rsidRPr="00D131D9">
        <w:softHyphen/>
        <w:t xml:space="preserve">tionen </w:t>
      </w:r>
      <w:r w:rsidRPr="00D131D9">
        <w:rPr>
          <w:i/>
        </w:rPr>
        <w:t>Ett informationssamhälle för alla</w:t>
      </w:r>
      <w:r w:rsidRPr="00D131D9">
        <w:t xml:space="preserve"> (prop. 1999/2000:86). Utskottet ser inte någon anledning att avskaffa denna skattereduktion utan delar i stället regeringens bedömning att skattereduktionen bör förlängas med två år. Utskottet tillstyrker propositionen i denna del och avstyrker motion</w:t>
      </w:r>
      <w:r w:rsidRPr="00D131D9">
        <w:t>s</w:t>
      </w:r>
      <w:r w:rsidRPr="00D131D9">
        <w:t>förslagen om att denna skattereduktion ska av</w:t>
      </w:r>
      <w:r w:rsidRPr="00D131D9">
        <w:t>skaffas.</w:t>
      </w:r>
    </w:p>
    <w:p w:rsidR="00BB5B7E" w:rsidRPr="00D131D9" w:rsidRDefault="00BB5B7E">
      <w:pPr>
        <w:pStyle w:val="Normaltindrag"/>
      </w:pPr>
      <w:r w:rsidRPr="00D131D9">
        <w:t>Också när det gäller övriga nu aktuella skattereduktioner har dessa enligt vad skatteutskottet anför i sitt yttrande tillkommit genom beslut av riksdagen och syftar till att tillgodose viktiga behov. Utskottet ser inte någon anledning att överväga att nu avskaffa dessa skatter</w:t>
      </w:r>
      <w:r w:rsidRPr="00D131D9">
        <w:t>e</w:t>
      </w:r>
      <w:r w:rsidRPr="00D131D9">
        <w:t>duktioner.</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Utskottet tillstyrker prop</w:t>
      </w:r>
      <w:r w:rsidRPr="00D131D9">
        <w:t>o</w:t>
      </w:r>
      <w:r w:rsidRPr="00D131D9">
        <w:t>sitionen i denna del och avstyrker motionerna Fi240 (fp) yrkande 36, Fi270 (m) yrkandena 34–36 och Fi304 (kd) yrka</w:t>
      </w:r>
      <w:r w:rsidRPr="00D131D9">
        <w:t>n</w:t>
      </w:r>
      <w:r w:rsidRPr="00D131D9">
        <w:t>de 33.</w:t>
      </w:r>
    </w:p>
    <w:p w:rsidR="00BB5B7E" w:rsidRPr="00D131D9" w:rsidRDefault="00BB5B7E">
      <w:pPr>
        <w:pStyle w:val="Rubrik3"/>
        <w:rPr>
          <w:noProof w:val="0"/>
        </w:rPr>
      </w:pPr>
      <w:bookmarkStart w:id="378" w:name="_Toc54767969"/>
      <w:bookmarkStart w:id="379" w:name="_Toc55198361"/>
      <w:bookmarkStart w:id="380" w:name="_Toc55627571"/>
      <w:bookmarkStart w:id="381" w:name="_Toc56389020"/>
      <w:r w:rsidRPr="00D131D9">
        <w:rPr>
          <w:noProof w:val="0"/>
        </w:rPr>
        <w:t>3.8.2 Skattereduktion för miljöinvesteringar</w:t>
      </w:r>
      <w:bookmarkEnd w:id="378"/>
      <w:bookmarkEnd w:id="379"/>
      <w:bookmarkEnd w:id="380"/>
      <w:bookmarkEnd w:id="381"/>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har ingen invändning mot regeringens bedömning att en skattereduktion för miljöinvesteringar bör införas.</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R4"/>
      </w:pPr>
      <w:r w:rsidRPr="00D131D9">
        <w:t>Bakgrund</w:t>
      </w:r>
    </w:p>
    <w:p w:rsidR="00BB5B7E" w:rsidRPr="00D131D9" w:rsidRDefault="00BB5B7E">
      <w:r w:rsidRPr="00D131D9">
        <w:t>Frågan om skattereduktion för vissa miljöförbättringar väcktes i en motion som avlämnades i samband med budgetpropositionen hösten 2002. Finansd</w:t>
      </w:r>
      <w:r w:rsidRPr="00D131D9">
        <w:t>e</w:t>
      </w:r>
      <w:r w:rsidRPr="00D131D9">
        <w:t>partementet har arbetat fram en promemoria som remissbehandlats. Förslaget innebär att skattereduktion ges för en viss del av den installationskostnad en ägare till ett permanenthus har om han installerar isolerglasfönster i ett b</w:t>
      </w:r>
      <w:r w:rsidRPr="00D131D9">
        <w:t>e</w:t>
      </w:r>
      <w:r w:rsidRPr="00D131D9">
        <w:t>fintligt småhus eller om han installerar ett biobränsleeldat uppvärmningss</w:t>
      </w:r>
      <w:r w:rsidRPr="00D131D9">
        <w:t>y</w:t>
      </w:r>
      <w:r w:rsidRPr="00D131D9">
        <w:t xml:space="preserve">stem i ett nyproducerat småhus. </w:t>
      </w:r>
    </w:p>
    <w:p w:rsidR="00BB5B7E" w:rsidRPr="00D131D9" w:rsidRDefault="00BB5B7E">
      <w:pPr>
        <w:pStyle w:val="R4"/>
      </w:pPr>
      <w:r w:rsidRPr="00D131D9">
        <w:t>Budgetpropositionen</w:t>
      </w:r>
    </w:p>
    <w:p w:rsidR="00BB5B7E" w:rsidRPr="00D131D9" w:rsidRDefault="00BB5B7E">
      <w:r w:rsidRPr="00D131D9">
        <w:t>Regeringen bedömer (avsnitt 8.3.6) att en skattereduktion bör ges under en tidsbegränsad period för kostnader vid installation av isolerglasfönster eller biobränsleeldade uppvärmningssystem i permanentbostad under vissa föru</w:t>
      </w:r>
      <w:r w:rsidRPr="00D131D9">
        <w:t>t</w:t>
      </w:r>
      <w:r w:rsidRPr="00D131D9">
        <w:t>sättningar. Arbetet är inriktat på att lagstiftningen ska träda i kraft vid år</w:t>
      </w:r>
      <w:r w:rsidRPr="00D131D9">
        <w:t>s</w:t>
      </w:r>
      <w:r w:rsidRPr="00D131D9">
        <w:t>skiftet 2003/04.</w:t>
      </w:r>
    </w:p>
    <w:p w:rsidR="00BB5B7E" w:rsidRPr="00D131D9" w:rsidRDefault="00BB5B7E">
      <w:pPr>
        <w:pStyle w:val="R4"/>
      </w:pPr>
      <w:r w:rsidRPr="00D131D9">
        <w:t>Skatteutskottets yttrande</w:t>
      </w:r>
    </w:p>
    <w:p w:rsidR="00BB5B7E" w:rsidRPr="00D131D9" w:rsidRDefault="00BB5B7E">
      <w:r w:rsidRPr="00D131D9">
        <w:t>Utskottet har ingen invändning mot regeringens bedömning och kan konstat</w:t>
      </w:r>
      <w:r w:rsidRPr="00D131D9">
        <w:t>e</w:t>
      </w:r>
      <w:r w:rsidRPr="00D131D9">
        <w:t>ra att regeringen nu inkommit till riksdagen med det aviserade förslaget (prop. 2003/04:19).</w:t>
      </w:r>
    </w:p>
    <w:p w:rsidR="00BB5B7E" w:rsidRPr="00D131D9" w:rsidRDefault="00BB5B7E">
      <w:pPr>
        <w:pStyle w:val="R4"/>
      </w:pPr>
      <w:r w:rsidRPr="00D131D9">
        <w:t>Finansutskottets ställningstagande</w:t>
      </w:r>
    </w:p>
    <w:p w:rsidR="00BB5B7E" w:rsidRPr="00D131D9" w:rsidRDefault="00BB5B7E">
      <w:r w:rsidRPr="00D131D9">
        <w:t xml:space="preserve">Finansutskottet delar i likhet med skatteutskottet regeringens bedömning i denna del. </w:t>
      </w:r>
    </w:p>
    <w:p w:rsidR="00BB5B7E" w:rsidRPr="00D131D9" w:rsidRDefault="00BB5B7E">
      <w:pPr>
        <w:pStyle w:val="Rubrik3"/>
        <w:rPr>
          <w:noProof w:val="0"/>
        </w:rPr>
      </w:pPr>
      <w:bookmarkStart w:id="382" w:name="_Toc54767970"/>
      <w:bookmarkStart w:id="383" w:name="_Toc55198362"/>
      <w:bookmarkStart w:id="384" w:name="_Toc55627572"/>
      <w:bookmarkStart w:id="385" w:name="_Toc56389021"/>
      <w:r w:rsidRPr="00D131D9">
        <w:rPr>
          <w:noProof w:val="0"/>
        </w:rPr>
        <w:t>3.8.3 Skattereduktion för byggkostnader</w:t>
      </w:r>
      <w:bookmarkEnd w:id="382"/>
      <w:bookmarkEnd w:id="383"/>
      <w:bookmarkEnd w:id="384"/>
      <w:bookmarkEnd w:id="385"/>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avstyrker motionsyrkandet om att skattereduktionen för mindre hyresbostäder och studentbostäder ska ersättas med en g</w:t>
      </w:r>
      <w:r w:rsidRPr="00D131D9">
        <w:t>e</w:t>
      </w:r>
      <w:r w:rsidRPr="00D131D9">
        <w:t>nerell skattereduktion för bostadsbyggande.</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pPr>
      <w:r w:rsidRPr="00D131D9">
        <w:t xml:space="preserve">   Jämför reservation 9 (kd).</w:t>
      </w:r>
    </w:p>
    <w:p w:rsidR="00BB5B7E" w:rsidRPr="00D131D9" w:rsidRDefault="00BB5B7E">
      <w:pPr>
        <w:pStyle w:val="R4"/>
      </w:pPr>
      <w:r w:rsidRPr="00D131D9">
        <w:t>Bakgrund</w:t>
      </w:r>
    </w:p>
    <w:p w:rsidR="00BB5B7E" w:rsidRPr="00D131D9" w:rsidRDefault="00BB5B7E">
      <w:r w:rsidRPr="00D131D9">
        <w:t>Riksdagen har godkänt att en ny investeringsstimulans till fastighetsägare införs för att tillfälligt minska produktionskostnaden för nya bostäder. Stim</w:t>
      </w:r>
      <w:r w:rsidRPr="00D131D9">
        <w:t>u</w:t>
      </w:r>
      <w:r w:rsidRPr="00D131D9">
        <w:t>lansen utgår vid byggande av mindre hyresbostäder och studentbostäder och tillförs fastighetsägaren genom kreditering av dennes skattekonto. Den mo</w:t>
      </w:r>
      <w:r w:rsidRPr="00D131D9">
        <w:t>t</w:t>
      </w:r>
      <w:r w:rsidRPr="00D131D9">
        <w:t>svarar i princip skillnaden mellan den icke avdragsgilla ingående mervärde</w:t>
      </w:r>
      <w:r w:rsidRPr="00D131D9">
        <w:t>s</w:t>
      </w:r>
      <w:r w:rsidRPr="00D131D9">
        <w:t>skatt som fastighetsägaren betalat vid byggandet, dvs. 25 % av beskattning</w:t>
      </w:r>
      <w:r w:rsidRPr="00D131D9">
        <w:t>s</w:t>
      </w:r>
      <w:r w:rsidRPr="00D131D9">
        <w:t xml:space="preserve">underlaget, och den mervärdesskatt som fastighetsägaren skulle ha betalat om mervärdesskattesatsen i stället varit 6 %. Investeringsstimulansen utgår till projekt som har påbörjats eller kommer att påbörjas under </w:t>
      </w:r>
      <w:r w:rsidRPr="00D131D9">
        <w:t xml:space="preserve">perioden 1 januari 2003–31 december 2006 (prop. 2002/03:98, bet. 2002/03:BoU9). </w:t>
      </w:r>
    </w:p>
    <w:p w:rsidR="00BB5B7E" w:rsidRPr="00D131D9" w:rsidRDefault="00BB5B7E">
      <w:pPr>
        <w:pStyle w:val="R4"/>
      </w:pPr>
      <w:r w:rsidRPr="00D131D9">
        <w:t>Motionen</w:t>
      </w:r>
    </w:p>
    <w:p w:rsidR="00BB5B7E" w:rsidRPr="00D131D9" w:rsidRDefault="00BB5B7E">
      <w:r w:rsidRPr="00D131D9">
        <w:t xml:space="preserve">I </w:t>
      </w:r>
      <w:r w:rsidRPr="00D131D9">
        <w:rPr>
          <w:i/>
        </w:rPr>
        <w:t>Kristdemokraternas</w:t>
      </w:r>
      <w:r w:rsidRPr="00D131D9">
        <w:t xml:space="preserve"> motion Fi304 yrkande 31 av Alf Svensson m.fl. (kd) anför motionärerna att s</w:t>
      </w:r>
      <w:r w:rsidRPr="00D131D9">
        <w:rPr>
          <w:rFonts w:ascii="TimesNewRoman" w:hAnsi="TimesNewRoman"/>
          <w:snapToGrid w:val="0"/>
          <w:lang w:eastAsia="sv-SE"/>
        </w:rPr>
        <w:t xml:space="preserve">kattetrycket på bostadsbyggande och bostadsinnehav måste sänkas för att främja nyproduktionen, och byggmomsen bör därför halveras, inledningsvis för flerbostadshus. De föreslår </w:t>
      </w:r>
      <w:r w:rsidRPr="00D131D9">
        <w:t>att regeringens tillfäll</w:t>
      </w:r>
      <w:r w:rsidRPr="00D131D9">
        <w:t>i</w:t>
      </w:r>
      <w:r w:rsidRPr="00D131D9">
        <w:t>ga reduktion för visst byggande ersätts med en skattereduktion vid nyprodu</w:t>
      </w:r>
      <w:r w:rsidRPr="00D131D9">
        <w:t>k</w:t>
      </w:r>
      <w:r w:rsidRPr="00D131D9">
        <w:t>tion av flerbostadshus som motsvarar hälften av den erlagda byggmomsen, dvs. 10 % av byggkostnaden.</w:t>
      </w:r>
    </w:p>
    <w:p w:rsidR="00BB5B7E" w:rsidRPr="00D131D9" w:rsidRDefault="00BB5B7E">
      <w:pPr>
        <w:pStyle w:val="R4"/>
      </w:pPr>
      <w:r w:rsidRPr="00D131D9">
        <w:t>Skatteutskottets yttrande</w:t>
      </w:r>
    </w:p>
    <w:p w:rsidR="00BB5B7E" w:rsidRPr="00D131D9" w:rsidRDefault="00BB5B7E">
      <w:r w:rsidRPr="00D131D9">
        <w:t>Skatteutskottet anför i sitt yttrande att investeringsstimulansen vid byggande av mindre hyresbostäder och studentbostäder fyller en viktig funktion. I bu</w:t>
      </w:r>
      <w:r w:rsidRPr="00D131D9">
        <w:t>d</w:t>
      </w:r>
      <w:r w:rsidRPr="00D131D9">
        <w:t>getpropositionen för 2003 uttalades målsättningen att bostadsproduktionen under fyraårsperioden 2003–2006 bör uppgå till totalt 120 000 bostäder. Med den produktionsnivå som för närvarande råder finns det en risk att detta mål inte kan uppnås. Det är därför angeläget att snabbt få i gång de byggprojekt som kan startas med kort varsel och att de planer som gäller bostadsprodu</w:t>
      </w:r>
      <w:r w:rsidRPr="00D131D9">
        <w:t>k</w:t>
      </w:r>
      <w:r w:rsidRPr="00D131D9">
        <w:t xml:space="preserve">tionen under de närmaste åren slutförs. Investeringsstimulansen påskyndar en nödvändig och snabb höjning av produktionsnivåerna i de </w:t>
      </w:r>
      <w:r w:rsidRPr="00D131D9">
        <w:t xml:space="preserve">delar av landet där bostadsbristen är som störst. Utskottet ser inte någon anledning att tillstyrka att riksdagens beslut om en stimulans för byggandet av mindre bostäder nu rivs upp </w:t>
      </w:r>
    </w:p>
    <w:p w:rsidR="00BB5B7E" w:rsidRPr="00D131D9" w:rsidRDefault="00BB5B7E">
      <w:pPr>
        <w:pStyle w:val="R4"/>
      </w:pPr>
      <w:r w:rsidRPr="00D131D9">
        <w:t>Finansutskottets ställningstagande</w:t>
      </w:r>
    </w:p>
    <w:p w:rsidR="00BB5B7E" w:rsidRPr="00D131D9" w:rsidRDefault="00BB5B7E">
      <w:r w:rsidRPr="00D131D9">
        <w:t>Finansutskottet delar skatteutskottets bedömning och avstyrker därför motion Fi304 yrkande 31.</w:t>
      </w:r>
    </w:p>
    <w:p w:rsidR="00BB5B7E" w:rsidRPr="00D131D9" w:rsidRDefault="00BB5B7E">
      <w:pPr>
        <w:pStyle w:val="Rubrik2"/>
      </w:pPr>
      <w:bookmarkStart w:id="386" w:name="_Toc54767971"/>
      <w:bookmarkStart w:id="387" w:name="_Toc55198363"/>
      <w:bookmarkStart w:id="388" w:name="_Toc55627573"/>
      <w:bookmarkStart w:id="389" w:name="_Toc56389022"/>
      <w:r w:rsidRPr="00D131D9">
        <w:t>3.9 Lagförslagen</w:t>
      </w:r>
      <w:bookmarkEnd w:id="386"/>
      <w:bookmarkEnd w:id="387"/>
      <w:bookmarkEnd w:id="388"/>
      <w:bookmarkEnd w:id="389"/>
    </w:p>
    <w:p w:rsidR="00BB5B7E" w:rsidRPr="00D131D9" w:rsidRDefault="00BB5B7E">
      <w:r w:rsidRPr="00D131D9">
        <w:t>De ställningstaganden som utskottet redovisat under rubrikerna Grön skatt</w:t>
      </w:r>
      <w:r w:rsidRPr="00D131D9">
        <w:t>e</w:t>
      </w:r>
      <w:r w:rsidRPr="00D131D9">
        <w:t xml:space="preserve">växling – höjd koldioxidskatt m.m. och Kraftvärmebeskattning medför att förslaget till lag om ändring i lagen (1994:1776) om skatt på energi (avsnitt 3.7, punkt 33) behöver justeras. </w:t>
      </w:r>
    </w:p>
    <w:p w:rsidR="00BB5B7E" w:rsidRPr="00D131D9" w:rsidRDefault="00BB5B7E">
      <w:pPr>
        <w:pStyle w:val="Normaltindrag"/>
      </w:pPr>
      <w:r w:rsidRPr="00D131D9">
        <w:t>När det gäller ställningstagandet under rubriken Grön skatteväxling – höjd koldioxidskatt m.m. innebär detta att kommissionens besked bör avvaktas innan industrins procentuella skatterabatt höjs från 75 till 79 %. I den lagtext som riksdagen nu föreslås anta lämnas därför rabatten kvar på nivån 75 %. Ett flertal paragrafer be</w:t>
      </w:r>
      <w:r w:rsidRPr="00D131D9">
        <w:t xml:space="preserve">rörs. </w:t>
      </w:r>
    </w:p>
    <w:p w:rsidR="00BB5B7E" w:rsidRPr="00D131D9" w:rsidRDefault="00BB5B7E">
      <w:pPr>
        <w:pStyle w:val="Normaltindrag"/>
      </w:pPr>
      <w:r w:rsidRPr="00D131D9">
        <w:t xml:space="preserve">Avsikten är att industrins rabatt ska vara 79 % fr.o.m. den 1 januari 2004 och att beslut om detta ska fattas så snart kommissionen givit sitt tillstånd. Om kommissionens besked dröjer kan ett sådant beslut behöva utformas som en retroaktiv skattelättnad. Den fortsatta beredningen av denna fråga bör ankomma på skatteutskottet. Regeringens förslag om en höjning av industrins rabatt från 75 till 79 % har överlämnats till skatteutskottet. </w:t>
      </w:r>
    </w:p>
    <w:p w:rsidR="00BB5B7E" w:rsidRPr="00D131D9" w:rsidRDefault="00BB5B7E">
      <w:pPr>
        <w:pStyle w:val="Normaltindrag"/>
      </w:pPr>
      <w:r w:rsidRPr="00D131D9">
        <w:t>När det gäller ställningstagandet under rubriken Kraftvärmebeskattning i</w:t>
      </w:r>
      <w:r w:rsidRPr="00D131D9">
        <w:t>n</w:t>
      </w:r>
      <w:r w:rsidRPr="00D131D9">
        <w:t>nebär detta att det fria valet mellan insatta bränslen ska finnas kvar vid vä</w:t>
      </w:r>
      <w:r w:rsidRPr="00D131D9">
        <w:t>r</w:t>
      </w:r>
      <w:r w:rsidRPr="00D131D9">
        <w:t>meleveranser till industrin. Detta föranleder den ändring i 9 kap. 5 och 9 §§ lagen om skatt på energi som utskottet föreslår.</w:t>
      </w:r>
    </w:p>
    <w:p w:rsidR="00BB5B7E" w:rsidRPr="00D131D9" w:rsidRDefault="00BB5B7E">
      <w:pPr>
        <w:pStyle w:val="Normaltindrag"/>
      </w:pPr>
      <w:r w:rsidRPr="00D131D9">
        <w:t>Härutöver föreslås två justeringar i förslaget till lag om ändring i lagen (1994:1776) om skatt på energi. I 11 kap. 11 § finns en hänvisning till de nya styckena i 11 kap. 9 § som bör korrigeras. Vidare bör ikraftträda</w:t>
      </w:r>
      <w:r w:rsidRPr="00D131D9">
        <w:t>n</w:t>
      </w:r>
      <w:r w:rsidRPr="00D131D9">
        <w:t>de</w:t>
      </w:r>
      <w:r w:rsidRPr="00D131D9">
        <w:softHyphen/>
        <w:t>bestämmelserna ange att även 9 kap. 5 § första stycket 1 ska träda i kraft den 1 juli 2004.</w:t>
      </w:r>
    </w:p>
    <w:p w:rsidR="00BB5B7E" w:rsidRPr="00D131D9" w:rsidRDefault="00BB5B7E">
      <w:pPr>
        <w:pStyle w:val="Normaltindrag"/>
      </w:pPr>
      <w:r w:rsidRPr="00D131D9">
        <w:t xml:space="preserve">I proposition 2003/04:19 </w:t>
      </w:r>
      <w:r w:rsidRPr="00D131D9">
        <w:rPr>
          <w:i/>
        </w:rPr>
        <w:t>Vissa skattefrågor rörande fastigheter och bost</w:t>
      </w:r>
      <w:r w:rsidRPr="00D131D9">
        <w:rPr>
          <w:i/>
        </w:rPr>
        <w:t>ä</w:t>
      </w:r>
      <w:r w:rsidRPr="00D131D9">
        <w:rPr>
          <w:i/>
        </w:rPr>
        <w:t>der</w:t>
      </w:r>
      <w:r w:rsidRPr="00D131D9">
        <w:t xml:space="preserve"> förelås att den nya lagen om särskild skattereduktion vid 2005 års tax</w:t>
      </w:r>
      <w:r w:rsidRPr="00D131D9">
        <w:t>e</w:t>
      </w:r>
      <w:r w:rsidRPr="00D131D9">
        <w:t xml:space="preserve">ring ska räknas upp i 11 kap. 9 § skattebetalningslagen (1997:483). Som en följd av denna åtgärd föreslår utskottet justeringar i 4 och 7 §§ förslaget till lag om särskild skattereduktion vid 2005 års taxering (avsnitt 3.1, punkt 27). Vidare genomförs en redaktionell justering i 5 §. </w:t>
      </w:r>
    </w:p>
    <w:p w:rsidR="00BB5B7E" w:rsidRPr="00D131D9" w:rsidRDefault="00BB5B7E">
      <w:pPr>
        <w:pStyle w:val="Normaltindrag"/>
      </w:pPr>
      <w:r w:rsidRPr="00D131D9">
        <w:t>För att undvika en lagkollision bör ändringen i 14 § lagen om ändring i l</w:t>
      </w:r>
      <w:r w:rsidRPr="00D131D9">
        <w:t>a</w:t>
      </w:r>
      <w:r w:rsidRPr="00D131D9">
        <w:t>gen (2000:1380) om skattereduktion för utgifter för vissa anslutningar för tele- och datakommunikation brytas ut ur regeringens lagförslag och antas som en ändring i den av riksdagen nyligen antagna lagen (2003:000) om ändring i samma lag (prop. 2002/03:99, bet. 2003/04:SkU2).</w:t>
      </w:r>
    </w:p>
    <w:p w:rsidR="00BB5B7E" w:rsidRPr="00D131D9" w:rsidRDefault="00BB5B7E">
      <w:pPr>
        <w:pStyle w:val="Rubrik2"/>
      </w:pPr>
      <w:bookmarkStart w:id="390" w:name="_Toc55627574"/>
      <w:bookmarkStart w:id="391" w:name="_Toc56389023"/>
      <w:r w:rsidRPr="00D131D9">
        <w:t>3.10 Beräkning av statsbudgetens inkomster för 2004</w:t>
      </w:r>
      <w:bookmarkEnd w:id="390"/>
      <w:bookmarkEnd w:id="391"/>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till beräkning av statsbu</w:t>
      </w:r>
      <w:r w:rsidRPr="00D131D9">
        <w:t>d</w:t>
      </w:r>
      <w:r w:rsidRPr="00D131D9">
        <w:t>getens inkomster för 2004 med den ändringen att de beräknade i</w:t>
      </w:r>
      <w:r w:rsidRPr="00D131D9">
        <w:t>n</w:t>
      </w:r>
      <w:r w:rsidRPr="00D131D9">
        <w:t>komsterna minskas med 90 miljoner kronor jämfört med regerin</w:t>
      </w:r>
      <w:r w:rsidRPr="00D131D9">
        <w:t>g</w:t>
      </w:r>
      <w:r w:rsidRPr="00D131D9">
        <w:t>ens förslag. Utskottet avstyrker därmed de alternativa yrkanden som framförs av Moderata samlingspartiet, Folkpartiet liberalerna, Kristdemokraterna och Centerpartiet.</w:t>
      </w:r>
    </w:p>
    <w:p w:rsidR="00BB5B7E" w:rsidRPr="00D131D9" w:rsidRDefault="00BB5B7E">
      <w:pPr>
        <w:pStyle w:val="Utskottsfrslagikorthet-Text"/>
        <w:keepNext/>
        <w:rPr>
          <w:color w:val="000000"/>
        </w:rPr>
      </w:pPr>
      <w:r w:rsidRPr="00D131D9">
        <w:t xml:space="preserve">   Denna förslagspunkt behandlar utskottet i avsnitten 2.4.2, 2.5, 2.6, 2.9, 2.10, 3 och 4.1.</w:t>
      </w:r>
    </w:p>
    <w:p w:rsidR="00BB5B7E" w:rsidRPr="00D131D9" w:rsidRDefault="00BB5B7E">
      <w:pPr>
        <w:pStyle w:val="Utskottsfrslagikorthet-Text"/>
        <w:keepNext/>
        <w:rPr>
          <w:color w:val="000000"/>
        </w:rPr>
      </w:pPr>
      <w:r w:rsidRPr="00D131D9">
        <w:rPr>
          <w:color w:val="000000"/>
        </w:rPr>
        <w:t xml:space="preserve">   Jämför reservationerna 7 (m), 8 (fp), 9 (kd) och 10 (c).</w:t>
      </w:r>
    </w:p>
    <w:p w:rsidR="00BB5B7E" w:rsidRPr="00D131D9" w:rsidRDefault="00BB5B7E">
      <w:pPr>
        <w:pStyle w:val="R4"/>
      </w:pPr>
      <w:r w:rsidRPr="00D131D9">
        <w:t>Budgetpropositionen</w:t>
      </w:r>
    </w:p>
    <w:p w:rsidR="00BB5B7E" w:rsidRPr="00D131D9" w:rsidRDefault="00BB5B7E">
      <w:r w:rsidRPr="00D131D9">
        <w:t>Regeringen redovisar i budgetpropositionen (avsnitt 5.4 och bilaga 1) sin beräkning av statsbudgetens inkomster för 2004 och föreslår att inkomstb</w:t>
      </w:r>
      <w:r w:rsidRPr="00D131D9">
        <w:t>e</w:t>
      </w:r>
      <w:r w:rsidRPr="00D131D9">
        <w:t>räkningen på statsbudgeten godkänns (punkt 8).</w:t>
      </w:r>
    </w:p>
    <w:p w:rsidR="00BB5B7E" w:rsidRPr="00D131D9" w:rsidRDefault="00BB5B7E">
      <w:pPr>
        <w:pStyle w:val="Normaltindrag"/>
      </w:pPr>
      <w:r w:rsidRPr="00D131D9">
        <w:t>I propositionens kapitel 5 redovisas skatternas utveckling under perioden 2001–2006 enligt tre olika redovisningsprinciper. Den periodiserade redovi</w:t>
      </w:r>
      <w:r w:rsidRPr="00D131D9">
        <w:t>s</w:t>
      </w:r>
      <w:r w:rsidRPr="00D131D9">
        <w:t>ningen visar de skatter som är hänförliga till ett visst inkomstår. Redovisnin</w:t>
      </w:r>
      <w:r w:rsidRPr="00D131D9">
        <w:t>g</w:t>
      </w:r>
      <w:r w:rsidRPr="00D131D9">
        <w:t>en enligt det nya nationalräkenskapssystemet (NR) belyser skatteinkomsterna med hänsyn till de för Europeiska unionen gemensamma definitionerna. Dessutom redovisas statsbudgetens inkomster av skatter och övriga inkoms</w:t>
      </w:r>
      <w:r w:rsidRPr="00D131D9">
        <w:t>t</w:t>
      </w:r>
      <w:r w:rsidRPr="00D131D9">
        <w:t>källor. Inkomsterna på statsbudgeten anges huvudsakligen kassamä</w:t>
      </w:r>
      <w:r w:rsidRPr="00D131D9">
        <w:t>s</w:t>
      </w:r>
      <w:r w:rsidRPr="00D131D9">
        <w:t>sigt.</w:t>
      </w:r>
    </w:p>
    <w:p w:rsidR="00BB5B7E" w:rsidRPr="00D131D9" w:rsidRDefault="00BB5B7E">
      <w:pPr>
        <w:pStyle w:val="FiU1tabellrubrik2000"/>
        <w:keepNext/>
        <w:keepLines/>
        <w:spacing w:line="240" w:lineRule="auto"/>
        <w:outlineLvl w:val="0"/>
      </w:pPr>
      <w:r w:rsidRPr="00D131D9">
        <w:t>Tabell 40. Offentliga sektorns periodiserade skatter, offentliga sektorns inkomster enligt nationalräkenskaperna samt statsbudgetens inkomster</w:t>
      </w:r>
    </w:p>
    <w:p w:rsidR="00BB5B7E" w:rsidRPr="00D131D9" w:rsidRDefault="00BB5B7E">
      <w:pPr>
        <w:pStyle w:val="Tabell"/>
        <w:keepNext/>
        <w:keepLines/>
        <w:spacing w:after="40"/>
        <w:outlineLvl w:val="0"/>
        <w:rPr>
          <w:sz w:val="14"/>
        </w:rPr>
      </w:pPr>
      <w:r w:rsidRPr="00D131D9">
        <w:rPr>
          <w:sz w:val="14"/>
        </w:rPr>
        <w:t>Miljarder kronor och procent</w:t>
      </w:r>
    </w:p>
    <w:p w:rsidR="00BB5B7E" w:rsidRPr="00D131D9" w:rsidRDefault="00D131D9">
      <w:r w:rsidRPr="00D131D9">
        <w:rPr>
          <w:noProof/>
        </w:rPr>
        <w:drawing>
          <wp:inline distT="0" distB="0" distL="0" distR="0">
            <wp:extent cx="3777615" cy="363601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77615" cy="3636010"/>
                    </a:xfrm>
                    <a:prstGeom prst="rect">
                      <a:avLst/>
                    </a:prstGeom>
                    <a:noFill/>
                    <a:ln>
                      <a:noFill/>
                    </a:ln>
                  </pic:spPr>
                </pic:pic>
              </a:graphicData>
            </a:graphic>
          </wp:inline>
        </w:drawing>
      </w:r>
    </w:p>
    <w:p w:rsidR="00BB5B7E" w:rsidRPr="00D131D9" w:rsidRDefault="00BB5B7E">
      <w:pPr>
        <w:pStyle w:val="TabellNot"/>
      </w:pPr>
      <w:r w:rsidRPr="00D131D9">
        <w:t>Anm.: Beloppen är avrundade och summerar därför inte.</w:t>
      </w:r>
    </w:p>
    <w:p w:rsidR="00BB5B7E" w:rsidRPr="00D131D9" w:rsidRDefault="00BB5B7E">
      <w:pPr>
        <w:pStyle w:val="TabellNot"/>
      </w:pPr>
      <w:r w:rsidRPr="00D131D9">
        <w:t>Källa: Proposition 2003/04:1 s. 129.</w:t>
      </w:r>
    </w:p>
    <w:p w:rsidR="00BB5B7E" w:rsidRPr="00D131D9" w:rsidRDefault="00BB5B7E">
      <w:pPr>
        <w:spacing w:before="120"/>
      </w:pPr>
      <w:r w:rsidRPr="00D131D9">
        <w:t>Skatternas utveckling under prognosperioden 2003–2006 enligt de olika redovisningsprinciperna framgår av tabell 40. Under denna period beräknas de periodiserade skatteintäkterna öka i genomsnitt med 4,2 % eller med 53 miljarder kronor per år. Den underliggande utvecklingen, dvs. justerad för regeländringar inklusive pensionsom</w:t>
      </w:r>
      <w:r w:rsidRPr="00D131D9">
        <w:softHyphen/>
        <w:t>lägg</w:t>
      </w:r>
      <w:r w:rsidRPr="00D131D9">
        <w:softHyphen/>
        <w:t>ningen 2003, är lägre och beräknas uppgå till i genom</w:t>
      </w:r>
      <w:r w:rsidRPr="00D131D9">
        <w:softHyphen/>
        <w:t>snitt 3,2 % eller 42 miljarder kronor per år. Övergången från ne</w:t>
      </w:r>
      <w:r w:rsidRPr="00D131D9">
        <w:t>t</w:t>
      </w:r>
      <w:r w:rsidRPr="00D131D9">
        <w:t>to</w:t>
      </w:r>
      <w:r w:rsidRPr="00D131D9">
        <w:softHyphen/>
        <w:t>pensioner till beskat</w:t>
      </w:r>
      <w:r w:rsidRPr="00D131D9">
        <w:softHyphen/>
        <w:t>tade bruttopensioner 2003 beräknas öka skatte</w:t>
      </w:r>
      <w:r w:rsidRPr="00D131D9">
        <w:softHyphen/>
        <w:t>in</w:t>
      </w:r>
      <w:r w:rsidRPr="00D131D9">
        <w:softHyphen/>
        <w:t>täkterna med nära 13 miljarder kronor. Dessa intäkter innebär dock ingen bud</w:t>
      </w:r>
      <w:r w:rsidRPr="00D131D9">
        <w:softHyphen/>
        <w:t>getförstärkning eftersom de motsvaras av ökade pensionsut</w:t>
      </w:r>
      <w:r w:rsidRPr="00D131D9">
        <w:softHyphen/>
        <w:t xml:space="preserve">betalningar på budgetens utgiftssida. </w:t>
      </w:r>
    </w:p>
    <w:p w:rsidR="00BB5B7E" w:rsidRPr="00D131D9" w:rsidRDefault="00BB5B7E">
      <w:pPr>
        <w:pStyle w:val="Normaltindrag"/>
      </w:pPr>
      <w:r w:rsidRPr="00D131D9">
        <w:t>Skatterna enligt nationalräkenskaperna (NR) beräknas öka med ca 47 mi</w:t>
      </w:r>
      <w:r w:rsidRPr="00D131D9">
        <w:t>l</w:t>
      </w:r>
      <w:r w:rsidRPr="00D131D9">
        <w:t>jarder kronor per år mellan 2003 och 2006. Regeringen konstaterar emellertid att Statisti</w:t>
      </w:r>
      <w:r w:rsidRPr="00D131D9">
        <w:t>s</w:t>
      </w:r>
      <w:r w:rsidRPr="00D131D9">
        <w:t>ka centralbyrån har beslutat att frångå den nuvarande NR-redovisningen och övergå till en periodiserad redovisning av skatterna. Den nuvarande redovisningsmetoden skiljer sig från den periodi</w:t>
      </w:r>
      <w:r w:rsidRPr="00D131D9">
        <w:softHyphen/>
        <w:t>serade, dvs. de ovan beskrivna skatte</w:t>
      </w:r>
      <w:r w:rsidRPr="00D131D9">
        <w:softHyphen/>
        <w:t>intäkterna, framför allt genom att vissa skatter redovisas det år de debiteras i stället för det år de avser. Periodiseringseffekterna, som framför allt för</w:t>
      </w:r>
      <w:r w:rsidRPr="00D131D9">
        <w:softHyphen/>
        <w:t>klaras av hushållens skatt på kapi</w:t>
      </w:r>
      <w:r w:rsidRPr="00D131D9">
        <w:t>talvinster samt bolagens skatter, i den nuvarande NR-redo</w:t>
      </w:r>
      <w:r w:rsidRPr="00D131D9">
        <w:softHyphen/>
        <w:t>visningen kan vissa år vara mycket stora. Under hösten 2003 kommer utfallen för åren 1993–2002 att revideras och redovisas enligt den nya principen. Eftersom taxeringsutfallet avseende 2002 ännu inte är klart kommer utfallet för 2002 att baseras på en prognos. Ett definitivt utfall avseende 2002 kommer att redovisas under våren 2004 i sam</w:t>
      </w:r>
      <w:r w:rsidRPr="00D131D9">
        <w:softHyphen/>
        <w:t xml:space="preserve">band med att ett preliminärt utfall avseende 2003 publiceras. </w:t>
      </w:r>
    </w:p>
    <w:p w:rsidR="00BB5B7E" w:rsidRPr="00D131D9" w:rsidRDefault="00BB5B7E">
      <w:pPr>
        <w:pStyle w:val="Normaltindrag"/>
      </w:pPr>
      <w:r w:rsidRPr="00D131D9">
        <w:t>Statsbudgetens skatteinkomster ökar under prognosp</w:t>
      </w:r>
      <w:r w:rsidRPr="00D131D9">
        <w:t>erioden med i geno</w:t>
      </w:r>
      <w:r w:rsidRPr="00D131D9">
        <w:t>m</w:t>
      </w:r>
      <w:r w:rsidRPr="00D131D9">
        <w:t>snitt 1,9 % per år eller med totalt 53 miljarder kronor. Den svaga ökningen beror till stor del på omläggningen av den kommunala momskom</w:t>
      </w:r>
      <w:r w:rsidRPr="00D131D9">
        <w:softHyphen/>
        <w:t>pensationen. Från och med budgetåret 2003 redovisas kompensation för mervärdesskatt till kommuner och landsting på budgetens in</w:t>
      </w:r>
      <w:r w:rsidRPr="00D131D9">
        <w:softHyphen/>
        <w:t>komst</w:t>
      </w:r>
      <w:r w:rsidRPr="00D131D9">
        <w:softHyphen/>
        <w:t>sida, vilket minskar stats</w:t>
      </w:r>
      <w:r w:rsidRPr="00D131D9">
        <w:softHyphen/>
        <w:t>budgetens inkomster med 29 miljarder kronor i år. Korrigerat för omläg</w:t>
      </w:r>
      <w:r w:rsidRPr="00D131D9">
        <w:t>g</w:t>
      </w:r>
      <w:r w:rsidRPr="00D131D9">
        <w:t>ningen uppgår utvecklingen i genomsnitt till 3,2 % per år eller till 89 milja</w:t>
      </w:r>
      <w:r w:rsidRPr="00D131D9">
        <w:t>r</w:t>
      </w:r>
      <w:r w:rsidRPr="00D131D9">
        <w:t>der kronor totalt under perioden. Övriga inkom</w:t>
      </w:r>
      <w:r w:rsidRPr="00D131D9">
        <w:t>ster på statsbudgeten minskar med 5 miljarder kronor under prognosperioden. Exklusive inlevererat öve</w:t>
      </w:r>
      <w:r w:rsidRPr="00D131D9">
        <w:t>r</w:t>
      </w:r>
      <w:r w:rsidRPr="00D131D9">
        <w:t>skott från Riksbanken och försäljningsinkomster är inkomsterna täm</w:t>
      </w:r>
      <w:r w:rsidRPr="00D131D9">
        <w:softHyphen/>
        <w:t>ligen stabila. Sammanlagt beräknas de övriga in</w:t>
      </w:r>
      <w:r w:rsidRPr="00D131D9">
        <w:softHyphen/>
        <w:t>komsterna uppgå till 66 miljarder kronor 2006.</w:t>
      </w:r>
    </w:p>
    <w:p w:rsidR="00BB5B7E" w:rsidRPr="00D131D9" w:rsidRDefault="00BB5B7E">
      <w:pPr>
        <w:pStyle w:val="Normaltindrag"/>
      </w:pPr>
      <w:r w:rsidRPr="00D131D9">
        <w:t>En specifikation av statsbudgetens inkomster på huvudtitlar för prognosp</w:t>
      </w:r>
      <w:r w:rsidRPr="00D131D9">
        <w:t>e</w:t>
      </w:r>
      <w:r w:rsidRPr="00D131D9">
        <w:t>rioden redovisas i nedanstående tabell.</w:t>
      </w:r>
    </w:p>
    <w:p w:rsidR="00BB5B7E" w:rsidRPr="00D131D9" w:rsidRDefault="00BB5B7E">
      <w:pPr>
        <w:pStyle w:val="FiU1tabellrubrik2000"/>
        <w:keepNext/>
        <w:keepLines/>
        <w:spacing w:line="240" w:lineRule="auto"/>
        <w:outlineLvl w:val="0"/>
      </w:pPr>
      <w:r w:rsidRPr="00D131D9">
        <w:t>Tabell 41. Statsbudgetens inkomster 2002–2006</w:t>
      </w:r>
    </w:p>
    <w:p w:rsidR="00BB5B7E" w:rsidRPr="00D131D9" w:rsidRDefault="00BB5B7E">
      <w:pPr>
        <w:pStyle w:val="Tabell"/>
        <w:keepNext/>
        <w:keepLines/>
        <w:spacing w:after="40"/>
        <w:outlineLvl w:val="0"/>
        <w:rPr>
          <w:sz w:val="14"/>
        </w:rPr>
      </w:pPr>
      <w:r w:rsidRPr="00D131D9">
        <w:rPr>
          <w:sz w:val="14"/>
        </w:rPr>
        <w:t xml:space="preserve">Miljarder kronor </w:t>
      </w:r>
    </w:p>
    <w:p w:rsidR="00BB5B7E" w:rsidRPr="00D131D9" w:rsidRDefault="00D131D9">
      <w:r w:rsidRPr="00D131D9">
        <w:rPr>
          <w:noProof/>
        </w:rPr>
        <w:drawing>
          <wp:inline distT="0" distB="0" distL="0" distR="0">
            <wp:extent cx="3777615" cy="1229995"/>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77615" cy="1229995"/>
                    </a:xfrm>
                    <a:prstGeom prst="rect">
                      <a:avLst/>
                    </a:prstGeom>
                    <a:noFill/>
                    <a:ln>
                      <a:noFill/>
                    </a:ln>
                  </pic:spPr>
                </pic:pic>
              </a:graphicData>
            </a:graphic>
          </wp:inline>
        </w:drawing>
      </w:r>
    </w:p>
    <w:p w:rsidR="00BB5B7E" w:rsidRPr="00D131D9" w:rsidRDefault="00BB5B7E">
      <w:pPr>
        <w:pStyle w:val="TabellNot"/>
      </w:pPr>
      <w:r w:rsidRPr="00D131D9">
        <w:t>Källa: Proposition 2003/04:1 s. 129.</w:t>
      </w:r>
    </w:p>
    <w:p w:rsidR="00BB5B7E" w:rsidRPr="00D131D9" w:rsidRDefault="00BB5B7E"/>
    <w:p w:rsidR="00BB5B7E" w:rsidRPr="00D131D9" w:rsidRDefault="00BB5B7E">
      <w:r w:rsidRPr="00D131D9">
        <w:t>I propositionen beräknas inkomsterna för 2004 uppgå till 712,5 miljarder kronor. I beräkningarna har hänsyn tagits till budgeteffekter av föreslagna åtgärder på skatteområdet. De av regeringen föreslagna åtgärderna redovisas i efterföljande tabell.</w:t>
      </w:r>
    </w:p>
    <w:p w:rsidR="00BB5B7E" w:rsidRPr="00D131D9" w:rsidRDefault="00BB5B7E">
      <w:pPr>
        <w:pStyle w:val="FiU1tabellrubrik2000"/>
        <w:keepNext/>
        <w:keepLines/>
        <w:spacing w:line="240" w:lineRule="auto"/>
        <w:ind w:right="-2978"/>
        <w:jc w:val="left"/>
        <w:outlineLvl w:val="0"/>
      </w:pPr>
      <w:r w:rsidRPr="00D131D9">
        <w:t xml:space="preserve">Tabell 42. Budgeteffekter av åtgärder på skatteområdet i BP 2004 m.m. </w:t>
      </w:r>
    </w:p>
    <w:p w:rsidR="00BB5B7E" w:rsidRPr="00D131D9" w:rsidRDefault="00BB5B7E">
      <w:pPr>
        <w:pStyle w:val="FiU1tabellrubrik2000"/>
        <w:keepNext/>
        <w:keepLines/>
        <w:spacing w:before="0" w:line="240" w:lineRule="auto"/>
        <w:ind w:right="-2977"/>
        <w:jc w:val="left"/>
        <w:outlineLvl w:val="0"/>
        <w:rPr>
          <w:b w:val="0"/>
        </w:rPr>
      </w:pPr>
      <w:r w:rsidRPr="00D131D9">
        <w:rPr>
          <w:b w:val="0"/>
        </w:rPr>
        <w:t xml:space="preserve">Bruttoeffekter, kassamässiga effekter för statsbudgeten och periodiserade nettoeffekter för offentlig sektor </w:t>
      </w:r>
    </w:p>
    <w:p w:rsidR="00BB5B7E" w:rsidRPr="00D131D9" w:rsidRDefault="00BB5B7E">
      <w:pPr>
        <w:pStyle w:val="FiU1tabellrubrik2000"/>
        <w:keepNext/>
        <w:keepLines/>
        <w:spacing w:before="0" w:line="240" w:lineRule="auto"/>
        <w:ind w:right="-2977"/>
        <w:jc w:val="left"/>
        <w:outlineLvl w:val="0"/>
        <w:rPr>
          <w:b w:val="0"/>
        </w:rPr>
      </w:pPr>
      <w:r w:rsidRPr="00D131D9">
        <w:rPr>
          <w:b w:val="0"/>
        </w:rPr>
        <w:t>åren 2004–2006 samt varaktiga effekter för offentlig se</w:t>
      </w:r>
      <w:r w:rsidRPr="00D131D9">
        <w:rPr>
          <w:b w:val="0"/>
        </w:rPr>
        <w:t>k</w:t>
      </w:r>
      <w:r w:rsidRPr="00D131D9">
        <w:rPr>
          <w:b w:val="0"/>
        </w:rPr>
        <w:t>tor</w:t>
      </w:r>
    </w:p>
    <w:p w:rsidR="00BB5B7E" w:rsidRPr="00D131D9" w:rsidRDefault="00BB5B7E">
      <w:pPr>
        <w:pStyle w:val="Tabell"/>
        <w:keepNext/>
        <w:keepLines/>
        <w:spacing w:after="40"/>
        <w:outlineLvl w:val="0"/>
        <w:rPr>
          <w:sz w:val="14"/>
        </w:rPr>
      </w:pPr>
      <w:r w:rsidRPr="00D131D9">
        <w:rPr>
          <w:sz w:val="14"/>
        </w:rPr>
        <w:t xml:space="preserve">Miljarder kronor </w:t>
      </w:r>
    </w:p>
    <w:p w:rsidR="00BB5B7E" w:rsidRPr="00D131D9" w:rsidRDefault="00D131D9">
      <w:pPr>
        <w:pStyle w:val="Tabell"/>
        <w:keepNext/>
        <w:keepLines/>
        <w:spacing w:after="40" w:line="240" w:lineRule="auto"/>
        <w:outlineLvl w:val="0"/>
        <w:rPr>
          <w:sz w:val="14"/>
        </w:rPr>
      </w:pPr>
      <w:r w:rsidRPr="00D131D9">
        <w:rPr>
          <w:noProof/>
          <w:sz w:val="14"/>
        </w:rPr>
        <w:drawing>
          <wp:inline distT="0" distB="0" distL="0" distR="0">
            <wp:extent cx="4658995" cy="4142105"/>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58995" cy="4142105"/>
                    </a:xfrm>
                    <a:prstGeom prst="rect">
                      <a:avLst/>
                    </a:prstGeom>
                    <a:noFill/>
                    <a:ln>
                      <a:noFill/>
                    </a:ln>
                  </pic:spPr>
                </pic:pic>
              </a:graphicData>
            </a:graphic>
          </wp:inline>
        </w:drawing>
      </w:r>
    </w:p>
    <w:p w:rsidR="00BB5B7E" w:rsidRPr="00D131D9" w:rsidRDefault="00BB5B7E">
      <w:pPr>
        <w:pStyle w:val="TabellNot"/>
      </w:pPr>
      <w:r w:rsidRPr="00D131D9">
        <w:rPr>
          <w:vertAlign w:val="superscript"/>
        </w:rPr>
        <w:t>1</w:t>
      </w:r>
      <w:r w:rsidRPr="00D131D9">
        <w:t xml:space="preserve"> Med bruttoeffekt avses endast den direkta effekten av den skatt som regeländringen avser.</w:t>
      </w:r>
    </w:p>
    <w:p w:rsidR="00BB5B7E" w:rsidRPr="00D131D9" w:rsidRDefault="00BB5B7E">
      <w:pPr>
        <w:pStyle w:val="TabellNot"/>
      </w:pPr>
      <w:r w:rsidRPr="00D131D9">
        <w:rPr>
          <w:vertAlign w:val="superscript"/>
        </w:rPr>
        <w:t>2</w:t>
      </w:r>
      <w:r w:rsidRPr="00D131D9">
        <w:t xml:space="preserve"> Bruttoeffekten är inte beräkningsbar.</w:t>
      </w:r>
    </w:p>
    <w:p w:rsidR="00BB5B7E" w:rsidRPr="00D131D9" w:rsidRDefault="00BB5B7E">
      <w:pPr>
        <w:pStyle w:val="TabellNot"/>
      </w:pPr>
      <w:r w:rsidRPr="00D131D9">
        <w:t>Källa: Proposition 2003/04:1 s. 230.</w:t>
      </w:r>
    </w:p>
    <w:p w:rsidR="00BB5B7E" w:rsidRPr="00D131D9" w:rsidRDefault="00BB5B7E">
      <w:pPr>
        <w:pStyle w:val="R4"/>
      </w:pPr>
      <w:r w:rsidRPr="00D131D9">
        <w:t>Motionerna</w:t>
      </w:r>
    </w:p>
    <w:p w:rsidR="00BB5B7E" w:rsidRPr="00D131D9" w:rsidRDefault="00BB5B7E">
      <w:r w:rsidRPr="00D131D9">
        <w:rPr>
          <w:i/>
        </w:rPr>
        <w:t>Moderata samlingspartiet, Folkpartiet liberalerna, Kristdemokraterna</w:t>
      </w:r>
      <w:r w:rsidRPr="00D131D9">
        <w:t xml:space="preserve"> och </w:t>
      </w:r>
      <w:r w:rsidRPr="00D131D9">
        <w:rPr>
          <w:i/>
        </w:rPr>
        <w:t>Centerpartiet</w:t>
      </w:r>
      <w:r w:rsidRPr="00D131D9">
        <w:t xml:space="preserve"> begär i sina motioner Fi239 (m), Fi240 (fp), Fi304 (kd) respe</w:t>
      </w:r>
      <w:r w:rsidRPr="00D131D9">
        <w:t>k</w:t>
      </w:r>
      <w:r w:rsidRPr="00D131D9">
        <w:t>tive Fi242 (c) godkännande av de egna inkomstberäkningarna för 2004.</w:t>
      </w:r>
    </w:p>
    <w:p w:rsidR="00BB5B7E" w:rsidRPr="00D131D9" w:rsidRDefault="00BB5B7E">
      <w:pPr>
        <w:pStyle w:val="Normaltindrag"/>
      </w:pPr>
      <w:r w:rsidRPr="00D131D9">
        <w:rPr>
          <w:i/>
        </w:rPr>
        <w:t>Kristdemokraterna</w:t>
      </w:r>
      <w:r w:rsidRPr="00D131D9">
        <w:t xml:space="preserve"> begär dessutom i motion Fi304 ett tillkännagivande om att motionärernas satsning på effektivare skatteindrivning gör att inkomsterna kan beräknas öka med 720 miljoner kronor 2004 (yrkande 29).</w:t>
      </w:r>
    </w:p>
    <w:p w:rsidR="00BB5B7E" w:rsidRPr="00D131D9" w:rsidRDefault="00BB5B7E">
      <w:pPr>
        <w:pStyle w:val="R4"/>
      </w:pPr>
      <w:r w:rsidRPr="00D131D9">
        <w:t>Skatte- och socialförsäkringsutskottens yttranden</w:t>
      </w:r>
    </w:p>
    <w:p w:rsidR="00BB5B7E" w:rsidRPr="00D131D9" w:rsidRDefault="00BB5B7E">
      <w:r w:rsidRPr="00D131D9">
        <w:t>Skatteutskottet tillstyrker i sitt yttrande (SkU1y) att regeringens inkomstb</w:t>
      </w:r>
      <w:r w:rsidRPr="00D131D9">
        <w:t>e</w:t>
      </w:r>
      <w:r w:rsidRPr="00D131D9">
        <w:t>räkning godkänns med vissa justeringar som berör den gröna skatteväxlingen och kraftvärmebeskattningen. Skatteutskottet föreslår att riksdagen avvaktar Europeiska kommissionens godkännande innan de av regeringen föreslagna förändringarna av de procentuella koldioxidskattelättnaderna för tillver</w:t>
      </w:r>
      <w:r w:rsidRPr="00D131D9">
        <w:t>k</w:t>
      </w:r>
      <w:r w:rsidRPr="00D131D9">
        <w:t xml:space="preserve">ningsindustrin samt för jordbruks-, skogsbruks- och vattenbruksnäringarna sätts i kraft. Vidare föreslår skatteutskottet att övergången till proportionering av insatta bränslen vid fördelning mellan värmeleveranser </w:t>
      </w:r>
      <w:r w:rsidRPr="00D131D9">
        <w:t>till industrin och övrig produktion skjuts upp i avvaktan på att ett genomförande utan negativa effekter för fjärrvärmeverken kan säkras. Dessa förändringar i regeringens förslag kan enligt skatteutskottets mening föranleda en justering av inkoms</w:t>
      </w:r>
      <w:r w:rsidRPr="00D131D9">
        <w:t>t</w:t>
      </w:r>
      <w:r w:rsidRPr="00D131D9">
        <w:t>beräkningen. Motionsyrkandena om godkännande av de alternativa inkoms</w:t>
      </w:r>
      <w:r w:rsidRPr="00D131D9">
        <w:t>t</w:t>
      </w:r>
      <w:r w:rsidRPr="00D131D9">
        <w:t>beräkningarna respektive tillkännagivande om effekterna av resurstillskott för ökad skatt</w:t>
      </w:r>
      <w:r w:rsidRPr="00D131D9">
        <w:t>e</w:t>
      </w:r>
      <w:r w:rsidRPr="00D131D9">
        <w:t>kontroll avstyrks.</w:t>
      </w:r>
    </w:p>
    <w:p w:rsidR="00BB5B7E" w:rsidRPr="00D131D9" w:rsidRDefault="00BB5B7E">
      <w:pPr>
        <w:pStyle w:val="Normaltindrag"/>
      </w:pPr>
      <w:r w:rsidRPr="00D131D9">
        <w:t>Socialförsäkringsutskottet godtar i sitt yttrande (SfU1y) regeringens b</w:t>
      </w:r>
      <w:r w:rsidRPr="00D131D9">
        <w:t>e</w:t>
      </w:r>
      <w:r w:rsidRPr="00D131D9">
        <w:t>räkning av statsbudgetens inkomster avseende socialavgifter och löneskatter för budgetåret 2004. Oppositionspartiernas motioner avstyrks i berörda delar.</w:t>
      </w:r>
    </w:p>
    <w:p w:rsidR="00BB5B7E" w:rsidRPr="00D131D9" w:rsidRDefault="00BB5B7E">
      <w:pPr>
        <w:pStyle w:val="R4"/>
      </w:pPr>
      <w:r w:rsidRPr="00D131D9">
        <w:t>Finansutskottets ställningstagande</w:t>
      </w:r>
    </w:p>
    <w:p w:rsidR="00BB5B7E" w:rsidRPr="00D131D9" w:rsidRDefault="00BB5B7E">
      <w:r w:rsidRPr="00D131D9">
        <w:t>Finansutskottet har i det föregående tagit ställning till de olika skatteförsl</w:t>
      </w:r>
      <w:r w:rsidRPr="00D131D9">
        <w:t>a</w:t>
      </w:r>
      <w:r w:rsidRPr="00D131D9">
        <w:t>gen. Det finns mot denna bakgrund också anledning att ta ställning till försl</w:t>
      </w:r>
      <w:r w:rsidRPr="00D131D9">
        <w:t>a</w:t>
      </w:r>
      <w:r w:rsidRPr="00D131D9">
        <w:t>gens samlade effekter på statsbudgetens inkomster.</w:t>
      </w:r>
    </w:p>
    <w:p w:rsidR="00BB5B7E" w:rsidRPr="00D131D9" w:rsidRDefault="00BB5B7E">
      <w:pPr>
        <w:pStyle w:val="Normaltindrag"/>
      </w:pPr>
      <w:r w:rsidRPr="00D131D9">
        <w:t>I tabell 43 redovisas oppositionspartiernas inkomstberäkningar i deras r</w:t>
      </w:r>
      <w:r w:rsidRPr="00D131D9">
        <w:t>e</w:t>
      </w:r>
      <w:r w:rsidRPr="00D131D9">
        <w:t>spektive budgetalternativ. Tabellen innehåller dessutom regeringens förslag till inkomstberäkning.</w:t>
      </w:r>
    </w:p>
    <w:p w:rsidR="00BB5B7E" w:rsidRPr="00D131D9" w:rsidRDefault="00BB5B7E">
      <w:pPr>
        <w:pStyle w:val="Normaltindrag"/>
      </w:pPr>
      <w:r w:rsidRPr="00D131D9">
        <w:t>Utskottet vill med anledning av oppositionspartiernas inkomstberäkningar göra några kommentarer.</w:t>
      </w:r>
    </w:p>
    <w:p w:rsidR="00BB5B7E" w:rsidRPr="00D131D9" w:rsidRDefault="00BB5B7E">
      <w:pPr>
        <w:pStyle w:val="Normaltindrag"/>
      </w:pPr>
      <w:r w:rsidRPr="00D131D9">
        <w:t>Alla oppositionspartier föreslår att skatterna totalt sett ska sänkas i relation till regeringens förslag. Effekterna på statsbudgetens inkomster bestäms också av hur skattesänkningarna utformas tekniskt samt hur de redovisas. Eftersom partierna redovisar sina förslag på olika sätt kan redovisningen av statsbu</w:t>
      </w:r>
      <w:r w:rsidRPr="00D131D9">
        <w:t>d</w:t>
      </w:r>
      <w:r w:rsidRPr="00D131D9">
        <w:t>geteffekterna ge en missvisande och svårtolkad bild. Redovisningen skiljer sig särskilt åt beträffande regleringarna mellan staten och kommunerna. En väsentlig del av partiernas skatteförslag leder till att kommunerna förlorar inkomster. Oppositionspartierna kompenserar kommunerna för inkomstbor</w:t>
      </w:r>
      <w:r w:rsidRPr="00D131D9">
        <w:t>t</w:t>
      </w:r>
      <w:r w:rsidRPr="00D131D9">
        <w:t>fallet men väljer att göra det på olika sätt. Moderata samlingspartiet, Folkpa</w:t>
      </w:r>
      <w:r w:rsidRPr="00D131D9">
        <w:t>r</w:t>
      </w:r>
      <w:r w:rsidRPr="00D131D9">
        <w:t>tiet liberalerna och Centerpartiet redovisar kompensationen som utgifter under utgiftsområde 25 Allmänna bidrag till kommuner. Kristdem</w:t>
      </w:r>
      <w:r w:rsidRPr="00D131D9">
        <w:t xml:space="preserve">okraterna redovisar i stället kompensationen till kommunerna netto, dvs. som en negativ inkomst, under inkomsttiteln 1111 </w:t>
      </w:r>
      <w:r w:rsidRPr="00D131D9">
        <w:rPr>
          <w:i/>
        </w:rPr>
        <w:t>Fysiska personers inkomstskatt</w:t>
      </w:r>
      <w:r w:rsidRPr="00D131D9">
        <w:t>. Resultatet av detta blir att inkomsttiteln uppvisar ett stort och varaktigt minus. Komm</w:t>
      </w:r>
      <w:r w:rsidRPr="00D131D9">
        <w:t>u</w:t>
      </w:r>
      <w:r w:rsidRPr="00D131D9">
        <w:t>nerna tillförs på så sätt betydande belopp utan att riksdagen tar ställning till dessa. En sådan redovisning är enligt utskottets mening olycklig då den gör redovisningen mer svårgenomtränglig, och det kan ifrågasättas om den tillg</w:t>
      </w:r>
      <w:r w:rsidRPr="00D131D9">
        <w:t>o</w:t>
      </w:r>
      <w:r w:rsidRPr="00D131D9">
        <w:t>doser budgetlagens krav på bruttoredov</w:t>
      </w:r>
      <w:r w:rsidRPr="00D131D9">
        <w:t>isning.</w:t>
      </w:r>
    </w:p>
    <w:p w:rsidR="00BB5B7E" w:rsidRPr="00D131D9" w:rsidRDefault="00BB5B7E">
      <w:pPr>
        <w:pStyle w:val="Normaltindrag"/>
      </w:pPr>
      <w:r w:rsidRPr="00D131D9">
        <w:t>Oppositionspartierna föreslår att statliga företag ska säljas till ett värde av 20 respektive 30 miljarder kronor utöver regeringens förslag för 2004. Dessa försäljningsinkomster förstärker statsbudgetens inkomstsida och därmed även budgetsa</w:t>
      </w:r>
      <w:r w:rsidRPr="00D131D9">
        <w:t>l</w:t>
      </w:r>
      <w:r w:rsidRPr="00D131D9">
        <w:t>dot.</w:t>
      </w:r>
    </w:p>
    <w:p w:rsidR="00BB5B7E" w:rsidRPr="00D131D9" w:rsidRDefault="00BB5B7E">
      <w:pPr>
        <w:pStyle w:val="FiU1tabellrubrik2000"/>
        <w:keepNext/>
        <w:keepLines/>
        <w:spacing w:line="240" w:lineRule="auto"/>
        <w:outlineLvl w:val="0"/>
      </w:pPr>
      <w:r w:rsidRPr="00D131D9">
        <w:t>Tabell 43. Inkomstberäkningar enligt regeringens och riksdagspartiernas budge</w:t>
      </w:r>
      <w:r w:rsidRPr="00D131D9">
        <w:t>t</w:t>
      </w:r>
      <w:r w:rsidRPr="00D131D9">
        <w:t>förslag för 2004</w:t>
      </w:r>
    </w:p>
    <w:p w:rsidR="00BB5B7E" w:rsidRPr="00D131D9" w:rsidRDefault="00BB5B7E">
      <w:pPr>
        <w:pStyle w:val="Tabell"/>
        <w:keepNext/>
        <w:keepLines/>
        <w:spacing w:after="40"/>
        <w:outlineLvl w:val="0"/>
        <w:rPr>
          <w:sz w:val="14"/>
        </w:rPr>
      </w:pPr>
      <w:r w:rsidRPr="00D131D9">
        <w:rPr>
          <w:sz w:val="14"/>
        </w:rPr>
        <w:t xml:space="preserve">Miljoner kronor </w:t>
      </w:r>
    </w:p>
    <w:p w:rsidR="00BB5B7E" w:rsidRPr="00D131D9" w:rsidRDefault="00D131D9">
      <w:r w:rsidRPr="00D131D9">
        <w:rPr>
          <w:noProof/>
        </w:rPr>
        <w:drawing>
          <wp:inline distT="0" distB="0" distL="0" distR="0">
            <wp:extent cx="3777615" cy="154559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777615" cy="154559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r w:rsidRPr="00D131D9">
        <w:t>En mer rättvisande bild av oppositionspartiernas inkomstberäkningar ges i stället om man jämför effekterna på den konsoliderade offentliga sektorns inkomster med regeringens prognos enligt nationalräkenskapernas definition, som i tabell 44. Med en sådan redovisning elimineras de missvisande effe</w:t>
      </w:r>
      <w:r w:rsidRPr="00D131D9">
        <w:t>k</w:t>
      </w:r>
      <w:r w:rsidRPr="00D131D9">
        <w:t>terna av partiernas olika sätt att beräkna kompensationen till kommunerna. Inkomsterna från företagsförsäljningar ingår inte i nationalräkenskapernas inkomstbegrepp eftersom sådana transaktioner endast utgör ett byte av en finansiell tillgång, aktier, mot en annan, pengar. Oppositionspartiernas i</w:t>
      </w:r>
      <w:r w:rsidRPr="00D131D9">
        <w:t>n</w:t>
      </w:r>
      <w:r w:rsidRPr="00D131D9">
        <w:t>komstförstärkningar genom aktieförsäljningar är således eliminerade i tabell 44.</w:t>
      </w:r>
    </w:p>
    <w:p w:rsidR="00BB5B7E" w:rsidRPr="00D131D9" w:rsidRDefault="00BB5B7E">
      <w:pPr>
        <w:pStyle w:val="FiU1tabellrubrik2000"/>
        <w:keepNext/>
        <w:keepLines/>
        <w:spacing w:line="240" w:lineRule="auto"/>
        <w:outlineLvl w:val="0"/>
      </w:pPr>
      <w:r w:rsidRPr="00D131D9">
        <w:t>Tabell 44. Offentliga sektorns inkomster enligt NR 2004</w:t>
      </w:r>
      <w:r w:rsidRPr="00D131D9">
        <w:softHyphen/>
        <w:t>–2006. Regeringens fö</w:t>
      </w:r>
      <w:r w:rsidRPr="00D131D9">
        <w:t>r</w:t>
      </w:r>
      <w:r w:rsidRPr="00D131D9">
        <w:t>slag och avvikelser enligt oppositionspartiernas förslag</w:t>
      </w:r>
    </w:p>
    <w:p w:rsidR="00BB5B7E" w:rsidRPr="00D131D9" w:rsidRDefault="00BB5B7E">
      <w:pPr>
        <w:pStyle w:val="Tabell"/>
        <w:keepNext/>
        <w:keepLines/>
        <w:spacing w:after="40"/>
        <w:outlineLvl w:val="0"/>
        <w:rPr>
          <w:sz w:val="14"/>
        </w:rPr>
      </w:pPr>
      <w:r w:rsidRPr="00D131D9">
        <w:rPr>
          <w:sz w:val="14"/>
        </w:rPr>
        <w:t xml:space="preserve">Miljarder kronor </w:t>
      </w:r>
    </w:p>
    <w:p w:rsidR="00BB5B7E" w:rsidRPr="00D131D9" w:rsidRDefault="00D131D9">
      <w:r w:rsidRPr="00D131D9">
        <w:rPr>
          <w:noProof/>
        </w:rPr>
        <w:drawing>
          <wp:inline distT="0" distB="0" distL="0" distR="0">
            <wp:extent cx="3777615" cy="1104900"/>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77615" cy="110490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r w:rsidRPr="00D131D9">
        <w:t>Utskottet har i avsnitt 2.4.2 utförligt behandlat budgetförslagen i partimoti</w:t>
      </w:r>
      <w:r w:rsidRPr="00D131D9">
        <w:t>o</w:t>
      </w:r>
      <w:r w:rsidRPr="00D131D9">
        <w:t>nerna från Moderata samlingspartiet, Folkpartiet liberalerna, Kristdemokr</w:t>
      </w:r>
      <w:r w:rsidRPr="00D131D9">
        <w:t>a</w:t>
      </w:r>
      <w:r w:rsidRPr="00D131D9">
        <w:t>terna samt Centerpartiet och där avstyrkt dessa. I överensstämmelse härmed avstyrker utskottet motionerna Fi239 (m) yrkande 5, Fi240 (fp) yrkande 4, Fi242 (c) yrkande 7 samt Fi304 (kd) yrkande 1.</w:t>
      </w:r>
    </w:p>
    <w:p w:rsidR="00BB5B7E" w:rsidRPr="00D131D9" w:rsidRDefault="00BB5B7E">
      <w:pPr>
        <w:pStyle w:val="Normaltindrag"/>
      </w:pPr>
      <w:r w:rsidRPr="00D131D9">
        <w:t>Beträffande förslaget i motion Fi304 (kd) om effekterna av resurstillskott till skatteförvaltningen så delar finansutskottet skatteutskottets uppfattning att de inkomstförstärkningar som motionärerna tillgodoräknar sig 2004 inte är realistis</w:t>
      </w:r>
      <w:r w:rsidRPr="00D131D9">
        <w:t>ka. Finansutskottet avstyrker därmed motion Fi304 (kd) yrkande 29. Finansutskottet noterar dessutom att Folkpartiet liberalerna tillgodoräknar sig 1,5 miljarder kronor 2004 genom skärpt skattekontroll. Inte heller detta är enligt utskottets mening realistiskt.</w:t>
      </w:r>
    </w:p>
    <w:p w:rsidR="00BB5B7E" w:rsidRPr="00D131D9" w:rsidRDefault="00BB5B7E">
      <w:r w:rsidRPr="00D131D9">
        <w:t xml:space="preserve">Finansutskottet har tidigare i avsnitt 3 behandlat skattepolitikens inriktning samt olika skatte- och avgiftsförslag och därvid tillstyrkt regeringens förslag med vissa ändringar. Dessa ändringar avser bl.a. den gröna skatteväxlingen. Finansutskottet </w:t>
      </w:r>
      <w:r w:rsidRPr="00D131D9">
        <w:t>delar skatteutskottets uppfattning att riksdagen bör avvakta kommissionens godkännande innan ett beslut fattas om den föreslagna ö</w:t>
      </w:r>
      <w:r w:rsidRPr="00D131D9">
        <w:t>k</w:t>
      </w:r>
      <w:r w:rsidRPr="00D131D9">
        <w:t>ningen av den procentuella lättnaden i koldioxidbeskattningen från 75 till 79 % för tillverkningsindustrin samt för jordbruks-, skogsbruks- och vatte</w:t>
      </w:r>
      <w:r w:rsidRPr="00D131D9">
        <w:t>n</w:t>
      </w:r>
      <w:r w:rsidRPr="00D131D9">
        <w:t>bruksnäringarna. Finansutskottet bedömer emellertid att beräkningen av stat</w:t>
      </w:r>
      <w:r w:rsidRPr="00D131D9">
        <w:t>s</w:t>
      </w:r>
      <w:r w:rsidRPr="00D131D9">
        <w:t>budgetens inkomster kan göras utifrån förutsättningen att industrins skatter</w:t>
      </w:r>
      <w:r w:rsidRPr="00D131D9">
        <w:t>a</w:t>
      </w:r>
      <w:r w:rsidRPr="00D131D9">
        <w:t>batt ska vara 79 % fr.o.m. den 1 januari 2004 och att beslut om detta ska fatt</w:t>
      </w:r>
      <w:r w:rsidRPr="00D131D9">
        <w:t>as så snart kommissionen givit sitt tillstånd. Om kommissionens beslut dröjer kan ett sådant beslut behöva utformas som en retroaktiv skattelättnad. Detta innebär enligt finansutskottets mening att den beräknade effekten av den i propositionen föreslagna gröna skatteväxlingen under 2004 inte kommer att påverkas av tidpunkten för den utökade skatterabattens ikraftträdande. Utskottets förslag avseende den gröna skatteväxlingen bör därför inte föra</w:t>
      </w:r>
      <w:r w:rsidRPr="00D131D9">
        <w:t>n</w:t>
      </w:r>
      <w:r w:rsidRPr="00D131D9">
        <w:t>leda någon justering av regeringens beräkning av statsbudgeten</w:t>
      </w:r>
      <w:r w:rsidRPr="00D131D9">
        <w:t xml:space="preserve">s inkomster för 2004. </w:t>
      </w:r>
    </w:p>
    <w:p w:rsidR="00BB5B7E" w:rsidRPr="00D131D9" w:rsidRDefault="00BB5B7E">
      <w:pPr>
        <w:pStyle w:val="Normaltindrag"/>
      </w:pPr>
      <w:r w:rsidRPr="00D131D9">
        <w:t>Dessutom instämmer finansutskottet i skatteutskottets bedömning att öve</w:t>
      </w:r>
      <w:r w:rsidRPr="00D131D9">
        <w:t>r</w:t>
      </w:r>
      <w:r w:rsidRPr="00D131D9">
        <w:t>gången till proportionering av insatta bränslen vid fördelning mellan värm</w:t>
      </w:r>
      <w:r w:rsidRPr="00D131D9">
        <w:t>e</w:t>
      </w:r>
      <w:r w:rsidRPr="00D131D9">
        <w:t>leveranser till industrin och övrig produktion bör skjutas upp i avvaktan på att ett genomförande utan negativa effekter för fjärrvärmeverken kan säkras. Denna justering av regeringens förslag avseende kraftvärmebeskattningen bör enligt finansutskottets mening föranleda en revidering av regeringens i</w:t>
      </w:r>
      <w:r w:rsidRPr="00D131D9">
        <w:t>n</w:t>
      </w:r>
      <w:r w:rsidRPr="00D131D9">
        <w:t xml:space="preserve">komstberäkning för 2004. De av regeringens beräknade inkomsterna från inkomsttiteln 1428 </w:t>
      </w:r>
      <w:r w:rsidRPr="00D131D9">
        <w:rPr>
          <w:i/>
        </w:rPr>
        <w:t>Energiskatt</w:t>
      </w:r>
      <w:r w:rsidRPr="00D131D9">
        <w:t xml:space="preserve"> bör därför sänkas med 90 miljoner</w:t>
      </w:r>
      <w:r w:rsidRPr="00D131D9">
        <w:t xml:space="preserve"> kronor jämfört med förslaget i propositi</w:t>
      </w:r>
      <w:r w:rsidRPr="00D131D9">
        <w:t>o</w:t>
      </w:r>
      <w:r w:rsidRPr="00D131D9">
        <w:t>nen.</w:t>
      </w:r>
    </w:p>
    <w:p w:rsidR="00BB5B7E" w:rsidRPr="00D131D9" w:rsidRDefault="00BB5B7E">
      <w:pPr>
        <w:pStyle w:val="Normaltindrag"/>
      </w:pPr>
      <w:r w:rsidRPr="00D131D9">
        <w:t>Konsekvenserna av utskottets förslag presenteras i efte</w:t>
      </w:r>
      <w:r w:rsidRPr="00D131D9">
        <w:t>r</w:t>
      </w:r>
      <w:r w:rsidRPr="00D131D9">
        <w:t>följande tabell.</w:t>
      </w:r>
    </w:p>
    <w:p w:rsidR="00BB5B7E" w:rsidRPr="00D131D9" w:rsidRDefault="00BB5B7E">
      <w:pPr>
        <w:pStyle w:val="FiU1tabellrubrik2000"/>
        <w:keepNext/>
        <w:keepLines/>
        <w:spacing w:line="240" w:lineRule="auto"/>
        <w:outlineLvl w:val="0"/>
      </w:pPr>
      <w:r w:rsidRPr="00D131D9">
        <w:t>Tabell 45. Konsekvenser av utskottets förslag till förändringar i beräkningen av statsbudgetens inkomster för 2004</w:t>
      </w:r>
    </w:p>
    <w:p w:rsidR="00BB5B7E" w:rsidRPr="00D131D9" w:rsidRDefault="00BB5B7E">
      <w:pPr>
        <w:pStyle w:val="Tabell"/>
        <w:keepNext/>
        <w:keepLines/>
        <w:spacing w:after="40"/>
        <w:outlineLvl w:val="0"/>
        <w:rPr>
          <w:sz w:val="14"/>
        </w:rPr>
      </w:pPr>
      <w:r w:rsidRPr="00D131D9">
        <w:rPr>
          <w:sz w:val="14"/>
        </w:rPr>
        <w:t xml:space="preserve">Miljoner kronor </w:t>
      </w:r>
    </w:p>
    <w:p w:rsidR="00BB5B7E" w:rsidRPr="00D131D9" w:rsidRDefault="00D131D9">
      <w:r w:rsidRPr="00D131D9">
        <w:rPr>
          <w:noProof/>
        </w:rPr>
        <w:drawing>
          <wp:inline distT="0" distB="0" distL="0" distR="0">
            <wp:extent cx="3777615" cy="1371600"/>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77615" cy="137160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r w:rsidRPr="00D131D9">
        <w:t>Med hänsyn till det ovan anförda biträder utskottet regeringens förslag till beräkning av statsbudgetens inkomster för 2004 med den ändring som redov</w:t>
      </w:r>
      <w:r w:rsidRPr="00D131D9">
        <w:t>i</w:t>
      </w:r>
      <w:r w:rsidRPr="00D131D9">
        <w:t>sats här. Utskottet tillstyrker således delvis punkt 8 i budgetpropositi</w:t>
      </w:r>
      <w:r w:rsidRPr="00D131D9">
        <w:t>o</w:t>
      </w:r>
      <w:r w:rsidRPr="00D131D9">
        <w:t xml:space="preserve">nen. </w:t>
      </w:r>
    </w:p>
    <w:p w:rsidR="00BB5B7E" w:rsidRPr="00D131D9" w:rsidRDefault="00BB5B7E">
      <w:pPr>
        <w:pStyle w:val="Normaltindrag"/>
      </w:pPr>
    </w:p>
    <w:p w:rsidR="00BB5B7E" w:rsidRPr="00D131D9" w:rsidRDefault="00BB5B7E">
      <w:pPr>
        <w:pStyle w:val="Normaltindrag"/>
      </w:pPr>
    </w:p>
    <w:p w:rsidR="00BB5B7E" w:rsidRPr="00D131D9" w:rsidRDefault="00BB5B7E">
      <w:pPr>
        <w:pStyle w:val="Normaltindrag"/>
        <w:sectPr w:rsidR="00000000" w:rsidRPr="00D131D9">
          <w:headerReference w:type="even" r:id="rId107"/>
          <w:headerReference w:type="default" r:id="rId108"/>
          <w:footerReference w:type="even" r:id="rId109"/>
          <w:footerReference w:type="default" r:id="rId110"/>
          <w:headerReference w:type="first" r:id="rId111"/>
          <w:footerReference w:type="first" r:id="rId112"/>
          <w:pgSz w:w="11906" w:h="16838" w:code="9"/>
          <w:pgMar w:top="907" w:right="4649" w:bottom="4508" w:left="1304" w:header="340" w:footer="227" w:gutter="0"/>
          <w:cols w:space="720"/>
          <w:titlePg/>
        </w:sectPr>
      </w:pPr>
    </w:p>
    <w:p w:rsidR="00BB5B7E" w:rsidRPr="00D131D9" w:rsidRDefault="00BB5B7E">
      <w:pPr>
        <w:pStyle w:val="Rubrik1"/>
        <w:spacing w:after="240"/>
        <w:rPr>
          <w:noProof w:val="0"/>
        </w:rPr>
      </w:pPr>
      <w:bookmarkStart w:id="392" w:name="_Toc55627895"/>
      <w:bookmarkStart w:id="393" w:name="_Toc56389024"/>
      <w:r w:rsidRPr="00D131D9">
        <w:rPr>
          <w:noProof w:val="0"/>
        </w:rPr>
        <w:t>4 Utgifter</w:t>
      </w:r>
      <w:bookmarkEnd w:id="392"/>
      <w:bookmarkEnd w:id="393"/>
    </w:p>
    <w:p w:rsidR="00BB5B7E" w:rsidRPr="00D131D9" w:rsidRDefault="00BB5B7E">
      <w:pPr>
        <w:pStyle w:val="Rubrik2"/>
      </w:pPr>
      <w:bookmarkStart w:id="394" w:name="_Toc55627896"/>
      <w:bookmarkStart w:id="395" w:name="_Toc56389025"/>
      <w:r w:rsidRPr="00D131D9">
        <w:t>4.1 Fördelning av utgifter på utgiftsområden för åren 2004–2006</w:t>
      </w:r>
      <w:bookmarkEnd w:id="394"/>
      <w:bookmarkEnd w:id="395"/>
    </w:p>
    <w:p w:rsidR="00BB5B7E" w:rsidRPr="00D131D9" w:rsidRDefault="00BB5B7E">
      <w:pPr>
        <w:pStyle w:val="Rubrik3"/>
        <w:rPr>
          <w:noProof w:val="0"/>
        </w:rPr>
      </w:pPr>
      <w:bookmarkStart w:id="396" w:name="_Toc55627897"/>
      <w:bookmarkStart w:id="397" w:name="_Toc56389026"/>
      <w:r w:rsidRPr="00D131D9">
        <w:rPr>
          <w:noProof w:val="0"/>
        </w:rPr>
        <w:t>4.1.1 Utgiftsområde 1 Rikets styrelse</w:t>
      </w:r>
      <w:bookmarkEnd w:id="396"/>
      <w:bookmarkEnd w:id="397"/>
    </w:p>
    <w:p w:rsidR="00BB5B7E" w:rsidRPr="00D131D9" w:rsidRDefault="00BB5B7E">
      <w:r w:rsidRPr="00D131D9">
        <w:t>Utgiftsområdet omfattar verksamheterna statschefen, riksdagen och dess myndigheter, Regeringskansliet, centrala myndigheter samt mediefrågor. För 2003 beräknas de totala utgifterna för utgiftsområdet uppgå till 7 610 miljoner kronor.</w:t>
      </w:r>
    </w:p>
    <w:p w:rsidR="00BB5B7E" w:rsidRPr="00D131D9" w:rsidRDefault="00BB5B7E">
      <w:pPr>
        <w:pStyle w:val="R4"/>
      </w:pPr>
      <w:r w:rsidRPr="00D131D9">
        <w:t xml:space="preserve">Budgetpropositionen </w:t>
      </w:r>
    </w:p>
    <w:p w:rsidR="00BB5B7E" w:rsidRPr="00D131D9" w:rsidRDefault="00BB5B7E">
      <w:r w:rsidRPr="00D131D9">
        <w:t>I budgetpropositionen (avsnitt 6.3) redovisar regeringen att ramen för utgift</w:t>
      </w:r>
      <w:r w:rsidRPr="00D131D9">
        <w:t>s</w:t>
      </w:r>
      <w:r w:rsidRPr="00D131D9">
        <w:t>området 2004 ökar med 23 miljoner kronor jämfört med beräkningen i 2003 års ekonomiska vårproposition. Detta förklaras av att anslaget 90:3 Riksd</w:t>
      </w:r>
      <w:r w:rsidRPr="00D131D9">
        <w:t>a</w:t>
      </w:r>
      <w:r w:rsidRPr="00D131D9">
        <w:t>gens förvaltningskostnader ökas på förslag av riksdagsstyrelsen.</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Tabell"/>
        <w:rPr>
          <w:b/>
        </w:rPr>
      </w:pPr>
    </w:p>
    <w:p w:rsidR="00BB5B7E" w:rsidRPr="00D131D9" w:rsidRDefault="00BB5B7E">
      <w:pPr>
        <w:pStyle w:val="Tabelltext"/>
        <w:rPr>
          <w:b/>
        </w:rPr>
      </w:pPr>
      <w:r w:rsidRPr="00D131D9">
        <w:rPr>
          <w:b/>
        </w:rPr>
        <w:t>Förslag till ram för utgiftsområde 1 Rikets styrelse</w:t>
      </w:r>
    </w:p>
    <w:p w:rsidR="00BB5B7E" w:rsidRPr="00D131D9" w:rsidRDefault="00BB5B7E">
      <w:pPr>
        <w:pStyle w:val="Tabelltext"/>
      </w:pPr>
      <w:r w:rsidRPr="00D131D9">
        <w:t>Belopp i miljoner kronor</w:t>
      </w:r>
    </w:p>
    <w:p w:rsidR="00BB5B7E" w:rsidRPr="00D131D9" w:rsidRDefault="00D131D9">
      <w:r w:rsidRPr="00D131D9">
        <w:rPr>
          <w:noProof/>
        </w:rPr>
        <w:drawing>
          <wp:inline distT="0" distB="0" distL="0" distR="0">
            <wp:extent cx="3777615" cy="131699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77615" cy="1316990"/>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anser i sin </w:t>
      </w:r>
      <w:r w:rsidRPr="00D131D9">
        <w:rPr>
          <w:i/>
        </w:rPr>
        <w:t>motion Fi239</w:t>
      </w:r>
      <w:r w:rsidRPr="00D131D9">
        <w:t xml:space="preserve"> att det finns skäl att hålla tillbaka expansionen av Regeringskansliet. Enligt motionärerna bör Rege</w:t>
      </w:r>
      <w:r w:rsidRPr="00D131D9">
        <w:t>r</w:t>
      </w:r>
      <w:r w:rsidRPr="00D131D9">
        <w:t>ingskansliet återgå till samma dimensionering som före det svenska ordföra</w:t>
      </w:r>
      <w:r w:rsidRPr="00D131D9">
        <w:t>n</w:t>
      </w:r>
      <w:r w:rsidRPr="00D131D9">
        <w:t xml:space="preserve">deskapet i EU. </w:t>
      </w:r>
    </w:p>
    <w:p w:rsidR="00BB5B7E" w:rsidRPr="00D131D9" w:rsidRDefault="00BB5B7E">
      <w:pPr>
        <w:pStyle w:val="Normaltindrag"/>
      </w:pPr>
      <w:r w:rsidRPr="00D131D9">
        <w:t>I motionen anförs att anslaget till riksdagens informationsavdelning bör reduceras. Motionärerna anser vidare att en särskild upplysningskampanj om ko</w:t>
      </w:r>
      <w:r w:rsidRPr="00D131D9">
        <w:t>m</w:t>
      </w:r>
      <w:r w:rsidRPr="00D131D9">
        <w:t xml:space="preserve">munismens brott mot mänskligheten bör genomföras. </w:t>
      </w:r>
    </w:p>
    <w:p w:rsidR="00BB5B7E" w:rsidRPr="00D131D9" w:rsidRDefault="00BB5B7E">
      <w:pPr>
        <w:pStyle w:val="Normaltindrag"/>
      </w:pPr>
      <w:r w:rsidRPr="00D131D9">
        <w:t>I motionen föreslås också att partistödet och presstödet avvecklas succe</w:t>
      </w:r>
      <w:r w:rsidRPr="00D131D9">
        <w:t>s</w:t>
      </w:r>
      <w:r w:rsidRPr="00D131D9">
        <w:t>sivt. Vidare motsätter sig motionärerna att 10 miljoner kronor anslås i sa</w:t>
      </w:r>
      <w:r w:rsidRPr="00D131D9">
        <w:t>m</w:t>
      </w:r>
      <w:r w:rsidRPr="00D131D9">
        <w:t>band med valet till Europaparl</w:t>
      </w:r>
      <w:r w:rsidRPr="00D131D9">
        <w:t>a</w:t>
      </w:r>
      <w:r w:rsidRPr="00D131D9">
        <w:t xml:space="preserve">mentet 2004. </w:t>
      </w:r>
    </w:p>
    <w:p w:rsidR="00BB5B7E" w:rsidRPr="00D131D9" w:rsidRDefault="00BB5B7E">
      <w:pPr>
        <w:pStyle w:val="Normaltindrag"/>
      </w:pPr>
      <w:r w:rsidRPr="00D131D9">
        <w:t>I motion K424 av Gunnar Hökmark m.fl. (m) anförs att även Taltidning</w:t>
      </w:r>
      <w:r w:rsidRPr="00D131D9">
        <w:t>s</w:t>
      </w:r>
      <w:r w:rsidRPr="00D131D9">
        <w:t xml:space="preserve">nämnden bör avvecklas. </w:t>
      </w:r>
    </w:p>
    <w:p w:rsidR="00BB5B7E" w:rsidRPr="00D131D9" w:rsidRDefault="00BB5B7E">
      <w:pPr>
        <w:pStyle w:val="Normaltindrag"/>
      </w:pPr>
      <w:r w:rsidRPr="00D131D9">
        <w:rPr>
          <w:i/>
        </w:rPr>
        <w:t>Folkpartiet liberalerna</w:t>
      </w:r>
      <w:r w:rsidRPr="00D131D9">
        <w:t xml:space="preserve"> föreslår i </w:t>
      </w:r>
      <w:r w:rsidRPr="00D131D9">
        <w:rPr>
          <w:i/>
        </w:rPr>
        <w:t>motion Fi240</w:t>
      </w:r>
      <w:r w:rsidRPr="00D131D9">
        <w:t xml:space="preserve"> att presstödet minskas med 425 miljoner kronor med hänvisning till att det nu råder en helt ny situation i förhållande till vad som gällde när det infördes. Anslaget till Regeringskansl</w:t>
      </w:r>
      <w:r w:rsidRPr="00D131D9">
        <w:t>i</w:t>
      </w:r>
      <w:r w:rsidRPr="00D131D9">
        <w:t>et m.m. bör minskas med 800 miljoner kronor</w:t>
      </w:r>
      <w:r w:rsidRPr="00D131D9">
        <w:rPr>
          <w:snapToGrid w:val="0"/>
          <w:lang w:eastAsia="sv-SE"/>
        </w:rPr>
        <w:t xml:space="preserve">. </w:t>
      </w:r>
      <w:r w:rsidRPr="00D131D9">
        <w:t xml:space="preserve">Vidare föreslår Folkpartiet liberalerna </w:t>
      </w:r>
      <w:r w:rsidRPr="00D131D9">
        <w:rPr>
          <w:snapToGrid w:val="0"/>
          <w:lang w:eastAsia="sv-SE"/>
        </w:rPr>
        <w:t xml:space="preserve">en minskning av partistödet med 30 miljoner kronor för år 2004 för att minska partiernas beroende av staten. </w:t>
      </w:r>
    </w:p>
    <w:p w:rsidR="00BB5B7E" w:rsidRPr="00D131D9" w:rsidRDefault="00BB5B7E">
      <w:pPr>
        <w:pStyle w:val="Normaltindrag"/>
        <w:rPr>
          <w:snapToGrid w:val="0"/>
          <w:lang w:eastAsia="sv-SE"/>
        </w:rPr>
      </w:pPr>
      <w:r w:rsidRPr="00D131D9">
        <w:rPr>
          <w:i/>
        </w:rPr>
        <w:t>Kristdemokraterna</w:t>
      </w:r>
      <w:r w:rsidRPr="00D131D9">
        <w:t xml:space="preserve"> föreslår i </w:t>
      </w:r>
      <w:r w:rsidRPr="00D131D9">
        <w:rPr>
          <w:i/>
        </w:rPr>
        <w:t>motion Fi241</w:t>
      </w:r>
      <w:r w:rsidRPr="00D131D9">
        <w:t xml:space="preserve"> att </w:t>
      </w:r>
      <w:r w:rsidRPr="00D131D9">
        <w:rPr>
          <w:snapToGrid w:val="0"/>
          <w:lang w:eastAsia="sv-SE"/>
        </w:rPr>
        <w:t>presstödet minskas med t</w:t>
      </w:r>
      <w:r w:rsidRPr="00D131D9">
        <w:rPr>
          <w:snapToGrid w:val="0"/>
          <w:lang w:eastAsia="sv-SE"/>
        </w:rPr>
        <w:t>o</w:t>
      </w:r>
      <w:r w:rsidRPr="00D131D9">
        <w:rPr>
          <w:snapToGrid w:val="0"/>
          <w:lang w:eastAsia="sv-SE"/>
        </w:rPr>
        <w:t>talt 20 miljoner kronor. Anslaget till Regeringskansliet bör minskas med 605 miljoner kronor för år 2004.</w:t>
      </w:r>
    </w:p>
    <w:p w:rsidR="00BB5B7E" w:rsidRPr="00D131D9" w:rsidRDefault="00BB5B7E">
      <w:pPr>
        <w:pStyle w:val="Normaltindrag"/>
        <w:rPr>
          <w:snapToGrid w:val="0"/>
          <w:lang w:eastAsia="sv-SE"/>
        </w:rPr>
      </w:pPr>
      <w:r w:rsidRPr="00D131D9">
        <w:rPr>
          <w:i/>
          <w:snapToGrid w:val="0"/>
          <w:lang w:eastAsia="sv-SE"/>
        </w:rPr>
        <w:t>Centerpartiet</w:t>
      </w:r>
      <w:r w:rsidRPr="00D131D9">
        <w:rPr>
          <w:snapToGrid w:val="0"/>
          <w:lang w:eastAsia="sv-SE"/>
        </w:rPr>
        <w:t xml:space="preserve"> föreslår i sin </w:t>
      </w:r>
      <w:r w:rsidRPr="00D131D9">
        <w:rPr>
          <w:i/>
          <w:snapToGrid w:val="0"/>
          <w:lang w:eastAsia="sv-SE"/>
        </w:rPr>
        <w:t>motion Fi242</w:t>
      </w:r>
      <w:r w:rsidRPr="00D131D9">
        <w:rPr>
          <w:snapToGrid w:val="0"/>
          <w:lang w:eastAsia="sv-SE"/>
        </w:rPr>
        <w:t xml:space="preserve"> en minskning av utgiftsramen. I motion K414 av Kerstin Lundgren m.fl. (c)</w:t>
      </w:r>
      <w:r w:rsidRPr="00D131D9">
        <w:rPr>
          <w:i/>
          <w:snapToGrid w:val="0"/>
          <w:lang w:eastAsia="sv-SE"/>
        </w:rPr>
        <w:t xml:space="preserve"> </w:t>
      </w:r>
      <w:r w:rsidRPr="00D131D9">
        <w:rPr>
          <w:snapToGrid w:val="0"/>
          <w:lang w:eastAsia="sv-SE"/>
        </w:rPr>
        <w:t>anges</w:t>
      </w:r>
      <w:r w:rsidRPr="00D131D9">
        <w:rPr>
          <w:i/>
          <w:snapToGrid w:val="0"/>
          <w:lang w:eastAsia="sv-SE"/>
        </w:rPr>
        <w:t xml:space="preserve"> </w:t>
      </w:r>
      <w:r w:rsidRPr="00D131D9">
        <w:rPr>
          <w:snapToGrid w:val="0"/>
          <w:lang w:eastAsia="sv-SE"/>
        </w:rPr>
        <w:t>att Centerpartiet vill öka presstödet med 1 miljon kronor i förhållande till regeringens förslag. Vidare föreslås i den motionen att anslaget till Regeringskansliet minskas med 900 miljoner kronor. Enligt motionärerna är det nödvändigt och fullt genomfö</w:t>
      </w:r>
      <w:r w:rsidRPr="00D131D9">
        <w:rPr>
          <w:snapToGrid w:val="0"/>
          <w:lang w:eastAsia="sv-SE"/>
        </w:rPr>
        <w:t>r</w:t>
      </w:r>
      <w:r w:rsidRPr="00D131D9">
        <w:rPr>
          <w:snapToGrid w:val="0"/>
          <w:lang w:eastAsia="sv-SE"/>
        </w:rPr>
        <w:t>bart med allmänna besparingar inom Regeringskansliet.</w:t>
      </w:r>
    </w:p>
    <w:p w:rsidR="00BB5B7E" w:rsidRPr="00D131D9" w:rsidRDefault="00BB5B7E">
      <w:pPr>
        <w:pStyle w:val="R4"/>
        <w:rPr>
          <w:snapToGrid w:val="0"/>
          <w:lang w:eastAsia="sv-SE"/>
        </w:rPr>
      </w:pPr>
      <w:r w:rsidRPr="00D131D9">
        <w:rPr>
          <w:snapToGrid w:val="0"/>
          <w:lang w:eastAsia="sv-SE"/>
        </w:rPr>
        <w:t>Konstitutionsutskottet</w:t>
      </w:r>
    </w:p>
    <w:p w:rsidR="00BB5B7E" w:rsidRPr="00D131D9" w:rsidRDefault="00BB5B7E">
      <w:r w:rsidRPr="00D131D9">
        <w:t>Konstitutionsutskottet tillstyrker i sitt yttrande (KU1y) propositionens förslag till utgiftsram och avstyrker samtliga motionsyrkanden i b</w:t>
      </w:r>
      <w:r w:rsidRPr="00D131D9">
        <w:t>e</w:t>
      </w:r>
      <w:r w:rsidRPr="00D131D9">
        <w:t>rörda delar.</w:t>
      </w:r>
    </w:p>
    <w:p w:rsidR="00BB5B7E" w:rsidRPr="00D131D9" w:rsidRDefault="00BB5B7E">
      <w:pPr>
        <w:pStyle w:val="Normaltindrag"/>
      </w:pPr>
      <w:r w:rsidRPr="00D131D9">
        <w:t>Till yttrandet har fogats avvikande meningar från företrädarna för Mod</w:t>
      </w:r>
      <w:r w:rsidRPr="00D131D9">
        <w:t>e</w:t>
      </w:r>
      <w:r w:rsidRPr="00D131D9">
        <w:t>rata samlingspartiet, Folkpartiet liberalerna, Kristdemokraterna samt Cente</w:t>
      </w:r>
      <w:r w:rsidRPr="00D131D9">
        <w:t>r</w:t>
      </w:r>
      <w:r w:rsidRPr="00D131D9">
        <w:t>pa</w:t>
      </w:r>
      <w:r w:rsidRPr="00D131D9">
        <w:t>r</w:t>
      </w:r>
      <w:r w:rsidRPr="00D131D9">
        <w:t xml:space="preserve">tiet. </w:t>
      </w:r>
    </w:p>
    <w:p w:rsidR="00BB5B7E" w:rsidRPr="00D131D9" w:rsidRDefault="00BB5B7E">
      <w:pPr>
        <w:pStyle w:val="R4"/>
        <w:rPr>
          <w:snapToGrid w:val="0"/>
          <w:lang w:eastAsia="sv-SE"/>
        </w:rPr>
      </w:pPr>
      <w:r w:rsidRPr="00D131D9">
        <w:rPr>
          <w:snapToGrid w:val="0"/>
          <w:lang w:eastAsia="sv-SE"/>
        </w:rPr>
        <w:t>Finansutskottets ställningstagande</w:t>
      </w:r>
    </w:p>
    <w:p w:rsidR="00BB5B7E" w:rsidRPr="00D131D9" w:rsidRDefault="00BB5B7E">
      <w:pPr>
        <w:pStyle w:val="Brdtext2"/>
      </w:pPr>
      <w:r w:rsidRPr="00D131D9">
        <w:t>Finansutskottet har tidigare i betänkandet (avsnitten 2.4.2 och 2.6) redovisat sin bedömning av fördelningen av utgifterna på utgiftsområden för budgetåret 2004. Konstitutionsutskottet har för sin del inte haft något att invända mot regeringens förslag till ram för utgiftsområdet.</w:t>
      </w:r>
    </w:p>
    <w:p w:rsidR="00BB5B7E" w:rsidRPr="00D131D9" w:rsidRDefault="00BB5B7E">
      <w:pPr>
        <w:pStyle w:val="Normaltindrag"/>
        <w:rPr>
          <w:snapToGrid w:val="0"/>
          <w:lang w:eastAsia="sv-SE"/>
        </w:rPr>
      </w:pPr>
      <w:r w:rsidRPr="00D131D9">
        <w:rPr>
          <w:snapToGrid w:val="0"/>
          <w:lang w:eastAsia="sv-SE"/>
        </w:rPr>
        <w:t>Finansutskottet föreslår mot denna bakgrund att ramen för utgiftsområde 1 år 2004 fastställs till 7 896 miljoner kronor. Därmed tillstyrker utskottet pr</w:t>
      </w:r>
      <w:r w:rsidRPr="00D131D9">
        <w:rPr>
          <w:snapToGrid w:val="0"/>
          <w:lang w:eastAsia="sv-SE"/>
        </w:rPr>
        <w:t>o</w:t>
      </w:r>
      <w:r w:rsidRPr="00D131D9">
        <w:rPr>
          <w:snapToGrid w:val="0"/>
          <w:lang w:eastAsia="sv-SE"/>
        </w:rPr>
        <w:t>positionens förslag och avstyrker motionernas förslag till alternativa r</w:t>
      </w:r>
      <w:r w:rsidRPr="00D131D9">
        <w:rPr>
          <w:snapToGrid w:val="0"/>
          <w:lang w:eastAsia="sv-SE"/>
        </w:rPr>
        <w:t>a</w:t>
      </w:r>
      <w:r w:rsidRPr="00D131D9">
        <w:rPr>
          <w:snapToGrid w:val="0"/>
          <w:lang w:eastAsia="sv-SE"/>
        </w:rPr>
        <w:t>mar.</w:t>
      </w:r>
    </w:p>
    <w:p w:rsidR="00BB5B7E" w:rsidRPr="00D131D9" w:rsidRDefault="00BB5B7E">
      <w:pPr>
        <w:pStyle w:val="Rubrik3"/>
        <w:rPr>
          <w:noProof w:val="0"/>
          <w:snapToGrid w:val="0"/>
          <w:lang w:eastAsia="sv-SE"/>
        </w:rPr>
      </w:pPr>
      <w:bookmarkStart w:id="398" w:name="_Toc55627898"/>
      <w:bookmarkStart w:id="399" w:name="_Toc56389027"/>
      <w:r w:rsidRPr="00D131D9">
        <w:rPr>
          <w:noProof w:val="0"/>
          <w:snapToGrid w:val="0"/>
          <w:lang w:eastAsia="sv-SE"/>
        </w:rPr>
        <w:t>4.1.2 Utgiftsområde 2 Samhällsekonomi och finansförvaltning</w:t>
      </w:r>
      <w:bookmarkEnd w:id="398"/>
      <w:bookmarkEnd w:id="399"/>
    </w:p>
    <w:p w:rsidR="00BB5B7E" w:rsidRPr="00D131D9" w:rsidRDefault="00BB5B7E">
      <w:r w:rsidRPr="00D131D9">
        <w:t>Utgiftsområdet omfattar ett antal centrala myndigheter, bl.a. Ekonomisty</w:t>
      </w:r>
      <w:r w:rsidRPr="00D131D9">
        <w:t>r</w:t>
      </w:r>
      <w:r w:rsidRPr="00D131D9">
        <w:t>ningsverket, Statskontoret, Statistiska centralbyrån, Konjunkturinstitutet, Riksgäldskontoret, Kammarkollegiet, Statens kvalitets- och kompetensråd, Statens fastighetsverk, Statens pensionsverk, Fortifikationsverket, Finansi</w:t>
      </w:r>
      <w:r w:rsidRPr="00D131D9">
        <w:t>n</w:t>
      </w:r>
      <w:r w:rsidRPr="00D131D9">
        <w:t>spektionen, Insättningsgarantinämnden och Premiepensionsmyndigheten. Vidare ingår vissa kostnader för statens upplåning och låneförvaltning, vissa särskilda finansierings- och garantiåtaganden samt statliga arbetsgivarfrågor. Från den 1 juli 2003 ingår även den nya Riksrevisi</w:t>
      </w:r>
      <w:r w:rsidRPr="00D131D9">
        <w:t>o</w:t>
      </w:r>
      <w:r w:rsidRPr="00D131D9">
        <w:t>nen.</w:t>
      </w:r>
    </w:p>
    <w:p w:rsidR="00BB5B7E" w:rsidRPr="00D131D9" w:rsidRDefault="00BB5B7E">
      <w:pPr>
        <w:pStyle w:val="Normaltindrag"/>
      </w:pPr>
      <w:r w:rsidRPr="00D131D9">
        <w:t xml:space="preserve">För </w:t>
      </w:r>
      <w:r w:rsidRPr="00D131D9">
        <w:t>2003 beräknas de totala utgifterna för utgiftsområdet uppgå till 9 145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förändringen av utgiftsområdesramen jämfört med 2003 års ekonomiska vårproposition i huvudsak förklaras av att ingen garantiavsättning föreslås till Venantius AB. Utgifterna inom utgiftsområdet ökar under perioden framöver till följd av ökade utgifter för de statliga tjänstepensionerna.</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Normaltindrag"/>
      </w:pPr>
    </w:p>
    <w:p w:rsidR="00BB5B7E" w:rsidRPr="00D131D9" w:rsidRDefault="00BB5B7E">
      <w:pPr>
        <w:pStyle w:val="Tabelltext"/>
        <w:rPr>
          <w:b/>
        </w:rPr>
      </w:pPr>
      <w:r w:rsidRPr="00D131D9">
        <w:rPr>
          <w:b/>
        </w:rPr>
        <w:t>Förslag till ram för utgiftsområde 2 Samhällsekonomi och finan</w:t>
      </w:r>
      <w:r w:rsidRPr="00D131D9">
        <w:rPr>
          <w:b/>
        </w:rPr>
        <w:t>s</w:t>
      </w:r>
      <w:r w:rsidRPr="00D131D9">
        <w:rPr>
          <w:b/>
        </w:rPr>
        <w:t>förvaltning</w:t>
      </w:r>
    </w:p>
    <w:p w:rsidR="00BB5B7E" w:rsidRPr="00D131D9" w:rsidRDefault="00BB5B7E">
      <w:pPr>
        <w:pStyle w:val="Tabell"/>
      </w:pPr>
      <w:r w:rsidRPr="00D131D9">
        <w:t>Miljoner kronor</w:t>
      </w:r>
    </w:p>
    <w:p w:rsidR="00BB5B7E" w:rsidRPr="00D131D9" w:rsidRDefault="00D131D9">
      <w:r w:rsidRPr="00D131D9">
        <w:rPr>
          <w:noProof/>
        </w:rPr>
        <w:drawing>
          <wp:inline distT="0" distB="0" distL="0" distR="0">
            <wp:extent cx="3777615" cy="1034415"/>
            <wp:effectExtent l="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föreslår i </w:t>
      </w:r>
      <w:r w:rsidRPr="00D131D9">
        <w:rPr>
          <w:i/>
        </w:rPr>
        <w:t>motion Fi273</w:t>
      </w:r>
      <w:r w:rsidRPr="00D131D9">
        <w:t xml:space="preserve"> en ökad grad av avgiftsf</w:t>
      </w:r>
      <w:r w:rsidRPr="00D131D9">
        <w:t>i</w:t>
      </w:r>
      <w:r w:rsidRPr="00D131D9">
        <w:t>nansiering för Statistiska centralbyrån (SCB). Nämnden för offentlig up</w:t>
      </w:r>
      <w:r w:rsidRPr="00D131D9">
        <w:t>p</w:t>
      </w:r>
      <w:r w:rsidRPr="00D131D9">
        <w:t>handling bör sammanföras med Konkurrensverket vilket bör ge vissa sa</w:t>
      </w:r>
      <w:r w:rsidRPr="00D131D9">
        <w:t>m</w:t>
      </w:r>
      <w:r w:rsidRPr="00D131D9">
        <w:t>ordningsfördelar. Statens kv</w:t>
      </w:r>
      <w:r w:rsidRPr="00D131D9">
        <w:t>a</w:t>
      </w:r>
      <w:r w:rsidRPr="00D131D9">
        <w:t>litets- och kompetensråd bör avvecklas.</w:t>
      </w:r>
    </w:p>
    <w:p w:rsidR="00BB5B7E" w:rsidRPr="00D131D9" w:rsidRDefault="00BB5B7E">
      <w:pPr>
        <w:pStyle w:val="Normaltindrag"/>
      </w:pPr>
      <w:r w:rsidRPr="00D131D9">
        <w:rPr>
          <w:i/>
        </w:rPr>
        <w:t>Folkpartiet liberalerna</w:t>
      </w:r>
      <w:r w:rsidRPr="00D131D9">
        <w:t xml:space="preserve"> motsätter sig i </w:t>
      </w:r>
      <w:r w:rsidRPr="00D131D9">
        <w:rPr>
          <w:i/>
        </w:rPr>
        <w:t>motionerna Fi232</w:t>
      </w:r>
      <w:r w:rsidRPr="00D131D9">
        <w:t xml:space="preserve"> och </w:t>
      </w:r>
      <w:r w:rsidRPr="00D131D9">
        <w:rPr>
          <w:i/>
        </w:rPr>
        <w:t xml:space="preserve">Fi269 </w:t>
      </w:r>
      <w:r w:rsidRPr="00D131D9">
        <w:t>att en folk- och b</w:t>
      </w:r>
      <w:r w:rsidRPr="00D131D9">
        <w:t>o</w:t>
      </w:r>
      <w:r w:rsidRPr="00D131D9">
        <w:t>stadsräkning genomförs.</w:t>
      </w:r>
    </w:p>
    <w:p w:rsidR="00BB5B7E" w:rsidRPr="00D131D9" w:rsidRDefault="00BB5B7E">
      <w:pPr>
        <w:pStyle w:val="Normaltindrag"/>
      </w:pPr>
      <w:r w:rsidRPr="00D131D9">
        <w:rPr>
          <w:i/>
        </w:rPr>
        <w:t>Kristdemokraterna</w:t>
      </w:r>
      <w:r w:rsidRPr="00D131D9">
        <w:t xml:space="preserve"> anser i </w:t>
      </w:r>
      <w:r w:rsidRPr="00D131D9">
        <w:rPr>
          <w:i/>
        </w:rPr>
        <w:t>motion Fi266</w:t>
      </w:r>
      <w:r w:rsidRPr="00D131D9">
        <w:t xml:space="preserve"> att ramen kan minskas genom b</w:t>
      </w:r>
      <w:r w:rsidRPr="00D131D9">
        <w:t>e</w:t>
      </w:r>
      <w:r w:rsidRPr="00D131D9">
        <w:t>sparingar och samordning mellan eller sammanslagningar av vissa myndi</w:t>
      </w:r>
      <w:r w:rsidRPr="00D131D9">
        <w:t>g</w:t>
      </w:r>
      <w:r w:rsidRPr="00D131D9">
        <w:t xml:space="preserve">hetsfunktioner. </w:t>
      </w:r>
    </w:p>
    <w:p w:rsidR="00BB5B7E" w:rsidRPr="00D131D9" w:rsidRDefault="00BB5B7E">
      <w:pPr>
        <w:pStyle w:val="Normaltindrag"/>
      </w:pPr>
      <w:r w:rsidRPr="00D131D9">
        <w:rPr>
          <w:i/>
        </w:rPr>
        <w:t>Centerpartiet</w:t>
      </w:r>
      <w:r w:rsidRPr="00D131D9">
        <w:t xml:space="preserve"> förespråkar i </w:t>
      </w:r>
      <w:r w:rsidRPr="00D131D9">
        <w:rPr>
          <w:i/>
        </w:rPr>
        <w:t xml:space="preserve">motion Fi259 </w:t>
      </w:r>
      <w:r w:rsidRPr="00D131D9">
        <w:t>en sänkt ram för utgiftsområdet. Av en kommittémotion framgår att besparingar görs inom myndigheternas administration. Statens kvalitets- och kompetensråd liksom Ekonomiska rådet bör avvecklas.</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och tillstyrkt regeringens förslag i denna del.</w:t>
      </w:r>
    </w:p>
    <w:p w:rsidR="00BB5B7E" w:rsidRPr="00D131D9" w:rsidRDefault="00BB5B7E">
      <w:pPr>
        <w:pStyle w:val="Normaltindrag"/>
      </w:pPr>
      <w:r w:rsidRPr="00D131D9">
        <w:t>Finansutskottet föreslår således att ramen för utgiftsområde 2 år 2004 fas</w:t>
      </w:r>
      <w:r w:rsidRPr="00D131D9">
        <w:t>t</w:t>
      </w:r>
      <w:r w:rsidRPr="00D131D9">
        <w:t xml:space="preserve">ställs till 9 198 miljoner kronor. Därmed tillstyrker utskottet propositionens förslag och avstyrker motionernas förslag till alternativa ramar. </w:t>
      </w:r>
    </w:p>
    <w:p w:rsidR="00BB5B7E" w:rsidRPr="00D131D9" w:rsidRDefault="00BB5B7E">
      <w:pPr>
        <w:pStyle w:val="Rubrik3"/>
        <w:rPr>
          <w:noProof w:val="0"/>
        </w:rPr>
      </w:pPr>
      <w:bookmarkStart w:id="400" w:name="_Toc529614324"/>
      <w:bookmarkStart w:id="401" w:name="_Toc530479502"/>
      <w:bookmarkStart w:id="402" w:name="_Toc25397619"/>
      <w:bookmarkStart w:id="403" w:name="_Toc26191522"/>
      <w:bookmarkStart w:id="404" w:name="_Toc55627899"/>
      <w:bookmarkStart w:id="405" w:name="_Toc56389028"/>
      <w:r w:rsidRPr="00D131D9">
        <w:rPr>
          <w:noProof w:val="0"/>
        </w:rPr>
        <w:t>4.1.3 Utgiftsområde 3 Skatt</w:t>
      </w:r>
      <w:bookmarkEnd w:id="400"/>
      <w:r w:rsidRPr="00D131D9">
        <w:rPr>
          <w:noProof w:val="0"/>
        </w:rPr>
        <w:t>, tull och exekution</w:t>
      </w:r>
      <w:bookmarkEnd w:id="401"/>
      <w:bookmarkEnd w:id="402"/>
      <w:bookmarkEnd w:id="403"/>
      <w:bookmarkEnd w:id="404"/>
      <w:bookmarkEnd w:id="405"/>
    </w:p>
    <w:p w:rsidR="00BB5B7E" w:rsidRPr="00D131D9" w:rsidRDefault="00BB5B7E">
      <w:r w:rsidRPr="00D131D9">
        <w:t>Utgiftsområdet omfattar Riksskatteverket, skattemyndigheterna och Tullve</w:t>
      </w:r>
      <w:r w:rsidRPr="00D131D9">
        <w:t>r</w:t>
      </w:r>
      <w:r w:rsidRPr="00D131D9">
        <w:t>ket.</w:t>
      </w:r>
    </w:p>
    <w:p w:rsidR="00BB5B7E" w:rsidRPr="00D131D9" w:rsidRDefault="00BB5B7E">
      <w:pPr>
        <w:pStyle w:val="Normaltindrag"/>
      </w:pPr>
      <w:r w:rsidRPr="00D131D9">
        <w:t>De totala utgifterna för utgiftsområdet 2003 beräknas uppgå till 8 165 miljoner kronor.</w:t>
      </w:r>
    </w:p>
    <w:p w:rsidR="00BB5B7E" w:rsidRPr="00D131D9" w:rsidRDefault="00BB5B7E">
      <w:pPr>
        <w:pStyle w:val="R4"/>
        <w:outlineLvl w:val="0"/>
      </w:pPr>
      <w:r w:rsidRPr="00D131D9">
        <w:t>Budgetpropositionen</w:t>
      </w:r>
    </w:p>
    <w:p w:rsidR="00BB5B7E" w:rsidRPr="00D131D9" w:rsidRDefault="00BB5B7E">
      <w:r w:rsidRPr="00D131D9">
        <w:t>I budgetpropositionen (avsnitt 6.3) konstaterar regeringen att utgiftsområde</w:t>
      </w:r>
      <w:r w:rsidRPr="00D131D9">
        <w:t>s</w:t>
      </w:r>
      <w:r w:rsidRPr="00D131D9">
        <w:t>ramen är i stort sett oförändrad jämfört med 2003 års ekonomiska vårprop</w:t>
      </w:r>
      <w:r w:rsidRPr="00D131D9">
        <w:t>o</w:t>
      </w:r>
      <w:r w:rsidRPr="00D131D9">
        <w:t>sition.</w:t>
      </w:r>
    </w:p>
    <w:p w:rsidR="00BB5B7E" w:rsidRPr="00D131D9" w:rsidRDefault="00BB5B7E">
      <w:pPr>
        <w:pStyle w:val="Normaltindrag"/>
      </w:pPr>
      <w:r w:rsidRPr="00D131D9">
        <w:t>Propositionens och oppositionspartiernas förslag till preliminär ramnivå för utgiftsområdet u</w:t>
      </w:r>
      <w:r w:rsidRPr="00D131D9">
        <w:t>n</w:t>
      </w:r>
      <w:r w:rsidRPr="00D131D9">
        <w:t>der åren 2004–2006 redovisas i efterföljande tabell.</w:t>
      </w:r>
    </w:p>
    <w:p w:rsidR="00BB5B7E" w:rsidRPr="00D131D9" w:rsidRDefault="00BB5B7E">
      <w:pPr>
        <w:pStyle w:val="Tabell"/>
        <w:rPr>
          <w:b/>
        </w:rPr>
      </w:pPr>
    </w:p>
    <w:p w:rsidR="00BB5B7E" w:rsidRPr="00D131D9" w:rsidRDefault="00BB5B7E">
      <w:pPr>
        <w:pStyle w:val="Tabelltext"/>
        <w:rPr>
          <w:b/>
        </w:rPr>
      </w:pPr>
      <w:r w:rsidRPr="00D131D9">
        <w:rPr>
          <w:b/>
        </w:rPr>
        <w:t>Förslag till ram för utgiftsområde 3 Skatt, tull och exekution</w:t>
      </w:r>
    </w:p>
    <w:p w:rsidR="00BB5B7E" w:rsidRPr="00D131D9" w:rsidRDefault="00BB5B7E">
      <w:pPr>
        <w:pStyle w:val="Tabell"/>
      </w:pPr>
      <w:r w:rsidRPr="00D131D9">
        <w:t>Miljoner kronor</w:t>
      </w:r>
    </w:p>
    <w:p w:rsidR="00BB5B7E" w:rsidRPr="00D131D9" w:rsidRDefault="00D131D9">
      <w:r w:rsidRPr="00D131D9">
        <w:rPr>
          <w:noProof/>
        </w:rPr>
        <w:drawing>
          <wp:inline distT="0" distB="0" distL="0" distR="0">
            <wp:extent cx="3777615" cy="1175385"/>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777615" cy="1175385"/>
                    </a:xfrm>
                    <a:prstGeom prst="rect">
                      <a:avLst/>
                    </a:prstGeom>
                    <a:noFill/>
                    <a:ln>
                      <a:noFill/>
                    </a:ln>
                  </pic:spPr>
                </pic:pic>
              </a:graphicData>
            </a:graphic>
          </wp:inline>
        </w:drawing>
      </w:r>
    </w:p>
    <w:p w:rsidR="00BB5B7E" w:rsidRPr="00D131D9" w:rsidRDefault="00BB5B7E">
      <w:pPr>
        <w:pStyle w:val="R4"/>
      </w:pPr>
      <w:r w:rsidRPr="00D131D9">
        <w:t xml:space="preserve">Motionerna </w:t>
      </w:r>
    </w:p>
    <w:p w:rsidR="00BB5B7E" w:rsidRPr="00D131D9" w:rsidRDefault="00BB5B7E">
      <w:r w:rsidRPr="00D131D9">
        <w:rPr>
          <w:i/>
        </w:rPr>
        <w:t>Moderata samlingspartiet</w:t>
      </w:r>
      <w:r w:rsidRPr="00D131D9">
        <w:t xml:space="preserve"> föreslår i </w:t>
      </w:r>
      <w:r w:rsidRPr="00D131D9">
        <w:rPr>
          <w:i/>
        </w:rPr>
        <w:t xml:space="preserve">partimotion Fi239 </w:t>
      </w:r>
      <w:r w:rsidRPr="00D131D9">
        <w:t>att anslagen till skatt</w:t>
      </w:r>
      <w:r w:rsidRPr="00D131D9">
        <w:t>e</w:t>
      </w:r>
      <w:r w:rsidRPr="00D131D9">
        <w:t>förvaltningen och kronofogdemyndigheterna minskas. Motionärerna hänvisar till att deras förslag till ändringar i skattesystemet innebär att flera av de allra krångligaste skatterna att administrera och driva in avskaffas samt att omo</w:t>
      </w:r>
      <w:r w:rsidRPr="00D131D9">
        <w:t>r</w:t>
      </w:r>
      <w:r w:rsidRPr="00D131D9">
        <w:t>ganisationen av skatteförvaltningen bör medföra effektivitetsvinster. Tullen däremot föreslås få ökade resurser. Verksamheten bör enligt motionärerna  helt finansieras via anslag och inte delvis genom att vissa offentligrätt</w:t>
      </w:r>
      <w:r w:rsidRPr="00D131D9">
        <w:t xml:space="preserve">sliga medel tas i anspråk. </w:t>
      </w:r>
    </w:p>
    <w:p w:rsidR="00BB5B7E" w:rsidRPr="00D131D9" w:rsidRDefault="00BB5B7E">
      <w:pPr>
        <w:pStyle w:val="Normaltindrag"/>
      </w:pPr>
      <w:r w:rsidRPr="00D131D9">
        <w:rPr>
          <w:i/>
        </w:rPr>
        <w:t xml:space="preserve">Folkpartiet liberalerna </w:t>
      </w:r>
      <w:r w:rsidRPr="00D131D9">
        <w:t xml:space="preserve">föreslår i </w:t>
      </w:r>
      <w:r w:rsidRPr="00D131D9">
        <w:rPr>
          <w:i/>
        </w:rPr>
        <w:t>partimotion Fi240</w:t>
      </w:r>
      <w:r w:rsidRPr="00D131D9">
        <w:t xml:space="preserve"> att skattemyndighete</w:t>
      </w:r>
      <w:r w:rsidRPr="00D131D9">
        <w:t>r</w:t>
      </w:r>
      <w:r w:rsidRPr="00D131D9">
        <w:t>na tillförs ytterligare 100 miljoner kronor för effektivare process och att tullen får 50 miljoner kronor för insatser mot illegal införsel av alkohol och narkot</w:t>
      </w:r>
      <w:r w:rsidRPr="00D131D9">
        <w:t>i</w:t>
      </w:r>
      <w:r w:rsidRPr="00D131D9">
        <w:t>ka.</w:t>
      </w:r>
    </w:p>
    <w:p w:rsidR="00BB5B7E" w:rsidRPr="00D131D9" w:rsidRDefault="00BB5B7E">
      <w:pPr>
        <w:pStyle w:val="Normaltindrag"/>
      </w:pPr>
      <w:r w:rsidRPr="00D131D9">
        <w:rPr>
          <w:i/>
        </w:rPr>
        <w:t xml:space="preserve">Kristdemokraterna </w:t>
      </w:r>
      <w:r w:rsidRPr="00D131D9">
        <w:t xml:space="preserve">föreslår i </w:t>
      </w:r>
      <w:r w:rsidRPr="00D131D9">
        <w:rPr>
          <w:i/>
        </w:rPr>
        <w:t>partimotion Fi241</w:t>
      </w:r>
      <w:r w:rsidRPr="00D131D9">
        <w:t xml:space="preserve"> att utgiftsområdet tillförs resurser för att förstärka skattekontrollen, vilket är nödvändigt för att motve</w:t>
      </w:r>
      <w:r w:rsidRPr="00D131D9">
        <w:t>r</w:t>
      </w:r>
      <w:r w:rsidRPr="00D131D9">
        <w:t>ka den svarta ekonomins utbredning samt för förstärkt kontroll och spaning kring illegal införsel av narkotika, vapen, alk</w:t>
      </w:r>
      <w:r w:rsidRPr="00D131D9">
        <w:t>o</w:t>
      </w:r>
      <w:r w:rsidRPr="00D131D9">
        <w:t xml:space="preserve">hol och tobak. </w:t>
      </w:r>
    </w:p>
    <w:p w:rsidR="00BB5B7E" w:rsidRPr="00D131D9" w:rsidRDefault="00BB5B7E">
      <w:pPr>
        <w:pStyle w:val="Normaltindrag"/>
      </w:pPr>
      <w:r w:rsidRPr="00D131D9">
        <w:rPr>
          <w:i/>
        </w:rPr>
        <w:t>Centerpartiet</w:t>
      </w:r>
      <w:r w:rsidRPr="00D131D9">
        <w:t xml:space="preserve"> föreslår i </w:t>
      </w:r>
      <w:r w:rsidRPr="00D131D9">
        <w:rPr>
          <w:i/>
        </w:rPr>
        <w:t>partimotion Fi242</w:t>
      </w:r>
      <w:r w:rsidRPr="00D131D9">
        <w:t xml:space="preserve"> att ökade resurser tillförs tul</w:t>
      </w:r>
      <w:r w:rsidRPr="00D131D9">
        <w:t>l</w:t>
      </w:r>
      <w:r w:rsidRPr="00D131D9">
        <w:t xml:space="preserve">verksamheten och besparingar görs i skatteförvaltningens verksamhet. </w:t>
      </w:r>
    </w:p>
    <w:p w:rsidR="00BB5B7E" w:rsidRPr="00D131D9" w:rsidRDefault="00BB5B7E">
      <w:pPr>
        <w:pStyle w:val="R4"/>
        <w:outlineLvl w:val="0"/>
      </w:pPr>
      <w:r w:rsidRPr="00D131D9">
        <w:t>Skatteutskottets yttrande</w:t>
      </w:r>
    </w:p>
    <w:p w:rsidR="00BB5B7E" w:rsidRPr="00D131D9" w:rsidRDefault="00BB5B7E">
      <w:r w:rsidRPr="00D131D9">
        <w:t>Skatteutskottet anför i sitt yttrande (SkU1y) att de förslag om förstärkningar till tullen som lagts fram i motionerna i syfte att bekämpa smuggling av främst narkotika och alkohol torde bli tillräckligt väl tillgodosedda genom de resursförstärkningar som regeringen föreslagit. Skatteutskottet framhåller också att insatser mot ekonomisk brottslighet är en prioriterad uppgift för skatteförval</w:t>
      </w:r>
      <w:r w:rsidRPr="00D131D9">
        <w:t>t</w:t>
      </w:r>
      <w:r w:rsidRPr="00D131D9">
        <w:t xml:space="preserve">ningen, vilket regeringen beaktat i sitt förslag till utgiftsramar. </w:t>
      </w:r>
    </w:p>
    <w:p w:rsidR="00BB5B7E" w:rsidRPr="00D131D9" w:rsidRDefault="00BB5B7E">
      <w:r w:rsidRPr="00D131D9">
        <w:t>Skatteutskottet tillstyrker propositionens förslag till utgiftsram och avstyrker samtliga motionsyrkanden i b</w:t>
      </w:r>
      <w:r w:rsidRPr="00D131D9">
        <w:t>e</w:t>
      </w:r>
      <w:r w:rsidRPr="00D131D9">
        <w:t>rörda delar.</w:t>
      </w:r>
    </w:p>
    <w:p w:rsidR="00BB5B7E" w:rsidRPr="00D131D9" w:rsidRDefault="00BB5B7E">
      <w:pPr>
        <w:pStyle w:val="Normaltindrag"/>
      </w:pPr>
      <w:r w:rsidRPr="00D131D9">
        <w:t>Till yttrandet har fogats avvikande meningar från företrädarna för Mod</w:t>
      </w:r>
      <w:r w:rsidRPr="00D131D9">
        <w:t>e</w:t>
      </w:r>
      <w:r w:rsidRPr="00D131D9">
        <w:t>rata samlingspartiet, Folkpartiet liberalerna, Kristdemokraterna samt Cente</w:t>
      </w:r>
      <w:r w:rsidRPr="00D131D9">
        <w:t>r</w:t>
      </w:r>
      <w:r w:rsidRPr="00D131D9">
        <w:t>pa</w:t>
      </w:r>
      <w:r w:rsidRPr="00D131D9">
        <w:t>r</w:t>
      </w:r>
      <w:r w:rsidRPr="00D131D9">
        <w:t xml:space="preserve">tiet. </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Skatteutskottet har för sin del inte haft något att invända mot regerin</w:t>
      </w:r>
      <w:r w:rsidRPr="00D131D9">
        <w:t>g</w:t>
      </w:r>
      <w:r w:rsidRPr="00D131D9">
        <w:t>ens förslag till ram för utgiftso</w:t>
      </w:r>
      <w:r w:rsidRPr="00D131D9">
        <w:t>m</w:t>
      </w:r>
      <w:r w:rsidRPr="00D131D9">
        <w:t>rådet.</w:t>
      </w:r>
    </w:p>
    <w:p w:rsidR="00BB5B7E" w:rsidRPr="00D131D9" w:rsidRDefault="00BB5B7E">
      <w:pPr>
        <w:pStyle w:val="Normaltindrag"/>
      </w:pPr>
      <w:r w:rsidRPr="00D131D9">
        <w:t>Finansutskottet föreslår mot denna bakgrund att ramen för utgiftsområde 3 år 2004 fastställs till 8 556 miljoner kronor. Därmed tillstyrker utskottet pr</w:t>
      </w:r>
      <w:r w:rsidRPr="00D131D9">
        <w:t>o</w:t>
      </w:r>
      <w:r w:rsidRPr="00D131D9">
        <w:t>positi</w:t>
      </w:r>
      <w:r w:rsidRPr="00D131D9">
        <w:t>o</w:t>
      </w:r>
      <w:r w:rsidRPr="00D131D9">
        <w:t>nens förslag och avstyrker motionernas förslag till alternativa ramar.</w:t>
      </w:r>
    </w:p>
    <w:p w:rsidR="00BB5B7E" w:rsidRPr="00D131D9" w:rsidRDefault="00BB5B7E">
      <w:pPr>
        <w:pStyle w:val="Rubrik3"/>
        <w:rPr>
          <w:noProof w:val="0"/>
        </w:rPr>
      </w:pPr>
      <w:bookmarkStart w:id="406" w:name="_Toc25397620"/>
      <w:bookmarkStart w:id="407" w:name="_Toc26191523"/>
      <w:bookmarkStart w:id="408" w:name="_Toc55627900"/>
      <w:bookmarkStart w:id="409" w:name="_Toc56389029"/>
      <w:r w:rsidRPr="00D131D9">
        <w:rPr>
          <w:noProof w:val="0"/>
        </w:rPr>
        <w:t>4.1.4 Utgiftsområde 4 Rättsväsendet</w:t>
      </w:r>
      <w:bookmarkEnd w:id="406"/>
      <w:bookmarkEnd w:id="407"/>
      <w:bookmarkEnd w:id="408"/>
      <w:bookmarkEnd w:id="409"/>
    </w:p>
    <w:p w:rsidR="00BB5B7E" w:rsidRPr="00D131D9" w:rsidRDefault="00BB5B7E">
      <w:r w:rsidRPr="00D131D9">
        <w:t>Utgiftsområdet omfattar polisen, åklagarväsendet, domstolsväsendet, rätt</w:t>
      </w:r>
      <w:r w:rsidRPr="00D131D9">
        <w:t>s</w:t>
      </w:r>
      <w:r w:rsidRPr="00D131D9">
        <w:t xml:space="preserve">hjälpen, kriminalvården, Brottsförebyggande rådet, Rättsmedicinalverket, Gentekniknämnden och Brottsoffermyndigheten. </w:t>
      </w:r>
    </w:p>
    <w:p w:rsidR="00BB5B7E" w:rsidRPr="00D131D9" w:rsidRDefault="00BB5B7E">
      <w:pPr>
        <w:pStyle w:val="Normaltindrag"/>
      </w:pPr>
      <w:r w:rsidRPr="00D131D9">
        <w:t>De totala utgifterna för utgiftsområdet 2003 beräknas uppgå till 24 859 miljoner kronor.</w:t>
      </w:r>
    </w:p>
    <w:p w:rsidR="00BB5B7E" w:rsidRPr="00D131D9" w:rsidRDefault="00BB5B7E">
      <w:pPr>
        <w:pStyle w:val="R4"/>
      </w:pPr>
      <w:r w:rsidRPr="00D131D9">
        <w:t>Budgetpropositionen</w:t>
      </w:r>
    </w:p>
    <w:p w:rsidR="00BB5B7E" w:rsidRPr="00D131D9" w:rsidRDefault="00BB5B7E">
      <w:r w:rsidRPr="00D131D9">
        <w:t>I budgetpropositionen (avsnitt 6.3) anförs att utökningen med 608 miljoner kronor av utgiftsområdesramen 2004 jämfört med beräkningen av utgifterna per utgiftsområde i 2003 års ekonomiska vårproposition huvudsakligen fö</w:t>
      </w:r>
      <w:r w:rsidRPr="00D131D9">
        <w:t>r</w:t>
      </w:r>
      <w:r w:rsidRPr="00D131D9">
        <w:t>klaras av en ökning på rättsv</w:t>
      </w:r>
      <w:r w:rsidRPr="00D131D9">
        <w:t>ä</w:t>
      </w:r>
      <w:r w:rsidRPr="00D131D9">
        <w:t>sendet samt av pris- och löneomräkning</w:t>
      </w:r>
    </w:p>
    <w:p w:rsidR="00BB5B7E" w:rsidRPr="00D131D9" w:rsidRDefault="00BB5B7E">
      <w:pPr>
        <w:pStyle w:val="Normaltindrag"/>
      </w:pPr>
      <w:r w:rsidRPr="00D131D9">
        <w:t>I förhållande till anvisade medel 2003 ökar utgifterna med 1 474 miljoner kronor 2004. Kriminalvården tillförs 120 miljoner kronor för att hantera det ökade platsbehovet och 30 miljoner kronor för narkotikasatsningen inom kriminalvården 2004. Polisorganisationen tillförs 825 miljoner kronor för att öka a</w:t>
      </w:r>
      <w:r w:rsidRPr="00D131D9">
        <w:rPr>
          <w:color w:val="000000"/>
        </w:rPr>
        <w:t xml:space="preserve">ntalet poliser och för en fortsatt utveckling av verksamheten. </w:t>
      </w:r>
      <w:r w:rsidRPr="00D131D9">
        <w:t>Rätt</w:t>
      </w:r>
      <w:r w:rsidRPr="00D131D9">
        <w:t>s</w:t>
      </w:r>
      <w:r w:rsidRPr="00D131D9">
        <w:t>hjälpsanslaget tillförs 100 miljoner kronor och domstolsväsendet tillförs 50 miljoner kronor. Därutöver förstärks även andra myndigheter inom u</w:t>
      </w:r>
      <w:r w:rsidRPr="00D131D9">
        <w:t>t</w:t>
      </w:r>
      <w:r w:rsidRPr="00D131D9">
        <w:t>giftsområdet. Förändringar utöver detta förklaras i huvudsak av pris- och löneo</w:t>
      </w:r>
      <w:r w:rsidRPr="00D131D9">
        <w:t>m</w:t>
      </w:r>
      <w:r w:rsidRPr="00D131D9">
        <w:t>räkning.</w:t>
      </w:r>
    </w:p>
    <w:p w:rsidR="00BB5B7E" w:rsidRPr="00D131D9" w:rsidRDefault="00BB5B7E">
      <w:pPr>
        <w:pStyle w:val="Normaltindrag"/>
      </w:pPr>
      <w:r w:rsidRPr="00D131D9">
        <w:t>Propositionens och riksdagspartiernas förslag till ramnivå för utgiftsomr</w:t>
      </w:r>
      <w:r w:rsidRPr="00D131D9">
        <w:t>å</w:t>
      </w:r>
      <w:r w:rsidRPr="00D131D9">
        <w:t>det u</w:t>
      </w:r>
      <w:r w:rsidRPr="00D131D9">
        <w:t>n</w:t>
      </w:r>
      <w:r w:rsidRPr="00D131D9">
        <w:t>der åren 2003 och 2004 redovisas i efterföljande tabell.</w:t>
      </w:r>
    </w:p>
    <w:p w:rsidR="00BB5B7E" w:rsidRPr="00D131D9" w:rsidRDefault="00BB5B7E">
      <w:pPr>
        <w:pStyle w:val="Normaltindrag"/>
      </w:pPr>
    </w:p>
    <w:p w:rsidR="00BB5B7E" w:rsidRPr="00D131D9" w:rsidRDefault="00BB5B7E">
      <w:pPr>
        <w:pStyle w:val="Tabelltext"/>
        <w:rPr>
          <w:b/>
        </w:rPr>
      </w:pPr>
      <w:r w:rsidRPr="00D131D9">
        <w:rPr>
          <w:b/>
        </w:rPr>
        <w:t>Förslag till ram för utgiftsområde 4 Rättsväsendet</w:t>
      </w:r>
    </w:p>
    <w:p w:rsidR="00BB5B7E" w:rsidRPr="00D131D9" w:rsidRDefault="00BB5B7E">
      <w:pPr>
        <w:pStyle w:val="Tabell"/>
      </w:pPr>
      <w:r w:rsidRPr="00D131D9">
        <w:t>Miljoner kronor</w:t>
      </w:r>
    </w:p>
    <w:p w:rsidR="00BB5B7E" w:rsidRPr="00D131D9" w:rsidRDefault="00D131D9">
      <w:r w:rsidRPr="00D131D9">
        <w:rPr>
          <w:noProof/>
        </w:rPr>
        <w:drawing>
          <wp:inline distT="0" distB="0" distL="0" distR="0">
            <wp:extent cx="3777615" cy="1034415"/>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förordar i </w:t>
      </w:r>
      <w:r w:rsidRPr="00D131D9">
        <w:rPr>
          <w:i/>
        </w:rPr>
        <w:t xml:space="preserve">motion Fi239 </w:t>
      </w:r>
      <w:r w:rsidRPr="00D131D9">
        <w:t>större satsningar på polisen bland annat för att ge ekonomiska förutsättningar att inleda en snabb rekryt</w:t>
      </w:r>
      <w:r w:rsidRPr="00D131D9">
        <w:t>e</w:t>
      </w:r>
      <w:r w:rsidRPr="00D131D9">
        <w:t>ring av civil personal. Det möjliggör också att fler poliser kan utbildas och anställas. Motionärerna anser att det är olämpligt att göra besparingar på säkerhetspolisen. Åklagarväsendet och domstolsväsendet behöver ökade resurser. Kriminalvården behöver reformeras och tillföras mer resurser. En ny frihetsberövande ungdomspåföljd bör inrättas och speciella kriminalvårdshem inrät</w:t>
      </w:r>
      <w:r w:rsidRPr="00D131D9">
        <w:t>tas.</w:t>
      </w:r>
    </w:p>
    <w:p w:rsidR="00BB5B7E" w:rsidRPr="00D131D9" w:rsidRDefault="00BB5B7E">
      <w:pPr>
        <w:pStyle w:val="Normaltindrag"/>
      </w:pPr>
      <w:r w:rsidRPr="00D131D9">
        <w:rPr>
          <w:i/>
        </w:rPr>
        <w:t xml:space="preserve">Folkpartiet liberalerna </w:t>
      </w:r>
      <w:r w:rsidRPr="00D131D9">
        <w:t xml:space="preserve">förordar i </w:t>
      </w:r>
      <w:r w:rsidRPr="00D131D9">
        <w:rPr>
          <w:i/>
        </w:rPr>
        <w:t>motion Fi240</w:t>
      </w:r>
      <w:r w:rsidRPr="00D131D9">
        <w:t xml:space="preserve"> en höjning av ramen. En förstärkning av polisens budget skall i första hand användas till att utbilda fler poliser, anställa fler civilanställda, förbättra ledarskapsutbildningen samt centralt förbättra de speciella enheter inom polisen som arbetar mot hatbrott, våld mot kvinnor och barn, narkotikabrott och andra grova brott. Besparin</w:t>
      </w:r>
      <w:r w:rsidRPr="00D131D9">
        <w:t>g</w:t>
      </w:r>
      <w:r w:rsidRPr="00D131D9">
        <w:t>arna för säkerhetspolisen avvisas. För att komma till rätta med den betydande bristen på åklagare samt för att öka möjligheterna till utbildning och sp</w:t>
      </w:r>
      <w:r w:rsidRPr="00D131D9">
        <w:t>ecial</w:t>
      </w:r>
      <w:r w:rsidRPr="00D131D9">
        <w:t>i</w:t>
      </w:r>
      <w:r w:rsidRPr="00D131D9">
        <w:t>sering, bör resurserna till åklagarväsendet förstärkas. Domstolsväsendet måste fortsätta att moderniseras. Ökade anslag anvisas för en utbyggnad av antalet platser på häkten och anstalter och för bekämpande av narkotikan på ansta</w:t>
      </w:r>
      <w:r w:rsidRPr="00D131D9">
        <w:t>l</w:t>
      </w:r>
      <w:r w:rsidRPr="00D131D9">
        <w:t xml:space="preserve">terna. </w:t>
      </w:r>
    </w:p>
    <w:p w:rsidR="00BB5B7E" w:rsidRPr="00D131D9" w:rsidRDefault="00BB5B7E">
      <w:pPr>
        <w:pStyle w:val="Normaltindrag"/>
      </w:pPr>
      <w:r w:rsidRPr="00D131D9">
        <w:rPr>
          <w:i/>
        </w:rPr>
        <w:t xml:space="preserve">Kristdemokraterna </w:t>
      </w:r>
      <w:r w:rsidRPr="00D131D9">
        <w:t xml:space="preserve">förordar i sin </w:t>
      </w:r>
      <w:r w:rsidRPr="00D131D9">
        <w:rPr>
          <w:i/>
        </w:rPr>
        <w:t xml:space="preserve">motion Fi241 </w:t>
      </w:r>
      <w:r w:rsidRPr="00D131D9">
        <w:t>en höjning av ramen. M</w:t>
      </w:r>
      <w:r w:rsidRPr="00D131D9">
        <w:t>o</w:t>
      </w:r>
      <w:r w:rsidRPr="00D131D9">
        <w:t>tionärerna föreslår höjningar av anslagen till polisväsendet och till åklagarv</w:t>
      </w:r>
      <w:r w:rsidRPr="00D131D9">
        <w:t>ä</w:t>
      </w:r>
      <w:r w:rsidRPr="00D131D9">
        <w:t>sendet. Domstolarna behöver reformeras. Domstolsverkets roll bör utredas. kriminalvården behöver förstärkas och betydande utbildningsinsatser bör göras för att höja kompetensen hos personalen.</w:t>
      </w:r>
    </w:p>
    <w:p w:rsidR="00BB5B7E" w:rsidRPr="00D131D9" w:rsidRDefault="00BB5B7E">
      <w:pPr>
        <w:pStyle w:val="Normaltindrag"/>
      </w:pPr>
      <w:r w:rsidRPr="00D131D9">
        <w:rPr>
          <w:i/>
        </w:rPr>
        <w:t xml:space="preserve">Centerpartiet </w:t>
      </w:r>
      <w:r w:rsidRPr="00D131D9">
        <w:t>anser</w:t>
      </w:r>
      <w:r w:rsidRPr="00D131D9">
        <w:rPr>
          <w:i/>
        </w:rPr>
        <w:t xml:space="preserve"> </w:t>
      </w:r>
      <w:r w:rsidRPr="00D131D9">
        <w:t xml:space="preserve">i </w:t>
      </w:r>
      <w:r w:rsidRPr="00D131D9">
        <w:rPr>
          <w:i/>
        </w:rPr>
        <w:t xml:space="preserve">motion Fi242 </w:t>
      </w:r>
      <w:r w:rsidRPr="00D131D9">
        <w:t>att rättsväsendet måste förstärkas. R</w:t>
      </w:r>
      <w:r w:rsidRPr="00D131D9">
        <w:t>e</w:t>
      </w:r>
      <w:r w:rsidRPr="00D131D9">
        <w:t>sursförstärkningar behövs framför allt inom polisen, åklagarmyndigheten och kriminalvården. Det behövs fler närpoliser, detta möjliggör att polisens arbete i högre grad kan utformas efter lokala behov och förutsättningar. En fjärde polishögskola bör inrättas. Centerpartiet föreslår att polisorganisationen ökas med 425 miljoner kronor utöver regeringens förslag. Åklagarväsendet måste utvecklas ytterligare.</w:t>
      </w:r>
    </w:p>
    <w:p w:rsidR="00BB5B7E" w:rsidRPr="00D131D9" w:rsidRDefault="00BB5B7E">
      <w:pPr>
        <w:pStyle w:val="Normaltindrag"/>
        <w:ind w:firstLine="0"/>
      </w:pPr>
    </w:p>
    <w:p w:rsidR="00BB5B7E" w:rsidRPr="00D131D9" w:rsidRDefault="00BB5B7E">
      <w:pPr>
        <w:pStyle w:val="R4"/>
        <w:spacing w:before="0" w:line="240" w:lineRule="auto"/>
      </w:pPr>
      <w:r w:rsidRPr="00D131D9">
        <w:t xml:space="preserve">Justitieutskottets yttrande </w:t>
      </w:r>
    </w:p>
    <w:p w:rsidR="00BB5B7E" w:rsidRPr="00D131D9" w:rsidRDefault="00BB5B7E">
      <w:r w:rsidRPr="00D131D9">
        <w:t>I ett protokollsutdrag från justitieutskottet tillstyrks regeringens förslag till ram för utgiftsområdet och motionerna avstyrks. Företrädarna för Moderata samlingspartiet, Folkpartiet liberalerna, Kristdemokraterna och Centerpartiet tillstyrker sina  partiers  respektive förslag.</w:t>
      </w:r>
    </w:p>
    <w:p w:rsidR="00BB5B7E" w:rsidRPr="00D131D9" w:rsidRDefault="00BB5B7E">
      <w:pPr>
        <w:pStyle w:val="R4"/>
        <w:spacing w:line="240" w:lineRule="auto"/>
      </w:pPr>
      <w:r w:rsidRPr="00D131D9">
        <w:t xml:space="preserve">Finansutskottets ställningstagande </w:t>
      </w:r>
    </w:p>
    <w:p w:rsidR="00BB5B7E" w:rsidRPr="00D131D9" w:rsidRDefault="00BB5B7E">
      <w:r w:rsidRPr="00D131D9">
        <w:t>Finansutskottet har tidigare i betänkandet (avsnitten 2.4.2 och 2.6) redovisat sin bedömning av fördelningen av utgifterna på utgiftsområden för budgetåret 2004. Justitieutskottet har för sin del inte haft något att invända mot regerin</w:t>
      </w:r>
      <w:r w:rsidRPr="00D131D9">
        <w:t>g</w:t>
      </w:r>
      <w:r w:rsidRPr="00D131D9">
        <w:t xml:space="preserve">ens förslag till ram för utgiftsområdet. </w:t>
      </w:r>
    </w:p>
    <w:p w:rsidR="00BB5B7E" w:rsidRPr="00D131D9" w:rsidRDefault="00BB5B7E">
      <w:pPr>
        <w:pStyle w:val="Normaltindrag"/>
      </w:pPr>
      <w:r w:rsidRPr="00D131D9">
        <w:t>Finansutskottet föreslår mot denna bakgrund att ramen för utgiftsområde 4 år 2004 fastställs till 26 432 miljoner kronor. Därmed tillstyrker utskottet propositionens förslag och avstyrker motionernas förslag till alternativa r</w:t>
      </w:r>
      <w:r w:rsidRPr="00D131D9">
        <w:t>a</w:t>
      </w:r>
      <w:r w:rsidRPr="00D131D9">
        <w:t>mar.</w:t>
      </w:r>
    </w:p>
    <w:p w:rsidR="00BB5B7E" w:rsidRPr="00D131D9" w:rsidRDefault="00BB5B7E">
      <w:pPr>
        <w:pStyle w:val="Rubrik3"/>
        <w:rPr>
          <w:noProof w:val="0"/>
        </w:rPr>
      </w:pPr>
      <w:bookmarkStart w:id="410" w:name="_Toc55627901"/>
      <w:bookmarkStart w:id="411" w:name="_Toc56389030"/>
      <w:r w:rsidRPr="00D131D9">
        <w:rPr>
          <w:noProof w:val="0"/>
        </w:rPr>
        <w:t>4.1.5 Utgiftsområde 5 Internationell samverkan</w:t>
      </w:r>
      <w:bookmarkEnd w:id="410"/>
      <w:bookmarkEnd w:id="411"/>
    </w:p>
    <w:p w:rsidR="00BB5B7E" w:rsidRPr="00D131D9" w:rsidRDefault="00BB5B7E">
      <w:r w:rsidRPr="00D131D9">
        <w:t>Utgiftsområdet omfattar bidrag till vissa internationella organisationer, fred</w:t>
      </w:r>
      <w:r w:rsidRPr="00D131D9">
        <w:t>s</w:t>
      </w:r>
      <w:r w:rsidRPr="00D131D9">
        <w:t>främjande verksamhet, information om Sverige i utlandet, nedrustnings- och säkerhetspolitiska frågor samt Europainformation.</w:t>
      </w:r>
    </w:p>
    <w:p w:rsidR="00BB5B7E" w:rsidRPr="00D131D9" w:rsidRDefault="00BB5B7E">
      <w:pPr>
        <w:pStyle w:val="Normaltindrag"/>
      </w:pPr>
      <w:r w:rsidRPr="00D131D9">
        <w:t>De totala utgifterna för utgiftsområdet 2003 beräknas uppgå till 1 242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minskar med 28 miljoner kronor jämfört med beräkningen i 2003 års ekonomiska vårproposition. Denna förändring förklaras i huvudsak av j</w:t>
      </w:r>
      <w:r w:rsidRPr="00D131D9">
        <w:t>u</w:t>
      </w:r>
      <w:r w:rsidRPr="00D131D9">
        <w:t>ste</w:t>
      </w:r>
      <w:r w:rsidRPr="00D131D9">
        <w:softHyphen/>
        <w:t>ringar för valutakursförändringar.</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keepLines/>
        <w:outlineLvl w:val="0"/>
      </w:pPr>
      <w:r w:rsidRPr="00D131D9">
        <w:t>Förslag till ram för utgiftsområde 5 Internationell samverkan</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anser i </w:t>
      </w:r>
      <w:r w:rsidRPr="00D131D9">
        <w:rPr>
          <w:i/>
        </w:rPr>
        <w:t>motion Fi239</w:t>
      </w:r>
      <w:r w:rsidRPr="00D131D9">
        <w:t xml:space="preserve"> att internationella insatser bör finansieras från biståndsanslaget inom utgiftsområde 7 Internationellt bistånd och förordar därmed att anslaget för fredsfrämjande verksamhet avskaffas. Dessutom föreslås minskade anslag till forskning m.m. rörande säkerhetsp</w:t>
      </w:r>
      <w:r w:rsidRPr="00D131D9">
        <w:t>o</w:t>
      </w:r>
      <w:r w:rsidRPr="00D131D9">
        <w:t>litik och nedrustning. Motionärerna vill samtidigt förstärka anslagen för no</w:t>
      </w:r>
      <w:r w:rsidRPr="00D131D9">
        <w:t>r</w:t>
      </w:r>
      <w:r w:rsidRPr="00D131D9">
        <w:t>diskt samarbete, Utrikespolitiska institutet samt vissa andra internationella organisationer.</w:t>
      </w:r>
    </w:p>
    <w:p w:rsidR="00BB5B7E" w:rsidRPr="00D131D9" w:rsidRDefault="00BB5B7E">
      <w:pPr>
        <w:pStyle w:val="Normaltindrag"/>
      </w:pPr>
      <w:r w:rsidRPr="00D131D9">
        <w:rPr>
          <w:i/>
        </w:rPr>
        <w:t>Folkpartiet liberalerna</w:t>
      </w:r>
      <w:r w:rsidRPr="00D131D9">
        <w:t xml:space="preserve"> motsätter sig i </w:t>
      </w:r>
      <w:r w:rsidRPr="00D131D9">
        <w:rPr>
          <w:i/>
        </w:rPr>
        <w:t>motion Fi240</w:t>
      </w:r>
      <w:r w:rsidRPr="00D131D9">
        <w:t xml:space="preserve"> minskningen av a</w:t>
      </w:r>
      <w:r w:rsidRPr="00D131D9">
        <w:t>n</w:t>
      </w:r>
      <w:r w:rsidRPr="00D131D9">
        <w:t xml:space="preserve">slaget 5:8 </w:t>
      </w:r>
      <w:r w:rsidRPr="00D131D9">
        <w:rPr>
          <w:i/>
        </w:rPr>
        <w:t>Utrikespolitiska institutet</w:t>
      </w:r>
      <w:r w:rsidRPr="00D131D9">
        <w:t xml:space="preserve"> och vill tillföra ytterligare medel för bidrag till institutet.</w:t>
      </w:r>
    </w:p>
    <w:p w:rsidR="00BB5B7E" w:rsidRPr="00D131D9" w:rsidRDefault="00BB5B7E">
      <w:pPr>
        <w:pStyle w:val="Normaltindrag"/>
      </w:pPr>
      <w:r w:rsidRPr="00D131D9">
        <w:rPr>
          <w:i/>
        </w:rPr>
        <w:t>Kristdemokraterna</w:t>
      </w:r>
      <w:r w:rsidRPr="00D131D9">
        <w:t xml:space="preserve"> avvisar i </w:t>
      </w:r>
      <w:r w:rsidRPr="00D131D9">
        <w:rPr>
          <w:i/>
        </w:rPr>
        <w:t>motion Fi241</w:t>
      </w:r>
      <w:r w:rsidRPr="00D131D9">
        <w:t xml:space="preserve"> ökningen av medlen för bidrag till SIPRI. Vidare föreslås att bidrag till information och studier om säke</w:t>
      </w:r>
      <w:r w:rsidRPr="00D131D9">
        <w:t>r</w:t>
      </w:r>
      <w:r w:rsidRPr="00D131D9">
        <w:t>hetspolitik och fredsfrämjande utveckling avvecklas. Motionärerna anser dessutom att stöd till Europainformationen kan minskas genom ett ökat a</w:t>
      </w:r>
      <w:r w:rsidRPr="00D131D9">
        <w:t>n</w:t>
      </w:r>
      <w:r w:rsidRPr="00D131D9">
        <w:t>svar</w:t>
      </w:r>
      <w:r w:rsidRPr="00D131D9">
        <w:t>s</w:t>
      </w:r>
      <w:r w:rsidRPr="00D131D9">
        <w:t>tagande av EU-kommissionen.</w:t>
      </w:r>
    </w:p>
    <w:p w:rsidR="00BB5B7E" w:rsidRPr="00D131D9" w:rsidRDefault="00BB5B7E">
      <w:pPr>
        <w:pStyle w:val="Normaltindrag"/>
      </w:pPr>
      <w:r w:rsidRPr="00D131D9">
        <w:rPr>
          <w:i/>
        </w:rPr>
        <w:t>Centerpartiet</w:t>
      </w:r>
      <w:r w:rsidRPr="00D131D9">
        <w:t xml:space="preserve"> föreslår i </w:t>
      </w:r>
      <w:r w:rsidRPr="00D131D9">
        <w:rPr>
          <w:i/>
        </w:rPr>
        <w:t>motion Fi242</w:t>
      </w:r>
      <w:r w:rsidRPr="00D131D9">
        <w:t xml:space="preserve"> minskad ram för utgiftsområdet till följd av besparingar inom anslagen för myndigheter.</w:t>
      </w:r>
    </w:p>
    <w:p w:rsidR="00BB5B7E" w:rsidRPr="00D131D9" w:rsidRDefault="00BB5B7E">
      <w:pPr>
        <w:pStyle w:val="R4"/>
      </w:pPr>
      <w:r w:rsidRPr="00D131D9">
        <w:t>Utrikesutskottets yttrande</w:t>
      </w:r>
    </w:p>
    <w:p w:rsidR="00BB5B7E" w:rsidRPr="00D131D9" w:rsidRDefault="00BB5B7E">
      <w:r w:rsidRPr="00D131D9">
        <w:t>I ett protokollsutdrag från utrikesutskottet tillstyrks regeringens förslag till ram för utgiftsområdet och motionerna avstyrks. Företrädarna för Moderata samlingspartiet, Folkpartiet liberalerna, Kristdemokraterna och Centerpartiet tillstyrker sina part</w:t>
      </w:r>
      <w:r w:rsidRPr="00D131D9">
        <w:t>i</w:t>
      </w:r>
      <w:r w:rsidRPr="00D131D9">
        <w:t>ers respektive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Utrikesutskottet har för sin del inte haft något att invända mot regerin</w:t>
      </w:r>
      <w:r w:rsidRPr="00D131D9">
        <w:t>g</w:t>
      </w:r>
      <w:r w:rsidRPr="00D131D9">
        <w:t>ens fö</w:t>
      </w:r>
      <w:r w:rsidRPr="00D131D9">
        <w:t>r</w:t>
      </w:r>
      <w:r w:rsidRPr="00D131D9">
        <w:t>slag till ram för utgiftsområdet.</w:t>
      </w:r>
    </w:p>
    <w:p w:rsidR="00BB5B7E" w:rsidRPr="00D131D9" w:rsidRDefault="00BB5B7E">
      <w:pPr>
        <w:pStyle w:val="Normaltindrag"/>
      </w:pPr>
      <w:r w:rsidRPr="00D131D9">
        <w:t>Finansutskottet föreslår mot denna bakgrund att ramen för utgiftsområde 5 år 2004 fastställs till 1 257 miljoner kronor. Därmed tillstyrker utskottet pr</w:t>
      </w:r>
      <w:r w:rsidRPr="00D131D9">
        <w:t>o</w:t>
      </w:r>
      <w:r w:rsidRPr="00D131D9">
        <w:t>positionens förslag och avstyrker motionärernas förslag till alternativa ramar.</w:t>
      </w:r>
    </w:p>
    <w:p w:rsidR="00BB5B7E" w:rsidRPr="00D131D9" w:rsidRDefault="00BB5B7E">
      <w:pPr>
        <w:pStyle w:val="Rubrik3"/>
        <w:rPr>
          <w:noProof w:val="0"/>
        </w:rPr>
      </w:pPr>
      <w:bookmarkStart w:id="412" w:name="_Toc55627902"/>
      <w:bookmarkStart w:id="413" w:name="_Toc56389031"/>
      <w:r w:rsidRPr="00D131D9">
        <w:rPr>
          <w:noProof w:val="0"/>
        </w:rPr>
        <w:t>4.1.6 Utgiftsområde 6 Försvar samt beredskap mot sårbarhet</w:t>
      </w:r>
      <w:bookmarkEnd w:id="412"/>
      <w:bookmarkEnd w:id="413"/>
    </w:p>
    <w:p w:rsidR="00BB5B7E" w:rsidRPr="00D131D9" w:rsidRDefault="00BB5B7E">
      <w:r w:rsidRPr="00D131D9">
        <w:t>Utgiftsområdet omfattar verksamheter inom det militära och civila försvaret, Kustbevakningen, Statens räddningsverk, Sprängämnesinspektionen, näm</w:t>
      </w:r>
      <w:r w:rsidRPr="00D131D9">
        <w:t>n</w:t>
      </w:r>
      <w:r w:rsidRPr="00D131D9">
        <w:t>der samt stödverksamhet till det militära och det civila försvaret. I utgiftso</w:t>
      </w:r>
      <w:r w:rsidRPr="00D131D9">
        <w:t>m</w:t>
      </w:r>
      <w:r w:rsidRPr="00D131D9">
        <w:t>rådet ingår även internationell fredsfrämjande verksamhet med svensk militär trupp utomlands.</w:t>
      </w:r>
    </w:p>
    <w:p w:rsidR="00BB5B7E" w:rsidRPr="00D131D9" w:rsidRDefault="00BB5B7E">
      <w:pPr>
        <w:pStyle w:val="Normaltindrag"/>
      </w:pPr>
      <w:r w:rsidRPr="00D131D9">
        <w:t>De totala utgifterna för utgiftsområdet 2003 beräknas uppgå till 44 318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minskar med 116 miljoner kronor jämfört med beräkningen i 2003 års ekonomiska vårproposition. Denna förändring förklaras i huvudsak av justering av statliga ålderspensionsavgifter och omläggning till lånefinansi</w:t>
      </w:r>
      <w:r w:rsidRPr="00D131D9">
        <w:t>e</w:t>
      </w:r>
      <w:r w:rsidRPr="00D131D9">
        <w:t>ring av investeringar för Försvarets radioanstalt.</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keepNext/>
        <w:keepLines/>
        <w:outlineLvl w:val="0"/>
      </w:pPr>
      <w:r w:rsidRPr="00D131D9">
        <w:t>Förslag till ram för utgiftsområde 6 Försvar samt beredskap mot sårbarhet</w:t>
      </w:r>
    </w:p>
    <w:p w:rsidR="00BB5B7E" w:rsidRPr="00D131D9" w:rsidRDefault="00BB5B7E">
      <w:pPr>
        <w:pStyle w:val="Tabell"/>
        <w:keepNext/>
        <w:keepLines/>
        <w:spacing w:after="40"/>
        <w:outlineLvl w:val="0"/>
        <w:rPr>
          <w:sz w:val="14"/>
        </w:rPr>
      </w:pPr>
      <w:r w:rsidRPr="00D131D9">
        <w:rPr>
          <w:sz w:val="14"/>
        </w:rPr>
        <w:t>Belopp i miljoner kronor</w:t>
      </w:r>
    </w:p>
    <w:p w:rsidR="00BB5B7E" w:rsidRPr="00D131D9" w:rsidRDefault="00D131D9">
      <w:pPr>
        <w:keepNext/>
      </w:pPr>
      <w:r w:rsidRPr="00D131D9">
        <w:rPr>
          <w:noProof/>
        </w:rPr>
        <w:drawing>
          <wp:inline distT="0" distB="0" distL="0" distR="0">
            <wp:extent cx="3777615" cy="1034415"/>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anser i </w:t>
      </w:r>
      <w:r w:rsidRPr="00D131D9">
        <w:rPr>
          <w:i/>
        </w:rPr>
        <w:t>motion Fi239</w:t>
      </w:r>
      <w:r w:rsidRPr="00D131D9">
        <w:t xml:space="preserve"> att de senaste försvarsbesl</w:t>
      </w:r>
      <w:r w:rsidRPr="00D131D9">
        <w:t>u</w:t>
      </w:r>
      <w:r w:rsidRPr="00D131D9">
        <w:t>ten har varit underfinansierade. Därför föreslås en kraftig finansiell förstär</w:t>
      </w:r>
      <w:r w:rsidRPr="00D131D9">
        <w:t>k</w:t>
      </w:r>
      <w:r w:rsidRPr="00D131D9">
        <w:t>ning av det militära försvaret, för att skapa bättre förutsättningar för utbil</w:t>
      </w:r>
      <w:r w:rsidRPr="00D131D9">
        <w:t>d</w:t>
      </w:r>
      <w:r w:rsidRPr="00D131D9">
        <w:t>ning och utveckling av insatsförsvaret. Motionärerna förordar vidare att inte</w:t>
      </w:r>
      <w:r w:rsidRPr="00D131D9">
        <w:t>r</w:t>
      </w:r>
      <w:r w:rsidRPr="00D131D9">
        <w:t>nationella insatser finansieras genom anslag under utgiftsområde 7 Internati</w:t>
      </w:r>
      <w:r w:rsidRPr="00D131D9">
        <w:t>o</w:t>
      </w:r>
      <w:r w:rsidRPr="00D131D9">
        <w:t>nellt bistånd, medan regeringens ökade satsningar på den civila delen av försvaret samt Kustbeva</w:t>
      </w:r>
      <w:r w:rsidRPr="00D131D9">
        <w:t>k</w:t>
      </w:r>
      <w:r w:rsidRPr="00D131D9">
        <w:t>ningen avvisas.</w:t>
      </w:r>
    </w:p>
    <w:p w:rsidR="00BB5B7E" w:rsidRPr="00D131D9" w:rsidRDefault="00BB5B7E">
      <w:pPr>
        <w:pStyle w:val="Normaltindrag"/>
      </w:pPr>
      <w:r w:rsidRPr="00D131D9">
        <w:rPr>
          <w:i/>
        </w:rPr>
        <w:t>Folkpartiet liberalerna</w:t>
      </w:r>
      <w:r w:rsidRPr="00D131D9">
        <w:t xml:space="preserve"> förordar i </w:t>
      </w:r>
      <w:r w:rsidRPr="00D131D9">
        <w:rPr>
          <w:i/>
        </w:rPr>
        <w:t>motion Fi240</w:t>
      </w:r>
      <w:r w:rsidRPr="00D131D9">
        <w:t xml:space="preserve"> begränsningar i utbil</w:t>
      </w:r>
      <w:r w:rsidRPr="00D131D9">
        <w:t>d</w:t>
      </w:r>
      <w:r w:rsidRPr="00D131D9">
        <w:t>ningen av nya värnpliktiga. Motionärerna föreslår att materialanslaget min</w:t>
      </w:r>
      <w:r w:rsidRPr="00D131D9">
        <w:t>s</w:t>
      </w:r>
      <w:r w:rsidRPr="00D131D9">
        <w:t>kas genom att materialavvecklingen fördröjs i avvaktan på ett nytt bättre underlag, medan medel för fortsatt förrådsställning reserveras.</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att Kustbevakningens resurser förstärks för att långsiktigt kunna fullgöra fastställda uppgifter och möta utökade krav på internationell verksamhet, gränskontroll och miljöräddning till sjöss. Vidare anser motionärerna att materialanslaget kan minskas år 2006 till följd av det praktiska genomförandet av omstruktureringsprocessen inom Tota</w:t>
      </w:r>
      <w:r w:rsidRPr="00D131D9">
        <w:t>l</w:t>
      </w:r>
      <w:r w:rsidRPr="00D131D9">
        <w:t>försvaret.</w:t>
      </w:r>
    </w:p>
    <w:p w:rsidR="00BB5B7E" w:rsidRPr="00D131D9" w:rsidRDefault="00BB5B7E">
      <w:pPr>
        <w:pStyle w:val="Normaltindrag"/>
      </w:pPr>
      <w:r w:rsidRPr="00D131D9">
        <w:rPr>
          <w:i/>
        </w:rPr>
        <w:t>Centerpartiet (motion Fi242)</w:t>
      </w:r>
      <w:r w:rsidRPr="00D131D9">
        <w:t xml:space="preserve"> förordar en oförändrad ram för utgiftsomr</w:t>
      </w:r>
      <w:r w:rsidRPr="00D131D9">
        <w:t>å</w:t>
      </w:r>
      <w:r w:rsidRPr="00D131D9">
        <w:t>det jämfört med regeringens förslag.</w:t>
      </w:r>
    </w:p>
    <w:p w:rsidR="00BB5B7E" w:rsidRPr="00D131D9" w:rsidRDefault="00BB5B7E">
      <w:pPr>
        <w:pStyle w:val="R4"/>
      </w:pPr>
      <w:r w:rsidRPr="00D131D9">
        <w:t>Försvarsutskottets yttrande</w:t>
      </w:r>
    </w:p>
    <w:p w:rsidR="00BB5B7E" w:rsidRPr="00D131D9" w:rsidRDefault="00BB5B7E">
      <w:r w:rsidRPr="00D131D9">
        <w:t>Försvarsutskottet konstaterar i sitt yttrande (FöU1y) att regeringens förslag ligger i linje med riksdagens tidigare beslut om försvarsutgifternas successiva reducering. Man noterar samtidigt att ramarna för åren 2005 och 2006 är en konsekvensberäkning av utgiftsnivån och inte ett faktiskt ställningstagande till utgiftsnivån efter 2004. Försvarsutskottet erinrar om att riksdagen kommer att ta ställning till den fortsatta utgiftsnivån under hösten 2004 då ett nytt långsiktigt försvarsbeslut planeras att fat</w:t>
      </w:r>
      <w:r w:rsidRPr="00D131D9">
        <w:t>tas.</w:t>
      </w:r>
    </w:p>
    <w:p w:rsidR="00BB5B7E" w:rsidRPr="00D131D9" w:rsidRDefault="00BB5B7E">
      <w:pPr>
        <w:pStyle w:val="Normaltindrag"/>
      </w:pPr>
      <w:r w:rsidRPr="00D131D9">
        <w:t>Med hänvisning härtill tillstyrker försvarsutskottet regeringens förslag till utgiftsram för 2004 samt konsekvensberäkningarna av utgifter på utgiftso</w:t>
      </w:r>
      <w:r w:rsidRPr="00D131D9">
        <w:t>m</w:t>
      </w:r>
      <w:r w:rsidRPr="00D131D9">
        <w:t>rådet för åren 2005 och 2006. Företrädarna för Moderata samlingspartiet, Folkpartiet liberalerna samt Kristdemokraterna biträder i var sin avvikande mening sina partiers respektive förslag till ramnivå för utgift</w:t>
      </w:r>
      <w:r w:rsidRPr="00D131D9">
        <w:t>s</w:t>
      </w:r>
      <w:r w:rsidRPr="00D131D9">
        <w:t>området.</w:t>
      </w:r>
    </w:p>
    <w:p w:rsidR="00BB5B7E" w:rsidRPr="00D131D9" w:rsidRDefault="00BB5B7E">
      <w:pPr>
        <w:pStyle w:val="Normaltindrag"/>
      </w:pPr>
      <w:r w:rsidRPr="00D131D9">
        <w:t>Försvarsutskottet tar även upp frågan om ekonomisk styrning inom u</w:t>
      </w:r>
      <w:r w:rsidRPr="00D131D9">
        <w:t>t</w:t>
      </w:r>
      <w:r w:rsidRPr="00D131D9">
        <w:t>giftsområdet (yttr. 2002/03:FöU1y, bet. 2002/03:FiU2) och noterar att rege</w:t>
      </w:r>
      <w:r w:rsidRPr="00D131D9">
        <w:t>r</w:t>
      </w:r>
      <w:r w:rsidRPr="00D131D9">
        <w:t>ingen inlett arbetet med att förbättra förutsättningarna för riksdagens styrning och uppföljning av verksamheten inom försvarsområdet. Försvarsutskottet aviserar att man inom kort återkommer till frågan om hur underlaget för bu</w:t>
      </w:r>
      <w:r w:rsidRPr="00D131D9">
        <w:t>d</w:t>
      </w:r>
      <w:r w:rsidRPr="00D131D9">
        <w:t>getarbetet och verksamhetsuppföljningen ska kunna förbättras.</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Försvarsutskottet har för sin del inte haft något att invända mot rege</w:t>
      </w:r>
      <w:r w:rsidRPr="00D131D9">
        <w:t>r</w:t>
      </w:r>
      <w:r w:rsidRPr="00D131D9">
        <w:t>ingens förslag till ram för utgiftsområdet.</w:t>
      </w:r>
    </w:p>
    <w:p w:rsidR="00BB5B7E" w:rsidRPr="00D131D9" w:rsidRDefault="00BB5B7E">
      <w:pPr>
        <w:pStyle w:val="Normaltindrag"/>
      </w:pPr>
      <w:r w:rsidRPr="00D131D9">
        <w:t>Finansutskottet föreslår mot denna bakgrund att ramen för utgiftsområde 6 år 2004 fastställs till 44 331 miljoner kronor. Därmed tillstyrker utskottet propositionens förslag och avstyrker motionärernas förslag till alternativa ramar.</w:t>
      </w:r>
    </w:p>
    <w:p w:rsidR="00BB5B7E" w:rsidRPr="00D131D9" w:rsidRDefault="00BB5B7E">
      <w:pPr>
        <w:pStyle w:val="Rubrik3"/>
        <w:rPr>
          <w:noProof w:val="0"/>
        </w:rPr>
      </w:pPr>
      <w:bookmarkStart w:id="414" w:name="_Toc55627903"/>
      <w:bookmarkStart w:id="415" w:name="_Toc56389032"/>
      <w:r w:rsidRPr="00D131D9">
        <w:rPr>
          <w:noProof w:val="0"/>
        </w:rPr>
        <w:t>4.1.7 Utgiftsområde 7 Internationellt bistånd</w:t>
      </w:r>
      <w:bookmarkEnd w:id="414"/>
      <w:bookmarkEnd w:id="415"/>
    </w:p>
    <w:p w:rsidR="00BB5B7E" w:rsidRPr="00D131D9" w:rsidRDefault="00BB5B7E">
      <w:r w:rsidRPr="00D131D9">
        <w:t>Utgiftsområdet omfattar internationellt utvecklingssamarbete och samarbete med länder i Central- och Östeuropa.</w:t>
      </w:r>
    </w:p>
    <w:p w:rsidR="00BB5B7E" w:rsidRPr="00D131D9" w:rsidRDefault="00BB5B7E">
      <w:pPr>
        <w:pStyle w:val="Normaltindrag"/>
      </w:pPr>
      <w:r w:rsidRPr="00D131D9">
        <w:t>De totala utgifterna inom utgiftsområdet 2003 beräknas uppgå till 17 059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minskar med 79 miljoner kronor jämfört med beräkningen i 2003 års ekonomiska vårproposition på grund av förändrad BNI-prognos samt förän</w:t>
      </w:r>
      <w:r w:rsidRPr="00D131D9">
        <w:t>d</w:t>
      </w:r>
      <w:r w:rsidRPr="00D131D9">
        <w:t>rade biståndsavräkningar. Biståndsramen för 2004 uppgår till 0,86 % av BNI plus 200 miljoner kronor.</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pPr>
      <w:r w:rsidRPr="00D131D9">
        <w:br w:type="page"/>
        <w:t>Förslag till ram för utgiftsområde 7 Internationellt bistånd</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förespråkar i </w:t>
      </w:r>
      <w:r w:rsidRPr="00D131D9">
        <w:rPr>
          <w:i/>
        </w:rPr>
        <w:t>motion Fi239</w:t>
      </w:r>
      <w:r w:rsidRPr="00D131D9">
        <w:t xml:space="preserve"> en omformulering av målet för biståndet. Biståndsmålet bör relateras till vad man vill åstadkomma i stället för att via anknytningen till BNI lägga tyngdpunkt på hur mycket som spenderas. Enligt motionärerna kan man i och med detta minska kostnaderna för biståndsverksamhet under de närmaste åren. Vidare föreslås ökade resu</w:t>
      </w:r>
      <w:r w:rsidRPr="00D131D9">
        <w:t>r</w:t>
      </w:r>
      <w:r w:rsidRPr="00D131D9">
        <w:t>ser till insatser i Östeuropa.</w:t>
      </w:r>
    </w:p>
    <w:p w:rsidR="00BB5B7E" w:rsidRPr="00D131D9" w:rsidRDefault="00BB5B7E">
      <w:pPr>
        <w:pStyle w:val="Normaltindrag"/>
      </w:pPr>
      <w:r w:rsidRPr="00D131D9">
        <w:rPr>
          <w:i/>
        </w:rPr>
        <w:t>Folkpartiet liberalerna</w:t>
      </w:r>
      <w:r w:rsidRPr="00D131D9">
        <w:t xml:space="preserve"> anser i </w:t>
      </w:r>
      <w:r w:rsidRPr="00D131D9">
        <w:rPr>
          <w:i/>
        </w:rPr>
        <w:t>motion Fi240</w:t>
      </w:r>
      <w:r w:rsidRPr="00D131D9">
        <w:t xml:space="preserve"> att Sverige ska vara föredöme i EU och gå i spetsen för en generös biståndspolitik. Ramen för utgiftsomr</w:t>
      </w:r>
      <w:r w:rsidRPr="00D131D9">
        <w:t>å</w:t>
      </w:r>
      <w:r w:rsidRPr="00D131D9">
        <w:t>det föreslås höjas utöver regeringens förslag så att enprocentsmålet kan åte</w:t>
      </w:r>
      <w:r w:rsidRPr="00D131D9">
        <w:t>r</w:t>
      </w:r>
      <w:r w:rsidRPr="00D131D9">
        <w:t>ställas 2006.</w:t>
      </w:r>
    </w:p>
    <w:p w:rsidR="00BB5B7E" w:rsidRPr="00D131D9" w:rsidRDefault="00BB5B7E">
      <w:pPr>
        <w:pStyle w:val="Normaltindrag"/>
      </w:pPr>
      <w:r w:rsidRPr="00D131D9">
        <w:rPr>
          <w:i/>
        </w:rPr>
        <w:t>Kristdemokraterna</w:t>
      </w:r>
      <w:r w:rsidRPr="00D131D9">
        <w:t xml:space="preserve"> välkomnar i </w:t>
      </w:r>
      <w:r w:rsidRPr="00D131D9">
        <w:rPr>
          <w:i/>
        </w:rPr>
        <w:t>motion Fi241</w:t>
      </w:r>
      <w:r w:rsidRPr="00D131D9">
        <w:t xml:space="preserve"> regeringens tillskott till det totala biståndsanslaget, men anser att det finns skäl och möjligheter för en ytterligare ökad biståndsnivå så att enprocentsmålet nås snabbare. Motion</w:t>
      </w:r>
      <w:r w:rsidRPr="00D131D9">
        <w:t>ä</w:t>
      </w:r>
      <w:r w:rsidRPr="00D131D9">
        <w:t>rerna föreslår ökade resurser till hiv/aidsbekämpning, arbetet för demokrati och åtgärder för att stärka respekten för mänskliga rättigheter samt för skul</w:t>
      </w:r>
      <w:r w:rsidRPr="00D131D9">
        <w:t>d</w:t>
      </w:r>
      <w:r w:rsidRPr="00D131D9">
        <w:t>avskri</w:t>
      </w:r>
      <w:r w:rsidRPr="00D131D9">
        <w:t>v</w:t>
      </w:r>
      <w:r w:rsidRPr="00D131D9">
        <w:t>ningar för de allra fattigaste länderna.</w:t>
      </w:r>
    </w:p>
    <w:p w:rsidR="00BB5B7E" w:rsidRPr="00D131D9" w:rsidRDefault="00BB5B7E">
      <w:pPr>
        <w:pStyle w:val="Normaltindrag"/>
      </w:pPr>
      <w:r w:rsidRPr="00D131D9">
        <w:rPr>
          <w:i/>
        </w:rPr>
        <w:t>Centerpartiet</w:t>
      </w:r>
      <w:r w:rsidRPr="00D131D9">
        <w:t xml:space="preserve"> förslår i </w:t>
      </w:r>
      <w:r w:rsidRPr="00D131D9">
        <w:rPr>
          <w:i/>
        </w:rPr>
        <w:t>motion Fi242</w:t>
      </w:r>
      <w:r w:rsidRPr="00D131D9">
        <w:t xml:space="preserve"> en ökning av ramen för biståndsver</w:t>
      </w:r>
      <w:r w:rsidRPr="00D131D9">
        <w:t>k</w:t>
      </w:r>
      <w:r w:rsidRPr="00D131D9">
        <w:t>samheten för att nå enprocentsmålet. Motionärerna vill samtidigt minska anslaget för Sida med motiveringen att myndigheten inte klarar av att hantera de resurser som finns till dess förfogande.</w:t>
      </w:r>
    </w:p>
    <w:p w:rsidR="00BB5B7E" w:rsidRPr="00D131D9" w:rsidRDefault="00BB5B7E">
      <w:pPr>
        <w:pStyle w:val="R4"/>
      </w:pPr>
      <w:r w:rsidRPr="00D131D9">
        <w:t>Utrikesutskottets yttrande</w:t>
      </w:r>
    </w:p>
    <w:p w:rsidR="00BB5B7E" w:rsidRPr="00D131D9" w:rsidRDefault="00BB5B7E">
      <w:r w:rsidRPr="00D131D9">
        <w:t>I ett protokollsutdrag från utrikesutskottet tillstyrks regeringens förslag till ram för utgiftsområdet och motionerna avstyrks. Företrädarna för Moderata samlingspartiet, Folkpartiet liberalerna, Kristdemokraterna och Centerpartiet tillstyrker sina part</w:t>
      </w:r>
      <w:r w:rsidRPr="00D131D9">
        <w:t>i</w:t>
      </w:r>
      <w:r w:rsidRPr="00D131D9">
        <w:t>ers respektive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Utrikesutskottet har för sin del inte haft något att invända mot regerin</w:t>
      </w:r>
      <w:r w:rsidRPr="00D131D9">
        <w:t>g</w:t>
      </w:r>
      <w:r w:rsidRPr="00D131D9">
        <w:t>ens fö</w:t>
      </w:r>
      <w:r w:rsidRPr="00D131D9">
        <w:t>r</w:t>
      </w:r>
      <w:r w:rsidRPr="00D131D9">
        <w:t>slag till ram för utgiftsområdet.</w:t>
      </w:r>
    </w:p>
    <w:p w:rsidR="00BB5B7E" w:rsidRPr="00D131D9" w:rsidRDefault="00BB5B7E">
      <w:pPr>
        <w:pStyle w:val="Normaltindrag"/>
      </w:pPr>
      <w:r w:rsidRPr="00D131D9">
        <w:t>Finansutskottet föreslår mot denna bakgrund att ramen för utgiftsområde 7 år 2004 fastställs till 19 857 miljoner kronor. Därmed tillstyrker utskottet propositionens förslag och avstyrker motionärernas förslag till alternativa ramar.</w:t>
      </w:r>
    </w:p>
    <w:p w:rsidR="00BB5B7E" w:rsidRPr="00D131D9" w:rsidRDefault="00BB5B7E">
      <w:pPr>
        <w:pStyle w:val="Rubrik3"/>
        <w:rPr>
          <w:noProof w:val="0"/>
        </w:rPr>
      </w:pPr>
      <w:bookmarkStart w:id="416" w:name="_Toc55627904"/>
      <w:bookmarkStart w:id="417" w:name="_Toc56389033"/>
      <w:r w:rsidRPr="00D131D9">
        <w:rPr>
          <w:noProof w:val="0"/>
        </w:rPr>
        <w:t>4.1.8 Utgiftsområde 8 Invandrare och flyktingar</w:t>
      </w:r>
      <w:bookmarkEnd w:id="416"/>
      <w:bookmarkEnd w:id="417"/>
    </w:p>
    <w:p w:rsidR="00BB5B7E" w:rsidRPr="00D131D9" w:rsidRDefault="00BB5B7E">
      <w:r w:rsidRPr="00D131D9">
        <w:t xml:space="preserve">Utgiftsområdet omfattar migrationspolitik med frågor rörande flyktingpolitik, invandringen till Sverige, mottagande av asylsökande och utlänningarnas rätt att vistas i Sverige samt internationellt samarbete på det migrationspolitiska området. </w:t>
      </w:r>
    </w:p>
    <w:p w:rsidR="00BB5B7E" w:rsidRPr="00D131D9" w:rsidRDefault="00BB5B7E">
      <w:pPr>
        <w:pStyle w:val="Normaltindrag"/>
      </w:pPr>
      <w:r w:rsidRPr="00D131D9">
        <w:t>Utgiftsområdet omfattar också integrationspolitik med frågor rörande i</w:t>
      </w:r>
      <w:r w:rsidRPr="00D131D9">
        <w:t>n</w:t>
      </w:r>
      <w:r w:rsidRPr="00D131D9">
        <w:t>vandrares introduktion i Sverige, ersättning till kommunerna för mottagande av flyktingar, åtgärder mot etnisk diskriminering, främlingsfientlighet och rasism, insatser för nationella minoriteter samt insatser för att främja utvec</w:t>
      </w:r>
      <w:r w:rsidRPr="00D131D9">
        <w:t>k</w:t>
      </w:r>
      <w:r w:rsidRPr="00D131D9">
        <w:t>lingen av utsatta bostadsområden.</w:t>
      </w:r>
    </w:p>
    <w:p w:rsidR="00BB5B7E" w:rsidRPr="00D131D9" w:rsidRDefault="00BB5B7E">
      <w:pPr>
        <w:pStyle w:val="Normaltindrag"/>
      </w:pPr>
      <w:r w:rsidRPr="00D131D9">
        <w:t>De totala utgifterna för utgiftsområdet 2003 beräknas uppgå till 7 629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minskar med 36 miljoner kronor jämfört med beräkningen i 2003 års ekonomiska vårproposition. Denna förändring förklaras huvudsakligen av att antalet asylsökande förväntas minska. Från 2004 anslås inga särskilda medel för storstadspolitiken.</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keepLines/>
        <w:outlineLvl w:val="0"/>
      </w:pPr>
      <w:r w:rsidRPr="00D131D9">
        <w:t>Förslag till ram för utgiftsområde 8 Invandrare och flyktingar</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0"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förordar i </w:t>
      </w:r>
      <w:r w:rsidRPr="00D131D9">
        <w:rPr>
          <w:i/>
        </w:rPr>
        <w:t>motion Fi239</w:t>
      </w:r>
      <w:r w:rsidRPr="00D131D9">
        <w:t xml:space="preserve"> att Integrationsverket läggs ner och att anslaget till integrationsåtgärder avvecklas. Dessutom anser m</w:t>
      </w:r>
      <w:r w:rsidRPr="00D131D9">
        <w:t>o</w:t>
      </w:r>
      <w:r w:rsidRPr="00D131D9">
        <w:t>tionärerna att anslaget till hemutrustningslån bör minska då partiets förslag till avreglering av den svenska arbetsmarknaden och bostadsmarknaden förväntas öka den sociala och geografiska rörligheten i det svenska samhället och dä</w:t>
      </w:r>
      <w:r w:rsidRPr="00D131D9">
        <w:t>r</w:t>
      </w:r>
      <w:r w:rsidRPr="00D131D9">
        <w:t xml:space="preserve">med bryta utanförskapet. Vidare föreslås att resurserna till Migrationsverket och Utlänningsnämnden ökas för att successivt korta handläggningstiderna </w:t>
      </w:r>
      <w:r w:rsidRPr="00D131D9">
        <w:t>för asylärenden, vilket beräknas leda till minskade kostnader för mottagning av asylsökande samt effektivisering av mottagande av ensamkommande barn.</w:t>
      </w:r>
    </w:p>
    <w:p w:rsidR="00BB5B7E" w:rsidRPr="00D131D9" w:rsidRDefault="00BB5B7E">
      <w:pPr>
        <w:pStyle w:val="Normaltindrag"/>
      </w:pPr>
      <w:r w:rsidRPr="00D131D9">
        <w:rPr>
          <w:i/>
        </w:rPr>
        <w:t>Folkpartiet liberalerna</w:t>
      </w:r>
      <w:r w:rsidRPr="00D131D9">
        <w:t xml:space="preserve"> anser i </w:t>
      </w:r>
      <w:r w:rsidRPr="00D131D9">
        <w:rPr>
          <w:i/>
        </w:rPr>
        <w:t>motion Fi240</w:t>
      </w:r>
      <w:r w:rsidRPr="00D131D9">
        <w:t xml:space="preserve"> att bristerna i mottagningss</w:t>
      </w:r>
      <w:r w:rsidRPr="00D131D9">
        <w:t>y</w:t>
      </w:r>
      <w:r w:rsidRPr="00D131D9">
        <w:t>stemet för asylsökande ska åtgärdas genom förbättrade jobb- och utvec</w:t>
      </w:r>
      <w:r w:rsidRPr="00D131D9">
        <w:t>k</w:t>
      </w:r>
      <w:r w:rsidRPr="00D131D9">
        <w:t>lingsmöjligheter samt bättre svenskundervisning. Motionärerna föreslår ökade satsningar på snabbare behandling av asylärenden, vilket beräknas leda till förkortade handläggningstider och minskade kostnader för mottagning av asylsökande.</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en nedläggning av Integr</w:t>
      </w:r>
      <w:r w:rsidRPr="00D131D9">
        <w:t>a</w:t>
      </w:r>
      <w:r w:rsidRPr="00D131D9">
        <w:t>tionsverket från den 1 juli 2004. Motionärerna avvisar satsningen på försöket med lokala och regionala diskrimineringsombudsmän och föreslår att ytterl</w:t>
      </w:r>
      <w:r w:rsidRPr="00D131D9">
        <w:t>i</w:t>
      </w:r>
      <w:r w:rsidRPr="00D131D9">
        <w:t>gare medel i stället anslås till Ombudsmannen mot etnisk diskriminering. Ramen för utgiftsområdet beräknas minska också till följd av förslaget om individuell utvecklingspeng via utgiftsområde 10 Ekonomisk trygghet vid sjukdom och handikapp, i stället för dagens förhandlingar och avtal om ko</w:t>
      </w:r>
      <w:r w:rsidRPr="00D131D9">
        <w:t>m</w:t>
      </w:r>
      <w:r w:rsidRPr="00D131D9">
        <w:t>munplacering av f</w:t>
      </w:r>
      <w:r w:rsidRPr="00D131D9">
        <w:t>lyktingar. Vidare föreslås att Migrationsverket får ytterlig</w:t>
      </w:r>
      <w:r w:rsidRPr="00D131D9">
        <w:t>a</w:t>
      </w:r>
      <w:r w:rsidRPr="00D131D9">
        <w:t>re resurser för att förkorta handläggningstiden för asylsökningar, vilket anses kunna minska kostnaden för mottagning av asylsökande. Migrationsverket ska enligt motionärerna ej pröva uppehållstillstånd för adopterade samt n</w:t>
      </w:r>
      <w:r w:rsidRPr="00D131D9">
        <w:t>y</w:t>
      </w:r>
      <w:r w:rsidRPr="00D131D9">
        <w:t>födda barn till föräldrar med upp</w:t>
      </w:r>
      <w:r w:rsidRPr="00D131D9">
        <w:t>e</w:t>
      </w:r>
      <w:r w:rsidRPr="00D131D9">
        <w:t>hållstillstånd i Sverige.</w:t>
      </w:r>
    </w:p>
    <w:p w:rsidR="00BB5B7E" w:rsidRPr="00D131D9" w:rsidRDefault="00BB5B7E">
      <w:pPr>
        <w:pStyle w:val="Normaltindrag"/>
      </w:pPr>
      <w:r w:rsidRPr="00D131D9">
        <w:rPr>
          <w:i/>
        </w:rPr>
        <w:t>Centerpartiet (motion Fi242)</w:t>
      </w:r>
      <w:r w:rsidRPr="00D131D9">
        <w:t xml:space="preserve"> förordar en oförändrad ram för utgiftsomr</w:t>
      </w:r>
      <w:r w:rsidRPr="00D131D9">
        <w:t>å</w:t>
      </w:r>
      <w:r w:rsidRPr="00D131D9">
        <w:t>det jämfört med regeringens förslag.</w:t>
      </w:r>
    </w:p>
    <w:p w:rsidR="00BB5B7E" w:rsidRPr="00D131D9" w:rsidRDefault="00BB5B7E">
      <w:pPr>
        <w:pStyle w:val="R4"/>
      </w:pPr>
      <w:r w:rsidRPr="00D131D9">
        <w:t>Socialförsäkringsutskottets  yttrande</w:t>
      </w:r>
    </w:p>
    <w:p w:rsidR="00BB5B7E" w:rsidRPr="00D131D9" w:rsidRDefault="00BB5B7E">
      <w:pPr>
        <w:rPr>
          <w:snapToGrid w:val="0"/>
          <w:lang w:eastAsia="sv-SE"/>
        </w:rPr>
      </w:pPr>
      <w:r w:rsidRPr="00D131D9">
        <w:t>Socialförsäkringsutskottet konstaterar i sitt yttrande (SfU1y) att antalet asy</w:t>
      </w:r>
      <w:r w:rsidRPr="00D131D9">
        <w:t>l</w:t>
      </w:r>
      <w:r w:rsidRPr="00D131D9">
        <w:t>sökande är av avgörande betydelse för kostnadernas utveckling inom utgift</w:t>
      </w:r>
      <w:r w:rsidRPr="00D131D9">
        <w:t>s</w:t>
      </w:r>
      <w:r w:rsidRPr="00D131D9">
        <w:t xml:space="preserve">området. </w:t>
      </w:r>
      <w:r w:rsidRPr="00D131D9">
        <w:rPr>
          <w:snapToGrid w:val="0"/>
          <w:lang w:eastAsia="sv-SE"/>
        </w:rPr>
        <w:t>Man erinrar om att riksdagen på förslag av utskottet har, i</w:t>
      </w:r>
      <w:r w:rsidRPr="00D131D9">
        <w:t xml:space="preserve"> samband med behandlingen av Riksdagens revisorers förslag rörande bl.a. resursfrågor och en årlig rapport om asylfrågorna (förs.  2001/02:RR16, bet. 2001/02:SfU13), gjort ett tillkännagivande till regeringen om ett förbättrat underlag för bedömning av behovet av och utnyttjandet av resurser för asy</w:t>
      </w:r>
      <w:r w:rsidRPr="00D131D9">
        <w:t>l</w:t>
      </w:r>
      <w:r w:rsidRPr="00D131D9">
        <w:t>processen.</w:t>
      </w:r>
      <w:r w:rsidRPr="00D131D9">
        <w:rPr>
          <w:snapToGrid w:val="0"/>
          <w:lang w:eastAsia="sv-SE"/>
        </w:rPr>
        <w:t xml:space="preserve"> Av propositionen framgår emellertid inte vilket antal asy</w:t>
      </w:r>
      <w:r w:rsidRPr="00D131D9">
        <w:rPr>
          <w:snapToGrid w:val="0"/>
          <w:lang w:eastAsia="sv-SE"/>
        </w:rPr>
        <w:t>lsökande som regeringen utgår från vid beräkningen av ramarna för åren 2004–2006 eller vid förslagen till anslag för 2004. Socialförsäkringsutskottet aviserar att man kommer att granska frågan närmare vid beredningen av anslagen för 2004.</w:t>
      </w:r>
    </w:p>
    <w:p w:rsidR="00BB5B7E" w:rsidRPr="00D131D9" w:rsidRDefault="00BB5B7E">
      <w:pPr>
        <w:pStyle w:val="Normaltindrag"/>
      </w:pPr>
      <w:r w:rsidRPr="00D131D9">
        <w:t>Med dessa påpekanden har socialförsäkringsutskottet inga invändningar mot regeringens bedömning av utgifternas storlek. Socialförsäkringsutskottet godtar därmed regeringens förslag till utgiftsram för 2004 liksom förslaget till beräkning av utgifterna på utgiftsområdet för</w:t>
      </w:r>
      <w:r w:rsidRPr="00D131D9">
        <w:t xml:space="preserve"> åren 2005 och 2006. Företr</w:t>
      </w:r>
      <w:r w:rsidRPr="00D131D9">
        <w:t>ä</w:t>
      </w:r>
      <w:r w:rsidRPr="00D131D9">
        <w:t>darna för Moderata samlingspartiet, Folkpartiet liberalerna samt Kristdem</w:t>
      </w:r>
      <w:r w:rsidRPr="00D131D9">
        <w:t>o</w:t>
      </w:r>
      <w:r w:rsidRPr="00D131D9">
        <w:t>kraterna biträder i var sin avvikande mening sina partiers respektive förslag till ramnivå för utgift</w:t>
      </w:r>
      <w:r w:rsidRPr="00D131D9">
        <w:t>s</w:t>
      </w:r>
      <w:r w:rsidRPr="00D131D9">
        <w:t>området.</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Socialförsäkringsutskottet har för sin del inte haft något att invända mot regerin</w:t>
      </w:r>
      <w:r w:rsidRPr="00D131D9">
        <w:t>g</w:t>
      </w:r>
      <w:r w:rsidRPr="00D131D9">
        <w:t>ens förslag till ram för utgiftsområdet.</w:t>
      </w:r>
    </w:p>
    <w:p w:rsidR="00BB5B7E" w:rsidRPr="00D131D9" w:rsidRDefault="00BB5B7E">
      <w:pPr>
        <w:pStyle w:val="Normaltindrag"/>
      </w:pPr>
      <w:r w:rsidRPr="00D131D9">
        <w:t>Finansutskottet föreslår mot denna bakgrund att ramen för utgiftsområde 8 år 2004 fastställs till 7 005 miljoner kronor. Därmed tillstyrker utskottet pr</w:t>
      </w:r>
      <w:r w:rsidRPr="00D131D9">
        <w:t>o</w:t>
      </w:r>
      <w:r w:rsidRPr="00D131D9">
        <w:t>pos</w:t>
      </w:r>
      <w:r w:rsidRPr="00D131D9">
        <w:t>i</w:t>
      </w:r>
      <w:r w:rsidRPr="00D131D9">
        <w:t>tionens förslag och avstyrker motionärernas förslag till alternativa ramar.</w:t>
      </w:r>
    </w:p>
    <w:p w:rsidR="00BB5B7E" w:rsidRPr="00D131D9" w:rsidRDefault="00BB5B7E">
      <w:pPr>
        <w:pStyle w:val="Rubrik3"/>
        <w:rPr>
          <w:noProof w:val="0"/>
        </w:rPr>
      </w:pPr>
      <w:bookmarkStart w:id="418" w:name="_Toc55627905"/>
      <w:bookmarkStart w:id="419" w:name="_Toc56389034"/>
      <w:r w:rsidRPr="00D131D9">
        <w:rPr>
          <w:noProof w:val="0"/>
        </w:rPr>
        <w:t>4.1.9 Utgiftsområde 9 Hälsovård, sjukvård och social omsorg</w:t>
      </w:r>
      <w:bookmarkEnd w:id="418"/>
      <w:bookmarkEnd w:id="419"/>
    </w:p>
    <w:p w:rsidR="00BB5B7E" w:rsidRPr="00D131D9" w:rsidRDefault="00BB5B7E">
      <w:r w:rsidRPr="00D131D9">
        <w:t>Utgiftsområdet omfattar verksamheterna hälsovård, sjukvård och social o</w:t>
      </w:r>
      <w:r w:rsidRPr="00D131D9">
        <w:t>m</w:t>
      </w:r>
      <w:r w:rsidRPr="00D131D9">
        <w:t>sorg. Statens utgifter för utgiftsområdet utgör en mindre del av de samlade offentliga utgifterna för hälso- och sjukvård och social omsorg. Huvudansv</w:t>
      </w:r>
      <w:r w:rsidRPr="00D131D9">
        <w:t>a</w:t>
      </w:r>
      <w:r w:rsidRPr="00D131D9">
        <w:t>ret för dessa verksamheter ligger hos kommuner och landsting. Statens stöd till den kommunala sektorn utgår till största delen från utgiftsområde 25 Al</w:t>
      </w:r>
      <w:r w:rsidRPr="00D131D9">
        <w:t>l</w:t>
      </w:r>
      <w:r w:rsidRPr="00D131D9">
        <w:t>männa bidrag till kommuner.</w:t>
      </w:r>
    </w:p>
    <w:p w:rsidR="00BB5B7E" w:rsidRPr="00D131D9" w:rsidRDefault="00BB5B7E">
      <w:pPr>
        <w:pStyle w:val="Normaltindrag"/>
      </w:pPr>
      <w:r w:rsidRPr="00D131D9">
        <w:t>De totala utgifterna för utgiftsområde 9 beräknas 2003 uppgå till 34 958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ökar med 380 miljoner kronor jämfört med beräkningen i 2003 års ekonomiska vårproposition. Denna förändring förklaras i huvudsak av att utgifterna för högkostnadsskyddet inom tandvården för de äldre beräknas öka med ytterligare ca 290 miljoner kronor. Vidare tillförs sammanlagt 169 mi</w:t>
      </w:r>
      <w:r w:rsidRPr="00D131D9">
        <w:t>l</w:t>
      </w:r>
      <w:r w:rsidRPr="00D131D9">
        <w:t>joner kronor för åtgärder inom ramen för den nationella handlingsplanen för att förebygga alkoholskador, insatser mot spelberoende, ersättning till talid</w:t>
      </w:r>
      <w:r w:rsidRPr="00D131D9">
        <w:t>o</w:t>
      </w:r>
      <w:r w:rsidRPr="00D131D9">
        <w:t>midskadade i neurosedynkatastrofen, bilstöd till handikappade s</w:t>
      </w:r>
      <w:r w:rsidRPr="00D131D9">
        <w:t>amt Rik</w:t>
      </w:r>
      <w:r w:rsidRPr="00D131D9">
        <w:t>s</w:t>
      </w:r>
      <w:r w:rsidRPr="00D131D9">
        <w:t>kvinnocentrum och kvinno- och mansjourer. Dessa utgiftsökningar motverkas delvis genom att kostnaderna för statlig assistansersättning beräknas minska.</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keepLines/>
        <w:outlineLvl w:val="0"/>
      </w:pPr>
      <w:r w:rsidRPr="00D131D9">
        <w:t>Förslag till ram för utgiftsområde 9 Hälsovård, sjukvård och social omsorg</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föreslår i </w:t>
      </w:r>
      <w:r w:rsidRPr="00D131D9">
        <w:rPr>
          <w:i/>
        </w:rPr>
        <w:t>motion Fi239</w:t>
      </w:r>
      <w:r w:rsidRPr="00D131D9">
        <w:t xml:space="preserve"> (tillsammans med Folkpa</w:t>
      </w:r>
      <w:r w:rsidRPr="00D131D9">
        <w:t>r</w:t>
      </w:r>
      <w:r w:rsidRPr="00D131D9">
        <w:t>tiet liberalerna, Kristdemokraterna och Centerpartiet) en nationell vårdgaranti. Dessutom anvisas ökade satsningar på rehabilitering för att bryta ökningen av långtidssjukskrivningar och sjukpensioner samt möjliggöra strukturförän</w:t>
      </w:r>
      <w:r w:rsidRPr="00D131D9">
        <w:t>d</w:t>
      </w:r>
      <w:r w:rsidRPr="00D131D9">
        <w:t>ringar inom vården. Motionärerna förordar en avreglering av läkemedelsfö</w:t>
      </w:r>
      <w:r w:rsidRPr="00D131D9">
        <w:t>r</w:t>
      </w:r>
      <w:r w:rsidRPr="00D131D9">
        <w:t>måner samt stegvis avveckling av Apoteket AB:s försäljningsmonopol med fördubblad andel receptfria läkemedel. Vidare föreslås ett förbättrat högkos</w:t>
      </w:r>
      <w:r w:rsidRPr="00D131D9">
        <w:t>t</w:t>
      </w:r>
      <w:r w:rsidRPr="00D131D9">
        <w:t>nadsskydd i</w:t>
      </w:r>
      <w:r w:rsidRPr="00D131D9">
        <w:t xml:space="preserve"> tandvården, ett mångsidigt och individanpassat stöd till fun</w:t>
      </w:r>
      <w:r w:rsidRPr="00D131D9">
        <w:t>k</w:t>
      </w:r>
      <w:r w:rsidRPr="00D131D9">
        <w:t>tionshindrade samt höjd åldersgräns för bilstöd till handikappade. Anslaget till handikapporganisationer bör enligt motionärerna förstärkas, medan ver</w:t>
      </w:r>
      <w:r w:rsidRPr="00D131D9">
        <w:t>k</w:t>
      </w:r>
      <w:r w:rsidRPr="00D131D9">
        <w:t>samheten med pe</w:t>
      </w:r>
      <w:r w:rsidRPr="00D131D9">
        <w:t>r</w:t>
      </w:r>
      <w:r w:rsidRPr="00D131D9">
        <w:t>sonliga ombud för psykiskt sjuka utvidgas.</w:t>
      </w:r>
    </w:p>
    <w:p w:rsidR="00BB5B7E" w:rsidRPr="00D131D9" w:rsidRDefault="00BB5B7E">
      <w:pPr>
        <w:pStyle w:val="Normaltindrag"/>
      </w:pPr>
      <w:r w:rsidRPr="00D131D9">
        <w:rPr>
          <w:i/>
        </w:rPr>
        <w:t>Folkpartiet liberalerna</w:t>
      </w:r>
      <w:r w:rsidRPr="00D131D9">
        <w:t xml:space="preserve"> förordar i </w:t>
      </w:r>
      <w:r w:rsidRPr="00D131D9">
        <w:rPr>
          <w:i/>
        </w:rPr>
        <w:t>motion Fi240</w:t>
      </w:r>
      <w:r w:rsidRPr="00D131D9">
        <w:t xml:space="preserve"> ökat stöd för kvalitetsfö</w:t>
      </w:r>
      <w:r w:rsidRPr="00D131D9">
        <w:t>r</w:t>
      </w:r>
      <w:r w:rsidRPr="00D131D9">
        <w:t>bättring inom psykiatrin, åtföljt av flera lagändringar samt omfördelning av kostnadsansvar mellan stat, kommuner och landsting avseende missbruka</w:t>
      </w:r>
      <w:r w:rsidRPr="00D131D9">
        <w:t>r</w:t>
      </w:r>
      <w:r w:rsidRPr="00D131D9">
        <w:t>vården och rättspsykiatrin. Motionärerna avvisar regeringens förslag till ne</w:t>
      </w:r>
      <w:r w:rsidRPr="00D131D9">
        <w:t>d</w:t>
      </w:r>
      <w:r w:rsidRPr="00D131D9">
        <w:t>skärning av det missbruksförebyggande arbetet och satsar ytterligare resurser på detta område. Vidare föreslås ökade satsningar på äldrepolitiken och ha</w:t>
      </w:r>
      <w:r w:rsidRPr="00D131D9">
        <w:t>n</w:t>
      </w:r>
      <w:r w:rsidRPr="00D131D9">
        <w:t>dikappolitiken. En genomgripande tandvårdsreform beräknas kunna inledas 2006. Dessut</w:t>
      </w:r>
      <w:r w:rsidRPr="00D131D9">
        <w:t>om föreslås att landstinget ska få särskilda bidrag för genomf</w:t>
      </w:r>
      <w:r w:rsidRPr="00D131D9">
        <w:t>ö</w:t>
      </w:r>
      <w:r w:rsidRPr="00D131D9">
        <w:t>randet av en nationell vårdgaranti under 2004 och 2005.</w:t>
      </w:r>
    </w:p>
    <w:p w:rsidR="00BB5B7E" w:rsidRPr="00D131D9" w:rsidRDefault="00BB5B7E">
      <w:pPr>
        <w:pStyle w:val="Normaltindrag"/>
      </w:pPr>
      <w:r w:rsidRPr="00D131D9">
        <w:rPr>
          <w:i/>
        </w:rPr>
        <w:t>Kristdemokraterna</w:t>
      </w:r>
      <w:r w:rsidRPr="00D131D9">
        <w:t xml:space="preserve"> förespråkar i </w:t>
      </w:r>
      <w:r w:rsidRPr="00D131D9">
        <w:rPr>
          <w:i/>
        </w:rPr>
        <w:t>motion Fi241</w:t>
      </w:r>
      <w:r w:rsidRPr="00D131D9">
        <w:t xml:space="preserve"> besparingar och effektivis</w:t>
      </w:r>
      <w:r w:rsidRPr="00D131D9">
        <w:t>e</w:t>
      </w:r>
      <w:r w:rsidRPr="00D131D9">
        <w:t>ringar på flera myndigheters administration inom utgiftsområdet, bl.a. Socia</w:t>
      </w:r>
      <w:r w:rsidRPr="00D131D9">
        <w:t>l</w:t>
      </w:r>
      <w:r w:rsidRPr="00D131D9">
        <w:t>styrelsen och Forskningsrådet för arbetsliv och socialvetenskap. Vidare a</w:t>
      </w:r>
      <w:r w:rsidRPr="00D131D9">
        <w:t>v</w:t>
      </w:r>
      <w:r w:rsidRPr="00D131D9">
        <w:t>sätts ökade medel till forskningen kring palliativ medicin. Motionärerna vill dessutom placera kirurgisk behandling av tandlossningssjukdom inom sju</w:t>
      </w:r>
      <w:r w:rsidRPr="00D131D9">
        <w:t>k</w:t>
      </w:r>
      <w:r w:rsidRPr="00D131D9">
        <w:t>vårdens högkostnadsskydd som ett första steg i tandvårdsreformen med målet att tandsjukvård och tandskadebehandling ska ingå i samma system som den övriga hä</w:t>
      </w:r>
      <w:r w:rsidRPr="00D131D9">
        <w:t xml:space="preserve">lso- och sjukvården. </w:t>
      </w:r>
    </w:p>
    <w:p w:rsidR="00BB5B7E" w:rsidRPr="00D131D9" w:rsidRDefault="00BB5B7E">
      <w:pPr>
        <w:pStyle w:val="Normaltindrag"/>
      </w:pPr>
      <w:r w:rsidRPr="00D131D9">
        <w:rPr>
          <w:i/>
        </w:rPr>
        <w:t>Centerpartiet</w:t>
      </w:r>
      <w:r w:rsidRPr="00D131D9">
        <w:t xml:space="preserve"> föreslår i </w:t>
      </w:r>
      <w:r w:rsidRPr="00D131D9">
        <w:rPr>
          <w:i/>
        </w:rPr>
        <w:t>motion Fi242</w:t>
      </w:r>
      <w:r w:rsidRPr="00D131D9">
        <w:t xml:space="preserve"> besparingar på flera myndighetsa</w:t>
      </w:r>
      <w:r w:rsidRPr="00D131D9">
        <w:t>n</w:t>
      </w:r>
      <w:r w:rsidRPr="00D131D9">
        <w:t>slag inom utgiftsområdet, vid sidan om satsningar på en nationell vår</w:t>
      </w:r>
      <w:r w:rsidRPr="00D131D9">
        <w:t>d</w:t>
      </w:r>
      <w:r w:rsidRPr="00D131D9">
        <w:t>garanti.</w:t>
      </w:r>
    </w:p>
    <w:p w:rsidR="00BB5B7E" w:rsidRPr="00D131D9" w:rsidRDefault="00BB5B7E">
      <w:pPr>
        <w:pStyle w:val="R4"/>
      </w:pPr>
      <w:r w:rsidRPr="00D131D9">
        <w:t>Socialutskottets yttrande</w:t>
      </w:r>
    </w:p>
    <w:p w:rsidR="00BB5B7E" w:rsidRPr="00D131D9" w:rsidRDefault="00BB5B7E">
      <w:r w:rsidRPr="00D131D9">
        <w:t>Socialutskottet anför i sitt yttrande (SoU1y) att man tillstyrker den av rege</w:t>
      </w:r>
      <w:r w:rsidRPr="00D131D9">
        <w:t>r</w:t>
      </w:r>
      <w:r w:rsidRPr="00D131D9">
        <w:t>ingen föreslagna utgiftsramen för 2004 samt beräkningen av utgifterna för åren 2005 och 2006. Motionerna avstyrks i berörda delar.</w:t>
      </w:r>
    </w:p>
    <w:p w:rsidR="00BB5B7E" w:rsidRPr="00D131D9" w:rsidRDefault="00BB5B7E">
      <w:pPr>
        <w:pStyle w:val="Normaltindrag"/>
      </w:pPr>
      <w:r w:rsidRPr="00D131D9">
        <w:t>Företrädarna för Moderata samlingspartiet, Folkpartiet liberalerna, Kris</w:t>
      </w:r>
      <w:r w:rsidRPr="00D131D9">
        <w:t>t</w:t>
      </w:r>
      <w:r w:rsidRPr="00D131D9">
        <w:t>demokraterna samt Centerpartiet biträder i var sin avvikande mening sina partiers respektive förslag till ramnivå för utgiftsområdet.</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Socialutskottet har för sin del inte haft något att invända mot regerin</w:t>
      </w:r>
      <w:r w:rsidRPr="00D131D9">
        <w:t>g</w:t>
      </w:r>
      <w:r w:rsidRPr="00D131D9">
        <w:t>ens förslag till ram för utgiftsområdet.</w:t>
      </w:r>
    </w:p>
    <w:p w:rsidR="00BB5B7E" w:rsidRPr="00D131D9" w:rsidRDefault="00BB5B7E">
      <w:pPr>
        <w:pStyle w:val="Normaltindrag"/>
      </w:pPr>
      <w:r w:rsidRPr="00D131D9">
        <w:t>Finansutskottet föreslår mot denna bakgrund att ramen för utgiftsområde 9 år 2004 fastställs till 37 665 miljoner kronor. Därmed tillstyrker utskottet propositionens förslag och avstyrker motionärernas förslag till alternativa ramar.</w:t>
      </w:r>
    </w:p>
    <w:p w:rsidR="00BB5B7E" w:rsidRPr="00D131D9" w:rsidRDefault="00BB5B7E">
      <w:pPr>
        <w:pStyle w:val="Rubrik3"/>
        <w:rPr>
          <w:noProof w:val="0"/>
        </w:rPr>
      </w:pPr>
      <w:bookmarkStart w:id="420" w:name="_Toc55627906"/>
      <w:bookmarkStart w:id="421" w:name="_Toc56389035"/>
      <w:r w:rsidRPr="00D131D9">
        <w:rPr>
          <w:noProof w:val="0"/>
        </w:rPr>
        <w:t>4.1.10 Utgiftsområde 10 Ekonomisk trygghet vid sjukdom och handikapp</w:t>
      </w:r>
      <w:bookmarkEnd w:id="420"/>
      <w:bookmarkEnd w:id="421"/>
    </w:p>
    <w:p w:rsidR="00BB5B7E" w:rsidRPr="00D131D9" w:rsidRDefault="00BB5B7E">
      <w:r w:rsidRPr="00D131D9">
        <w:t>Utgiftsområdet omfattar dels transfereringar med anknytning till sjukdom och handikapp, dels kostnaderna för socialförsäkringsadministration, dvs. Rik</w:t>
      </w:r>
      <w:r w:rsidRPr="00D131D9">
        <w:t>s</w:t>
      </w:r>
      <w:r w:rsidRPr="00D131D9">
        <w:t>försäkringsverket och de allmänna försäkringskassorna. Förmånerna ges i form av dagersättningar såsom sjukpenning, rehabiliteringspenning och nä</w:t>
      </w:r>
      <w:r w:rsidRPr="00D131D9">
        <w:t>r</w:t>
      </w:r>
      <w:r w:rsidRPr="00D131D9">
        <w:t>ståendepenning. Under utgiftsområdet redovisas även utgifterna för aktivitets- och sjukersättningar, arbetsskadeersättningar m.m.</w:t>
      </w:r>
    </w:p>
    <w:p w:rsidR="00BB5B7E" w:rsidRPr="00D131D9" w:rsidRDefault="00BB5B7E">
      <w:pPr>
        <w:pStyle w:val="Normaltindrag"/>
      </w:pPr>
      <w:r w:rsidRPr="00D131D9">
        <w:t>De totala utgifterna för utgiftsområdet 2003 beräknas uppgå till 121 370 mi</w:t>
      </w:r>
      <w:r w:rsidRPr="00D131D9">
        <w:t>l</w:t>
      </w:r>
      <w:r w:rsidRPr="00D131D9">
        <w:t>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minskar med 983 miljoner kronor jämfört med beräkningen i 2003 års ekonomiska vårproposition. Denna förändring förklaras i huvudsak av två motverkande faktorer. Dels beräknas utgifterna för aktivitets- och sjukersät</w:t>
      </w:r>
      <w:r w:rsidRPr="00D131D9">
        <w:t>t</w:t>
      </w:r>
      <w:r w:rsidRPr="00D131D9">
        <w:t>ningar minska med 2 649 miljoner kronor till följd av ändrade antaganden om genomsnittlig ersättningsnivå. Dels beräknas utgifterna för sjukpenning öka med 1 808 miljoner kronor till följd av en ändrad bedömning av förändringen i antalet sjukpenningdagar.</w:t>
      </w:r>
    </w:p>
    <w:p w:rsidR="00BB5B7E" w:rsidRPr="00D131D9" w:rsidRDefault="00BB5B7E">
      <w:pPr>
        <w:pStyle w:val="Normaltindrag"/>
      </w:pPr>
      <w:r w:rsidRPr="00D131D9">
        <w:t>Propositionens och oppositionsp</w:t>
      </w:r>
      <w:r w:rsidRPr="00D131D9">
        <w:t>artiernas förslag till ramnivå för utgift</w:t>
      </w:r>
      <w:r w:rsidRPr="00D131D9">
        <w:t>s</w:t>
      </w:r>
      <w:r w:rsidRPr="00D131D9">
        <w:t>området under åren 2004–2006 redovisas i efterföljande tabell.</w:t>
      </w:r>
    </w:p>
    <w:p w:rsidR="00BB5B7E" w:rsidRPr="00D131D9" w:rsidRDefault="00BB5B7E">
      <w:pPr>
        <w:pStyle w:val="FiU1tabellrubrik2000"/>
        <w:keepLines/>
        <w:outlineLvl w:val="0"/>
      </w:pPr>
      <w:r w:rsidRPr="00D131D9">
        <w:t xml:space="preserve">Förslag till ram för utgiftsområde 10 Ekonomisk trygghet vid sjukdom </w:t>
      </w:r>
    </w:p>
    <w:p w:rsidR="00BB5B7E" w:rsidRPr="00D131D9" w:rsidRDefault="00BB5B7E">
      <w:pPr>
        <w:pStyle w:val="FiU1tabellrubrik2000"/>
        <w:keepLines/>
        <w:spacing w:before="0" w:line="240" w:lineRule="auto"/>
        <w:outlineLvl w:val="0"/>
      </w:pPr>
      <w:r w:rsidRPr="00D131D9">
        <w:t xml:space="preserve">och handikapp </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föreslår i </w:t>
      </w:r>
      <w:r w:rsidRPr="00D131D9">
        <w:rPr>
          <w:i/>
        </w:rPr>
        <w:t>motion Fi239</w:t>
      </w:r>
      <w:r w:rsidRPr="00D131D9">
        <w:t xml:space="preserve"> (liksom Folkpartiet liber</w:t>
      </w:r>
      <w:r w:rsidRPr="00D131D9">
        <w:t>a</w:t>
      </w:r>
      <w:r w:rsidRPr="00D131D9">
        <w:t>lerna, Kristdemokraterna och Centerpartiet) en nationell vårdgaranti som ett första steg på vägen mot en allmän hälsoförsäkring. Ökade satsningar på sjukvårdens verksamheter förväntas resultera i kortare väntetider och därig</w:t>
      </w:r>
      <w:r w:rsidRPr="00D131D9">
        <w:t>e</w:t>
      </w:r>
      <w:r w:rsidRPr="00D131D9">
        <w:t>nom minska sjukfrånvaron. Kostnaderna för sjukskrivningarna anses kunna minska ytterligare med ökade satsningar på utbildning i försäkringsmedicin och rehabiliteringsåtgärder, samtidigt som sjukskrivningar som beror på tr</w:t>
      </w:r>
      <w:r w:rsidRPr="00D131D9">
        <w:t>a</w:t>
      </w:r>
      <w:r w:rsidRPr="00D131D9">
        <w:t>fikolyckor fly</w:t>
      </w:r>
      <w:r w:rsidRPr="00D131D9">
        <w:t>ttas till den obligatoriska trafikskadeförsäkringen. Regeringens sänkning av den pensionsgrundande inkomsten (SIG) avvisas och i stället föreslås att SIG ska beräknas på snittinkomsten under de senaste 24 månade</w:t>
      </w:r>
      <w:r w:rsidRPr="00D131D9">
        <w:t>r</w:t>
      </w:r>
      <w:r w:rsidRPr="00D131D9">
        <w:t>na. Dessutom bör ersättningsnivån i sjukförsäkringen sänkas till 75 % av SIG och en andra karensdag införas den åttonde sjukdagen. Motionärerna förordar vidare att ersättningen i sjukpenningen sänks till 65 % efter ett års sjukdom samt att arbetsskadeförsäkringen bryts ut ur statsbudgeten. Den tredj</w:t>
      </w:r>
      <w:r w:rsidRPr="00D131D9">
        <w:t>e sjukl</w:t>
      </w:r>
      <w:r w:rsidRPr="00D131D9">
        <w:t>ö</w:t>
      </w:r>
      <w:r w:rsidRPr="00D131D9">
        <w:t>neveckan bör enligt motionärerna sl</w:t>
      </w:r>
      <w:r w:rsidRPr="00D131D9">
        <w:t>o</w:t>
      </w:r>
      <w:r w:rsidRPr="00D131D9">
        <w:t>pas.</w:t>
      </w:r>
    </w:p>
    <w:p w:rsidR="00BB5B7E" w:rsidRPr="00D131D9" w:rsidRDefault="00BB5B7E">
      <w:pPr>
        <w:pStyle w:val="Normaltindrag"/>
      </w:pPr>
      <w:r w:rsidRPr="00D131D9">
        <w:rPr>
          <w:i/>
        </w:rPr>
        <w:t>Folkpartiet liberalerna</w:t>
      </w:r>
      <w:r w:rsidRPr="00D131D9">
        <w:t xml:space="preserve"> anser i </w:t>
      </w:r>
      <w:r w:rsidRPr="00D131D9">
        <w:rPr>
          <w:i/>
        </w:rPr>
        <w:t>motion Fi240</w:t>
      </w:r>
      <w:r w:rsidRPr="00D131D9">
        <w:t xml:space="preserve"> att införande av en tredje sjuklönevecka är olyckligt och beslutet om detta bör rivas upp. Partiets fö</w:t>
      </w:r>
      <w:r w:rsidRPr="00D131D9">
        <w:t>r</w:t>
      </w:r>
      <w:r w:rsidRPr="00D131D9">
        <w:t>slag till en lag om finansiell samordning mellan sjukförsäkring och sjukvå</w:t>
      </w:r>
      <w:r w:rsidRPr="00D131D9">
        <w:t>r</w:t>
      </w:r>
      <w:r w:rsidRPr="00D131D9">
        <w:t>den, vid sidan om en rehabiliteringsgaranti och ökade statsbidrag till land</w:t>
      </w:r>
      <w:r w:rsidRPr="00D131D9">
        <w:t>s</w:t>
      </w:r>
      <w:r w:rsidRPr="00D131D9">
        <w:t>tingen åtföljda av betalningsansvar för 20 % av sjukpenningskostnaderna, förväntas resultera i kraftigt minskad sjukfrånvaro. Vidare föreslås ökade anslag till försäkringskassorna samt större resurser för bättre kontroll och åtgärder mo</w:t>
      </w:r>
      <w:r w:rsidRPr="00D131D9">
        <w:t>t felaktigheter och socialförsäkringsbedrägerier. Pressen på soc</w:t>
      </w:r>
      <w:r w:rsidRPr="00D131D9">
        <w:t>i</w:t>
      </w:r>
      <w:r w:rsidRPr="00D131D9">
        <w:t>alförsäkringarnas finanser minskas enligt motionärerna ytterligare genom att motortrafikolyckornas del av sjukpenningskostnaderna ska betalas över den obligatoriska trafikförsäkringen, medan arbetsolycksfallen bryts ut till en separat försäkring som är obligatorisk för arbetsgivaren.</w:t>
      </w:r>
    </w:p>
    <w:p w:rsidR="00BB5B7E" w:rsidRPr="00D131D9" w:rsidRDefault="00BB5B7E">
      <w:pPr>
        <w:pStyle w:val="Normaltindrag"/>
      </w:pPr>
      <w:r w:rsidRPr="00D131D9">
        <w:rPr>
          <w:i/>
        </w:rPr>
        <w:t xml:space="preserve">Kristdemokraterna </w:t>
      </w:r>
      <w:r w:rsidRPr="00D131D9">
        <w:t xml:space="preserve">förordar i </w:t>
      </w:r>
      <w:r w:rsidRPr="00D131D9">
        <w:rPr>
          <w:i/>
        </w:rPr>
        <w:t>motion Fi241</w:t>
      </w:r>
      <w:r w:rsidRPr="00D131D9">
        <w:t xml:space="preserve"> att en ny rehabiliteringsförsä</w:t>
      </w:r>
      <w:r w:rsidRPr="00D131D9">
        <w:t>k</w:t>
      </w:r>
      <w:r w:rsidRPr="00D131D9">
        <w:t xml:space="preserve">ring enligt förslaget från SOU 2000:78 </w:t>
      </w:r>
      <w:r w:rsidRPr="00D131D9">
        <w:rPr>
          <w:i/>
        </w:rPr>
        <w:t>Rehabilitering till arbete – en reform med individen i centrum</w:t>
      </w:r>
      <w:r w:rsidRPr="00D131D9">
        <w:t xml:space="preserve"> införs den 1 januari 2004 och byggs ut den 1 januari 2005. Det fasta ersättningssystemet i sjukförsäkringen föreslås individanpa</w:t>
      </w:r>
      <w:r w:rsidRPr="00D131D9">
        <w:t>s</w:t>
      </w:r>
      <w:r w:rsidRPr="00D131D9">
        <w:t>sas mellan 25 % och 100 %, samtidigt som utbildningen i försäkringsmedic</w:t>
      </w:r>
      <w:r w:rsidRPr="00D131D9">
        <w:t>i</w:t>
      </w:r>
      <w:r w:rsidRPr="00D131D9">
        <w:t>nen förstärks och företagshälsovården byggs ut. Motionärerna vill dessutom förkorta sjuklöneperioden för arbetsgivarna från dagens 21 till 14 dagar och s</w:t>
      </w:r>
      <w:r w:rsidRPr="00D131D9">
        <w:t>atsa ytterligare resurser på socialförsäkringsadministrationen för att bl.a. korta handläggningstiderna och öka kontrollen av felutnyttjande. De ökade satsningarna på vård och omsorg finansieras genom att två karensdagar med ett högriskskydd på 10 dagar per år föreslås. Den ersättningsgrundande i</w:t>
      </w:r>
      <w:r w:rsidRPr="00D131D9">
        <w:t>n</w:t>
      </w:r>
      <w:r w:rsidRPr="00D131D9">
        <w:t>komsten ska samtidigt beräknas på snittinkomsten under de två senaste åren, medan ersättningsnivån i sjukförsäkringen höjs från dagens 78 % till 80 %. Vidare förespråkar motionärerna en ny modell för trafikförsäkri</w:t>
      </w:r>
      <w:r w:rsidRPr="00D131D9">
        <w:t>ngen där samtliga personskadekostnader i samband med trafikolyckor förs över till trafikförsäkringen. Riksförsäkringsverket föreslås få ökade anslag för att administrera en utvecklingspeng för flyktingar.</w:t>
      </w:r>
    </w:p>
    <w:p w:rsidR="00BB5B7E" w:rsidRPr="00D131D9" w:rsidRDefault="00BB5B7E">
      <w:pPr>
        <w:pStyle w:val="Normaltindrag"/>
      </w:pPr>
      <w:r w:rsidRPr="00D131D9">
        <w:rPr>
          <w:i/>
        </w:rPr>
        <w:t>Centerpartiet</w:t>
      </w:r>
      <w:r w:rsidRPr="00D131D9">
        <w:t xml:space="preserve"> räknar i </w:t>
      </w:r>
      <w:r w:rsidRPr="00D131D9">
        <w:rPr>
          <w:i/>
        </w:rPr>
        <w:t>motion Fi242</w:t>
      </w:r>
      <w:r w:rsidRPr="00D131D9">
        <w:t xml:space="preserve"> med minskade kostnader för sjukpe</w:t>
      </w:r>
      <w:r w:rsidRPr="00D131D9">
        <w:t>n</w:t>
      </w:r>
      <w:r w:rsidRPr="00D131D9">
        <w:t>ning, förtidspensioner och arbetsskador till följd av motionärernas förslag till bl.a. en samordnad arbetslivsförsäkring, finansiell samordning, förstärkt hä</w:t>
      </w:r>
      <w:r w:rsidRPr="00D131D9">
        <w:t>l</w:t>
      </w:r>
      <w:r w:rsidRPr="00D131D9">
        <w:t>sovård, hel karensdag samt reformer inom rehabiliteringsområdet. Vidare föreslås besparingar till följd av en ny modell för beräkningen av den sju</w:t>
      </w:r>
      <w:r w:rsidRPr="00D131D9">
        <w:t>k</w:t>
      </w:r>
      <w:r w:rsidRPr="00D131D9">
        <w:t>penninggrundande inkomsten baserad på genomsnittsinkomsten under de senaste 24 månaderna före sjukskrivningsperiodens inledning. Motionärerna förordar</w:t>
      </w:r>
      <w:r w:rsidRPr="00D131D9">
        <w:t xml:space="preserve"> dessutom ett nytt system för arbetsgivarens ansvar i sjukförsäkrin</w:t>
      </w:r>
      <w:r w:rsidRPr="00D131D9">
        <w:t>g</w:t>
      </w:r>
      <w:r w:rsidRPr="00D131D9">
        <w:t>en.</w:t>
      </w:r>
    </w:p>
    <w:p w:rsidR="00BB5B7E" w:rsidRPr="00D131D9" w:rsidRDefault="00BB5B7E">
      <w:pPr>
        <w:pStyle w:val="R4"/>
      </w:pPr>
      <w:r w:rsidRPr="00D131D9">
        <w:t>Socialförsäkringsutskottets yttrande</w:t>
      </w:r>
    </w:p>
    <w:p w:rsidR="00BB5B7E" w:rsidRPr="00D131D9" w:rsidRDefault="00BB5B7E">
      <w:pPr>
        <w:rPr>
          <w:snapToGrid w:val="0"/>
        </w:rPr>
      </w:pPr>
      <w:r w:rsidRPr="00D131D9">
        <w:t xml:space="preserve">Socialförsäkringsutskottet framhåller i sitt yttrande (SfU1y) att </w:t>
      </w:r>
      <w:r w:rsidRPr="00D131D9">
        <w:rPr>
          <w:snapToGrid w:val="0"/>
        </w:rPr>
        <w:t>regeringen under 2003 genomfört flera olika åtgärder mot ohälsan som med tiden kan förväntas bidra till att motverka den sammantagna negativa utvecklingen på sjukförsäkringsområdet. Man anser dock samtidigt att det är nödvändigt att regeringen tar initiativ till ytterligare åtgärder för att det uppsatta nationella målet för sjukfrånvaro och aktivitets- och sjukersättning ska kunna nås till 2008. Socialförsäkringsutskottet konstaterar emellertid att regeringen i prop</w:t>
      </w:r>
      <w:r w:rsidRPr="00D131D9">
        <w:rPr>
          <w:snapToGrid w:val="0"/>
        </w:rPr>
        <w:t>o</w:t>
      </w:r>
      <w:r w:rsidRPr="00D131D9">
        <w:rPr>
          <w:snapToGrid w:val="0"/>
        </w:rPr>
        <w:t>sitionen aviserar fortsatt arbete med åtg</w:t>
      </w:r>
      <w:r w:rsidRPr="00D131D9">
        <w:rPr>
          <w:snapToGrid w:val="0"/>
        </w:rPr>
        <w:t>ärder inom ramen för regeringens 11-punktsprogram samt med aktuella punkter i det s.k. 121-punktspr</w:t>
      </w:r>
      <w:r w:rsidRPr="00D131D9">
        <w:rPr>
          <w:snapToGrid w:val="0"/>
        </w:rPr>
        <w:t>o</w:t>
      </w:r>
      <w:r w:rsidRPr="00D131D9">
        <w:rPr>
          <w:snapToGrid w:val="0"/>
        </w:rPr>
        <w:t xml:space="preserve">grammet. </w:t>
      </w:r>
    </w:p>
    <w:p w:rsidR="00BB5B7E" w:rsidRPr="00D131D9" w:rsidRDefault="00BB5B7E">
      <w:pPr>
        <w:pStyle w:val="Normaltindrag"/>
      </w:pPr>
      <w:r w:rsidRPr="00D131D9">
        <w:t>Mot bakgrund härav godtar socialförsäkringsutskottet regeringens förslag till utgiftsram för 2004 liksom förslaget till beräkning av utgifterna på utgift</w:t>
      </w:r>
      <w:r w:rsidRPr="00D131D9">
        <w:t>s</w:t>
      </w:r>
      <w:r w:rsidRPr="00D131D9">
        <w:t>området för åren 2005 och 2006. Företrädarna för Moderata samlingspartiet, Folkpartiet liberalerna, Kristdemokraterna samt Centerpartiet biträder i var sin avvikande mening sina partiers respektive förslag till ramnivå för utgift</w:t>
      </w:r>
      <w:r w:rsidRPr="00D131D9">
        <w:t>s</w:t>
      </w:r>
      <w:r w:rsidRPr="00D131D9">
        <w:t>området.</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Socialförsäkringsutskottet har för sin del inte haft något att invända mot regerin</w:t>
      </w:r>
      <w:r w:rsidRPr="00D131D9">
        <w:t>g</w:t>
      </w:r>
      <w:r w:rsidRPr="00D131D9">
        <w:t>ens förslag till ram för utgiftsområdet.</w:t>
      </w:r>
    </w:p>
    <w:p w:rsidR="00BB5B7E" w:rsidRPr="00D131D9" w:rsidRDefault="00BB5B7E">
      <w:pPr>
        <w:pStyle w:val="Normaltindrag"/>
      </w:pPr>
      <w:r w:rsidRPr="00D131D9">
        <w:t>Finansutskottet föreslår mot denna bakgrund att ramen för utgiftsområde 10 år 2004 fastställs till 123 981 miljoner kronor. Därmed tillstyrker utskottet propositionens förslag och avstyrker motionärernas förslag till alternativa ramar.</w:t>
      </w:r>
    </w:p>
    <w:p w:rsidR="00BB5B7E" w:rsidRPr="00D131D9" w:rsidRDefault="00BB5B7E">
      <w:pPr>
        <w:pStyle w:val="Rubrik3"/>
        <w:rPr>
          <w:noProof w:val="0"/>
        </w:rPr>
      </w:pPr>
      <w:bookmarkStart w:id="422" w:name="_Toc55627907"/>
      <w:bookmarkStart w:id="423" w:name="_Toc56389036"/>
      <w:r w:rsidRPr="00D131D9">
        <w:rPr>
          <w:noProof w:val="0"/>
        </w:rPr>
        <w:t>4.1.11 Utgiftsområde 11 Ekonomisk trygghet vid ålderdom</w:t>
      </w:r>
      <w:bookmarkEnd w:id="422"/>
      <w:bookmarkEnd w:id="423"/>
    </w:p>
    <w:p w:rsidR="00BB5B7E" w:rsidRPr="00D131D9" w:rsidRDefault="00BB5B7E">
      <w:r w:rsidRPr="00D131D9">
        <w:t>Utgiftsområdet omfattar folkpension till ålderspensionärer som inte har rätt till tilläggspension (ATP), folkpension och ATP i form av efterlevandepe</w:t>
      </w:r>
      <w:r w:rsidRPr="00D131D9">
        <w:t>n</w:t>
      </w:r>
      <w:r w:rsidRPr="00D131D9">
        <w:t>sion, pensionstillskott såväl till ålderspension som till efterlevandepension, bostadstillägg till pensionärer (BTP) samt delpension. År 2003 har utgifterna för den bosättningsbaserade delen av folkpensionen till pensionärer som också uppbär ATP förts över till utgiftsområdet från ålderspensionssystemet vid sidan av statsbudgeten.</w:t>
      </w:r>
    </w:p>
    <w:p w:rsidR="00BB5B7E" w:rsidRPr="00D131D9" w:rsidRDefault="00BB5B7E">
      <w:pPr>
        <w:pStyle w:val="Normaltindrag"/>
      </w:pPr>
      <w:r w:rsidRPr="00D131D9">
        <w:t>De totala utgifterna för utgiftsområdet 2003 beräknas uppgå till 51 939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minskar med 740 miljoner kronor jämfört med beräkningen i 2003 års ekonomiska vårproposition. Denna förändring förklaras i huvudsak av att antalet individer med garantipension, äldreförsörjningsstöd och inkomstgru</w:t>
      </w:r>
      <w:r w:rsidRPr="00D131D9">
        <w:t>n</w:t>
      </w:r>
      <w:r w:rsidRPr="00D131D9">
        <w:t>dad änkepension beräknas minska. Dessutom har antagandena om inkomsti</w:t>
      </w:r>
      <w:r w:rsidRPr="00D131D9">
        <w:t>n</w:t>
      </w:r>
      <w:r w:rsidRPr="00D131D9">
        <w:t>dex och prisbasbelopp sänkts.</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keepLines/>
        <w:outlineLvl w:val="0"/>
      </w:pPr>
      <w:r w:rsidRPr="00D131D9">
        <w:t xml:space="preserve">Förslag till ram för utgiftsområde 11 Ekonomisk trygghet vid ålderdom </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anser i </w:t>
      </w:r>
      <w:r w:rsidRPr="00D131D9">
        <w:rPr>
          <w:i/>
        </w:rPr>
        <w:t>motion Fi239</w:t>
      </w:r>
      <w:r w:rsidRPr="00D131D9">
        <w:t xml:space="preserve"> att utformningen av bostad</w:t>
      </w:r>
      <w:r w:rsidRPr="00D131D9">
        <w:t>s</w:t>
      </w:r>
      <w:r w:rsidRPr="00D131D9">
        <w:t>tillägget till pensionärer har verkat kostnadsdrivande på framför allt komm</w:t>
      </w:r>
      <w:r w:rsidRPr="00D131D9">
        <w:t>u</w:t>
      </w:r>
      <w:r w:rsidRPr="00D131D9">
        <w:t>nernas hyressättning. Därför föreslås att ett golv införs i bostadstillägget, samtidigt som ersättningsnivån återställs till 90 % från nuvarande 91 %. M</w:t>
      </w:r>
      <w:r w:rsidRPr="00D131D9">
        <w:t>o</w:t>
      </w:r>
      <w:r w:rsidRPr="00D131D9">
        <w:t>tionärerna förordar dessutom en sänkning av äldreförsörjningsstödet med 1,8 % för att anpassa nivån på detta stöd till nivån på garantipensionen.</w:t>
      </w:r>
    </w:p>
    <w:p w:rsidR="00BB5B7E" w:rsidRPr="00D131D9" w:rsidRDefault="00BB5B7E">
      <w:pPr>
        <w:pStyle w:val="Normaltindrag"/>
      </w:pPr>
      <w:r w:rsidRPr="00D131D9">
        <w:rPr>
          <w:i/>
        </w:rPr>
        <w:t>Folkpartiet liberalerna</w:t>
      </w:r>
      <w:r w:rsidRPr="00D131D9">
        <w:t xml:space="preserve"> förespråkar i </w:t>
      </w:r>
      <w:r w:rsidRPr="00D131D9">
        <w:rPr>
          <w:i/>
        </w:rPr>
        <w:t>motion Fi240</w:t>
      </w:r>
      <w:r w:rsidRPr="00D131D9">
        <w:t xml:space="preserve"> att omställningspensi</w:t>
      </w:r>
      <w:r w:rsidRPr="00D131D9">
        <w:t>o</w:t>
      </w:r>
      <w:r w:rsidRPr="00D131D9">
        <w:t>nen utsträcks i tiden till att gälla i 12 månader. Vidare ska innehav av fritid</w:t>
      </w:r>
      <w:r w:rsidRPr="00D131D9">
        <w:t>s</w:t>
      </w:r>
      <w:r w:rsidRPr="00D131D9">
        <w:t>hus inte påverka bostadstillägg för pensionärer.</w:t>
      </w:r>
    </w:p>
    <w:p w:rsidR="00BB5B7E" w:rsidRPr="00D131D9" w:rsidRDefault="00BB5B7E">
      <w:pPr>
        <w:pStyle w:val="Normaltindrag"/>
      </w:pPr>
      <w:r w:rsidRPr="00D131D9">
        <w:rPr>
          <w:i/>
        </w:rPr>
        <w:t>Kristdemokraterna</w:t>
      </w:r>
      <w:r w:rsidRPr="00D131D9">
        <w:t xml:space="preserve"> förordar i </w:t>
      </w:r>
      <w:r w:rsidRPr="00D131D9">
        <w:rPr>
          <w:i/>
        </w:rPr>
        <w:t>motion Fi241</w:t>
      </w:r>
      <w:r w:rsidRPr="00D131D9">
        <w:t xml:space="preserve"> att omställningspensionen ska återställas till 12 månader. Motionärerna anser vidare att fritidsfastighet inte ska ingå i inkomstprövningen för bostadstillägg. Dessutom föreslås att den övergångsvisa garantipensionen höjs med 100 kr per månad.</w:t>
      </w:r>
    </w:p>
    <w:p w:rsidR="00BB5B7E" w:rsidRPr="00D131D9" w:rsidRDefault="00BB5B7E">
      <w:pPr>
        <w:pStyle w:val="Normaltindrag"/>
      </w:pPr>
      <w:r w:rsidRPr="00D131D9">
        <w:rPr>
          <w:i/>
        </w:rPr>
        <w:t>Centerpartiet</w:t>
      </w:r>
      <w:r w:rsidRPr="00D131D9">
        <w:t xml:space="preserve"> redovisar i </w:t>
      </w:r>
      <w:r w:rsidRPr="00D131D9">
        <w:rPr>
          <w:i/>
        </w:rPr>
        <w:t>motion Fi242</w:t>
      </w:r>
      <w:r w:rsidRPr="00D131D9">
        <w:t xml:space="preserve"> att ramen för utgiftsområdet kan minskas till följd av partiets skatteförslag, vilka enligt motionärerna leder till höjda ålderspensioner och minskade utgifter för bostadstillägg för pension</w:t>
      </w:r>
      <w:r w:rsidRPr="00D131D9">
        <w:t>ä</w:t>
      </w:r>
      <w:r w:rsidRPr="00D131D9">
        <w:t>rer.</w:t>
      </w:r>
    </w:p>
    <w:p w:rsidR="00BB5B7E" w:rsidRPr="00D131D9" w:rsidRDefault="00BB5B7E">
      <w:pPr>
        <w:pStyle w:val="R4"/>
      </w:pPr>
      <w:r w:rsidRPr="00D131D9">
        <w:t>Socialförsäkringsutskottets yttrande</w:t>
      </w:r>
    </w:p>
    <w:p w:rsidR="00BB5B7E" w:rsidRPr="00D131D9" w:rsidRDefault="00BB5B7E">
      <w:r w:rsidRPr="00D131D9">
        <w:t>Socialförsäkringsutskottet anför i sitt yttrande (SfU1y) att man tillstyrker den av regeringen föreslagna utgiftsramen för 2004 samt beräkningen av utgifte</w:t>
      </w:r>
      <w:r w:rsidRPr="00D131D9">
        <w:t>r</w:t>
      </w:r>
      <w:r w:rsidRPr="00D131D9">
        <w:t>na för åren 2005 och 2006. Motionerna avstyrks i berörda delar.</w:t>
      </w:r>
    </w:p>
    <w:p w:rsidR="00BB5B7E" w:rsidRPr="00D131D9" w:rsidRDefault="00BB5B7E">
      <w:pPr>
        <w:pStyle w:val="Normaltindrag"/>
      </w:pPr>
      <w:r w:rsidRPr="00D131D9">
        <w:t>Företrädarna för Moderata samlingspartiet, Folkpartiet liberalerna, Kris</w:t>
      </w:r>
      <w:r w:rsidRPr="00D131D9">
        <w:t>t</w:t>
      </w:r>
      <w:r w:rsidRPr="00D131D9">
        <w:t>demokraterna samt Centerpartiet biträder i var sin avvikande mening sina partiers respektive förslag till ramnivå för utgiftsområdet.</w:t>
      </w:r>
    </w:p>
    <w:p w:rsidR="00BB5B7E" w:rsidRPr="00D131D9" w:rsidRDefault="00BB5B7E">
      <w:pPr>
        <w:pStyle w:val="R4"/>
      </w:pPr>
      <w:r w:rsidRPr="00D131D9">
        <w:t>Finansutskottets ställningst</w:t>
      </w:r>
      <w:r w:rsidRPr="00D131D9">
        <w:t>a</w:t>
      </w:r>
      <w:r w:rsidRPr="00D131D9">
        <w:t>gande</w:t>
      </w:r>
    </w:p>
    <w:p w:rsidR="00BB5B7E" w:rsidRPr="00D131D9" w:rsidRDefault="00BB5B7E">
      <w:r w:rsidRPr="00D131D9">
        <w:t>Finansutskottet har tidigare i betänkandet (avsnitten 2.4.2 och 2.6) redovisat sin bedömning av fördelningen av utgifterna på utgiftsområden för budgetåret 2004. Socialförsäkringsutskottet har för sin del inte haft något att invända mot regerin</w:t>
      </w:r>
      <w:r w:rsidRPr="00D131D9">
        <w:t>g</w:t>
      </w:r>
      <w:r w:rsidRPr="00D131D9">
        <w:t>ens förslag till ram för utgiftsområdet.</w:t>
      </w:r>
    </w:p>
    <w:p w:rsidR="00BB5B7E" w:rsidRPr="00D131D9" w:rsidRDefault="00BB5B7E">
      <w:pPr>
        <w:pStyle w:val="Normaltindrag"/>
      </w:pPr>
      <w:r w:rsidRPr="00D131D9">
        <w:t>Finansutskottet föreslår mot denna bakgrund att ramen för utgiftsområde 11 år 2004 fastställs till 50 656 miljoner kronor. Därmed tillstyrker utskottet propositionens förslag och avstyrker motionärernas förslag till alternativa ramar.</w:t>
      </w:r>
    </w:p>
    <w:p w:rsidR="00BB5B7E" w:rsidRPr="00D131D9" w:rsidRDefault="00BB5B7E">
      <w:pPr>
        <w:pStyle w:val="Rubrik3"/>
        <w:rPr>
          <w:noProof w:val="0"/>
        </w:rPr>
      </w:pPr>
      <w:bookmarkStart w:id="424" w:name="_Toc55627908"/>
      <w:bookmarkStart w:id="425" w:name="_Toc56389037"/>
      <w:r w:rsidRPr="00D131D9">
        <w:rPr>
          <w:noProof w:val="0"/>
        </w:rPr>
        <w:t>4.1.12 Utgiftsområde 12 Ekonomisk trygghet för familjer och barn</w:t>
      </w:r>
      <w:bookmarkEnd w:id="424"/>
      <w:bookmarkEnd w:id="425"/>
    </w:p>
    <w:p w:rsidR="00BB5B7E" w:rsidRPr="00D131D9" w:rsidRDefault="00BB5B7E">
      <w:r w:rsidRPr="00D131D9">
        <w:t>Utgiftsområdet omfattar statens ekonomiska stöd till barnfamiljer (förutom bostadsbidraget som återfinns under utgiftsområde 18 och studiebidragen som återfinns under utgiftsområde 15). Stödet utgörs av allmänna barnbidrag, föräldraförsäkringen inklusive havandeskapspenning, underhållsstöd, bidrag till kostnader för internationella adoptioner, folkpension och ATP i form av barnpension samt vårdbidrag till familjer med handikappade barn.</w:t>
      </w:r>
    </w:p>
    <w:p w:rsidR="00BB5B7E" w:rsidRPr="00D131D9" w:rsidRDefault="00BB5B7E">
      <w:pPr>
        <w:pStyle w:val="Normaltindrag"/>
      </w:pPr>
      <w:r w:rsidRPr="00D131D9">
        <w:t>De totala utgifterna för utgiftsområdet 2003 beräknas uppgå till 52 226 milj</w:t>
      </w:r>
      <w:r w:rsidRPr="00D131D9">
        <w:t>o</w:t>
      </w:r>
      <w:r w:rsidRPr="00D131D9">
        <w:t>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minskar med 279 miljoner kronor jämfört med beräkningen i 2003 års ekonomiska vårproposition. Denna förändring förklaras i huvudsak av sänkta löneantaganden inom föräldraförsäkringen, ett beräknat ökat barnaf</w:t>
      </w:r>
      <w:r w:rsidRPr="00D131D9">
        <w:t>ö</w:t>
      </w:r>
      <w:r w:rsidRPr="00D131D9">
        <w:t>dande samt ett beräknat minskat antal individer inom underhållsstödssyst</w:t>
      </w:r>
      <w:r w:rsidRPr="00D131D9">
        <w:t>e</w:t>
      </w:r>
      <w:r w:rsidRPr="00D131D9">
        <w:t>met. I utgiftsområdesramarna för 2004–2006 ingår dessutom effekterna av regeringens förslag om en höjning av grundnivån i föräldraförsäkringen från 150 kr till 180 kr per dag fr.o.m. nästa år. Även den beslutade höjningen</w:t>
      </w:r>
      <w:r w:rsidRPr="00D131D9">
        <w:t xml:space="preserve"> av åldersgränsen för vårdbidrag för funktionshindrade barn påverkar nivån för utgi</w:t>
      </w:r>
      <w:r w:rsidRPr="00D131D9">
        <w:t>f</w:t>
      </w:r>
      <w:r w:rsidRPr="00D131D9">
        <w:t>terna inom utgiftsområdet.</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pPr>
      <w:r w:rsidRPr="00D131D9">
        <w:br w:type="page"/>
        <w:t xml:space="preserve">Förslag till ram för utgiftsområde 12 Ekonomisk trygghet för familjer och barn </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4"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förespråkar i </w:t>
      </w:r>
      <w:r w:rsidRPr="00D131D9">
        <w:rPr>
          <w:i/>
        </w:rPr>
        <w:t>motion Fi239</w:t>
      </w:r>
      <w:r w:rsidRPr="00D131D9">
        <w:t xml:space="preserve"> ett grundavdrag i den kommunala beskattningen på 8 000 kr per barn och år både 2004 och 2005 samt 12 000 kr per barn och år 2006. Samtidigt vill man avskaffa den särski</w:t>
      </w:r>
      <w:r w:rsidRPr="00D131D9">
        <w:t>l</w:t>
      </w:r>
      <w:r w:rsidRPr="00D131D9">
        <w:t>da öronmärkningen av två månader i föräldraförsäkringen till den förälder som tagit ut minst föräldraledighet. Motionärerna föreslår en barnomsorg</w:t>
      </w:r>
      <w:r w:rsidRPr="00D131D9">
        <w:t>s</w:t>
      </w:r>
      <w:r w:rsidRPr="00D131D9">
        <w:t>peng för familjer som inte utnyttjar den kommunalt finansierade barnomso</w:t>
      </w:r>
      <w:r w:rsidRPr="00D131D9">
        <w:t>r</w:t>
      </w:r>
      <w:r w:rsidRPr="00D131D9">
        <w:t>gen på 3 000 kr skattefritt per månad och barn mellan 1 och 3 år. Till följd av detta förslag s</w:t>
      </w:r>
      <w:r w:rsidRPr="00D131D9">
        <w:t>ka den trettonde månaden med sjukpenninggrundande ersät</w:t>
      </w:r>
      <w:r w:rsidRPr="00D131D9">
        <w:t>t</w:t>
      </w:r>
      <w:r w:rsidRPr="00D131D9">
        <w:t>ning samt de tre extra garantimånaderna i föräldraförsäkringen avskaffas fr.o.m. 2005. Dessutom föreslås att den sjukpenninggrundande inkomsten i föräldraförsäkringen baseras på de två föregående årens inkomst, medan ersättningsnivån sänks till 75 %. En översyn av underhållsstödet beräknas leda till ytterligare besparingar inom utgiftsområdet. Vidare avsätts medel för höjt bidrag till internationella adoptioner på högst 55 000 kr samt en månads retroak</w:t>
      </w:r>
      <w:r w:rsidRPr="00D131D9">
        <w:t>tivitet i samband med ansökan om vårdbidrag för funktionshindrade barn.</w:t>
      </w:r>
    </w:p>
    <w:p w:rsidR="00BB5B7E" w:rsidRPr="00D131D9" w:rsidRDefault="00BB5B7E">
      <w:pPr>
        <w:pStyle w:val="Normaltindrag"/>
      </w:pPr>
      <w:r w:rsidRPr="00D131D9">
        <w:rPr>
          <w:i/>
        </w:rPr>
        <w:t>Folkpartiet liberalerna</w:t>
      </w:r>
      <w:r w:rsidRPr="00D131D9">
        <w:t xml:space="preserve"> föreslår i </w:t>
      </w:r>
      <w:r w:rsidRPr="00D131D9">
        <w:rPr>
          <w:i/>
        </w:rPr>
        <w:t>motion Fi240</w:t>
      </w:r>
      <w:r w:rsidRPr="00D131D9">
        <w:t xml:space="preserve"> att en jämställdhetsbonus införs, vilket innebär att en högre ersättning på 90 % utgår när båda föräldra</w:t>
      </w:r>
      <w:r w:rsidRPr="00D131D9">
        <w:t>r</w:t>
      </w:r>
      <w:r w:rsidRPr="00D131D9">
        <w:t>na utnyttjar föräldraförsäkringen. Enligt motionärerna ska ett särskilt bar</w:t>
      </w:r>
      <w:r w:rsidRPr="00D131D9">
        <w:t>n</w:t>
      </w:r>
      <w:r w:rsidRPr="00D131D9">
        <w:t>konto på 40 000 kr per barn i förskoleåldern fr.o.m. 2006 ge föräldrarna större frihet jämfört med dagens föräldraförsäkring. Garantidagarna föreslås samt</w:t>
      </w:r>
      <w:r w:rsidRPr="00D131D9">
        <w:t>i</w:t>
      </w:r>
      <w:r w:rsidRPr="00D131D9">
        <w:t>digt avskaffas. En markering av det gemensamma föräldraansvaret inom underhållsstödet anses kunna hålla tillb</w:t>
      </w:r>
      <w:r w:rsidRPr="00D131D9">
        <w:t>a</w:t>
      </w:r>
      <w:r w:rsidRPr="00D131D9">
        <w:t>ka utgifterna.</w:t>
      </w:r>
    </w:p>
    <w:p w:rsidR="00BB5B7E" w:rsidRPr="00D131D9" w:rsidRDefault="00BB5B7E">
      <w:pPr>
        <w:pStyle w:val="Normaltindrag"/>
      </w:pPr>
      <w:r w:rsidRPr="00D131D9">
        <w:rPr>
          <w:i/>
        </w:rPr>
        <w:t>Kristdemokraterna</w:t>
      </w:r>
      <w:r w:rsidRPr="00D131D9">
        <w:t xml:space="preserve"> förespråkar i </w:t>
      </w:r>
      <w:r w:rsidRPr="00D131D9">
        <w:rPr>
          <w:i/>
        </w:rPr>
        <w:t>motion Fi241</w:t>
      </w:r>
      <w:r w:rsidRPr="00D131D9">
        <w:t xml:space="preserve"> ett barnomsorgskonto för varje ettåring på 80 000 kr skattefritt från den 1 juli 2004. Uttaget av medel på barnomsorgskontot ska begränsas till maximalt 40 000 kr per år samt trappas av med hänsyn till barnets vistelse i kommunalt finansierad barnomsorg. Samtidigt ska lägstanivådagarna samt den extra pappamånaden i föräldrafö</w:t>
      </w:r>
      <w:r w:rsidRPr="00D131D9">
        <w:t>r</w:t>
      </w:r>
      <w:r w:rsidRPr="00D131D9">
        <w:t xml:space="preserve">säkringen slopas, medan varje kommun åläggs att införa deltidstaxor under taket för maxtaxan i den offentligt finansierade barnomsorgen. Motionärerna anser </w:t>
      </w:r>
      <w:r w:rsidRPr="00D131D9">
        <w:t>att taket i föräldraförsäkringen bör höjas till 11 prisbasbelopp från den 1 juli 2004, medan ersättningsnivån justeras upp till 90 % av inkomsten. Ö</w:t>
      </w:r>
      <w:r w:rsidRPr="00D131D9">
        <w:t>k</w:t>
      </w:r>
      <w:r w:rsidRPr="00D131D9">
        <w:t>ningen av utgifterna kan dock begränsas genom att den sjukpenninggrunda</w:t>
      </w:r>
      <w:r w:rsidRPr="00D131D9">
        <w:t>n</w:t>
      </w:r>
      <w:r w:rsidRPr="00D131D9">
        <w:t>de inkomsten i föräldraförsäkringen beräknas på genomsnittlig inkomst under de två föregående åren. Vidare föreslås att garantinivån i föräldraförsäkringen höjs till 200 kr per dag 2004 samt att två kontaktdagar per barn och år införs för barn mellan 4 och 15 år. Fr.o.m. 2005 anslås medel f</w:t>
      </w:r>
      <w:r w:rsidRPr="00D131D9">
        <w:t>ör vårdbidrag för funktionshindrade barn till biståndsarbetare samt för en graviditetspeng för gravida under 30 dagar i slutet av graviditeten.</w:t>
      </w:r>
    </w:p>
    <w:p w:rsidR="00BB5B7E" w:rsidRPr="00D131D9" w:rsidRDefault="00BB5B7E">
      <w:pPr>
        <w:pStyle w:val="Normaltindrag"/>
      </w:pPr>
      <w:r w:rsidRPr="00D131D9">
        <w:rPr>
          <w:i/>
        </w:rPr>
        <w:t>Centerpartiet</w:t>
      </w:r>
      <w:r w:rsidRPr="00D131D9">
        <w:t xml:space="preserve"> anser i </w:t>
      </w:r>
      <w:r w:rsidRPr="00D131D9">
        <w:rPr>
          <w:i/>
        </w:rPr>
        <w:t>motion Fi242</w:t>
      </w:r>
      <w:r w:rsidRPr="00D131D9">
        <w:t xml:space="preserve"> att barnbidraget för barn upp till 4 år ska fördubblas till 1 900 kr. Samtidigt bör föräldrar få lagstiftad rätt till tjänstledighet upp till 50 % under barnens förskoleår. Vidare förespråkas att garantinivån samt taket i föräldraförsäkringen höjs. Motionärerna föreslår dessutom att den sjukpenninggrundande inkomsten i föräldraförsäkringen ska beräknas på de två föregående årens i</w:t>
      </w:r>
      <w:r w:rsidRPr="00D131D9">
        <w:t>n</w:t>
      </w:r>
      <w:r w:rsidRPr="00D131D9">
        <w:t>komst.</w:t>
      </w:r>
    </w:p>
    <w:p w:rsidR="00BB5B7E" w:rsidRPr="00D131D9" w:rsidRDefault="00BB5B7E">
      <w:pPr>
        <w:pStyle w:val="R4"/>
      </w:pPr>
      <w:r w:rsidRPr="00D131D9">
        <w:t>Socialförsäkringsutskottets yttrande</w:t>
      </w:r>
    </w:p>
    <w:p w:rsidR="00BB5B7E" w:rsidRPr="00D131D9" w:rsidRDefault="00BB5B7E">
      <w:r w:rsidRPr="00D131D9">
        <w:t>Socialförsäkringsutskottet anför i sitt yttrande (SfU1y) att man tillstyrker den av regeringen föreslagna utgiftsramen för 2004 samt beräkningen av utgifte</w:t>
      </w:r>
      <w:r w:rsidRPr="00D131D9">
        <w:t>r</w:t>
      </w:r>
      <w:r w:rsidRPr="00D131D9">
        <w:t>na för åren 2005 och 2006. Motionerna avstyrks i berörda delar.</w:t>
      </w:r>
    </w:p>
    <w:p w:rsidR="00BB5B7E" w:rsidRPr="00D131D9" w:rsidRDefault="00BB5B7E">
      <w:pPr>
        <w:pStyle w:val="Normaltindrag"/>
      </w:pPr>
      <w:r w:rsidRPr="00D131D9">
        <w:t>Företrädarna för Moderata samlingspartiet, Folkpartiet liberalerna, Kris</w:t>
      </w:r>
      <w:r w:rsidRPr="00D131D9">
        <w:t>t</w:t>
      </w:r>
      <w:r w:rsidRPr="00D131D9">
        <w:t>demokraterna samt Centerpartiet biträder i var sin avvikande mening sina partiers respektive förslag till ramnivå för utgiftsområdet.</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Socialförsäkringsutskottet har för sin del inte haft något att invända mot regerin</w:t>
      </w:r>
      <w:r w:rsidRPr="00D131D9">
        <w:t>g</w:t>
      </w:r>
      <w:r w:rsidRPr="00D131D9">
        <w:t>ens förslag till ram för utgiftsområdet.</w:t>
      </w:r>
    </w:p>
    <w:p w:rsidR="00BB5B7E" w:rsidRPr="00D131D9" w:rsidRDefault="00BB5B7E">
      <w:pPr>
        <w:pStyle w:val="Normaltindrag"/>
      </w:pPr>
      <w:r w:rsidRPr="00D131D9">
        <w:t>Finansutskottet föreslår mot denna bakgrund att ramen för utgiftsområde 12 år 2004 fastställs till 53 852 miljoner kronor. Därmed tillstyrker utskottet propositionens förslag och avstyrker motionärernas förslag till alternativa ramar.</w:t>
      </w:r>
    </w:p>
    <w:p w:rsidR="00BB5B7E" w:rsidRPr="00D131D9" w:rsidRDefault="00BB5B7E">
      <w:pPr>
        <w:pStyle w:val="Rubrik3"/>
        <w:rPr>
          <w:noProof w:val="0"/>
        </w:rPr>
      </w:pPr>
      <w:bookmarkStart w:id="426" w:name="_Toc55627909"/>
      <w:bookmarkStart w:id="427" w:name="_Toc56389038"/>
      <w:r w:rsidRPr="00D131D9">
        <w:rPr>
          <w:noProof w:val="0"/>
        </w:rPr>
        <w:t>4.1.13 Utgiftsområde 13 Arbetsmarknad</w:t>
      </w:r>
      <w:bookmarkEnd w:id="426"/>
      <w:bookmarkEnd w:id="427"/>
    </w:p>
    <w:p w:rsidR="00BB5B7E" w:rsidRPr="00D131D9" w:rsidRDefault="00BB5B7E">
      <w:r w:rsidRPr="00D131D9">
        <w:t>Utgiftsområdet omfattar bl.a. bidrag till arbetslöshetsersättning, arbetsmar</w:t>
      </w:r>
      <w:r w:rsidRPr="00D131D9">
        <w:t>k</w:t>
      </w:r>
      <w:r w:rsidRPr="00D131D9">
        <w:t>nadspolitiska program, särskilda insatser för arbetshandikappade och bidrag till lönegarantiersättning. Utgiftsområdet omfattar vidare bl.a. Arbetsmar</w:t>
      </w:r>
      <w:r w:rsidRPr="00D131D9">
        <w:t>k</w:t>
      </w:r>
      <w:r w:rsidRPr="00D131D9">
        <w:t>nadsverket och Inspektionen för arbetslöshetsförsäkringen samt bidrag till Samhall AB.</w:t>
      </w:r>
    </w:p>
    <w:p w:rsidR="00BB5B7E" w:rsidRPr="00D131D9" w:rsidRDefault="00BB5B7E">
      <w:pPr>
        <w:pStyle w:val="Normaltindrag"/>
      </w:pPr>
      <w:r w:rsidRPr="00D131D9">
        <w:t>De totala utgifterna för utgiftsområdet 2003 beräknas uppgå till ca 64 071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anvisade medel 2004 minskar med 1 868 miljoner kronor i förhållande till anvisade medel 2003. Förändringen förklaras huvudsakligen av reformer som minskar utgi</w:t>
      </w:r>
      <w:r w:rsidRPr="00D131D9">
        <w:t>f</w:t>
      </w:r>
      <w:r w:rsidRPr="00D131D9">
        <w:t xml:space="preserve">terna för arbetslöshetsförsäkringen. </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 till 2006 redovisas i efterföljande tabell.</w:t>
      </w:r>
    </w:p>
    <w:p w:rsidR="00BB5B7E" w:rsidRPr="00D131D9" w:rsidRDefault="00BB5B7E">
      <w:pPr>
        <w:pStyle w:val="FiU1tabellrubrik2000"/>
        <w:keepNext/>
        <w:outlineLvl w:val="0"/>
      </w:pPr>
      <w:r w:rsidRPr="00D131D9">
        <w:t>Förslag till ram för utgiftsområde 13 Arbetsmarknad</w:t>
      </w:r>
    </w:p>
    <w:p w:rsidR="00BB5B7E" w:rsidRPr="00D131D9" w:rsidRDefault="00BB5B7E">
      <w:pPr>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 xml:space="preserve">Moderata samlingspartiet </w:t>
      </w:r>
      <w:r w:rsidRPr="00D131D9">
        <w:t xml:space="preserve">föreslår i </w:t>
      </w:r>
      <w:r w:rsidRPr="00D131D9">
        <w:rPr>
          <w:i/>
        </w:rPr>
        <w:t>motion Fi239</w:t>
      </w:r>
      <w:r w:rsidRPr="00D131D9">
        <w:t xml:space="preserve"> införande av en allmän och obligatorisk arbetslöshetsförsäkring som administreras av staten. Försäkrin</w:t>
      </w:r>
      <w:r w:rsidRPr="00D131D9">
        <w:t>g</w:t>
      </w:r>
      <w:r w:rsidRPr="00D131D9">
        <w:t>en ska utgöra en omställningsförsäkring med ett tydligt försäkringsmässigt samband. Arbetsförmedling ska vara individuell och effektiv. Förmedling av arbeten som kan skötas bättre eller lika bra av andra aktörer än staten ska ges möjlighet att i fri konkurrens göra detta. Flera arbetsmarknadspolitiska åtgä</w:t>
      </w:r>
      <w:r w:rsidRPr="00D131D9">
        <w:t>r</w:t>
      </w:r>
      <w:r w:rsidRPr="00D131D9">
        <w:t>der bör förändras i riktning mot mer individuella insatser. Utbildning och fö</w:t>
      </w:r>
      <w:r w:rsidRPr="00D131D9">
        <w:t>rmedling kommer att dominera. En ny effektiv statlig arbetsmarknadsmy</w:t>
      </w:r>
      <w:r w:rsidRPr="00D131D9">
        <w:t>n</w:t>
      </w:r>
      <w:r w:rsidRPr="00D131D9">
        <w:t>dighet ersätter Arbetsmarknad</w:t>
      </w:r>
      <w:r w:rsidRPr="00D131D9">
        <w:t>s</w:t>
      </w:r>
      <w:r w:rsidRPr="00D131D9">
        <w:t>styrelsen.</w:t>
      </w:r>
    </w:p>
    <w:p w:rsidR="00BB5B7E" w:rsidRPr="00D131D9" w:rsidRDefault="00BB5B7E">
      <w:pPr>
        <w:pStyle w:val="Normaltindrag"/>
      </w:pPr>
      <w:r w:rsidRPr="00D131D9">
        <w:rPr>
          <w:i/>
        </w:rPr>
        <w:t>Folkpartiet liberalerna</w:t>
      </w:r>
      <w:r w:rsidRPr="00D131D9">
        <w:t xml:space="preserve"> föreslår i </w:t>
      </w:r>
      <w:r w:rsidRPr="00D131D9">
        <w:rPr>
          <w:i/>
        </w:rPr>
        <w:t>motion Fi240</w:t>
      </w:r>
      <w:r w:rsidRPr="00D131D9">
        <w:t xml:space="preserve"> en radikal omläggning av arbetsmarknadspolitiken. Ramen kan därför minskas. Arbetsmarknadsstyre</w:t>
      </w:r>
      <w:r w:rsidRPr="00D131D9">
        <w:t>l</w:t>
      </w:r>
      <w:r w:rsidRPr="00D131D9">
        <w:t>sen ersätts med platsförmedlingar som drivs av olika huvudmän. En statlig myndighet ska dock hantera arbetslöshetsförsäkringen, myndighetsuppgifter och tillsyn. Den arbetslöse får en omställningspeng för att köpa utbildning. Alla långtidsarbetslösa ska få en jobb- och utvecklingsgaranti och stödet till arbetshandikappade ska öka. Arbetslöshetsförsäkringen görs om med ökad egenfinansiering</w:t>
      </w:r>
      <w:r w:rsidRPr="00D131D9">
        <w:t xml:space="preserve"> och skattelättnad för den enskilde. Arbetslösa som står till arbetsmarknadens förfogande, men utan rätt till arbetslöshetsersättning, ska få dagpenning som är högre än socialbidrag.</w:t>
      </w:r>
    </w:p>
    <w:p w:rsidR="00BB5B7E" w:rsidRPr="00D131D9" w:rsidRDefault="00BB5B7E">
      <w:pPr>
        <w:pStyle w:val="Normaltindrag"/>
      </w:pPr>
      <w:r w:rsidRPr="00D131D9">
        <w:rPr>
          <w:i/>
        </w:rPr>
        <w:t>Kristdemokraterna</w:t>
      </w:r>
      <w:r w:rsidRPr="00D131D9">
        <w:t xml:space="preserve"> bedömer i </w:t>
      </w:r>
      <w:r w:rsidRPr="00D131D9">
        <w:rPr>
          <w:i/>
        </w:rPr>
        <w:t>motion Fi241</w:t>
      </w:r>
      <w:r w:rsidRPr="00D131D9">
        <w:t xml:space="preserve"> att ramen kan minskas. Främst beror det på en allmän och obligatorisk arbetslöshetsförsäkring med 33 % självfinansieringsgrad. Marginaleffekterna för att ta ett jobb ska minska. Ersättningen i arbetslöshetsförsäkringen ska grunda sig på faktiska inkomster som avgiften har betalts på, inte inkomst vid inträde i arbetslöshet. Fler akt</w:t>
      </w:r>
      <w:r w:rsidRPr="00D131D9">
        <w:t>ö</w:t>
      </w:r>
      <w:r w:rsidRPr="00D131D9">
        <w:t xml:space="preserve">rer på arbetsmarknadspolitikens område leder till ökad kvalitet. </w:t>
      </w:r>
    </w:p>
    <w:p w:rsidR="00BB5B7E" w:rsidRPr="00D131D9" w:rsidRDefault="00BB5B7E">
      <w:pPr>
        <w:pStyle w:val="Normaltindrag"/>
      </w:pPr>
      <w:r w:rsidRPr="00D131D9">
        <w:rPr>
          <w:i/>
        </w:rPr>
        <w:t>Centerpartiet</w:t>
      </w:r>
      <w:r w:rsidRPr="00D131D9">
        <w:t xml:space="preserve"> anser i </w:t>
      </w:r>
      <w:r w:rsidRPr="00D131D9">
        <w:rPr>
          <w:i/>
        </w:rPr>
        <w:t>motion Fi242</w:t>
      </w:r>
      <w:r w:rsidRPr="00D131D9">
        <w:t xml:space="preserve"> att ramarna kraftigt kan minskas. Ege</w:t>
      </w:r>
      <w:r w:rsidRPr="00D131D9">
        <w:t>n</w:t>
      </w:r>
      <w:r w:rsidRPr="00D131D9">
        <w:t>finansieringen av arbetslöshetsförsäkringen bör öka samtidigt som ersät</w:t>
      </w:r>
      <w:r w:rsidRPr="00D131D9">
        <w:t>t</w:t>
      </w:r>
      <w:r w:rsidRPr="00D131D9">
        <w:t>ningsnivån sänks till 78 % kombinerat med historisk beräkning av inkomsten. Försäkringssystemen för arbetslöshet och sjukersättning samordnas. Arbet</w:t>
      </w:r>
      <w:r w:rsidRPr="00D131D9">
        <w:t>s</w:t>
      </w:r>
      <w:r w:rsidRPr="00D131D9">
        <w:t>givaren ska få nedsatt arbetsgivaravgift för att ta emot arbetslösa och inköp av arbetsmarknadsutbildning ska minskas. Den bidragsgrundande lönekostnaden i lönebidraget ska höjas.</w:t>
      </w:r>
    </w:p>
    <w:p w:rsidR="00BB5B7E" w:rsidRPr="00D131D9" w:rsidRDefault="00BB5B7E">
      <w:pPr>
        <w:pStyle w:val="R4"/>
      </w:pPr>
      <w:r w:rsidRPr="00D131D9">
        <w:t>Arbetsmarknadsutskottets yttrande</w:t>
      </w:r>
    </w:p>
    <w:p w:rsidR="00BB5B7E" w:rsidRPr="00D131D9" w:rsidRDefault="00BB5B7E">
      <w:r w:rsidRPr="00D131D9">
        <w:t>Arbetsmarknadsutskottet tillstyrker i sitt yttrande (AU1y) regeringens förslag till ram för utgiftsområdet och motionerna avstyrks. Företrädarna för Mod</w:t>
      </w:r>
      <w:r w:rsidRPr="00D131D9">
        <w:t>e</w:t>
      </w:r>
      <w:r w:rsidRPr="00D131D9">
        <w:t>rata samlingspartiet, Folkpartiet liberalerna, Krisdemokraterna och Cente</w:t>
      </w:r>
      <w:r w:rsidRPr="00D131D9">
        <w:t>r</w:t>
      </w:r>
      <w:r w:rsidRPr="00D131D9">
        <w:t>partiet är i en gemensam avvikande mening mycket oroade över utvecklingen  på den svenska arbetsmarknaden. Företrädarna för Moderata samlingspartiet, Folkpartiet liberalerna, Kristdemokraterna och Centerpartiet biträder också i var sin avvikande mening sina partiers respektive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Arbetsmarknadsutskottet har för sin del inte haft något att invända mot regeringens förslag till ram för utgiftsområdet.</w:t>
      </w:r>
    </w:p>
    <w:p w:rsidR="00BB5B7E" w:rsidRPr="00D131D9" w:rsidRDefault="00BB5B7E">
      <w:pPr>
        <w:pStyle w:val="Normaltindrag"/>
      </w:pPr>
      <w:r w:rsidRPr="00D131D9">
        <w:t>Finansutskottet föreslår mot denna bakgrund att ramen för utgiftsområde 13 år 2004 fastställs till 61 989 miljoner kronor. Därmed tillstyrker utskottet propositionens förslag och avstyrker motionernas förslag till alternativa r</w:t>
      </w:r>
      <w:r w:rsidRPr="00D131D9">
        <w:t>a</w:t>
      </w:r>
      <w:r w:rsidRPr="00D131D9">
        <w:t>mar.</w:t>
      </w:r>
    </w:p>
    <w:p w:rsidR="00BB5B7E" w:rsidRPr="00D131D9" w:rsidRDefault="00BB5B7E">
      <w:pPr>
        <w:pStyle w:val="Rubrik3"/>
        <w:rPr>
          <w:noProof w:val="0"/>
        </w:rPr>
      </w:pPr>
      <w:bookmarkStart w:id="428" w:name="_Toc55627910"/>
      <w:bookmarkStart w:id="429" w:name="_Toc56389039"/>
      <w:r w:rsidRPr="00D131D9">
        <w:rPr>
          <w:noProof w:val="0"/>
        </w:rPr>
        <w:t>4.1.14 Utgiftsområde 14 Arbetsliv</w:t>
      </w:r>
      <w:bookmarkEnd w:id="428"/>
      <w:bookmarkEnd w:id="429"/>
    </w:p>
    <w:p w:rsidR="00BB5B7E" w:rsidRPr="00D131D9" w:rsidRDefault="00BB5B7E">
      <w:r w:rsidRPr="00D131D9">
        <w:t>Utgiftsområdet omfattar verksamhetsområdena arbetsmiljö, arbetsrätt och lönebildning. Utgiftsområdet omfattar ett antal myndigheter, bl.a. Arbetsmi</w:t>
      </w:r>
      <w:r w:rsidRPr="00D131D9">
        <w:t>l</w:t>
      </w:r>
      <w:r w:rsidRPr="00D131D9">
        <w:t>jöverket, Arbetslivsinstitutet och Medlingsinstitutet.</w:t>
      </w:r>
    </w:p>
    <w:p w:rsidR="00BB5B7E" w:rsidRPr="00D131D9" w:rsidRDefault="00BB5B7E">
      <w:pPr>
        <w:pStyle w:val="Normaltindrag"/>
      </w:pPr>
      <w:r w:rsidRPr="00D131D9">
        <w:t>De totala utgifterna för utgiftsområdet 2003 beräknas uppgå till ca 1 140 mi</w:t>
      </w:r>
      <w:r w:rsidRPr="00D131D9">
        <w:t>l</w:t>
      </w:r>
      <w:r w:rsidRPr="00D131D9">
        <w:t xml:space="preserve">joner kronor.    </w:t>
      </w:r>
    </w:p>
    <w:p w:rsidR="00BB5B7E" w:rsidRPr="00D131D9" w:rsidRDefault="00BB5B7E">
      <w:pPr>
        <w:pStyle w:val="R4"/>
      </w:pPr>
      <w:r w:rsidRPr="00D131D9">
        <w:t>Budgetpropositionen</w:t>
      </w:r>
    </w:p>
    <w:p w:rsidR="00BB5B7E" w:rsidRPr="00D131D9" w:rsidRDefault="00BB5B7E">
      <w:r w:rsidRPr="00D131D9">
        <w:t>I budgetpropositionen (avsnitt 6.3) redovisar regeringen att anvisade medel 2004 minskar med 22 miljoner kronor i förhållande till anvisade medel 2003. Förändringen förklaras huvudsakligen av tidsbegränsade reformer som a</w:t>
      </w:r>
      <w:r w:rsidRPr="00D131D9">
        <w:t>v</w:t>
      </w:r>
      <w:r w:rsidRPr="00D131D9">
        <w:t>slutas.</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 till 2006 redovisas i efterföljande tabell.</w:t>
      </w:r>
    </w:p>
    <w:p w:rsidR="00BB5B7E" w:rsidRPr="00D131D9" w:rsidRDefault="00BB5B7E">
      <w:pPr>
        <w:pStyle w:val="FiU1tabellrubrik2000"/>
      </w:pPr>
      <w:r w:rsidRPr="00D131D9">
        <w:br w:type="page"/>
        <w:t>Förslag till ram för utgiftsområde 14 Arbetsliv</w:t>
      </w:r>
    </w:p>
    <w:p w:rsidR="00BB5B7E" w:rsidRPr="00D131D9" w:rsidRDefault="00BB5B7E">
      <w:pPr>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6"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bedömer i </w:t>
      </w:r>
      <w:r w:rsidRPr="00D131D9">
        <w:rPr>
          <w:i/>
        </w:rPr>
        <w:t>motion Fi239</w:t>
      </w:r>
      <w:r w:rsidRPr="00D131D9">
        <w:t xml:space="preserve"> att ramen kan minskas genom förändringar i myndighetsstrukturen. En ny myndighet mot diskrim</w:t>
      </w:r>
      <w:r w:rsidRPr="00D131D9">
        <w:t>i</w:t>
      </w:r>
      <w:r w:rsidRPr="00D131D9">
        <w:t>nering ersätter den gamla. Medlingsinstitutets uppdrag begränsas, arbet</w:t>
      </w:r>
      <w:r w:rsidRPr="00D131D9">
        <w:t>s</w:t>
      </w:r>
      <w:r w:rsidRPr="00D131D9">
        <w:t>marknadsmyndigheternas förvaltningskostnader minskas stegvis och strukt</w:t>
      </w:r>
      <w:r w:rsidRPr="00D131D9">
        <w:t>u</w:t>
      </w:r>
      <w:r w:rsidRPr="00D131D9">
        <w:t>ren med separat arbetsmiljöverk och arbetslivsinstitut ses över.</w:t>
      </w:r>
    </w:p>
    <w:p w:rsidR="00BB5B7E" w:rsidRPr="00D131D9" w:rsidRDefault="00BB5B7E">
      <w:pPr>
        <w:pStyle w:val="Normaltindrag"/>
      </w:pPr>
      <w:r w:rsidRPr="00D131D9">
        <w:rPr>
          <w:i/>
        </w:rPr>
        <w:t>Folkpartiet liberalerna</w:t>
      </w:r>
      <w:r w:rsidRPr="00D131D9">
        <w:t xml:space="preserve"> anser i </w:t>
      </w:r>
      <w:r w:rsidRPr="00D131D9">
        <w:rPr>
          <w:i/>
        </w:rPr>
        <w:t>motion Fi240</w:t>
      </w:r>
      <w:r w:rsidRPr="00D131D9">
        <w:t xml:space="preserve"> att vissa myndighetsanslag och de särskilda utbildningsinsatserna ska minskas. Arbetsdomstolen bör föras över till det övr</w:t>
      </w:r>
      <w:r w:rsidRPr="00D131D9">
        <w:t>i</w:t>
      </w:r>
      <w:r w:rsidRPr="00D131D9">
        <w:t>ga rättsväsendet.</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ramminskning. Arbetsmilj</w:t>
      </w:r>
      <w:r w:rsidRPr="00D131D9">
        <w:t>ö</w:t>
      </w:r>
      <w:r w:rsidRPr="00D131D9">
        <w:t>verket har efter myndighetssammanslagningen rationaliseringspotential. Arbetslivsinstitutet bör avvecklas över tre år och verksamhet överföras till Arbetsmiljöverket och högskolorna. De särskilda utbildningsinsatserna a</w:t>
      </w:r>
      <w:r w:rsidRPr="00D131D9">
        <w:t>v</w:t>
      </w:r>
      <w:r w:rsidRPr="00D131D9">
        <w:t>vecklas.</w:t>
      </w:r>
    </w:p>
    <w:p w:rsidR="00BB5B7E" w:rsidRPr="00D131D9" w:rsidRDefault="00BB5B7E">
      <w:pPr>
        <w:pStyle w:val="Normaltindrag"/>
      </w:pPr>
      <w:r w:rsidRPr="00D131D9">
        <w:rPr>
          <w:i/>
        </w:rPr>
        <w:t>Centerpartiet</w:t>
      </w:r>
      <w:r w:rsidRPr="00D131D9">
        <w:t xml:space="preserve"> förordar i </w:t>
      </w:r>
      <w:r w:rsidRPr="00D131D9">
        <w:rPr>
          <w:i/>
        </w:rPr>
        <w:t>motion Fi242</w:t>
      </w:r>
      <w:r w:rsidRPr="00D131D9">
        <w:t xml:space="preserve"> att forskningsverksamheten decen</w:t>
      </w:r>
      <w:r w:rsidRPr="00D131D9">
        <w:t>t</w:t>
      </w:r>
      <w:r w:rsidRPr="00D131D9">
        <w:t>raliseras. Delar av Arbetslivsinstitutets forskningsresurser bör därför överf</w:t>
      </w:r>
      <w:r w:rsidRPr="00D131D9">
        <w:t>ö</w:t>
      </w:r>
      <w:r w:rsidRPr="00D131D9">
        <w:t>ras till universitet och högskolor.</w:t>
      </w:r>
    </w:p>
    <w:p w:rsidR="00BB5B7E" w:rsidRPr="00D131D9" w:rsidRDefault="00BB5B7E">
      <w:pPr>
        <w:pStyle w:val="R4"/>
      </w:pPr>
      <w:r w:rsidRPr="00D131D9">
        <w:t>Arbetsmarknadsutskottets yttrande</w:t>
      </w:r>
    </w:p>
    <w:p w:rsidR="00BB5B7E" w:rsidRPr="00D131D9" w:rsidRDefault="00BB5B7E">
      <w:r w:rsidRPr="00D131D9">
        <w:t>Arbetsmarknadsutskottet tillstyrker i sitt yttrande (AU1y) regeringens förslag till ram för utgiftsområdet och motionerna avstyrks. Företrädarna för Mod</w:t>
      </w:r>
      <w:r w:rsidRPr="00D131D9">
        <w:t>e</w:t>
      </w:r>
      <w:r w:rsidRPr="00D131D9">
        <w:t>rata samlingspartiet, Folkpartiet liberalerna, Krisdemokraterna och Cente</w:t>
      </w:r>
      <w:r w:rsidRPr="00D131D9">
        <w:t>r</w:t>
      </w:r>
      <w:r w:rsidRPr="00D131D9">
        <w:t>partiet är i en gemensam avvikande mening mycket oroade över utvecklingen  på den svenska arbetsmarknaden. Företrädarna för Moderata samlingspartiet, Folkpartiet liberalerna, Kristdemokraterna och Centerpartiet biträder också i var sin avvikande mening sina partiers respektive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Arbetsmarknadsutskottet har för sin del inte haft något att invända mot regeringens förslag till ram för utgiftsområdet.</w:t>
      </w:r>
    </w:p>
    <w:p w:rsidR="00BB5B7E" w:rsidRPr="00D131D9" w:rsidRDefault="00BB5B7E">
      <w:pPr>
        <w:pStyle w:val="Normaltindrag"/>
      </w:pPr>
      <w:r w:rsidRPr="00D131D9">
        <w:t>Finansutskottet föreslår mot denna bakgrund att ramen för utgiftsområde 14 år 2004 fastställs till 1 135 miljoner kronor. Därmed tillstyrker utskottet propositionens förslag och avstyrker motionernas förslag till alternativa r</w:t>
      </w:r>
      <w:r w:rsidRPr="00D131D9">
        <w:t>a</w:t>
      </w:r>
      <w:r w:rsidRPr="00D131D9">
        <w:t>mar.</w:t>
      </w:r>
    </w:p>
    <w:p w:rsidR="00BB5B7E" w:rsidRPr="00D131D9" w:rsidRDefault="00BB5B7E">
      <w:pPr>
        <w:pStyle w:val="Rubrik3"/>
        <w:rPr>
          <w:noProof w:val="0"/>
        </w:rPr>
      </w:pPr>
      <w:bookmarkStart w:id="430" w:name="_Toc55627911"/>
      <w:bookmarkStart w:id="431" w:name="_Toc56389040"/>
      <w:r w:rsidRPr="00D131D9">
        <w:rPr>
          <w:noProof w:val="0"/>
        </w:rPr>
        <w:t>4.1.15 Utgiftsområde 15 Studiestöd</w:t>
      </w:r>
      <w:bookmarkEnd w:id="430"/>
      <w:bookmarkEnd w:id="431"/>
    </w:p>
    <w:p w:rsidR="00BB5B7E" w:rsidRPr="00D131D9" w:rsidRDefault="00BB5B7E">
      <w:r w:rsidRPr="00D131D9">
        <w:t>Utgiftsområdet omfattar statens kostnader för olika former av ekonomiskt stöd till enskilda under studier.</w:t>
      </w:r>
    </w:p>
    <w:p w:rsidR="00BB5B7E" w:rsidRPr="00D131D9" w:rsidRDefault="00BB5B7E">
      <w:pPr>
        <w:pStyle w:val="Normaltindrag"/>
      </w:pPr>
      <w:r w:rsidRPr="00D131D9">
        <w:t>De totala utgifterna för utgiftsområdet 2003 beräknas uppgå till ca 20 211 mi</w:t>
      </w:r>
      <w:r w:rsidRPr="00D131D9">
        <w:t>l</w:t>
      </w:r>
      <w:r w:rsidRPr="00D131D9">
        <w:t>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anvisade medel 2004 ökar med 865 miljoner kronor i förhållande till anvisade medel 2003. Förändringen förklaras delvis av en retroaktiv inbetalning till följd av att den preliminära inbetalningen av statliga ålderspensionsavgifter för 2001 unde</w:t>
      </w:r>
      <w:r w:rsidRPr="00D131D9">
        <w:t>r</w:t>
      </w:r>
      <w:r w:rsidRPr="00D131D9">
        <w:t xml:space="preserve">steg den fastställda slutliga avgiften, dels återställs den av riksdagen beslutade minskningen av anslaget </w:t>
      </w:r>
      <w:r w:rsidRPr="00D131D9">
        <w:rPr>
          <w:i/>
        </w:rPr>
        <w:t>25:3</w:t>
      </w:r>
      <w:r w:rsidRPr="00D131D9">
        <w:t xml:space="preserve"> </w:t>
      </w:r>
      <w:r w:rsidRPr="00D131D9">
        <w:rPr>
          <w:i/>
        </w:rPr>
        <w:t>Studiemedelsräntor m.m</w:t>
      </w:r>
      <w:r w:rsidRPr="00D131D9">
        <w:t xml:space="preserve">., dels återställs den tillfälliga sänkningen 2003 av anslaget </w:t>
      </w:r>
      <w:r w:rsidRPr="00D131D9">
        <w:rPr>
          <w:i/>
        </w:rPr>
        <w:t>25:2</w:t>
      </w:r>
      <w:r w:rsidRPr="00D131D9">
        <w:t xml:space="preserve"> </w:t>
      </w:r>
      <w:r w:rsidRPr="00D131D9">
        <w:rPr>
          <w:i/>
        </w:rPr>
        <w:t>Studiemedel m.m.</w:t>
      </w:r>
      <w:r w:rsidRPr="00D131D9">
        <w:t xml:space="preserve"> Dessa utgift</w:t>
      </w:r>
      <w:r w:rsidRPr="00D131D9">
        <w:t>s</w:t>
      </w:r>
      <w:r w:rsidRPr="00D131D9">
        <w:t>ökningar motverkas av att antalet studiestödstagare beräknas minska.</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 till 2006 redovisas i efterfölja</w:t>
      </w:r>
      <w:r w:rsidRPr="00D131D9">
        <w:t>n</w:t>
      </w:r>
      <w:r w:rsidRPr="00D131D9">
        <w:t>de tabell.</w:t>
      </w:r>
    </w:p>
    <w:p w:rsidR="00BB5B7E" w:rsidRPr="00D131D9" w:rsidRDefault="00BB5B7E">
      <w:pPr>
        <w:pStyle w:val="FiU1tabellrubrik2000"/>
        <w:keepNext/>
        <w:outlineLvl w:val="0"/>
      </w:pPr>
      <w:r w:rsidRPr="00D131D9">
        <w:t>Förslag till ram för utgiftsområde 15 Studiestöd</w:t>
      </w:r>
    </w:p>
    <w:p w:rsidR="00BB5B7E" w:rsidRPr="00D131D9" w:rsidRDefault="00BB5B7E">
      <w:pPr>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anser i </w:t>
      </w:r>
      <w:r w:rsidRPr="00D131D9">
        <w:rPr>
          <w:i/>
        </w:rPr>
        <w:t>motion Fi239</w:t>
      </w:r>
      <w:r w:rsidRPr="00D131D9">
        <w:t xml:space="preserve"> att ramen ska minskas. Detta ska ske bl.a. genom att rekryteringsbidraget avvisas. Minskningen blir dock mindre genom att medel för vuxenutbildningsstöd förs in i studiem</w:t>
      </w:r>
      <w:r w:rsidRPr="00D131D9">
        <w:t>e</w:t>
      </w:r>
      <w:r w:rsidRPr="00D131D9">
        <w:t>delsanslaget. Motionärerna anser att hela studiemedelssystemet behöver en genomgripande förändring för att bli hållbart och transp</w:t>
      </w:r>
      <w:r w:rsidRPr="00D131D9">
        <w:t>a</w:t>
      </w:r>
      <w:r w:rsidRPr="00D131D9">
        <w:t>rent.</w:t>
      </w:r>
    </w:p>
    <w:p w:rsidR="00BB5B7E" w:rsidRPr="00D131D9" w:rsidRDefault="00BB5B7E">
      <w:pPr>
        <w:pStyle w:val="Normaltindrag"/>
      </w:pPr>
      <w:r w:rsidRPr="00D131D9">
        <w:rPr>
          <w:i/>
        </w:rPr>
        <w:t>Folkpartiet liberalerna</w:t>
      </w:r>
      <w:r w:rsidRPr="00D131D9">
        <w:t xml:space="preserve"> föreslår i </w:t>
      </w:r>
      <w:r w:rsidRPr="00D131D9">
        <w:rPr>
          <w:i/>
        </w:rPr>
        <w:t>motion Fi240</w:t>
      </w:r>
      <w:r w:rsidRPr="00D131D9">
        <w:t xml:space="preserve"> att rekryteringsbidraget dras in eftersom det skapar orättvisor gentemot yngre studenter. Motionärerna anser vidare att ramen kan minskas genom att antalet studerande antas bli färre än vad regeringen menar.</w:t>
      </w:r>
    </w:p>
    <w:p w:rsidR="00BB5B7E" w:rsidRPr="00D131D9" w:rsidRDefault="00BB5B7E">
      <w:pPr>
        <w:pStyle w:val="Normaltindrag"/>
      </w:pPr>
      <w:r w:rsidRPr="00D131D9">
        <w:rPr>
          <w:i/>
        </w:rPr>
        <w:t xml:space="preserve">Kristdemokraterna </w:t>
      </w:r>
      <w:r w:rsidRPr="00D131D9">
        <w:t xml:space="preserve">förordar i </w:t>
      </w:r>
      <w:r w:rsidRPr="00D131D9">
        <w:rPr>
          <w:i/>
        </w:rPr>
        <w:t>motion Fi241</w:t>
      </w:r>
      <w:r w:rsidRPr="00D131D9">
        <w:t xml:space="preserve"> ett studiestödssystem som präglas av helhet, förutsägbarhet och likvärdighet. Ramen minskar något. För 2004 avskaffas fribeloppet och barntillägg för högskolestudenter införs.</w:t>
      </w:r>
    </w:p>
    <w:p w:rsidR="00BB5B7E" w:rsidRPr="00D131D9" w:rsidRDefault="00BB5B7E">
      <w:pPr>
        <w:pStyle w:val="Normaltindrag"/>
      </w:pPr>
      <w:r w:rsidRPr="00D131D9">
        <w:rPr>
          <w:i/>
        </w:rPr>
        <w:t>Centerpartiet</w:t>
      </w:r>
      <w:r w:rsidRPr="00D131D9">
        <w:t xml:space="preserve"> menar i </w:t>
      </w:r>
      <w:r w:rsidRPr="00D131D9">
        <w:rPr>
          <w:i/>
        </w:rPr>
        <w:t>motion Fi242</w:t>
      </w:r>
      <w:r w:rsidRPr="00D131D9">
        <w:t xml:space="preserve"> att ramen ska ökas. Genom att tillföra rekryteringsbidraget mer anslagsmedel kan fler människor få grundläggande utbildning.</w:t>
      </w:r>
    </w:p>
    <w:p w:rsidR="00BB5B7E" w:rsidRPr="00D131D9" w:rsidRDefault="00BB5B7E">
      <w:pPr>
        <w:pStyle w:val="Normaltindrag"/>
      </w:pPr>
    </w:p>
    <w:p w:rsidR="00BB5B7E" w:rsidRPr="00D131D9" w:rsidRDefault="00BB5B7E">
      <w:r w:rsidRPr="00D131D9">
        <w:rPr>
          <w:i/>
          <w:sz w:val="21"/>
        </w:rPr>
        <w:t>Utbildningsutskottet</w:t>
      </w:r>
      <w:r w:rsidRPr="00D131D9">
        <w:t xml:space="preserve"> har avstått från att yttra sig.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Utbildningsutskottet har för sin del inte haft något att invända mot regeringens förslag till ram för utgiftsområdet.</w:t>
      </w:r>
    </w:p>
    <w:p w:rsidR="00BB5B7E" w:rsidRPr="00D131D9" w:rsidRDefault="00BB5B7E">
      <w:pPr>
        <w:pStyle w:val="Normaltindrag"/>
      </w:pPr>
      <w:r w:rsidRPr="00D131D9">
        <w:t>Finansutskottet föreslår mot denna bakgrund att ramen för utgiftsområde 15 år 2004 fastställs till 21 925 miljoner kronor. Därmed tillstyrker utskottet propositionens förslag och avstyrker motionernas förslag till alternativa r</w:t>
      </w:r>
      <w:r w:rsidRPr="00D131D9">
        <w:t>a</w:t>
      </w:r>
      <w:r w:rsidRPr="00D131D9">
        <w:t>mar.</w:t>
      </w:r>
    </w:p>
    <w:p w:rsidR="00BB5B7E" w:rsidRPr="00D131D9" w:rsidRDefault="00BB5B7E">
      <w:pPr>
        <w:pStyle w:val="Rubrik3"/>
        <w:rPr>
          <w:noProof w:val="0"/>
        </w:rPr>
      </w:pPr>
      <w:bookmarkStart w:id="432" w:name="_Toc55627912"/>
      <w:bookmarkStart w:id="433" w:name="_Toc56389041"/>
      <w:r w:rsidRPr="00D131D9">
        <w:rPr>
          <w:noProof w:val="0"/>
        </w:rPr>
        <w:t>4.1.16 Utgiftsområde 16 Utbildning och universitetsforskning</w:t>
      </w:r>
      <w:bookmarkEnd w:id="432"/>
      <w:bookmarkEnd w:id="433"/>
    </w:p>
    <w:p w:rsidR="00BB5B7E" w:rsidRPr="00D131D9" w:rsidRDefault="00BB5B7E">
      <w:r w:rsidRPr="00D131D9">
        <w:t>Utgiftsområdet omfattar förskoleverksamhet, skolbarnomsorg och skola, vuxnas lärande, kvalificerad yrkesutbildning, högre utbildning och forskning samt centrala myndigheter inom utbildningsområdet.</w:t>
      </w:r>
    </w:p>
    <w:p w:rsidR="00BB5B7E" w:rsidRPr="00D131D9" w:rsidRDefault="00BB5B7E">
      <w:pPr>
        <w:pStyle w:val="Normaltindrag"/>
      </w:pPr>
      <w:r w:rsidRPr="00D131D9">
        <w:t>De totala utgifterna för utgiftsområdet 2003 beräknas uppgå till ca 41 768 milj</w:t>
      </w:r>
      <w:r w:rsidRPr="00D131D9">
        <w:t>o</w:t>
      </w:r>
      <w:r w:rsidRPr="00D131D9">
        <w:t>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anvisade medel 2004 ökar med 1 575 miljoner kronor i förhållande till anvisade medel 2003. Förändringen förklaras huvudsakligen av de 1 000 miljoner kronor som til</w:t>
      </w:r>
      <w:r w:rsidRPr="00D131D9">
        <w:t>l</w:t>
      </w:r>
      <w:r w:rsidRPr="00D131D9">
        <w:t xml:space="preserve">förs anslag 25:10 </w:t>
      </w:r>
      <w:r w:rsidRPr="00D131D9">
        <w:rPr>
          <w:i/>
        </w:rPr>
        <w:t>Bidrag till personalförstärkningar i skola och fritidshem</w:t>
      </w:r>
      <w:r w:rsidRPr="00D131D9">
        <w:t xml:space="preserve"> samt av pris- och löneomräkning.</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 och 2005 redovisas i efterfölja</w:t>
      </w:r>
      <w:r w:rsidRPr="00D131D9">
        <w:t>n</w:t>
      </w:r>
      <w:r w:rsidRPr="00D131D9">
        <w:t>de tabell.</w:t>
      </w:r>
    </w:p>
    <w:p w:rsidR="00BB5B7E" w:rsidRPr="00D131D9" w:rsidRDefault="00BB5B7E">
      <w:pPr>
        <w:pStyle w:val="FiU1tabellrubrik2000"/>
        <w:keepNext/>
        <w:outlineLvl w:val="0"/>
      </w:pPr>
      <w:r w:rsidRPr="00D131D9">
        <w:t>Förslag till ram för utgiftsområde 16 Utbildning och universitetsforskning</w:t>
      </w:r>
    </w:p>
    <w:p w:rsidR="00BB5B7E" w:rsidRPr="00D131D9" w:rsidRDefault="00BB5B7E">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föreslår i </w:t>
      </w:r>
      <w:r w:rsidRPr="00D131D9">
        <w:rPr>
          <w:i/>
        </w:rPr>
        <w:t>motion Fi239</w:t>
      </w:r>
      <w:r w:rsidRPr="00D131D9">
        <w:t xml:space="preserve"> en tydlig kvalitetssatsning i skolan. Den innehåller en nationell skolpeng på grundskolan, gedigen utvä</w:t>
      </w:r>
      <w:r w:rsidRPr="00D131D9">
        <w:t>r</w:t>
      </w:r>
      <w:r w:rsidRPr="00D131D9">
        <w:t>dering och uppföljning av studieresultat, nationella kunskapsprov i grun</w:t>
      </w:r>
      <w:r w:rsidRPr="00D131D9">
        <w:t>d</w:t>
      </w:r>
      <w:r w:rsidRPr="00D131D9">
        <w:t xml:space="preserve">skolan och inrättande av ett fristående nationellt kvalitetsinstitut. Fördelning av platser på högskolan ska baseras på utbildningens kvalitet och studentens val av lärosäte. Kunskapslyftsprojektet fasas ut och antalet platser på KY-utbildningen ökas. Ramen föreslås öka, i synnerhet år 2006 när medel avsätts </w:t>
      </w:r>
      <w:r w:rsidRPr="00D131D9">
        <w:t>för skolpeng och till en ny stiftelsehögskola.</w:t>
      </w:r>
    </w:p>
    <w:p w:rsidR="00BB5B7E" w:rsidRPr="00D131D9" w:rsidRDefault="00BB5B7E">
      <w:pPr>
        <w:pStyle w:val="Normaltindrag"/>
      </w:pPr>
      <w:r w:rsidRPr="00D131D9">
        <w:rPr>
          <w:i/>
        </w:rPr>
        <w:t>Folkpartiet liberalerna</w:t>
      </w:r>
      <w:r w:rsidRPr="00D131D9">
        <w:t xml:space="preserve"> förordar i </w:t>
      </w:r>
      <w:r w:rsidRPr="00D131D9">
        <w:rPr>
          <w:i/>
        </w:rPr>
        <w:t>motion Fi240</w:t>
      </w:r>
      <w:r w:rsidRPr="00D131D9">
        <w:t xml:space="preserve"> att utbyggnaden av hö</w:t>
      </w:r>
      <w:r w:rsidRPr="00D131D9">
        <w:t>g</w:t>
      </w:r>
      <w:r w:rsidRPr="00D131D9">
        <w:t>skoleplatser minskas. Därmed kan en satsning på ökad kvalitet i undervi</w:t>
      </w:r>
      <w:r w:rsidRPr="00D131D9">
        <w:t>s</w:t>
      </w:r>
      <w:r w:rsidRPr="00D131D9">
        <w:t>ningen genomföras. Forskningsanslaget ökas och universiteten ska på egen hand kunna fatta beslut om en extra andel av forskningsresurserna. Den kval</w:t>
      </w:r>
      <w:r w:rsidRPr="00D131D9">
        <w:t>i</w:t>
      </w:r>
      <w:r w:rsidRPr="00D131D9">
        <w:t>ficerade yrkesutbildningen tillförs extra resurser. Ramen minskas genom att anslaget för statligt stöd till utbildning av vuxna reduceras.</w:t>
      </w:r>
    </w:p>
    <w:p w:rsidR="00BB5B7E" w:rsidRPr="00D131D9" w:rsidRDefault="00BB5B7E">
      <w:pPr>
        <w:pStyle w:val="Normaltindrag"/>
      </w:pPr>
      <w:r w:rsidRPr="00D131D9">
        <w:t xml:space="preserve"> </w:t>
      </w:r>
      <w:r w:rsidRPr="00D131D9">
        <w:rPr>
          <w:i/>
        </w:rPr>
        <w:t>Kristdemokraterna</w:t>
      </w:r>
      <w:r w:rsidRPr="00D131D9">
        <w:t xml:space="preserve"> framhåller i </w:t>
      </w:r>
      <w:r w:rsidRPr="00D131D9">
        <w:rPr>
          <w:i/>
        </w:rPr>
        <w:t>motion Fi241</w:t>
      </w:r>
      <w:r w:rsidRPr="00D131D9">
        <w:t xml:space="preserve"> att ramen bör minskas. Främst beror det på att anslaget </w:t>
      </w:r>
      <w:r w:rsidRPr="00D131D9">
        <w:rPr>
          <w:i/>
        </w:rPr>
        <w:t>25:10 Bidrag till personalförstärkningar i skola och fritidshem</w:t>
      </w:r>
      <w:r w:rsidRPr="00D131D9">
        <w:t xml:space="preserve"> avvecklas och i stället ökas de generella statsbidragen under utgiftsområde 25 med samma belopp. Syftet är att kommunerna ska få prior</w:t>
      </w:r>
      <w:r w:rsidRPr="00D131D9">
        <w:t>i</w:t>
      </w:r>
      <w:r w:rsidRPr="00D131D9">
        <w:t>tera de områden som är mest angelägna.</w:t>
      </w:r>
    </w:p>
    <w:p w:rsidR="00BB5B7E" w:rsidRPr="00D131D9" w:rsidRDefault="00BB5B7E">
      <w:pPr>
        <w:pStyle w:val="Normaltindrag"/>
      </w:pPr>
      <w:r w:rsidRPr="00D131D9">
        <w:rPr>
          <w:i/>
        </w:rPr>
        <w:t>Centerpartiet</w:t>
      </w:r>
      <w:r w:rsidRPr="00D131D9">
        <w:t xml:space="preserve"> anser i </w:t>
      </w:r>
      <w:r w:rsidRPr="00D131D9">
        <w:rPr>
          <w:i/>
        </w:rPr>
        <w:t>motion Fi242</w:t>
      </w:r>
      <w:r w:rsidRPr="00D131D9">
        <w:t xml:space="preserve"> att anslagen </w:t>
      </w:r>
      <w:r w:rsidRPr="00D131D9">
        <w:rPr>
          <w:i/>
        </w:rPr>
        <w:t>25:9</w:t>
      </w:r>
      <w:r w:rsidRPr="00D131D9">
        <w:t xml:space="preserve"> </w:t>
      </w:r>
      <w:r w:rsidRPr="00D131D9">
        <w:rPr>
          <w:i/>
        </w:rPr>
        <w:t>Maxtaxa i barno</w:t>
      </w:r>
      <w:r w:rsidRPr="00D131D9">
        <w:rPr>
          <w:i/>
        </w:rPr>
        <w:t>m</w:t>
      </w:r>
      <w:r w:rsidRPr="00D131D9">
        <w:rPr>
          <w:i/>
        </w:rPr>
        <w:t>sorgen m.m., 25:10</w:t>
      </w:r>
      <w:r w:rsidRPr="00D131D9">
        <w:t xml:space="preserve"> </w:t>
      </w:r>
      <w:r w:rsidRPr="00D131D9">
        <w:rPr>
          <w:i/>
        </w:rPr>
        <w:t>Bidrag till personalförstärkningar i skola och fritidshem</w:t>
      </w:r>
      <w:r w:rsidRPr="00D131D9">
        <w:t xml:space="preserve"> och </w:t>
      </w:r>
      <w:r w:rsidRPr="00D131D9">
        <w:rPr>
          <w:i/>
        </w:rPr>
        <w:t>25:16</w:t>
      </w:r>
      <w:r w:rsidRPr="00D131D9">
        <w:t xml:space="preserve"> </w:t>
      </w:r>
      <w:r w:rsidRPr="00D131D9">
        <w:rPr>
          <w:i/>
        </w:rPr>
        <w:t>Statligt stöd för utbildning av vuxna</w:t>
      </w:r>
      <w:r w:rsidRPr="00D131D9">
        <w:t xml:space="preserve"> ska avvecklas och att samma summa i stället ska överföras till utgiftsområde 25 och de generella statsb</w:t>
      </w:r>
      <w:r w:rsidRPr="00D131D9">
        <w:t>i</w:t>
      </w:r>
      <w:r w:rsidRPr="00D131D9">
        <w:t>dragen. Motionären vill även öka antalet platser på KY-utbildning samt följa upp utbyggnaden av högskolan med resurser för att säkra kvaliteten och stä</w:t>
      </w:r>
      <w:r w:rsidRPr="00D131D9">
        <w:t>r</w:t>
      </w:r>
      <w:r w:rsidRPr="00D131D9">
        <w:t>ka forskningen.</w:t>
      </w:r>
    </w:p>
    <w:p w:rsidR="00BB5B7E" w:rsidRPr="00D131D9" w:rsidRDefault="00BB5B7E">
      <w:pPr>
        <w:pStyle w:val="Normaltindrag"/>
      </w:pPr>
    </w:p>
    <w:p w:rsidR="00BB5B7E" w:rsidRPr="00D131D9" w:rsidRDefault="00BB5B7E">
      <w:r w:rsidRPr="00D131D9">
        <w:rPr>
          <w:i/>
          <w:sz w:val="21"/>
        </w:rPr>
        <w:t>Utbildningsutskottet</w:t>
      </w:r>
      <w:r w:rsidRPr="00D131D9">
        <w:t xml:space="preserve"> har avstått från att yttra sig.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Utbildningsutskottet har för sin del inte haft något att invända mot regeringens förslag till ram för utgiftsområdet.</w:t>
      </w:r>
    </w:p>
    <w:p w:rsidR="00BB5B7E" w:rsidRPr="00D131D9" w:rsidRDefault="00BB5B7E">
      <w:pPr>
        <w:pStyle w:val="Normaltindrag"/>
      </w:pPr>
      <w:r w:rsidRPr="00D131D9">
        <w:t>Finansutskottet föreslår mot denna bakgrund att ramen för utgiftsområde 16 år 2004 fastställs till 43 962 miljoner kronor. Därmed tillstyrker utskottet propositionens förslag och avstyrker motionernas förslag till alternativa r</w:t>
      </w:r>
      <w:r w:rsidRPr="00D131D9">
        <w:t>a</w:t>
      </w:r>
      <w:r w:rsidRPr="00D131D9">
        <w:t>mar.</w:t>
      </w:r>
    </w:p>
    <w:p w:rsidR="00BB5B7E" w:rsidRPr="00D131D9" w:rsidRDefault="00BB5B7E">
      <w:pPr>
        <w:pStyle w:val="Rubrik3Mellanrubrik"/>
      </w:pPr>
      <w:bookmarkStart w:id="434" w:name="_Toc55627913"/>
      <w:bookmarkStart w:id="435" w:name="_Toc56389042"/>
      <w:r w:rsidRPr="00D131D9">
        <w:t>4.1.17 Utgiftsområde 17 Kultur, medier, trossamfund och fritid</w:t>
      </w:r>
      <w:bookmarkEnd w:id="434"/>
      <w:bookmarkEnd w:id="435"/>
    </w:p>
    <w:p w:rsidR="00BB5B7E" w:rsidRPr="00D131D9" w:rsidRDefault="00BB5B7E">
      <w:r w:rsidRPr="00D131D9">
        <w:t>Utgiftsområdet omfattar stöd till allmän kulturverksamhet, dans-, teater- och musikverksamhet, musei-, biblioteks- och arkivverksamhet, film, litteratur och konstnärlig verksamhet, forsknings- och utvecklingsinsatser inom kultu</w:t>
      </w:r>
      <w:r w:rsidRPr="00D131D9">
        <w:t>r</w:t>
      </w:r>
      <w:r w:rsidRPr="00D131D9">
        <w:t>området m.m. Utgiftsområdet omfattar även stöd till folkbildnings-, idrotts-, frilufts- och ungdomsverksamhet samt stöd till trossamfund.</w:t>
      </w:r>
    </w:p>
    <w:p w:rsidR="00BB5B7E" w:rsidRPr="00D131D9" w:rsidRDefault="00BB5B7E">
      <w:pPr>
        <w:pStyle w:val="Normaltindrag"/>
      </w:pPr>
      <w:r w:rsidRPr="00D131D9">
        <w:t>För 2003 beräknas de totala utgifterna för utgiftsområdet uppgå till 8 236 miljoner kronor.</w:t>
      </w:r>
    </w:p>
    <w:p w:rsidR="00BB5B7E" w:rsidRPr="00D131D9" w:rsidRDefault="00BB5B7E">
      <w:pPr>
        <w:pStyle w:val="R4"/>
      </w:pPr>
      <w:r w:rsidRPr="00D131D9">
        <w:t>Budgetpropositionen</w:t>
      </w:r>
    </w:p>
    <w:p w:rsidR="00BB5B7E" w:rsidRPr="00D131D9" w:rsidRDefault="00BB5B7E">
      <w:r w:rsidRPr="00D131D9">
        <w:t>I budgetpropositionen (avsnitt 6.3) förklaras ökningen av utgiftsområdesr</w:t>
      </w:r>
      <w:r w:rsidRPr="00D131D9">
        <w:t>a</w:t>
      </w:r>
      <w:r w:rsidRPr="00D131D9">
        <w:t>men för 2004 i förhållande till beräkningen i vårpropositionen av att anslagen för Lotteriinspektionen och kulturmiljövård tillförs medel. Ramen för 2004 föreslås vara 286 miljoner kronor högre än 2003, och ramen för 2006 berä</w:t>
      </w:r>
      <w:r w:rsidRPr="00D131D9">
        <w:t>k</w:t>
      </w:r>
      <w:r w:rsidRPr="00D131D9">
        <w:t xml:space="preserve">nas vara 456 miljoner kronor högre än förslaget för 2004. Dessa ökningar beror främst på pris- och löneomräkning av anslagen. </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 till 2006 redovisas i efterföljande tabell.</w:t>
      </w:r>
    </w:p>
    <w:p w:rsidR="00BB5B7E" w:rsidRPr="00D131D9" w:rsidRDefault="00BB5B7E">
      <w:pPr>
        <w:pStyle w:val="Normaltindrag"/>
      </w:pPr>
    </w:p>
    <w:p w:rsidR="00BB5B7E" w:rsidRPr="00D131D9" w:rsidRDefault="00BB5B7E">
      <w:pPr>
        <w:pStyle w:val="Tabelltext"/>
        <w:rPr>
          <w:b/>
        </w:rPr>
      </w:pPr>
      <w:r w:rsidRPr="00D131D9">
        <w:rPr>
          <w:b/>
        </w:rPr>
        <w:t>Förslag till ram för utgiftsområde 17 Kultur, medier, trossamfund och fritid</w:t>
      </w:r>
    </w:p>
    <w:p w:rsidR="00BB5B7E" w:rsidRPr="00D131D9" w:rsidRDefault="00BB5B7E">
      <w:pPr>
        <w:pStyle w:val="Tabellrubrik"/>
        <w:spacing w:before="0"/>
      </w:pPr>
      <w:r w:rsidRPr="00D131D9">
        <w:rPr>
          <w:caps w:val="0"/>
        </w:rPr>
        <w:t>Belopp i miljoner kronor</w:t>
      </w:r>
    </w:p>
    <w:p w:rsidR="00BB5B7E" w:rsidRPr="00D131D9" w:rsidRDefault="00D131D9">
      <w:r w:rsidRPr="00D131D9">
        <w:rPr>
          <w:noProof/>
        </w:rPr>
        <w:drawing>
          <wp:inline distT="0" distB="0" distL="0" distR="0">
            <wp:extent cx="3777615" cy="1034415"/>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skriver i </w:t>
      </w:r>
      <w:r w:rsidRPr="00D131D9">
        <w:rPr>
          <w:i/>
        </w:rPr>
        <w:t>motion Fi239</w:t>
      </w:r>
      <w:r w:rsidRPr="00D131D9">
        <w:t xml:space="preserve"> att statens insatser bör ko</w:t>
      </w:r>
      <w:r w:rsidRPr="00D131D9">
        <w:t>n</w:t>
      </w:r>
      <w:r w:rsidRPr="00D131D9">
        <w:t>centreras till områden som är av allmänt intresse och som är helt beroende av statliga medel för att verksamheter ska komma till stånd. De fria teater- och dansgrupperna, liksom Göteborgsoperan och Malmöoperan, bör få extra stöd. Besparingar görs främst på bidraget till folkbildningen.</w:t>
      </w:r>
    </w:p>
    <w:p w:rsidR="00BB5B7E" w:rsidRPr="00D131D9" w:rsidRDefault="00BB5B7E">
      <w:pPr>
        <w:pStyle w:val="Normaltindrag"/>
      </w:pPr>
      <w:r w:rsidRPr="00D131D9">
        <w:rPr>
          <w:i/>
        </w:rPr>
        <w:t>Folkpartiet liberalerna</w:t>
      </w:r>
      <w:r w:rsidRPr="00D131D9">
        <w:t xml:space="preserve"> föreslår en ökad satsning på kulturen i </w:t>
      </w:r>
      <w:r w:rsidRPr="00D131D9">
        <w:rPr>
          <w:i/>
        </w:rPr>
        <w:t>motion Fi240</w:t>
      </w:r>
      <w:r w:rsidRPr="00D131D9">
        <w:t xml:space="preserve">. Stödet föreslås ökas till centrala och regionala museer, nationalscener, fria teatergrupper samt till trossamfund. Även stödet till inköp av litteratur till folk- och skolbibliotek bör höjas. Folkpartiet vill också införa fri entré för barn och ungdom vid statliga museer 2004 och vid landets alla museer 2005. </w:t>
      </w:r>
    </w:p>
    <w:p w:rsidR="00BB5B7E" w:rsidRPr="00D131D9" w:rsidRDefault="00BB5B7E">
      <w:pPr>
        <w:pStyle w:val="Normaltindrag"/>
      </w:pPr>
      <w:r w:rsidRPr="00D131D9">
        <w:rPr>
          <w:i/>
        </w:rPr>
        <w:t>Kristdemokraterna</w:t>
      </w:r>
      <w:r w:rsidRPr="00D131D9">
        <w:t xml:space="preserve"> betonar i </w:t>
      </w:r>
      <w:r w:rsidRPr="00D131D9">
        <w:rPr>
          <w:i/>
        </w:rPr>
        <w:t>motion Fi241</w:t>
      </w:r>
      <w:r w:rsidRPr="00D131D9">
        <w:t xml:space="preserve"> satsningar på den regionala kulturen och att kulturen ska nå ut till alla människor. De regionala museerna får ökade bidrag och även Riksantikvarieämbetet för bevarande av byggnader och kulturmiljöer. Besparingar föreslås främst på de statliga museerna och på stödet till utgivning av vuxenlitteratur.</w:t>
      </w:r>
    </w:p>
    <w:p w:rsidR="00BB5B7E" w:rsidRPr="00D131D9" w:rsidRDefault="00BB5B7E">
      <w:pPr>
        <w:pStyle w:val="Normaltindrag"/>
      </w:pPr>
      <w:r w:rsidRPr="00D131D9">
        <w:rPr>
          <w:i/>
        </w:rPr>
        <w:t>Centerpartiet</w:t>
      </w:r>
      <w:r w:rsidRPr="00D131D9">
        <w:t xml:space="preserve"> föreslår i </w:t>
      </w:r>
      <w:r w:rsidRPr="00D131D9">
        <w:rPr>
          <w:i/>
        </w:rPr>
        <w:t>motion Fi242</w:t>
      </w:r>
      <w:r w:rsidRPr="00D131D9">
        <w:t xml:space="preserve"> att den regionala kulturverksamheten ska prioriteras. Bidraget till Riksteatern bör sänkas så att pengarna kan göra mer nytta i musik- och teaterverksamhet ute i landet. Centern anser vidare att litteraturstödet till vuxenböcker inte bör prioriteras, utan föreslår en särskild satsning för ungdomars kultur i hela landet.</w:t>
      </w:r>
    </w:p>
    <w:p w:rsidR="00BB5B7E" w:rsidRPr="00D131D9" w:rsidRDefault="00BB5B7E">
      <w:pPr>
        <w:pStyle w:val="R4"/>
      </w:pPr>
      <w:r w:rsidRPr="00D131D9">
        <w:t>Kulturutskottets yttrande</w:t>
      </w:r>
    </w:p>
    <w:p w:rsidR="00BB5B7E" w:rsidRPr="00D131D9" w:rsidRDefault="00BB5B7E">
      <w:r w:rsidRPr="00D131D9">
        <w:t>I ett protokollsutdrag från kulturutskottet tillstyrks regeringens förslag till ram för utgiftsområdet. Representanterna för Moderata samlingspartiet, Folkpart</w:t>
      </w:r>
      <w:r w:rsidRPr="00D131D9">
        <w:t>i</w:t>
      </w:r>
      <w:r w:rsidRPr="00D131D9">
        <w:t>et liberalerna, Kristdemokraterna och Centerpartiet reserverar sig till förmån för respektive partis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Kulturutskottet har för sin del inte haft något att invända mot regerin</w:t>
      </w:r>
      <w:r w:rsidRPr="00D131D9">
        <w:t>g</w:t>
      </w:r>
      <w:r w:rsidRPr="00D131D9">
        <w:t>ens förslag till ram för utgiftsområdet.</w:t>
      </w:r>
    </w:p>
    <w:p w:rsidR="00BB5B7E" w:rsidRPr="00D131D9" w:rsidRDefault="00BB5B7E">
      <w:pPr>
        <w:pStyle w:val="Normaltindrag"/>
      </w:pPr>
      <w:r w:rsidRPr="00D131D9">
        <w:t>Finansutskottet föreslår mot den bakgrunden att ramen för utgiftsomr</w:t>
      </w:r>
      <w:r w:rsidRPr="00D131D9">
        <w:t>å</w:t>
      </w:r>
      <w:r w:rsidRPr="00D131D9">
        <w:t>de 17 år 2004 fastställs till 8 664 miljoner kronor. Därmed tillstyrker utskottet propositionens förslag samt avstyrker motionernas förslag till alternativa ramar.</w:t>
      </w:r>
    </w:p>
    <w:p w:rsidR="00BB5B7E" w:rsidRPr="00D131D9" w:rsidRDefault="00BB5B7E">
      <w:pPr>
        <w:pStyle w:val="Rubrik3Mellanrubrik"/>
      </w:pPr>
      <w:bookmarkStart w:id="436" w:name="_Toc55627914"/>
      <w:bookmarkStart w:id="437" w:name="_Toc56389043"/>
      <w:r w:rsidRPr="00D131D9">
        <w:t>4.1.18 Utgiftsområde 18 Samhällsplanering, bostadsförsörjning och byggande</w:t>
      </w:r>
      <w:bookmarkEnd w:id="436"/>
      <w:bookmarkEnd w:id="437"/>
    </w:p>
    <w:p w:rsidR="00BB5B7E" w:rsidRPr="00D131D9" w:rsidRDefault="00BB5B7E">
      <w:r w:rsidRPr="00D131D9">
        <w:t>Utgiftsområdet omfattar plan-, bygg- och bostadsväsendet, geotekniska fr</w:t>
      </w:r>
      <w:r w:rsidRPr="00D131D9">
        <w:t>å</w:t>
      </w:r>
      <w:r w:rsidRPr="00D131D9">
        <w:t>gor, länsstyrelserna, lantmäteriverksamhet samt stöd till ekologisk omstäl</w:t>
      </w:r>
      <w:r w:rsidRPr="00D131D9">
        <w:t>l</w:t>
      </w:r>
      <w:r w:rsidRPr="00D131D9">
        <w:t xml:space="preserve">ning och utveckling. </w:t>
      </w:r>
    </w:p>
    <w:p w:rsidR="00BB5B7E" w:rsidRPr="00D131D9" w:rsidRDefault="00BB5B7E">
      <w:pPr>
        <w:pStyle w:val="Normaltindrag"/>
      </w:pPr>
      <w:r w:rsidRPr="00D131D9">
        <w:t>De totala utgifterna för utgiftsområdet 2003 beräknas uppgå till 9 034 miljoner kronor.</w:t>
      </w:r>
    </w:p>
    <w:p w:rsidR="00BB5B7E" w:rsidRPr="00D131D9" w:rsidRDefault="00BB5B7E">
      <w:pPr>
        <w:pStyle w:val="R4"/>
      </w:pPr>
      <w:r w:rsidRPr="00D131D9">
        <w:t>Budgetpropositionen</w:t>
      </w:r>
    </w:p>
    <w:p w:rsidR="00BB5B7E" w:rsidRPr="00D131D9" w:rsidRDefault="00BB5B7E">
      <w:r w:rsidRPr="00D131D9">
        <w:t>I budgetpropositionen (avsnitt 6.3) beräknas ramen för 2004 nu bli 93 milj</w:t>
      </w:r>
      <w:r w:rsidRPr="00D131D9">
        <w:t>o</w:t>
      </w:r>
      <w:r w:rsidRPr="00D131D9">
        <w:t>ner kronor mindre än i 2003 års ekonomiska vårproposition, vilket i huvudsak beror på lägre utgifter för bostadsbidrag och räntebidrag. Ramen för 2004 föreslås vara 559 miljoner kronor lägre än anvisade medel 2003, främst för att bostadsbidraget beräknas minska samt att den tidsbegränsade satsningen på lokala investeringsprogram för ekologisk hållbarhet upphör. Ökade kostnader för räntebidrag är den främsta orsaken till att utgifterna för 2006 beräknas vara 642 miljoner kronor högre än 2004.</w:t>
      </w:r>
    </w:p>
    <w:p w:rsidR="00BB5B7E" w:rsidRPr="00D131D9" w:rsidRDefault="00BB5B7E">
      <w:pPr>
        <w:pStyle w:val="Normaltindrag"/>
      </w:pPr>
      <w:r w:rsidRPr="00D131D9">
        <w:t>Propositionens</w:t>
      </w:r>
      <w:r w:rsidRPr="00D131D9">
        <w:t xml:space="preserve"> och oppositionspartiernas förslag till ramnivå för utgift</w:t>
      </w:r>
      <w:r w:rsidRPr="00D131D9">
        <w:t>s</w:t>
      </w:r>
      <w:r w:rsidRPr="00D131D9">
        <w:t>området under åren 2004 till 2006 redovisas i e</w:t>
      </w:r>
      <w:r w:rsidRPr="00D131D9">
        <w:t>f</w:t>
      </w:r>
      <w:r w:rsidRPr="00D131D9">
        <w:t>terföljande tabell.</w:t>
      </w:r>
    </w:p>
    <w:p w:rsidR="00BB5B7E" w:rsidRPr="00D131D9" w:rsidRDefault="00BB5B7E">
      <w:pPr>
        <w:pStyle w:val="FiU1tabellrubrik2000"/>
        <w:spacing w:line="240" w:lineRule="auto"/>
      </w:pPr>
      <w:r w:rsidRPr="00D131D9">
        <w:br w:type="page"/>
        <w:t>Förslag till ram för utgiftsområde 18 Samhällsplanering, bostadsförsörjning och by</w:t>
      </w:r>
      <w:r w:rsidRPr="00D131D9">
        <w:t>g</w:t>
      </w:r>
      <w:r w:rsidRPr="00D131D9">
        <w:t>gande</w:t>
      </w:r>
    </w:p>
    <w:p w:rsidR="00BB5B7E" w:rsidRPr="00D131D9" w:rsidRDefault="00BB5B7E">
      <w:pPr>
        <w:pStyle w:val="Tabellfrklaring"/>
        <w:keepNext w:val="0"/>
        <w:keepLines w:val="0"/>
        <w:spacing w:before="62" w:after="0" w:line="250" w:lineRule="atLeast"/>
      </w:pPr>
      <w:r w:rsidRPr="00D131D9">
        <w:t>Miljoner kronor</w:t>
      </w:r>
    </w:p>
    <w:p w:rsidR="00BB5B7E" w:rsidRPr="00D131D9" w:rsidRDefault="00D131D9">
      <w:r w:rsidRPr="00D131D9">
        <w:rPr>
          <w:noProof/>
        </w:rPr>
        <w:drawing>
          <wp:inline distT="0" distB="0" distL="0" distR="0">
            <wp:extent cx="3777615" cy="1034415"/>
            <wp:effectExtent l="0" t="0" r="0" b="0"/>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föreslår, i </w:t>
      </w:r>
      <w:r w:rsidRPr="00D131D9">
        <w:rPr>
          <w:i/>
        </w:rPr>
        <w:t>motion Fi239</w:t>
      </w:r>
      <w:r w:rsidRPr="00D131D9">
        <w:t>, neddragningar inom u</w:t>
      </w:r>
      <w:r w:rsidRPr="00D131D9">
        <w:t>t</w:t>
      </w:r>
      <w:r w:rsidRPr="00D131D9">
        <w:t>giftsområdet. Investeringsbidrag för ekologisk hållbarhet har varken gett ökat eller bättre byggande, och bör därför avskaffas. Bostadsbidragen bör renodlas och endast utgå till barnfamiljer. Vad som krävs för byggandet är bl.a. sänkta skatter, reformering av plan- och byggprocessen, ökad konkurrens och än</w:t>
      </w:r>
      <w:r w:rsidRPr="00D131D9">
        <w:t>d</w:t>
      </w:r>
      <w:r w:rsidRPr="00D131D9">
        <w:t>ringar i dagens hyressättningssystem.</w:t>
      </w:r>
    </w:p>
    <w:p w:rsidR="00BB5B7E" w:rsidRPr="00D131D9" w:rsidRDefault="00BB5B7E">
      <w:pPr>
        <w:pStyle w:val="Normaltindrag"/>
      </w:pPr>
      <w:r w:rsidRPr="00D131D9">
        <w:rPr>
          <w:i/>
        </w:rPr>
        <w:t>Folkpartiet liberalerna</w:t>
      </w:r>
      <w:r w:rsidRPr="00D131D9">
        <w:t xml:space="preserve"> förordar i </w:t>
      </w:r>
      <w:r w:rsidRPr="00D131D9">
        <w:rPr>
          <w:i/>
        </w:rPr>
        <w:t>motion Fi240</w:t>
      </w:r>
      <w:r w:rsidRPr="00D131D9">
        <w:t xml:space="preserve"> en omläggning av bostad</w:t>
      </w:r>
      <w:r w:rsidRPr="00D131D9">
        <w:t>s</w:t>
      </w:r>
      <w:r w:rsidRPr="00D131D9">
        <w:t>politiken. Det krävs långsiktiga spelregler, lägre skatter och bättre incitament för byggande snarare än dagens subventionsbaserade system. Folkpartiet föreslår besparingar inom investeringsbidragen och på Boverket och vissa andra myndigheter. Anslaget för omstrukturering av kommunala bostadsbolag bör a</w:t>
      </w:r>
      <w:r w:rsidRPr="00D131D9">
        <w:t>v</w:t>
      </w:r>
      <w:r w:rsidRPr="00D131D9">
        <w:t>skaffas.</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att bostadsbidraget, främst den barnrelaterade delen, bör höjas, vilket gynnar familjer som har en svag ek</w:t>
      </w:r>
      <w:r w:rsidRPr="00D131D9">
        <w:t>o</w:t>
      </w:r>
      <w:r w:rsidRPr="00D131D9">
        <w:t>nomisk situation. Sänkt skattetryck är det viktigaste för bostadssektorn. Kris</w:t>
      </w:r>
      <w:r w:rsidRPr="00D131D9">
        <w:t>t</w:t>
      </w:r>
      <w:r w:rsidRPr="00D131D9">
        <w:t>demokraterna föreslår en skattereduktion på nyproduktion som motsvarar en halvering av byggmomsen. Skattereduktionen beräknas uppgå till 2 miljarder kronor 2004. Kristdemokraterna avvisar det tidsbegränsade investeringsb</w:t>
      </w:r>
      <w:r w:rsidRPr="00D131D9">
        <w:t>i</w:t>
      </w:r>
      <w:r w:rsidRPr="00D131D9">
        <w:t>draget för hyresbostäder för 2002–2006.</w:t>
      </w:r>
    </w:p>
    <w:p w:rsidR="00BB5B7E" w:rsidRPr="00D131D9" w:rsidRDefault="00BB5B7E">
      <w:pPr>
        <w:pStyle w:val="Normaltindrag"/>
      </w:pPr>
      <w:r w:rsidRPr="00D131D9">
        <w:rPr>
          <w:i/>
        </w:rPr>
        <w:t>Centerpartiet</w:t>
      </w:r>
      <w:r w:rsidRPr="00D131D9">
        <w:t xml:space="preserve"> skriver i </w:t>
      </w:r>
      <w:r w:rsidRPr="00D131D9">
        <w:rPr>
          <w:i/>
        </w:rPr>
        <w:t>motion</w:t>
      </w:r>
      <w:r w:rsidRPr="00D131D9">
        <w:t xml:space="preserve"> </w:t>
      </w:r>
      <w:r w:rsidRPr="00D131D9">
        <w:rPr>
          <w:i/>
        </w:rPr>
        <w:t>Fi242</w:t>
      </w:r>
      <w:r w:rsidRPr="00D131D9">
        <w:t xml:space="preserve"> att behovet av bostadsbidrag kommer att minska kraftigt till följd av partiets föreslagna skattelättnader och sänker därför anslaget. Centern vill också avskaffa investeringsbidraget för nybyg</w:t>
      </w:r>
      <w:r w:rsidRPr="00D131D9">
        <w:t>g</w:t>
      </w:r>
      <w:r w:rsidRPr="00D131D9">
        <w:t xml:space="preserve">nad av hyresbostäder. I stället behövs ökad konkurrens, sänkta skatter och en mer fokuserad bostadspolitik. </w:t>
      </w:r>
    </w:p>
    <w:p w:rsidR="00BB5B7E" w:rsidRPr="00D131D9" w:rsidRDefault="00BB5B7E">
      <w:pPr>
        <w:pStyle w:val="R4"/>
      </w:pPr>
      <w:r w:rsidRPr="00D131D9">
        <w:t>Bostadsutskottets yttrande</w:t>
      </w:r>
    </w:p>
    <w:p w:rsidR="00BB5B7E" w:rsidRPr="00D131D9" w:rsidRDefault="00BB5B7E">
      <w:r w:rsidRPr="00D131D9">
        <w:t>Bostadsutskottet tillstyrker i sitt yttrande (BoU1y) regeringens förslag till ram för utgiftsområdet för 2004 samt beräkningar för 2005 och 2006 och avsty</w:t>
      </w:r>
      <w:r w:rsidRPr="00D131D9">
        <w:t>r</w:t>
      </w:r>
      <w:r w:rsidRPr="00D131D9">
        <w:t>ker motionerna. Företrädarna för Moderata samlingspartiet, Folkpartiet lib</w:t>
      </w:r>
      <w:r w:rsidRPr="00D131D9">
        <w:t>e</w:t>
      </w:r>
      <w:r w:rsidRPr="00D131D9">
        <w:t>ralerna, Kristdemokraterna och Centerpartiet tillstyrker sina partiers respekt</w:t>
      </w:r>
      <w:r w:rsidRPr="00D131D9">
        <w:t>i</w:t>
      </w:r>
      <w:r w:rsidRPr="00D131D9">
        <w:t>ve fö</w:t>
      </w:r>
      <w:r w:rsidRPr="00D131D9">
        <w:t>r</w:t>
      </w:r>
      <w:r w:rsidRPr="00D131D9">
        <w:t>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Bostadsutskottet har för sin del inte haft något att invända mot rege</w:t>
      </w:r>
      <w:r w:rsidRPr="00D131D9">
        <w:t>r</w:t>
      </w:r>
      <w:r w:rsidRPr="00D131D9">
        <w:t xml:space="preserve">ingens förslag till ram för utgiftsområdet. </w:t>
      </w:r>
    </w:p>
    <w:p w:rsidR="00BB5B7E" w:rsidRPr="00D131D9" w:rsidRDefault="00BB5B7E">
      <w:pPr>
        <w:pStyle w:val="Normaltindrag"/>
      </w:pPr>
      <w:r w:rsidRPr="00D131D9">
        <w:t>Finansutskottet föreslår mot denna bakgrund att ramen för utgiftsområde 18 år 2004 fastställs till 8 798 miljoner kronor. Därmed tillstyrker utskottet propositionens förslag och avstyrker motionernas förslag till alternativa r</w:t>
      </w:r>
      <w:r w:rsidRPr="00D131D9">
        <w:t>a</w:t>
      </w:r>
      <w:r w:rsidRPr="00D131D9">
        <w:t>mar.</w:t>
      </w:r>
    </w:p>
    <w:p w:rsidR="00BB5B7E" w:rsidRPr="00D131D9" w:rsidRDefault="00BB5B7E">
      <w:pPr>
        <w:pStyle w:val="Rubrik3"/>
        <w:rPr>
          <w:noProof w:val="0"/>
        </w:rPr>
      </w:pPr>
      <w:bookmarkStart w:id="438" w:name="_Toc55627915"/>
      <w:bookmarkStart w:id="439" w:name="_Toc56389044"/>
      <w:r w:rsidRPr="00D131D9">
        <w:rPr>
          <w:noProof w:val="0"/>
        </w:rPr>
        <w:t>4.1.19 Utgiftsområde 19 Regional utveckling</w:t>
      </w:r>
      <w:bookmarkEnd w:id="438"/>
      <w:bookmarkEnd w:id="439"/>
    </w:p>
    <w:p w:rsidR="00BB5B7E" w:rsidRPr="00D131D9" w:rsidRDefault="00BB5B7E">
      <w:r w:rsidRPr="00D131D9">
        <w:t>Utgiftsområden omfattar bl.a. medel som länsstyrelser, regionala självstyre</w:t>
      </w:r>
      <w:r w:rsidRPr="00D131D9">
        <w:t>l</w:t>
      </w:r>
      <w:r w:rsidRPr="00D131D9">
        <w:t xml:space="preserve">seorgan och kommunala samverkansorgan förfogar över, olika former av företagsstöd samt medfinansiering av EG:s strukturfond. </w:t>
      </w:r>
    </w:p>
    <w:p w:rsidR="00BB5B7E" w:rsidRPr="00D131D9" w:rsidRDefault="00BB5B7E">
      <w:pPr>
        <w:pStyle w:val="Normaltindrag"/>
      </w:pPr>
      <w:r w:rsidRPr="00D131D9">
        <w:t>För 2003 beräknas de totala utgifterna för utgiftsområdet uppgå till ca 3 106 miljoner kronor.</w:t>
      </w:r>
    </w:p>
    <w:p w:rsidR="00BB5B7E" w:rsidRPr="00D131D9" w:rsidRDefault="00BB5B7E">
      <w:pPr>
        <w:pStyle w:val="R4"/>
      </w:pPr>
      <w:r w:rsidRPr="00D131D9">
        <w:t>Budgetpropositionen</w:t>
      </w:r>
    </w:p>
    <w:p w:rsidR="00BB5B7E" w:rsidRPr="00D131D9" w:rsidRDefault="00BB5B7E">
      <w:r w:rsidRPr="00D131D9">
        <w:t xml:space="preserve">I budgetpropositionen (avsnitt 6.3) redovisar regeringen att anvisade medel 2004 minskar med 495 miljoner kronor i förhållande till anvisade medel 2003. Förändringen förklaras huvudsakligen av att anslaget 37:7 </w:t>
      </w:r>
      <w:r w:rsidRPr="00D131D9">
        <w:rPr>
          <w:i/>
        </w:rPr>
        <w:t>IT-infrastruktur: Regionala transportnät m.m.</w:t>
      </w:r>
      <w:r w:rsidRPr="00D131D9">
        <w:t xml:space="preserve"> flyttas från utgiftsområde 19 till utgiftsområde 22.</w:t>
      </w:r>
    </w:p>
    <w:p w:rsidR="00BB5B7E" w:rsidRPr="00D131D9" w:rsidRDefault="00BB5B7E">
      <w:pPr>
        <w:pStyle w:val="Normaltindrag"/>
      </w:pPr>
      <w:r w:rsidRPr="00D131D9">
        <w:t>Propositionens och oppositionspartiernas förslag till ramnivå för utgift</w:t>
      </w:r>
      <w:r w:rsidRPr="00D131D9">
        <w:t>s</w:t>
      </w:r>
      <w:r w:rsidRPr="00D131D9">
        <w:t>området u</w:t>
      </w:r>
      <w:r w:rsidRPr="00D131D9">
        <w:t>n</w:t>
      </w:r>
      <w:r w:rsidRPr="00D131D9">
        <w:t>der åren 2004 till 2006 redovisas i efterföljande tabell.</w:t>
      </w:r>
    </w:p>
    <w:p w:rsidR="00BB5B7E" w:rsidRPr="00D131D9" w:rsidRDefault="00BB5B7E">
      <w:pPr>
        <w:pStyle w:val="FiU1tabellrubrik2000"/>
        <w:keepNext/>
        <w:outlineLvl w:val="0"/>
      </w:pPr>
      <w:r w:rsidRPr="00D131D9">
        <w:t>Förslag till ram för utgiftsområde 19 Regional utveckling</w:t>
      </w:r>
    </w:p>
    <w:p w:rsidR="00BB5B7E" w:rsidRPr="00D131D9" w:rsidRDefault="00BB5B7E">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w:t>
      </w:r>
    </w:p>
    <w:p w:rsidR="00BB5B7E" w:rsidRPr="00D131D9" w:rsidRDefault="00BB5B7E">
      <w:r w:rsidRPr="00D131D9">
        <w:rPr>
          <w:i/>
        </w:rPr>
        <w:t>Moderata samlingspartiet</w:t>
      </w:r>
      <w:r w:rsidRPr="00D131D9">
        <w:t xml:space="preserve"> bedömer i </w:t>
      </w:r>
      <w:r w:rsidRPr="00D131D9">
        <w:rPr>
          <w:i/>
        </w:rPr>
        <w:t>motion Fi239</w:t>
      </w:r>
      <w:r w:rsidRPr="00D131D9">
        <w:t xml:space="preserve"> att utgiftsområdesramen kan minska. Besparingar bör främst göras på anslag som fungerar som rena driftsstöd, utan att skapa förutsättningar för långsiktig regional tillväxt. Målet bör vara att skapa förutsättningar för olika regioners och människors möjli</w:t>
      </w:r>
      <w:r w:rsidRPr="00D131D9">
        <w:t>g</w:t>
      </w:r>
      <w:r w:rsidRPr="00D131D9">
        <w:t>heter till utveckling.</w:t>
      </w:r>
    </w:p>
    <w:p w:rsidR="00BB5B7E" w:rsidRPr="00D131D9" w:rsidRDefault="00BB5B7E">
      <w:pPr>
        <w:pStyle w:val="Normaltindrag"/>
      </w:pPr>
      <w:r w:rsidRPr="00D131D9">
        <w:rPr>
          <w:i/>
        </w:rPr>
        <w:t>Folkpartiet liberalerna</w:t>
      </w:r>
      <w:r w:rsidRPr="00D131D9">
        <w:t xml:space="preserve"> föreslår i </w:t>
      </w:r>
      <w:r w:rsidRPr="00D131D9">
        <w:rPr>
          <w:i/>
        </w:rPr>
        <w:t>motion Fi240</w:t>
      </w:r>
      <w:r w:rsidRPr="00D131D9">
        <w:t xml:space="preserve"> att ramarna minskas genom att politiken läggs om mot mer generella åtgärder. De selektiva regionalpol</w:t>
      </w:r>
      <w:r w:rsidRPr="00D131D9">
        <w:t>i</w:t>
      </w:r>
      <w:r w:rsidRPr="00D131D9">
        <w:t>tiska stöden dras ned samtidigt som Glesbygdsverket, som bara har en opin</w:t>
      </w:r>
      <w:r w:rsidRPr="00D131D9">
        <w:t>i</w:t>
      </w:r>
      <w:r w:rsidRPr="00D131D9">
        <w:t>onsbilda</w:t>
      </w:r>
      <w:r w:rsidRPr="00D131D9">
        <w:t>n</w:t>
      </w:r>
      <w:r w:rsidRPr="00D131D9">
        <w:t>de uppgift, avvecklas.</w:t>
      </w:r>
    </w:p>
    <w:p w:rsidR="00BB5B7E" w:rsidRPr="00D131D9" w:rsidRDefault="00BB5B7E">
      <w:pPr>
        <w:pStyle w:val="Normaltindrag"/>
      </w:pPr>
      <w:r w:rsidRPr="00D131D9">
        <w:rPr>
          <w:i/>
        </w:rPr>
        <w:t>Kristdemokraterna</w:t>
      </w:r>
      <w:r w:rsidRPr="00D131D9">
        <w:t xml:space="preserve"> förordar i </w:t>
      </w:r>
      <w:r w:rsidRPr="00D131D9">
        <w:rPr>
          <w:i/>
        </w:rPr>
        <w:t>motion Fi241</w:t>
      </w:r>
      <w:r w:rsidRPr="00D131D9">
        <w:t xml:space="preserve"> att ramarna minskas genom att medel som står till regeringens disposition reduceras. Medel överförs även till utgiftsområde 24 för att öka Sveriges andel av den internationella turismen.</w:t>
      </w:r>
    </w:p>
    <w:p w:rsidR="00BB5B7E" w:rsidRPr="00D131D9" w:rsidRDefault="00BB5B7E">
      <w:pPr>
        <w:pStyle w:val="Normaltindrag"/>
      </w:pPr>
      <w:r w:rsidRPr="00D131D9">
        <w:rPr>
          <w:i/>
        </w:rPr>
        <w:t>Centerpartiet</w:t>
      </w:r>
      <w:r w:rsidRPr="00D131D9">
        <w:t xml:space="preserve"> anser i </w:t>
      </w:r>
      <w:r w:rsidRPr="00D131D9">
        <w:rPr>
          <w:i/>
        </w:rPr>
        <w:t>motion Fi242</w:t>
      </w:r>
      <w:r w:rsidRPr="00D131D9">
        <w:t xml:space="preserve"> att ramarna bör ökas genom program för utveckling av alternativa drivmedel, landsbygdsturism, småskalig livsm</w:t>
      </w:r>
      <w:r w:rsidRPr="00D131D9">
        <w:t>e</w:t>
      </w:r>
      <w:r w:rsidRPr="00D131D9">
        <w:t>delsproduktion, fiskerinäringen, invandrares företagande samt affärsrådgi</w:t>
      </w:r>
      <w:r w:rsidRPr="00D131D9">
        <w:t>v</w:t>
      </w:r>
      <w:r w:rsidRPr="00D131D9">
        <w:t>ning för kvinnor. Utöver detta tillförs även medel för lokalt utvecklingsarbete.</w:t>
      </w:r>
    </w:p>
    <w:p w:rsidR="00BB5B7E" w:rsidRPr="00D131D9" w:rsidRDefault="00BB5B7E">
      <w:pPr>
        <w:pStyle w:val="R4"/>
      </w:pPr>
      <w:r w:rsidRPr="00D131D9">
        <w:t>Näringsutskottets yttrande</w:t>
      </w:r>
    </w:p>
    <w:p w:rsidR="00BB5B7E" w:rsidRPr="00D131D9" w:rsidRDefault="00BB5B7E">
      <w:r w:rsidRPr="00D131D9">
        <w:t>I ett protokollsutdrag från näringsutskottet tillstyrks regeringens förslag till ram för utgiftsområdet och motionerna avstyrks. Företrädarna för Moderata samlingspartiet, Folkpartiet liberalerna, Kristdemokraterna och Centerpartiet tillstyrker sina partiers respektive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Näringsutskottet har för sin del inte haft något att invända mot rege</w:t>
      </w:r>
      <w:r w:rsidRPr="00D131D9">
        <w:t>r</w:t>
      </w:r>
      <w:r w:rsidRPr="00D131D9">
        <w:t>ingens förslag till ram för utgiftsområdet.</w:t>
      </w:r>
    </w:p>
    <w:p w:rsidR="00BB5B7E" w:rsidRPr="00D131D9" w:rsidRDefault="00BB5B7E">
      <w:pPr>
        <w:pStyle w:val="Normaltindrag"/>
      </w:pPr>
      <w:r w:rsidRPr="00D131D9">
        <w:t>Finansutskottet föreslår mot denna bakgrund att ramen för utgiftsområde 19 år 2004 fastställs till 3 106 miljoner kronor. Därmed tillstyrker utskottet propositionens förslag och avstyrker motionernas förslag till alternativa r</w:t>
      </w:r>
      <w:r w:rsidRPr="00D131D9">
        <w:t>a</w:t>
      </w:r>
      <w:r w:rsidRPr="00D131D9">
        <w:t>mar.</w:t>
      </w:r>
    </w:p>
    <w:p w:rsidR="00BB5B7E" w:rsidRPr="00D131D9" w:rsidRDefault="00BB5B7E">
      <w:pPr>
        <w:pStyle w:val="Rubrik3Mellanrubrik"/>
      </w:pPr>
      <w:bookmarkStart w:id="440" w:name="_Toc55627916"/>
      <w:bookmarkStart w:id="441" w:name="_Toc56389045"/>
      <w:r w:rsidRPr="00D131D9">
        <w:t>4.1.20 Utgiftsområde 20 Allmän miljö- och naturvård</w:t>
      </w:r>
      <w:bookmarkEnd w:id="440"/>
      <w:bookmarkEnd w:id="441"/>
    </w:p>
    <w:p w:rsidR="00BB5B7E" w:rsidRPr="00D131D9" w:rsidRDefault="00BB5B7E">
      <w:r w:rsidRPr="00D131D9">
        <w:t>Utgiftsområdet omfattar miljöövervakning, åtgärder för biologisk mångfald, sanering och återställande av förorenade områden, kemikaliekontrollsfrågor, kärnkraftssäkerhets- och strålningsfrågor, väder- och klimatfrågor samt fors</w:t>
      </w:r>
      <w:r w:rsidRPr="00D131D9">
        <w:t>k</w:t>
      </w:r>
      <w:r w:rsidRPr="00D131D9">
        <w:t>ning om miljö, areella näringar och samhällsbyggande.</w:t>
      </w:r>
    </w:p>
    <w:p w:rsidR="00BB5B7E" w:rsidRPr="00D131D9" w:rsidRDefault="00BB5B7E">
      <w:pPr>
        <w:pStyle w:val="Normaltindrag"/>
      </w:pPr>
      <w:r w:rsidRPr="00D131D9">
        <w:t>För 2003 beräknas de totala utgifterna för utgiftsområdet uppgå till 2 733 miljoner kronor.</w:t>
      </w:r>
    </w:p>
    <w:p w:rsidR="00BB5B7E" w:rsidRPr="00D131D9" w:rsidRDefault="00BB5B7E">
      <w:pPr>
        <w:pStyle w:val="R4"/>
      </w:pPr>
      <w:r w:rsidRPr="00D131D9">
        <w:t>Budgetpropositionen</w:t>
      </w:r>
    </w:p>
    <w:p w:rsidR="00BB5B7E" w:rsidRPr="00D131D9" w:rsidRDefault="00BB5B7E">
      <w:r w:rsidRPr="00D131D9">
        <w:t>I budgetpropositionen (avsnitt 6.3) förklaras minskningen på 36 miljoner kronor av utgiftsområdesramen 2004 sedan beräkningen i vårpropositionen i huvudsak av att 25 miljoner som avser biotopsskydd inom skogsbruket förs över till utgiftsområde 23. Ramen för 2004 är 559 miljoner kronor högre än anvisat för 2003 främst till följd av de satsningar som riksdagen fattat beslut om med anledning av propositionen om Svenska miljömål (prop. 2000/01:130, bet. 2001/02:MjU03). Den konsekvensberäknade ramen för 2006 be</w:t>
      </w:r>
      <w:r w:rsidRPr="00D131D9">
        <w:t>räknas vara ca 60 miljoner kronor lägre än 2004, vilket beror på att tidsbegränsade satsningar upphör efter 2004.</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 till 2006 redovisas i e</w:t>
      </w:r>
      <w:r w:rsidRPr="00D131D9">
        <w:t>f</w:t>
      </w:r>
      <w:r w:rsidRPr="00D131D9">
        <w:t>terföljande tabell.</w:t>
      </w:r>
    </w:p>
    <w:p w:rsidR="00BB5B7E" w:rsidRPr="00D131D9" w:rsidRDefault="00BB5B7E">
      <w:pPr>
        <w:pStyle w:val="Tabelltext"/>
      </w:pPr>
    </w:p>
    <w:p w:rsidR="00BB5B7E" w:rsidRPr="00D131D9" w:rsidRDefault="00BB5B7E">
      <w:pPr>
        <w:pStyle w:val="Tabelltext"/>
        <w:rPr>
          <w:b/>
        </w:rPr>
      </w:pPr>
      <w:r w:rsidRPr="00D131D9">
        <w:rPr>
          <w:b/>
        </w:rPr>
        <w:t>Förslag till ram för utgiftsområde 20 Allmän miljö- och naturvård</w:t>
      </w:r>
    </w:p>
    <w:p w:rsidR="00BB5B7E" w:rsidRPr="00D131D9" w:rsidRDefault="00BB5B7E">
      <w:pPr>
        <w:pStyle w:val="Tabellrubrik"/>
        <w:spacing w:before="0"/>
      </w:pPr>
      <w:r w:rsidRPr="00D131D9">
        <w:rPr>
          <w:caps w:val="0"/>
        </w:rPr>
        <w:t>Belopp i miljoner kronor</w:t>
      </w:r>
    </w:p>
    <w:p w:rsidR="00BB5B7E" w:rsidRPr="00D131D9" w:rsidRDefault="00D131D9">
      <w:r w:rsidRPr="00D131D9">
        <w:rPr>
          <w:noProof/>
        </w:rPr>
        <w:drawing>
          <wp:inline distT="0" distB="0" distL="0" distR="0">
            <wp:extent cx="3777615" cy="1034415"/>
            <wp:effectExtent l="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anser i </w:t>
      </w:r>
      <w:r w:rsidRPr="00D131D9">
        <w:rPr>
          <w:i/>
        </w:rPr>
        <w:t>motion Fi239</w:t>
      </w:r>
      <w:r w:rsidRPr="00D131D9">
        <w:t xml:space="preserve"> att det behövs effektivare metoder för att bevara den biologiska mångfalden. Markerna bör i ökad u</w:t>
      </w:r>
      <w:r w:rsidRPr="00D131D9">
        <w:t>t</w:t>
      </w:r>
      <w:r w:rsidRPr="00D131D9">
        <w:t>sträckning skyddas genom s.k. skötselkontrakt i stället för statliga inköp av mark. Moderaterna vill också senast 2007 inrätta en fond om 1 miljard kronor för att bevara den biologiska mångfalden. Moderaterna föreslår även besp</w:t>
      </w:r>
      <w:r w:rsidRPr="00D131D9">
        <w:t>a</w:t>
      </w:r>
      <w:r w:rsidRPr="00D131D9">
        <w:t>ringar på anslagen för att återställa förorenade områden samt stödet till kl</w:t>
      </w:r>
      <w:r w:rsidRPr="00D131D9">
        <w:t>i</w:t>
      </w:r>
      <w:r w:rsidRPr="00D131D9">
        <w:t>matinvesteringar.</w:t>
      </w:r>
    </w:p>
    <w:p w:rsidR="00BB5B7E" w:rsidRPr="00D131D9" w:rsidRDefault="00BB5B7E">
      <w:pPr>
        <w:pStyle w:val="Normaltindrag"/>
      </w:pPr>
      <w:r w:rsidRPr="00D131D9">
        <w:rPr>
          <w:i/>
        </w:rPr>
        <w:t xml:space="preserve">Folkpartiet liberalerna </w:t>
      </w:r>
      <w:r w:rsidRPr="00D131D9">
        <w:t xml:space="preserve">föreslår i </w:t>
      </w:r>
      <w:r w:rsidRPr="00D131D9">
        <w:rPr>
          <w:i/>
        </w:rPr>
        <w:t>motion F240</w:t>
      </w:r>
      <w:r w:rsidRPr="00D131D9">
        <w:t xml:space="preserve"> att en kommission bör til</w:t>
      </w:r>
      <w:r w:rsidRPr="00D131D9">
        <w:t>l</w:t>
      </w:r>
      <w:r w:rsidRPr="00D131D9">
        <w:t>sättas, med uppgift att finna de systemfel som motverkar en hållbar utvec</w:t>
      </w:r>
      <w:r w:rsidRPr="00D131D9">
        <w:t>k</w:t>
      </w:r>
      <w:r w:rsidRPr="00D131D9">
        <w:t>ling. Folkpartiet anser att man ska undvika riktade stödåtgärder, som ofta leder fel, och i stället låta den som förorenar betala, och motsätter sig därför ett riktat stöd till klimatinvesteringar. Vidare föreslås ökade anslag till milj</w:t>
      </w:r>
      <w:r w:rsidRPr="00D131D9">
        <w:t>ö</w:t>
      </w:r>
      <w:r w:rsidRPr="00D131D9">
        <w:t>forskning och att ett särskilt Östersjökonto bildas.</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att anslaget Stöd till klimati</w:t>
      </w:r>
      <w:r w:rsidRPr="00D131D9">
        <w:t>n</w:t>
      </w:r>
      <w:r w:rsidRPr="00D131D9">
        <w:t>vesteringar ökas med 60 miljoner kronor. Även bidraget till sanering och återställande av förorenade områden föreslås höjas 2004  med 150 miljoner kronor. Kristdemokraterna föreslår vidare en långsammare uppköpstakt av markområden för bevarande av biologisk mångfald och minskar anslaget med 450 miljoner kronor.</w:t>
      </w:r>
    </w:p>
    <w:p w:rsidR="00BB5B7E" w:rsidRPr="00D131D9" w:rsidRDefault="00BB5B7E">
      <w:pPr>
        <w:pStyle w:val="Normaltindrag"/>
      </w:pPr>
      <w:r w:rsidRPr="00D131D9">
        <w:rPr>
          <w:i/>
        </w:rPr>
        <w:t>Centerpartiet</w:t>
      </w:r>
      <w:r w:rsidRPr="00D131D9">
        <w:t xml:space="preserve"> förordar i </w:t>
      </w:r>
      <w:r w:rsidRPr="00D131D9">
        <w:rPr>
          <w:i/>
        </w:rPr>
        <w:t>motion Fi241</w:t>
      </w:r>
      <w:r w:rsidRPr="00D131D9">
        <w:t xml:space="preserve"> ökade satsningar inom utgiftsomr</w:t>
      </w:r>
      <w:r w:rsidRPr="00D131D9">
        <w:t>å</w:t>
      </w:r>
      <w:r w:rsidRPr="00D131D9">
        <w:t>det. Man förordar en annan modell för bevarande av skyddsvärd skogsmark och reducerar därför medlen för uppköp av skogsmark. Centern anser att sanering av förorenade områden bör prioriteras och föreslår att anslaget höjs med 120 miljoner kronor 2004, och att en heltäckande forsknings- och a</w:t>
      </w:r>
      <w:r w:rsidRPr="00D131D9">
        <w:t>k</w:t>
      </w:r>
      <w:r w:rsidRPr="00D131D9">
        <w:t>tionsplan för Östersjön tas fram. Centern vill även göra stora satsningar på miljöbistånd, och öronmärker därför 200 miljoner kronor 2004 samt ytterlig</w:t>
      </w:r>
      <w:r w:rsidRPr="00D131D9">
        <w:t>a</w:t>
      </w:r>
      <w:r w:rsidRPr="00D131D9">
        <w:t>re 1,7 mil</w:t>
      </w:r>
      <w:r w:rsidRPr="00D131D9">
        <w:t>ja</w:t>
      </w:r>
      <w:r w:rsidRPr="00D131D9">
        <w:t>r</w:t>
      </w:r>
      <w:r w:rsidRPr="00D131D9">
        <w:t>der kronor 2005–2006.</w:t>
      </w:r>
    </w:p>
    <w:p w:rsidR="00BB5B7E" w:rsidRPr="00D131D9" w:rsidRDefault="00BB5B7E">
      <w:pPr>
        <w:pStyle w:val="R4"/>
      </w:pPr>
      <w:r w:rsidRPr="00D131D9">
        <w:t>Miljö- och jordbruksutskottets yttrande</w:t>
      </w:r>
    </w:p>
    <w:p w:rsidR="00BB5B7E" w:rsidRPr="00D131D9" w:rsidRDefault="00BB5B7E">
      <w:r w:rsidRPr="00D131D9">
        <w:t xml:space="preserve">Miljö- och jordbruksutskottet anser i sitt yttrande (MJU1y) att propositionens förslag till ram för utgiftsområdet bör tillstyrkas samt att motionernas förslag till alternativa ramar bör avstyrkas. </w:t>
      </w:r>
    </w:p>
    <w:p w:rsidR="00BB5B7E" w:rsidRPr="00D131D9" w:rsidRDefault="00BB5B7E">
      <w:pPr>
        <w:pStyle w:val="Normaltindrag"/>
      </w:pPr>
      <w:r w:rsidRPr="00D131D9">
        <w:t>I avvikande meningar tillstyrker Moderata samlingspartiet, Folkpartiet l</w:t>
      </w:r>
      <w:r w:rsidRPr="00D131D9">
        <w:t>i</w:t>
      </w:r>
      <w:r w:rsidRPr="00D131D9">
        <w:t>beralerna, Kristdemokraterna och Centerpartiet förslagen i respektive motion.</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Miljö- och jordbruksutskottet har i sitt yttrande inte haft något att i</w:t>
      </w:r>
      <w:r w:rsidRPr="00D131D9">
        <w:t>n</w:t>
      </w:r>
      <w:r w:rsidRPr="00D131D9">
        <w:t>vända mot regerin</w:t>
      </w:r>
      <w:r w:rsidRPr="00D131D9">
        <w:t>g</w:t>
      </w:r>
      <w:r w:rsidRPr="00D131D9">
        <w:t>ens förslag till ram för utgiftsområdet.</w:t>
      </w:r>
    </w:p>
    <w:p w:rsidR="00BB5B7E" w:rsidRPr="00D131D9" w:rsidRDefault="00BB5B7E">
      <w:pPr>
        <w:pStyle w:val="Normaltindrag"/>
      </w:pPr>
      <w:r w:rsidRPr="00D131D9">
        <w:t>Finansutskottet föreslår mot den bakgrunden att ramen för utgiftsområde 20 år 2004 fastställs till 3 771 miljoner kronor. Därmed tillstyrker utskottet propositionens förslag till ram för utgiftsområdet samt avstyrker motionernas förslag till alternativa ramar.</w:t>
      </w:r>
    </w:p>
    <w:p w:rsidR="00BB5B7E" w:rsidRPr="00D131D9" w:rsidRDefault="00BB5B7E">
      <w:pPr>
        <w:pStyle w:val="Rubrik3"/>
        <w:rPr>
          <w:noProof w:val="0"/>
        </w:rPr>
      </w:pPr>
      <w:bookmarkStart w:id="442" w:name="_Toc55627917"/>
      <w:bookmarkStart w:id="443" w:name="_Toc56389046"/>
      <w:r w:rsidRPr="00D131D9">
        <w:rPr>
          <w:noProof w:val="0"/>
        </w:rPr>
        <w:t>4.1.21 Utgiftsområde 21 Energi</w:t>
      </w:r>
      <w:bookmarkEnd w:id="442"/>
      <w:bookmarkEnd w:id="443"/>
    </w:p>
    <w:p w:rsidR="00BB5B7E" w:rsidRPr="00D131D9" w:rsidRDefault="00BB5B7E">
      <w:r w:rsidRPr="00D131D9">
        <w:t>Utgiftsområdet omfattar insatser för omställning och utveckling av energis</w:t>
      </w:r>
      <w:r w:rsidRPr="00D131D9">
        <w:t>y</w:t>
      </w:r>
      <w:r w:rsidRPr="00D131D9">
        <w:t>stemet samt insatser för att främja utvecklingen av effektiva energimarknader.</w:t>
      </w:r>
    </w:p>
    <w:p w:rsidR="00BB5B7E" w:rsidRPr="00D131D9" w:rsidRDefault="00BB5B7E">
      <w:pPr>
        <w:pStyle w:val="Normaltindrag"/>
      </w:pPr>
      <w:r w:rsidRPr="00D131D9">
        <w:t>För 2003 beräknas de totala utgifterna för utgiftsområdet uppgå till ca 1 663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anvisade medel 2004 minskar med 24 miljoner kronor i förhållande till anvisade medel 2003. Förändringen förklaras huvudsakligen av den avtalsreglerade ersättningen för vissa kostnader vid avveckling av en reaktor vid Barsebäcksverken.</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 till 2006 redovisas i efterföljande tabell.</w:t>
      </w:r>
    </w:p>
    <w:p w:rsidR="00BB5B7E" w:rsidRPr="00D131D9" w:rsidRDefault="00BB5B7E">
      <w:pPr>
        <w:pStyle w:val="FiU1tabellrubrik2000"/>
        <w:keepNext/>
        <w:outlineLvl w:val="0"/>
      </w:pPr>
      <w:r w:rsidRPr="00D131D9">
        <w:t>Förslag till ram för utgiftsområde 21 Energi</w:t>
      </w:r>
    </w:p>
    <w:p w:rsidR="00BB5B7E" w:rsidRPr="00D131D9" w:rsidRDefault="00BB5B7E">
      <w:pPr>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w:t>
      </w:r>
    </w:p>
    <w:p w:rsidR="00BB5B7E" w:rsidRPr="00D131D9" w:rsidRDefault="00BB5B7E">
      <w:r w:rsidRPr="00D131D9">
        <w:rPr>
          <w:i/>
        </w:rPr>
        <w:t>Moderata samlingspartiet</w:t>
      </w:r>
      <w:r w:rsidRPr="00D131D9">
        <w:t xml:space="preserve"> anför i </w:t>
      </w:r>
      <w:r w:rsidRPr="00D131D9">
        <w:rPr>
          <w:i/>
        </w:rPr>
        <w:t>motion Fi239</w:t>
      </w:r>
      <w:r w:rsidRPr="00D131D9">
        <w:t xml:space="preserve"> att energipolitikens mål ska vara att främja en säker och konkurrenskraftig el- och energiförsörjning i hela landet. All energiproduktion ska klara högt ställda säkerhets- och miljökrav. Motionärerna anser att följderna av en fortsatt avveckling av kärnkraften med säkerhet blir höjda elpriser och ökad risk för akut effektbrist. Besparingar görs genom att statens insatser koncentreras till rena forskningsinsatser.</w:t>
      </w:r>
    </w:p>
    <w:p w:rsidR="00BB5B7E" w:rsidRPr="00D131D9" w:rsidRDefault="00BB5B7E">
      <w:pPr>
        <w:pStyle w:val="Normaltindrag"/>
      </w:pPr>
      <w:r w:rsidRPr="00D131D9">
        <w:rPr>
          <w:i/>
        </w:rPr>
        <w:t>Folkpartiet liberalerna</w:t>
      </w:r>
      <w:r w:rsidRPr="00D131D9">
        <w:t xml:space="preserve"> avvisar i </w:t>
      </w:r>
      <w:r w:rsidRPr="00D131D9">
        <w:rPr>
          <w:i/>
        </w:rPr>
        <w:t>motion Fi240</w:t>
      </w:r>
      <w:r w:rsidRPr="00D131D9">
        <w:t xml:space="preserve"> en förtida avveckling av kärnkraften. En rad reformer som ökar konkurrensen på elmarknaden bör genomföras. Regeringens energiprogram avvisas och endast energiforskning och kärns</w:t>
      </w:r>
      <w:r w:rsidRPr="00D131D9">
        <w:t>ä</w:t>
      </w:r>
      <w:r w:rsidRPr="00D131D9">
        <w:t>kerhet i Östeuropa bör tillföras medel.</w:t>
      </w:r>
    </w:p>
    <w:p w:rsidR="00BB5B7E" w:rsidRPr="00D131D9" w:rsidRDefault="00BB5B7E">
      <w:pPr>
        <w:pStyle w:val="Normaltindrag"/>
      </w:pPr>
      <w:r w:rsidRPr="00D131D9">
        <w:rPr>
          <w:i/>
        </w:rPr>
        <w:t>Kristdemokraterna</w:t>
      </w:r>
      <w:r w:rsidRPr="00D131D9">
        <w:t xml:space="preserve"> föreslår i </w:t>
      </w:r>
      <w:r w:rsidRPr="00D131D9">
        <w:rPr>
          <w:i/>
        </w:rPr>
        <w:t xml:space="preserve">motion Fi241 </w:t>
      </w:r>
      <w:r w:rsidRPr="00D131D9">
        <w:t xml:space="preserve"> att medlen i första hand ska satsas på energieffektivisering och på att finna metoder att öka el- och värm</w:t>
      </w:r>
      <w:r w:rsidRPr="00D131D9">
        <w:t>e</w:t>
      </w:r>
      <w:r w:rsidRPr="00D131D9">
        <w:t>produktion baserad på förnybara energislag. Extra medel till forskning bör anslås. Motionärerna vill även stödja villaägare som byter sin direktverkande eluppvärmning mot valfritt vattenburet värmesystem. Ramen minskas genom besparing på flertalet av anslagen.</w:t>
      </w:r>
    </w:p>
    <w:p w:rsidR="00BB5B7E" w:rsidRPr="00D131D9" w:rsidRDefault="00BB5B7E">
      <w:pPr>
        <w:pStyle w:val="Normaltindrag"/>
      </w:pPr>
      <w:r w:rsidRPr="00D131D9">
        <w:rPr>
          <w:i/>
        </w:rPr>
        <w:t>Centerpartiets</w:t>
      </w:r>
      <w:r w:rsidRPr="00D131D9">
        <w:t xml:space="preserve"> förslag i </w:t>
      </w:r>
      <w:r w:rsidRPr="00D131D9">
        <w:rPr>
          <w:i/>
        </w:rPr>
        <w:t>motion Fi242</w:t>
      </w:r>
      <w:r w:rsidRPr="00D131D9">
        <w:t xml:space="preserve"> överensstämmer med regeringens.</w:t>
      </w:r>
    </w:p>
    <w:p w:rsidR="00BB5B7E" w:rsidRPr="00D131D9" w:rsidRDefault="00BB5B7E">
      <w:pPr>
        <w:pStyle w:val="R4"/>
      </w:pPr>
      <w:r w:rsidRPr="00D131D9">
        <w:t>Näringsutskottets yttrande</w:t>
      </w:r>
    </w:p>
    <w:p w:rsidR="00BB5B7E" w:rsidRPr="00D131D9" w:rsidRDefault="00BB5B7E">
      <w:r w:rsidRPr="00D131D9">
        <w:t>I ett protokollsutdrag från näringsutskottet tillstyrks regeringens förslag till ram för utgiftsområdet och motionerna avstyrks. Företrädarna för Moderata samlingspartiet, Folkpartiet liberalerna och Kristdemokraterna tillstyrker sina partiers respektive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Näringsutskottet har för sin del inte haft något att invända mot rege</w:t>
      </w:r>
      <w:r w:rsidRPr="00D131D9">
        <w:t>r</w:t>
      </w:r>
      <w:r w:rsidRPr="00D131D9">
        <w:t>ingens förslag till ram för utgiftsområdet.</w:t>
      </w:r>
    </w:p>
    <w:p w:rsidR="00BB5B7E" w:rsidRPr="00D131D9" w:rsidRDefault="00BB5B7E">
      <w:pPr>
        <w:pStyle w:val="Normaltindrag"/>
      </w:pPr>
      <w:r w:rsidRPr="00D131D9">
        <w:t>Finansutskottet föreslår mot denna bakgrund att ramen för utgiftsområde 21 år 2004 fastställs till 1 663 miljoner kronor. Därmed tillstyrker utskottet propositionens förslag och avstyrker motionernas förslag till alternativa r</w:t>
      </w:r>
      <w:r w:rsidRPr="00D131D9">
        <w:t>a</w:t>
      </w:r>
      <w:r w:rsidRPr="00D131D9">
        <w:t>mar.</w:t>
      </w:r>
    </w:p>
    <w:p w:rsidR="00BB5B7E" w:rsidRPr="00D131D9" w:rsidRDefault="00BB5B7E">
      <w:pPr>
        <w:pStyle w:val="Rubrik3"/>
        <w:rPr>
          <w:noProof w:val="0"/>
        </w:rPr>
      </w:pPr>
      <w:bookmarkStart w:id="444" w:name="_Toc55627918"/>
      <w:bookmarkStart w:id="445" w:name="_Toc56389047"/>
      <w:r w:rsidRPr="00D131D9">
        <w:rPr>
          <w:noProof w:val="0"/>
        </w:rPr>
        <w:t>4.1.22 Utgiftsområde 22 Kommunikationer</w:t>
      </w:r>
      <w:bookmarkEnd w:id="444"/>
      <w:bookmarkEnd w:id="445"/>
    </w:p>
    <w:p w:rsidR="00BB5B7E" w:rsidRPr="00D131D9" w:rsidRDefault="00BB5B7E">
      <w:r w:rsidRPr="00D131D9">
        <w:t>Utgiftsområdet omfattar investeringar i samt drift och underhåll av vägar och järnvägar. Utgifter för sjöfart, luftfart, post, informationsteknik samt fors</w:t>
      </w:r>
      <w:r w:rsidRPr="00D131D9">
        <w:t>k</w:t>
      </w:r>
      <w:r w:rsidRPr="00D131D9">
        <w:t>ning inom ovan nämnda verksamheter ingår också i verksamhetsområdet.</w:t>
      </w:r>
    </w:p>
    <w:p w:rsidR="00BB5B7E" w:rsidRPr="00D131D9" w:rsidRDefault="00BB5B7E">
      <w:pPr>
        <w:pStyle w:val="Normaltindrag"/>
      </w:pPr>
      <w:r w:rsidRPr="00D131D9">
        <w:t>De totala utgifterna för utgiftsområdet 2003 beräknas uppgå till ca 24 485 miljoner kronor.</w:t>
      </w:r>
    </w:p>
    <w:p w:rsidR="00BB5B7E" w:rsidRPr="00D131D9" w:rsidRDefault="00BB5B7E">
      <w:pPr>
        <w:pStyle w:val="R4"/>
      </w:pPr>
      <w:r w:rsidRPr="00D131D9">
        <w:t>Budgetpropositionen</w:t>
      </w:r>
    </w:p>
    <w:p w:rsidR="00BB5B7E" w:rsidRPr="00D131D9" w:rsidRDefault="00BB5B7E">
      <w:r w:rsidRPr="00D131D9">
        <w:t xml:space="preserve">I budgetpropositionen (avsnitt 6.3) redovisar regeringen att anvisade medel 2004 ökar med 3 174 miljoner kronor i förhållande till anvisade medel 2003. Förändringen förklaras huvudsakligen dels av att anslaget </w:t>
      </w:r>
      <w:r w:rsidRPr="00D131D9">
        <w:rPr>
          <w:i/>
        </w:rPr>
        <w:t>37:7 IT-infrastruktur: Regionala transportnät m.m.</w:t>
      </w:r>
      <w:r w:rsidRPr="00D131D9">
        <w:t xml:space="preserve"> överförts från utgiftsområde 19, dels av tidigare beslut om att tillföra utgiftsområdet medel i enlighet med riksdagens beslut med anledning av propositionen om Infrastruktur för ett långsiktigt hållbart transportsystem (prop. 2001/02:20, bet. 2001/02:TU2, rskr. 2001/02:126).</w:t>
      </w:r>
    </w:p>
    <w:p w:rsidR="00BB5B7E" w:rsidRPr="00D131D9" w:rsidRDefault="00BB5B7E">
      <w:pPr>
        <w:pStyle w:val="Normaltindrag"/>
      </w:pPr>
      <w:r w:rsidRPr="00D131D9">
        <w:t>Propositionens och oppositionspartiernas förslag till ramnivå för utgift</w:t>
      </w:r>
      <w:r w:rsidRPr="00D131D9">
        <w:t>s</w:t>
      </w:r>
      <w:r w:rsidRPr="00D131D9">
        <w:t>omr</w:t>
      </w:r>
      <w:r w:rsidRPr="00D131D9">
        <w:t>å</w:t>
      </w:r>
      <w:r w:rsidRPr="00D131D9">
        <w:t>det under åren 2004 till 2006 redovisas i efterföljande tabell.</w:t>
      </w:r>
    </w:p>
    <w:p w:rsidR="00BB5B7E" w:rsidRPr="00D131D9" w:rsidRDefault="00BB5B7E">
      <w:pPr>
        <w:pStyle w:val="FiU1tabellrubrik2000"/>
        <w:keepNext/>
        <w:outlineLvl w:val="0"/>
      </w:pPr>
      <w:r w:rsidRPr="00D131D9">
        <w:t>Förslag till ram för utgiftsområde 22 Kommunikationer</w:t>
      </w:r>
    </w:p>
    <w:p w:rsidR="00BB5B7E" w:rsidRPr="00D131D9" w:rsidRDefault="00BB5B7E">
      <w:pPr>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förordar i</w:t>
      </w:r>
      <w:r w:rsidRPr="00D131D9">
        <w:rPr>
          <w:i/>
        </w:rPr>
        <w:t xml:space="preserve"> motion Fi239</w:t>
      </w:r>
      <w:r w:rsidRPr="00D131D9">
        <w:t xml:space="preserve"> att transportpolitikens övergripande strategi måste grundas på efterfrågan av effektiva, trafiksäkra och miljöanpassade transporter. För att påbörja ett särskilt utbyggnadspr</w:t>
      </w:r>
      <w:r w:rsidRPr="00D131D9">
        <w:t>o</w:t>
      </w:r>
      <w:r w:rsidRPr="00D131D9">
        <w:t>gram samt öka underhållet för både vägar och järnvägar ökas ramen kraftigt. Regeringens planer på trängselavgifter i Stockholm avvisas.</w:t>
      </w:r>
    </w:p>
    <w:p w:rsidR="00BB5B7E" w:rsidRPr="00D131D9" w:rsidRDefault="00BB5B7E">
      <w:pPr>
        <w:pStyle w:val="Normaltindrag"/>
      </w:pPr>
      <w:r w:rsidRPr="00D131D9">
        <w:rPr>
          <w:i/>
        </w:rPr>
        <w:t xml:space="preserve">Folkpartiet liberalerna </w:t>
      </w:r>
      <w:r w:rsidRPr="00D131D9">
        <w:t xml:space="preserve">menar i </w:t>
      </w:r>
      <w:r w:rsidRPr="00D131D9">
        <w:rPr>
          <w:i/>
        </w:rPr>
        <w:t>motion Fi240</w:t>
      </w:r>
      <w:r w:rsidRPr="00D131D9">
        <w:t xml:space="preserve"> att fungerande kommunik</w:t>
      </w:r>
      <w:r w:rsidRPr="00D131D9">
        <w:t>a</w:t>
      </w:r>
      <w:r w:rsidRPr="00D131D9">
        <w:t xml:space="preserve">tioner är en förutsättning för att tillväxt ska skapas. Ramen minskar 2004 med anledning av avveckling av anslag </w:t>
      </w:r>
      <w:r w:rsidRPr="00D131D9">
        <w:rPr>
          <w:i/>
        </w:rPr>
        <w:t>37:7 IT-infrastruktur: Regionala tran</w:t>
      </w:r>
      <w:r w:rsidRPr="00D131D9">
        <w:rPr>
          <w:i/>
        </w:rPr>
        <w:t>s</w:t>
      </w:r>
      <w:r w:rsidRPr="00D131D9">
        <w:rPr>
          <w:i/>
        </w:rPr>
        <w:t>portnät m.m.</w:t>
      </w:r>
      <w:r w:rsidRPr="00D131D9">
        <w:t xml:space="preserve"> men ökar övriga år genom att mer medel till investering i vä</w:t>
      </w:r>
      <w:r w:rsidRPr="00D131D9">
        <w:t>g</w:t>
      </w:r>
      <w:r w:rsidRPr="00D131D9">
        <w:t>nätet tillförs samt att stödet till regionala flygplatser ökas.</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att ramarna ökas, främst genom att mer medel till vägunderhåll och tidigareläggning av angelägna vägar til</w:t>
      </w:r>
      <w:r w:rsidRPr="00D131D9">
        <w:t>l</w:t>
      </w:r>
      <w:r w:rsidRPr="00D131D9">
        <w:t xml:space="preserve">förs. Utöver dagens avgiftsintäkter av sjöfartens farleder bör det även tillföras anslagsmedel till ändamålet. Anslaget </w:t>
      </w:r>
      <w:r w:rsidRPr="00D131D9">
        <w:rPr>
          <w:i/>
        </w:rPr>
        <w:t>37:7 IT-infrastruktur: Regionala tran</w:t>
      </w:r>
      <w:r w:rsidRPr="00D131D9">
        <w:rPr>
          <w:i/>
        </w:rPr>
        <w:t>s</w:t>
      </w:r>
      <w:r w:rsidRPr="00D131D9">
        <w:rPr>
          <w:i/>
        </w:rPr>
        <w:t>portnät m.m</w:t>
      </w:r>
      <w:r w:rsidRPr="00D131D9">
        <w:t>. avvecklas.</w:t>
      </w:r>
    </w:p>
    <w:p w:rsidR="00BB5B7E" w:rsidRPr="00D131D9" w:rsidRDefault="00BB5B7E">
      <w:pPr>
        <w:pStyle w:val="Normaltindrag"/>
      </w:pPr>
      <w:r w:rsidRPr="00D131D9">
        <w:rPr>
          <w:i/>
        </w:rPr>
        <w:t>Centerpartiet</w:t>
      </w:r>
      <w:r w:rsidRPr="00D131D9">
        <w:t xml:space="preserve"> förordar</w:t>
      </w:r>
      <w:r w:rsidRPr="00D131D9">
        <w:rPr>
          <w:i/>
        </w:rPr>
        <w:t xml:space="preserve"> </w:t>
      </w:r>
      <w:r w:rsidRPr="00D131D9">
        <w:t>i</w:t>
      </w:r>
      <w:r w:rsidRPr="00D131D9">
        <w:rPr>
          <w:i/>
        </w:rPr>
        <w:t xml:space="preserve"> motion Fi242</w:t>
      </w:r>
      <w:r w:rsidRPr="00D131D9">
        <w:t xml:space="preserve"> att ett särskilt infrastrukturbolag bör startas med uppgift att finansiera strategiskt viktiga väg- och järnvägsinv</w:t>
      </w:r>
      <w:r w:rsidRPr="00D131D9">
        <w:t>e</w:t>
      </w:r>
      <w:r w:rsidRPr="00D131D9">
        <w:t>steringar. Genom att det tillförs medel till underhåll för väghållning ökas ramarna.</w:t>
      </w:r>
    </w:p>
    <w:p w:rsidR="00BB5B7E" w:rsidRPr="00D131D9" w:rsidRDefault="00BB5B7E">
      <w:pPr>
        <w:pStyle w:val="R4"/>
      </w:pPr>
      <w:r w:rsidRPr="00D131D9">
        <w:t>Trafikutskottets yttrande</w:t>
      </w:r>
    </w:p>
    <w:p w:rsidR="00BB5B7E" w:rsidRPr="00D131D9" w:rsidRDefault="00BB5B7E">
      <w:r w:rsidRPr="00D131D9">
        <w:t>I ett protokollsutdrag från trafikutskottet tillstyrks regeringens förslag till ram för utgiftsområdet och motionerna avstyrks. Företrädarna för Moderata sa</w:t>
      </w:r>
      <w:r w:rsidRPr="00D131D9">
        <w:t>m</w:t>
      </w:r>
      <w:r w:rsidRPr="00D131D9">
        <w:t>lingspartiet, Folkpartiet liberalerna och Kristdemokraterna tillstyrker sina partiers respektive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Trafikutskottet har för sin del inte haft något att invända mot regerin</w:t>
      </w:r>
      <w:r w:rsidRPr="00D131D9">
        <w:t>g</w:t>
      </w:r>
      <w:r w:rsidRPr="00D131D9">
        <w:t>ens förslag till ram för utgiftsområdet.</w:t>
      </w:r>
    </w:p>
    <w:p w:rsidR="00BB5B7E" w:rsidRPr="00D131D9" w:rsidRDefault="00BB5B7E">
      <w:pPr>
        <w:pStyle w:val="Normaltindrag"/>
      </w:pPr>
      <w:r w:rsidRPr="00D131D9">
        <w:t>Finansutskottet föreslår mot denna bakgrund att ramen för utgiftsområde 22 år 2004 fastställs till 28 535 miljoner kronor. Därmed tillstyrker utskottet propositionens förslag och avstyrker motionernas förslag till alternativa r</w:t>
      </w:r>
      <w:r w:rsidRPr="00D131D9">
        <w:t>a</w:t>
      </w:r>
      <w:r w:rsidRPr="00D131D9">
        <w:t>mar.</w:t>
      </w:r>
    </w:p>
    <w:p w:rsidR="00BB5B7E" w:rsidRPr="00D131D9" w:rsidRDefault="00BB5B7E">
      <w:pPr>
        <w:pStyle w:val="Rubrik3Mellanrubrik"/>
      </w:pPr>
      <w:bookmarkStart w:id="446" w:name="_Toc55627919"/>
      <w:bookmarkStart w:id="447" w:name="_Toc56389048"/>
      <w:r w:rsidRPr="00D131D9">
        <w:t>4.1.23 Utgiftsområde 23 Jord- och skogsbruk, fiske med anslutande näringar</w:t>
      </w:r>
      <w:bookmarkEnd w:id="446"/>
      <w:bookmarkEnd w:id="447"/>
    </w:p>
    <w:p w:rsidR="00BB5B7E" w:rsidRPr="00D131D9" w:rsidRDefault="00BB5B7E">
      <w:r w:rsidRPr="00D131D9">
        <w:t>Utgiftsområdet omfattar jordbruk och trädgårdsnäring, skogsnäring, fisk</w:t>
      </w:r>
      <w:r w:rsidRPr="00D131D9">
        <w:t>e</w:t>
      </w:r>
      <w:r w:rsidRPr="00D131D9">
        <w:t>näring, rennäring, djurskydd och djurhälsovård, livsmedelskontroll, Sveriges lantbruksuniversitet samt viss forskning.</w:t>
      </w:r>
    </w:p>
    <w:p w:rsidR="00BB5B7E" w:rsidRPr="00D131D9" w:rsidRDefault="00BB5B7E">
      <w:pPr>
        <w:pStyle w:val="Normaltindrag"/>
      </w:pPr>
      <w:r w:rsidRPr="00D131D9">
        <w:t>För 2003 beräknas de totala utgifterna för utgiftsområdet uppgå till 9 553 miljoner kronor.</w:t>
      </w:r>
    </w:p>
    <w:p w:rsidR="00BB5B7E" w:rsidRPr="00D131D9" w:rsidRDefault="00BB5B7E">
      <w:pPr>
        <w:pStyle w:val="R4"/>
      </w:pPr>
      <w:r w:rsidRPr="00D131D9">
        <w:t>Budgetpropositionen</w:t>
      </w:r>
    </w:p>
    <w:p w:rsidR="00BB5B7E" w:rsidRPr="00D131D9" w:rsidRDefault="00BB5B7E">
      <w:r w:rsidRPr="00D131D9">
        <w:t>I budgetpropositionen (avsnitt 6.3) beräknas ramen för 2004 till 111 miljoner kronor mer än i 2003 års ekonomiska vårproposition, vilket huvudsakligen förklaras av satsningar på forskning och utveckling avseende ekologisk pr</w:t>
      </w:r>
      <w:r w:rsidRPr="00D131D9">
        <w:t>o</w:t>
      </w:r>
      <w:r w:rsidRPr="00D131D9">
        <w:t>duktion av fiske- och viltvård. Utgifterna 2004 beräknas vara 3 992 miljoner kronor högre än 2003. Detta beror i huvudsak på att utgifterna 2003 var låga eftersom utbetalningen av arealstöd tidigarelades från 2003 till 2002. För 2006 beräknas ramen, främst till följd av ökade obligatoriska EU-stöd, vara 130 miljoner kronor högre än 2004.</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2003 och 2004 redovisas i e</w:t>
      </w:r>
      <w:r w:rsidRPr="00D131D9">
        <w:t>f</w:t>
      </w:r>
      <w:r w:rsidRPr="00D131D9">
        <w:t>terföljande tabell.</w:t>
      </w:r>
    </w:p>
    <w:p w:rsidR="00BB5B7E" w:rsidRPr="00D131D9" w:rsidRDefault="00BB5B7E">
      <w:pPr>
        <w:pStyle w:val="FiU1tabellrubrik2000"/>
        <w:spacing w:line="240" w:lineRule="auto"/>
      </w:pPr>
      <w:r w:rsidRPr="00D131D9">
        <w:br w:type="page"/>
        <w:t>Förslag till ram för utgiftsområde 23 Jord- och skogsbruk, fiske med anslutande nä</w:t>
      </w:r>
      <w:r w:rsidRPr="00D131D9">
        <w:t>r</w:t>
      </w:r>
      <w:r w:rsidRPr="00D131D9">
        <w:t>ingar</w:t>
      </w:r>
    </w:p>
    <w:p w:rsidR="00BB5B7E" w:rsidRPr="00D131D9" w:rsidRDefault="00BB5B7E">
      <w:pPr>
        <w:pStyle w:val="Tabellrubrik"/>
        <w:spacing w:before="0"/>
      </w:pPr>
      <w:r w:rsidRPr="00D131D9">
        <w:rPr>
          <w:caps w:val="0"/>
        </w:rPr>
        <w:t>Belopp i miljoner kronor</w:t>
      </w:r>
    </w:p>
    <w:p w:rsidR="00BB5B7E" w:rsidRPr="00D131D9" w:rsidRDefault="00D131D9">
      <w:r w:rsidRPr="00D131D9">
        <w:rPr>
          <w:noProof/>
        </w:rPr>
        <w:drawing>
          <wp:inline distT="0" distB="0" distL="0" distR="0">
            <wp:extent cx="3777615" cy="1034415"/>
            <wp:effectExtent l="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framhåller i </w:t>
      </w:r>
      <w:r w:rsidRPr="00D131D9">
        <w:rPr>
          <w:i/>
        </w:rPr>
        <w:t>motion Fi239</w:t>
      </w:r>
      <w:r w:rsidRPr="00D131D9">
        <w:t xml:space="preserve"> att den svenska livsm</w:t>
      </w:r>
      <w:r w:rsidRPr="00D131D9">
        <w:t>e</w:t>
      </w:r>
      <w:r w:rsidRPr="00D131D9">
        <w:t>delsproduktionen belastas av höga skatter som motionärerna vill sänka. Ska</w:t>
      </w:r>
      <w:r w:rsidRPr="00D131D9">
        <w:t>t</w:t>
      </w:r>
      <w:r w:rsidRPr="00D131D9">
        <w:t>terna bör sänkas på diesel, växtnäring och växtskyddsmedel. Något anslag för återföring av skatt behövs därför inte. Moderaterna anser vidare att Dju</w:t>
      </w:r>
      <w:r w:rsidRPr="00D131D9">
        <w:t>r</w:t>
      </w:r>
      <w:r w:rsidRPr="00D131D9">
        <w:t>skyddsmyndigheten och Livsmedelsekonomiska institutet bör avskaffas, liksom anslaget till ekologisk produktion.</w:t>
      </w:r>
    </w:p>
    <w:p w:rsidR="00BB5B7E" w:rsidRPr="00D131D9" w:rsidRDefault="00BB5B7E">
      <w:pPr>
        <w:pStyle w:val="Normaltindrag"/>
      </w:pPr>
      <w:r w:rsidRPr="00D131D9">
        <w:rPr>
          <w:i/>
        </w:rPr>
        <w:t>Folkpartiet liberalerna</w:t>
      </w:r>
      <w:r w:rsidRPr="00D131D9">
        <w:t xml:space="preserve"> skriver i </w:t>
      </w:r>
      <w:r w:rsidRPr="00D131D9">
        <w:rPr>
          <w:i/>
        </w:rPr>
        <w:t>motion Fi240</w:t>
      </w:r>
      <w:r w:rsidRPr="00D131D9">
        <w:t xml:space="preserve"> att jordbruket bör ses som en näring bland andra, och att en bra småföretagarpolitik är det viktigaste för jordbruket. Folkpartiet vill öka anslagen för djurskydd och djurhälsovård samt för konsumentpolitiska åtgärder vad gäller livsmedelshanteringen. Ökade resurser beräknas även för t.ex. SLU och Forskningsrådet för miljö. Neddra</w:t>
      </w:r>
      <w:r w:rsidRPr="00D131D9">
        <w:t>g</w:t>
      </w:r>
      <w:r w:rsidRPr="00D131D9">
        <w:t>ningen av utgiftsområdesramen beror till största delen på att anslaget för återföring av skatt på ca 250 miljoner kronor avskaffas.</w:t>
      </w:r>
    </w:p>
    <w:p w:rsidR="00BB5B7E" w:rsidRPr="00D131D9" w:rsidRDefault="00BB5B7E">
      <w:pPr>
        <w:pStyle w:val="Normaltindrag"/>
      </w:pPr>
      <w:r w:rsidRPr="00D131D9">
        <w:rPr>
          <w:i/>
        </w:rPr>
        <w:t>Kristdemokraterna</w:t>
      </w:r>
      <w:r w:rsidRPr="00D131D9">
        <w:t xml:space="preserve"> skriver i </w:t>
      </w:r>
      <w:r w:rsidRPr="00D131D9">
        <w:rPr>
          <w:i/>
        </w:rPr>
        <w:t>motion Fi241</w:t>
      </w:r>
      <w:r w:rsidRPr="00D131D9">
        <w:t xml:space="preserve"> att de anslagsförändringar som föreslås syftar till att förbättra det svenska jordbrukets konkurrenskraft. Ska</w:t>
      </w:r>
      <w:r w:rsidRPr="00D131D9">
        <w:t>t</w:t>
      </w:r>
      <w:r w:rsidRPr="00D131D9">
        <w:t>ter och avgifter bör harmoniseras med övriga EU-länder. Kristdemokraterna föreslår ökningar av flera anslag. Återföringen av skatt ska höjas som finans</w:t>
      </w:r>
      <w:r w:rsidRPr="00D131D9">
        <w:t>i</w:t>
      </w:r>
      <w:r w:rsidRPr="00D131D9">
        <w:t>ering av bl.a. jordbruksforskning. Skördeskadeersättningen förstärks, och ökade resurser ges till miljöförbättrande åtgärder inom jordbruket och till bekämpning av djursjukdomar.</w:t>
      </w:r>
    </w:p>
    <w:p w:rsidR="00BB5B7E" w:rsidRPr="00D131D9" w:rsidRDefault="00BB5B7E">
      <w:pPr>
        <w:pStyle w:val="Normaltindrag"/>
      </w:pPr>
      <w:r w:rsidRPr="00D131D9">
        <w:rPr>
          <w:i/>
        </w:rPr>
        <w:t>Centerpartiet</w:t>
      </w:r>
      <w:r w:rsidRPr="00D131D9">
        <w:t xml:space="preserve"> föreslår i </w:t>
      </w:r>
      <w:r w:rsidRPr="00D131D9">
        <w:rPr>
          <w:i/>
        </w:rPr>
        <w:t>motion Fi242</w:t>
      </w:r>
      <w:r w:rsidRPr="00D131D9">
        <w:t xml:space="preserve"> ett antal satsningar på det svenska lantbruket utöver skattesänkningar och regelförenklingar. Anslaget för insa</w:t>
      </w:r>
      <w:r w:rsidRPr="00D131D9">
        <w:t>t</w:t>
      </w:r>
      <w:r w:rsidRPr="00D131D9">
        <w:t>ser inom skogsbruket höjs med 40 miljoner kronor och djurskyddet och dju</w:t>
      </w:r>
      <w:r w:rsidRPr="00D131D9">
        <w:t>r</w:t>
      </w:r>
      <w:r w:rsidRPr="00D131D9">
        <w:t>hälsovården förstärks. Resurserna bör dock gå till Jordbruksverkets dju</w:t>
      </w:r>
      <w:r w:rsidRPr="00D131D9">
        <w:t>r</w:t>
      </w:r>
      <w:r w:rsidRPr="00D131D9">
        <w:t>skyddsarbete och inte till en ny djurskyddsmyndighet. Centern vill höja a</w:t>
      </w:r>
      <w:r w:rsidRPr="00D131D9">
        <w:t>n</w:t>
      </w:r>
      <w:r w:rsidRPr="00D131D9">
        <w:t>slaget för åtgärder till landsbygdens miljö och struktur med 230 miljoner kronor. Som ett resultat av föreslagna skattesänkningar kan anslaget Återf</w:t>
      </w:r>
      <w:r w:rsidRPr="00D131D9">
        <w:t>ö</w:t>
      </w:r>
      <w:r w:rsidRPr="00D131D9">
        <w:t>ring av</w:t>
      </w:r>
      <w:r w:rsidRPr="00D131D9">
        <w:t xml:space="preserve"> skatt sänkas med ca 150 miljoner kronor.</w:t>
      </w:r>
    </w:p>
    <w:p w:rsidR="00BB5B7E" w:rsidRPr="00D131D9" w:rsidRDefault="00BB5B7E">
      <w:pPr>
        <w:pStyle w:val="R4"/>
      </w:pPr>
      <w:r w:rsidRPr="00D131D9">
        <w:t>Miljö- och jordbruksutskottets yttrande</w:t>
      </w:r>
    </w:p>
    <w:p w:rsidR="00BB5B7E" w:rsidRPr="00D131D9" w:rsidRDefault="00BB5B7E">
      <w:r w:rsidRPr="00D131D9">
        <w:t>Miljö- och jordbruksutskottet anser i sitt yttrande (MJU1y) att propositionens förslag till ram för utgiftsområdet bör tillstyrkas samt att motionerna bör avstyrkas i denna del.</w:t>
      </w:r>
    </w:p>
    <w:p w:rsidR="00BB5B7E" w:rsidRPr="00D131D9" w:rsidRDefault="00BB5B7E">
      <w:pPr>
        <w:pStyle w:val="Normaltindrag"/>
      </w:pPr>
      <w:r w:rsidRPr="00D131D9">
        <w:t>I avvikande meningar tillstyrker Moderata samlingspartiet, Folkpartiet l</w:t>
      </w:r>
      <w:r w:rsidRPr="00D131D9">
        <w:t>i</w:t>
      </w:r>
      <w:r w:rsidRPr="00D131D9">
        <w:t>beralerna, Kristdemokraterna och Centerpartiet förslagen i respektive motion.</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Miljö- och jordbruksutskottet ställer sig i sitt yttrande bakom regerin</w:t>
      </w:r>
      <w:r w:rsidRPr="00D131D9">
        <w:t>g</w:t>
      </w:r>
      <w:r w:rsidRPr="00D131D9">
        <w:t>ens förslag till utgiftsområdesram.</w:t>
      </w:r>
    </w:p>
    <w:p w:rsidR="00BB5B7E" w:rsidRPr="00D131D9" w:rsidRDefault="00BB5B7E">
      <w:pPr>
        <w:pStyle w:val="Normaltindrag"/>
      </w:pPr>
      <w:r w:rsidRPr="00D131D9">
        <w:t>Finansutskottet föreslår mot den bakgrunden att ramen för utgiftsomr</w:t>
      </w:r>
      <w:r w:rsidRPr="00D131D9">
        <w:t>å</w:t>
      </w:r>
      <w:r w:rsidRPr="00D131D9">
        <w:t>de 23 år 2004 fastställs till 14 279 miljoner kronor. Därmed tillstyrker u</w:t>
      </w:r>
      <w:r w:rsidRPr="00D131D9">
        <w:t>t</w:t>
      </w:r>
      <w:r w:rsidRPr="00D131D9">
        <w:t>skottet propositionens förslag till ram för utgiftsområdet samt avstyrker m</w:t>
      </w:r>
      <w:r w:rsidRPr="00D131D9">
        <w:t>o</w:t>
      </w:r>
      <w:r w:rsidRPr="00D131D9">
        <w:t>tionernas förslag till alternativa ramar.</w:t>
      </w:r>
    </w:p>
    <w:p w:rsidR="00BB5B7E" w:rsidRPr="00D131D9" w:rsidRDefault="00BB5B7E">
      <w:pPr>
        <w:pStyle w:val="Rubrik3"/>
        <w:rPr>
          <w:noProof w:val="0"/>
        </w:rPr>
      </w:pPr>
      <w:bookmarkStart w:id="448" w:name="_Toc55627920"/>
      <w:bookmarkStart w:id="449" w:name="_Toc56389049"/>
      <w:r w:rsidRPr="00D131D9">
        <w:rPr>
          <w:noProof w:val="0"/>
        </w:rPr>
        <w:t>4.1.24 Utgiftsområde 24 Näringsliv</w:t>
      </w:r>
      <w:bookmarkEnd w:id="448"/>
      <w:bookmarkEnd w:id="449"/>
    </w:p>
    <w:p w:rsidR="00BB5B7E" w:rsidRPr="00D131D9" w:rsidRDefault="00BB5B7E">
      <w:r w:rsidRPr="00D131D9">
        <w:t>Utgiftsområdet omfattar politikområdena forskningspolitik, näringspolitik, konsumentpolitik samt utrikeshandel, export- och investeringsfrämjande. Utgiftsområdet omfattar ett antal myndigheter, bl.a. Verket för innovationss</w:t>
      </w:r>
      <w:r w:rsidRPr="00D131D9">
        <w:t>y</w:t>
      </w:r>
      <w:r w:rsidRPr="00D131D9">
        <w:t>stem (Vinnova), Verket för näringslivsutveckling (Nutek), Konkurrensverket och Konsumentverket.</w:t>
      </w:r>
    </w:p>
    <w:p w:rsidR="00BB5B7E" w:rsidRPr="00D131D9" w:rsidRDefault="00BB5B7E">
      <w:pPr>
        <w:pStyle w:val="Normaltindrag"/>
      </w:pPr>
      <w:r w:rsidRPr="00D131D9">
        <w:t>För 2003 beräknas de totala utgifterna för utgiftsområdet uppgå till ca 3 491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anvisade medel 2004 ökar med 56 miljoner kronor i förhållande till anvisade medel 2003. Förändringen förklaras huvudsakligen av förstärkning av Vinnova, Nutek och Turistfrämjande samt att en tillfällig neddragning av rymdanslaget up</w:t>
      </w:r>
      <w:r w:rsidRPr="00D131D9">
        <w:t>p</w:t>
      </w:r>
      <w:r w:rsidRPr="00D131D9">
        <w:t>hör.</w:t>
      </w:r>
    </w:p>
    <w:p w:rsidR="00BB5B7E" w:rsidRPr="00D131D9" w:rsidRDefault="00BB5B7E">
      <w:pPr>
        <w:pStyle w:val="Normaltindrag"/>
      </w:pPr>
      <w:r w:rsidRPr="00D131D9">
        <w:t>Propositionens och oppositionspartiernas förslag till ramnivå för utgift</w:t>
      </w:r>
      <w:r w:rsidRPr="00D131D9">
        <w:t>s</w:t>
      </w:r>
      <w:r w:rsidRPr="00D131D9">
        <w:t>området u</w:t>
      </w:r>
      <w:r w:rsidRPr="00D131D9">
        <w:t>n</w:t>
      </w:r>
      <w:r w:rsidRPr="00D131D9">
        <w:t>der åren 2004 till 2006 redovisas i efterföljande tabell.</w:t>
      </w:r>
    </w:p>
    <w:p w:rsidR="00BB5B7E" w:rsidRPr="00D131D9" w:rsidRDefault="00BB5B7E">
      <w:pPr>
        <w:pStyle w:val="FiU1tabellrubrik2000"/>
        <w:keepNext/>
        <w:outlineLvl w:val="0"/>
      </w:pPr>
      <w:r w:rsidRPr="00D131D9">
        <w:t>Förslag till ram för utgiftsområde 24 Näringsliv</w:t>
      </w:r>
    </w:p>
    <w:p w:rsidR="00BB5B7E" w:rsidRPr="00D131D9" w:rsidRDefault="00BB5B7E">
      <w:pPr>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76"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 xml:space="preserve">Moderata samlingspartiet </w:t>
      </w:r>
      <w:r w:rsidRPr="00D131D9">
        <w:t xml:space="preserve">anser i </w:t>
      </w:r>
      <w:r w:rsidRPr="00D131D9">
        <w:rPr>
          <w:i/>
        </w:rPr>
        <w:t>motion Fi239</w:t>
      </w:r>
      <w:r w:rsidRPr="00D131D9">
        <w:t xml:space="preserve"> att stat, kommun och land</w:t>
      </w:r>
      <w:r w:rsidRPr="00D131D9">
        <w:t>s</w:t>
      </w:r>
      <w:r w:rsidRPr="00D131D9">
        <w:t>ting ska inrikta sig på sin kärnverksamhet och i större utsträckning konku</w:t>
      </w:r>
      <w:r w:rsidRPr="00D131D9">
        <w:t>r</w:t>
      </w:r>
      <w:r w:rsidRPr="00D131D9">
        <w:t>rensutsättas och knoppa av verksamhet. En plan för utförsäljning av statliga företag ska formuleras. Ett särskilt anslag för att genomföra konsekvensanal</w:t>
      </w:r>
      <w:r w:rsidRPr="00D131D9">
        <w:t>y</w:t>
      </w:r>
      <w:r w:rsidRPr="00D131D9">
        <w:t>ser av företags administrativa börda vid ny lagstiftning uppförs. Utgiftsramen minskas genom besparingar på bl.a. Konsumentverket, näringslivsutveckling och omstrukturering av statligt ägda företag. Konkurrensverket och Institutet för t</w:t>
      </w:r>
      <w:r w:rsidRPr="00D131D9">
        <w:t>illväxtpolitiska studier får ökade anslag.</w:t>
      </w:r>
    </w:p>
    <w:p w:rsidR="00BB5B7E" w:rsidRPr="00D131D9" w:rsidRDefault="00BB5B7E">
      <w:pPr>
        <w:pStyle w:val="Normaltindrag"/>
      </w:pPr>
      <w:r w:rsidRPr="00D131D9">
        <w:rPr>
          <w:i/>
        </w:rPr>
        <w:t>Folkpartiet liberalerna</w:t>
      </w:r>
      <w:r w:rsidRPr="00D131D9">
        <w:t xml:space="preserve"> föreslår i </w:t>
      </w:r>
      <w:r w:rsidRPr="00D131D9">
        <w:rPr>
          <w:i/>
        </w:rPr>
        <w:t>motion Fi240</w:t>
      </w:r>
      <w:r w:rsidRPr="00D131D9">
        <w:t xml:space="preserve"> att ett mål för förenkling</w:t>
      </w:r>
      <w:r w:rsidRPr="00D131D9">
        <w:t>s</w:t>
      </w:r>
      <w:r w:rsidRPr="00D131D9">
        <w:t>arbetet som lättar företagens administrativa börda sätts upp. Motionären anser att kartellsamarbete ska kriminaliseras och beläggas med höga böter. Utgift</w:t>
      </w:r>
      <w:r w:rsidRPr="00D131D9">
        <w:t>s</w:t>
      </w:r>
      <w:r w:rsidRPr="00D131D9">
        <w:t>ramen minskas genom att besparingar görs främst på Vinnova. Ökade utgifter föreslås för bl.a. Konkurrensverket.</w:t>
      </w:r>
    </w:p>
    <w:p w:rsidR="00BB5B7E" w:rsidRPr="00D131D9" w:rsidRDefault="00BB5B7E">
      <w:pPr>
        <w:pStyle w:val="Normaltindrag"/>
      </w:pPr>
      <w:r w:rsidRPr="00D131D9">
        <w:rPr>
          <w:i/>
        </w:rPr>
        <w:t>Kristdemokraterna</w:t>
      </w:r>
      <w:r w:rsidRPr="00D131D9">
        <w:t xml:space="preserve"> förordar i </w:t>
      </w:r>
      <w:r w:rsidRPr="00D131D9">
        <w:rPr>
          <w:i/>
        </w:rPr>
        <w:t>motion Fi241</w:t>
      </w:r>
      <w:r w:rsidRPr="00D131D9">
        <w:t xml:space="preserve"> att ett mål om 15 procents minskning av företagens kostnader för administration av regelverk under mandatperioden ska sättas upp. Motionären förordar vidare generella åtgärder för att förbättra företagsklimatet i landet i stället för riktade stödåtgärder till vissa företag och regioner. Besparingar på flertalet av förvaltningsanslagen genomförs och därmed kan ramen minskas. För att främja turism i glesbygd tillförs m</w:t>
      </w:r>
      <w:r w:rsidRPr="00D131D9">
        <w:t>e</w:t>
      </w:r>
      <w:r w:rsidRPr="00D131D9">
        <w:t>del från utgiftsområde 24.</w:t>
      </w:r>
    </w:p>
    <w:p w:rsidR="00BB5B7E" w:rsidRPr="00D131D9" w:rsidRDefault="00BB5B7E">
      <w:pPr>
        <w:pStyle w:val="Normaltindrag"/>
      </w:pPr>
      <w:r w:rsidRPr="00D131D9">
        <w:rPr>
          <w:i/>
        </w:rPr>
        <w:t xml:space="preserve">Centerpartiet </w:t>
      </w:r>
      <w:r w:rsidRPr="00D131D9">
        <w:t xml:space="preserve">framhåller i </w:t>
      </w:r>
      <w:r w:rsidRPr="00D131D9">
        <w:rPr>
          <w:i/>
        </w:rPr>
        <w:t>motion Fi242</w:t>
      </w:r>
      <w:r w:rsidRPr="00D131D9">
        <w:t xml:space="preserve"> att näringslivsfrämjande åtgärder med ett tydligt underifrånperspektiv ska genomföras. Motionärerna uppnår detta genom att minska anslagna medel till näringslivsutveckling och därmed även ramarna.</w:t>
      </w:r>
    </w:p>
    <w:p w:rsidR="00BB5B7E" w:rsidRPr="00D131D9" w:rsidRDefault="00BB5B7E">
      <w:pPr>
        <w:pStyle w:val="R4"/>
      </w:pPr>
      <w:r w:rsidRPr="00D131D9">
        <w:t>Näringsutskottets yttrande</w:t>
      </w:r>
    </w:p>
    <w:p w:rsidR="00BB5B7E" w:rsidRPr="00D131D9" w:rsidRDefault="00BB5B7E">
      <w:r w:rsidRPr="00D131D9">
        <w:t>I ett protokollsutdrag från näringsutskottet tillstyrks regeringens förslag till ram för utgiftsområdet och motionerna avstyrks. Företrädarna för Moderata samlingspartiet, Folkpartiet liberalerna, Kristdemokraterna och Centerpartiet tillstyrker sina partiers respektive förslag.</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Näringsutskottet har för sin del inte haft något att invända mot rege</w:t>
      </w:r>
      <w:r w:rsidRPr="00D131D9">
        <w:t>r</w:t>
      </w:r>
      <w:r w:rsidRPr="00D131D9">
        <w:t>ingens förslag till ram för utgiftsområdet.</w:t>
      </w:r>
    </w:p>
    <w:p w:rsidR="00BB5B7E" w:rsidRPr="00D131D9" w:rsidRDefault="00BB5B7E">
      <w:pPr>
        <w:pStyle w:val="Normaltindrag"/>
      </w:pPr>
      <w:r w:rsidRPr="00D131D9">
        <w:t>Finansutskottet föreslår mot denna bakgrund att ramen för utgiftsområde 24 år 2004 fastställs till 3 491 miljoner kronor. Därmed tillstyrker utskottet propositionens förslag och avstyrker motionernas förslag till alternativa r</w:t>
      </w:r>
      <w:r w:rsidRPr="00D131D9">
        <w:t>a</w:t>
      </w:r>
      <w:r w:rsidRPr="00D131D9">
        <w:t>mar.</w:t>
      </w:r>
    </w:p>
    <w:p w:rsidR="00BB5B7E" w:rsidRPr="00D131D9" w:rsidRDefault="00BB5B7E">
      <w:pPr>
        <w:pStyle w:val="Rubrik3Mellanrubrik"/>
      </w:pPr>
      <w:bookmarkStart w:id="450" w:name="_Toc55627921"/>
      <w:bookmarkStart w:id="451" w:name="_Toc56389050"/>
      <w:r w:rsidRPr="00D131D9">
        <w:t>4.1.25 Utgiftsområde 25 Allmänna bidrag till kommuner</w:t>
      </w:r>
      <w:bookmarkEnd w:id="450"/>
      <w:bookmarkEnd w:id="451"/>
      <w:r w:rsidRPr="00D131D9">
        <w:t xml:space="preserve"> </w:t>
      </w:r>
    </w:p>
    <w:p w:rsidR="00BB5B7E" w:rsidRPr="00D131D9" w:rsidRDefault="00BB5B7E">
      <w:r w:rsidRPr="00D131D9">
        <w:t>Utgiftsområdet omfattar huvuddelen av statens bidrag till kommuner och landsting. Bidragen lämnas dels i form av ett allmänt finansiellt stöd till kommuner och landsting, dels i form av ett bidrag för att åstadkomma likvä</w:t>
      </w:r>
      <w:r w:rsidRPr="00D131D9">
        <w:t>r</w:t>
      </w:r>
      <w:r w:rsidRPr="00D131D9">
        <w:t>diga ekonomiska förutsättningar mellan kommuner respektive landsting. Utgiftsområdet omfattar bl.a. även ett bidrag för särskilda insatser i vissa kommuner och landsting, liksom sedan 2002 ett anslag för ökad tillgänglighet i hälso- och sjukvården.</w:t>
      </w:r>
    </w:p>
    <w:p w:rsidR="00BB5B7E" w:rsidRPr="00D131D9" w:rsidRDefault="00BB5B7E">
      <w:pPr>
        <w:pStyle w:val="Normaltindrag"/>
      </w:pPr>
      <w:r w:rsidRPr="00D131D9">
        <w:t xml:space="preserve">De totala utgifterna för utgiftsområdet 2003 beräknas uppgå till 72 537 miljoner kronor. </w:t>
      </w:r>
    </w:p>
    <w:p w:rsidR="00BB5B7E" w:rsidRPr="00D131D9" w:rsidRDefault="00BB5B7E">
      <w:pPr>
        <w:pStyle w:val="R4"/>
      </w:pPr>
      <w:r w:rsidRPr="00D131D9">
        <w:t xml:space="preserve">Budgetpropositionen </w:t>
      </w:r>
    </w:p>
    <w:p w:rsidR="00BB5B7E" w:rsidRPr="00D131D9" w:rsidRDefault="00BB5B7E">
      <w:r w:rsidRPr="00D131D9">
        <w:t>I budgetpropositionen redovisas att målet för utgiftsområdet är att skapa goda och likvärdiga ekonomiska förutsättningar för kommuner respektive landsting att uppnå de nationella målen inom olika verksamheter.</w:t>
      </w:r>
    </w:p>
    <w:p w:rsidR="00BB5B7E" w:rsidRPr="00D131D9" w:rsidRDefault="00BB5B7E">
      <w:pPr>
        <w:pStyle w:val="Normaltindrag"/>
      </w:pPr>
      <w:r w:rsidRPr="00D131D9">
        <w:t>I proposition 2002/03:151 föreslår regeringen att ett kostnadsutjämning</w:t>
      </w:r>
      <w:r w:rsidRPr="00D131D9">
        <w:t>s</w:t>
      </w:r>
      <w:r w:rsidRPr="00D131D9">
        <w:t>system införs 2004 för verksamhet enligt lagen (1993:387) om stöd och serv</w:t>
      </w:r>
      <w:r w:rsidRPr="00D131D9">
        <w:t>i</w:t>
      </w:r>
      <w:r w:rsidRPr="00D131D9">
        <w:t>ce till vissa funktionshindrade (LSS). Med anledning av förslaget införs ett nytt obetecknat anslag på 1,6 miljarder kronor, som motsvaras av en lika stor inkomsttitel på statsbudgetens inkomstsida.</w:t>
      </w:r>
    </w:p>
    <w:p w:rsidR="00BB5B7E" w:rsidRPr="00D131D9" w:rsidRDefault="00BB5B7E">
      <w:pPr>
        <w:pStyle w:val="Normaltindrag"/>
      </w:pPr>
      <w:r w:rsidRPr="00D131D9">
        <w:t>Regeringen föreslår också att ett antal tidigare genomförda åtgärder slutr</w:t>
      </w:r>
      <w:r w:rsidRPr="00D131D9">
        <w:t>e</w:t>
      </w:r>
      <w:r w:rsidRPr="00D131D9">
        <w:t>gleras gentemot kommunerna – förändringen i kommunkontosystemet som genomfördes 2003, ersättning till landstingen för viss vuxentandvård och maxtaxan m.m. inom äldreomsorgen. Sammantaget ökar de anvisade utgifte</w:t>
      </w:r>
      <w:r w:rsidRPr="00D131D9">
        <w:t>r</w:t>
      </w:r>
      <w:r w:rsidRPr="00D131D9">
        <w:t>na för utgiftsområdet med 2 688 miljoner kronor från 2003 till 2004. Detta beror dels på nämnda slutregleringar, dels på ett tidigare beslutat tillskott på 1 miljard kronor för en fortsatt förstärkning av hälso- och sjukvården.</w:t>
      </w:r>
    </w:p>
    <w:p w:rsidR="00BB5B7E" w:rsidRPr="00D131D9" w:rsidRDefault="00BB5B7E">
      <w:pPr>
        <w:pStyle w:val="Normaltindrag"/>
      </w:pPr>
      <w:r w:rsidRPr="00D131D9">
        <w:t>Den konsekvensberäknade ramen för 2006 är 7 561 miljoner kronor högre ä</w:t>
      </w:r>
      <w:r w:rsidRPr="00D131D9">
        <w:t>n ramen för 2004. Detta beror till största delen på att två tillfälliga stöd till kommunerna som tidigare givits på statsbudgetens inkomstsida, det tillfälliga sysselsättningsstödet, (3,4 miljarder kronor), och den s.k. 200-kronan (1,3 miljarder kronor), avvecklas från och med 2005. I stället höjs det generella statsbidraget med motsvarande belopp. Förändring innebär att dessa båda tillfälliga stöd till kommunsektorn permanentas.</w:t>
      </w:r>
    </w:p>
    <w:p w:rsidR="00BB5B7E" w:rsidRPr="00D131D9" w:rsidRDefault="00BB5B7E">
      <w:pPr>
        <w:pStyle w:val="Normaltindrag"/>
      </w:pPr>
      <w:r w:rsidRPr="00D131D9">
        <w:t>Propositionens och oppositionspartiernas förslag till ram för utgiftsområdet u</w:t>
      </w:r>
      <w:r w:rsidRPr="00D131D9">
        <w:t>nder åren 2003 och 2004 redovisas i efterfö</w:t>
      </w:r>
      <w:r w:rsidRPr="00D131D9">
        <w:t>l</w:t>
      </w:r>
      <w:r w:rsidRPr="00D131D9">
        <w:t>jande tabell.</w:t>
      </w:r>
    </w:p>
    <w:p w:rsidR="00BB5B7E" w:rsidRPr="00D131D9" w:rsidRDefault="00BB5B7E">
      <w:pPr>
        <w:pStyle w:val="FiU1tabellrubrik2000"/>
        <w:keepNext/>
        <w:outlineLvl w:val="0"/>
      </w:pPr>
      <w:r w:rsidRPr="00D131D9">
        <w:t xml:space="preserve">Förslag till ram för utgiftsområde 25 Allmänna bidrag till kommuner </w:t>
      </w:r>
    </w:p>
    <w:p w:rsidR="00BB5B7E" w:rsidRPr="00D131D9" w:rsidRDefault="00BB5B7E">
      <w:pPr>
        <w:pStyle w:val="Tabell"/>
        <w:keepNext/>
        <w:outlineLvl w:val="0"/>
        <w:rPr>
          <w:sz w:val="14"/>
        </w:rPr>
      </w:pPr>
      <w:r w:rsidRPr="00D131D9">
        <w:rPr>
          <w:sz w:val="14"/>
        </w:rPr>
        <w:t xml:space="preserve">Belopp i miljoner kronor </w:t>
      </w:r>
    </w:p>
    <w:p w:rsidR="00BB5B7E" w:rsidRPr="00D131D9" w:rsidRDefault="00D131D9">
      <w:r w:rsidRPr="00D131D9">
        <w:rPr>
          <w:noProof/>
        </w:rPr>
        <w:drawing>
          <wp:inline distT="0" distB="0" distL="0" distR="0">
            <wp:extent cx="3777615" cy="1034415"/>
            <wp:effectExtent l="0" t="0" r="0" b="0"/>
            <wp:docPr id="77"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framhåller i </w:t>
      </w:r>
      <w:r w:rsidRPr="00D131D9">
        <w:rPr>
          <w:i/>
        </w:rPr>
        <w:t>motion Fi239</w:t>
      </w:r>
      <w:r w:rsidRPr="00D131D9">
        <w:t xml:space="preserve"> att den kommunala verksamheten bör koncentreras till de viktigaste uppgifterna. Det finns ett behov av avregleringar och ändrade ansvarsförhållanden mellan stat och kommun, inte minst för att stärka den kommunala demokratin. Avreglering skapar förutsättningar för effektiviseringar. Som andel av BNP har statens tillskott till kommunerna inte ökat sedan 1994. Tillskotten har i stort sett bara kompenserat för stigande kostnader. Det är i stället ökningen av kommune</w:t>
      </w:r>
      <w:r w:rsidRPr="00D131D9">
        <w:t>r</w:t>
      </w:r>
      <w:r w:rsidRPr="00D131D9">
        <w:t>nas skattebas, vil</w:t>
      </w:r>
      <w:r w:rsidRPr="00D131D9">
        <w:t xml:space="preserve">ken bestäms av inkomstutvecklingen, som skapar trygghet åt den långsiktiga verksamheten. </w:t>
      </w:r>
    </w:p>
    <w:p w:rsidR="00BB5B7E" w:rsidRPr="00D131D9" w:rsidRDefault="00BB5B7E">
      <w:pPr>
        <w:pStyle w:val="Normaltindrag"/>
      </w:pPr>
      <w:r w:rsidRPr="00D131D9">
        <w:t xml:space="preserve">Moderaterna säger nej till regeringens satsning på ökad tillgänglighet i vården men föreslår i stället satsningar under utgiftsområde 9. Kommunerna kompenseras via höjda statsbidrag för att skatteunderlaget minskar till följd av partiets skatteförslag, vilket förklarar varför ramen för utgiftsområdet väsentligt överstiger regeringens. </w:t>
      </w:r>
    </w:p>
    <w:p w:rsidR="00BB5B7E" w:rsidRPr="00D131D9" w:rsidRDefault="00BB5B7E">
      <w:pPr>
        <w:pStyle w:val="Normaltindrag"/>
        <w:rPr>
          <w:i/>
        </w:rPr>
      </w:pPr>
      <w:r w:rsidRPr="00D131D9">
        <w:rPr>
          <w:i/>
        </w:rPr>
        <w:t>Folkpartiet liberalerna</w:t>
      </w:r>
      <w:r w:rsidRPr="00D131D9">
        <w:t xml:space="preserve"> anför i </w:t>
      </w:r>
      <w:r w:rsidRPr="00D131D9">
        <w:rPr>
          <w:i/>
        </w:rPr>
        <w:t>motion Fi240</w:t>
      </w:r>
      <w:r w:rsidRPr="00D131D9">
        <w:t xml:space="preserve"> att man stöder regeringens förslag till generellt statsbidrag. Partiets skatteförslag leder till förändrade inkomster för kommunerna, vilket kompenseras genom motsvarande justering av statsbidraget. Folkpartiet anser att anslaget för särskilda insatser bör dras in, förutom den del som avser översvämningsinsatser och det öronmärkta bidraget för hiv/aidsinsatser. Motionärerna förordar en politik för hög sysse</w:t>
      </w:r>
      <w:r w:rsidRPr="00D131D9">
        <w:t>l</w:t>
      </w:r>
      <w:r w:rsidRPr="00D131D9">
        <w:t>sättning och god tillväxt som den bästa metoden att ge kommunerna föru</w:t>
      </w:r>
      <w:r w:rsidRPr="00D131D9">
        <w:t>t</w:t>
      </w:r>
      <w:r w:rsidRPr="00D131D9">
        <w:t>sättning</w:t>
      </w:r>
      <w:r w:rsidRPr="00D131D9">
        <w:t>ar att på ett gott sätt klara sina uppgifter.</w:t>
      </w:r>
    </w:p>
    <w:p w:rsidR="00BB5B7E" w:rsidRPr="00D131D9" w:rsidRDefault="00BB5B7E">
      <w:pPr>
        <w:pStyle w:val="Normaltindrag"/>
      </w:pPr>
      <w:r w:rsidRPr="00D131D9">
        <w:t>Folkpartiet anser att statsbidragen i högre grad än i dag ska vara generella. Specialdestinerade bidrag riskerar att ge ett ineffektivt och krångligt system. Motionärerna anser också att statsbidraget bör sänkas med 2,4 miljarder kr</w:t>
      </w:r>
      <w:r w:rsidRPr="00D131D9">
        <w:t>o</w:t>
      </w:r>
      <w:r w:rsidRPr="00D131D9">
        <w:t>nor för att bl.a. uppväga det skattebortfall som kommunala koncernbildningar leder till. Folkpartiet vill även permanenta den del av anslaget för särskilda insatser till kommunerna som avser hivpreventiv verksamhet i storstadsregi</w:t>
      </w:r>
      <w:r w:rsidRPr="00D131D9">
        <w:t>o</w:t>
      </w:r>
      <w:r w:rsidRPr="00D131D9">
        <w:t xml:space="preserve">nerna, och överföra bidraget till utgiftsområde 9. </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att kommunsektorn utöver de medel regeringen anslår får ett ytterligare tillskott för att täcka in sin högre ambitionsnivå, bland annat vad gäller antalet vårdplatser inom äldreomsorg, psykiatri och sjukvård. Därtill satsas ytterligare pengar på den nationella vårdgarantin. Kommunerna bör även fritt få använda pengarna för den sko</w:t>
      </w:r>
      <w:r w:rsidRPr="00D131D9">
        <w:t>l</w:t>
      </w:r>
      <w:r w:rsidRPr="00D131D9">
        <w:t>satsning som regeringen vill genomföra. De föreslagna pengarna för ökad tillgänglighet i vården bör i stället användas som en delfinansiering av den natio</w:t>
      </w:r>
      <w:r w:rsidRPr="00D131D9">
        <w:t>nella vårdgarantin. Kommunsektorn påverkas också indirekt av en rad skatteförändringar som motionärerna föreslår. En del av dessa effekter för</w:t>
      </w:r>
      <w:r w:rsidRPr="00D131D9">
        <w:t>e</w:t>
      </w:r>
      <w:r w:rsidRPr="00D131D9">
        <w:t>slås regleras via utgiftsområde 25. Motionärernas förslag innebär ett sa</w:t>
      </w:r>
      <w:r w:rsidRPr="00D131D9">
        <w:t>m</w:t>
      </w:r>
      <w:r w:rsidRPr="00D131D9">
        <w:t xml:space="preserve">manlagt tillskott till kommunsektorn på 3,8 miljarder kronor under de tre kommande åren. </w:t>
      </w:r>
    </w:p>
    <w:p w:rsidR="00BB5B7E" w:rsidRPr="00D131D9" w:rsidRDefault="00BB5B7E">
      <w:pPr>
        <w:pStyle w:val="Normaltindrag"/>
      </w:pPr>
      <w:r w:rsidRPr="00D131D9">
        <w:rPr>
          <w:i/>
        </w:rPr>
        <w:t>Centerpartiets</w:t>
      </w:r>
      <w:r w:rsidRPr="00D131D9">
        <w:t xml:space="preserve"> förslag till ram för utgiftsområde 25 i </w:t>
      </w:r>
      <w:r w:rsidRPr="00D131D9">
        <w:rPr>
          <w:i/>
        </w:rPr>
        <w:t>motion Fi242</w:t>
      </w:r>
      <w:r w:rsidRPr="00D131D9">
        <w:t xml:space="preserve"> är ca 43 miljarder kronor lägre än regeringens förslag. Detta är till allra största delen ett resultat av partiets skatteförslag som innebär en kraftig förstärkning av kommunernas skattebas. Centern anser att specialdestinerade statsbidrag innebär statliga pekpinnar som strider mot det kommunala självstyret. Stat</w:t>
      </w:r>
      <w:r w:rsidRPr="00D131D9">
        <w:t>s</w:t>
      </w:r>
      <w:r w:rsidRPr="00D131D9">
        <w:t>bidragen ska i stället vara generella. Centern föreslår därför att ett antal rikt</w:t>
      </w:r>
      <w:r w:rsidRPr="00D131D9">
        <w:t>a</w:t>
      </w:r>
      <w:r w:rsidRPr="00D131D9">
        <w:t>de statsbidrag överförs till det generella statsbidraget. Det</w:t>
      </w:r>
      <w:r w:rsidRPr="00D131D9">
        <w:t>ta gäller bl.a. anslag för vuxenutbildning, maxtaxa inom barnomsorgen och bidraget för ökad tillgänglighet inom hälso- och sjukvården. Centern avvisar regeringens sko</w:t>
      </w:r>
      <w:r w:rsidRPr="00D131D9">
        <w:t>l</w:t>
      </w:r>
      <w:r w:rsidRPr="00D131D9">
        <w:t>satsning under utgiftsområde16 och föreslår i stället att 3 miljarder kronor tillförs det generella statsbidraget.</w:t>
      </w:r>
    </w:p>
    <w:p w:rsidR="00BB5B7E" w:rsidRPr="00D131D9" w:rsidRDefault="00BB5B7E">
      <w:pPr>
        <w:pStyle w:val="R4"/>
      </w:pPr>
      <w:r w:rsidRPr="00D131D9">
        <w:t>Finansutskottets ställningstagande</w:t>
      </w:r>
    </w:p>
    <w:p w:rsidR="00BB5B7E" w:rsidRPr="00D131D9" w:rsidRDefault="00BB5B7E">
      <w:r w:rsidRPr="00D131D9">
        <w:t>Utskottet konstaterar att det generella statsbidraget tillförs 1 miljard kronor 2004 i samband med den nationella handlingsplanen för hälso- och sjukvå</w:t>
      </w:r>
      <w:r w:rsidRPr="00D131D9">
        <w:t>r</w:t>
      </w:r>
      <w:r w:rsidRPr="00D131D9">
        <w:t>den. Det generella sysselsättningsstödet förstärks från 2004 med 400 miljoner kronor och från 2005 överförs både detta stöd på 3,4 miljarder kronor och 1,3 miljarder kronor som motsvarar den s.k. 200-kronan till det generella statsb</w:t>
      </w:r>
      <w:r w:rsidRPr="00D131D9">
        <w:t>i</w:t>
      </w:r>
      <w:r w:rsidRPr="00D131D9">
        <w:t xml:space="preserve">draget. </w:t>
      </w:r>
    </w:p>
    <w:p w:rsidR="00BB5B7E" w:rsidRPr="00D131D9" w:rsidRDefault="00BB5B7E">
      <w:pPr>
        <w:pStyle w:val="Normaltindrag"/>
      </w:pPr>
      <w:r w:rsidRPr="00D131D9">
        <w:t>Oppositionspartierna har i sina motioner presenterat alternativa förslag till ramar för utgiftsområdet. De olika förslagen till ramar varierar mycket kra</w:t>
      </w:r>
      <w:r w:rsidRPr="00D131D9">
        <w:t>f</w:t>
      </w:r>
      <w:r w:rsidRPr="00D131D9">
        <w:t>tigt mellan partierna. Detta är emellertid till allra största delen ett resultat av att partiernas skatteförslag i hög grad påverkar kommunernas skatteinkom</w:t>
      </w:r>
      <w:r w:rsidRPr="00D131D9">
        <w:t>s</w:t>
      </w:r>
      <w:r w:rsidRPr="00D131D9">
        <w:t xml:space="preserve">ter, vilket kompenseras på olika sätt. </w:t>
      </w:r>
    </w:p>
    <w:p w:rsidR="00BB5B7E" w:rsidRPr="00D131D9" w:rsidRDefault="00BB5B7E">
      <w:pPr>
        <w:pStyle w:val="Normaltindrag"/>
      </w:pPr>
      <w:r w:rsidRPr="00D131D9">
        <w:t>Moderata samlingspartiet föreslår att ramen för utgiftsområde 25 Allmä</w:t>
      </w:r>
      <w:r w:rsidRPr="00D131D9">
        <w:t>n</w:t>
      </w:r>
      <w:r w:rsidRPr="00D131D9">
        <w:t>na bidrag till kommuner ska räknas upp med ca 68 miljarder kronor främst beroende på att kommunsektorn kompenseras för det skattebortfall som det moderata budgetalternativet ger upphov till. Neutraliseringarna för skattefö</w:t>
      </w:r>
      <w:r w:rsidRPr="00D131D9">
        <w:t>r</w:t>
      </w:r>
      <w:r w:rsidRPr="00D131D9">
        <w:t xml:space="preserve">slagen uppgår till ca 73 miljarder kronor, vilket innebär att Moderaternas förslag till ram i praktiken innebär en minskning av kommunernas resurser med ca 5 miljarder kronor. </w:t>
      </w:r>
    </w:p>
    <w:p w:rsidR="00BB5B7E" w:rsidRPr="00D131D9" w:rsidRDefault="00BB5B7E">
      <w:pPr>
        <w:pStyle w:val="Normaltindrag"/>
      </w:pPr>
      <w:r w:rsidRPr="00D131D9">
        <w:t>Folkpartiet liberalerna redovisar i sitt budgetalternativ att ramen för u</w:t>
      </w:r>
      <w:r w:rsidRPr="00D131D9">
        <w:t>t</w:t>
      </w:r>
      <w:r w:rsidRPr="00D131D9">
        <w:t>giftsområde 25 räknas upp med ca 9 miljarder kronor. Partiet beräknar att kommunerna ska kompenseras för effekterna av partiets förslag till skattefö</w:t>
      </w:r>
      <w:r w:rsidRPr="00D131D9">
        <w:t>r</w:t>
      </w:r>
      <w:r w:rsidRPr="00D131D9">
        <w:t>ändringar, men totalt sett innebär Folkpartiets förslag att kommunernas resu</w:t>
      </w:r>
      <w:r w:rsidRPr="00D131D9">
        <w:t>r</w:t>
      </w:r>
      <w:r w:rsidRPr="00D131D9">
        <w:t xml:space="preserve">ser minskar med ca 3 miljarder kronor. </w:t>
      </w:r>
    </w:p>
    <w:p w:rsidR="00BB5B7E" w:rsidRPr="00D131D9" w:rsidRDefault="00BB5B7E">
      <w:pPr>
        <w:pStyle w:val="Normaltindrag"/>
      </w:pPr>
      <w:r w:rsidRPr="00D131D9">
        <w:t>Kristdemokraterna föreslår att effekten på kommunsektorn av deras skatt</w:t>
      </w:r>
      <w:r w:rsidRPr="00D131D9">
        <w:t>e</w:t>
      </w:r>
      <w:r w:rsidRPr="00D131D9">
        <w:t>förslag ska neutraliseras dels genom regleringar på utgiftsområde 25, dels genom en avräkning mot inkomsttitel. Såsom utskottet tidigare har framhållit (avsnitt 2.4.2) kan det ifrågasättas om ett sådant förfarande är förenligt med budgetlagens krav på bruttoredovisning. Om all reglering i stället görs på utgiftsområde 25 kommer utgifterna inom utgiftsområdet i Kristdemokrate</w:t>
      </w:r>
      <w:r w:rsidRPr="00D131D9">
        <w:t>r</w:t>
      </w:r>
      <w:r w:rsidRPr="00D131D9">
        <w:t xml:space="preserve">nas budgetalternativ att öka med ca 37 miljarder kronor. </w:t>
      </w:r>
    </w:p>
    <w:p w:rsidR="00BB5B7E" w:rsidRPr="00D131D9" w:rsidRDefault="00BB5B7E">
      <w:pPr>
        <w:pStyle w:val="Normaltindrag"/>
      </w:pPr>
      <w:r w:rsidRPr="00D131D9">
        <w:t>I Centerpartiets budgetalternativ räknas ramen för utgiftsområde 25 ned med</w:t>
      </w:r>
      <w:r w:rsidRPr="00D131D9">
        <w:t xml:space="preserve"> ca 43 miljarder kronor. Denna nedjustering föranleds av att kommu</w:t>
      </w:r>
      <w:r w:rsidRPr="00D131D9">
        <w:t>n</w:t>
      </w:r>
      <w:r w:rsidRPr="00D131D9">
        <w:t>sektorns inkomster ökar kraftigt till följd av partiets skatteförslag. Centerpa</w:t>
      </w:r>
      <w:r w:rsidRPr="00D131D9">
        <w:t>r</w:t>
      </w:r>
      <w:r w:rsidRPr="00D131D9">
        <w:t>tiet föreslår omfattande överföringar från olika anslag till det generella stat</w:t>
      </w:r>
      <w:r w:rsidRPr="00D131D9">
        <w:t>s</w:t>
      </w:r>
      <w:r w:rsidRPr="00D131D9">
        <w:t xml:space="preserve">bidraget. Sammantaget innebär emellertid Centerns förslag att kommunerna får mindre resurser än i regeringens förslag. </w:t>
      </w:r>
    </w:p>
    <w:p w:rsidR="00BB5B7E" w:rsidRPr="00D131D9" w:rsidRDefault="00BB5B7E">
      <w:pPr>
        <w:pStyle w:val="Normaltindrag"/>
      </w:pPr>
      <w:r w:rsidRPr="00D131D9">
        <w:t>Utskottet återkommer inom kort med en noggrannare genomgång av part</w:t>
      </w:r>
      <w:r w:rsidRPr="00D131D9">
        <w:t>i</w:t>
      </w:r>
      <w:r w:rsidRPr="00D131D9">
        <w:t>ernas kommunalekonomiska alternativ i sitt betänkande om anslagen inom utgiftsområde 25 (bet. 2003/04: FiU3).</w:t>
      </w:r>
    </w:p>
    <w:p w:rsidR="00BB5B7E" w:rsidRPr="00D131D9" w:rsidRDefault="00BB5B7E">
      <w:pPr>
        <w:pStyle w:val="Normaltindrag"/>
      </w:pPr>
      <w:r w:rsidRPr="00D131D9">
        <w:t>Finansutskottet har tidigare i betänkandet (avsnitten 2.4.2 och 2.6) redov</w:t>
      </w:r>
      <w:r w:rsidRPr="00D131D9">
        <w:t>i</w:t>
      </w:r>
      <w:r w:rsidRPr="00D131D9">
        <w:t>sat sin bedömning av fördelningen av utgifterna på utgiftsområden för bu</w:t>
      </w:r>
      <w:r w:rsidRPr="00D131D9">
        <w:t>d</w:t>
      </w:r>
      <w:r w:rsidRPr="00D131D9">
        <w:t xml:space="preserve">getåret 2004 och därvid tillstyrkt regeringens förslag i denna del. </w:t>
      </w:r>
    </w:p>
    <w:p w:rsidR="00BB5B7E" w:rsidRPr="00D131D9" w:rsidRDefault="00BB5B7E">
      <w:pPr>
        <w:pStyle w:val="Normaltindrag"/>
      </w:pPr>
      <w:r w:rsidRPr="00D131D9">
        <w:t>Finansutskottet föreslår således att ramen för utgiftsområde 25 år 2004 fastställs till 73 706 miljoner kronor. Utskottet avstyrker därmed motionernas förslag till alternativa ramar.</w:t>
      </w:r>
    </w:p>
    <w:p w:rsidR="00BB5B7E" w:rsidRPr="00D131D9" w:rsidRDefault="00BB5B7E">
      <w:pPr>
        <w:pStyle w:val="Rubrik3"/>
        <w:rPr>
          <w:noProof w:val="0"/>
        </w:rPr>
      </w:pPr>
      <w:bookmarkStart w:id="452" w:name="_Toc55627922"/>
      <w:bookmarkStart w:id="453" w:name="_Toc56389051"/>
      <w:r w:rsidRPr="00D131D9">
        <w:rPr>
          <w:noProof w:val="0"/>
        </w:rPr>
        <w:t>4.1.26 Utgiftsområde 26 Statsskuldsräntor m.m.</w:t>
      </w:r>
      <w:bookmarkEnd w:id="452"/>
      <w:bookmarkEnd w:id="453"/>
    </w:p>
    <w:p w:rsidR="00BB5B7E" w:rsidRPr="00D131D9" w:rsidRDefault="00BB5B7E">
      <w:r w:rsidRPr="00D131D9">
        <w:t>Utgiftsområdet omfattar utgifter för räntor på statsskulden, oförutsedda u</w:t>
      </w:r>
      <w:r w:rsidRPr="00D131D9">
        <w:t>t</w:t>
      </w:r>
      <w:r w:rsidRPr="00D131D9">
        <w:t>gifter samt Riksgäldskontorets provisionskostnader i samband med upplåning och skuldförvaltning. Utgiftsområdet ingår inte under utgiftstaket för staten.</w:t>
      </w:r>
    </w:p>
    <w:p w:rsidR="00BB5B7E" w:rsidRPr="00D131D9" w:rsidRDefault="00BB5B7E">
      <w:pPr>
        <w:pStyle w:val="Normaltindrag"/>
      </w:pPr>
      <w:r w:rsidRPr="00D131D9">
        <w:t>De totala utgifterna för utgiftsområdet 2003 beräknas uppgå till 42 150 miljoner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ökar med 2 124 miljoner kronor jämfört med beräkningen i 2003 års ekonomiska vårproposition. Denna förändring förklaras i huvudsak av ränt</w:t>
      </w:r>
      <w:r w:rsidRPr="00D131D9">
        <w:t>e</w:t>
      </w:r>
      <w:r w:rsidRPr="00D131D9">
        <w:t>utgifter till följd av ett ökat lånebehov, vilket beror på försämring av stat</w:t>
      </w:r>
      <w:r w:rsidRPr="00D131D9">
        <w:t>s</w:t>
      </w:r>
      <w:r w:rsidRPr="00D131D9">
        <w:t>budgetens saldo.</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keepLines/>
        <w:outlineLvl w:val="0"/>
      </w:pPr>
      <w:r w:rsidRPr="00D131D9">
        <w:t>Förslag till ram för utgiftsområde 26 Statsskuldsräntor m.m.</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Motionerna</w:t>
      </w:r>
    </w:p>
    <w:p w:rsidR="00BB5B7E" w:rsidRPr="00D131D9" w:rsidRDefault="00BB5B7E">
      <w:r w:rsidRPr="00D131D9">
        <w:rPr>
          <w:i/>
        </w:rPr>
        <w:t>Moderata samlingspartiet</w:t>
      </w:r>
      <w:r w:rsidRPr="00D131D9">
        <w:t xml:space="preserve"> anser i </w:t>
      </w:r>
      <w:r w:rsidRPr="00D131D9">
        <w:rPr>
          <w:i/>
        </w:rPr>
        <w:t>motion Fi239</w:t>
      </w:r>
      <w:r w:rsidRPr="00D131D9">
        <w:t xml:space="preserve"> att det är angeläget att minska statsskulden. Partiets samlade förslag innebär ett större överskott i statsfina</w:t>
      </w:r>
      <w:r w:rsidRPr="00D131D9">
        <w:t>n</w:t>
      </w:r>
      <w:r w:rsidRPr="00D131D9">
        <w:t>serna samt mer omfattande privatiseringar av statliga företag jämfört med vad regeringen föreslagit. Överskottet och intäkterna från privatiseringar ska användas för att minska statsskulden, vilket medför att statsskuldsräntorna blir lägre.</w:t>
      </w:r>
    </w:p>
    <w:p w:rsidR="00BB5B7E" w:rsidRPr="00D131D9" w:rsidRDefault="00BB5B7E">
      <w:pPr>
        <w:pStyle w:val="Normaltindrag"/>
      </w:pPr>
      <w:r w:rsidRPr="00D131D9">
        <w:rPr>
          <w:i/>
        </w:rPr>
        <w:t>Folkpartiet liberalerna</w:t>
      </w:r>
      <w:r w:rsidRPr="00D131D9">
        <w:t xml:space="preserve"> redovisar i </w:t>
      </w:r>
      <w:r w:rsidRPr="00D131D9">
        <w:rPr>
          <w:i/>
        </w:rPr>
        <w:t>motion Fi240</w:t>
      </w:r>
      <w:r w:rsidRPr="00D131D9">
        <w:t xml:space="preserve"> mer omfattande försäl</w:t>
      </w:r>
      <w:r w:rsidRPr="00D131D9">
        <w:t>j</w:t>
      </w:r>
      <w:r w:rsidRPr="00D131D9">
        <w:t>ningar av statliga företag jämfört med regeringens förslag. Intäkterna från dessa försäljningar ska användas till att minska statsskulden. Nettot mellan utebliven direktavkastning från företagen och lägre räntor på statsskulden beräknas minska statens utgifter inom utgiftsområdet.</w:t>
      </w:r>
    </w:p>
    <w:p w:rsidR="00BB5B7E" w:rsidRPr="00D131D9" w:rsidRDefault="00BB5B7E">
      <w:pPr>
        <w:pStyle w:val="Normaltindrag"/>
      </w:pPr>
      <w:r w:rsidRPr="00D131D9">
        <w:rPr>
          <w:i/>
        </w:rPr>
        <w:t>Kristdemokraterna</w:t>
      </w:r>
      <w:r w:rsidRPr="00D131D9">
        <w:t xml:space="preserve"> föreslår i </w:t>
      </w:r>
      <w:r w:rsidRPr="00D131D9">
        <w:rPr>
          <w:i/>
        </w:rPr>
        <w:t>motion Fi241</w:t>
      </w:r>
      <w:r w:rsidRPr="00D131D9">
        <w:t xml:space="preserve"> en ökad utförsäljning av statl</w:t>
      </w:r>
      <w:r w:rsidRPr="00D131D9">
        <w:t>i</w:t>
      </w:r>
      <w:r w:rsidRPr="00D131D9">
        <w:t>ga företag, vilket, i kombination med de övriga sammantagna budgetförstär</w:t>
      </w:r>
      <w:r w:rsidRPr="00D131D9">
        <w:t>k</w:t>
      </w:r>
      <w:r w:rsidRPr="00D131D9">
        <w:t>ningarna samt minskade inkomster av statens aktieinnehav, minskar uppl</w:t>
      </w:r>
      <w:r w:rsidRPr="00D131D9">
        <w:t>å</w:t>
      </w:r>
      <w:r w:rsidRPr="00D131D9">
        <w:t>ningsbehovet. Statsskulden kan därmed minskas och statsskuldsräntorna blir lägre.</w:t>
      </w:r>
    </w:p>
    <w:p w:rsidR="00BB5B7E" w:rsidRPr="00D131D9" w:rsidRDefault="00BB5B7E">
      <w:pPr>
        <w:pStyle w:val="Normaltindrag"/>
      </w:pPr>
      <w:r w:rsidRPr="00D131D9">
        <w:rPr>
          <w:i/>
        </w:rPr>
        <w:t>Centerpartiet</w:t>
      </w:r>
      <w:r w:rsidRPr="00D131D9">
        <w:t xml:space="preserve"> förordar i </w:t>
      </w:r>
      <w:r w:rsidRPr="00D131D9">
        <w:rPr>
          <w:i/>
        </w:rPr>
        <w:t>motion Fi242</w:t>
      </w:r>
      <w:r w:rsidRPr="00D131D9">
        <w:t xml:space="preserve"> ökad takt i försäljningen av statlig egendom samt större statligt sparande jämfört med regeringen. Motionärernas förslag medför minskat lånebehov och därmed lägre räntor på statsskulden.</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w:t>
      </w:r>
    </w:p>
    <w:p w:rsidR="00BB5B7E" w:rsidRPr="00D131D9" w:rsidRDefault="00BB5B7E">
      <w:pPr>
        <w:pStyle w:val="Normaltindrag"/>
      </w:pPr>
      <w:r w:rsidRPr="00D131D9">
        <w:t>Finansutskottet föreslår således att ramen för utgiftsområde 26 år 2004 fastställs till 47 684 miljoner kronor. Därmed tillstyrker utskottet propositi</w:t>
      </w:r>
      <w:r w:rsidRPr="00D131D9">
        <w:t>o</w:t>
      </w:r>
      <w:r w:rsidRPr="00D131D9">
        <w:t>nens fö</w:t>
      </w:r>
      <w:r w:rsidRPr="00D131D9">
        <w:t>r</w:t>
      </w:r>
      <w:r w:rsidRPr="00D131D9">
        <w:t>slag och avstyrker motionärernas förslag till alternativa ramar.</w:t>
      </w:r>
    </w:p>
    <w:p w:rsidR="00BB5B7E" w:rsidRPr="00D131D9" w:rsidRDefault="00BB5B7E">
      <w:pPr>
        <w:pStyle w:val="Rubrik3"/>
        <w:rPr>
          <w:noProof w:val="0"/>
        </w:rPr>
      </w:pPr>
      <w:bookmarkStart w:id="454" w:name="_Toc55627923"/>
      <w:bookmarkStart w:id="455" w:name="_Toc56389052"/>
      <w:r w:rsidRPr="00D131D9">
        <w:rPr>
          <w:noProof w:val="0"/>
        </w:rPr>
        <w:t>4.1.27 Avgiften till Europeiska gemenskapen</w:t>
      </w:r>
      <w:bookmarkEnd w:id="454"/>
      <w:bookmarkEnd w:id="455"/>
    </w:p>
    <w:p w:rsidR="00BB5B7E" w:rsidRPr="00D131D9" w:rsidRDefault="00BB5B7E">
      <w:r w:rsidRPr="00D131D9">
        <w:t>Utgiftsområdet avser Sveriges avgift till Europeiska gemenskapens allmänna budget (EU-budgeten).</w:t>
      </w:r>
    </w:p>
    <w:p w:rsidR="00BB5B7E" w:rsidRPr="00D131D9" w:rsidRDefault="00BB5B7E">
      <w:pPr>
        <w:pStyle w:val="Normaltindrag"/>
      </w:pPr>
      <w:r w:rsidRPr="00D131D9">
        <w:t>De totala utgifterna för utgiftsområdet 2003 beräknas uppgå till ca 20 814 mi</w:t>
      </w:r>
      <w:r w:rsidRPr="00D131D9">
        <w:t>l</w:t>
      </w:r>
      <w:r w:rsidRPr="00D131D9">
        <w:t>joner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anvisade medel 2004 ökar  med 658 miljoner kronor i förhållande till anvisade medel i 2003 års ekonomiska vårproposition. Förändringen förklaras huvudsakligen av att det preliminära budgetförslaget för Europeiska unionen, som inte fanns til</w:t>
      </w:r>
      <w:r w:rsidRPr="00D131D9">
        <w:t>l</w:t>
      </w:r>
      <w:r w:rsidRPr="00D131D9">
        <w:t>gänglig i samband med 2003 års ekonomiska vårproposition, nu har använts i beräkningarna.</w:t>
      </w:r>
    </w:p>
    <w:p w:rsidR="00BB5B7E" w:rsidRPr="00D131D9" w:rsidRDefault="00BB5B7E">
      <w:pPr>
        <w:pStyle w:val="Normaltindrag"/>
      </w:pPr>
      <w:r w:rsidRPr="00D131D9">
        <w:t>Propositionens och oppositionspartiernas förslag till ramnivå för utgift</w:t>
      </w:r>
      <w:r w:rsidRPr="00D131D9">
        <w:t>s</w:t>
      </w:r>
      <w:r w:rsidRPr="00D131D9">
        <w:t>omr</w:t>
      </w:r>
      <w:r w:rsidRPr="00D131D9">
        <w:t>å</w:t>
      </w:r>
      <w:r w:rsidRPr="00D131D9">
        <w:t>det under åren 2004 till 2006 redovisas i efterföljande tabell.</w:t>
      </w:r>
    </w:p>
    <w:p w:rsidR="00BB5B7E" w:rsidRPr="00D131D9" w:rsidRDefault="00BB5B7E">
      <w:pPr>
        <w:pStyle w:val="FiU1tabellrubrik2000"/>
        <w:keepNext/>
        <w:outlineLvl w:val="0"/>
      </w:pPr>
      <w:r w:rsidRPr="00D131D9">
        <w:t>Förslag till ram för utgiftsområde 27 Avgiften till Europeiska gemenskapen</w:t>
      </w:r>
    </w:p>
    <w:p w:rsidR="00BB5B7E" w:rsidRPr="00D131D9" w:rsidRDefault="00BB5B7E">
      <w:pPr>
        <w:rPr>
          <w:sz w:val="14"/>
        </w:rPr>
      </w:pPr>
      <w:r w:rsidRPr="00D131D9">
        <w:rPr>
          <w:sz w:val="14"/>
        </w:rPr>
        <w:t>Belopp i miljoner kronor</w:t>
      </w:r>
    </w:p>
    <w:p w:rsidR="00BB5B7E" w:rsidRPr="00D131D9" w:rsidRDefault="00D131D9">
      <w:r w:rsidRPr="00D131D9">
        <w:rPr>
          <w:noProof/>
        </w:rPr>
        <w:drawing>
          <wp:inline distT="0" distB="0" distL="0" distR="0">
            <wp:extent cx="3777615" cy="1034415"/>
            <wp:effectExtent l="0" t="0" r="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r w:rsidRPr="00D131D9">
        <w:t>Som framgår av tabellen har inget av oppositionspartierna föreslagit någon förändring av regeringens utgiftsram.</w:t>
      </w:r>
    </w:p>
    <w:p w:rsidR="00BB5B7E" w:rsidRPr="00D131D9" w:rsidRDefault="00BB5B7E">
      <w:pPr>
        <w:pStyle w:val="R4"/>
      </w:pPr>
      <w:r w:rsidRPr="00D131D9">
        <w:t>Finansutskottets ställningstagande</w:t>
      </w:r>
    </w:p>
    <w:p w:rsidR="00BB5B7E" w:rsidRPr="00D131D9" w:rsidRDefault="00BB5B7E">
      <w:r w:rsidRPr="00D131D9">
        <w:t>Finansutskottet tillstyrker propositionens förslag och föreslår mot denna bakgrund att ramen för utgiftsområde 27 år 2004 fastställs till 24 472 miljoner kronor.</w:t>
      </w:r>
    </w:p>
    <w:p w:rsidR="00BB5B7E" w:rsidRPr="00D131D9" w:rsidRDefault="00BB5B7E">
      <w:pPr>
        <w:pStyle w:val="Rubrik3"/>
        <w:rPr>
          <w:noProof w:val="0"/>
        </w:rPr>
      </w:pPr>
      <w:bookmarkStart w:id="456" w:name="_Toc55627924"/>
      <w:bookmarkStart w:id="457" w:name="_Toc56389053"/>
      <w:r w:rsidRPr="00D131D9">
        <w:rPr>
          <w:noProof w:val="0"/>
        </w:rPr>
        <w:t>4.1.28 Ålderspensionssystemet vid sidan av statsbudgeten</w:t>
      </w:r>
      <w:bookmarkEnd w:id="456"/>
      <w:bookmarkEnd w:id="457"/>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till beräkning av utgifterna för ålderspensionssystemet vid sidan av statsbudgeten för 2004. Därmed tillstyrks punkt 12 i propositionen. Förslaget i motionen avstyrks.</w:t>
      </w:r>
    </w:p>
    <w:p w:rsidR="00BB5B7E" w:rsidRPr="00D131D9" w:rsidRDefault="00BB5B7E">
      <w:pPr>
        <w:pStyle w:val="Utskottsfrslagikorthet-Text"/>
      </w:pPr>
      <w:r w:rsidRPr="00D131D9">
        <w:t>Jämför reservation 8 (fp).</w:t>
      </w:r>
    </w:p>
    <w:p w:rsidR="00BB5B7E" w:rsidRPr="00D131D9" w:rsidRDefault="00BB5B7E">
      <w:r w:rsidRPr="00D131D9">
        <w:t>Utgifterna omfattar ålderspension i form av tilläggspension, inkomstpension och premiepension samt kostnaderna för administrationen av dessa system. År 2003 har utgifterna för den bosättningsbaserade delen av folkpensionen till pensionärer som också uppbär allmän tilläggspension förts över från ålder</w:t>
      </w:r>
      <w:r w:rsidRPr="00D131D9">
        <w:t>s</w:t>
      </w:r>
      <w:r w:rsidRPr="00D131D9">
        <w:t>pensionssystemet vid sidan av statsbudgeten till utgiftsområde 11 Ekonomisk trygghet vid ålderdom.</w:t>
      </w:r>
    </w:p>
    <w:p w:rsidR="00BB5B7E" w:rsidRPr="00D131D9" w:rsidRDefault="00BB5B7E">
      <w:pPr>
        <w:pStyle w:val="Normaltindrag"/>
      </w:pPr>
      <w:r w:rsidRPr="00D131D9">
        <w:t>De totala utgifterna för utgiftsområdet 2003 beräknas uppgå till 157 470 milj</w:t>
      </w:r>
      <w:r w:rsidRPr="00D131D9">
        <w:t>o</w:t>
      </w:r>
      <w:r w:rsidRPr="00D131D9">
        <w:t>ner kronor.</w:t>
      </w:r>
    </w:p>
    <w:p w:rsidR="00BB5B7E" w:rsidRPr="00D131D9" w:rsidRDefault="00BB5B7E">
      <w:pPr>
        <w:pStyle w:val="R4"/>
      </w:pPr>
      <w:r w:rsidRPr="00D131D9">
        <w:t>Budgetpropositionen</w:t>
      </w:r>
    </w:p>
    <w:p w:rsidR="00BB5B7E" w:rsidRPr="00D131D9" w:rsidRDefault="00BB5B7E">
      <w:r w:rsidRPr="00D131D9">
        <w:t>I budgetpropositionen (avsnitt 6.3) redovisar regeringen att ramen för utgift</w:t>
      </w:r>
      <w:r w:rsidRPr="00D131D9">
        <w:t>s</w:t>
      </w:r>
      <w:r w:rsidRPr="00D131D9">
        <w:t>området minskar med ca 203 miljoner kronor jämfört med beräkningen i 2003 års ekonomiska vårproposition. Denna förändring förklaras i huvudsak av ett sänkt antagande om inkomstindex.</w:t>
      </w:r>
    </w:p>
    <w:p w:rsidR="00BB5B7E" w:rsidRPr="00D131D9" w:rsidRDefault="00BB5B7E">
      <w:pPr>
        <w:pStyle w:val="Normaltindrag"/>
      </w:pPr>
      <w:r w:rsidRPr="00D131D9">
        <w:t>Regeringen föreslår att riksdagen godkänner beräkningen av utgifterna för ålderspensionssystemet vid sidan av statsbudgeten för 2004 (punkt 12).</w:t>
      </w:r>
    </w:p>
    <w:p w:rsidR="00BB5B7E" w:rsidRPr="00D131D9" w:rsidRDefault="00BB5B7E">
      <w:pPr>
        <w:pStyle w:val="Normaltindrag"/>
      </w:pPr>
      <w:r w:rsidRPr="00D131D9">
        <w:t>Propositionens och oppositionspartiernas förslag till ramnivå för utgift</w:t>
      </w:r>
      <w:r w:rsidRPr="00D131D9">
        <w:t>s</w:t>
      </w:r>
      <w:r w:rsidRPr="00D131D9">
        <w:t>området under åren 2004–2006 redovisas i efterföljande tabell.</w:t>
      </w:r>
    </w:p>
    <w:p w:rsidR="00BB5B7E" w:rsidRPr="00D131D9" w:rsidRDefault="00BB5B7E">
      <w:pPr>
        <w:pStyle w:val="FiU1tabellrubrik2000"/>
        <w:keepNext/>
        <w:keepLines/>
        <w:outlineLvl w:val="0"/>
      </w:pPr>
      <w:r w:rsidRPr="00D131D9">
        <w:t>Förslag till ram för ålderspensionssystemet vid sidan av statsbudgeten</w:t>
      </w:r>
    </w:p>
    <w:p w:rsidR="00BB5B7E" w:rsidRPr="00D131D9" w:rsidRDefault="00BB5B7E">
      <w:pPr>
        <w:pStyle w:val="Tabell"/>
        <w:keepNext/>
        <w:keepLines/>
        <w:spacing w:after="40"/>
        <w:outlineLvl w:val="0"/>
        <w:rPr>
          <w:sz w:val="14"/>
        </w:rPr>
      </w:pPr>
      <w:r w:rsidRPr="00D131D9">
        <w:rPr>
          <w:sz w:val="14"/>
        </w:rPr>
        <w:t>Belopp i miljoner kronor</w:t>
      </w:r>
    </w:p>
    <w:p w:rsidR="00BB5B7E" w:rsidRPr="00D131D9" w:rsidRDefault="00D131D9">
      <w:pPr>
        <w:keepNext/>
      </w:pPr>
      <w:r w:rsidRPr="00D131D9">
        <w:rPr>
          <w:noProof/>
        </w:rPr>
        <w:drawing>
          <wp:inline distT="0" distB="0" distL="0" distR="0">
            <wp:extent cx="3777615" cy="1034415"/>
            <wp:effectExtent l="0" t="0" r="0" b="0"/>
            <wp:docPr id="80" name="Bil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777615" cy="1034415"/>
                    </a:xfrm>
                    <a:prstGeom prst="rect">
                      <a:avLst/>
                    </a:prstGeom>
                    <a:noFill/>
                    <a:ln>
                      <a:noFill/>
                    </a:ln>
                  </pic:spPr>
                </pic:pic>
              </a:graphicData>
            </a:graphic>
          </wp:inline>
        </w:drawing>
      </w:r>
    </w:p>
    <w:p w:rsidR="00BB5B7E" w:rsidRPr="00D131D9" w:rsidRDefault="00BB5B7E">
      <w:pPr>
        <w:pStyle w:val="R4"/>
      </w:pPr>
      <w:r w:rsidRPr="00D131D9">
        <w:t>Motionen</w:t>
      </w:r>
    </w:p>
    <w:p w:rsidR="00BB5B7E" w:rsidRPr="00D131D9" w:rsidRDefault="00BB5B7E">
      <w:pPr>
        <w:rPr>
          <w:snapToGrid w:val="0"/>
          <w:color w:val="000000"/>
          <w:lang w:eastAsia="sv-SE"/>
        </w:rPr>
      </w:pPr>
      <w:r w:rsidRPr="00D131D9">
        <w:rPr>
          <w:i/>
        </w:rPr>
        <w:t>Folkpartiet liberalerna</w:t>
      </w:r>
      <w:r w:rsidRPr="00D131D9">
        <w:t xml:space="preserve"> redovisar i </w:t>
      </w:r>
      <w:r w:rsidRPr="00D131D9">
        <w:rPr>
          <w:i/>
        </w:rPr>
        <w:t>motion Fi240</w:t>
      </w:r>
      <w:r w:rsidRPr="00D131D9">
        <w:t xml:space="preserve"> en ökad ram för ålderspe</w:t>
      </w:r>
      <w:r w:rsidRPr="00D131D9">
        <w:t>n</w:t>
      </w:r>
      <w:r w:rsidRPr="00D131D9">
        <w:t xml:space="preserve">sionssystemet vid sidan av statsbudgeten till följd av partiets förslag till bl.a. </w:t>
      </w:r>
      <w:r w:rsidRPr="00D131D9">
        <w:rPr>
          <w:snapToGrid w:val="0"/>
          <w:color w:val="000000"/>
          <w:lang w:eastAsia="sv-SE"/>
        </w:rPr>
        <w:t>förändringar av fåmansbolagsbeskattningen, ändrade arbetsgivaravgifter, sänkt fastighetsskatt, förändrade regler i sjukförsäkringen och jämställdhet</w:t>
      </w:r>
      <w:r w:rsidRPr="00D131D9">
        <w:rPr>
          <w:snapToGrid w:val="0"/>
          <w:color w:val="000000"/>
          <w:lang w:eastAsia="sv-SE"/>
        </w:rPr>
        <w:t>s</w:t>
      </w:r>
      <w:r w:rsidRPr="00D131D9">
        <w:rPr>
          <w:snapToGrid w:val="0"/>
          <w:color w:val="000000"/>
          <w:lang w:eastAsia="sv-SE"/>
        </w:rPr>
        <w:t>bonus, vilka påverkar de faktorer som ligger till grund för beräkningen av inkomstgrundad pension. Motionärerna föreslår att riksdagen godkänner den beräkning av utgifterna för ålderspensionssystemet vid sidan av statsbudgeten so</w:t>
      </w:r>
      <w:r w:rsidRPr="00D131D9">
        <w:rPr>
          <w:snapToGrid w:val="0"/>
          <w:color w:val="000000"/>
          <w:lang w:eastAsia="sv-SE"/>
        </w:rPr>
        <w:t>m presenteras i motionen (yrkande 12).</w:t>
      </w:r>
    </w:p>
    <w:p w:rsidR="00BB5B7E" w:rsidRPr="00D131D9" w:rsidRDefault="00BB5B7E">
      <w:pPr>
        <w:pStyle w:val="R4"/>
      </w:pPr>
      <w:r w:rsidRPr="00D131D9">
        <w:t>Socialförsäkringsutskottets yttrande</w:t>
      </w:r>
    </w:p>
    <w:p w:rsidR="00BB5B7E" w:rsidRPr="00D131D9" w:rsidRDefault="00BB5B7E">
      <w:r w:rsidRPr="00D131D9">
        <w:t>Socialförsäkringsutskottet konstaterar i sitt yttrande (SfU1y) att den större ramen för ålderspensionssystemets utgifter i Folkpartiets motion inte syftar på några förslag om sakliga förändringar inom ålderspensionssystemet utan är en följd av att partiet bruttoredovisar förslag som påverkar pensionsutbetalnin</w:t>
      </w:r>
      <w:r w:rsidRPr="00D131D9">
        <w:t>g</w:t>
      </w:r>
      <w:r w:rsidRPr="00D131D9">
        <w:t>arnas storlek.</w:t>
      </w:r>
    </w:p>
    <w:p w:rsidR="00BB5B7E" w:rsidRPr="00D131D9" w:rsidRDefault="00BB5B7E">
      <w:pPr>
        <w:pStyle w:val="Normaltindrag"/>
      </w:pPr>
      <w:r w:rsidRPr="00D131D9">
        <w:t>Socialförsäkringsutskottet har inget att erinra mot regeringens förslag till beräkning av utgifterna för ålderspensionssystemet vid sidan av statsbudg</w:t>
      </w:r>
      <w:r w:rsidRPr="00D131D9">
        <w:t>e</w:t>
      </w:r>
      <w:r w:rsidRPr="00D131D9">
        <w:t>ten. Företrädarna för Folkpartiet liberalerna biträder i en avvikande mening sitt partis förslag till utgiftsberäkningen.</w:t>
      </w:r>
    </w:p>
    <w:p w:rsidR="00BB5B7E" w:rsidRPr="00D131D9" w:rsidRDefault="00BB5B7E">
      <w:pPr>
        <w:pStyle w:val="R4"/>
      </w:pPr>
      <w:r w:rsidRPr="00D131D9">
        <w:t>Finansutskottets ställningstagande</w:t>
      </w:r>
    </w:p>
    <w:p w:rsidR="00BB5B7E" w:rsidRPr="00D131D9" w:rsidRDefault="00BB5B7E">
      <w:r w:rsidRPr="00D131D9">
        <w:t>Finansutskottet har tidigare i betänkandet (avsnitten 2.4.2 och 2.6) redovisat sin bedömning av fördelningen av utgifterna på utgiftsområden för budgetåret 2004. Socialförsäkringsutskottet har för sin del inte haft något att invända mot regeringens förslag till ram för utgiftsområdet.</w:t>
      </w:r>
    </w:p>
    <w:p w:rsidR="00BB5B7E" w:rsidRPr="00D131D9" w:rsidRDefault="00BB5B7E">
      <w:pPr>
        <w:pStyle w:val="Normaltindrag"/>
      </w:pPr>
      <w:r w:rsidRPr="00D131D9">
        <w:t>Finansutskottet föreslår mot denna bakgrund att ramen för ålderspension</w:t>
      </w:r>
      <w:r w:rsidRPr="00D131D9">
        <w:t>s</w:t>
      </w:r>
      <w:r w:rsidRPr="00D131D9">
        <w:t>systemet vid sidan av statsbudgeten år 2004 fastställs till 165 619 miljoner kronor. Därmed biträder utskottet regeringens förslag och tillstyrker punkt 12 i prop</w:t>
      </w:r>
      <w:r w:rsidRPr="00D131D9">
        <w:t>o</w:t>
      </w:r>
      <w:r w:rsidRPr="00D131D9">
        <w:t>sitionen. Motion Fi240 (fp) yrkande 12 avstyrks.</w:t>
      </w:r>
    </w:p>
    <w:p w:rsidR="00BB5B7E" w:rsidRPr="00D131D9" w:rsidRDefault="00BB5B7E">
      <w:pPr>
        <w:pStyle w:val="Rubrik2"/>
      </w:pPr>
      <w:bookmarkStart w:id="458" w:name="_Toc55627925"/>
      <w:bookmarkStart w:id="459" w:name="_Toc56389054"/>
      <w:r w:rsidRPr="00D131D9">
        <w:t>4.2 Beräkning av utgifterna på utgiftsområden för åren 2005 och 2006</w:t>
      </w:r>
      <w:bookmarkEnd w:id="458"/>
      <w:bookmarkEnd w:id="459"/>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tillstyrker regeringens förslag till beräkning av statsbu</w:t>
      </w:r>
      <w:r w:rsidRPr="00D131D9">
        <w:t>d</w:t>
      </w:r>
      <w:r w:rsidRPr="00D131D9">
        <w:t>getens utgifter på utgiftsområden för åren 2005 och 2006. Utskottet avstyrker därmed de alternativa yrkanden som framförs av Mod</w:t>
      </w:r>
      <w:r w:rsidRPr="00D131D9">
        <w:t>e</w:t>
      </w:r>
      <w:r w:rsidRPr="00D131D9">
        <w:t>rata samlingspartiet, Folkpartiet liberalerna, Kristdemokraterna och Centerpartiet.</w:t>
      </w:r>
    </w:p>
    <w:p w:rsidR="00BB5B7E" w:rsidRPr="00D131D9" w:rsidRDefault="00BB5B7E">
      <w:pPr>
        <w:pStyle w:val="Utskottsfrslagikorthet-Text"/>
      </w:pPr>
      <w:r w:rsidRPr="00D131D9">
        <w:t>Jämför reservationerna 11 (m), 12 (fp), 13 (kd) och 14 (c).</w:t>
      </w:r>
    </w:p>
    <w:p w:rsidR="00BB5B7E" w:rsidRPr="00D131D9" w:rsidRDefault="00BB5B7E">
      <w:pPr>
        <w:pStyle w:val="R4"/>
      </w:pPr>
      <w:r w:rsidRPr="00D131D9">
        <w:t>Budgetpropositionen</w:t>
      </w:r>
    </w:p>
    <w:p w:rsidR="00BB5B7E" w:rsidRPr="00D131D9" w:rsidRDefault="00BB5B7E">
      <w:r w:rsidRPr="00D131D9">
        <w:t>Regeringen föreslår att riksdagen ska godkänna beräkningen av utgifter på utgiftsområden för åren 2005 och 2006 som finns återgiven i propositionen (punkt 11). Beräkningen framgår av tabellen i slutet av detta avsnitt.</w:t>
      </w:r>
    </w:p>
    <w:p w:rsidR="00BB5B7E" w:rsidRPr="00D131D9" w:rsidRDefault="00BB5B7E">
      <w:pPr>
        <w:pStyle w:val="R4"/>
      </w:pPr>
      <w:r w:rsidRPr="00D131D9">
        <w:t>Motionerna</w:t>
      </w:r>
    </w:p>
    <w:p w:rsidR="00BB5B7E" w:rsidRPr="00D131D9" w:rsidRDefault="00BB5B7E">
      <w:r w:rsidRPr="00D131D9">
        <w:t>Förslag till alternativ beräkning av utgifter på utgiftsområden för åren 2005 och 2006 framförs i följande motioner:</w:t>
      </w:r>
    </w:p>
    <w:p w:rsidR="00BB5B7E" w:rsidRPr="00D131D9" w:rsidRDefault="00BB5B7E">
      <w:pPr>
        <w:pStyle w:val="Normaltindrag"/>
        <w:numPr>
          <w:ilvl w:val="0"/>
          <w:numId w:val="899"/>
        </w:numPr>
        <w:tabs>
          <w:tab w:val="num" w:pos="700"/>
        </w:tabs>
      </w:pPr>
      <w:r w:rsidRPr="00D131D9">
        <w:rPr>
          <w:i/>
        </w:rPr>
        <w:t>Moderata samlingspartiet</w:t>
      </w:r>
      <w:r w:rsidRPr="00D131D9">
        <w:t xml:space="preserve"> i </w:t>
      </w:r>
      <w:r w:rsidRPr="00D131D9">
        <w:rPr>
          <w:i/>
        </w:rPr>
        <w:t>motion Fi239</w:t>
      </w:r>
      <w:r w:rsidRPr="00D131D9">
        <w:t xml:space="preserve"> (yrkande 7)</w:t>
      </w:r>
    </w:p>
    <w:p w:rsidR="00BB5B7E" w:rsidRPr="00D131D9" w:rsidRDefault="00BB5B7E">
      <w:pPr>
        <w:pStyle w:val="Normaltindrag"/>
        <w:numPr>
          <w:ilvl w:val="0"/>
          <w:numId w:val="899"/>
        </w:numPr>
        <w:tabs>
          <w:tab w:val="num" w:pos="700"/>
        </w:tabs>
      </w:pPr>
      <w:r w:rsidRPr="00D131D9">
        <w:rPr>
          <w:i/>
        </w:rPr>
        <w:t>Folkpartiet liberalerna</w:t>
      </w:r>
      <w:r w:rsidRPr="00D131D9">
        <w:t xml:space="preserve"> i </w:t>
      </w:r>
      <w:r w:rsidRPr="00D131D9">
        <w:rPr>
          <w:i/>
        </w:rPr>
        <w:t>motion Fi240</w:t>
      </w:r>
      <w:r w:rsidRPr="00D131D9">
        <w:t xml:space="preserve"> (yrkande 9 och 11)</w:t>
      </w:r>
    </w:p>
    <w:p w:rsidR="00BB5B7E" w:rsidRPr="00D131D9" w:rsidRDefault="00BB5B7E">
      <w:pPr>
        <w:pStyle w:val="Normaltindrag"/>
        <w:numPr>
          <w:ilvl w:val="0"/>
          <w:numId w:val="899"/>
        </w:numPr>
        <w:tabs>
          <w:tab w:val="num" w:pos="700"/>
        </w:tabs>
      </w:pPr>
      <w:r w:rsidRPr="00D131D9">
        <w:rPr>
          <w:i/>
        </w:rPr>
        <w:t>Kristdemokraterna</w:t>
      </w:r>
      <w:r w:rsidRPr="00D131D9">
        <w:t xml:space="preserve"> i </w:t>
      </w:r>
      <w:r w:rsidRPr="00D131D9">
        <w:rPr>
          <w:i/>
        </w:rPr>
        <w:t>motion Fi241</w:t>
      </w:r>
      <w:r w:rsidRPr="00D131D9">
        <w:t xml:space="preserve"> (yrkande 7) samt</w:t>
      </w:r>
    </w:p>
    <w:p w:rsidR="00BB5B7E" w:rsidRPr="00D131D9" w:rsidRDefault="00BB5B7E">
      <w:pPr>
        <w:pStyle w:val="Normaltindrag"/>
        <w:numPr>
          <w:ilvl w:val="0"/>
          <w:numId w:val="899"/>
        </w:numPr>
        <w:tabs>
          <w:tab w:val="num" w:pos="700"/>
        </w:tabs>
        <w:spacing w:after="60"/>
      </w:pPr>
      <w:r w:rsidRPr="00D131D9">
        <w:rPr>
          <w:i/>
        </w:rPr>
        <w:t>Centerpartiet</w:t>
      </w:r>
      <w:r w:rsidRPr="00D131D9">
        <w:t xml:space="preserve"> i </w:t>
      </w:r>
      <w:r w:rsidRPr="00D131D9">
        <w:rPr>
          <w:i/>
        </w:rPr>
        <w:t>motion Fi242</w:t>
      </w:r>
      <w:r w:rsidRPr="00D131D9">
        <w:t xml:space="preserve"> (yrkande 3, i denna del).</w:t>
      </w:r>
    </w:p>
    <w:p w:rsidR="00BB5B7E" w:rsidRPr="00D131D9" w:rsidRDefault="00BB5B7E">
      <w:pPr>
        <w:pStyle w:val="Normaltindrag"/>
        <w:ind w:firstLine="0"/>
        <w:rPr>
          <w:i/>
        </w:rPr>
      </w:pPr>
      <w:r w:rsidRPr="00D131D9">
        <w:t>Partiernas alternativ för åren 2005 och 2006 har redovisats i tabellerna under respektive utgiftsområde i föregående avsnitt.</w:t>
      </w:r>
      <w:r w:rsidRPr="00D131D9">
        <w:rPr>
          <w:i/>
        </w:rPr>
        <w:t xml:space="preserve"> </w:t>
      </w:r>
    </w:p>
    <w:p w:rsidR="00BB5B7E" w:rsidRPr="00D131D9" w:rsidRDefault="00BB5B7E">
      <w:pPr>
        <w:pStyle w:val="Normaltindrag"/>
      </w:pPr>
      <w:r w:rsidRPr="00D131D9">
        <w:rPr>
          <w:i/>
        </w:rPr>
        <w:t>Kristdemokraterna</w:t>
      </w:r>
      <w:r w:rsidRPr="00D131D9">
        <w:t xml:space="preserve"> beräknar dessutom i </w:t>
      </w:r>
      <w:r w:rsidRPr="00D131D9">
        <w:rPr>
          <w:i/>
        </w:rPr>
        <w:t>motion Fi241</w:t>
      </w:r>
      <w:r w:rsidRPr="00D131D9">
        <w:t xml:space="preserve"> att två av de av m</w:t>
      </w:r>
      <w:r w:rsidRPr="00D131D9">
        <w:t>o</w:t>
      </w:r>
      <w:r w:rsidRPr="00D131D9">
        <w:t>tionärerna föreslagna förbättringarna i studiestöden fr.o.m. höstterminen 2005 också påverkar Riksgäldskontorets nettoutlåning. Detta gäller ett förslag om slopat fribelopp för heltidsstuderande högskolestudenter i kombination med ökad bidragsandel, vilket netto innebär en ökad utlåning, samt ett förslag om höjd bidragsandel i vuxenstudiestödet, vilket innebär en minskad utlåning. Sammanlagt beräknas att nettoutlåningen till följd av dessa förslag ökar me</w:t>
      </w:r>
      <w:r w:rsidRPr="00D131D9">
        <w:t>d 85 miljoner kronor 2005 och 170 miljoner kronor 2006 jämfört med regerin</w:t>
      </w:r>
      <w:r w:rsidRPr="00D131D9">
        <w:t>g</w:t>
      </w:r>
      <w:r w:rsidRPr="00D131D9">
        <w:t>ens förslag. Motionärerna föreslår att riksdagen godkänner deras beräkning av Riksgäldskontorets fö</w:t>
      </w:r>
      <w:r w:rsidRPr="00D131D9">
        <w:t>r</w:t>
      </w:r>
      <w:r w:rsidRPr="00D131D9">
        <w:t>ändrade nettoutlåning 2005 och 2006 (yrkande 6).</w:t>
      </w:r>
    </w:p>
    <w:p w:rsidR="00BB5B7E" w:rsidRPr="00D131D9" w:rsidRDefault="00BB5B7E">
      <w:r w:rsidRPr="00D131D9">
        <w:t>Utöver de föreslagna alternativen till beräkning av utgifterna på utgiftsomr</w:t>
      </w:r>
      <w:r w:rsidRPr="00D131D9">
        <w:t>å</w:t>
      </w:r>
      <w:r w:rsidRPr="00D131D9">
        <w:t>den för 2005 och 2006 framför ett parti även förslag till allmän inriktning av budgetarbetet avs</w:t>
      </w:r>
      <w:r w:rsidRPr="00D131D9">
        <w:t>e</w:t>
      </w:r>
      <w:r w:rsidRPr="00D131D9">
        <w:t>ende utgiftsfördelningen för de två åren.</w:t>
      </w:r>
    </w:p>
    <w:p w:rsidR="00BB5B7E" w:rsidRPr="00D131D9" w:rsidRDefault="00BB5B7E">
      <w:pPr>
        <w:pStyle w:val="Normaltindrag"/>
      </w:pPr>
      <w:r w:rsidRPr="00D131D9">
        <w:rPr>
          <w:i/>
        </w:rPr>
        <w:t>Folkpartiet liberalerna</w:t>
      </w:r>
      <w:r w:rsidRPr="00D131D9">
        <w:t xml:space="preserve"> föreslår i </w:t>
      </w:r>
      <w:r w:rsidRPr="00D131D9">
        <w:rPr>
          <w:i/>
        </w:rPr>
        <w:t>motion Fi240</w:t>
      </w:r>
      <w:r w:rsidRPr="00D131D9">
        <w:t xml:space="preserve"> att riksdagen ska godkänna den av motionärerna angivna preliminära fördelningen av utgifterna på u</w:t>
      </w:r>
      <w:r w:rsidRPr="00D131D9">
        <w:t>t</w:t>
      </w:r>
      <w:r w:rsidRPr="00D131D9">
        <w:t>giftsområden för 2005 och 2006 som riktlinje för regeringens kommande budgetarbete (yrkande 11).</w:t>
      </w:r>
    </w:p>
    <w:p w:rsidR="00BB5B7E" w:rsidRPr="00D131D9" w:rsidRDefault="00BB5B7E">
      <w:pPr>
        <w:pStyle w:val="R4"/>
      </w:pPr>
      <w:r w:rsidRPr="00D131D9">
        <w:t>Finansutskottets ställningstagande</w:t>
      </w:r>
    </w:p>
    <w:p w:rsidR="00BB5B7E" w:rsidRPr="00D131D9" w:rsidRDefault="00BB5B7E">
      <w:r w:rsidRPr="00D131D9">
        <w:t>De i detta sammanhang aktuella alternativen avseende åren 2005 och 2006 utgår från fördelningen av utgiftsramar för år 2004 enligt propositionen. U</w:t>
      </w:r>
      <w:r w:rsidRPr="00D131D9">
        <w:t>t</w:t>
      </w:r>
      <w:r w:rsidRPr="00D131D9">
        <w:t xml:space="preserve">skottet har tidigare i betänkandet ställt sig bakom regeringens förslag till fördelning av utgifterna på utgiftsområden för 2004. </w:t>
      </w:r>
    </w:p>
    <w:p w:rsidR="00BB5B7E" w:rsidRPr="00D131D9" w:rsidRDefault="00BB5B7E">
      <w:pPr>
        <w:pStyle w:val="Normaltindrag"/>
      </w:pPr>
      <w:r w:rsidRPr="00D131D9">
        <w:t>Vidare konstaterar utskottet att regeringen redovisar en konsekvensberä</w:t>
      </w:r>
      <w:r w:rsidRPr="00D131D9">
        <w:t>k</w:t>
      </w:r>
      <w:r w:rsidRPr="00D131D9">
        <w:t>ning av utgifterna på utgiftsområden fram till 2006. Konsekvensberäkningen utgår från ett beräkningstekniskt antagande om att politiken och regelsyst</w:t>
      </w:r>
      <w:r w:rsidRPr="00D131D9">
        <w:t>e</w:t>
      </w:r>
      <w:r w:rsidRPr="00D131D9">
        <w:t>men i princip är oförändrade efter 2004, med undantag för vårdsatsningen efter försvarsomställningen, satsningen på personalförstärkningar i skolan samt den permanentade resursförstärkningen till kommuner och landsting. Den beräkningsteknik som används i budgetpropositionen innebär att i pri</w:t>
      </w:r>
      <w:r w:rsidRPr="00D131D9">
        <w:t>n</w:t>
      </w:r>
      <w:r w:rsidRPr="00D131D9">
        <w:t>cip inga ytterligare satsningar med ikraftträdande efter 2004 har be</w:t>
      </w:r>
      <w:r w:rsidRPr="00D131D9">
        <w:t>aktats i kalkylerna. Detta gäller bl.a. de satsningar som Socialdemokraterna, Vänste</w:t>
      </w:r>
      <w:r w:rsidRPr="00D131D9">
        <w:t>r</w:t>
      </w:r>
      <w:r w:rsidRPr="00D131D9">
        <w:t>partiet och Miljöpartiet de gröna har träffat överenskommelse om i progra</w:t>
      </w:r>
      <w:r w:rsidRPr="00D131D9">
        <w:t>m</w:t>
      </w:r>
      <w:r w:rsidRPr="00D131D9">
        <w:t>met Hundratjugoen punkter för ett tryggare, rättvisare och grönare Sverige. Utskottet utgår från att förslag till eventuellt tillkommande finansiering av dessa eller andra satsningar, inklusive en utförlig motivering av de aktuella budgetpolitiska prioriteringarna, kommer att presenteras för riksdagen i en budgetproposition för 2005. Därför finner uts</w:t>
      </w:r>
      <w:r w:rsidRPr="00D131D9">
        <w:t>kottet inte skäl till något tillkä</w:t>
      </w:r>
      <w:r w:rsidRPr="00D131D9">
        <w:t>n</w:t>
      </w:r>
      <w:r w:rsidRPr="00D131D9">
        <w:t>nagivande från riksdagens sida avseende riktlinjer för regeringens kommande budgetarbete.</w:t>
      </w:r>
    </w:p>
    <w:p w:rsidR="00BB5B7E" w:rsidRPr="00D131D9" w:rsidRDefault="00BB5B7E">
      <w:pPr>
        <w:pStyle w:val="Normaltindrag"/>
      </w:pPr>
      <w:r w:rsidRPr="00D131D9">
        <w:t>Med hänsyn härtill biträder utskottet regeringens förslag till beräkningen av utgifterna på utgiftsområden för åren 2005 och 2006 och tillstyrker därmed punkt 11 i propositionen.</w:t>
      </w:r>
    </w:p>
    <w:p w:rsidR="00BB5B7E" w:rsidRPr="00D131D9" w:rsidRDefault="00BB5B7E">
      <w:pPr>
        <w:pStyle w:val="Normaltindrag"/>
      </w:pPr>
      <w:r w:rsidRPr="00D131D9">
        <w:t>Samtidigt avstyrker utskottet motionerna Fi239 (m) yrkande 7, Fi240 (fp) yrkandena 9 och 11, Fi241 (kd) yrkande 7 samt Fi242 (c) yrkande 3 i denna del. I konsekvens med detta avstyrker utskottet dessutom förslaget till förän</w:t>
      </w:r>
      <w:r w:rsidRPr="00D131D9">
        <w:t>d</w:t>
      </w:r>
      <w:r w:rsidRPr="00D131D9">
        <w:t>rad beräkning av Riksgäldskontorets nettoutlåning i motion Fi241 (kd) yrka</w:t>
      </w:r>
      <w:r w:rsidRPr="00D131D9">
        <w:t>n</w:t>
      </w:r>
      <w:r w:rsidRPr="00D131D9">
        <w:t>de 6.</w:t>
      </w:r>
    </w:p>
    <w:p w:rsidR="00BB5B7E" w:rsidRPr="00D131D9" w:rsidRDefault="00BB5B7E">
      <w:pPr>
        <w:pStyle w:val="FiU1tabellrubrik2000"/>
        <w:keepLines/>
        <w:outlineLvl w:val="0"/>
      </w:pPr>
      <w:r w:rsidRPr="00D131D9">
        <w:br w:type="page"/>
        <w:t>Regeringens förslag till beräkning av utgifter på utgiftsområden åren 2005 och</w:t>
      </w:r>
    </w:p>
    <w:p w:rsidR="00BB5B7E" w:rsidRPr="00D131D9" w:rsidRDefault="00BB5B7E">
      <w:pPr>
        <w:pStyle w:val="FiU1tabellrubrik2000"/>
        <w:keepLines/>
        <w:spacing w:before="0" w:line="240" w:lineRule="auto"/>
        <w:outlineLvl w:val="0"/>
      </w:pPr>
      <w:r w:rsidRPr="00D131D9">
        <w:t xml:space="preserve">2006  </w:t>
      </w:r>
    </w:p>
    <w:p w:rsidR="00BB5B7E" w:rsidRPr="00D131D9" w:rsidRDefault="00BB5B7E">
      <w:pPr>
        <w:pStyle w:val="Tabell"/>
        <w:keepLines/>
        <w:spacing w:after="40"/>
        <w:outlineLvl w:val="0"/>
        <w:rPr>
          <w:sz w:val="14"/>
        </w:rPr>
      </w:pPr>
      <w:r w:rsidRPr="00D131D9">
        <w:rPr>
          <w:sz w:val="14"/>
        </w:rPr>
        <w:t>Belopp i miljoner kronor</w:t>
      </w:r>
    </w:p>
    <w:p w:rsidR="00BB5B7E" w:rsidRPr="00D131D9" w:rsidRDefault="00D131D9">
      <w:r w:rsidRPr="00D131D9">
        <w:rPr>
          <w:noProof/>
        </w:rPr>
        <w:drawing>
          <wp:inline distT="0" distB="0" distL="0" distR="0">
            <wp:extent cx="3777615" cy="5410200"/>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777615" cy="5410200"/>
                    </a:xfrm>
                    <a:prstGeom prst="rect">
                      <a:avLst/>
                    </a:prstGeom>
                    <a:noFill/>
                    <a:ln>
                      <a:noFill/>
                    </a:ln>
                  </pic:spPr>
                </pic:pic>
              </a:graphicData>
            </a:graphic>
          </wp:inline>
        </w:drawing>
      </w:r>
    </w:p>
    <w:p w:rsidR="00BB5B7E" w:rsidRPr="00D131D9" w:rsidRDefault="00BB5B7E"/>
    <w:p w:rsidR="00BB5B7E" w:rsidRPr="00D131D9" w:rsidRDefault="00BB5B7E">
      <w:pPr>
        <w:pStyle w:val="Rubrik2"/>
      </w:pPr>
      <w:bookmarkStart w:id="460" w:name="_Toc55627926"/>
      <w:bookmarkStart w:id="461" w:name="_Toc56389055"/>
      <w:r w:rsidRPr="00D131D9">
        <w:t>4.3 Bemyndigande om upplåning</w:t>
      </w:r>
      <w:bookmarkEnd w:id="460"/>
      <w:bookmarkEnd w:id="461"/>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Regeringen bemyndigas att under budgetåret 2004 ta upp lån enligt lagen (1998:1387) om statens upplåning och skuldförvaltning (punkt 5).</w:t>
      </w:r>
    </w:p>
    <w:p w:rsidR="00BB5B7E" w:rsidRPr="00D131D9" w:rsidRDefault="00BB5B7E">
      <w:pPr>
        <w:pStyle w:val="R4"/>
      </w:pPr>
      <w:r w:rsidRPr="00D131D9">
        <w:t>Budgetpropositionen</w:t>
      </w:r>
    </w:p>
    <w:p w:rsidR="00BB5B7E" w:rsidRPr="00D131D9" w:rsidRDefault="00BB5B7E">
      <w:r w:rsidRPr="00D131D9">
        <w:t>Statsbudgetens saldo är sedan 1997 identisk med statens lånebehov. För att statsbudgetens saldo ska överensstämma med statens lånebehov redovisas Riksgäldskontorets nettoutlåning och en post för kassamässig korrigering över statsbudgeten på utgiftssidan vid sidan av de utgifter som är grupperade på 27 utgiftsområden. Tidigare redovisades en post för överföring från AP-fonden till staten, vilken föranleddes av pensionsreformen. Några överförin</w:t>
      </w:r>
      <w:r w:rsidRPr="00D131D9">
        <w:t>g</w:t>
      </w:r>
      <w:r w:rsidRPr="00D131D9">
        <w:t>ar från AP-fonden beräknas inte göras efter 2001, men lånebehovet påverkas ändå i viss mån av överföringarna. En del av överföringarna bestod av b</w:t>
      </w:r>
      <w:r w:rsidRPr="00D131D9">
        <w:t>o</w:t>
      </w:r>
      <w:r w:rsidRPr="00D131D9">
        <w:t>stadsobligationer som påverkar lånebehovet dels genom att det ger ränta, dels när de förfaller till betalning. Effekten på lånebehovet uppgår till ca 6 milja</w:t>
      </w:r>
      <w:r w:rsidRPr="00D131D9">
        <w:t>r</w:t>
      </w:r>
      <w:r w:rsidRPr="00D131D9">
        <w:t>der kronor 2003, 4 miljarder 2004 samt 2 miljarder 2005. För 2006 är behovet 0. Denna effekt utgör posten Kassamässig korrigering dessa år. Enligt pe</w:t>
      </w:r>
      <w:r w:rsidRPr="00D131D9">
        <w:t>n</w:t>
      </w:r>
      <w:r w:rsidRPr="00D131D9">
        <w:t>sionsöverenskommelsen ska det slutliga överföringsbelopp</w:t>
      </w:r>
      <w:r w:rsidRPr="00D131D9">
        <w:t>et fastställas vid en kontrollstation 2004 och överföring äga rum 2005.</w:t>
      </w:r>
    </w:p>
    <w:p w:rsidR="00BB5B7E" w:rsidRPr="00D131D9" w:rsidRDefault="00BB5B7E">
      <w:pPr>
        <w:pStyle w:val="Normaltindrag"/>
      </w:pPr>
      <w:r w:rsidRPr="00D131D9">
        <w:t>Under perioden 2003–2006 beräknas det ackumulerade budgetunderskottet enligt redovisningen i budgetpropositionen uppgå till ca 113 miljarder kronor. Budgetåret 2004 beräknas statsbudgeten uppvisa ett underskott på ca 42 mi</w:t>
      </w:r>
      <w:r w:rsidRPr="00D131D9">
        <w:t>l</w:t>
      </w:r>
      <w:r w:rsidRPr="00D131D9">
        <w:t>jarder kronor och för budgetåren 2005 och 2006 beräknas underskottet uppgå  till ca 14 respektive 13 miljarder kronor.</w:t>
      </w:r>
    </w:p>
    <w:p w:rsidR="00BB5B7E" w:rsidRPr="00D131D9" w:rsidRDefault="00BB5B7E">
      <w:pPr>
        <w:pStyle w:val="Normaltindrag"/>
      </w:pPr>
      <w:r w:rsidRPr="00D131D9">
        <w:t>Regeringen föreslår att riksdagen bemyndigar regeringen att under budge</w:t>
      </w:r>
      <w:r w:rsidRPr="00D131D9">
        <w:t>t</w:t>
      </w:r>
      <w:r w:rsidRPr="00D131D9">
        <w:t>året 2004 ta upp lån enligt lagen (1988:1387) om statens upplåning och skul</w:t>
      </w:r>
      <w:r w:rsidRPr="00D131D9">
        <w:t>d</w:t>
      </w:r>
      <w:r w:rsidRPr="00D131D9">
        <w:t>förvaltning (punkt 5).</w:t>
      </w:r>
    </w:p>
    <w:p w:rsidR="00BB5B7E" w:rsidRPr="00D131D9" w:rsidRDefault="00BB5B7E">
      <w:pPr>
        <w:pStyle w:val="R4"/>
      </w:pPr>
      <w:r w:rsidRPr="00D131D9">
        <w:t>Finansutskottets ställningstagande</w:t>
      </w:r>
    </w:p>
    <w:p w:rsidR="00BB5B7E" w:rsidRPr="00D131D9" w:rsidRDefault="00BB5B7E">
      <w:r w:rsidRPr="00D131D9">
        <w:t>Finansutskottet tillstyrker att regeringen ges det i finansplanen begärda b</w:t>
      </w:r>
      <w:r w:rsidRPr="00D131D9">
        <w:t>e</w:t>
      </w:r>
      <w:r w:rsidRPr="00D131D9">
        <w:t>myndigandet (punkt 5).</w:t>
      </w:r>
    </w:p>
    <w:p w:rsidR="00BB5B7E" w:rsidRPr="00D131D9" w:rsidRDefault="00BB5B7E">
      <w:pPr>
        <w:pStyle w:val="Rubrik2"/>
      </w:pPr>
      <w:r w:rsidRPr="00D131D9">
        <w:br w:type="page"/>
      </w:r>
      <w:bookmarkStart w:id="462" w:name="_Toc55627927"/>
      <w:bookmarkStart w:id="463" w:name="_Toc56389056"/>
      <w:r w:rsidRPr="00D131D9">
        <w:t>4.4 Finansiering av investeringar och rörelsekapital</w:t>
      </w:r>
      <w:bookmarkEnd w:id="462"/>
      <w:bookmarkEnd w:id="463"/>
    </w:p>
    <w:p w:rsidR="00BB5B7E" w:rsidRPr="00D131D9" w:rsidRDefault="00BB5B7E">
      <w:pPr>
        <w:pStyle w:val="Rubrik3"/>
        <w:rPr>
          <w:noProof w:val="0"/>
        </w:rPr>
      </w:pPr>
      <w:bookmarkStart w:id="464" w:name="_Toc55627928"/>
      <w:bookmarkStart w:id="465" w:name="_Toc56389057"/>
      <w:r w:rsidRPr="00D131D9">
        <w:rPr>
          <w:noProof w:val="0"/>
        </w:rPr>
        <w:t>4.4.1 Lån för myndigheternas investeringar i anläggningstillgångar för förvaltningsändamål</w:t>
      </w:r>
      <w:bookmarkEnd w:id="464"/>
      <w:bookmarkEnd w:id="465"/>
    </w:p>
    <w:p w:rsidR="00BB5B7E" w:rsidRPr="00D131D9" w:rsidRDefault="00BB5B7E"/>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Utskottet föreslår att regeringen bemyndigas att för budgetåret 2003 besluta om lån i Riksgäldskontoret för investeringar i anläggning</w:t>
      </w:r>
      <w:r w:rsidRPr="00D131D9">
        <w:t>s</w:t>
      </w:r>
      <w:r w:rsidRPr="00D131D9">
        <w:t>tillgångar som används i statens verksamhet intill ett belopp av 25 000 miljoner kronor. Därmed tillstyrker utskottet regeringens förslag (punkt 13).</w:t>
      </w:r>
    </w:p>
    <w:p w:rsidR="00BB5B7E" w:rsidRPr="00D131D9" w:rsidRDefault="00BB5B7E">
      <w:pPr>
        <w:pStyle w:val="R4"/>
      </w:pPr>
      <w:r w:rsidRPr="00D131D9">
        <w:t>Budgetpropositionen</w:t>
      </w:r>
    </w:p>
    <w:p w:rsidR="00BB5B7E" w:rsidRPr="00D131D9" w:rsidRDefault="00BB5B7E">
      <w:r w:rsidRPr="00D131D9">
        <w:t>I budgetpropositionen (avsnitt 7.1.1) redovisas för varje utgiftsområde det beräknade sammanlagda behovet av låneramar för investeringar i anläg</w:t>
      </w:r>
      <w:r w:rsidRPr="00D131D9">
        <w:t>g</w:t>
      </w:r>
      <w:r w:rsidRPr="00D131D9">
        <w:t>ningstillgångar för budgetåret 2004. Den totala låneramen avser summan av de lån som regeringen via myndigheterna högst får ha i Riksgäldskontoret under 2003 och innefattar även tidigare tagna lån. Regeringen beräknar att det behövs en sammantagen låneram på 25 000 miljoner kronor för budgetåret 2004. För att möta oförutsedda behov kommer preliminärt 269 miljoner kr</w:t>
      </w:r>
      <w:r w:rsidRPr="00D131D9">
        <w:t>o</w:t>
      </w:r>
      <w:r w:rsidRPr="00D131D9">
        <w:t>nor att inte fördelas till myndigheterna utan disponeras av regeringen.</w:t>
      </w:r>
    </w:p>
    <w:p w:rsidR="00BB5B7E" w:rsidRPr="00D131D9" w:rsidRDefault="00BB5B7E">
      <w:pPr>
        <w:pStyle w:val="Normaltindrag"/>
      </w:pPr>
      <w:r w:rsidRPr="00D131D9">
        <w:t>Jämfört med aktuella låneramar för 2003 innebär regeringens förslag ti</w:t>
      </w:r>
      <w:r w:rsidRPr="00D131D9">
        <w:t>ll låneramar en ökning med 1,5 miljarder kronor. Under perioden 1998–2003 har den genomsnittliga ökningstakten av låneramen uppgått till drygt 8 % per år. Myndigheternas totala skuld avseende investeringar i anläggningstillgån</w:t>
      </w:r>
      <w:r w:rsidRPr="00D131D9">
        <w:t>g</w:t>
      </w:r>
      <w:r w:rsidRPr="00D131D9">
        <w:t>ar uppgick till 14,6 miljarder kronor vid halvårsskiftet 2003. Av den totala ramen utnyttjades innevarande år således 62 %, vilket kan jämföras med 66 % föregående år.</w:t>
      </w:r>
    </w:p>
    <w:p w:rsidR="00BB5B7E" w:rsidRPr="00D131D9" w:rsidRDefault="00BB5B7E">
      <w:pPr>
        <w:pStyle w:val="R4"/>
      </w:pPr>
      <w:r w:rsidRPr="00D131D9">
        <w:t>Finansutskottets ställningstagande</w:t>
      </w:r>
    </w:p>
    <w:p w:rsidR="00BB5B7E" w:rsidRPr="00D131D9" w:rsidRDefault="00BB5B7E">
      <w:r w:rsidRPr="00D131D9">
        <w:t>Utskottet har inget att erinra mot regeringens förslag till investeringsramar vad avser myndigheterna för 2003.</w:t>
      </w:r>
    </w:p>
    <w:p w:rsidR="00BB5B7E" w:rsidRPr="00D131D9" w:rsidRDefault="00BB5B7E">
      <w:pPr>
        <w:pStyle w:val="Normaltindrag"/>
      </w:pPr>
      <w:r w:rsidRPr="00D131D9">
        <w:t>Utskottet tillstyrker således att regeringen för budgetåret 2003 får besluta om lån i Riksgäldskontoret för investeringar i anläggningstillgångar som används i statens verksamhet intill ett belopp av 25 000 000 000 kronor (punkt 13).</w:t>
      </w:r>
    </w:p>
    <w:p w:rsidR="00BB5B7E" w:rsidRPr="00D131D9" w:rsidRDefault="00BB5B7E">
      <w:pPr>
        <w:pStyle w:val="Rubrik3"/>
        <w:rPr>
          <w:noProof w:val="0"/>
        </w:rPr>
      </w:pPr>
      <w:r w:rsidRPr="00D131D9">
        <w:rPr>
          <w:noProof w:val="0"/>
        </w:rPr>
        <w:br w:type="page"/>
      </w:r>
      <w:bookmarkStart w:id="466" w:name="_Toc55627929"/>
      <w:bookmarkStart w:id="467" w:name="_Toc56389058"/>
      <w:r w:rsidRPr="00D131D9">
        <w:rPr>
          <w:noProof w:val="0"/>
        </w:rPr>
        <w:t>4.4.2 Myndigheternas räntekontokrediter</w:t>
      </w:r>
      <w:bookmarkEnd w:id="466"/>
      <w:bookmarkEnd w:id="467"/>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Regeringen får för budgetåret 2004 besluta om krediter för my</w:t>
      </w:r>
      <w:r w:rsidRPr="00D131D9">
        <w:t>n</w:t>
      </w:r>
      <w:r w:rsidRPr="00D131D9">
        <w:t>digheternas räntekonton i Riksgäldskontoret intill ett belopp av 17 700 000 000 kronor. Därmed tillstyrker utskottet regeringens förslag (punkt 14).</w:t>
      </w:r>
    </w:p>
    <w:p w:rsidR="00BB5B7E" w:rsidRPr="00D131D9" w:rsidRDefault="00BB5B7E">
      <w:pPr>
        <w:pStyle w:val="R4"/>
      </w:pPr>
      <w:r w:rsidRPr="00D131D9">
        <w:t>Budgetpropositionen</w:t>
      </w:r>
    </w:p>
    <w:p w:rsidR="00BB5B7E" w:rsidRPr="00D131D9" w:rsidRDefault="00BB5B7E">
      <w:r w:rsidRPr="00D131D9">
        <w:t>Regeringen kan besluta att rörelsekapital i statens verksamhet ska finansieras med krediter i Riksgäldskontoret inom en kreditram som riksdagen fastställer. Detta regleras i lagen (1996:1059) om statsbudgeten (21 §). Myndigheterna placerar överskottslikviditet och finansierar tillfälliga likviditetsunderskott i Riksgäldskontoret. Myndigheterna har för detta ändamål ett räntekonto med kredit. Ramen för räntekontokrediten varierar men ligger normalt inom inte</w:t>
      </w:r>
      <w:r w:rsidRPr="00D131D9">
        <w:t>r</w:t>
      </w:r>
      <w:r w:rsidRPr="00D131D9">
        <w:t>vallet 5–10 % av respektive myndi</w:t>
      </w:r>
      <w:r w:rsidRPr="00D131D9">
        <w:t>g</w:t>
      </w:r>
      <w:r w:rsidRPr="00D131D9">
        <w:t>hets omslutning.</w:t>
      </w:r>
    </w:p>
    <w:p w:rsidR="00BB5B7E" w:rsidRPr="00D131D9" w:rsidRDefault="00BB5B7E">
      <w:pPr>
        <w:pStyle w:val="Normaltindrag"/>
      </w:pPr>
      <w:r w:rsidRPr="00D131D9">
        <w:t>Jämfört med aktuella räntekontokrediter för 2003 innebär regeringens fö</w:t>
      </w:r>
      <w:r w:rsidRPr="00D131D9">
        <w:t>r</w:t>
      </w:r>
      <w:r w:rsidRPr="00D131D9">
        <w:t>slag till låneramar för 2004 en ökning med 200 miljoner kronor. Vid halvår</w:t>
      </w:r>
      <w:r w:rsidRPr="00D131D9">
        <w:t>s</w:t>
      </w:r>
      <w:r w:rsidRPr="00D131D9">
        <w:t>skiftet hade myndigheterna en betydande inlåning på sina räntekonton. Den främsta orsaken till detta är det omfattande anslagssparande som myndigh</w:t>
      </w:r>
      <w:r w:rsidRPr="00D131D9">
        <w:t>e</w:t>
      </w:r>
      <w:r w:rsidRPr="00D131D9">
        <w:t>terna har byggt upp.</w:t>
      </w:r>
    </w:p>
    <w:p w:rsidR="00BB5B7E" w:rsidRPr="00D131D9" w:rsidRDefault="00BB5B7E">
      <w:pPr>
        <w:pStyle w:val="R4"/>
      </w:pPr>
      <w:r w:rsidRPr="00D131D9">
        <w:t>Finansutskottets ställningstagande</w:t>
      </w:r>
    </w:p>
    <w:p w:rsidR="00BB5B7E" w:rsidRPr="00D131D9" w:rsidRDefault="00BB5B7E">
      <w:r w:rsidRPr="00D131D9">
        <w:t>Utskottet tillstyrker förslaget om myndigheternas räntekontokrediter i Rik</w:t>
      </w:r>
      <w:r w:rsidRPr="00D131D9">
        <w:t>s</w:t>
      </w:r>
      <w:r w:rsidRPr="00D131D9">
        <w:t>gäldskontoret (punkt 14).</w:t>
      </w:r>
    </w:p>
    <w:p w:rsidR="00BB5B7E" w:rsidRPr="00D131D9" w:rsidRDefault="00BB5B7E">
      <w:pPr>
        <w:pStyle w:val="Rubrik3"/>
        <w:rPr>
          <w:noProof w:val="0"/>
        </w:rPr>
      </w:pPr>
      <w:bookmarkStart w:id="468" w:name="_Toc55627930"/>
      <w:bookmarkStart w:id="469" w:name="_Toc56389059"/>
      <w:r w:rsidRPr="00D131D9">
        <w:rPr>
          <w:noProof w:val="0"/>
        </w:rPr>
        <w:t>4.4.3 Sjunde AP-fondsstyrelsens lån och räntekontokredit i Riksgäldskontoret</w:t>
      </w:r>
      <w:bookmarkEnd w:id="468"/>
      <w:bookmarkEnd w:id="469"/>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För sjunde AP-fondens verksamhet får regeringen för budgetåret 2004 besluta om lån i Riksgäldskontoret för investeringar för högst 10 000 000 kronor och för kredit på räntekontot för högst 200 000 000 kronor. Därmed tillstyrker utskottet regeringens fö</w:t>
      </w:r>
      <w:r w:rsidRPr="00D131D9">
        <w:t>r</w:t>
      </w:r>
      <w:r w:rsidRPr="00D131D9">
        <w:t>slag (punkt 15).</w:t>
      </w:r>
    </w:p>
    <w:p w:rsidR="00BB5B7E" w:rsidRPr="00D131D9" w:rsidRDefault="00BB5B7E">
      <w:pPr>
        <w:pStyle w:val="R4"/>
      </w:pPr>
      <w:r w:rsidRPr="00D131D9">
        <w:t>Budgetpropositionen</w:t>
      </w:r>
    </w:p>
    <w:p w:rsidR="00BB5B7E" w:rsidRPr="00D131D9" w:rsidRDefault="00BB5B7E">
      <w:r w:rsidRPr="00D131D9">
        <w:t>Inom ramen för det reformerade systemet för inkomstgrundad ålderspension har Sjunde AP-fonden inrättats för att förvalta premiepensionsmedel. Sjunde AP-fonden ska initialt förvalta två värdepappersfonder, Premiesparfonden och Premievalsfonden. Premiesparfonden ska förvalta premiepensionsmedel för dem som inte gör ett aktivt val av fondförvaltare. Premievalsfonden ska vara en av de fonder som kan väljas aktivt.</w:t>
      </w:r>
    </w:p>
    <w:p w:rsidR="00BB5B7E" w:rsidRPr="00D131D9" w:rsidRDefault="00BB5B7E">
      <w:pPr>
        <w:pStyle w:val="Normaltindrag"/>
      </w:pPr>
      <w:r w:rsidRPr="00D131D9">
        <w:t>Kostnaderna för Sjunde AP-fondens förvaltning av de båda fonderna ska tas ur de förvaltade medlen i respektive fond. För att finansiera verksamheten under uppbyggnadsskedet disponerar Sjunde AP-fonden krediter i Riksgäld</w:t>
      </w:r>
      <w:r w:rsidRPr="00D131D9">
        <w:t>s</w:t>
      </w:r>
      <w:r w:rsidRPr="00D131D9">
        <w:t>kontoret. Starka skäl talar för att kostnaderna under uppbyggnadsskedet sprids över en längre period för att inte oproportionerligt belasta några enstaka å</w:t>
      </w:r>
      <w:r w:rsidRPr="00D131D9">
        <w:t>r</w:t>
      </w:r>
      <w:r w:rsidRPr="00D131D9">
        <w:t>gångar av premiepensionssparare.</w:t>
      </w:r>
    </w:p>
    <w:p w:rsidR="00BB5B7E" w:rsidRPr="00D131D9" w:rsidRDefault="00BB5B7E">
      <w:pPr>
        <w:pStyle w:val="Normaltindrag"/>
      </w:pPr>
      <w:r w:rsidRPr="00D131D9">
        <w:t>Premiesparfondens marknadsvärde uppgick vid halvårsskiftet till 18,6 miljarder kronor och är den dominerande delen av Sjunde AP-fondens fö</w:t>
      </w:r>
      <w:r w:rsidRPr="00D131D9">
        <w:t>r</w:t>
      </w:r>
      <w:r w:rsidRPr="00D131D9">
        <w:t>valtade kapital. Förvaltningsavgiften uppgår, efter beaktande av PPM:s r</w:t>
      </w:r>
      <w:r w:rsidRPr="00D131D9">
        <w:t>a</w:t>
      </w:r>
      <w:r w:rsidRPr="00D131D9">
        <w:t>battsystem, till 0,17 %. Beräkningar visar att Sjunde AP-fonden kommer att redovisa successivt förbättrade årsresultat. Med de förutsättningarna som gällde vid årsskiftet 2002/03 beräknas dock årsresultaten förbli negativa fram till och med 2010. Genom årliga överskott därefter beräknas det balanserade underskottet bli allt lägre för att elimineras efter ytterligare cirka åtta år.</w:t>
      </w:r>
    </w:p>
    <w:p w:rsidR="00BB5B7E" w:rsidRPr="00D131D9" w:rsidRDefault="00BB5B7E">
      <w:pPr>
        <w:pStyle w:val="Normaltindrag"/>
      </w:pPr>
      <w:r w:rsidRPr="00D131D9">
        <w:t>Det balanserade underskottet i Sjunde AP-fondens verks</w:t>
      </w:r>
      <w:r w:rsidRPr="00D131D9">
        <w:t>amhet beräknas till ca 140 miljoner kronor 2003 och 170 miljoner kronor 2004. Mot denna bakgrund föreslår regeringen att kreditramen 2003 uppgår till 200 miljoner kronor och att låneramen reduceras från högst 15  till högst 10 miljoner kr</w:t>
      </w:r>
      <w:r w:rsidRPr="00D131D9">
        <w:t>o</w:t>
      </w:r>
      <w:r w:rsidRPr="00D131D9">
        <w:t>nor.</w:t>
      </w:r>
    </w:p>
    <w:p w:rsidR="00BB5B7E" w:rsidRPr="00D131D9" w:rsidRDefault="00BB5B7E">
      <w:pPr>
        <w:pStyle w:val="R4"/>
      </w:pPr>
      <w:r w:rsidRPr="00D131D9">
        <w:t>Finansutskottets ställningstagande</w:t>
      </w:r>
    </w:p>
    <w:p w:rsidR="00BB5B7E" w:rsidRPr="00D131D9" w:rsidRDefault="00BB5B7E">
      <w:r w:rsidRPr="00D131D9">
        <w:t>Utskottet tillstyrker regeringens förslag (punkt 15).</w:t>
      </w:r>
    </w:p>
    <w:p w:rsidR="00BB5B7E" w:rsidRPr="00D131D9" w:rsidRDefault="00BB5B7E">
      <w:pPr>
        <w:pStyle w:val="Rubrik2"/>
      </w:pPr>
      <w:bookmarkStart w:id="470" w:name="_Toc55627931"/>
      <w:bookmarkStart w:id="471" w:name="_Toc56389060"/>
      <w:r w:rsidRPr="00D131D9">
        <w:t>4.5 Bemyndigande för ramanslag</w:t>
      </w:r>
      <w:bookmarkEnd w:id="470"/>
      <w:bookmarkEnd w:id="471"/>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Regeringen får ett bemyndigande att under budgetåret 2004 besluta att ett ramanslag som inte avser förvaltningsändamål får överskr</w:t>
      </w:r>
      <w:r w:rsidRPr="00D131D9">
        <w:t>i</w:t>
      </w:r>
      <w:r w:rsidRPr="00D131D9">
        <w:t>das om vissa villkor är uppfyllda. Utskottet tillstyrker därmed r</w:t>
      </w:r>
      <w:r w:rsidRPr="00D131D9">
        <w:t>e</w:t>
      </w:r>
      <w:r w:rsidRPr="00D131D9">
        <w:t>geringens förslag (punkt 16).</w:t>
      </w:r>
    </w:p>
    <w:p w:rsidR="00BB5B7E" w:rsidRPr="00D131D9" w:rsidRDefault="00BB5B7E">
      <w:pPr>
        <w:pStyle w:val="R4"/>
      </w:pPr>
      <w:r w:rsidRPr="00D131D9">
        <w:t>Budgetpropositionen</w:t>
      </w:r>
    </w:p>
    <w:p w:rsidR="00BB5B7E" w:rsidRPr="00D131D9" w:rsidRDefault="00BB5B7E">
      <w:r w:rsidRPr="00D131D9">
        <w:t>Enligt 6 § andra stycket lagen (1996:1059) om statsbudgeten får regeringen med riksdagens bemyndigande besluta att ett ramanslag får överskridas om detta är nödvändigt för att i en verksamhet täcka särskilda utgifter som inte var kända då anslaget anvisades eller för att ett av riksdagen beslutat ändamål med anslaget ska kunna uppfyllas.</w:t>
      </w:r>
    </w:p>
    <w:p w:rsidR="00BB5B7E" w:rsidRPr="00D131D9" w:rsidRDefault="00BB5B7E">
      <w:pPr>
        <w:pStyle w:val="Normaltindrag"/>
      </w:pPr>
      <w:r w:rsidRPr="00D131D9">
        <w:t>Regeringen begär i budgetpropositionens volym 1 (avsnitt 7.4) att den b</w:t>
      </w:r>
      <w:r w:rsidRPr="00D131D9">
        <w:t>e</w:t>
      </w:r>
      <w:r w:rsidRPr="00D131D9">
        <w:t>myndigas att under budgetåret 2004 få besluta att ett ramanslag som inte avser förvaltningsändamål får överskridas om</w:t>
      </w:r>
    </w:p>
    <w:p w:rsidR="00BB5B7E" w:rsidRPr="00D131D9" w:rsidRDefault="00BB5B7E">
      <w:r w:rsidRPr="00D131D9">
        <w:t>1. ett riksdagsbeslut om anslag på tilläggsbudget inte hinner inväntas samt</w:t>
      </w:r>
    </w:p>
    <w:p w:rsidR="00BB5B7E" w:rsidRPr="00D131D9" w:rsidRDefault="00BB5B7E">
      <w:r w:rsidRPr="00D131D9">
        <w:t>2. överskridandet ryms inom det fastställda utgiftstaket för staten.</w:t>
      </w:r>
    </w:p>
    <w:p w:rsidR="00BB5B7E" w:rsidRPr="00D131D9" w:rsidRDefault="00BB5B7E">
      <w:r w:rsidRPr="00D131D9">
        <w:t>Enligt regeringens bedömning kan oundvikliga utgiftsökningar i förhållande till anvisade medel för de flesta ramanslag rymmas inom den högsta tillåtna anslagskrediten på 10 %. Något särskilt bemyndigande som ger regeringen befogenhet att besluta om överskridande av ramanslag som anvisats för fö</w:t>
      </w:r>
      <w:r w:rsidRPr="00D131D9">
        <w:t>r</w:t>
      </w:r>
      <w:r w:rsidRPr="00D131D9">
        <w:t xml:space="preserve">valtningsändamål anser regeringen inte behöver inhämtas. Vid behov kommer ytterligare medel att begäras på tilläggsbudget. </w:t>
      </w:r>
    </w:p>
    <w:p w:rsidR="00BB5B7E" w:rsidRPr="00D131D9" w:rsidRDefault="00BB5B7E">
      <w:pPr>
        <w:pStyle w:val="Normaltindrag"/>
      </w:pPr>
      <w:r w:rsidRPr="00D131D9">
        <w:t>När det gäller ramanslag som anvisats för regelstyrd verksamhet, icke p</w:t>
      </w:r>
      <w:r w:rsidRPr="00D131D9">
        <w:t>å</w:t>
      </w:r>
      <w:r w:rsidRPr="00D131D9">
        <w:t>verkbara EU-relaterade utgifter, infriande av garantier samt oförutsedda u</w:t>
      </w:r>
      <w:r w:rsidRPr="00D131D9">
        <w:t>t</w:t>
      </w:r>
      <w:r w:rsidRPr="00D131D9">
        <w:t>gifter kan så stora förändringar inträffa att utgifterna inte ryms inom den högsta tillåtna anslagskrediten. Regeringen avser i sådana fall att i första hand återkomma till riksdagen med förslag om anslag  på tilläggsbudget. Förän</w:t>
      </w:r>
      <w:r w:rsidRPr="00D131D9">
        <w:t>d</w:t>
      </w:r>
      <w:r w:rsidRPr="00D131D9">
        <w:t>ringar kan dock inträffa snabbt och betalningar kan behöva göras utan dröj</w:t>
      </w:r>
      <w:r w:rsidRPr="00D131D9">
        <w:t>s</w:t>
      </w:r>
      <w:r w:rsidRPr="00D131D9">
        <w:t>mål. Om anslag på tilläggsbudget inte hinner anvisas bör regeringen bemy</w:t>
      </w:r>
      <w:r w:rsidRPr="00D131D9">
        <w:t>n</w:t>
      </w:r>
      <w:r w:rsidRPr="00D131D9">
        <w:t>digas att besluta om överskridande när de förutsättningar</w:t>
      </w:r>
      <w:r w:rsidRPr="00D131D9">
        <w:t xml:space="preserve"> som anges i 6 § andra stycket budgetlagen är uppfyllda. Överskridandet får inte vara större än att det ryms inom det fastställda utgiftstaket för staten.</w:t>
      </w:r>
    </w:p>
    <w:p w:rsidR="00BB5B7E" w:rsidRPr="00D131D9" w:rsidRDefault="00BB5B7E">
      <w:pPr>
        <w:pStyle w:val="Normaltindrag"/>
      </w:pPr>
      <w:r w:rsidRPr="00D131D9">
        <w:t>Bemyndigandet begärs för ett budgetår i sänder och avsikten är att även fortsättningsvis på tilläggsbudget föreslå förändringar av berörda anslag som ersätter det medgivna överskridandet. I Årsredovisning för staten 2002 (skr. 2002/03:101 s. 76) lämnades en redovisning av vilka anslag som regeringen medgivit överskridanden för under 2002.</w:t>
      </w:r>
    </w:p>
    <w:p w:rsidR="00BB5B7E" w:rsidRPr="00D131D9" w:rsidRDefault="00BB5B7E">
      <w:pPr>
        <w:pStyle w:val="Normaltindrag"/>
      </w:pPr>
      <w:r w:rsidRPr="00D131D9">
        <w:t>Innevarande år har regeringen inte medgivit några överskridanden. Ett eventuellt utnyttjande av bemyndigandet senare i år kommer att redovisas i Årsredovisningen för staten 2003.</w:t>
      </w:r>
    </w:p>
    <w:p w:rsidR="00BB5B7E" w:rsidRPr="00D131D9" w:rsidRDefault="00BB5B7E">
      <w:pPr>
        <w:pStyle w:val="R4"/>
      </w:pPr>
      <w:r w:rsidRPr="00D131D9">
        <w:t>Finansutskottets ställningstagande</w:t>
      </w:r>
    </w:p>
    <w:p w:rsidR="00BB5B7E" w:rsidRPr="00D131D9" w:rsidRDefault="00BB5B7E">
      <w:r w:rsidRPr="00D131D9">
        <w:t>Utskottet utgår ifrån att ytterligare utnyttjande av bemyndigandet senare i år endast sker i begränsad omfattning och att regeringen även fortsättningsvis för riksdagen redovisar hur bemyndigandet utnyttjas samt hur detta har fina</w:t>
      </w:r>
      <w:r w:rsidRPr="00D131D9">
        <w:t>n</w:t>
      </w:r>
      <w:r w:rsidRPr="00D131D9">
        <w:t>sierats.</w:t>
      </w:r>
    </w:p>
    <w:p w:rsidR="00BB5B7E" w:rsidRPr="00D131D9" w:rsidRDefault="00BB5B7E">
      <w:pPr>
        <w:pStyle w:val="Normaltindrag"/>
      </w:pPr>
      <w:r w:rsidRPr="00D131D9">
        <w:t>Med detta tillstyrker utskottet regeringens förslag i finansplanen till b</w:t>
      </w:r>
      <w:r w:rsidRPr="00D131D9">
        <w:t>e</w:t>
      </w:r>
      <w:r w:rsidRPr="00D131D9">
        <w:t>myndigandet för ramanslag (punkt 16).</w:t>
      </w:r>
    </w:p>
    <w:p w:rsidR="00BB5B7E" w:rsidRPr="00D131D9" w:rsidRDefault="00BB5B7E"/>
    <w:p w:rsidR="00BB5B7E" w:rsidRPr="00D131D9" w:rsidRDefault="00BB5B7E">
      <w:pPr>
        <w:sectPr w:rsidR="00000000" w:rsidRPr="00D131D9">
          <w:headerReference w:type="even" r:id="rId142"/>
          <w:headerReference w:type="default" r:id="rId143"/>
          <w:footerReference w:type="even" r:id="rId144"/>
          <w:footerReference w:type="default" r:id="rId145"/>
          <w:headerReference w:type="first" r:id="rId146"/>
          <w:footerReference w:type="first" r:id="rId147"/>
          <w:pgSz w:w="11906" w:h="16838" w:code="9"/>
          <w:pgMar w:top="907" w:right="4649" w:bottom="4507" w:left="1304" w:header="340" w:footer="227" w:gutter="0"/>
          <w:cols w:space="720"/>
          <w:titlePg/>
        </w:sectPr>
      </w:pPr>
    </w:p>
    <w:p w:rsidR="00BB5B7E" w:rsidRPr="00D131D9" w:rsidRDefault="00BB5B7E">
      <w:pPr>
        <w:pStyle w:val="Rubrik1"/>
        <w:spacing w:after="240"/>
        <w:rPr>
          <w:noProof w:val="0"/>
        </w:rPr>
      </w:pPr>
      <w:bookmarkStart w:id="472" w:name="_Toc55629572"/>
      <w:bookmarkStart w:id="473" w:name="_Toc56389061"/>
      <w:r w:rsidRPr="00D131D9">
        <w:rPr>
          <w:noProof w:val="0"/>
        </w:rPr>
        <w:t>5 Övriga frågor</w:t>
      </w:r>
      <w:bookmarkEnd w:id="472"/>
      <w:bookmarkEnd w:id="473"/>
    </w:p>
    <w:p w:rsidR="00BB5B7E" w:rsidRPr="00D131D9" w:rsidRDefault="00BB5B7E">
      <w:pPr>
        <w:pStyle w:val="Rubrik2"/>
      </w:pPr>
      <w:bookmarkStart w:id="474" w:name="_Toc55629573"/>
      <w:bookmarkStart w:id="475" w:name="_Toc56389062"/>
      <w:r w:rsidRPr="00D131D9">
        <w:t>5.1 Reservationsanslag blir ramanslag</w:t>
      </w:r>
      <w:bookmarkEnd w:id="474"/>
      <w:bookmarkEnd w:id="475"/>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Utskottet tillstyrker regeringens förslag om att på statsbudgeten för 2003 uppförda reservationsanslag görs om till ramanslag för samma ändamål och att outnyttjade medel på anslagen vid utgången av 2003 får bilda anslagssparande på de nya ramanslagen (punkt 17).</w:t>
      </w:r>
    </w:p>
    <w:p w:rsidR="00BB5B7E" w:rsidRPr="00D131D9" w:rsidRDefault="00BB5B7E">
      <w:pPr>
        <w:pStyle w:val="R4"/>
      </w:pPr>
      <w:r w:rsidRPr="00D131D9">
        <w:t>Budgetpropositionen</w:t>
      </w:r>
    </w:p>
    <w:p w:rsidR="00BB5B7E" w:rsidRPr="00D131D9" w:rsidRDefault="00BB5B7E">
      <w:r w:rsidRPr="00D131D9">
        <w:t>I budgetpropositionen (avsnitt 7.5) redovisas att de tidigare förslagsanslagen och merparten av reservationsanslagen avvecklades i reformeringen av bu</w:t>
      </w:r>
      <w:r w:rsidRPr="00D131D9">
        <w:t>d</w:t>
      </w:r>
      <w:r w:rsidRPr="00D131D9">
        <w:t>getprocessen under 1990-talet. Antalet reservationsanslag har minskat ytterl</w:t>
      </w:r>
      <w:r w:rsidRPr="00D131D9">
        <w:t>i</w:t>
      </w:r>
      <w:r w:rsidRPr="00D131D9">
        <w:t xml:space="preserve">gare sedan reformerna och anslagstypen har till övervägande del ersatts med ramanslag. </w:t>
      </w:r>
    </w:p>
    <w:p w:rsidR="00BB5B7E" w:rsidRPr="00D131D9" w:rsidRDefault="00BB5B7E">
      <w:pPr>
        <w:pStyle w:val="Normaltindrag"/>
      </w:pPr>
      <w:r w:rsidRPr="00D131D9">
        <w:t>Det är i detta sammanhang intressant att jämföra villkoren för ramanslag och reservationsanslag som anges i lagen (1996:1059) om statsbudgeten och anslagsförordningen (1996:1189). Regeringens dispositionsrätt regleras i budgetlagen. Av 5 och 6 §§ framgår att överföring av outnyttjade medel är tillåtet för båda anslagstyperna. För reservationsan</w:t>
      </w:r>
      <w:r w:rsidRPr="00D131D9">
        <w:t>slag gäller dock den b</w:t>
      </w:r>
      <w:r w:rsidRPr="00D131D9">
        <w:t>e</w:t>
      </w:r>
      <w:r w:rsidRPr="00D131D9">
        <w:t>gränsningen att outnyttjade medel får användas längst tre år efter det att a</w:t>
      </w:r>
      <w:r w:rsidRPr="00D131D9">
        <w:t>n</w:t>
      </w:r>
      <w:r w:rsidRPr="00D131D9">
        <w:t>slaget senast var uppfört på statsbudgeten. Någon motsvarande begränsning för ramanslaget finns inte i budgetlagen. Regeringen får tillfälligt överskrida ett ramanslag men inte ett reservationsanslag. Myndigheternas dispositionsrätt regleras i anslagsförordningen. Outnyttjade medel på reservationsanslag och ramanslag får av myndigheten disponeras i två år efter det att anslaget senast var uppfört på statsbudg</w:t>
      </w:r>
      <w:r w:rsidRPr="00D131D9">
        <w:t>eten. För det tredje året krävs regeringens medgiva</w:t>
      </w:r>
      <w:r w:rsidRPr="00D131D9">
        <w:t>n</w:t>
      </w:r>
      <w:r w:rsidRPr="00D131D9">
        <w:t>de. För ramanslag gälle att anslagssparande överstigande 3 % inte får disp</w:t>
      </w:r>
      <w:r w:rsidRPr="00D131D9">
        <w:t>o</w:t>
      </w:r>
      <w:r w:rsidRPr="00D131D9">
        <w:t>neras utan regeringens godkännande.</w:t>
      </w:r>
    </w:p>
    <w:p w:rsidR="00BB5B7E" w:rsidRPr="00D131D9" w:rsidRDefault="00BB5B7E">
      <w:pPr>
        <w:pStyle w:val="Normaltindrag"/>
      </w:pPr>
      <w:r w:rsidRPr="00D131D9">
        <w:t>Sammantaget medger ramanslaget en större flexibilitet än reservationsa</w:t>
      </w:r>
      <w:r w:rsidRPr="00D131D9">
        <w:t>n</w:t>
      </w:r>
      <w:r w:rsidRPr="00D131D9">
        <w:t>slaget. Regeringen kan dock vid behov besluta om begränsningar i villkoren för utnyttjande av ramanslagen enligt 7 § budgetlagen. Det tidigare syftet med reservationsanslaget, att kunna klara långsiktiga åtaganden, kan uppnås g</w:t>
      </w:r>
      <w:r w:rsidRPr="00D131D9">
        <w:t>e</w:t>
      </w:r>
      <w:r w:rsidRPr="00D131D9">
        <w:t>nom att koppla ett beställningsbemyndigande till ramanslaget.</w:t>
      </w:r>
    </w:p>
    <w:p w:rsidR="00BB5B7E" w:rsidRPr="00D131D9" w:rsidRDefault="00BB5B7E">
      <w:pPr>
        <w:pStyle w:val="Normaltindrag"/>
      </w:pPr>
      <w:r w:rsidRPr="00D131D9">
        <w:t xml:space="preserve">Regeringen anser mot denna bakgrund att det inte finns tillräckliga skäl för att behålla de återstående reservationsanslagen. Regeringen föreslår därför att de anslag som anges i nedanstående tabell fr.o.m. den 1 januari </w:t>
      </w:r>
      <w:r w:rsidRPr="00D131D9">
        <w:t>2004 o</w:t>
      </w:r>
      <w:r w:rsidRPr="00D131D9">
        <w:t>m</w:t>
      </w:r>
      <w:r w:rsidRPr="00D131D9">
        <w:t>vandlas till ramanslag med samma ändamål. Regeringen föreslår vidare att outnyttjade medel på anslagen vid utgången av 2003 får bilda anslagsspara</w:t>
      </w:r>
      <w:r w:rsidRPr="00D131D9">
        <w:t>n</w:t>
      </w:r>
      <w:r w:rsidRPr="00D131D9">
        <w:t>de på de nya anslagen.</w:t>
      </w:r>
    </w:p>
    <w:p w:rsidR="00BB5B7E" w:rsidRPr="00D131D9" w:rsidRDefault="00BB5B7E">
      <w:pPr>
        <w:pStyle w:val="FiU1tabellrubrik2000"/>
        <w:keepNext/>
        <w:spacing w:line="240" w:lineRule="atLeast"/>
        <w:outlineLvl w:val="0"/>
      </w:pPr>
      <w:r w:rsidRPr="00D131D9">
        <w:t>Reservationsanslag uppförda på statsbudgeten 2003 som föreslås omvandlas till ramanslag fr.o.m. 2004</w:t>
      </w:r>
    </w:p>
    <w:p w:rsidR="00BB5B7E" w:rsidRPr="00D131D9" w:rsidRDefault="00D131D9">
      <w:r w:rsidRPr="00D131D9">
        <w:rPr>
          <w:noProof/>
        </w:rPr>
        <w:drawing>
          <wp:inline distT="0" distB="0" distL="0" distR="0">
            <wp:extent cx="3761105" cy="1202690"/>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61105" cy="1202690"/>
                    </a:xfrm>
                    <a:prstGeom prst="rect">
                      <a:avLst/>
                    </a:prstGeom>
                    <a:noFill/>
                    <a:ln>
                      <a:noFill/>
                    </a:ln>
                  </pic:spPr>
                </pic:pic>
              </a:graphicData>
            </a:graphic>
          </wp:inline>
        </w:drawing>
      </w:r>
    </w:p>
    <w:p w:rsidR="00BB5B7E" w:rsidRPr="00D131D9" w:rsidRDefault="00BB5B7E">
      <w:r w:rsidRPr="00D131D9">
        <w:t>Enligt 3 § budgetlagen finns tre anslagstyper, nämligen obetecknade anslag, reservationsanslag och ramanslag. Villkoren för reservationsanslag anges i 5 §. Regeringen föreslår inte nu någon ändring av dessa föreskrifter i budge</w:t>
      </w:r>
      <w:r w:rsidRPr="00D131D9">
        <w:t>t</w:t>
      </w:r>
      <w:r w:rsidRPr="00D131D9">
        <w:t>lagen men avser att återkomma i saken vid ett senare tillfälle. Ändringen av anslagstypen för de reservationsanslag som för närvarande är uppförda på statsbudgeten påverkar således inte riksdagens möjligheter att besluta att medel ska anvisas på ett reservationsanslag.</w:t>
      </w:r>
    </w:p>
    <w:p w:rsidR="00BB5B7E" w:rsidRPr="00D131D9" w:rsidRDefault="00BB5B7E">
      <w:pPr>
        <w:pStyle w:val="R4"/>
      </w:pPr>
      <w:r w:rsidRPr="00D131D9">
        <w:t>Finansutskottets ställningstagande</w:t>
      </w:r>
    </w:p>
    <w:p w:rsidR="00BB5B7E" w:rsidRPr="00D131D9" w:rsidRDefault="00BB5B7E">
      <w:r w:rsidRPr="00D131D9">
        <w:t>Utskottet tillstyrker regeringens förslag om att de reservationsanslag som finns uppförda på statsbudgeten för 2003 omvandlas till ramanslag för samma ändamål och att outnyttjade medel på anslagen vid utgången av 2003 bildar anslagssparande på de nya ramanslagen (punkt 17).</w:t>
      </w:r>
    </w:p>
    <w:p w:rsidR="00BB5B7E" w:rsidRPr="00D131D9" w:rsidRDefault="00BB5B7E">
      <w:pPr>
        <w:pStyle w:val="Rubrik2"/>
      </w:pPr>
      <w:bookmarkStart w:id="476" w:name="_Toc55629574"/>
      <w:bookmarkStart w:id="477" w:name="_Toc56389063"/>
      <w:r w:rsidRPr="00D131D9">
        <w:t>5.2 Budgeteringsmarginalen</w:t>
      </w:r>
      <w:bookmarkEnd w:id="476"/>
      <w:bookmarkEnd w:id="477"/>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 xml:space="preserve">Utskottet avstyrker motionsförslag om budgeteringsmarginalen, en översyn av budgetlagen och utvecklad redovisning av ekonomiska åtaganden. </w:t>
      </w:r>
    </w:p>
    <w:p w:rsidR="00BB5B7E" w:rsidRPr="00D131D9" w:rsidRDefault="00BB5B7E">
      <w:pPr>
        <w:pStyle w:val="Utskottsfrslagikorthet-Text"/>
      </w:pPr>
      <w:r w:rsidRPr="00D131D9">
        <w:t>Jämför reservation 15 (fp).</w:t>
      </w:r>
    </w:p>
    <w:p w:rsidR="00BB5B7E" w:rsidRPr="00D131D9" w:rsidRDefault="00BB5B7E">
      <w:pPr>
        <w:pStyle w:val="R4"/>
      </w:pPr>
      <w:r w:rsidRPr="00D131D9">
        <w:t>Motionen</w:t>
      </w:r>
    </w:p>
    <w:p w:rsidR="00BB5B7E" w:rsidRPr="00D131D9" w:rsidRDefault="00BB5B7E">
      <w:r w:rsidRPr="00D131D9">
        <w:t xml:space="preserve">I </w:t>
      </w:r>
      <w:r w:rsidRPr="00D131D9">
        <w:rPr>
          <w:i/>
        </w:rPr>
        <w:t>motion Fi295</w:t>
      </w:r>
      <w:r w:rsidRPr="00D131D9">
        <w:t xml:space="preserve"> av Karin Pilsäter m.fl. (fp) framhålls att så gott som hela budgeteringsmarginalen år efter år varit förbrukad innan året inletts och dä</w:t>
      </w:r>
      <w:r w:rsidRPr="00D131D9">
        <w:t>r</w:t>
      </w:r>
      <w:r w:rsidRPr="00D131D9">
        <w:t>för inte kunnat fungera som den buffert mot makroekonomisk osäkerhet som det var tänkt. Bristen på marginal till utgiftstaket har fått som konsekvens att regeringen, varje år och flera gånger per år, tvingats ta till olika typer av åtgärder för att klara utgiftstaket – kortsiktiga besparingar, förflyttningar av utgifter över årsskiften och begränsningsbelopp p</w:t>
      </w:r>
      <w:r w:rsidRPr="00D131D9">
        <w:t xml:space="preserve">å anslag som riksdagen beslutat. Regeringen har otvetydigt varje år lyckats klara utgiftstaket trots att det inte funnits några ordentliga marginaler, men det har varit till ett högt pris. </w:t>
      </w:r>
    </w:p>
    <w:p w:rsidR="00BB5B7E" w:rsidRPr="00D131D9" w:rsidRDefault="00BB5B7E">
      <w:pPr>
        <w:pStyle w:val="Normaltindrag"/>
      </w:pPr>
      <w:r w:rsidRPr="00D131D9">
        <w:t>Motionärerna anser att budgeteringsmarginalen är ett mycket viktigt inslag i budgetmodellen. Den ska återgå till att användas som det var avsett, dvs. till oförutsedda händelser utanför regeringens kontroll och vara tillräckligt stor för att hantera sådan osäkerhet (yrkande 2).</w:t>
      </w:r>
    </w:p>
    <w:p w:rsidR="00BB5B7E" w:rsidRPr="00D131D9" w:rsidRDefault="00BB5B7E">
      <w:pPr>
        <w:pStyle w:val="Normaltindrag"/>
      </w:pPr>
      <w:r w:rsidRPr="00D131D9">
        <w:t>Systemet med utgiftstak har i grunden visat sig fungera mycket väl, anser motionärerna. Stegvis har dock utgiftstaket mjukats upp genom en rad avsteg från de riktlinjer som förväntats gälla. Regeringen har vid ett flertal tillfällen omvandlat utgifter till avdrag på inkomstsidan. Som exempel kan nämnas sjöfartsstödet från 2002, det tillfälliga sysselsättningsstödet till kommuner och landsting samt den s.k. 200-kronan, dvs. en statlig skatt som förts direkt till kommunerna. Att överföra medel genom att kred</w:t>
      </w:r>
      <w:r w:rsidRPr="00D131D9">
        <w:t>itera skattekonton är ett uppenbart brott mot budgetlagens bruttoredovisningsprincip. Metoden inn</w:t>
      </w:r>
      <w:r w:rsidRPr="00D131D9">
        <w:t>e</w:t>
      </w:r>
      <w:r w:rsidRPr="00D131D9">
        <w:t>bär att både inkomster och utgifter skenbart framstår som lägre än de egentl</w:t>
      </w:r>
      <w:r w:rsidRPr="00D131D9">
        <w:t>i</w:t>
      </w:r>
      <w:r w:rsidRPr="00D131D9">
        <w:t>gen är. I vårpropositionen 2003 föreslog regeringen att 3 miljarder kronor från statliga företag som går med vinst skulle kanaliseras till SJ och andra förlus</w:t>
      </w:r>
      <w:r w:rsidRPr="00D131D9">
        <w:t>t</w:t>
      </w:r>
      <w:r w:rsidRPr="00D131D9">
        <w:t>bolag genom ett konto i Riksgäldskontoret och på så sätt åter kringgå utgift</w:t>
      </w:r>
      <w:r w:rsidRPr="00D131D9">
        <w:t>s</w:t>
      </w:r>
      <w:r w:rsidRPr="00D131D9">
        <w:t>taket. Genom användandet av garantier och bemyndiganden har regeringen gjort åtaganden som inte omede</w:t>
      </w:r>
      <w:r w:rsidRPr="00D131D9">
        <w:t>lbart påverkar utrymmet under utgiftstaket, men som ändå binder upp statsbudgeten för framtiden. Även genom att lägga finansieringen av vissa infrastruktursatsningar i bolag har regeringen undvikit att investeringarna belastar anslag, men likväl iklätt staten långsiktiga åtaga</w:t>
      </w:r>
      <w:r w:rsidRPr="00D131D9">
        <w:t>n</w:t>
      </w:r>
      <w:r w:rsidRPr="00D131D9">
        <w:t>den.</w:t>
      </w:r>
    </w:p>
    <w:p w:rsidR="00BB5B7E" w:rsidRPr="00D131D9" w:rsidRDefault="00BB5B7E">
      <w:pPr>
        <w:pStyle w:val="Normaltindrag"/>
      </w:pPr>
      <w:r w:rsidRPr="00D131D9">
        <w:t>Motionärerna anser att budgetlagen behöver ses över och förtydligas främst avseende bruttoredovisning, tekniska justeringar och kreditering av ska</w:t>
      </w:r>
      <w:r w:rsidRPr="00D131D9">
        <w:t>t</w:t>
      </w:r>
      <w:r w:rsidRPr="00D131D9">
        <w:t>tekonto (yrkande 3).</w:t>
      </w:r>
    </w:p>
    <w:p w:rsidR="00BB5B7E" w:rsidRPr="00D131D9" w:rsidRDefault="00BB5B7E">
      <w:pPr>
        <w:pStyle w:val="Normaltindrag"/>
      </w:pPr>
      <w:r w:rsidRPr="00D131D9">
        <w:t>Motionärerna framhåller också behovet av att ge en fullständigare redovi</w:t>
      </w:r>
      <w:r w:rsidRPr="00D131D9">
        <w:t>s</w:t>
      </w:r>
      <w:r w:rsidRPr="00D131D9">
        <w:t>ning av statens ekonomiska ställning och av statsfinansernas stabilitet – eller brist på stabilitet. Inom flera områden håller en betydande skuldbörda på att byggas upp för framtiden utan att detta framgår av regeringens redovisning. Ett exempel är statens skuldbörda för beviljade sjukpensioner. De kraftiga ökningarna under denna regeringstid av kostnaderna för sjukersättning inn</w:t>
      </w:r>
      <w:r w:rsidRPr="00D131D9">
        <w:t>e</w:t>
      </w:r>
      <w:r w:rsidRPr="00D131D9">
        <w:t>bär stora åtaganden för skattebetalarna i upp till 15 års tid. I budgetpropos</w:t>
      </w:r>
      <w:r w:rsidRPr="00D131D9">
        <w:t>i</w:t>
      </w:r>
      <w:r w:rsidRPr="00D131D9">
        <w:t>tionen framgår att de samlade åtagandena för förti</w:t>
      </w:r>
      <w:r w:rsidRPr="00D131D9">
        <w:t>dspensioner under fjolåret ökade med 46,3 miljarder kronor, till nästan 546 miljarder kronor, och ö</w:t>
      </w:r>
      <w:r w:rsidRPr="00D131D9">
        <w:t>k</w:t>
      </w:r>
      <w:r w:rsidRPr="00D131D9">
        <w:t xml:space="preserve">ningen fortsätter åren framöver. </w:t>
      </w:r>
    </w:p>
    <w:p w:rsidR="00BB5B7E" w:rsidRPr="00D131D9" w:rsidRDefault="00BB5B7E">
      <w:pPr>
        <w:pStyle w:val="Normaltindrag"/>
      </w:pPr>
      <w:r w:rsidRPr="00D131D9">
        <w:t>Motionärerna anser att regeringens ekonomiska redovisning till riksdagen och till väljarna måste förbättras så att åtminstone större väntade förändringar av tillgångar, upplupna kostnader och andra viktiga poster i statens balan</w:t>
      </w:r>
      <w:r w:rsidRPr="00D131D9">
        <w:t>s</w:t>
      </w:r>
      <w:r w:rsidRPr="00D131D9">
        <w:t>räkning finns med i en samlad redogörelse i budgeten. Redovisningen av pensionssystemet, där tillgångar i form av fonderingar och inteckningar i framtida skatter och avgifter balanseras mot pensionsåtaganden, kan användas som förebild. Visserligen kan tekniken från pensionssystemet bara tillämpas för delar av statens åtaganden, men det går sannolikt att förbättra redovi</w:t>
      </w:r>
      <w:r w:rsidRPr="00D131D9">
        <w:t>s</w:t>
      </w:r>
      <w:r w:rsidRPr="00D131D9">
        <w:t xml:space="preserve">ningen avsevärt med hjälp av de metoder som används i pensionssystemet. </w:t>
      </w:r>
    </w:p>
    <w:p w:rsidR="00BB5B7E" w:rsidRPr="00D131D9" w:rsidRDefault="00BB5B7E">
      <w:pPr>
        <w:pStyle w:val="Normaltindrag"/>
      </w:pPr>
      <w:r w:rsidRPr="00D131D9">
        <w:t>Regeringen bör enligt motionärernas uppfattning både utveckla red</w:t>
      </w:r>
      <w:r w:rsidRPr="00D131D9">
        <w:t>ovi</w:t>
      </w:r>
      <w:r w:rsidRPr="00D131D9">
        <w:t>s</w:t>
      </w:r>
      <w:r w:rsidRPr="00D131D9">
        <w:t>ningen av samlade ekonomiska åtaganden i Sverige och arbeta för att motsv</w:t>
      </w:r>
      <w:r w:rsidRPr="00D131D9">
        <w:t>a</w:t>
      </w:r>
      <w:r w:rsidRPr="00D131D9">
        <w:t>rande arbete sker internationellt både inom EU och OECD (yrkande 6).</w:t>
      </w:r>
    </w:p>
    <w:p w:rsidR="00BB5B7E" w:rsidRPr="00D131D9" w:rsidRDefault="00BB5B7E">
      <w:pPr>
        <w:pStyle w:val="R4"/>
      </w:pPr>
      <w:r w:rsidRPr="00D131D9">
        <w:t>Finansutskottets ställningstagande</w:t>
      </w:r>
    </w:p>
    <w:p w:rsidR="00BB5B7E" w:rsidRPr="00D131D9" w:rsidRDefault="00BB5B7E">
      <w:r w:rsidRPr="00D131D9">
        <w:t xml:space="preserve">Utskottet delar inte motionärernas uppfattning att budgetlagen behöver ses över avseende bruttoredovisning, tekniska justeringar och krediteringar av skattekontot. Budgetlagen har enligt utskottets uppfattning fungerat mycket väl sedan den trädde i kraft den 1 januari 1997. Lagens tillämpning är något som formas successivt genom de beslut om budgeten som riksdagen fattar. </w:t>
      </w:r>
    </w:p>
    <w:p w:rsidR="00BB5B7E" w:rsidRPr="00D131D9" w:rsidRDefault="00BB5B7E">
      <w:pPr>
        <w:pStyle w:val="Normaltindrag"/>
      </w:pPr>
      <w:r w:rsidRPr="00D131D9">
        <w:t>Regeringen har vid ett antal tillfällen använt sig av kreditering av skatt</w:t>
      </w:r>
      <w:r w:rsidRPr="00D131D9">
        <w:t>e</w:t>
      </w:r>
      <w:r w:rsidRPr="00D131D9">
        <w:t>kontot men varje gång tydligt redovisat detta för riksdagen, som godkänt varje enskilt fall. Vid utfrågningen den 14 oktober 2003 om budgetlagen</w:t>
      </w:r>
      <w:r w:rsidRPr="00D131D9">
        <w:rPr>
          <w:rStyle w:val="Fotnotsreferens"/>
        </w:rPr>
        <w:footnoteReference w:id="3"/>
      </w:r>
      <w:r w:rsidRPr="00D131D9">
        <w:t xml:space="preserve"> och dess tillämpning framkom enligt utskottets uppfattning inte något som stöder motionärernas krav på att budgetlagen bör ses över.</w:t>
      </w:r>
    </w:p>
    <w:p w:rsidR="00BB5B7E" w:rsidRPr="00D131D9" w:rsidRDefault="00BB5B7E">
      <w:pPr>
        <w:pStyle w:val="Normaltindrag"/>
      </w:pPr>
      <w:r w:rsidRPr="00D131D9">
        <w:t>Utskottet vill framhålla att sysselsättningsstödet till kommunerna liksom den s.k. 200-kronan fr.o.m. 2005 inte längre kommer att överföras till ko</w:t>
      </w:r>
      <w:r w:rsidRPr="00D131D9">
        <w:t>m</w:t>
      </w:r>
      <w:r w:rsidRPr="00D131D9">
        <w:t>munerna via statsbudgetens inkomstsida, utan i stället ingå i det generella statsbidraget, något som motionärerna emellertid väljer att inte nämna. R</w:t>
      </w:r>
      <w:r w:rsidRPr="00D131D9">
        <w:t>e</w:t>
      </w:r>
      <w:r w:rsidRPr="00D131D9">
        <w:t>geringen föreslog våren 2003 att extra utdelningar på 3 miljarder kronor från statliga bolag skulle föras till ett särskilt konto i Riksgäldskontoret, för insa</w:t>
      </w:r>
      <w:r w:rsidRPr="00D131D9">
        <w:t>t</w:t>
      </w:r>
      <w:r w:rsidRPr="00D131D9">
        <w:t>ser i statliga hel- eller delägda bolag. Motionärerna undviker dock att nämna att riksdagen förtydligade regeringens förslag på en rad punkter, bl.a. så att varje beslut om utgifter från kontot måste f</w:t>
      </w:r>
      <w:r w:rsidRPr="00D131D9">
        <w:t>attas av riksdagen Utskottet anser att den nya budgetprocessen och budgetlagen i huvudsak fungerat mycket bra och att en översyn av lagen inte är behövlig. Utskottet avvisar därmed motion Fi295 (fp) yrkande 3.</w:t>
      </w:r>
    </w:p>
    <w:p w:rsidR="00BB5B7E" w:rsidRPr="00D131D9" w:rsidRDefault="00BB5B7E">
      <w:pPr>
        <w:pStyle w:val="Normaltindrag"/>
      </w:pPr>
      <w:r w:rsidRPr="00D131D9">
        <w:t>Frågan om hur budgeteringsmarginalen bör utformas och hur stora marg</w:t>
      </w:r>
      <w:r w:rsidRPr="00D131D9">
        <w:t>i</w:t>
      </w:r>
      <w:r w:rsidRPr="00D131D9">
        <w:t>naler som behövs för att möta olika typer av osäkerheter är emellertid ett område där utskottet anser att nuvarande ordning inte fungerat tillfredsstä</w:t>
      </w:r>
      <w:r w:rsidRPr="00D131D9">
        <w:t>l</w:t>
      </w:r>
      <w:r w:rsidRPr="00D131D9">
        <w:t xml:space="preserve">lande. Frågan togs upp av utredningen om utvärdering och vidareutveckling av budgetprocessen (SOU 2000:61) i juni 2000. Utredaren föreslog att dagens system skulle ersättas med ett system med ett utgiftsmål och ett utgiftstak. Upp till utgiftsmålet skulle det vara önskvärt att fylla upp med utgifter, men därutöver skulle avståndet till taket vara reserverat </w:t>
      </w:r>
      <w:r w:rsidRPr="00D131D9">
        <w:t xml:space="preserve">för att möta osäkerhet. Hösten 2000 kommenterade regeringen utredningen i budgetpropositionen. Regeringen konstaterade att budgeteringsmarginalerna 1998–2000 hade varit knappa, vilket gjort det nödvändigt att vidta utgiftsbegränsande åtgärder under pågående budgetår. Regeringen skrev också vid det tillfället att man avsåg att återkomma till riksdagen med förslag om hur budgetprocessen skulle kunna förbättras. </w:t>
      </w:r>
    </w:p>
    <w:p w:rsidR="00BB5B7E" w:rsidRPr="00D131D9" w:rsidRDefault="00BB5B7E">
      <w:pPr>
        <w:pStyle w:val="Normaltindrag"/>
      </w:pPr>
      <w:r w:rsidRPr="00D131D9">
        <w:t>Frågan om budgeteringsmarginalens storlek och användning har stor bet</w:t>
      </w:r>
      <w:r w:rsidRPr="00D131D9">
        <w:t>y</w:t>
      </w:r>
      <w:r w:rsidRPr="00D131D9">
        <w:t>delse för den ekonomiska politiken. Om budgeteringsmarginalen är liten eller snabbt tas i anspråk för nya utgifter när den uppstår, finns en risk att politiken förstärker, i stället för jämnar ut, konjunktursvängningarna. Detta problem kan uppstå både vid en uppgång och en nedgång i konjunkturen. Om budget</w:t>
      </w:r>
      <w:r w:rsidRPr="00D131D9">
        <w:t>e</w:t>
      </w:r>
      <w:r w:rsidRPr="00D131D9">
        <w:t>ringsmarginalen är alltför liten när konjunkturen försvagas, kan regeringen tvingas strama åt politiken i en ekonomisk nedgång, vilket riskerar att förstä</w:t>
      </w:r>
      <w:r w:rsidRPr="00D131D9">
        <w:t>r</w:t>
      </w:r>
      <w:r w:rsidRPr="00D131D9">
        <w:t xml:space="preserve">ka förloppet. I en uppgående konjunktur minskar </w:t>
      </w:r>
      <w:r w:rsidRPr="00D131D9">
        <w:t>normalt de konjunkturber</w:t>
      </w:r>
      <w:r w:rsidRPr="00D131D9">
        <w:t>o</w:t>
      </w:r>
      <w:r w:rsidRPr="00D131D9">
        <w:t>ende utgifterna. Om det utrymme under taket som då uppstår tas i anspråk för nya utgifter, riskerar den expansiva politiken att förstärka uppgången. Des</w:t>
      </w:r>
      <w:r w:rsidRPr="00D131D9">
        <w:t>s</w:t>
      </w:r>
      <w:r w:rsidRPr="00D131D9">
        <w:t>utom är budgeteringsmarginalen redan förbrukad när konjunkturen vänder.</w:t>
      </w:r>
    </w:p>
    <w:p w:rsidR="00BB5B7E" w:rsidRPr="00D131D9" w:rsidRDefault="00BB5B7E">
      <w:pPr>
        <w:pStyle w:val="Normaltindrag"/>
      </w:pPr>
      <w:r w:rsidRPr="00D131D9">
        <w:t>Budgetprocessen syftar till att ge budgetpolitiken en långsiktig, hållbar och trovärdig inriktning. De senaste årens brist på marginal till utgiftstaket har dock flera gånger tvingat regeringen till ingrepp under pågående budgetår för att inte utgifterna ska öve</w:t>
      </w:r>
      <w:r w:rsidRPr="00D131D9">
        <w:t>rskrida taket. Regeringen har vidtagit åtgärder så att taket klarats, men sådana kortsiktiga åtgärder riskerar både att komma i ko</w:t>
      </w:r>
      <w:r w:rsidRPr="00D131D9">
        <w:t>n</w:t>
      </w:r>
      <w:r w:rsidRPr="00D131D9">
        <w:t xml:space="preserve">flikt med vad som är ekonomisk-politiskt önskvärt på längre sikt och att stjäla kraft och tid från mer långsiktigt arbete såväl för Regeringskansliet som för andra berörda myndigheter. </w:t>
      </w:r>
    </w:p>
    <w:p w:rsidR="00BB5B7E" w:rsidRPr="00D131D9" w:rsidRDefault="00BB5B7E">
      <w:pPr>
        <w:pStyle w:val="Normaltindrag"/>
      </w:pPr>
      <w:r w:rsidRPr="00D131D9">
        <w:t>Sedan hösten 2000 har regeringen vid upprepade tillfällen i både budge</w:t>
      </w:r>
      <w:r w:rsidRPr="00D131D9">
        <w:t>t</w:t>
      </w:r>
      <w:r w:rsidRPr="00D131D9">
        <w:t>propositioner och ekonomiska vårpropositioner framhållit att man avser att lämna förslag till riktlinjer för budgeteringsmarginalens storlek. Frågan akt</w:t>
      </w:r>
      <w:r w:rsidRPr="00D131D9">
        <w:t>u</w:t>
      </w:r>
      <w:r w:rsidRPr="00D131D9">
        <w:t>aliserades åter i samband med utskottets offentliga utfrågning om budgetlagen och dess tillämpning den 14 oktober 2003. Företrädare för regeringen liksom för utskottet konstaterade då att budgeteringsmarginalen för innevarande år var för liten för att möta osäkerheter, och att detta inte var en önskvärd situ</w:t>
      </w:r>
      <w:r w:rsidRPr="00D131D9">
        <w:t>a</w:t>
      </w:r>
      <w:r w:rsidRPr="00D131D9">
        <w:t>tion. Vid utfrågningen hänvisades till att det f</w:t>
      </w:r>
      <w:r w:rsidRPr="00D131D9">
        <w:t>ör närvarande pågår ett arbete inom Finansdepartementet med att ta fram riktlinjer för budgeteringsmarg</w:t>
      </w:r>
      <w:r w:rsidRPr="00D131D9">
        <w:t>i</w:t>
      </w:r>
      <w:r w:rsidRPr="00D131D9">
        <w:t>nalens storlek och att regeringen avser att återkomma till riksdagen.</w:t>
      </w:r>
    </w:p>
    <w:p w:rsidR="00BB5B7E" w:rsidRPr="00D131D9" w:rsidRDefault="00BB5B7E">
      <w:pPr>
        <w:pStyle w:val="Normaltindrag"/>
      </w:pPr>
      <w:r w:rsidRPr="00D131D9">
        <w:t>Mot denna bakgrund förväntar sig utskottet att regeringen i 2004 års ek</w:t>
      </w:r>
      <w:r w:rsidRPr="00D131D9">
        <w:t>o</w:t>
      </w:r>
      <w:r w:rsidRPr="00D131D9">
        <w:t>nomiska vårproposition redovisar de utlovade riktlinjerna för budgetering</w:t>
      </w:r>
      <w:r w:rsidRPr="00D131D9">
        <w:t>s</w:t>
      </w:r>
      <w:r w:rsidRPr="00D131D9">
        <w:t>marginalens storlek samt lämnar de eventuella förslag som riktlinjerna föra</w:t>
      </w:r>
      <w:r w:rsidRPr="00D131D9">
        <w:t>n</w:t>
      </w:r>
      <w:r w:rsidRPr="00D131D9">
        <w:t>leder. Utskottet anser att motion Fi295 (fp) yrkande 2 därmed delvis är tillg</w:t>
      </w:r>
      <w:r w:rsidRPr="00D131D9">
        <w:t>o</w:t>
      </w:r>
      <w:r w:rsidRPr="00D131D9">
        <w:t>dosedd.</w:t>
      </w:r>
    </w:p>
    <w:p w:rsidR="00BB5B7E" w:rsidRPr="00D131D9" w:rsidRDefault="00BB5B7E">
      <w:pPr>
        <w:pStyle w:val="Normaltindrag"/>
      </w:pPr>
      <w:r w:rsidRPr="00D131D9">
        <w:t>Vad gäller förbättringar av redovisning till riksdag och medborgare om statens ekonomiska ställning vill utskottet framhålla att det löpande pågår arbete inom staten med att förbättra och förtydliga redovisningen. Regeringen lämnar sedan ett antal år skrivelsen Årsredovisnin</w:t>
      </w:r>
      <w:r w:rsidRPr="00D131D9">
        <w:t>g för staten till riksdagen. Skrivelsen innehåller bl.a. en resultaträkning, en balansräkning och finansi</w:t>
      </w:r>
      <w:r w:rsidRPr="00D131D9">
        <w:t>e</w:t>
      </w:r>
      <w:r w:rsidRPr="00D131D9">
        <w:t>ringsanalys. Redovisningen utgår från vedertagna redovisnings- och värd</w:t>
      </w:r>
      <w:r w:rsidRPr="00D131D9">
        <w:t>e</w:t>
      </w:r>
      <w:r w:rsidRPr="00D131D9">
        <w:t>ringsprinciper och bygger i så hög grad som möjligt på bokföringsmässiga grunder. Redovisningsmetoderna har utvecklats successivt under den tid skrivelsen funnits, och denna utveckling fortgår. Regeringen arbetar även med förändringar av statsbudgetens redovisning i riktning mot ökade inslag av kostnadsmässighet. Regeringen avser at</w:t>
      </w:r>
      <w:r w:rsidRPr="00D131D9">
        <w:t>t under våren 2004 lämna en skr</w:t>
      </w:r>
      <w:r w:rsidRPr="00D131D9">
        <w:t>i</w:t>
      </w:r>
      <w:r w:rsidRPr="00D131D9">
        <w:t>velse till riksdagen och rapportera om detta arbete.</w:t>
      </w:r>
    </w:p>
    <w:p w:rsidR="00BB5B7E" w:rsidRPr="00D131D9" w:rsidRDefault="00BB5B7E">
      <w:pPr>
        <w:pStyle w:val="Normaltindrag"/>
      </w:pPr>
      <w:r w:rsidRPr="00D131D9">
        <w:t>Utskottet vill framhålla att redovisningen i statsbudgeten – både den ek</w:t>
      </w:r>
      <w:r w:rsidRPr="00D131D9">
        <w:t>o</w:t>
      </w:r>
      <w:r w:rsidRPr="00D131D9">
        <w:t>nomiska redovisningen och resultatredovisningen – har förbättrats väsentligt sedan den nya budgetprocessen infördes. Redovisningen är i dag tydligare, mer heltäckande och mer utförlig än för ett antal år sedan. Utskottet anser att det är viktigt att den statliga redovisningen fortsätter att utvecklas, men ser inte någon anledning för riksdagen att för närvarande göra några särskilda uttalanden i frågan.</w:t>
      </w:r>
    </w:p>
    <w:p w:rsidR="00BB5B7E" w:rsidRPr="00D131D9" w:rsidRDefault="00BB5B7E">
      <w:pPr>
        <w:pStyle w:val="Normaltindrag"/>
      </w:pPr>
      <w:r w:rsidRPr="00D131D9">
        <w:t>Med det anförda avstyrker utskottet motion Fi295 (fp) yrkandena 2, 3 och 6.</w:t>
      </w:r>
    </w:p>
    <w:p w:rsidR="00BB5B7E" w:rsidRPr="00D131D9" w:rsidRDefault="00BB5B7E">
      <w:pPr>
        <w:pStyle w:val="Rubrik2"/>
      </w:pPr>
      <w:bookmarkStart w:id="478" w:name="_Toc55629575"/>
      <w:bookmarkStart w:id="479" w:name="_Toc56389064"/>
      <w:r w:rsidRPr="00D131D9">
        <w:t>5.3 Effekter av besparingar</w:t>
      </w:r>
      <w:bookmarkEnd w:id="478"/>
      <w:bookmarkEnd w:id="479"/>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Utskottet avstyrker motionsförslag om samhällsekonomiska kalk</w:t>
      </w:r>
      <w:r w:rsidRPr="00D131D9">
        <w:t>y</w:t>
      </w:r>
      <w:r w:rsidRPr="00D131D9">
        <w:t>ler vid besparingar samt utredning av effekterna av 1990-talets ne</w:t>
      </w:r>
      <w:r w:rsidRPr="00D131D9">
        <w:t>d</w:t>
      </w:r>
      <w:r w:rsidRPr="00D131D9">
        <w:t xml:space="preserve">skärningar. </w:t>
      </w:r>
    </w:p>
    <w:p w:rsidR="00BB5B7E" w:rsidRPr="00D131D9" w:rsidRDefault="00BB5B7E">
      <w:pPr>
        <w:pStyle w:val="R4"/>
      </w:pPr>
      <w:r w:rsidRPr="00D131D9">
        <w:t>Motionerna</w:t>
      </w:r>
    </w:p>
    <w:p w:rsidR="00BB5B7E" w:rsidRPr="00D131D9" w:rsidRDefault="00BB5B7E">
      <w:r w:rsidRPr="00D131D9">
        <w:t xml:space="preserve">I </w:t>
      </w:r>
      <w:r w:rsidRPr="00D131D9">
        <w:rPr>
          <w:i/>
        </w:rPr>
        <w:t xml:space="preserve">motion Fi252 </w:t>
      </w:r>
      <w:r w:rsidRPr="00D131D9">
        <w:t xml:space="preserve">efterlyser Hillevi Larsson (s) att kommuner, landsting, statliga och kommunala bolag borde avkrävas samhällsekonomiska kalkyler innan man genomför nedskärningar och besparingar. Sådana kalkyler skulle kunna bli ett starkt argument mot krav på nedskärningar, och det skulle kunna leda till mer samhällsekonomiskt förnuftiga lösningar på ekonomiska problem. </w:t>
      </w:r>
    </w:p>
    <w:p w:rsidR="00BB5B7E" w:rsidRPr="00D131D9" w:rsidRDefault="00BB5B7E">
      <w:pPr>
        <w:pStyle w:val="Normaltindrag"/>
      </w:pPr>
      <w:r w:rsidRPr="00D131D9">
        <w:t>Nedskärningar i den offentliga sektorn leder ofta till att färre anställda får klara samma arbetsuppgifter som tidigare. Detta kan i sin tur l</w:t>
      </w:r>
      <w:r w:rsidRPr="00D131D9">
        <w:t>eda till att pe</w:t>
      </w:r>
      <w:r w:rsidRPr="00D131D9">
        <w:t>r</w:t>
      </w:r>
      <w:r w:rsidRPr="00D131D9">
        <w:t>sonalen i förlängningen blir utbränd och sjuk. Det är heller inte säkert att besparingen ens budgetmässigt innebär en besparing för samhället som he</w:t>
      </w:r>
      <w:r w:rsidRPr="00D131D9">
        <w:t>l</w:t>
      </w:r>
      <w:r w:rsidRPr="00D131D9">
        <w:t>het. Personal som friställs belastar ofta staten ekonomiskt genom t.ex. a-kassa eller omskolning. Detta kan innebära ett enormt slöseri med både pengar och mänskliga resurser.</w:t>
      </w:r>
    </w:p>
    <w:p w:rsidR="00BB5B7E" w:rsidRPr="00D131D9" w:rsidRDefault="00BB5B7E">
      <w:pPr>
        <w:pStyle w:val="Normaltindrag"/>
      </w:pPr>
      <w:r w:rsidRPr="00D131D9">
        <w:t>När det gäller det privata näringslivet är det svårare att kräva en samhäll</w:t>
      </w:r>
      <w:r w:rsidRPr="00D131D9">
        <w:t>s</w:t>
      </w:r>
      <w:r w:rsidRPr="00D131D9">
        <w:t>ekonomisk kalkyl, men det borde uppmuntras, anser motionären.</w:t>
      </w:r>
    </w:p>
    <w:p w:rsidR="00BB5B7E" w:rsidRPr="00D131D9" w:rsidRDefault="00BB5B7E">
      <w:pPr>
        <w:pStyle w:val="Normaltindrag"/>
      </w:pPr>
      <w:r w:rsidRPr="00D131D9">
        <w:t xml:space="preserve">I </w:t>
      </w:r>
      <w:r w:rsidRPr="00D131D9">
        <w:rPr>
          <w:i/>
        </w:rPr>
        <w:t>motion F225</w:t>
      </w:r>
      <w:r w:rsidRPr="00D131D9">
        <w:t xml:space="preserve"> av Carl-Axel Johansson (m) framhålls att besparingar inom sjukvården orsakar andra kostnader. Vårdköerna förlängs, vilket t.ex. innebär längre sjukskrivningar. Även arbetsgivarna drabbas av högre kostnader efte</w:t>
      </w:r>
      <w:r w:rsidRPr="00D131D9">
        <w:t>r</w:t>
      </w:r>
      <w:r w:rsidRPr="00D131D9">
        <w:t xml:space="preserve">som den tredje sjuklöneveckan utnyttjas i ökande omfattning. Motionären anser att sådana kostnader måste synliggöras. </w:t>
      </w:r>
    </w:p>
    <w:p w:rsidR="00BB5B7E" w:rsidRPr="00D131D9" w:rsidRDefault="00BB5B7E">
      <w:pPr>
        <w:pStyle w:val="Normaltindrag"/>
      </w:pPr>
      <w:r w:rsidRPr="00D131D9">
        <w:t xml:space="preserve">Gustav Fridolin (mp) föreslår i </w:t>
      </w:r>
      <w:r w:rsidRPr="00D131D9">
        <w:rPr>
          <w:i/>
        </w:rPr>
        <w:t>motion Fi226</w:t>
      </w:r>
      <w:r w:rsidRPr="00D131D9">
        <w:t xml:space="preserve"> en utredning om kostnaderna för 1990-talets nedskärningspolitik. Under 1990-talet genomfördes stora nedskärningar såväl i den offentliga kärnverksamheten som i försäkringss</w:t>
      </w:r>
      <w:r w:rsidRPr="00D131D9">
        <w:t>y</w:t>
      </w:r>
      <w:r w:rsidRPr="00D131D9">
        <w:t>stemen. Det vore naivt, anser motionären, att tro att detta inte fått konsekve</w:t>
      </w:r>
      <w:r w:rsidRPr="00D131D9">
        <w:t>n</w:t>
      </w:r>
      <w:r w:rsidRPr="00D131D9">
        <w:t>ser som vi nu kan studera. Hur har t.ex. skolan, sjukvården och äldreomso</w:t>
      </w:r>
      <w:r w:rsidRPr="00D131D9">
        <w:t>r</w:t>
      </w:r>
      <w:r w:rsidRPr="00D131D9">
        <w:t>gen påverkats, och hur har den ökade otryggheten som nedskärningarna me</w:t>
      </w:r>
      <w:r w:rsidRPr="00D131D9">
        <w:t>d</w:t>
      </w:r>
      <w:r w:rsidRPr="00D131D9">
        <w:t>fört påverkat samhället ekonomiskt? Vilket samband har de ökade sjukskri</w:t>
      </w:r>
      <w:r w:rsidRPr="00D131D9">
        <w:t>v</w:t>
      </w:r>
      <w:r w:rsidRPr="00D131D9">
        <w:t>nin</w:t>
      </w:r>
      <w:r w:rsidRPr="00D131D9">
        <w:t>g</w:t>
      </w:r>
      <w:r w:rsidRPr="00D131D9">
        <w:t>arna med nedskärningspol</w:t>
      </w:r>
      <w:r w:rsidRPr="00D131D9">
        <w:t xml:space="preserve">itiken? </w:t>
      </w:r>
    </w:p>
    <w:p w:rsidR="00BB5B7E" w:rsidRPr="00D131D9" w:rsidRDefault="00BB5B7E">
      <w:pPr>
        <w:pStyle w:val="Normaltindrag"/>
      </w:pPr>
      <w:r w:rsidRPr="00D131D9">
        <w:t>Motionären anser att en utredning av kostnaderna för nedskärningspolit</w:t>
      </w:r>
      <w:r w:rsidRPr="00D131D9">
        <w:t>i</w:t>
      </w:r>
      <w:r w:rsidRPr="00D131D9">
        <w:t xml:space="preserve">ken är av största vikt för att kunna fatta bra politiska beslut i de framtida budgetprocesserna. </w:t>
      </w:r>
    </w:p>
    <w:p w:rsidR="00BB5B7E" w:rsidRPr="00D131D9" w:rsidRDefault="00BB5B7E">
      <w:pPr>
        <w:pStyle w:val="R4"/>
      </w:pPr>
      <w:r w:rsidRPr="00D131D9">
        <w:t>Finansutskottets ställningstagande</w:t>
      </w:r>
    </w:p>
    <w:p w:rsidR="00BB5B7E" w:rsidRPr="00D131D9" w:rsidRDefault="00BB5B7E">
      <w:r w:rsidRPr="00D131D9">
        <w:t>Slöseri med såväl mänskliga som ekonomiska resurser bör naturligtvis undv</w:t>
      </w:r>
      <w:r w:rsidRPr="00D131D9">
        <w:t>i</w:t>
      </w:r>
      <w:r w:rsidRPr="00D131D9">
        <w:t>kas i största möjliga utsträckning. När nedskärningar i den offentliga sektorn är nödvändiga måste de genomföras med omdöme och god insyn i åtgärde</w:t>
      </w:r>
      <w:r w:rsidRPr="00D131D9">
        <w:t>r</w:t>
      </w:r>
      <w:r w:rsidRPr="00D131D9">
        <w:t>nas effekter, så att onödiga kostnader, mänskliga och ekonomiska, kan min</w:t>
      </w:r>
      <w:r w:rsidRPr="00D131D9">
        <w:t>i</w:t>
      </w:r>
      <w:r w:rsidRPr="00D131D9">
        <w:t>m</w:t>
      </w:r>
      <w:r w:rsidRPr="00D131D9">
        <w:t>e</w:t>
      </w:r>
      <w:r w:rsidRPr="00D131D9">
        <w:t xml:space="preserve">ras. </w:t>
      </w:r>
    </w:p>
    <w:p w:rsidR="00BB5B7E" w:rsidRPr="00D131D9" w:rsidRDefault="00BB5B7E">
      <w:pPr>
        <w:pStyle w:val="Normaltindrag"/>
      </w:pPr>
      <w:r w:rsidRPr="00D131D9">
        <w:t>Utskottet vill emellertid framhålla att det inte råder någon motsättning mellan god välfärd och sunda offentliga finanser. Sambandet är i stället enligt utskottets mening det omvända. Sunda offentliga finanser är en förutsättning för en stabil ekonomisk utveckling med tillväxt, sy</w:t>
      </w:r>
      <w:r w:rsidRPr="00D131D9">
        <w:t>sselsättning och välfärd. Utan starka offentliga finanser riskerar varje lågkonjunktur att tvinga fram nedskärningar som försämrar tryggheten.</w:t>
      </w:r>
    </w:p>
    <w:p w:rsidR="00BB5B7E" w:rsidRPr="00D131D9" w:rsidRDefault="00BB5B7E">
      <w:pPr>
        <w:pStyle w:val="Normaltindrag"/>
      </w:pPr>
      <w:r w:rsidRPr="00D131D9">
        <w:t>Utskottet anser inte att det vore vare sig rimligt eller riktigt att kräva sa</w:t>
      </w:r>
      <w:r w:rsidRPr="00D131D9">
        <w:t>m</w:t>
      </w:r>
      <w:r w:rsidRPr="00D131D9">
        <w:t>hällsekonomiska kalkyler av kommuner, landsting eller offentligt ägda bolag i samband med neddragningar. Det kan inte vara den enskilda kommunens, landstingets och i än mindre grad bolagets uppgift att göra sådana samhäll</w:t>
      </w:r>
      <w:r w:rsidRPr="00D131D9">
        <w:t>s</w:t>
      </w:r>
      <w:r w:rsidRPr="00D131D9">
        <w:t xml:space="preserve">ekonomiska överväganden som motionären efterlyser. Dessa bedömningar bör göras av staten. </w:t>
      </w:r>
    </w:p>
    <w:p w:rsidR="00BB5B7E" w:rsidRPr="00D131D9" w:rsidRDefault="00BB5B7E">
      <w:pPr>
        <w:pStyle w:val="Normaltindrag"/>
      </w:pPr>
      <w:r w:rsidRPr="00D131D9">
        <w:t>Vad gäller effekterna av 90-talets budgetsanering anser utskottet att det är nödvändigt att först dra sig till minnes den ekonomiska och statsfinansiella situation som rådde i början av 90-talet. De</w:t>
      </w:r>
      <w:r w:rsidRPr="00D131D9">
        <w:t>t är inte möjligt att här ge annat än en ytterst begränsad bild av den svåra situationen, men några förhållanden tål att rekapituleras. I slutet av 1993 uppgick statsskulden till 76 % av BNP, vilket var ca 30 procentenheter mer än vid 90-talets början. BNP minskade 1993 med 1,8 %, den totala arbetslösheten uppgick till ca 10 % och sysse</w:t>
      </w:r>
      <w:r w:rsidRPr="00D131D9">
        <w:t>l</w:t>
      </w:r>
      <w:r w:rsidRPr="00D131D9">
        <w:t>sättningen i den privata sektorn minskade snabbt. De offentliga finansernas underskott hade ökat mycket dramatiskt och uppgick till ca 12 % av BNP. Statens lånebehov var sam</w:t>
      </w:r>
      <w:r w:rsidRPr="00D131D9">
        <w:t>ma år 242 miljarder kronor, vilket motsvarade nästan 17 % av BNP. Ungefär en tredjedel av statsbudgetens utgifter var räntebetalningar på statsskulden. Det rådde oro på de finansiella marknade</w:t>
      </w:r>
      <w:r w:rsidRPr="00D131D9">
        <w:t>r</w:t>
      </w:r>
      <w:r w:rsidRPr="00D131D9">
        <w:t>na, och ränteläget var högt, vilket försvårade en återhämtning av ekonomin. Ett kraftfullt program för att hållbart förstärka de offentliga finanserna var avg</w:t>
      </w:r>
      <w:r w:rsidRPr="00D131D9">
        <w:t>ö</w:t>
      </w:r>
      <w:r w:rsidRPr="00D131D9">
        <w:t xml:space="preserve">rande för en ekonomisk återhämtning. </w:t>
      </w:r>
    </w:p>
    <w:p w:rsidR="00BB5B7E" w:rsidRPr="00D131D9" w:rsidRDefault="00BB5B7E">
      <w:pPr>
        <w:pStyle w:val="Normaltindrag"/>
      </w:pPr>
      <w:r w:rsidRPr="00D131D9">
        <w:t>Det konsolideringsprogram som genomfördes åren 1994–1998 innebar en avvägning mellan å ena sidan behovet av att snabbt och</w:t>
      </w:r>
      <w:r w:rsidRPr="00D131D9">
        <w:t xml:space="preserve"> resolut återskapa trovärdigheten för de offentliga finanserna och å andra sidan risken att en alltför stram politik skulle försena eller bryta konjunkturuppgången. Att inte ingripa för att förstärka de offentliga finanserna var inget alternativ. Ett sådant agerande skulle ha lett till en ohållbar skuldutveckling som flyttat besluten över svensk ekonomi till kreditgivarna, med långsiktiga och oöverblickbara konsekvenser för landets ekonomi och välfärd.</w:t>
      </w:r>
    </w:p>
    <w:p w:rsidR="00BB5B7E" w:rsidRPr="00D131D9" w:rsidRDefault="00BB5B7E">
      <w:pPr>
        <w:pStyle w:val="Normaltindrag"/>
      </w:pPr>
      <w:r w:rsidRPr="00D131D9">
        <w:t xml:space="preserve">Det är enligt utskottets mening ofrånkomligt att en så </w:t>
      </w:r>
      <w:r w:rsidRPr="00D131D9">
        <w:t>kraftfull sanering av de offentliga finanserna som genomfördes under 90-talet får konsekvenser för den offentliga verksamheten. En av principerna under budgetsaneringen var dock att verksamheter som skola, vård och omsorg skulle värnas framför transfereringar, och allteftersom det ekonomiska utrymmet tillåtit har stödet till kommuner och landsting även därefter prioriterats av regering och rik</w:t>
      </w:r>
      <w:r w:rsidRPr="00D131D9">
        <w:t>s</w:t>
      </w:r>
      <w:r w:rsidRPr="00D131D9">
        <w:t>dag. Utskottet kan dock inte nog understryka vikten av att den löpande bu</w:t>
      </w:r>
      <w:r w:rsidRPr="00D131D9">
        <w:t>d</w:t>
      </w:r>
      <w:r w:rsidRPr="00D131D9">
        <w:t>getpolitiken förs på ett ansvarsfullt sät</w:t>
      </w:r>
      <w:r w:rsidRPr="00D131D9">
        <w:t>t, så att åtgärdsprogram såsom 90-talets sanering av de offentliga finanserna inte blir nödvändiga.</w:t>
      </w:r>
    </w:p>
    <w:p w:rsidR="00BB5B7E" w:rsidRPr="00D131D9" w:rsidRDefault="00BB5B7E">
      <w:pPr>
        <w:pStyle w:val="Normaltindrag"/>
      </w:pPr>
      <w:r w:rsidRPr="00D131D9">
        <w:t>Det är enligt utskottets mening givetvis viktigt att effekterna av den ek</w:t>
      </w:r>
      <w:r w:rsidRPr="00D131D9">
        <w:t>o</w:t>
      </w:r>
      <w:r w:rsidRPr="00D131D9">
        <w:t>nomiska politiken i vid mening kontinuerligt diskuteras och analyseras. Det är emellertid inte något ämne som låter sig avgränsas och definieras på ett enkelt sätt utan diskussionen måste föras på bred front av många olika deltagare i den samhällsekonomiska debatten.</w:t>
      </w:r>
    </w:p>
    <w:p w:rsidR="00BB5B7E" w:rsidRPr="00D131D9" w:rsidRDefault="00BB5B7E">
      <w:pPr>
        <w:pStyle w:val="Normaltindrag"/>
      </w:pPr>
      <w:r w:rsidRPr="00D131D9">
        <w:t>Utskottet avstyrker med det anförda motionerna Fi225 (m), Fi226 (mp) och Fi252 (s).</w:t>
      </w:r>
    </w:p>
    <w:p w:rsidR="00BB5B7E" w:rsidRPr="00D131D9" w:rsidRDefault="00BB5B7E">
      <w:pPr>
        <w:pStyle w:val="Rubrik2"/>
      </w:pPr>
      <w:bookmarkStart w:id="480" w:name="_Toc55629576"/>
      <w:bookmarkStart w:id="481" w:name="_Toc56389065"/>
      <w:r w:rsidRPr="00D131D9">
        <w:t>5.4 Omstrukturering av statliga företag</w:t>
      </w:r>
      <w:bookmarkEnd w:id="480"/>
      <w:bookmarkEnd w:id="481"/>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Utskottet tolkar regeringens uteblivna redovisning i budgetpropos</w:t>
      </w:r>
      <w:r w:rsidRPr="00D131D9">
        <w:t>i</w:t>
      </w:r>
      <w:r w:rsidRPr="00D131D9">
        <w:t>tionen för 2004 som att någon ytterligare omstrukturering av medel mellan de statliga bolagen inte är aktuell. Det finns mot den ba</w:t>
      </w:r>
      <w:r w:rsidRPr="00D131D9">
        <w:t>k</w:t>
      </w:r>
      <w:r w:rsidRPr="00D131D9">
        <w:t>grunden inte anledning för riksdagen att göra något tillkännagiva</w:t>
      </w:r>
      <w:r w:rsidRPr="00D131D9">
        <w:t>n</w:t>
      </w:r>
      <w:r w:rsidRPr="00D131D9">
        <w:t>de om detta till regeringen.</w:t>
      </w:r>
    </w:p>
    <w:p w:rsidR="00BB5B7E" w:rsidRPr="00D131D9" w:rsidRDefault="00BB5B7E">
      <w:pPr>
        <w:pStyle w:val="Utskottsfrslagikorthet-Text"/>
      </w:pPr>
      <w:r w:rsidRPr="00D131D9">
        <w:t>Jämför reservation 16 (fp).</w:t>
      </w:r>
    </w:p>
    <w:p w:rsidR="00BB5B7E" w:rsidRPr="00D131D9" w:rsidRDefault="00BB5B7E"/>
    <w:p w:rsidR="00BB5B7E" w:rsidRPr="00D131D9" w:rsidRDefault="00BB5B7E">
      <w:pPr>
        <w:pStyle w:val="R4"/>
      </w:pPr>
      <w:r w:rsidRPr="00D131D9">
        <w:t>Motionen</w:t>
      </w:r>
    </w:p>
    <w:p w:rsidR="00BB5B7E" w:rsidRPr="00D131D9" w:rsidRDefault="00BB5B7E">
      <w:r w:rsidRPr="00D131D9">
        <w:rPr>
          <w:i/>
        </w:rPr>
        <w:t>Folkpartiet liberalerna</w:t>
      </w:r>
      <w:r w:rsidRPr="00D131D9">
        <w:t xml:space="preserve"> kritiserar i </w:t>
      </w:r>
      <w:r w:rsidRPr="00D131D9">
        <w:rPr>
          <w:i/>
        </w:rPr>
        <w:t>motion Fi240</w:t>
      </w:r>
      <w:r w:rsidRPr="00D131D9">
        <w:t xml:space="preserve"> regeringens förslag i den ekonomiska vårpropositionen om att inrätta ett särskilt konto i Riksgäld</w:t>
      </w:r>
      <w:r w:rsidRPr="00D131D9">
        <w:t>s</w:t>
      </w:r>
      <w:r w:rsidRPr="00D131D9">
        <w:t>kontoret för att omfördela medel mellan statliga företag. Enligt motionärerna handlar det om att hålla förlustföretag som SJ och Teracom under armarna. Motionärerna hävdar att regeringen på detta sätt snedvrider marknaden till nackdel för privata intressenter. Konstruktionen står också i strid med bu</w:t>
      </w:r>
      <w:r w:rsidRPr="00D131D9">
        <w:t>d</w:t>
      </w:r>
      <w:r w:rsidRPr="00D131D9">
        <w:t xml:space="preserve">getlagen och är konstitutionellt tvivelaktig. Genom att flytta budgetmakten i dessa </w:t>
      </w:r>
      <w:r w:rsidRPr="00D131D9">
        <w:t>frågor från riksdagen till regeringen begränsas allmänhetens insyn och öppenheten i det demokratiska systemet. Motionärerna anser att de flesta statliga företag ska försäljas så snart som möjligt eftersom privat företagande i längden är effektivare.</w:t>
      </w:r>
    </w:p>
    <w:p w:rsidR="00BB5B7E" w:rsidRPr="00D131D9" w:rsidRDefault="00BB5B7E">
      <w:pPr>
        <w:pStyle w:val="R4"/>
      </w:pPr>
      <w:r w:rsidRPr="00D131D9">
        <w:t>Utskottets ställningstagande</w:t>
      </w:r>
    </w:p>
    <w:p w:rsidR="00BB5B7E" w:rsidRPr="00D131D9" w:rsidRDefault="00BB5B7E">
      <w:r w:rsidRPr="00D131D9">
        <w:t>Regeringen föreslog i den ekonomiska vårpropositionen våren 2003 att man i samband med en översyn av kapitalstrukturen i statligt ägda bolag skulle besluta om extra utdelningar på 3 miljarder kronor som tillförs ett särskilt konto i Riksgäldskontoret för insatser i av staten hel- och delägda aktiebo</w:t>
      </w:r>
      <w:r w:rsidRPr="00D131D9">
        <w:softHyphen/>
        <w:t>lag. Insatserna skulle kunna användas för aktieägartillskott i olika former, lån eller avse andra av riksdagen be</w:t>
      </w:r>
      <w:r w:rsidRPr="00D131D9">
        <w:softHyphen/>
        <w:t>slutade ändamål. Insatserna var avsedda för att vidareut</w:t>
      </w:r>
      <w:r w:rsidRPr="00D131D9">
        <w:softHyphen/>
        <w:t>veckla en väl fungerande verksamhet som kräver ytterligare kap</w:t>
      </w:r>
      <w:r w:rsidRPr="00D131D9">
        <w:t>i</w:t>
      </w:r>
      <w:r w:rsidRPr="00D131D9">
        <w:t xml:space="preserve">tal. </w:t>
      </w:r>
    </w:p>
    <w:p w:rsidR="00BB5B7E" w:rsidRPr="00D131D9" w:rsidRDefault="00BB5B7E">
      <w:pPr>
        <w:pStyle w:val="Normaltindrag"/>
      </w:pPr>
      <w:r w:rsidRPr="00D131D9">
        <w:t>Enligt regeringen var det möjligt att genomföra engångs</w:t>
      </w:r>
      <w:r w:rsidRPr="00D131D9">
        <w:softHyphen/>
        <w:t>utdel</w:t>
      </w:r>
      <w:r w:rsidRPr="00D131D9">
        <w:softHyphen/>
        <w:t>ningar på minst 3 mil</w:t>
      </w:r>
      <w:r w:rsidRPr="00D131D9">
        <w:softHyphen/>
        <w:t>jarder kronor utan att de statliga bola</w:t>
      </w:r>
      <w:r w:rsidRPr="00D131D9">
        <w:softHyphen/>
        <w:t>gens finansiella ställ</w:t>
      </w:r>
      <w:r w:rsidRPr="00D131D9">
        <w:softHyphen/>
        <w:t>ning skulle skadas. De extra utdelningarna föru</w:t>
      </w:r>
      <w:r w:rsidRPr="00D131D9">
        <w:t>t</w:t>
      </w:r>
      <w:r w:rsidRPr="00D131D9">
        <w:t>sågs bli be</w:t>
      </w:r>
      <w:r w:rsidRPr="00D131D9">
        <w:softHyphen/>
        <w:t>slutade under 2003.</w:t>
      </w:r>
    </w:p>
    <w:p w:rsidR="00BB5B7E" w:rsidRPr="00D131D9" w:rsidRDefault="00BB5B7E">
      <w:pPr>
        <w:pStyle w:val="Normaltindrag"/>
      </w:pPr>
      <w:r w:rsidRPr="00D131D9">
        <w:t>Regeringen ansåg att riksdagens godkännande för en kapitalinsats i no</w:t>
      </w:r>
      <w:r w:rsidRPr="00D131D9">
        <w:t>r</w:t>
      </w:r>
      <w:r w:rsidRPr="00D131D9">
        <w:t>malfallet skulle inhämtas innan den görs. Regeringen föreslog emellertid att den i un</w:t>
      </w:r>
      <w:r w:rsidRPr="00D131D9">
        <w:softHyphen/>
        <w:t>dantagsfall, där beslut inte kan vänta, t.ex. under riksdagens somma</w:t>
      </w:r>
      <w:r w:rsidRPr="00D131D9">
        <w:t>r</w:t>
      </w:r>
      <w:r w:rsidRPr="00D131D9">
        <w:t>uppe</w:t>
      </w:r>
      <w:r w:rsidRPr="00D131D9">
        <w:softHyphen/>
        <w:t>håll, skulle bemyndigas avseende mindre belopp att utan dröjsmål göra nödvändiga kapi</w:t>
      </w:r>
      <w:r w:rsidRPr="00D131D9">
        <w:softHyphen/>
        <w:t>talinsatser. I dessa fall skulle riksdagens medgi</w:t>
      </w:r>
      <w:r w:rsidRPr="00D131D9">
        <w:softHyphen/>
        <w:t>vande inhä</w:t>
      </w:r>
      <w:r w:rsidRPr="00D131D9">
        <w:t>m</w:t>
      </w:r>
      <w:r w:rsidRPr="00D131D9">
        <w:t xml:space="preserve">tas i efterhand. </w:t>
      </w:r>
    </w:p>
    <w:p w:rsidR="00BB5B7E" w:rsidRPr="00D131D9" w:rsidRDefault="00BB5B7E">
      <w:r w:rsidRPr="00D131D9">
        <w:t>Utskottet underströk (bet. 2002/03:FiU21, rskr. 2002/03:235) dock att försl</w:t>
      </w:r>
      <w:r w:rsidRPr="00D131D9">
        <w:t>a</w:t>
      </w:r>
      <w:r w:rsidRPr="00D131D9">
        <w:t>get bör ges en sådan form att riksdagens inflytande garanteras på ett rimligt sätt och att riksdagen också bör ges möjlighet att utöva finansmakten på ett ko</w:t>
      </w:r>
      <w:r w:rsidRPr="00D131D9">
        <w:t>r</w:t>
      </w:r>
      <w:r w:rsidRPr="00D131D9">
        <w:t xml:space="preserve">rekt sätt. </w:t>
      </w:r>
    </w:p>
    <w:p w:rsidR="00BB5B7E" w:rsidRPr="00D131D9" w:rsidRDefault="00BB5B7E">
      <w:pPr>
        <w:pStyle w:val="Normaltindrag"/>
      </w:pPr>
      <w:r w:rsidRPr="00D131D9">
        <w:t>Finansutskottet ansåg därför att regeringen inte bör bemyndigas att i brådskande fall och för smärre belopp få besluta om kapitalinsatser. Riksd</w:t>
      </w:r>
      <w:r w:rsidRPr="00D131D9">
        <w:t>a</w:t>
      </w:r>
      <w:r w:rsidRPr="00D131D9">
        <w:t xml:space="preserve">gen bör besluta om kapitalinsatser till statliga företag i varje enskilt fall. </w:t>
      </w:r>
    </w:p>
    <w:p w:rsidR="00BB5B7E" w:rsidRPr="00D131D9" w:rsidRDefault="00BB5B7E">
      <w:pPr>
        <w:pStyle w:val="Normaltindrag"/>
      </w:pPr>
      <w:r w:rsidRPr="00D131D9">
        <w:t>Finansutskottet förordade mot denna bakgrund att högst 3 miljarder kronor överförs 2003 från de statliga bolagen till ett särskilt konto i Riksgäldskont</w:t>
      </w:r>
      <w:r w:rsidRPr="00D131D9">
        <w:t>o</w:t>
      </w:r>
      <w:r w:rsidRPr="00D131D9">
        <w:t>ret. Med tanke på att utgifter för omstrukturering av statliga företag genom den av regeringen föreslagna konstruktionen behandlas vid sidan av statsbu</w:t>
      </w:r>
      <w:r w:rsidRPr="00D131D9">
        <w:t>d</w:t>
      </w:r>
      <w:r w:rsidRPr="00D131D9">
        <w:t>geten borde det klargöras att detta är medel från statliga bolag som annars skulle ha legat kvar i bolagen. De ordinarie utdelningarna förutses liksom hittills redovisas på särskild inkomsttitel under statsbudgetens inkomster. Gränsdragningen mellan vad som är ordinarie utdelningar och särskilda e</w:t>
      </w:r>
      <w:r w:rsidRPr="00D131D9">
        <w:t>n</w:t>
      </w:r>
      <w:r w:rsidRPr="00D131D9">
        <w:t>gångsutdelningar får göras från fall till fall, anförde utsk</w:t>
      </w:r>
      <w:r w:rsidRPr="00D131D9">
        <w:t>ottet.</w:t>
      </w:r>
    </w:p>
    <w:p w:rsidR="00BB5B7E" w:rsidRPr="00D131D9" w:rsidRDefault="00BB5B7E">
      <w:pPr>
        <w:pStyle w:val="Normaltindrag"/>
        <w:rPr>
          <w:strike/>
        </w:rPr>
      </w:pPr>
      <w:r w:rsidRPr="00D131D9">
        <w:t>I de fall det inte bara är fråga om en omstrukturering av resurser mellan statliga bolag utan också finns behov av att använda skattemedel för kap</w:t>
      </w:r>
      <w:r w:rsidRPr="00D131D9">
        <w:t>i</w:t>
      </w:r>
      <w:r w:rsidRPr="00D131D9">
        <w:t>taltillskott eller för att starta en ny typ av verksamhet bör anvisningen av medel ske på sedvanligt sätt över statsbudg</w:t>
      </w:r>
      <w:r w:rsidRPr="00D131D9">
        <w:t>e</w:t>
      </w:r>
      <w:r w:rsidRPr="00D131D9">
        <w:t>ten.</w:t>
      </w:r>
    </w:p>
    <w:p w:rsidR="00BB5B7E" w:rsidRPr="00D131D9" w:rsidRDefault="00BB5B7E">
      <w:pPr>
        <w:pStyle w:val="Normaltindrag"/>
      </w:pPr>
      <w:r w:rsidRPr="00D131D9">
        <w:t>Om regeringen menar att det ska finnas en permanent särskild ordning för omfördelning av kapital mellan statliga bolag, framhöll utskottet, bör rege</w:t>
      </w:r>
      <w:r w:rsidRPr="00D131D9">
        <w:t>r</w:t>
      </w:r>
      <w:r w:rsidRPr="00D131D9">
        <w:t xml:space="preserve">ingen återkomma till riksdagen med förslag om hur en sådan ordning bör regleras. </w:t>
      </w:r>
    </w:p>
    <w:p w:rsidR="00BB5B7E" w:rsidRPr="00D131D9" w:rsidRDefault="00BB5B7E">
      <w:pPr>
        <w:pStyle w:val="Normaltindrag"/>
      </w:pPr>
      <w:r w:rsidRPr="00D131D9">
        <w:t>I avvaktan på en formell reglering borde riksdagen, enligt finansutskottets mening, i samband med budgetpropositionen varje år ta ställning till hur stora medel som högst ska tillföras kontot i Riksgäldskontoret. Härvid ska framgå i vilken utsträckning överskottet från ett år bör överföras till nästa år eller tillföras statsbudgeten som inkomst. Underskott får ej uppkomma på kontot, dvs. någon kredit ska inte vara knuten till</w:t>
      </w:r>
      <w:r w:rsidRPr="00D131D9">
        <w:t xml:space="preserve"> kontot. I den mån kapitaltillskott behövs och de ej kan finansieras med tillgängliga medel på kontot bör til</w:t>
      </w:r>
      <w:r w:rsidRPr="00D131D9">
        <w:t>l</w:t>
      </w:r>
      <w:r w:rsidRPr="00D131D9">
        <w:t>skottet i stället tillskjutas genom att ett anslag anvisas över statsbudgeten, anförde utskottet.</w:t>
      </w:r>
    </w:p>
    <w:p w:rsidR="00BB5B7E" w:rsidRPr="00D131D9" w:rsidRDefault="00BB5B7E">
      <w:pPr>
        <w:pStyle w:val="Normaltindrag"/>
      </w:pPr>
      <w:r w:rsidRPr="00D131D9">
        <w:t xml:space="preserve">Huvudprincipen bör vara att riksdagen varje höst i samband med det s.k. rambeslutet tar ställning till hur stora de extra utdelningarna högst får vara och därmed beräkna det belopp som ska tillföras kontot nästa budgetår. Detta belopp utgör en ram för verksamheten. </w:t>
      </w:r>
    </w:p>
    <w:p w:rsidR="00BB5B7E" w:rsidRPr="00D131D9" w:rsidRDefault="00BB5B7E">
      <w:pPr>
        <w:pStyle w:val="Normaltindrag"/>
      </w:pPr>
      <w:r w:rsidRPr="00D131D9">
        <w:t>Regeringen förutsattes göra en tydlig presentation varje år i budgetprop</w:t>
      </w:r>
      <w:r w:rsidRPr="00D131D9">
        <w:t>o</w:t>
      </w:r>
      <w:r w:rsidRPr="00D131D9">
        <w:t>sitionen av hur kontot ska finansieras och utnyttjas. Därefter fattar riksdagen beslut i varje enskilt fall i budgetprocessens andra steg eller senare på tilläggsbudget under det löpande budgetåret om tillskotten till de statliga bolagen.</w:t>
      </w:r>
    </w:p>
    <w:p w:rsidR="00BB5B7E" w:rsidRPr="00D131D9" w:rsidRDefault="00BB5B7E">
      <w:r w:rsidRPr="00D131D9">
        <w:t>Utskottet konstaterar nu att regeringen i budgetpropositionen för 2004 inte har lämnat någon presentation av hur kontot i Riksgäldskontoret ska finansieras och utnyttjas. Regeringen har bemyndigats tillföra SJ 855 miljoner kronor (prop. 2002/03:86) och Teracom 500 miljone</w:t>
      </w:r>
      <w:r w:rsidRPr="00D131D9">
        <w:t xml:space="preserve">r kronor (prop. 2002/03:100) från kontot. Utskottet förutsätter att regeringen i årsredovisningen för staten 2003 eller på annat lämpligt sätt för riksdagen redovisar hur dessa tillskott finansierats. </w:t>
      </w:r>
    </w:p>
    <w:p w:rsidR="00BB5B7E" w:rsidRPr="00D131D9" w:rsidRDefault="00BB5B7E">
      <w:pPr>
        <w:pStyle w:val="Normaltindrag"/>
      </w:pPr>
      <w:r w:rsidRPr="00D131D9">
        <w:t>Utskottet tolkar regeringens uteblivna redovisning i budgetpropositionen för 2004 som att någon ytterligare omstrukturering av medel mellan de statl</w:t>
      </w:r>
      <w:r w:rsidRPr="00D131D9">
        <w:t>i</w:t>
      </w:r>
      <w:r w:rsidRPr="00D131D9">
        <w:t>ga bolagen inte är aktuell. Det finns mot den bakgrunden inte anledning för riksdagen att göra något tillkännagivande till regeringen med anledning av motion Fi240 (fp) yrkande 30, varför den avstyrks av u</w:t>
      </w:r>
      <w:r w:rsidRPr="00D131D9">
        <w:t>t</w:t>
      </w:r>
      <w:r w:rsidRPr="00D131D9">
        <w:t>skottet.</w:t>
      </w:r>
    </w:p>
    <w:p w:rsidR="00BB5B7E" w:rsidRPr="00D131D9" w:rsidRDefault="00BB5B7E">
      <w:pPr>
        <w:pStyle w:val="Rubrik2"/>
      </w:pPr>
      <w:bookmarkStart w:id="482" w:name="_Toc55629577"/>
      <w:bookmarkStart w:id="483" w:name="_Toc56389066"/>
      <w:r w:rsidRPr="00D131D9">
        <w:t>5.5 Vårpropositionens innehåll</w:t>
      </w:r>
      <w:bookmarkEnd w:id="482"/>
      <w:bookmarkEnd w:id="483"/>
    </w:p>
    <w:p w:rsidR="00BB5B7E" w:rsidRPr="00D131D9" w:rsidRDefault="00BB5B7E">
      <w:pPr>
        <w:pStyle w:val="Utskottsfrslagikorthet-Rubrik"/>
        <w:jc w:val="both"/>
        <w:outlineLvl w:val="0"/>
        <w:rPr>
          <w:noProof w:val="0"/>
        </w:rPr>
      </w:pPr>
      <w:r w:rsidRPr="00D131D9">
        <w:rPr>
          <w:noProof w:val="0"/>
        </w:rPr>
        <w:t>Utskottets förslag i korthet</w:t>
      </w:r>
    </w:p>
    <w:p w:rsidR="00BB5B7E" w:rsidRPr="00D131D9" w:rsidRDefault="00BB5B7E">
      <w:pPr>
        <w:pStyle w:val="Utskottsfrslagikorthet-Text"/>
      </w:pPr>
      <w:r w:rsidRPr="00D131D9">
        <w:t>Innehållet i den ekonomiska vårpropositionen bör inte lagregleras mer ingående än vad som framgår av RO 3.2.1.</w:t>
      </w:r>
    </w:p>
    <w:p w:rsidR="00BB5B7E" w:rsidRPr="00D131D9" w:rsidRDefault="00BB5B7E">
      <w:pPr>
        <w:pStyle w:val="Utskottsfrslagikorthet-Text"/>
      </w:pPr>
      <w:r w:rsidRPr="00D131D9">
        <w:t>Den i sammanhanget väckta motionen avstyrks.</w:t>
      </w:r>
    </w:p>
    <w:p w:rsidR="00BB5B7E" w:rsidRPr="00D131D9" w:rsidRDefault="00BB5B7E">
      <w:pPr>
        <w:pStyle w:val="Utskottsfrslagikorthet-Text"/>
      </w:pPr>
      <w:r w:rsidRPr="00D131D9">
        <w:t>Jämför reservation 17 (fp).</w:t>
      </w:r>
    </w:p>
    <w:p w:rsidR="00BB5B7E" w:rsidRPr="00D131D9" w:rsidRDefault="00BB5B7E">
      <w:pPr>
        <w:pStyle w:val="R4"/>
        <w:jc w:val="both"/>
      </w:pPr>
      <w:r w:rsidRPr="00D131D9">
        <w:t>Motionen</w:t>
      </w:r>
    </w:p>
    <w:p w:rsidR="00BB5B7E" w:rsidRPr="00D131D9" w:rsidRDefault="00BB5B7E">
      <w:r w:rsidRPr="00D131D9">
        <w:t xml:space="preserve">I </w:t>
      </w:r>
      <w:r w:rsidRPr="00D131D9">
        <w:rPr>
          <w:i/>
        </w:rPr>
        <w:t xml:space="preserve">motion Fi295 </w:t>
      </w:r>
      <w:r w:rsidRPr="00D131D9">
        <w:t>av Karin Pilsäter m.fl. (fp) föreslås att riksdagen ska begära att regeringen återkommer med ett förslag till förtydligande av budgetlagen beträffande vårpropositionens innehåll (yrkande 4).</w:t>
      </w:r>
    </w:p>
    <w:p w:rsidR="00BB5B7E" w:rsidRPr="00D131D9" w:rsidRDefault="00BB5B7E">
      <w:pPr>
        <w:pStyle w:val="Normaltindrag"/>
      </w:pPr>
      <w:r w:rsidRPr="00D131D9">
        <w:rPr>
          <w:snapToGrid w:val="0"/>
          <w:lang w:eastAsia="sv-SE"/>
        </w:rPr>
        <w:t>Motionärerna anser att de övergripande riktlinjerna ska behandlas i den ekonomisk-politiska riktlinjepropositionen som ska avlämnas på våren. Enligt deras mening var riksdagens beslut med anledning av Riksdagskommitténs förslag (2000/01:RS1) olyckligt otydligt i detta avseende. Riksdagen ville inte ha någon</w:t>
      </w:r>
      <w:r w:rsidRPr="00D131D9">
        <w:rPr>
          <w:snapToGrid w:val="0"/>
          <w:lang w:eastAsia="sv-SE"/>
        </w:rPr>
        <w:t xml:space="preserve"> detaljprocess på våren och beslutade därför att behandlingen av utgiftstaken för de kommande tre åren skulle flyttas till hösten. Enligt moti</w:t>
      </w:r>
      <w:r w:rsidRPr="00D131D9">
        <w:rPr>
          <w:snapToGrid w:val="0"/>
          <w:lang w:eastAsia="sv-SE"/>
        </w:rPr>
        <w:t>o</w:t>
      </w:r>
      <w:r w:rsidRPr="00D131D9">
        <w:rPr>
          <w:snapToGrid w:val="0"/>
          <w:lang w:eastAsia="sv-SE"/>
        </w:rPr>
        <w:t>närernas uppfattning har de ekonomiska vårpropositioner som därefter lagts fram saknat viktigare riktlinjer för framtiden. För egen del anser de att rik</w:t>
      </w:r>
      <w:r w:rsidRPr="00D131D9">
        <w:rPr>
          <w:snapToGrid w:val="0"/>
          <w:lang w:eastAsia="sv-SE"/>
        </w:rPr>
        <w:t>t</w:t>
      </w:r>
      <w:r w:rsidRPr="00D131D9">
        <w:rPr>
          <w:snapToGrid w:val="0"/>
          <w:lang w:eastAsia="sv-SE"/>
        </w:rPr>
        <w:t>linjerna för den ekonomiska politiken måste avse såväl skattepolitikens som budgetpolitikens inriktning för några år framöver och att detta tydligt bör regleras i budgetlagen.</w:t>
      </w:r>
    </w:p>
    <w:p w:rsidR="00BB5B7E" w:rsidRPr="00D131D9" w:rsidRDefault="00BB5B7E">
      <w:pPr>
        <w:pStyle w:val="R4"/>
        <w:jc w:val="both"/>
      </w:pPr>
      <w:r w:rsidRPr="00D131D9">
        <w:t>Finansutskottets ställningstaganden</w:t>
      </w:r>
    </w:p>
    <w:p w:rsidR="00BB5B7E" w:rsidRPr="00D131D9" w:rsidRDefault="00BB5B7E">
      <w:pPr>
        <w:rPr>
          <w:snapToGrid w:val="0"/>
          <w:lang w:eastAsia="sv-SE"/>
        </w:rPr>
      </w:pPr>
      <w:r w:rsidRPr="00D131D9">
        <w:rPr>
          <w:snapToGrid w:val="0"/>
          <w:lang w:eastAsia="sv-SE"/>
        </w:rPr>
        <w:t>Frågor med anknytning till den ekonomiska vårpropositionen regleras i en tilläggsbestämmelse till riksdagsordningen (RO 3.2.1). Enligt denna föreskrift ska regeringen årligen senast den 15 april avlämna proposition med förslag till riktlinjer för den ekonomiska politiken och budgetpolitiken (ekonomisk vårproposition). Några andra föreskrifter om den ekonomiska vårpropositi</w:t>
      </w:r>
      <w:r w:rsidRPr="00D131D9">
        <w:rPr>
          <w:snapToGrid w:val="0"/>
          <w:lang w:eastAsia="sv-SE"/>
        </w:rPr>
        <w:t>o</w:t>
      </w:r>
      <w:r w:rsidRPr="00D131D9">
        <w:rPr>
          <w:snapToGrid w:val="0"/>
          <w:lang w:eastAsia="sv-SE"/>
        </w:rPr>
        <w:t xml:space="preserve">nens innehåll finns inte reglerade i lag. </w:t>
      </w:r>
    </w:p>
    <w:p w:rsidR="00BB5B7E" w:rsidRPr="00D131D9" w:rsidRDefault="00BB5B7E">
      <w:pPr>
        <w:pStyle w:val="Normaltindrag"/>
      </w:pPr>
      <w:r w:rsidRPr="00D131D9">
        <w:t>Den aktuella tilläggsbestämmelsen fick sin nuvarande lydelse på förslag av Riksdagskommittén (2000/01:RS1, s. 88). Den då gjorda ändringen innebar att regeringen blev skyldig att senast den 15 april lägga fram en vårpropos</w:t>
      </w:r>
      <w:r w:rsidRPr="00D131D9">
        <w:t>i</w:t>
      </w:r>
      <w:r w:rsidRPr="00D131D9">
        <w:t>tion. Tidigare hade regeringen i princip möjlighet att själv bestämma om en sådan proposition skulle läggas fram eller inte. Det enda krav som då fanns var att en eventuell sådan proposition skulle läggas fram senast den 15 april om regeringen önskade få den behandlad under våren. Med den ändring som gjordes 2001 tillkom också en föreskrift om att den ekonomiska vårpropos</w:t>
      </w:r>
      <w:r w:rsidRPr="00D131D9">
        <w:t>i</w:t>
      </w:r>
      <w:r w:rsidRPr="00D131D9">
        <w:t>tionen ska innehålla riktlinjer för den ekonomiska politiken och för budge</w:t>
      </w:r>
      <w:r w:rsidRPr="00D131D9">
        <w:t>t</w:t>
      </w:r>
      <w:r w:rsidRPr="00D131D9">
        <w:t>politiken. Regeringen har också haft förslagspunkter av denna</w:t>
      </w:r>
      <w:r w:rsidRPr="00D131D9">
        <w:t xml:space="preserve"> innebörd i de vårpropositioner som därefter lagts fram.</w:t>
      </w:r>
    </w:p>
    <w:p w:rsidR="00BB5B7E" w:rsidRPr="00D131D9" w:rsidRDefault="00BB5B7E">
      <w:pPr>
        <w:pStyle w:val="Normaltindrag"/>
      </w:pPr>
      <w:r w:rsidRPr="00D131D9">
        <w:t>Motionärerna anser att regeringen inte fyller vårpropositionen med rätt i</w:t>
      </w:r>
      <w:r w:rsidRPr="00D131D9">
        <w:t>n</w:t>
      </w:r>
      <w:r w:rsidRPr="00D131D9">
        <w:t>nehåll. De finner det befogat att återigen se över budgetprocessen och bu</w:t>
      </w:r>
      <w:r w:rsidRPr="00D131D9">
        <w:t>d</w:t>
      </w:r>
      <w:r w:rsidRPr="00D131D9">
        <w:t>getlagen för att förtydliga och noggrannare reglera riksdagens krav på inn</w:t>
      </w:r>
      <w:r w:rsidRPr="00D131D9">
        <w:t>e</w:t>
      </w:r>
      <w:r w:rsidRPr="00D131D9">
        <w:t xml:space="preserve">håll och tidpunkter för regeringen förslag. </w:t>
      </w:r>
    </w:p>
    <w:p w:rsidR="00BB5B7E" w:rsidRPr="00D131D9" w:rsidRDefault="00BB5B7E">
      <w:pPr>
        <w:pStyle w:val="Normaltindrag"/>
      </w:pPr>
      <w:r w:rsidRPr="00D131D9">
        <w:t>Utskottet finner det inte motiverat att nu göra någon översyn av budge</w:t>
      </w:r>
      <w:r w:rsidRPr="00D131D9">
        <w:t>t</w:t>
      </w:r>
      <w:r w:rsidRPr="00D131D9">
        <w:t>processen. Den lagreglering motionärerna efterlyser finns i huvudsak redan i riksdagsordningens tilläggsbestämmelser. Riksdagen bör inte i detalj reglera hur regeringen ska utforma sina propositioner. Innehållet i den ekonomiska vårpropositionen bör därför inte lagregleras mer ingående än vad som framgår av RO 3.2.1.</w:t>
      </w:r>
    </w:p>
    <w:p w:rsidR="00BB5B7E" w:rsidRPr="00D131D9" w:rsidRDefault="00BB5B7E">
      <w:pPr>
        <w:pStyle w:val="Normaltindrag"/>
      </w:pPr>
      <w:r w:rsidRPr="00D131D9">
        <w:t>Utskottet avstyrker motion Fi295 (fp) yrkande 4.</w:t>
      </w:r>
    </w:p>
    <w:p w:rsidR="00BB5B7E" w:rsidRPr="00D131D9" w:rsidRDefault="00BB5B7E">
      <w:pPr>
        <w:pStyle w:val="Rubrik2"/>
      </w:pPr>
      <w:bookmarkStart w:id="484" w:name="_Toc55629578"/>
      <w:r w:rsidRPr="00D131D9">
        <w:br w:type="page"/>
      </w:r>
      <w:bookmarkStart w:id="485" w:name="_Toc56389067"/>
      <w:r w:rsidRPr="00D131D9">
        <w:t>5.6 Långsiktig ekonomisk tillväxt</w:t>
      </w:r>
      <w:bookmarkEnd w:id="484"/>
      <w:bookmarkEnd w:id="485"/>
    </w:p>
    <w:p w:rsidR="00BB5B7E" w:rsidRPr="00D131D9" w:rsidRDefault="00BB5B7E">
      <w:pPr>
        <w:pStyle w:val="Utskottsfrslagikorthet-Rubrik"/>
        <w:rPr>
          <w:noProof w:val="0"/>
        </w:rPr>
      </w:pPr>
      <w:r w:rsidRPr="00D131D9">
        <w:rPr>
          <w:noProof w:val="0"/>
        </w:rPr>
        <w:t>Utskottets förslag i korthet</w:t>
      </w:r>
    </w:p>
    <w:p w:rsidR="00BB5B7E" w:rsidRPr="00D131D9" w:rsidRDefault="00BB5B7E">
      <w:pPr>
        <w:pStyle w:val="Utskottsfrslagikorthet-Text"/>
      </w:pPr>
      <w:r w:rsidRPr="00D131D9">
        <w:t>Hållbar utveckling är redan ett övergripande mål för regeringens politik, och det pågår arbete för att institutionalisera detta inom R</w:t>
      </w:r>
      <w:r w:rsidRPr="00D131D9">
        <w:t>e</w:t>
      </w:r>
      <w:r w:rsidRPr="00D131D9">
        <w:t>geringskansliet. Utskottet avstyrker mot denna bakgrund motione</w:t>
      </w:r>
      <w:r w:rsidRPr="00D131D9">
        <w:t>r</w:t>
      </w:r>
      <w:r w:rsidRPr="00D131D9">
        <w:t>na om hållbar tillväxt och ökad långsiktighet i budgetarbetet.</w:t>
      </w:r>
    </w:p>
    <w:p w:rsidR="00BB5B7E" w:rsidRPr="00D131D9" w:rsidRDefault="00BB5B7E">
      <w:pPr>
        <w:pStyle w:val="R4"/>
      </w:pPr>
      <w:r w:rsidRPr="00D131D9">
        <w:t>Motionerna</w:t>
      </w:r>
    </w:p>
    <w:p w:rsidR="00BB5B7E" w:rsidRPr="00D131D9" w:rsidRDefault="00BB5B7E">
      <w:r w:rsidRPr="00D131D9">
        <w:t xml:space="preserve">I </w:t>
      </w:r>
      <w:r w:rsidRPr="00D131D9">
        <w:rPr>
          <w:i/>
        </w:rPr>
        <w:t>motion</w:t>
      </w:r>
      <w:r w:rsidRPr="00D131D9">
        <w:t xml:space="preserve"> </w:t>
      </w:r>
      <w:r w:rsidRPr="00D131D9">
        <w:rPr>
          <w:i/>
        </w:rPr>
        <w:t>Fi303</w:t>
      </w:r>
      <w:r w:rsidRPr="00D131D9">
        <w:t xml:space="preserve"> av Yvonne Ruwaida m.fl. (mp) föreslås att riksdagen tillkä</w:t>
      </w:r>
      <w:r w:rsidRPr="00D131D9">
        <w:t>n</w:t>
      </w:r>
      <w:r w:rsidRPr="00D131D9">
        <w:t>nager för regeringen som sin mening vad i motionen anförs om att i alla til</w:t>
      </w:r>
      <w:r w:rsidRPr="00D131D9">
        <w:t>l</w:t>
      </w:r>
      <w:r w:rsidRPr="00D131D9">
        <w:t>växtdiskussioner ta hänsyn till att det är skillnad mellan en hållbar tillväxt, byggd på att en välbalanserad växande nationalförmögenhet ger högre uthå</w:t>
      </w:r>
      <w:r w:rsidRPr="00D131D9">
        <w:t>l</w:t>
      </w:r>
      <w:r w:rsidRPr="00D131D9">
        <w:t>lig avkastning, och en kortsiktig tillväxt som bygger på kapitalutarmning.</w:t>
      </w:r>
    </w:p>
    <w:p w:rsidR="00BB5B7E" w:rsidRPr="00D131D9" w:rsidRDefault="00BB5B7E">
      <w:pPr>
        <w:pStyle w:val="Normaltindrag"/>
      </w:pPr>
      <w:r w:rsidRPr="00D131D9">
        <w:t xml:space="preserve">I </w:t>
      </w:r>
      <w:r w:rsidRPr="00D131D9">
        <w:rPr>
          <w:i/>
        </w:rPr>
        <w:t>motion</w:t>
      </w:r>
      <w:r w:rsidRPr="00D131D9">
        <w:t xml:space="preserve"> </w:t>
      </w:r>
      <w:r w:rsidRPr="00D131D9">
        <w:rPr>
          <w:i/>
        </w:rPr>
        <w:t>Fi245</w:t>
      </w:r>
      <w:r w:rsidRPr="00D131D9">
        <w:t xml:space="preserve"> av Kerstin-Maria Stalin och Gustaf Fridolin (mp) föreslås att riksdagen tillkännager för regeringen som sin mening vad som i motionen anförs om äkta långsiktighet och framförhållning. För att möta svåra framtid</w:t>
      </w:r>
      <w:r w:rsidRPr="00D131D9">
        <w:t>s</w:t>
      </w:r>
      <w:r w:rsidRPr="00D131D9">
        <w:t xml:space="preserve">frågor såsom den demografiska utvecklingen behövs en budget med äkta framförhållning och som är långsiktig på riktigt. </w:t>
      </w:r>
    </w:p>
    <w:p w:rsidR="00BB5B7E" w:rsidRPr="00D131D9" w:rsidRDefault="00BB5B7E">
      <w:pPr>
        <w:pStyle w:val="R4"/>
      </w:pPr>
      <w:r w:rsidRPr="00D131D9">
        <w:t>Utskottets ställningstagande</w:t>
      </w:r>
    </w:p>
    <w:p w:rsidR="00BB5B7E" w:rsidRPr="00D131D9" w:rsidRDefault="00BB5B7E">
      <w:r w:rsidRPr="00D131D9">
        <w:t>Hållbar utveckling är ett övergripande mål för den ekonomiska politiken. Det innebär att alla politiska beslut ska utformas på ett sådant sätt att de beaktar de ekonomiska, sociala och miljömässiga konsekvenserna. Arbete med hål</w:t>
      </w:r>
      <w:r w:rsidRPr="00D131D9">
        <w:t>l</w:t>
      </w:r>
      <w:r w:rsidRPr="00D131D9">
        <w:t>bar utveckling bygger på insikten att tillväxt och välfärd bara kan upprätthå</w:t>
      </w:r>
      <w:r w:rsidRPr="00D131D9">
        <w:t>l</w:t>
      </w:r>
      <w:r w:rsidRPr="00D131D9">
        <w:t>las om vi långsiktigt investerar i de gemensamma resurser som utgör grunden för samhällsekonomin: människors hälsa och utbildning, infrastruktur, natu</w:t>
      </w:r>
      <w:r w:rsidRPr="00D131D9">
        <w:t>r</w:t>
      </w:r>
      <w:r w:rsidRPr="00D131D9">
        <w:t xml:space="preserve">resurser och biologisk mångfald. </w:t>
      </w:r>
    </w:p>
    <w:p w:rsidR="00BB5B7E" w:rsidRPr="00D131D9" w:rsidRDefault="00BB5B7E">
      <w:pPr>
        <w:pStyle w:val="Normaltindrag"/>
      </w:pPr>
      <w:r w:rsidRPr="00D131D9">
        <w:t>Regeringen presenterar i Den nya produktionen – det nya uppdraget (Ds 2001:68) en analys över bl.a. olika tillväxtbegrepp. Sverige ligger långt framme med parallella beräkningar till BNP-begreppet, och exempelvis i</w:t>
      </w:r>
      <w:r w:rsidRPr="00D131D9">
        <w:t>n</w:t>
      </w:r>
      <w:r w:rsidRPr="00D131D9">
        <w:t>kluderar en av dessa miljöskador, naturresurser och fritid. Skillnaden blir inte dramatisk jämfört med trad</w:t>
      </w:r>
      <w:r w:rsidRPr="00D131D9">
        <w:t>i</w:t>
      </w:r>
      <w:r w:rsidRPr="00D131D9">
        <w:t>tionell BNP-beräkning.</w:t>
      </w:r>
    </w:p>
    <w:p w:rsidR="00BB5B7E" w:rsidRPr="00D131D9" w:rsidRDefault="00BB5B7E">
      <w:pPr>
        <w:pStyle w:val="Normaltindrag"/>
      </w:pPr>
      <w:r w:rsidRPr="00D131D9">
        <w:t>Att åstadkomma ekonomisk tillväxt och en hållbar social välfärd utan att skapa negativ miljöpåverkan ställer nya krav på politiken och genomförandet av den. Utskottet noterar att regeringen under hösten kommer att inrätta ett särskilt samordningskansli för hållbar utveckling vid Statsrådsberedningen. Kansliets uppgift ska vara att samordna arbetet med hållbar utveckling i samtl</w:t>
      </w:r>
      <w:r w:rsidRPr="00D131D9">
        <w:t>iga departement och vara pådrivande i det nationella samarbetet. Någon åtgärd från riksdagen mot denna bakgrund är därmed inte påkallad. Moti</w:t>
      </w:r>
      <w:r w:rsidRPr="00D131D9">
        <w:t>o</w:t>
      </w:r>
      <w:r w:rsidRPr="00D131D9">
        <w:t>nerna Fi303 (mp) och Fi245 (mp) avstyrks.</w:t>
      </w:r>
    </w:p>
    <w:p w:rsidR="00BB5B7E" w:rsidRPr="00D131D9" w:rsidRDefault="00BB5B7E">
      <w:pPr>
        <w:pStyle w:val="Rubrik2"/>
      </w:pPr>
      <w:bookmarkStart w:id="486" w:name="_Toc55629579"/>
      <w:bookmarkStart w:id="487" w:name="_Toc56389068"/>
      <w:r w:rsidRPr="00D131D9">
        <w:t>5.7 Barnbilaga i budgetpropositionen</w:t>
      </w:r>
      <w:bookmarkEnd w:id="486"/>
      <w:bookmarkEnd w:id="487"/>
    </w:p>
    <w:p w:rsidR="00BB5B7E" w:rsidRPr="00D131D9" w:rsidRDefault="00BB5B7E">
      <w:pPr>
        <w:pStyle w:val="Utskottsfrslagikorthet-Rubrik"/>
        <w:rPr>
          <w:noProof w:val="0"/>
        </w:rPr>
      </w:pPr>
      <w:r w:rsidRPr="00D131D9">
        <w:rPr>
          <w:noProof w:val="0"/>
        </w:rPr>
        <w:t>Utskottets delförslag i korthet</w:t>
      </w:r>
    </w:p>
    <w:p w:rsidR="00BB5B7E" w:rsidRPr="00D131D9" w:rsidRDefault="00BB5B7E">
      <w:pPr>
        <w:pStyle w:val="Utskottsfrslagikorthet-Text"/>
      </w:pPr>
      <w:r w:rsidRPr="00D131D9">
        <w:t>Utskottet anser att det är angeläget att arbetet med att tillföra ett barnperspektiv i den statliga budgetprocessen fortsätter. Som en del av detta arbete avser regeringen att under våren 2004 presentera en särskild barnskrivelse. Utskottet anser emellertid att kravet på att barnfrågorna ska redovisas i en barnbilaga till budgetpropositionen måste anses underordnat kravet på ett redovisningen blir så aktuell och genomarbetad som möjligt. Mot denna bakgrund avstyrker u</w:t>
      </w:r>
      <w:r w:rsidRPr="00D131D9">
        <w:t>t</w:t>
      </w:r>
      <w:r w:rsidRPr="00D131D9">
        <w:t xml:space="preserve">skottet förslagen i motionerna. </w:t>
      </w:r>
    </w:p>
    <w:p w:rsidR="00BB5B7E" w:rsidRPr="00D131D9" w:rsidRDefault="00BB5B7E">
      <w:pPr>
        <w:pStyle w:val="R4"/>
      </w:pPr>
      <w:r w:rsidRPr="00D131D9">
        <w:t>Motionerna</w:t>
      </w:r>
    </w:p>
    <w:p w:rsidR="00BB5B7E" w:rsidRPr="00D131D9" w:rsidRDefault="00BB5B7E">
      <w:r w:rsidRPr="00D131D9">
        <w:t xml:space="preserve">I </w:t>
      </w:r>
      <w:r w:rsidRPr="00D131D9">
        <w:rPr>
          <w:i/>
        </w:rPr>
        <w:t>motion Fi232</w:t>
      </w:r>
      <w:r w:rsidRPr="00D131D9">
        <w:t xml:space="preserve"> av Kerstin-Maria Stalin m.fl. (mp, fp, kd, v, c) föreslås att statsbudgeten bör kompletteras med en barnbilaga där samtliga departement tydligt markerar vilka utgifter som är riktade till barn och unga och där r</w:t>
      </w:r>
      <w:r w:rsidRPr="00D131D9">
        <w:t>e</w:t>
      </w:r>
      <w:r w:rsidRPr="00D131D9">
        <w:t>geringens barnpolitiska ambitioner och prioriteringar tydligt framgår. Enligt motionärerna skulle en barnbilaga baserad på konsekvensanalyser underlätta både regeringens redovisning av sin politik och medborgarnas möjligheter att följa upp och värdera politiken ur ett barnperspektiv. Mo</w:t>
      </w:r>
      <w:r w:rsidRPr="00D131D9">
        <w:t>tionärerna beskriver också närmare vilka krav som kan ställas på en barnbilaga i statsbudgeten.</w:t>
      </w:r>
    </w:p>
    <w:p w:rsidR="00BB5B7E" w:rsidRPr="00D131D9" w:rsidRDefault="00BB5B7E">
      <w:pPr>
        <w:pStyle w:val="Normaltindrag"/>
      </w:pPr>
      <w:r w:rsidRPr="00D131D9">
        <w:rPr>
          <w:i/>
        </w:rPr>
        <w:t>Centerpartiet</w:t>
      </w:r>
      <w:r w:rsidRPr="00D131D9">
        <w:t xml:space="preserve"> förordar i </w:t>
      </w:r>
      <w:r w:rsidRPr="00D131D9">
        <w:rPr>
          <w:i/>
        </w:rPr>
        <w:t>motion So500</w:t>
      </w:r>
      <w:r w:rsidRPr="00D131D9">
        <w:t xml:space="preserve"> (yrkande 1) att statsbudgeten ska kompletteras med en barnbilaga där samtliga departement tydligt markerar vilka utgifter som är riktade till barn och unga och där regeringens barnpol</w:t>
      </w:r>
      <w:r w:rsidRPr="00D131D9">
        <w:t>i</w:t>
      </w:r>
      <w:r w:rsidRPr="00D131D9">
        <w:t>tiska ambitioner och prioriteringar tydligt framgår. Motionärerna anser att en barnbilaga ska följa varje budget för att underlätta regeringens redovisning av sin politik och dessutom hjälpa medborgarna att följa upp och värdera polit</w:t>
      </w:r>
      <w:r w:rsidRPr="00D131D9">
        <w:t>i</w:t>
      </w:r>
      <w:r w:rsidRPr="00D131D9">
        <w:t>ken ur ett barnperspektiv. Alla relevanta politiska beslut ska enlig</w:t>
      </w:r>
      <w:r w:rsidRPr="00D131D9">
        <w:t>t motion</w:t>
      </w:r>
      <w:r w:rsidRPr="00D131D9">
        <w:t>ä</w:t>
      </w:r>
      <w:r w:rsidRPr="00D131D9">
        <w:t>rerna analys</w:t>
      </w:r>
      <w:r w:rsidRPr="00D131D9">
        <w:t>e</w:t>
      </w:r>
      <w:r w:rsidRPr="00D131D9">
        <w:t>ras utifrån hur de påverkar barnets situation.</w:t>
      </w:r>
    </w:p>
    <w:p w:rsidR="00BB5B7E" w:rsidRPr="00D131D9" w:rsidRDefault="00BB5B7E">
      <w:pPr>
        <w:pStyle w:val="R4"/>
      </w:pPr>
      <w:r w:rsidRPr="00D131D9">
        <w:t>Finansutskottets ställningstagande</w:t>
      </w:r>
    </w:p>
    <w:p w:rsidR="00BB5B7E" w:rsidRPr="00D131D9" w:rsidRDefault="00BB5B7E">
      <w:r w:rsidRPr="00D131D9">
        <w:t>Kunskap och medvetenhet om barnets rättigheter och behov är en viktig fö</w:t>
      </w:r>
      <w:r w:rsidRPr="00D131D9">
        <w:t>r</w:t>
      </w:r>
      <w:r w:rsidRPr="00D131D9">
        <w:t>utsättning för att öka barnperspektivet i samhällets verksamheter och föra en politik som är bra för barn och ungdomar. Barns och ungdomars verklighet förändras hela tiden i takt med de förändringar som sker i omvärlden. Sa</w:t>
      </w:r>
      <w:r w:rsidRPr="00D131D9">
        <w:t>m</w:t>
      </w:r>
      <w:r w:rsidRPr="00D131D9">
        <w:t xml:space="preserve">hällets barnpolitik måste därför i så stor utsträckning som möjligt anpassas till dessa nya förhållanden i syfte att ge barn så bra uppväxtförhållanden som möjligt. </w:t>
      </w:r>
    </w:p>
    <w:p w:rsidR="00BB5B7E" w:rsidRPr="00D131D9" w:rsidRDefault="00BB5B7E">
      <w:pPr>
        <w:pStyle w:val="Normaltindrag"/>
      </w:pPr>
      <w:r w:rsidRPr="00D131D9">
        <w:t>Målsättningen för den svenska barnpolitiken är att barn i Sverige ska växa upp under goda och trygga förhållanden. FN:s k</w:t>
      </w:r>
      <w:r w:rsidRPr="00D131D9">
        <w:t>onvention om barnets rätti</w:t>
      </w:r>
      <w:r w:rsidRPr="00D131D9">
        <w:t>g</w:t>
      </w:r>
      <w:r w:rsidRPr="00D131D9">
        <w:t>heter är en viktig utgångspunkt för barnpolitiken i vårt land. Barnfrågorna har under de senaste åren kommit att bilda ett eget övergripande politikområde som spänner över flera olika politikområden. Målsättningen, insatserna samt bedömningen av resultaten inom politikområde Barnpolitik redovisas löpande i regeringens budgetpropositioner.</w:t>
      </w:r>
    </w:p>
    <w:p w:rsidR="00BB5B7E" w:rsidRPr="00D131D9" w:rsidRDefault="00BB5B7E">
      <w:pPr>
        <w:pStyle w:val="Normaltindrag"/>
      </w:pPr>
      <w:r w:rsidRPr="00D131D9">
        <w:t>Finansutskottet delar regeringens uppfattning att förverkligandet av bar</w:t>
      </w:r>
      <w:r w:rsidRPr="00D131D9">
        <w:t>n</w:t>
      </w:r>
      <w:r w:rsidRPr="00D131D9">
        <w:t>konventionen i Sverige är ett långsiktigt och ständigt pågående arbete. En stor del av detta arbete handlar om ökad kunskap och medvetenhet om barns behov och rättigheter samt attitydförändringar. Det finns i dag en medvete</w:t>
      </w:r>
      <w:r w:rsidRPr="00D131D9">
        <w:t>n</w:t>
      </w:r>
      <w:r w:rsidRPr="00D131D9">
        <w:t>het i samhället om barnkonventionen. Barnkonventionen har emellertid ännu inte blivit ett självklart redskap i planering och vid beslut inom alla samhäll</w:t>
      </w:r>
      <w:r w:rsidRPr="00D131D9">
        <w:t>s</w:t>
      </w:r>
      <w:r w:rsidRPr="00D131D9">
        <w:t>områden. Det praktiska barnkonventionsarbetet måste alltså fortfarande i</w:t>
      </w:r>
      <w:r w:rsidRPr="00D131D9">
        <w:t>n</w:t>
      </w:r>
      <w:r w:rsidRPr="00D131D9">
        <w:t>riktas på vägle</w:t>
      </w:r>
      <w:r w:rsidRPr="00D131D9">
        <w:t>d</w:t>
      </w:r>
      <w:r w:rsidRPr="00D131D9">
        <w:t>ning och stöd.</w:t>
      </w:r>
    </w:p>
    <w:p w:rsidR="00BB5B7E" w:rsidRPr="00D131D9" w:rsidRDefault="00BB5B7E">
      <w:pPr>
        <w:pStyle w:val="Normaltindrag"/>
      </w:pPr>
      <w:r w:rsidRPr="00D131D9">
        <w:t>Därför anser utskottet att de</w:t>
      </w:r>
      <w:r w:rsidRPr="00D131D9">
        <w:t>t är angeläget att regeringen ger riksdagen en både omfattande och djupgående redovisning av hur barnens situation u</w:t>
      </w:r>
      <w:r w:rsidRPr="00D131D9">
        <w:t>t</w:t>
      </w:r>
      <w:r w:rsidRPr="00D131D9">
        <w:t>vecklas. Informationen bör vara baserad på ett fylligt statistiskt underlag. Den bör även vara försedd med regeringens kommentarer om resultaten av den bedrivna barnpolitiken för att bidra till en bred diskussion om barnfrågo</w:t>
      </w:r>
      <w:r w:rsidRPr="00D131D9">
        <w:t>r</w:t>
      </w:r>
      <w:r w:rsidRPr="00D131D9">
        <w:t>na.</w:t>
      </w:r>
    </w:p>
    <w:p w:rsidR="00BB5B7E" w:rsidRPr="00D131D9" w:rsidRDefault="00BB5B7E">
      <w:pPr>
        <w:pStyle w:val="Normaltindrag"/>
      </w:pPr>
      <w:r w:rsidRPr="00D131D9">
        <w:t>Mot denna bakgrund ser utskottet positivt på att regeringen i budgetprop</w:t>
      </w:r>
      <w:r w:rsidRPr="00D131D9">
        <w:t>o</w:t>
      </w:r>
      <w:r w:rsidRPr="00D131D9">
        <w:t>sitionen för 2004 (prop. 2003/04:1 volym 6 utg.omr. 9 s. 86) aviserar att man senare under hösten 2003 återkommer till riksdagen med en uppdaterad str</w:t>
      </w:r>
      <w:r w:rsidRPr="00D131D9">
        <w:t>a</w:t>
      </w:r>
      <w:r w:rsidRPr="00D131D9">
        <w:t>tegi för det fortsatta arbetet med att genomföra barnkonventionen i Sverige. Utgångspunkten för den uppdaterade strategin är att vidareutveckla och fö</w:t>
      </w:r>
      <w:r w:rsidRPr="00D131D9">
        <w:t>r</w:t>
      </w:r>
      <w:r w:rsidRPr="00D131D9">
        <w:t>djupa arbetet med att göra barnkonventionen till bas i alla frågor som rör barn och ungdomar. Uppdateringen kommer bl.a. att innehålla en inventering av de insatser som nu behövs för att uppnå barnpolitikens m</w:t>
      </w:r>
      <w:r w:rsidRPr="00D131D9">
        <w:t>ål samt indikatorer för att mäta måluppfyllelse. Regeringen framhåller i detta sammanhang som viktigt att i det vidare arbetet hitta redskap för att mäta hur arbetet med att införliva barnkonventionen på olika nivåer i samhället faktiskt påverkar barns och ungd</w:t>
      </w:r>
      <w:r w:rsidRPr="00D131D9">
        <w:t>o</w:t>
      </w:r>
      <w:r w:rsidRPr="00D131D9">
        <w:t>mars liv.</w:t>
      </w:r>
    </w:p>
    <w:p w:rsidR="00BB5B7E" w:rsidRPr="00D131D9" w:rsidRDefault="00BB5B7E">
      <w:pPr>
        <w:pStyle w:val="Normaltindrag"/>
      </w:pPr>
      <w:r w:rsidRPr="00D131D9">
        <w:t>Finansutskottet har vid flera tillfällen (senast i bet. 2002/03:FiU20) noterat det omfattande utvecklingsarbete som pågår när det gäller statsbudgetens utformning i syfte att ge riksdagen ett bättre beslutsunderlag. Detta arbete omfattar oc</w:t>
      </w:r>
      <w:r w:rsidRPr="00D131D9">
        <w:t>kså målet att lyfta fram barnperspektivet i statens olika verksa</w:t>
      </w:r>
      <w:r w:rsidRPr="00D131D9">
        <w:t>m</w:t>
      </w:r>
      <w:r w:rsidRPr="00D131D9">
        <w:t>heter. Avsikten är att ytterligare tydliggöra barnperspektivet i budgetpropos</w:t>
      </w:r>
      <w:r w:rsidRPr="00D131D9">
        <w:t>i</w:t>
      </w:r>
      <w:r w:rsidRPr="00D131D9">
        <w:t xml:space="preserve">tionen genom att tillföra ett barnperspektiv på nya områden eller fördjupa redan befintliga barnperspektiv. </w:t>
      </w:r>
    </w:p>
    <w:p w:rsidR="00BB5B7E" w:rsidRPr="00D131D9" w:rsidRDefault="00BB5B7E">
      <w:pPr>
        <w:pStyle w:val="Normaltindrag"/>
      </w:pPr>
      <w:r w:rsidRPr="00D131D9">
        <w:t>Utskottet kan konstatera att de hittills uppnådda resultaten av regeringens arbete kring redovisningen av barnfrågorna samt strategierna för utformning, uppföljning och utvärdering av barnpolitiken inom kort ska presenteras för riksdagen i en särskild skrivels</w:t>
      </w:r>
      <w:r w:rsidRPr="00D131D9">
        <w:t>e. Regeringen aviserar nämligen att den under våren 2004 avser att presentera en samlad översikt av regeringens mål, insa</w:t>
      </w:r>
      <w:r w:rsidRPr="00D131D9">
        <w:t>t</w:t>
      </w:r>
      <w:r w:rsidRPr="00D131D9">
        <w:t>ser och resultat vad gäller barn och ungdomar, vilka återfinns i de olika pol</w:t>
      </w:r>
      <w:r w:rsidRPr="00D131D9">
        <w:t>i</w:t>
      </w:r>
      <w:r w:rsidRPr="00D131D9">
        <w:t xml:space="preserve">tikområdena i statsbudgeten. Denna barnskrivelse avses vara ett komplement till de skrivelser som regeringen lämnat till riksdagen på området. </w:t>
      </w:r>
    </w:p>
    <w:p w:rsidR="00BB5B7E" w:rsidRPr="00D131D9" w:rsidRDefault="00BB5B7E">
      <w:pPr>
        <w:pStyle w:val="Normaltindrag"/>
      </w:pPr>
      <w:r w:rsidRPr="00D131D9">
        <w:t>Utskottet välkomnar detta arbete och vidhåller sin uppfattning att kravet på att barnfrågorna ska redovisas i en särskild, regelbundet återkommande bar</w:t>
      </w:r>
      <w:r w:rsidRPr="00D131D9">
        <w:t>n</w:t>
      </w:r>
      <w:r w:rsidRPr="00D131D9">
        <w:t>bilaga till budgetpropositionen måste anses underordnat kravet på att redovi</w:t>
      </w:r>
      <w:r w:rsidRPr="00D131D9">
        <w:t>s</w:t>
      </w:r>
      <w:r w:rsidRPr="00D131D9">
        <w:t>ningen blir så aktuell och genomarbetad som möjligt.</w:t>
      </w:r>
    </w:p>
    <w:p w:rsidR="00BB5B7E" w:rsidRPr="00D131D9" w:rsidRDefault="00BB5B7E">
      <w:pPr>
        <w:pStyle w:val="Normaltindrag"/>
      </w:pPr>
      <w:r w:rsidRPr="00D131D9">
        <w:t>Med hänsyn till det ovan anförda avstyrker utskottet förslagen i motione</w:t>
      </w:r>
      <w:r w:rsidRPr="00D131D9">
        <w:t>r</w:t>
      </w:r>
      <w:r w:rsidRPr="00D131D9">
        <w:t>na Fi232 (mp, fp, kd, v, c) och So500 (c) yrkande 1.</w:t>
      </w:r>
    </w:p>
    <w:p w:rsidR="00BB5B7E" w:rsidRPr="00D131D9" w:rsidRDefault="00BB5B7E">
      <w:pPr>
        <w:pStyle w:val="Normaltindrag"/>
      </w:pPr>
    </w:p>
    <w:p w:rsidR="00BB5B7E" w:rsidRPr="00D131D9" w:rsidRDefault="00BB5B7E">
      <w:pPr>
        <w:pStyle w:val="Normaltindrag"/>
      </w:pPr>
    </w:p>
    <w:p w:rsidR="00BB5B7E" w:rsidRPr="00D131D9" w:rsidRDefault="00BB5B7E">
      <w:pPr>
        <w:pStyle w:val="Normaltindrag"/>
      </w:pPr>
    </w:p>
    <w:p w:rsidR="00BB5B7E" w:rsidRPr="00D131D9" w:rsidRDefault="00BB5B7E">
      <w:pPr>
        <w:pStyle w:val="Normaltindrag"/>
        <w:sectPr w:rsidR="00000000" w:rsidRPr="00D131D9">
          <w:headerReference w:type="even" r:id="rId149"/>
          <w:headerReference w:type="default" r:id="rId150"/>
          <w:footerReference w:type="even" r:id="rId151"/>
          <w:footerReference w:type="default" r:id="rId152"/>
          <w:headerReference w:type="first" r:id="rId153"/>
          <w:footerReference w:type="first" r:id="rId154"/>
          <w:pgSz w:w="11906" w:h="16838" w:code="9"/>
          <w:pgMar w:top="907" w:right="4649" w:bottom="4508" w:left="1304" w:header="340" w:footer="227" w:gutter="0"/>
          <w:cols w:space="720"/>
          <w:titlePg/>
        </w:sectPr>
      </w:pPr>
    </w:p>
    <w:p w:rsidR="00BB5B7E" w:rsidRPr="00D131D9" w:rsidRDefault="00BB5B7E">
      <w:pPr>
        <w:pStyle w:val="Rubrik1"/>
        <w:rPr>
          <w:noProof w:val="0"/>
        </w:rPr>
      </w:pPr>
      <w:bookmarkStart w:id="488" w:name="_Toc56389069"/>
      <w:r w:rsidRPr="00D131D9">
        <w:rPr>
          <w:noProof w:val="0"/>
        </w:rPr>
        <w:t>Reservationer</w:t>
      </w:r>
      <w:bookmarkEnd w:id="488"/>
    </w:p>
    <w:p w:rsidR="00BB5B7E" w:rsidRPr="00D131D9" w:rsidRDefault="00BB5B7E">
      <w:pPr>
        <w:pStyle w:val="Reservationspunkt"/>
        <w:spacing w:before="110"/>
        <w:outlineLvl w:val="0"/>
        <w:rPr>
          <w:noProof w:val="0"/>
        </w:rPr>
      </w:pPr>
      <w:bookmarkStart w:id="489" w:name="_Toc56389070"/>
      <w:r w:rsidRPr="00D131D9">
        <w:rPr>
          <w:noProof w:val="0"/>
        </w:rPr>
        <w:t>1.</w:t>
      </w:r>
      <w:r w:rsidRPr="00D131D9">
        <w:rPr>
          <w:noProof w:val="0"/>
        </w:rPr>
        <w:tab/>
        <w:t>Allmänna riktlinjer för den ekonomiska politiken – avsnitt 1.3, punkt 1 (m, fp, kd, c)</w:t>
      </w:r>
      <w:bookmarkEnd w:id="489"/>
    </w:p>
    <w:p w:rsidR="00BB5B7E" w:rsidRPr="00D131D9" w:rsidRDefault="00BB5B7E">
      <w:pPr>
        <w:pStyle w:val="Reservanter"/>
      </w:pPr>
      <w:r w:rsidRPr="00D131D9">
        <w:t>av Karin Pilsäter (fp), Mats Odell (kd), Christer Nylander (fp), Tomas Högström (m), Cecilia Widegren (m), Ulf Sjösten (m) och Jörgen J</w:t>
      </w:r>
      <w:r w:rsidRPr="00D131D9">
        <w:t>o</w:t>
      </w:r>
      <w:r w:rsidRPr="00D131D9">
        <w:t>hansson (c).</w:t>
      </w:r>
    </w:p>
    <w:p w:rsidR="00BB5B7E" w:rsidRPr="00D131D9" w:rsidRDefault="00BB5B7E">
      <w:pPr>
        <w:pStyle w:val="R4"/>
        <w:outlineLvl w:val="0"/>
      </w:pPr>
      <w:r w:rsidRPr="00D131D9">
        <w:t>Förslag till riksdagsbeslut</w:t>
      </w:r>
    </w:p>
    <w:p w:rsidR="00BB5B7E" w:rsidRPr="00D131D9" w:rsidRDefault="00BB5B7E">
      <w:r w:rsidRPr="00D131D9">
        <w:t>Vi anser att utskottets förslag under punkt 1 borde ha följande lydelse:</w:t>
      </w:r>
    </w:p>
    <w:p w:rsidR="00BB5B7E" w:rsidRPr="00D131D9" w:rsidRDefault="00BB5B7E">
      <w:pPr>
        <w:pStyle w:val="Reservantfrslag"/>
      </w:pPr>
      <w:r w:rsidRPr="00D131D9">
        <w:t>Riksdagen godkänner de i reservation 1 föreslagna riktlinjerna för den ek</w:t>
      </w:r>
      <w:r w:rsidRPr="00D131D9">
        <w:t>o</w:t>
      </w:r>
      <w:r w:rsidRPr="00D131D9">
        <w:t>nomiska politiken och tillkännager detta för regeringen som sin mening. Därmed bifaller riksdagen delvis motionerna</w:t>
      </w:r>
    </w:p>
    <w:p w:rsidR="00BB5B7E" w:rsidRPr="00D131D9" w:rsidRDefault="00BB5B7E">
      <w:pPr>
        <w:pStyle w:val="Reservantfrslag"/>
        <w:outlineLvl w:val="0"/>
      </w:pPr>
      <w:r w:rsidRPr="00D131D9">
        <w:t>2003/04:Fi239 av Bo Lundgren m.fl. (m) yrkandena 1 och 12–14,</w:t>
      </w:r>
    </w:p>
    <w:p w:rsidR="00BB5B7E" w:rsidRPr="00D131D9" w:rsidRDefault="00BB5B7E">
      <w:pPr>
        <w:pStyle w:val="Reservantfrslag"/>
      </w:pPr>
      <w:r w:rsidRPr="00D131D9">
        <w:t>2003/04:Fi240 av Lars Leijonborg m.fl. (fp) yrkande 1 i denna del,</w:t>
      </w:r>
    </w:p>
    <w:p w:rsidR="00BB5B7E" w:rsidRPr="00D131D9" w:rsidRDefault="00BB5B7E">
      <w:pPr>
        <w:pStyle w:val="Reservantfrslag"/>
      </w:pPr>
      <w:r w:rsidRPr="00D131D9">
        <w:t>2003/04:Fi241 av Alf Svensson m.fl. (kd) yrkandena 1, 3, 8, 9 och 11 samt 2003/04:Fi242 av Maud Olofsson m.fl. (c) yrkande 1 och avslår proposition 2003/04:1 förslag till statsbudget, finansplan m.m. punkt 1.</w:t>
      </w:r>
    </w:p>
    <w:p w:rsidR="00BB5B7E" w:rsidRPr="00D131D9" w:rsidRDefault="00BB5B7E">
      <w:pPr>
        <w:pStyle w:val="R4"/>
        <w:outlineLvl w:val="0"/>
      </w:pPr>
      <w:r w:rsidRPr="00D131D9">
        <w:t>Ställningstagande</w:t>
      </w:r>
    </w:p>
    <w:p w:rsidR="00BB5B7E" w:rsidRPr="00D131D9" w:rsidRDefault="00BB5B7E">
      <w:pPr>
        <w:pStyle w:val="R2"/>
        <w:spacing w:before="240"/>
      </w:pPr>
      <w:bookmarkStart w:id="490" w:name="_Toc55895522"/>
      <w:r w:rsidRPr="00D131D9">
        <w:t>Inledning</w:t>
      </w:r>
      <w:bookmarkEnd w:id="490"/>
    </w:p>
    <w:p w:rsidR="00BB5B7E" w:rsidRPr="00D131D9" w:rsidRDefault="00BB5B7E">
      <w:r w:rsidRPr="00D131D9">
        <w:t xml:space="preserve">Den  viktigaste uppgiften för den ekonomiska politiken just nu är att få fart på svensk ekonomi och uppnå en högre långsiktig tillväxt. </w:t>
      </w:r>
    </w:p>
    <w:p w:rsidR="00BB5B7E" w:rsidRPr="00D131D9" w:rsidRDefault="00BB5B7E">
      <w:pPr>
        <w:pStyle w:val="Normaltindrag"/>
      </w:pPr>
      <w:r w:rsidRPr="00D131D9">
        <w:t>När den internationella konjunkturen inte ger samma draghjälp som tidig</w:t>
      </w:r>
      <w:r w:rsidRPr="00D131D9">
        <w:t>a</w:t>
      </w:r>
      <w:r w:rsidRPr="00D131D9">
        <w:t>re är det viktigt att den svenska ekonomin i sig själv är tillräckligt stark för att kunna växa även i lågkonjunktur. Det räcker inte med att som regeringen förlita sig på den kommande konjunkturuppgången utan det krävs aktiva åtgärder för att varaktigt höja tillväxten. Inte minst för att kunna möta de krav befolkningsutvecklingen ställer och för att kunna ge invånarna en god privat och offentlig standard måste tillväxtpotentialen höjas, från för närvarande ca 2 procent per år till ca 3 procent per år. Det</w:t>
      </w:r>
      <w:r w:rsidRPr="00D131D9">
        <w:t>ta kräver betydande omläggningar av politiken. Den inriktning av den ekonomiska politiken vi vill genomföra leder successivt till betydande lån</w:t>
      </w:r>
      <w:r w:rsidRPr="00D131D9">
        <w:t>g</w:t>
      </w:r>
      <w:r w:rsidRPr="00D131D9">
        <w:t>siktiga positiva effekter.</w:t>
      </w:r>
    </w:p>
    <w:p w:rsidR="00BB5B7E" w:rsidRPr="00D131D9" w:rsidRDefault="00BB5B7E">
      <w:pPr>
        <w:pStyle w:val="Normaltindrag"/>
      </w:pPr>
      <w:r w:rsidRPr="00D131D9">
        <w:t>För att få högre tillväxt måste både antalet individer som faktiskt är i a</w:t>
      </w:r>
      <w:r w:rsidRPr="00D131D9">
        <w:t>r</w:t>
      </w:r>
      <w:r w:rsidRPr="00D131D9">
        <w:t>bete och antalet arbetade timmar öka. Att politiken ska ge ett sådant resultat är av stor betydelse, både på kort och medellång sikt. Vidare måste det arbete som utförs göras på bästa sätt, ineffektiva arbetsplatser är skadliga både för dem som arbetar där och för ekonomin.</w:t>
      </w:r>
    </w:p>
    <w:p w:rsidR="00BB5B7E" w:rsidRPr="00D131D9" w:rsidRDefault="00BB5B7E">
      <w:pPr>
        <w:pStyle w:val="Normaltindrag"/>
      </w:pPr>
      <w:r w:rsidRPr="00D131D9">
        <w:t>Svensk politik står inför två stora pedagogiska utmaningar. Den första u</w:t>
      </w:r>
      <w:r w:rsidRPr="00D131D9">
        <w:t>t</w:t>
      </w:r>
      <w:r w:rsidRPr="00D131D9">
        <w:t>maningen gäller att visa hur viktigt det europeiska samarbetet är, hur starkt vi är integrerade med övriga EU-ekonomier och hur beroende vi är av vår o</w:t>
      </w:r>
      <w:r w:rsidRPr="00D131D9">
        <w:t>m</w:t>
      </w:r>
      <w:r w:rsidRPr="00D131D9">
        <w:t xml:space="preserve">värld. </w:t>
      </w:r>
    </w:p>
    <w:p w:rsidR="00BB5B7E" w:rsidRPr="00D131D9" w:rsidRDefault="00BB5B7E">
      <w:pPr>
        <w:pStyle w:val="Normaltindrag"/>
      </w:pPr>
      <w:r w:rsidRPr="00D131D9">
        <w:t>Den andra utmaningen handlar om att tydliggöra hur starkt vår privata och offentliga välfärd hänger samman med en vital privat sektor, med livskraftiga företag. Utan en växande privat företagssektor kan vi inte finansiera utbil</w:t>
      </w:r>
      <w:r w:rsidRPr="00D131D9">
        <w:t>d</w:t>
      </w:r>
      <w:r w:rsidRPr="00D131D9">
        <w:t>ning, vård, omsorg m.m. Den offentliga verksamheten kan inte finansiera sig själv. Det är bara privat verksamhet, privat sysselsättning och privata i</w:t>
      </w:r>
      <w:r w:rsidRPr="00D131D9">
        <w:t>n</w:t>
      </w:r>
      <w:r w:rsidRPr="00D131D9">
        <w:t>komster som kan vara skattebaser. Det är när den privata verksamheten svi</w:t>
      </w:r>
      <w:r w:rsidRPr="00D131D9">
        <w:t>k</w:t>
      </w:r>
      <w:r w:rsidRPr="00D131D9">
        <w:t>tar som det offentliga får finans</w:t>
      </w:r>
      <w:r w:rsidRPr="00D131D9">
        <w:t>i</w:t>
      </w:r>
      <w:r w:rsidRPr="00D131D9">
        <w:t>eringsproblem.</w:t>
      </w:r>
    </w:p>
    <w:p w:rsidR="00BB5B7E" w:rsidRPr="00D131D9" w:rsidRDefault="00BB5B7E">
      <w:pPr>
        <w:pStyle w:val="Normaltindrag"/>
      </w:pPr>
      <w:r w:rsidRPr="00D131D9">
        <w:t>Om vi ska kunna möta de utmaningar som ligger framför oss, nämligen en förändrad befolkningssammansättning med färre i yrkesverksamma åldrar och mindre draghjälp från omgivningen, krävs nya tag i den ekonomiska polit</w:t>
      </w:r>
      <w:r w:rsidRPr="00D131D9">
        <w:t>i</w:t>
      </w:r>
      <w:r w:rsidRPr="00D131D9">
        <w:t>ken. Ett problem som måste angripas omedelbart är att så många som skulle kunna vara i arbete står utanför arbetsmarknaden, genom sjukfrånvaro, fö</w:t>
      </w:r>
      <w:r w:rsidRPr="00D131D9">
        <w:t>r</w:t>
      </w:r>
      <w:r w:rsidRPr="00D131D9">
        <w:t>tidspensionering, arbetslöshet eller genom att de, som många invandrare, aldrig kommit in på a</w:t>
      </w:r>
      <w:r w:rsidRPr="00D131D9">
        <w:t>r</w:t>
      </w:r>
      <w:r w:rsidRPr="00D131D9">
        <w:t>betsmarknaden.</w:t>
      </w:r>
    </w:p>
    <w:p w:rsidR="00BB5B7E" w:rsidRPr="00D131D9" w:rsidRDefault="00BB5B7E">
      <w:pPr>
        <w:pStyle w:val="Normaltindrag"/>
      </w:pPr>
      <w:r w:rsidRPr="00D131D9">
        <w:t>Politiken måste leda till:</w:t>
      </w:r>
    </w:p>
    <w:p w:rsidR="00BB5B7E" w:rsidRPr="00D131D9" w:rsidRDefault="00BB5B7E">
      <w:pPr>
        <w:numPr>
          <w:ilvl w:val="0"/>
          <w:numId w:val="933"/>
        </w:numPr>
      </w:pPr>
      <w:r w:rsidRPr="00D131D9">
        <w:t>en vitalisering av det privata företagandet,</w:t>
      </w:r>
    </w:p>
    <w:p w:rsidR="00BB5B7E" w:rsidRPr="00D131D9" w:rsidRDefault="00BB5B7E">
      <w:pPr>
        <w:numPr>
          <w:ilvl w:val="0"/>
          <w:numId w:val="934"/>
        </w:numPr>
      </w:pPr>
      <w:r w:rsidRPr="00D131D9">
        <w:t>en genomgripande reform av de offentliga socialförsäkringssystemen.</w:t>
      </w:r>
    </w:p>
    <w:p w:rsidR="00BB5B7E" w:rsidRPr="00D131D9" w:rsidRDefault="00BB5B7E">
      <w:r w:rsidRPr="00D131D9">
        <w:t>Socialdemokraterna har excellerat i att sätta upp mål av olika slag: för bu</w:t>
      </w:r>
      <w:r w:rsidRPr="00D131D9">
        <w:t>d</w:t>
      </w:r>
      <w:r w:rsidRPr="00D131D9">
        <w:t>getsaldot, för det offentliga sparandet, för den öppna arbetslösheten, för sy</w:t>
      </w:r>
      <w:r w:rsidRPr="00D131D9">
        <w:t>s</w:t>
      </w:r>
      <w:r w:rsidRPr="00D131D9">
        <w:t xml:space="preserve">selsättningen etc. Det kan från många utgångspunkter  vara bra att sätta upp mål. Men politiken måste kunna nå målen. Här har den socialdemokratiska politiken nått vägs ände. </w:t>
      </w:r>
    </w:p>
    <w:p w:rsidR="00BB5B7E" w:rsidRPr="00D131D9" w:rsidRDefault="00BB5B7E">
      <w:pPr>
        <w:pStyle w:val="Normaltindrag"/>
        <w:outlineLvl w:val="0"/>
      </w:pPr>
      <w:r w:rsidRPr="00D131D9">
        <w:t>Socialdemokraterna och deras stödpartier lever inte upp till målen för</w:t>
      </w:r>
    </w:p>
    <w:p w:rsidR="00BB5B7E" w:rsidRPr="00D131D9" w:rsidRDefault="00BB5B7E">
      <w:pPr>
        <w:pStyle w:val="Deltagare"/>
        <w:keepLines w:val="0"/>
        <w:spacing w:before="62" w:line="250" w:lineRule="atLeast"/>
        <w:rPr>
          <w:noProof w:val="0"/>
        </w:rPr>
      </w:pPr>
      <w:r w:rsidRPr="00D131D9">
        <w:rPr>
          <w:noProof w:val="0"/>
        </w:rPr>
        <w:t>–  sysselsättning</w:t>
      </w:r>
    </w:p>
    <w:p w:rsidR="00BB5B7E" w:rsidRPr="00D131D9" w:rsidRDefault="00BB5B7E">
      <w:r w:rsidRPr="00D131D9">
        <w:t>–  minskad arbetslöshet</w:t>
      </w:r>
    </w:p>
    <w:p w:rsidR="00BB5B7E" w:rsidRPr="00D131D9" w:rsidRDefault="00BB5B7E">
      <w:r w:rsidRPr="00D131D9">
        <w:t>–  halverad ohälsa</w:t>
      </w:r>
    </w:p>
    <w:p w:rsidR="00BB5B7E" w:rsidRPr="00D131D9" w:rsidRDefault="00BB5B7E">
      <w:r w:rsidRPr="00D131D9">
        <w:t>–  minskat socialbidragsberoende</w:t>
      </w:r>
    </w:p>
    <w:p w:rsidR="00BB5B7E" w:rsidRPr="00D131D9" w:rsidRDefault="00BB5B7E">
      <w:r w:rsidRPr="00D131D9">
        <w:t>–  budgetbalans.</w:t>
      </w:r>
    </w:p>
    <w:p w:rsidR="00BB5B7E" w:rsidRPr="00D131D9" w:rsidRDefault="00BB5B7E">
      <w:r w:rsidRPr="00D131D9">
        <w:t>Vi vill ge politiken en annan inriktning. Det handlar om att förbättra föru</w:t>
      </w:r>
      <w:r w:rsidRPr="00D131D9">
        <w:t>t</w:t>
      </w:r>
      <w:r w:rsidRPr="00D131D9">
        <w:t xml:space="preserve">sättningarna för företagande och arbete, att det offentliga ska kunna svara för de viktiga åtaganden som görs. De offentliga systemen måste reformeras så att de ger den trygghet i utsatta lägen som är avsikten, men inte tillåtas tränga ut annan viktig offentlig verksamhet. Sjukförsäkring och förtidspensioner ska finnas som skyddsnät, men inte tillåtas växa okontrollerat. </w:t>
      </w:r>
    </w:p>
    <w:p w:rsidR="00BB5B7E" w:rsidRPr="00D131D9" w:rsidRDefault="00BB5B7E">
      <w:pPr>
        <w:pStyle w:val="Normaltindrag"/>
      </w:pPr>
      <w:r w:rsidRPr="00D131D9">
        <w:t>Socialdemokraterna talar gärna, och ibland med viss rätt, om den bristande moralen i delar av det privata näringslivet. Men att sjukpenn</w:t>
      </w:r>
      <w:r w:rsidRPr="00D131D9">
        <w:t>ing och förtid</w:t>
      </w:r>
      <w:r w:rsidRPr="00D131D9">
        <w:t>s</w:t>
      </w:r>
      <w:r w:rsidRPr="00D131D9">
        <w:t xml:space="preserve">pensioner under sex år tillåtits växa på det sätt som skett utan någon reaktion från regeringen är i sig ett haveri. Det är en tragedi för de människor som drabbats, som kommer allt längre bort från arbetsmarknaden. Genom att sjukförsäkringsutgifterna trängt undan andra utgifter har också viktiga andra åtaganden inte kunnat uppfyllas. </w:t>
      </w:r>
    </w:p>
    <w:p w:rsidR="00BB5B7E" w:rsidRPr="00D131D9" w:rsidRDefault="00BB5B7E">
      <w:pPr>
        <w:pStyle w:val="Normaltindrag"/>
      </w:pPr>
      <w:r w:rsidRPr="00D131D9">
        <w:t>Följande punkter dominerar den politik vi vill föra:</w:t>
      </w:r>
    </w:p>
    <w:p w:rsidR="00BB5B7E" w:rsidRPr="00D131D9" w:rsidRDefault="00BB5B7E">
      <w:pPr>
        <w:numPr>
          <w:ilvl w:val="0"/>
          <w:numId w:val="942"/>
        </w:numPr>
      </w:pPr>
      <w:r w:rsidRPr="00D131D9">
        <w:t>En rad åtgärder som gör det mera lönande att arbeta än i dag. Reform</w:t>
      </w:r>
      <w:r w:rsidRPr="00D131D9">
        <w:t>e</w:t>
      </w:r>
      <w:r w:rsidRPr="00D131D9">
        <w:t>ring av de offentliga bidragssystemen. En tydligare prioritering mellan olika åtaganden är nödvändig. Systemen ska vara så utformade att det l</w:t>
      </w:r>
      <w:r w:rsidRPr="00D131D9">
        <w:t>ö</w:t>
      </w:r>
      <w:r w:rsidRPr="00D131D9">
        <w:t>nar sig att arbeta; det gäller både ersättningsnivåer och villkor i övrigt. Det handlar både om att människor ska komma snabbare ut på arbet</w:t>
      </w:r>
      <w:r w:rsidRPr="00D131D9">
        <w:t>s</w:t>
      </w:r>
      <w:r w:rsidRPr="00D131D9">
        <w:t>markn</w:t>
      </w:r>
      <w:r w:rsidRPr="00D131D9">
        <w:t>a</w:t>
      </w:r>
      <w:r w:rsidRPr="00D131D9">
        <w:t>den och att de stannar där längre än i dag.</w:t>
      </w:r>
    </w:p>
    <w:p w:rsidR="00BB5B7E" w:rsidRPr="00D131D9" w:rsidRDefault="00BB5B7E">
      <w:pPr>
        <w:numPr>
          <w:ilvl w:val="0"/>
          <w:numId w:val="943"/>
        </w:numPr>
      </w:pPr>
      <w:r w:rsidRPr="00D131D9">
        <w:t>Ett kraftfullt program för att få människor tillbaka i arbete igen. En akut fråga är att få ned frånvaron och stoppa inflödet i förtidspensionering. Det krävs ett brett spektrum</w:t>
      </w:r>
      <w:r w:rsidRPr="00D131D9">
        <w:t xml:space="preserve"> av åtgärder som sträcker sig från arbetsplat</w:t>
      </w:r>
      <w:r w:rsidRPr="00D131D9">
        <w:t>s</w:t>
      </w:r>
      <w:r w:rsidRPr="00D131D9">
        <w:t>frågor, förändringar av sjukförsäkringens villkor, samverkan mellan ol</w:t>
      </w:r>
      <w:r w:rsidRPr="00D131D9">
        <w:t>i</w:t>
      </w:r>
      <w:r w:rsidRPr="00D131D9">
        <w:t>ka system och myndigheter till ökade resurser för rehabilitering samt förbättringar för barnfamilje</w:t>
      </w:r>
      <w:r w:rsidRPr="00D131D9">
        <w:t>r</w:t>
      </w:r>
      <w:r w:rsidRPr="00D131D9">
        <w:t>na.</w:t>
      </w:r>
    </w:p>
    <w:p w:rsidR="00BB5B7E" w:rsidRPr="00D131D9" w:rsidRDefault="00BB5B7E">
      <w:pPr>
        <w:numPr>
          <w:ilvl w:val="0"/>
          <w:numId w:val="944"/>
        </w:numPr>
      </w:pPr>
      <w:r w:rsidRPr="00D131D9">
        <w:t>Både mäns och kvinnors möjligheter måste tas till vara. Kombinationen av kvinnors och mäns erfarenheter tillför såväl samhälls- som arbetsliv ett mervärde. Villkoren på arbetsmarknaden och i samhällslivet i stort behöver förändras för att uppnå jämställda villkor för kvinnor och män. Reform</w:t>
      </w:r>
      <w:r w:rsidRPr="00D131D9">
        <w:t>arbetet måste spänna över områden som reglerna på arbetsmar</w:t>
      </w:r>
      <w:r w:rsidRPr="00D131D9">
        <w:t>k</w:t>
      </w:r>
      <w:r w:rsidRPr="00D131D9">
        <w:t>naden, skatter, hur den offentliga verksamheten organiseras, lönebildning och familjepolitik.</w:t>
      </w:r>
    </w:p>
    <w:p w:rsidR="00BB5B7E" w:rsidRPr="00D131D9" w:rsidRDefault="00BB5B7E">
      <w:pPr>
        <w:numPr>
          <w:ilvl w:val="0"/>
          <w:numId w:val="945"/>
        </w:numPr>
      </w:pPr>
      <w:r w:rsidRPr="00D131D9">
        <w:t>En omfattande skattereform som ska leda till både ett lägre skattetryck och ett mera arbets- och tillväxtstimulerande skattesystem.</w:t>
      </w:r>
    </w:p>
    <w:p w:rsidR="00BB5B7E" w:rsidRPr="00D131D9" w:rsidRDefault="00BB5B7E">
      <w:pPr>
        <w:numPr>
          <w:ilvl w:val="0"/>
          <w:numId w:val="946"/>
        </w:numPr>
      </w:pPr>
      <w:r w:rsidRPr="00D131D9">
        <w:t xml:space="preserve">Ett omfattande paket för att få fart på företagandet. Inte heller på detta område finns </w:t>
      </w:r>
      <w:r w:rsidRPr="00D131D9">
        <w:rPr>
          <w:i/>
        </w:rPr>
        <w:t>en</w:t>
      </w:r>
      <w:r w:rsidRPr="00D131D9">
        <w:t xml:space="preserve"> enskild åtgärd som kan lösa problemet. Det handlar även här om många åtgärder inom så vitt skilda områden som skatter, r</w:t>
      </w:r>
      <w:r w:rsidRPr="00D131D9">
        <w:t>e</w:t>
      </w:r>
      <w:r w:rsidRPr="00D131D9">
        <w:t>gleringar, utbildning, skola, arbetsmarknad, konkurren</w:t>
      </w:r>
      <w:r w:rsidRPr="00D131D9">
        <w:t>s</w:t>
      </w:r>
      <w:r w:rsidRPr="00D131D9">
        <w:t>frågor etc.</w:t>
      </w:r>
    </w:p>
    <w:p w:rsidR="00BB5B7E" w:rsidRPr="00D131D9" w:rsidRDefault="00BB5B7E">
      <w:pPr>
        <w:numPr>
          <w:ilvl w:val="0"/>
          <w:numId w:val="947"/>
        </w:numPr>
      </w:pPr>
      <w:r w:rsidRPr="00D131D9">
        <w:t>Översyn av regelsystemen. En möjlighet är att arbeta med solnedgång</w:t>
      </w:r>
      <w:r w:rsidRPr="00D131D9">
        <w:t>s</w:t>
      </w:r>
      <w:r w:rsidRPr="00D131D9">
        <w:t>regler för att minska regelmassan, dvs. att regler som inte längre fyller någon funktion automatiskt försvinner efter en viss tid. Det krävs dessu</w:t>
      </w:r>
      <w:r w:rsidRPr="00D131D9">
        <w:t>t</w:t>
      </w:r>
      <w:r w:rsidRPr="00D131D9">
        <w:t>om en hårdare granskning både av nya och redan befintliga regler.</w:t>
      </w:r>
    </w:p>
    <w:p w:rsidR="00BB5B7E" w:rsidRPr="00D131D9" w:rsidRDefault="00BB5B7E">
      <w:pPr>
        <w:numPr>
          <w:ilvl w:val="0"/>
          <w:numId w:val="948"/>
        </w:numPr>
      </w:pPr>
      <w:r w:rsidRPr="00D131D9">
        <w:t>Bort med ett antal hinder för tillväxten. En bättre infrastruktur både i form av vägar och kunskapsmässig infrastruktur krävs. Det krävs också ökade satsningar på utbildning och forskning, men med dagens politik får vi inte ut det vi skulle kunna få av de medel som satsas.</w:t>
      </w:r>
    </w:p>
    <w:p w:rsidR="00BB5B7E" w:rsidRPr="00D131D9" w:rsidRDefault="00BB5B7E">
      <w:pPr>
        <w:numPr>
          <w:ilvl w:val="0"/>
          <w:numId w:val="949"/>
        </w:numPr>
      </w:pPr>
      <w:r w:rsidRPr="00D131D9">
        <w:t>Prioriteringar måste göras mellan olika utgifter – det gäller inte bara bidragssystemen utan också den offentliga verksamheten.</w:t>
      </w:r>
    </w:p>
    <w:p w:rsidR="00BB5B7E" w:rsidRPr="00D131D9" w:rsidRDefault="00BB5B7E">
      <w:r w:rsidRPr="00D131D9">
        <w:t>Vi vill genomföra en ekonomisk politik som redan under 2004 skulle kunna vända den utveckling som regeringen och dess stödpartier har tappat greppet om.</w:t>
      </w:r>
    </w:p>
    <w:p w:rsidR="00BB5B7E" w:rsidRPr="00D131D9" w:rsidRDefault="00BB5B7E">
      <w:pPr>
        <w:pStyle w:val="R2"/>
        <w:outlineLvl w:val="0"/>
      </w:pPr>
      <w:bookmarkStart w:id="491" w:name="_Toc55895523"/>
      <w:r w:rsidRPr="00D131D9">
        <w:t>Missade tillväxtchanser och svikna löften</w:t>
      </w:r>
      <w:bookmarkEnd w:id="491"/>
      <w:r w:rsidRPr="00D131D9">
        <w:t xml:space="preserve"> </w:t>
      </w:r>
    </w:p>
    <w:p w:rsidR="00BB5B7E" w:rsidRPr="00D131D9" w:rsidRDefault="00BB5B7E">
      <w:r w:rsidRPr="00D131D9">
        <w:t>Under 1990-talets tre borgerliga regeringsår genomfördes en rad viktiga ek</w:t>
      </w:r>
      <w:r w:rsidRPr="00D131D9">
        <w:t>o</w:t>
      </w:r>
      <w:r w:rsidRPr="00D131D9">
        <w:t>nomiska strukturreformer som bidrog till att göra den svenska ekonomin mer öppen. Reformerna bestod bl.a. i sänkta skatter, förändrade socialförsäkring</w:t>
      </w:r>
      <w:r w:rsidRPr="00D131D9">
        <w:t>s</w:t>
      </w:r>
      <w:r w:rsidRPr="00D131D9">
        <w:t>system, förbättrad arbetsrätt för småföretagare, privatisering av statliga bolag och att saneringen av statsfinanserna inleddes. Stabiliteten i det finansiella systemet säkerställdes trots bankkrisen. Den offentliga produktionen av skola, vård och omsorg öppnades för konkurrens från privata alternativ. Avregl</w:t>
      </w:r>
      <w:r w:rsidRPr="00D131D9">
        <w:t>e</w:t>
      </w:r>
      <w:r w:rsidRPr="00D131D9">
        <w:t>ringarna inom ett antal områden, bl.a. inom tele</w:t>
      </w:r>
      <w:r w:rsidRPr="00D131D9">
        <w:t>komsektorn, bidrog i hög grad till tillväxten under andra hälften av 1990-talet. Pensionssystemet reformer</w:t>
      </w:r>
      <w:r w:rsidRPr="00D131D9">
        <w:t>a</w:t>
      </w:r>
      <w:r w:rsidRPr="00D131D9">
        <w:t>des. Omläggningen efter deprecieringen innebar en penningpolitik med en självständig riksbank och ett inflationsmål.</w:t>
      </w:r>
    </w:p>
    <w:p w:rsidR="00BB5B7E" w:rsidRPr="00D131D9" w:rsidRDefault="00BB5B7E">
      <w:pPr>
        <w:pStyle w:val="Normaltindrag"/>
      </w:pPr>
      <w:r w:rsidRPr="00D131D9">
        <w:t>Socialdemokratins intresse för att utveckla reformarbetet för svensk ek</w:t>
      </w:r>
      <w:r w:rsidRPr="00D131D9">
        <w:t>o</w:t>
      </w:r>
      <w:r w:rsidRPr="00D131D9">
        <w:t>nomi har tyvärr sviktat. Trots det goda borgerliga förarbetet och den intern</w:t>
      </w:r>
      <w:r w:rsidRPr="00D131D9">
        <w:t>a</w:t>
      </w:r>
      <w:r w:rsidRPr="00D131D9">
        <w:t>tionella högkonjunkturen som rådde under slutet av förra decenniet fullföljdes inte reformerna, och regeringen lyckades inte tillvarata dessa tillväxtchanser fullt ut. De gynnsamma ekonomiska åren under slutet av 1990-talet och bö</w:t>
      </w:r>
      <w:r w:rsidRPr="00D131D9">
        <w:t>r</w:t>
      </w:r>
      <w:r w:rsidRPr="00D131D9">
        <w:t>jan av innevarande decennium hade således kunnat utnyttjas för en offensiv tillväxtpolitik med skattelättnader och regelförenklingar för företagare samt ökat självbestämmande för den enskilde. Om Sverige</w:t>
      </w:r>
      <w:r w:rsidRPr="00D131D9">
        <w:t xml:space="preserve"> hade förmått uppnå samma tillväxttakt som ett flertal andra mindre OECD-länder, exempelvis Finland eller Irland, hade våra förlorade placeringar i välståndsligan kunnat förhin</w:t>
      </w:r>
      <w:r w:rsidRPr="00D131D9">
        <w:t>d</w:t>
      </w:r>
      <w:r w:rsidRPr="00D131D9">
        <w:t xml:space="preserve">ras.  </w:t>
      </w:r>
    </w:p>
    <w:p w:rsidR="00BB5B7E" w:rsidRPr="00D131D9" w:rsidRDefault="00BB5B7E">
      <w:pPr>
        <w:pStyle w:val="Normaltindrag"/>
      </w:pPr>
      <w:r w:rsidRPr="00D131D9">
        <w:t>Under perioden 1995–1998 ledde den statsfinansiella saneringen till att staten ökade intäkter och minskade utgifter med totalt 126 miljarder kronor. Budgetförstärkningen uppgick till 7,5 % av BNP, ungefär motsvarande de budgetförbättringar som beslöts under de borgerliga regeringsåren. Men på toppen av högkonjunkturen visste d</w:t>
      </w:r>
      <w:r w:rsidRPr="00D131D9">
        <w:t>e socialdemokratiska utgiftslöftena inga gränser. Hela den budgetförstärkning som uppnåtts under den socialdemokr</w:t>
      </w:r>
      <w:r w:rsidRPr="00D131D9">
        <w:t>a</w:t>
      </w:r>
      <w:r w:rsidRPr="00D131D9">
        <w:t>tiska regeringstiden förslösades  av regeringen efter 1998 för att vinna valet 2002.</w:t>
      </w:r>
    </w:p>
    <w:p w:rsidR="00BB5B7E" w:rsidRPr="00D131D9" w:rsidRDefault="00BB5B7E">
      <w:pPr>
        <w:pStyle w:val="Normaltindrag"/>
      </w:pPr>
      <w:r w:rsidRPr="00D131D9">
        <w:t>Ett oroande problem i svensk ekonomi är regeringens underskattning av det underliggande utgiftstrycket. Det förefaller råda en from förhoppning om att kostnadsutvecklingen skall stanna upp eller avta av sig själv, utan några reella insatser. I vårpropositionen 2003 stod det dock klart att verkligheten hunnit i k</w:t>
      </w:r>
      <w:r w:rsidRPr="00D131D9">
        <w:t>app samarbetspartierna. Ett flertal svikna vallöften blev ett faktum. Bland annat tvingades Sveriges barnfamiljer inse att löftet om höjt tak i fö</w:t>
      </w:r>
      <w:r w:rsidRPr="00D131D9">
        <w:t>r</w:t>
      </w:r>
      <w:r w:rsidRPr="00D131D9">
        <w:t>äldraförsäkringen inte skulle komma att infrias under mandatperioden. Soc</w:t>
      </w:r>
      <w:r w:rsidRPr="00D131D9">
        <w:t>i</w:t>
      </w:r>
      <w:r w:rsidRPr="00D131D9">
        <w:t>aldemokratin har dessutom förträngt sin egen utfästelse om att inte underm</w:t>
      </w:r>
      <w:r w:rsidRPr="00D131D9">
        <w:t>i</w:t>
      </w:r>
      <w:r w:rsidRPr="00D131D9">
        <w:t>nera svensk ekonomi med ofinansierade reformer. Statens underliggande saldo väntas nu visa ett underskott på sammanlagt 181,2 miljarder kronor för perioden 2003–2006. Detta är resultatet av en ansvarslös socialdemokr</w:t>
      </w:r>
      <w:r w:rsidRPr="00D131D9">
        <w:t>atisk ek</w:t>
      </w:r>
      <w:r w:rsidRPr="00D131D9">
        <w:t>o</w:t>
      </w:r>
      <w:r w:rsidRPr="00D131D9">
        <w:t xml:space="preserve">nomisk politik. </w:t>
      </w:r>
    </w:p>
    <w:p w:rsidR="00BB5B7E" w:rsidRPr="00D131D9" w:rsidRDefault="00BB5B7E">
      <w:pPr>
        <w:pStyle w:val="R2"/>
        <w:outlineLvl w:val="0"/>
      </w:pPr>
      <w:bookmarkStart w:id="492" w:name="_Toc55895524"/>
      <w:r w:rsidRPr="00D131D9">
        <w:t>Strukturpolitik mer nödvändig än någonsin</w:t>
      </w:r>
      <w:bookmarkEnd w:id="492"/>
    </w:p>
    <w:p w:rsidR="00BB5B7E" w:rsidRPr="00D131D9" w:rsidRDefault="00BB5B7E">
      <w:r w:rsidRPr="00D131D9">
        <w:t>Utgången av folkomröstningen om införande av euron innebär att den pe</w:t>
      </w:r>
      <w:r w:rsidRPr="00D131D9">
        <w:t>n</w:t>
      </w:r>
      <w:r w:rsidRPr="00D131D9">
        <w:t>ningpolitiska regimen blir oförändrad med ett inflationsmål och flytande växelkurs. Inget i det rådande ramverket förändras. Penningpolitiken kommer att ha huvudansvaret för den konjunkturpolitik som kan behöva bedrivas inom ramen för det mandat som den självständiga Riksbanken har. Skulle lönebil</w:t>
      </w:r>
      <w:r w:rsidRPr="00D131D9">
        <w:t>d</w:t>
      </w:r>
      <w:r w:rsidRPr="00D131D9">
        <w:t>ningen äventyra den ekonomiska stabiliteten är det i första hand penningpol</w:t>
      </w:r>
      <w:r w:rsidRPr="00D131D9">
        <w:t>i</w:t>
      </w:r>
      <w:r w:rsidRPr="00D131D9">
        <w:t>tiken som kommer att reagera med höjd ränta och därmed lägre sysselsät</w:t>
      </w:r>
      <w:r w:rsidRPr="00D131D9">
        <w:t>t</w:t>
      </w:r>
      <w:r w:rsidRPr="00D131D9">
        <w:t>ning.</w:t>
      </w:r>
    </w:p>
    <w:p w:rsidR="00BB5B7E" w:rsidRPr="00D131D9" w:rsidRDefault="00BB5B7E">
      <w:pPr>
        <w:pStyle w:val="Normaltindrag"/>
      </w:pPr>
      <w:r w:rsidRPr="00D131D9">
        <w:t>Finanspolitiken kan därmed i huvudsak ägnas åt struktur- oc</w:t>
      </w:r>
      <w:r w:rsidRPr="00D131D9">
        <w:t>h fördelning</w:t>
      </w:r>
      <w:r w:rsidRPr="00D131D9">
        <w:t>s</w:t>
      </w:r>
      <w:r w:rsidRPr="00D131D9">
        <w:t>politiska frågor. Huvuduppgiften är att finansiera det som det är angeläget att det offentliga svarar för. Det behöver långt ifrån alltid handla om utförande i offentlig regi, avgörande är den offentliga finansieringen. De grundläggande uppgifter som det offentliga ska svara för är de genuint kollektiva varorna och tjänsterna som rättsväsende, försvar, grundforskning och infrastruktur.  Des</w:t>
      </w:r>
      <w:r w:rsidRPr="00D131D9">
        <w:t>s</w:t>
      </w:r>
      <w:r w:rsidRPr="00D131D9">
        <w:t>utom har det offentliga ansvaret för att alla människor i vårt land får en god vård, omsorg och utbildnin</w:t>
      </w:r>
      <w:r w:rsidRPr="00D131D9">
        <w:t>g. Verksamheterna bör utföras av en mångfald av huvudmän. Därför krävs att det finns tydliga spelregler för vård, omsorg och utbildning – områden som har starka återverkningar på inkomst- och vä</w:t>
      </w:r>
      <w:r w:rsidRPr="00D131D9">
        <w:t>l</w:t>
      </w:r>
      <w:r w:rsidRPr="00D131D9">
        <w:t>färdsutvecklingen. Det som skattebetalarna ska finansiera måste få en omfat</w:t>
      </w:r>
      <w:r w:rsidRPr="00D131D9">
        <w:t>t</w:t>
      </w:r>
      <w:r w:rsidRPr="00D131D9">
        <w:t>ning som skatterna kan finansiera uthålligt. Om de offentliga utgifternas omfattning bestäms av hur mycket som kan skattefinansieras i högkonjunktur är risken stor för svåra problem i lågkonjunktur. Socialdemokraterna med stödpartier besluta</w:t>
      </w:r>
      <w:r w:rsidRPr="00D131D9">
        <w:t>de om nya och utvidgade offentliga åtaganden när ko</w:t>
      </w:r>
      <w:r w:rsidRPr="00D131D9">
        <w:t>n</w:t>
      </w:r>
      <w:r w:rsidRPr="00D131D9">
        <w:t xml:space="preserve">junkturen stod på topp 1999 och 2000. Men denna kostym är för stor,  vilket visar sig nu. </w:t>
      </w:r>
    </w:p>
    <w:p w:rsidR="00BB5B7E" w:rsidRPr="00D131D9" w:rsidRDefault="00BB5B7E">
      <w:pPr>
        <w:pStyle w:val="Normaltindrag"/>
      </w:pPr>
      <w:r w:rsidRPr="00D131D9">
        <w:t>På ett antal områden har de offentliga utgifterna blivit större än vad som kan finansieras  uthålligt. Nu går därför besparingsknivarna över landet. Ri</w:t>
      </w:r>
      <w:r w:rsidRPr="00D131D9">
        <w:t>s</w:t>
      </w:r>
      <w:r w:rsidRPr="00D131D9">
        <w:t xml:space="preserve">ken är mycket stor att de prioriteringar som då görs inte är genomtänkta och av ett slag som inte skulle göras om de genomfördes inom en normal politisk process. Hastiga, improviserade beslut är inte ett bra sätt att hantera viktiga offentliga prioriteringar på. </w:t>
      </w:r>
    </w:p>
    <w:p w:rsidR="00BB5B7E" w:rsidRPr="00D131D9" w:rsidRDefault="00BB5B7E">
      <w:pPr>
        <w:pStyle w:val="Normaltindrag"/>
      </w:pPr>
      <w:r w:rsidRPr="00D131D9">
        <w:t>Ett exempel är kostnaderna för sjukpenning och förtidspension som tillåtits växa över alla bräddar. Eftersom regeringen inte reagerat i tid kommer dessa utgifter nu att tränga ut andra angelägna utgifter utan att någon avvägning skett. De offentli</w:t>
      </w:r>
      <w:r w:rsidRPr="00D131D9">
        <w:t>ga åtagandena får inte vara mera omfattande än vad som kan finansieras över hela konjunkturcykeln, i både hög- och lågkonjunktur. Att visa hur det offentliga kan få  en rimlig kostym är en av de allra viktigaste uppgifterna för de icke-socialistiska partierna. Vi anger här riktlinjerna för denna prioritering.</w:t>
      </w:r>
    </w:p>
    <w:p w:rsidR="00BB5B7E" w:rsidRPr="00D131D9" w:rsidRDefault="00BB5B7E">
      <w:pPr>
        <w:pStyle w:val="Normaltindrag"/>
      </w:pPr>
      <w:r w:rsidRPr="00D131D9">
        <w:t>Skattesystemet måste bli mera tillväxtvänligt. Skattepolitiken ska prioritera sänkningar som gynnar tillväxten.  Sänkta marginalskatter, generellt sänkt skatt på arbete, risktagande och kapitalbildning</w:t>
      </w:r>
      <w:r w:rsidRPr="00D131D9">
        <w:t xml:space="preserve"> är viktigt. Riktpunkten bör vara att det svenska skattetrycket ska sänkas ned mot den nivå som gäller i jämförbara  OECD-länder. </w:t>
      </w:r>
    </w:p>
    <w:p w:rsidR="00BB5B7E" w:rsidRPr="00D131D9" w:rsidRDefault="00BB5B7E">
      <w:pPr>
        <w:pStyle w:val="Normaltindrag"/>
      </w:pPr>
      <w:r w:rsidRPr="00D131D9">
        <w:t>Strukturpolitiken måste också ta itu med andra tillväxthinder. Det gäller behovet av avregleringar och förenklingar. Om den potentiella tillväxten ska kunna höjas från ca 2 till 3 % per år är det omfattande förändringar som är nödvändiga. Det handlar både om att öka arbetsutbudet och att det arbete som utförs ska göras på bästa möjliga sätt.</w:t>
      </w:r>
    </w:p>
    <w:p w:rsidR="00BB5B7E" w:rsidRPr="00D131D9" w:rsidRDefault="00BB5B7E">
      <w:pPr>
        <w:pStyle w:val="R2"/>
      </w:pPr>
      <w:bookmarkStart w:id="493" w:name="_Toc55895525"/>
      <w:r w:rsidRPr="00D131D9">
        <w:t>Högre tillväxt genom fler i arbete, ökad produktivitet och stabila institutioner</w:t>
      </w:r>
      <w:bookmarkEnd w:id="493"/>
    </w:p>
    <w:p w:rsidR="00BB5B7E" w:rsidRPr="00D131D9" w:rsidRDefault="00BB5B7E">
      <w:pPr>
        <w:pStyle w:val="R3"/>
        <w:outlineLvl w:val="0"/>
      </w:pPr>
      <w:bookmarkStart w:id="494" w:name="_Toc55895526"/>
      <w:r w:rsidRPr="00D131D9">
        <w:t>Den ekonomiska politikens inriktning</w:t>
      </w:r>
      <w:bookmarkEnd w:id="494"/>
    </w:p>
    <w:p w:rsidR="00BB5B7E" w:rsidRPr="00D131D9" w:rsidRDefault="00BB5B7E">
      <w:r w:rsidRPr="00D131D9">
        <w:t>En starkare och uthållig ekonomisk tillväxt är helt nödvändig för att nå målet en ökad välfärd för alla och för att klara utmaningen som en allt större andel äldre i befolkningen innebär. Den ekonomiska politiken ska därför inriktas på att skapa förutsättningar för en varaktig, ekonomiskt och ekologiskt hållbar tillväxt på i genomsnitt 3 % per år. Eftersom den ekonomiska tillväxten är en funktion av det totala antalet arbetade timmar och produktivitetsutvecklingen i stort tar vår ekonomiska politik fasta p</w:t>
      </w:r>
      <w:r w:rsidRPr="00D131D9">
        <w:t xml:space="preserve">å </w:t>
      </w:r>
      <w:r w:rsidRPr="00D131D9">
        <w:rPr>
          <w:i/>
        </w:rPr>
        <w:t>båda</w:t>
      </w:r>
      <w:r w:rsidRPr="00D131D9">
        <w:t xml:space="preserve"> dessa behov. </w:t>
      </w:r>
    </w:p>
    <w:p w:rsidR="00BB5B7E" w:rsidRPr="00D131D9" w:rsidRDefault="00BB5B7E">
      <w:pPr>
        <w:pStyle w:val="Normaltindrag"/>
      </w:pPr>
      <w:r w:rsidRPr="00D131D9">
        <w:t>Avgörande för en bättre tillväxt är också den ekonomiska miljö som ind</w:t>
      </w:r>
      <w:r w:rsidRPr="00D131D9">
        <w:t>i</w:t>
      </w:r>
      <w:r w:rsidRPr="00D131D9">
        <w:t xml:space="preserve">vider och företag verkar i. Den tredje hörnstenen i vår ekonomiska politik är därför sunda offentliga finanser och stabila institutioner. Med institutioner menar vi i detta sammanhang hela det rättsliga regelverket och det finansiella ramverk som beslutas politiskt men också de informella institutioner som utgörs av fungerande sociala konventioner och en gemensam etik. </w:t>
      </w:r>
    </w:p>
    <w:p w:rsidR="00BB5B7E" w:rsidRPr="00D131D9" w:rsidRDefault="00BB5B7E">
      <w:pPr>
        <w:pStyle w:val="Normaltindrag"/>
        <w:rPr>
          <w:snapToGrid w:val="0"/>
          <w:lang w:eastAsia="sv-SE"/>
        </w:rPr>
      </w:pPr>
      <w:r w:rsidRPr="00D131D9">
        <w:rPr>
          <w:snapToGrid w:val="0"/>
          <w:lang w:eastAsia="sv-SE"/>
        </w:rPr>
        <w:t>Sverige sägs vara världens mest jämställda land. Men mycket återstår att göra innan kvinnor och män har likvärdiga förutsättningar och vil</w:t>
      </w:r>
      <w:r w:rsidRPr="00D131D9">
        <w:rPr>
          <w:snapToGrid w:val="0"/>
          <w:lang w:eastAsia="sv-SE"/>
        </w:rPr>
        <w:t xml:space="preserve">lkor att forma sina liv. </w:t>
      </w:r>
    </w:p>
    <w:p w:rsidR="00BB5B7E" w:rsidRPr="00D131D9" w:rsidRDefault="00BB5B7E">
      <w:pPr>
        <w:pStyle w:val="Normaltindrag"/>
        <w:rPr>
          <w:snapToGrid w:val="0"/>
          <w:lang w:eastAsia="sv-SE"/>
        </w:rPr>
      </w:pPr>
      <w:r w:rsidRPr="00D131D9">
        <w:rPr>
          <w:snapToGrid w:val="0"/>
          <w:lang w:eastAsia="sv-SE"/>
        </w:rPr>
        <w:t>Stora löneskillnader för likvärdigt eller lika arbete kvarstår. Arbetsmar</w:t>
      </w:r>
      <w:r w:rsidRPr="00D131D9">
        <w:rPr>
          <w:snapToGrid w:val="0"/>
          <w:lang w:eastAsia="sv-SE"/>
        </w:rPr>
        <w:t>k</w:t>
      </w:r>
      <w:r w:rsidRPr="00D131D9">
        <w:rPr>
          <w:snapToGrid w:val="0"/>
          <w:lang w:eastAsia="sv-SE"/>
        </w:rPr>
        <w:t>naden är starkt könsuppdelad. Kvinnor är kraftigt underrepresenterade i chefspositioner och ledande befattningar såväl i privat som offentlig sektor. Det är vår uppfattning att olikheten är större mellan individer än mellan kvi</w:t>
      </w:r>
      <w:r w:rsidRPr="00D131D9">
        <w:rPr>
          <w:snapToGrid w:val="0"/>
          <w:lang w:eastAsia="sv-SE"/>
        </w:rPr>
        <w:t>n</w:t>
      </w:r>
      <w:r w:rsidRPr="00D131D9">
        <w:rPr>
          <w:snapToGrid w:val="0"/>
          <w:lang w:eastAsia="sv-SE"/>
        </w:rPr>
        <w:t>nor som grupp och män som grupp. Att identifiera och förändra de strukturer som leder till att kvinnor och män ges villkor utifrån könstillhörighet är därför den stora jämställdhet</w:t>
      </w:r>
      <w:r w:rsidRPr="00D131D9">
        <w:rPr>
          <w:snapToGrid w:val="0"/>
          <w:lang w:eastAsia="sv-SE"/>
        </w:rPr>
        <w:t>s</w:t>
      </w:r>
      <w:r w:rsidRPr="00D131D9">
        <w:rPr>
          <w:snapToGrid w:val="0"/>
          <w:lang w:eastAsia="sv-SE"/>
        </w:rPr>
        <w:t>utmaningen.</w:t>
      </w:r>
    </w:p>
    <w:p w:rsidR="00BB5B7E" w:rsidRPr="00D131D9" w:rsidRDefault="00BB5B7E">
      <w:pPr>
        <w:pStyle w:val="Normaltindrag"/>
        <w:rPr>
          <w:snapToGrid w:val="0"/>
          <w:lang w:eastAsia="sv-SE"/>
        </w:rPr>
      </w:pPr>
      <w:r w:rsidRPr="00D131D9">
        <w:rPr>
          <w:snapToGrid w:val="0"/>
          <w:lang w:eastAsia="sv-SE"/>
        </w:rPr>
        <w:t xml:space="preserve">Vi vill särskilt peka på åtgärder för tre stora områden: </w:t>
      </w:r>
    </w:p>
    <w:p w:rsidR="00BB5B7E" w:rsidRPr="00D131D9" w:rsidRDefault="00BB5B7E">
      <w:pPr>
        <w:numPr>
          <w:ilvl w:val="0"/>
          <w:numId w:val="951"/>
        </w:numPr>
        <w:rPr>
          <w:snapToGrid w:val="0"/>
          <w:lang w:eastAsia="sv-SE"/>
        </w:rPr>
      </w:pPr>
      <w:r w:rsidRPr="00D131D9">
        <w:rPr>
          <w:snapToGrid w:val="0"/>
          <w:lang w:eastAsia="sv-SE"/>
        </w:rPr>
        <w:t xml:space="preserve">Bryt upp de offentliga monopolen. </w:t>
      </w:r>
    </w:p>
    <w:p w:rsidR="00BB5B7E" w:rsidRPr="00D131D9" w:rsidRDefault="00BB5B7E">
      <w:pPr>
        <w:numPr>
          <w:ilvl w:val="0"/>
          <w:numId w:val="952"/>
        </w:numPr>
        <w:rPr>
          <w:snapToGrid w:val="0"/>
          <w:lang w:eastAsia="sv-SE"/>
        </w:rPr>
      </w:pPr>
      <w:r w:rsidRPr="00D131D9">
        <w:rPr>
          <w:snapToGrid w:val="0"/>
          <w:color w:val="000000"/>
          <w:lang w:eastAsia="sv-SE"/>
        </w:rPr>
        <w:t xml:space="preserve">Bättre villkor för företagande inom tjänstesektorerna. </w:t>
      </w:r>
    </w:p>
    <w:p w:rsidR="00BB5B7E" w:rsidRPr="00D131D9" w:rsidRDefault="00BB5B7E">
      <w:pPr>
        <w:numPr>
          <w:ilvl w:val="0"/>
          <w:numId w:val="953"/>
        </w:numPr>
        <w:rPr>
          <w:snapToGrid w:val="0"/>
          <w:color w:val="000000"/>
          <w:lang w:eastAsia="sv-SE"/>
        </w:rPr>
      </w:pPr>
      <w:r w:rsidRPr="00D131D9">
        <w:rPr>
          <w:snapToGrid w:val="0"/>
          <w:color w:val="000000"/>
          <w:lang w:eastAsia="sv-SE"/>
        </w:rPr>
        <w:t>Gör det lättare att förena förvärvsarbete med ansvar för barn.</w:t>
      </w:r>
    </w:p>
    <w:p w:rsidR="00BB5B7E" w:rsidRPr="00D131D9" w:rsidRDefault="00BB5B7E">
      <w:pPr>
        <w:pStyle w:val="FiU1tabellrubrik2000"/>
        <w:rPr>
          <w:sz w:val="16"/>
        </w:rPr>
      </w:pPr>
      <w:r w:rsidRPr="00D131D9">
        <w:rPr>
          <w:snapToGrid w:val="0"/>
          <w:color w:val="000000"/>
          <w:lang w:eastAsia="sv-SE"/>
        </w:rPr>
        <w:br w:type="page"/>
      </w:r>
      <w:r w:rsidRPr="00D131D9">
        <w:rPr>
          <w:sz w:val="16"/>
        </w:rPr>
        <w:t>Antal sysselsatta och antal arbetade timmar 1997–2003</w:t>
      </w:r>
    </w:p>
    <w:p w:rsidR="00BB5B7E" w:rsidRPr="00D131D9" w:rsidRDefault="00BB5B7E">
      <w:pPr>
        <w:spacing w:before="0"/>
        <w:outlineLvl w:val="0"/>
        <w:rPr>
          <w:sz w:val="16"/>
        </w:rPr>
      </w:pPr>
      <w:r w:rsidRPr="00D131D9">
        <w:rPr>
          <w:sz w:val="16"/>
        </w:rPr>
        <w:t>Säsongrensade kvartalssiffror</w:t>
      </w:r>
    </w:p>
    <w:p w:rsidR="00BB5B7E" w:rsidRPr="00D131D9" w:rsidRDefault="00D131D9">
      <w:r w:rsidRPr="00D131D9">
        <w:rPr>
          <w:noProof/>
        </w:rPr>
        <w:drawing>
          <wp:inline distT="0" distB="0" distL="0" distR="0">
            <wp:extent cx="3913505" cy="2971800"/>
            <wp:effectExtent l="0" t="0" r="0" b="0"/>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5">
                      <a:extLst>
                        <a:ext uri="{28A0092B-C50C-407E-A947-70E740481C1C}">
                          <a14:useLocalDpi xmlns:a14="http://schemas.microsoft.com/office/drawing/2010/main" val="0"/>
                        </a:ext>
                      </a:extLst>
                    </a:blip>
                    <a:srcRect l="1877" t="1006" r="19395" b="3017"/>
                    <a:stretch>
                      <a:fillRect/>
                    </a:stretch>
                  </pic:blipFill>
                  <pic:spPr bwMode="auto">
                    <a:xfrm>
                      <a:off x="0" y="0"/>
                      <a:ext cx="3913505" cy="2971800"/>
                    </a:xfrm>
                    <a:prstGeom prst="rect">
                      <a:avLst/>
                    </a:prstGeom>
                    <a:noFill/>
                    <a:ln>
                      <a:noFill/>
                    </a:ln>
                  </pic:spPr>
                </pic:pic>
              </a:graphicData>
            </a:graphic>
          </wp:inline>
        </w:drawing>
      </w:r>
    </w:p>
    <w:p w:rsidR="00BB5B7E" w:rsidRPr="00D131D9" w:rsidRDefault="00BB5B7E">
      <w:pPr>
        <w:pStyle w:val="Fotnotstext"/>
        <w:outlineLvl w:val="0"/>
        <w:rPr>
          <w:sz w:val="12"/>
        </w:rPr>
      </w:pPr>
      <w:r w:rsidRPr="00D131D9">
        <w:rPr>
          <w:sz w:val="12"/>
        </w:rPr>
        <w:t>Källa: Konjunkturinstitutet</w:t>
      </w:r>
    </w:p>
    <w:p w:rsidR="00BB5B7E" w:rsidRPr="00D131D9" w:rsidRDefault="00BB5B7E">
      <w:pPr>
        <w:pStyle w:val="R3"/>
        <w:outlineLvl w:val="0"/>
      </w:pPr>
      <w:bookmarkStart w:id="495" w:name="_Toc55895527"/>
      <w:r w:rsidRPr="00D131D9">
        <w:t>Fler i arbete och fler arbetade timmar</w:t>
      </w:r>
      <w:bookmarkEnd w:id="495"/>
    </w:p>
    <w:p w:rsidR="00BB5B7E" w:rsidRPr="00D131D9" w:rsidRDefault="00BB5B7E">
      <w:pPr>
        <w:numPr>
          <w:ilvl w:val="0"/>
          <w:numId w:val="954"/>
        </w:numPr>
      </w:pPr>
      <w:r w:rsidRPr="00D131D9">
        <w:t>Genom att göra det mer lönsamt att arbeta kommer arbetsutbudet att öka. Detta kan ske genom sänkta inkomstskatter och bättre fungerande b</w:t>
      </w:r>
      <w:r w:rsidRPr="00D131D9">
        <w:t>i</w:t>
      </w:r>
      <w:r w:rsidRPr="00D131D9">
        <w:t>dragss</w:t>
      </w:r>
      <w:r w:rsidRPr="00D131D9">
        <w:t>y</w:t>
      </w:r>
      <w:r w:rsidRPr="00D131D9">
        <w:t>stem.</w:t>
      </w:r>
    </w:p>
    <w:p w:rsidR="00BB5B7E" w:rsidRPr="00D131D9" w:rsidRDefault="00BB5B7E">
      <w:pPr>
        <w:numPr>
          <w:ilvl w:val="0"/>
          <w:numId w:val="955"/>
        </w:numPr>
      </w:pPr>
      <w:r w:rsidRPr="00D131D9">
        <w:t>Genom att utforma regler och skatter så att de främjar förvärvsarbete och hälsa i stället för passivisering och ohälsa blir det möjligt för fler att a</w:t>
      </w:r>
      <w:r w:rsidRPr="00D131D9">
        <w:t>r</w:t>
      </w:r>
      <w:r w:rsidRPr="00D131D9">
        <w:t>beta utan att slita ut sig. Kraftiga satsningar på en förbättrad rehabilite</w:t>
      </w:r>
      <w:r w:rsidRPr="00D131D9">
        <w:t>r</w:t>
      </w:r>
      <w:r w:rsidRPr="00D131D9">
        <w:t>ing och en nationell vårdgaranti  är viktiga reformer för att uppnå detta. Sänkt skatt på förvärvsinkomster är också en viktig del för att öka utbytet av förvärvsarbete.</w:t>
      </w:r>
    </w:p>
    <w:p w:rsidR="00BB5B7E" w:rsidRPr="00D131D9" w:rsidRDefault="00BB5B7E">
      <w:pPr>
        <w:numPr>
          <w:ilvl w:val="0"/>
          <w:numId w:val="956"/>
        </w:numPr>
      </w:pPr>
      <w:r w:rsidRPr="00D131D9">
        <w:t>Genom en effektivare arbetsmarknadspolitik kan fler komma i arbete snabb</w:t>
      </w:r>
      <w:r w:rsidRPr="00D131D9">
        <w:t>a</w:t>
      </w:r>
      <w:r w:rsidRPr="00D131D9">
        <w:t>re.</w:t>
      </w:r>
    </w:p>
    <w:p w:rsidR="00BB5B7E" w:rsidRPr="00D131D9" w:rsidRDefault="00BB5B7E">
      <w:pPr>
        <w:numPr>
          <w:ilvl w:val="0"/>
          <w:numId w:val="957"/>
        </w:numPr>
      </w:pPr>
      <w:r w:rsidRPr="00D131D9">
        <w:t>Genom bättre och enklare regler kan invandrare snabbare få en chans att komma in på arbetsmarknaden. På vissa arbetsförmedlingar har en praxis utvecklats om krav på godkänt sfi-språktest för att man ska kunna stå till arbetsmarknadens förfogande. Detta krav bör omede</w:t>
      </w:r>
      <w:r w:rsidRPr="00D131D9">
        <w:t>l</w:t>
      </w:r>
      <w:r w:rsidRPr="00D131D9">
        <w:t>bart slopas.</w:t>
      </w:r>
    </w:p>
    <w:p w:rsidR="00BB5B7E" w:rsidRPr="00D131D9" w:rsidRDefault="00BB5B7E">
      <w:pPr>
        <w:numPr>
          <w:ilvl w:val="0"/>
          <w:numId w:val="958"/>
        </w:numPr>
      </w:pPr>
      <w:r w:rsidRPr="00D131D9">
        <w:t>Förutsättningarna för äldre att arbeta längre bör bli bättre.</w:t>
      </w:r>
    </w:p>
    <w:p w:rsidR="00BB5B7E" w:rsidRPr="00D131D9" w:rsidRDefault="00BB5B7E">
      <w:pPr>
        <w:numPr>
          <w:ilvl w:val="0"/>
          <w:numId w:val="959"/>
        </w:numPr>
      </w:pPr>
      <w:r w:rsidRPr="00D131D9">
        <w:t>Med en bättre familjepolitik ökar förutsättningarna att kombinera fami</w:t>
      </w:r>
      <w:r w:rsidRPr="00D131D9">
        <w:t>l</w:t>
      </w:r>
      <w:r w:rsidRPr="00D131D9">
        <w:t>jeliv och förvärvsarbete. Därigenom minskar risken för stressrelaterad ohälsa som i dagens system ofta drabbar både familjen och förvärvsa</w:t>
      </w:r>
      <w:r w:rsidRPr="00D131D9">
        <w:t>r</w:t>
      </w:r>
      <w:r w:rsidRPr="00D131D9">
        <w:t>betet.</w:t>
      </w:r>
    </w:p>
    <w:p w:rsidR="00BB5B7E" w:rsidRPr="00D131D9" w:rsidRDefault="00BB5B7E">
      <w:pPr>
        <w:pStyle w:val="R4"/>
        <w:outlineLvl w:val="0"/>
      </w:pPr>
      <w:bookmarkStart w:id="496" w:name="_Toc55895528"/>
      <w:r w:rsidRPr="00D131D9">
        <w:t>Krafttag mot de höga ohälsotalen</w:t>
      </w:r>
      <w:bookmarkEnd w:id="496"/>
    </w:p>
    <w:p w:rsidR="00BB5B7E" w:rsidRPr="00D131D9" w:rsidRDefault="00BB5B7E">
      <w:r w:rsidRPr="00D131D9">
        <w:t>Ett av de största problemen både för enskilda och för arbetsmarknaden i stort är den stora och ökande frånvaron från arbetsmarknaden. Drygt 800 000 personer i arbetsför ålder uteblir från arbetsmarknaden varje dag på grund av ohälsa i olika former. Även om en viss minskning har skett i antalet sjukpe</w:t>
      </w:r>
      <w:r w:rsidRPr="00D131D9">
        <w:t>n</w:t>
      </w:r>
      <w:r w:rsidRPr="00D131D9">
        <w:t xml:space="preserve">ningdagar fortsätter antalet förtidspensioner och de totala kostnaderna för ohälsan att öka. Dessa kostnader tränger undan annan verksamhet samtidigt som arbetsutbudet blir mindre än det skulle kunna vara. Socialdemokraterna har stått handlingsförlamade medan denna dramatiska utveckling pågått sedan 1997 och kommer enligt sina egna beräkningar inte att lyckas uppnå målet om halverat antal sjukpenningdagar till år 2008. Detta kan inte tillåtas fortgå, inte enbart från ett individ- eller kostnadsperspektiv, </w:t>
      </w:r>
      <w:r w:rsidRPr="00D131D9">
        <w:t>utan även från ett etiskt perspektiv om hur regeringsmakten används. Vi anser att bristen på agerande från Socialdemokraternas sida även från denna utgångspunkt är oförsvarlig.</w:t>
      </w:r>
    </w:p>
    <w:p w:rsidR="00BB5B7E" w:rsidRPr="00D131D9" w:rsidRDefault="00BB5B7E">
      <w:pPr>
        <w:pStyle w:val="Normaltindrag"/>
      </w:pPr>
      <w:r w:rsidRPr="00D131D9">
        <w:t>Skillnaderna mellan mäns och kvinnors ställning på arbetsmarknaden åte</w:t>
      </w:r>
      <w:r w:rsidRPr="00D131D9">
        <w:t>r</w:t>
      </w:r>
      <w:r w:rsidRPr="00D131D9">
        <w:t>speglar sig också i sjukskrivningstalen. Av de långtidssjukskrivna är 63 % kvinnor och 37 % män. En orsak till detta är kvinnors dubbelarbete, liksom arbetsorganisationen inom den offentliga se</w:t>
      </w:r>
      <w:r w:rsidRPr="00D131D9">
        <w:t>k</w:t>
      </w:r>
      <w:r w:rsidRPr="00D131D9">
        <w:t>torn.</w:t>
      </w:r>
    </w:p>
    <w:p w:rsidR="00BB5B7E" w:rsidRPr="00D131D9" w:rsidRDefault="00BB5B7E">
      <w:pPr>
        <w:pStyle w:val="Normaltindrag"/>
      </w:pPr>
      <w:r w:rsidRPr="00D131D9">
        <w:t>Politiken måste snarast läggas om för att vända utvecklingen. Vi föreslår därför följande i</w:t>
      </w:r>
      <w:r w:rsidRPr="00D131D9">
        <w:t>n</w:t>
      </w:r>
      <w:r w:rsidRPr="00D131D9">
        <w:t>riktning för politiken på ohälsoområdet:</w:t>
      </w:r>
    </w:p>
    <w:p w:rsidR="00BB5B7E" w:rsidRPr="00D131D9" w:rsidRDefault="00BB5B7E">
      <w:pPr>
        <w:numPr>
          <w:ilvl w:val="0"/>
          <w:numId w:val="960"/>
        </w:numPr>
      </w:pPr>
      <w:r w:rsidRPr="00D131D9">
        <w:t>finansiell samordning mellan försäkringskassorna och sjukvården tillåts i hela landet, där så är lämpligt, under medverkan även av primärvården, arbetsförmedlingen och kommunernas socialtjänst; försäkringskassorna bör också kunna bekosta specialistvård hos olika vårdaktörer för att minska vä</w:t>
      </w:r>
      <w:r w:rsidRPr="00D131D9">
        <w:t>n</w:t>
      </w:r>
      <w:r w:rsidRPr="00D131D9">
        <w:t>tetiderna,</w:t>
      </w:r>
    </w:p>
    <w:p w:rsidR="00BB5B7E" w:rsidRPr="00D131D9" w:rsidRDefault="00BB5B7E">
      <w:pPr>
        <w:numPr>
          <w:ilvl w:val="0"/>
          <w:numId w:val="961"/>
        </w:numPr>
      </w:pPr>
      <w:r w:rsidRPr="00D131D9">
        <w:t>en nationell vårdgaranti för att korta vårdköer och möjliggöra en snabb</w:t>
      </w:r>
      <w:r w:rsidRPr="00D131D9">
        <w:t>a</w:t>
      </w:r>
      <w:r w:rsidRPr="00D131D9">
        <w:t>re återgång till arbete efter sjukdom – vård garanteras senast inom tre månader efter det att behovet fastslagits och den nationella vårdgarantin ska omfatta alla medicinskt motiverade behandlingar,</w:t>
      </w:r>
    </w:p>
    <w:p w:rsidR="00BB5B7E" w:rsidRPr="00D131D9" w:rsidRDefault="00BB5B7E">
      <w:pPr>
        <w:numPr>
          <w:ilvl w:val="0"/>
          <w:numId w:val="962"/>
        </w:numPr>
      </w:pPr>
      <w:r w:rsidRPr="00D131D9">
        <w:t>ett förstärkt rehabiliteringsarbete med sikte på en rehabiliteringsgaranti varigenom en långtidssjukskriven garanteras en individuell rehabilite</w:t>
      </w:r>
      <w:r w:rsidRPr="00D131D9">
        <w:t>r</w:t>
      </w:r>
      <w:r w:rsidRPr="00D131D9">
        <w:t>ingsplan inom en viss tid av sjukskrivningsperi</w:t>
      </w:r>
      <w:r w:rsidRPr="00D131D9">
        <w:t>o</w:t>
      </w:r>
      <w:r w:rsidRPr="00D131D9">
        <w:t xml:space="preserve">den, </w:t>
      </w:r>
    </w:p>
    <w:p w:rsidR="00BB5B7E" w:rsidRPr="00D131D9" w:rsidRDefault="00BB5B7E">
      <w:pPr>
        <w:numPr>
          <w:ilvl w:val="0"/>
          <w:numId w:val="963"/>
        </w:numPr>
      </w:pPr>
      <w:r w:rsidRPr="00D131D9">
        <w:t>snabba resursförstärkningar till försäkringskassorna,</w:t>
      </w:r>
    </w:p>
    <w:p w:rsidR="00BB5B7E" w:rsidRPr="00D131D9" w:rsidRDefault="00BB5B7E">
      <w:pPr>
        <w:numPr>
          <w:ilvl w:val="0"/>
          <w:numId w:val="964"/>
        </w:numPr>
      </w:pPr>
      <w:r w:rsidRPr="00D131D9">
        <w:t>ersättningsreglerna och deras tillämpning stramas upp,</w:t>
      </w:r>
    </w:p>
    <w:p w:rsidR="00BB5B7E" w:rsidRPr="00D131D9" w:rsidRDefault="00BB5B7E">
      <w:pPr>
        <w:numPr>
          <w:ilvl w:val="0"/>
          <w:numId w:val="965"/>
        </w:numPr>
      </w:pPr>
      <w:r w:rsidRPr="00D131D9">
        <w:t>arbetslinjen stärks genom att bedömningen av arbetsförmåga vid långa sjukfall i ett tidigare skede prövas mot hela arbetsmarknaden och även rehabiliteringsarbetet ges denna i</w:t>
      </w:r>
      <w:r w:rsidRPr="00D131D9">
        <w:t>n</w:t>
      </w:r>
      <w:r w:rsidRPr="00D131D9">
        <w:t>riktning,</w:t>
      </w:r>
    </w:p>
    <w:p w:rsidR="00BB5B7E" w:rsidRPr="00D131D9" w:rsidRDefault="00BB5B7E">
      <w:pPr>
        <w:numPr>
          <w:ilvl w:val="0"/>
          <w:numId w:val="966"/>
        </w:numPr>
      </w:pPr>
      <w:r w:rsidRPr="00D131D9">
        <w:rPr>
          <w:snapToGrid w:val="0"/>
          <w:color w:val="000000"/>
          <w:lang w:eastAsia="sv-SE"/>
        </w:rPr>
        <w:t>en dialog tas upp med arbetsmarknadens parter beträffande de avtalade tilläggsförsäkrin</w:t>
      </w:r>
      <w:r w:rsidRPr="00D131D9">
        <w:rPr>
          <w:snapToGrid w:val="0"/>
          <w:color w:val="000000"/>
          <w:lang w:eastAsia="sv-SE"/>
        </w:rPr>
        <w:t>g</w:t>
      </w:r>
      <w:r w:rsidRPr="00D131D9">
        <w:rPr>
          <w:snapToGrid w:val="0"/>
          <w:color w:val="000000"/>
          <w:lang w:eastAsia="sv-SE"/>
        </w:rPr>
        <w:t xml:space="preserve">arnas effekter på sjukfrånvaron, </w:t>
      </w:r>
    </w:p>
    <w:p w:rsidR="00BB5B7E" w:rsidRPr="00D131D9" w:rsidRDefault="00BB5B7E">
      <w:pPr>
        <w:numPr>
          <w:ilvl w:val="0"/>
          <w:numId w:val="967"/>
        </w:numPr>
      </w:pPr>
      <w:r w:rsidRPr="00D131D9">
        <w:t>stärkt utbildning i försäkringsmedicin för läkare,</w:t>
      </w:r>
    </w:p>
    <w:p w:rsidR="00BB5B7E" w:rsidRPr="00D131D9" w:rsidRDefault="00BB5B7E">
      <w:pPr>
        <w:numPr>
          <w:ilvl w:val="0"/>
          <w:numId w:val="968"/>
        </w:numPr>
      </w:pPr>
      <w:r w:rsidRPr="00D131D9">
        <w:t>möjligheterna att genom företagshälsovården bidra till ett minskat antal långa sjukfall bör förbät</w:t>
      </w:r>
      <w:r w:rsidRPr="00D131D9">
        <w:t>t</w:t>
      </w:r>
      <w:r w:rsidRPr="00D131D9">
        <w:t>ras,</w:t>
      </w:r>
    </w:p>
    <w:p w:rsidR="00BB5B7E" w:rsidRPr="00D131D9" w:rsidRDefault="00BB5B7E">
      <w:pPr>
        <w:numPr>
          <w:ilvl w:val="0"/>
          <w:numId w:val="969"/>
        </w:numPr>
      </w:pPr>
      <w:r w:rsidRPr="00D131D9">
        <w:t>möjligheterna att införa en obligatorisk privat försäkring mot arbet</w:t>
      </w:r>
      <w:r w:rsidRPr="00D131D9">
        <w:t>s</w:t>
      </w:r>
      <w:r w:rsidRPr="00D131D9">
        <w:t>olyckor bör snarast utredas; genom en privatisering skulle positiva inc</w:t>
      </w:r>
      <w:r w:rsidRPr="00D131D9">
        <w:t>i</w:t>
      </w:r>
      <w:r w:rsidRPr="00D131D9">
        <w:t>tament för företagen skapas att satsa mer på förebyggande åtgärder; ju säkrare arbetsplats och därmed bättre arbetsklimat, desto lägre premie,</w:t>
      </w:r>
    </w:p>
    <w:p w:rsidR="00BB5B7E" w:rsidRPr="00D131D9" w:rsidRDefault="00BB5B7E">
      <w:pPr>
        <w:numPr>
          <w:ilvl w:val="0"/>
          <w:numId w:val="970"/>
        </w:numPr>
      </w:pPr>
      <w:r w:rsidRPr="00D131D9">
        <w:t>det förebyggande arbetet på arbetsplatserna ges en högre prioritet; detta gäller särskilt inom den offentliga sektorn,</w:t>
      </w:r>
    </w:p>
    <w:p w:rsidR="00BB5B7E" w:rsidRPr="00D131D9" w:rsidRDefault="00BB5B7E">
      <w:pPr>
        <w:numPr>
          <w:ilvl w:val="0"/>
          <w:numId w:val="971"/>
        </w:numPr>
      </w:pPr>
      <w:r w:rsidRPr="00D131D9">
        <w:t>fler alternativa arbetsgivare inom den offentligt finansierade verksamh</w:t>
      </w:r>
      <w:r w:rsidRPr="00D131D9">
        <w:t>e</w:t>
      </w:r>
      <w:r w:rsidRPr="00D131D9">
        <w:t>ten för att öka drivkrafterna att arbeta förebyggande och ge de anställda rimliga arbetsvillkor,</w:t>
      </w:r>
    </w:p>
    <w:p w:rsidR="00BB5B7E" w:rsidRPr="00D131D9" w:rsidRDefault="00BB5B7E">
      <w:pPr>
        <w:numPr>
          <w:ilvl w:val="0"/>
          <w:numId w:val="972"/>
        </w:numPr>
      </w:pPr>
      <w:r w:rsidRPr="00D131D9">
        <w:t>utökade möjligheter för den enskilde att påverka arbetstidens förläggning och bestämma dess omfattning, vilket också i många fall kan göra att a</w:t>
      </w:r>
      <w:r w:rsidRPr="00D131D9">
        <w:t>r</w:t>
      </w:r>
      <w:r w:rsidRPr="00D131D9">
        <w:t>betsmiljön upplevs som bättre och därmed i förlängningen leda till ett bättre häls</w:t>
      </w:r>
      <w:r w:rsidRPr="00D131D9">
        <w:t>o</w:t>
      </w:r>
      <w:r w:rsidRPr="00D131D9">
        <w:t>läge,</w:t>
      </w:r>
    </w:p>
    <w:p w:rsidR="00BB5B7E" w:rsidRPr="00D131D9" w:rsidRDefault="00BB5B7E">
      <w:pPr>
        <w:numPr>
          <w:ilvl w:val="0"/>
          <w:numId w:val="973"/>
        </w:numPr>
      </w:pPr>
      <w:r w:rsidRPr="00D131D9">
        <w:t>förbättrad kunskap om och ökade insatser mot kvinnors ohälsa.</w:t>
      </w:r>
    </w:p>
    <w:p w:rsidR="00BB5B7E" w:rsidRPr="00D131D9" w:rsidRDefault="00BB5B7E">
      <w:pPr>
        <w:pStyle w:val="R3"/>
        <w:outlineLvl w:val="0"/>
      </w:pPr>
      <w:bookmarkStart w:id="497" w:name="_Toc55895529"/>
      <w:r w:rsidRPr="00D131D9">
        <w:t>Ökad produktivitet</w:t>
      </w:r>
      <w:bookmarkEnd w:id="497"/>
    </w:p>
    <w:p w:rsidR="00BB5B7E" w:rsidRPr="00D131D9" w:rsidRDefault="00BB5B7E">
      <w:pPr>
        <w:numPr>
          <w:ilvl w:val="0"/>
          <w:numId w:val="974"/>
        </w:numPr>
      </w:pPr>
      <w:r w:rsidRPr="00D131D9">
        <w:t>Genom att göra det mer lönsamt för individen att utbilda sig, ta ansvar, arbeta och spara kommer den svenska arbetskraftens produktivitet att öka.</w:t>
      </w:r>
    </w:p>
    <w:p w:rsidR="00BB5B7E" w:rsidRPr="00D131D9" w:rsidRDefault="00BB5B7E">
      <w:pPr>
        <w:numPr>
          <w:ilvl w:val="0"/>
          <w:numId w:val="975"/>
        </w:numPr>
      </w:pPr>
      <w:r w:rsidRPr="00D131D9">
        <w:t>För företagen bör det bli mer lönsamt att investera i produktion, utveckla ny teknik och höja kvaliteten. De skattesänkningar vi redovisar i det fö</w:t>
      </w:r>
      <w:r w:rsidRPr="00D131D9">
        <w:t>l</w:t>
      </w:r>
      <w:r w:rsidRPr="00D131D9">
        <w:t>jande kommer  att bidra till detta. Kunskap och kompetensutveckling är en förutsättning för att Sverige ska vara ett utvecklat välfärdsland. Det handlar om att stärka såväl grund- som gymnasieskolans kvalitet, öka satsningen på högre utbildning och forskning samt att satsa på komp</w:t>
      </w:r>
      <w:r w:rsidRPr="00D131D9">
        <w:t>e</w:t>
      </w:r>
      <w:r w:rsidRPr="00D131D9">
        <w:t xml:space="preserve">tensutveckling i arbetslivet. </w:t>
      </w:r>
    </w:p>
    <w:p w:rsidR="00BB5B7E" w:rsidRPr="00D131D9" w:rsidRDefault="00BB5B7E">
      <w:pPr>
        <w:numPr>
          <w:ilvl w:val="0"/>
          <w:numId w:val="976"/>
        </w:numPr>
      </w:pPr>
      <w:r w:rsidRPr="00D131D9">
        <w:t>Genom att förenkla regler och därigenom minska byråkrati och up</w:t>
      </w:r>
      <w:r w:rsidRPr="00D131D9">
        <w:t>p</w:t>
      </w:r>
      <w:r w:rsidRPr="00D131D9">
        <w:t>giftslämnande kommer företagen att kunna fokusera på sina affärsidéer snarare än administration. Därigenom kan produktiviteten öka i alla b</w:t>
      </w:r>
      <w:r w:rsidRPr="00D131D9">
        <w:t>e</w:t>
      </w:r>
      <w:r w:rsidRPr="00D131D9">
        <w:t>fintliga verksa</w:t>
      </w:r>
      <w:r w:rsidRPr="00D131D9">
        <w:t>m</w:t>
      </w:r>
      <w:r w:rsidRPr="00D131D9">
        <w:t>heter.</w:t>
      </w:r>
    </w:p>
    <w:p w:rsidR="00BB5B7E" w:rsidRPr="00D131D9" w:rsidRDefault="00BB5B7E">
      <w:pPr>
        <w:numPr>
          <w:ilvl w:val="0"/>
          <w:numId w:val="977"/>
        </w:numPr>
      </w:pPr>
      <w:r w:rsidRPr="00D131D9">
        <w:t>Genom att öppna för en mångfald utförare av offentliga välfärdstjänster kommer produktiviteten att öka, detta både som en följd av att nya och effektivare organisationsformer kommer att uppstå och att bättre fung</w:t>
      </w:r>
      <w:r w:rsidRPr="00D131D9">
        <w:t>e</w:t>
      </w:r>
      <w:r w:rsidRPr="00D131D9">
        <w:t>rande belöningssystem kommer till stånd när det finns fler arbetsgivare att välja bland.</w:t>
      </w:r>
    </w:p>
    <w:p w:rsidR="00BB5B7E" w:rsidRPr="00D131D9" w:rsidRDefault="00BB5B7E">
      <w:pPr>
        <w:numPr>
          <w:ilvl w:val="0"/>
          <w:numId w:val="978"/>
        </w:numPr>
      </w:pPr>
      <w:r w:rsidRPr="00D131D9">
        <w:t>Den offentliga upphandlingen av varor kan förbättras och därmed samt</w:t>
      </w:r>
      <w:r w:rsidRPr="00D131D9">
        <w:t>i</w:t>
      </w:r>
      <w:r w:rsidRPr="00D131D9">
        <w:t>digt bidra till ökad produktivitet i offentlig sektor och ökat konkurren</w:t>
      </w:r>
      <w:r w:rsidRPr="00D131D9">
        <w:t>s</w:t>
      </w:r>
      <w:r w:rsidRPr="00D131D9">
        <w:t>tryck i privat sektor.</w:t>
      </w:r>
    </w:p>
    <w:p w:rsidR="00BB5B7E" w:rsidRPr="00D131D9" w:rsidRDefault="00BB5B7E">
      <w:pPr>
        <w:numPr>
          <w:ilvl w:val="0"/>
          <w:numId w:val="979"/>
        </w:numPr>
      </w:pPr>
      <w:r w:rsidRPr="00D131D9">
        <w:t xml:space="preserve">Genom en stärkt konkurrens på såväl produkt- och tjänstemarknader  som finansiella marknader kan ytterligare produktivitetsökningar uppnås. Detta gäller inte minst byggsektorn, livsmedelssektorn, läkemedel och banktjänster. Konkurrensverket bör ges en mycket starkare position för att bidra till ökad konkurrens. </w:t>
      </w:r>
    </w:p>
    <w:p w:rsidR="00BB5B7E" w:rsidRPr="00D131D9" w:rsidRDefault="00BB5B7E">
      <w:r w:rsidRPr="00D131D9">
        <w:t>Vi ser sammantaget en stor potential för tillväxt i att öka den faktiska sysse</w:t>
      </w:r>
      <w:r w:rsidRPr="00D131D9">
        <w:t>l</w:t>
      </w:r>
      <w:r w:rsidRPr="00D131D9">
        <w:t>sättningsgraden (sjukfrånvaron frånräknad) och antalet arbetade timmar g</w:t>
      </w:r>
      <w:r w:rsidRPr="00D131D9">
        <w:t>e</w:t>
      </w:r>
      <w:r w:rsidRPr="00D131D9">
        <w:t>nom bättre rehabilitering för minskade sjuk</w:t>
      </w:r>
      <w:r w:rsidRPr="00D131D9">
        <w:softHyphen/>
        <w:t>skrivningar och förtidspensioner, genom att mobilisera invandrare i arbete och företagande samt genom att skapa förutsättningar för en dynamisk arbetsmarknad i hela landet. Därig</w:t>
      </w:r>
      <w:r w:rsidRPr="00D131D9">
        <w:t>e</w:t>
      </w:r>
      <w:r w:rsidRPr="00D131D9">
        <w:t>nom kan en kraftig ökning i antalet arbetade timmar åstadkommas.</w:t>
      </w:r>
    </w:p>
    <w:p w:rsidR="00BB5B7E" w:rsidRPr="00D131D9" w:rsidRDefault="00BB5B7E">
      <w:pPr>
        <w:pStyle w:val="R3"/>
        <w:outlineLvl w:val="0"/>
      </w:pPr>
      <w:bookmarkStart w:id="498" w:name="_Toc55895530"/>
      <w:r w:rsidRPr="00D131D9">
        <w:t>Sunda finanser och stabila institutioner</w:t>
      </w:r>
      <w:bookmarkEnd w:id="498"/>
    </w:p>
    <w:p w:rsidR="00BB5B7E" w:rsidRPr="00D131D9" w:rsidRDefault="00BB5B7E">
      <w:pPr>
        <w:numPr>
          <w:ilvl w:val="0"/>
          <w:numId w:val="980"/>
        </w:numPr>
      </w:pPr>
      <w:r w:rsidRPr="00D131D9">
        <w:t>Statens utgifts- och skattekvot måste minska för att ge hushållen och företagen en ökad makt över sina inkomster, för att minska statsbudg</w:t>
      </w:r>
      <w:r w:rsidRPr="00D131D9">
        <w:t>e</w:t>
      </w:r>
      <w:r w:rsidRPr="00D131D9">
        <w:t>tens stora konjunkturkänslighet samt för att öka dynamiken i ekonomin.</w:t>
      </w:r>
    </w:p>
    <w:p w:rsidR="00BB5B7E" w:rsidRPr="00D131D9" w:rsidRDefault="00BB5B7E">
      <w:pPr>
        <w:numPr>
          <w:ilvl w:val="0"/>
          <w:numId w:val="981"/>
        </w:numPr>
      </w:pPr>
      <w:r w:rsidRPr="00D131D9">
        <w:t>Socialförsäkringssystemen måste reformeras för att bli enklare, ekon</w:t>
      </w:r>
      <w:r w:rsidRPr="00D131D9">
        <w:t>o</w:t>
      </w:r>
      <w:r w:rsidRPr="00D131D9">
        <w:t>miskt mer robusta och i högre grad försäkringsmässiga.</w:t>
      </w:r>
    </w:p>
    <w:p w:rsidR="00BB5B7E" w:rsidRPr="00D131D9" w:rsidRDefault="00BB5B7E">
      <w:pPr>
        <w:numPr>
          <w:ilvl w:val="0"/>
          <w:numId w:val="982"/>
        </w:numPr>
      </w:pPr>
      <w:r w:rsidRPr="00D131D9">
        <w:t>Den offentliga bruttoskulden ska minska.</w:t>
      </w:r>
    </w:p>
    <w:p w:rsidR="00BB5B7E" w:rsidRPr="00D131D9" w:rsidRDefault="00BB5B7E">
      <w:pPr>
        <w:numPr>
          <w:ilvl w:val="0"/>
          <w:numId w:val="983"/>
        </w:numPr>
      </w:pPr>
      <w:r w:rsidRPr="00D131D9">
        <w:t>Kontrollen och tillsynen över såväl socialförsäkrings- och bidragssyst</w:t>
      </w:r>
      <w:r w:rsidRPr="00D131D9">
        <w:t>e</w:t>
      </w:r>
      <w:r w:rsidRPr="00D131D9">
        <w:t>men som finans-, produkt-, tjänstemarknaderna och skattesystemet bör stärkas. Därigenom används resurser bättre, och den konkurrenssne</w:t>
      </w:r>
      <w:r w:rsidRPr="00D131D9">
        <w:t>d</w:t>
      </w:r>
      <w:r w:rsidRPr="00D131D9">
        <w:t>vridning som följer av t.ex. skattefusk minskar.</w:t>
      </w:r>
    </w:p>
    <w:p w:rsidR="00BB5B7E" w:rsidRPr="00D131D9" w:rsidRDefault="00BB5B7E">
      <w:pPr>
        <w:numPr>
          <w:ilvl w:val="0"/>
          <w:numId w:val="984"/>
        </w:numPr>
      </w:pPr>
      <w:r w:rsidRPr="00D131D9">
        <w:t>Det direkta sambandet mellan en fungerande lönebildning och höjda reallöner behöver stärkas. Arbetsmarknadens parter har ansvar för lön</w:t>
      </w:r>
      <w:r w:rsidRPr="00D131D9">
        <w:t>e</w:t>
      </w:r>
      <w:r w:rsidRPr="00D131D9">
        <w:t>förhandlingarna, men staten bör bl.a. tydliggöra kopplingen mellan a</w:t>
      </w:r>
      <w:r w:rsidRPr="00D131D9">
        <w:t>r</w:t>
      </w:r>
      <w:r w:rsidRPr="00D131D9">
        <w:t>betslösheten och avgiften till arbetslöshetsförsäkringen.</w:t>
      </w:r>
    </w:p>
    <w:p w:rsidR="00BB5B7E" w:rsidRPr="00D131D9" w:rsidRDefault="00BB5B7E">
      <w:pPr>
        <w:numPr>
          <w:ilvl w:val="0"/>
          <w:numId w:val="985"/>
        </w:numPr>
      </w:pPr>
      <w:r w:rsidRPr="00D131D9">
        <w:t>Tilltron till rättsväsendet i stort behöver stärkas. Ökade resurser till polis och åklagarväse</w:t>
      </w:r>
      <w:r w:rsidRPr="00D131D9">
        <w:t>n</w:t>
      </w:r>
      <w:r w:rsidRPr="00D131D9">
        <w:t>det är viktiga inslag för att uppnå detta.</w:t>
      </w:r>
    </w:p>
    <w:p w:rsidR="00BB5B7E" w:rsidRPr="00D131D9" w:rsidRDefault="00BB5B7E">
      <w:pPr>
        <w:pStyle w:val="R4"/>
        <w:outlineLvl w:val="0"/>
      </w:pPr>
      <w:bookmarkStart w:id="499" w:name="_Toc52877821"/>
      <w:bookmarkStart w:id="500" w:name="_Toc55895531"/>
      <w:r w:rsidRPr="00D131D9">
        <w:t>Förtroendet för näringslivet måste stärkas</w:t>
      </w:r>
      <w:bookmarkEnd w:id="499"/>
      <w:bookmarkEnd w:id="500"/>
    </w:p>
    <w:p w:rsidR="00BB5B7E" w:rsidRPr="00D131D9" w:rsidRDefault="00BB5B7E">
      <w:r w:rsidRPr="00D131D9">
        <w:t>Utan förtroende från investerare, småsparare och andra intressenter kan nä</w:t>
      </w:r>
      <w:r w:rsidRPr="00D131D9">
        <w:t>r</w:t>
      </w:r>
      <w:r w:rsidRPr="00D131D9">
        <w:t>ingslivet i allmänhet och den finansiella sektorn i synnerhet inte fungera på ett konkurrenskraftigt sätt. Ju lägre förtroende, desto större behov av kontrollå</w:t>
      </w:r>
      <w:r w:rsidRPr="00D131D9">
        <w:t>t</w:t>
      </w:r>
      <w:r w:rsidRPr="00D131D9">
        <w:t>gärder och kontraktsskrivande m.m. som bidrar till högre kringkostnader och därmed en ineffektiv resursanvändning. Under senare år har dessvärre en rad avskräckande exempel bidragit till att minska förtroendet hos många pe</w:t>
      </w:r>
      <w:r w:rsidRPr="00D131D9">
        <w:t>n</w:t>
      </w:r>
      <w:r w:rsidRPr="00D131D9">
        <w:t>sions- och akti</w:t>
      </w:r>
      <w:r w:rsidRPr="00D131D9">
        <w:t>e</w:t>
      </w:r>
      <w:r w:rsidRPr="00D131D9">
        <w:t>sparare.</w:t>
      </w:r>
    </w:p>
    <w:p w:rsidR="00BB5B7E" w:rsidRPr="00D131D9" w:rsidRDefault="00BB5B7E">
      <w:pPr>
        <w:pStyle w:val="Normaltindrag"/>
      </w:pPr>
      <w:r w:rsidRPr="00D131D9">
        <w:t>Förtroende kan byggas via lagar och regleringar, via tillsyn eller via etiska normer och självreglering</w:t>
      </w:r>
      <w:r w:rsidRPr="00D131D9">
        <w:t xml:space="preserve"> i branschen. I de flesta länder, liksom i Sverige, finns alla dessa tre ”ben” för att skapa det önskvärda funktionssättet och förtroendet. I Sverige finns det brister på alla områden: lagstiftningen  på insiderområdet bör ses över, den tillsyn som Finansinspektionen ska stå för är långt ifrån tillräcklig, och de i och för sig ambitiösa regler och normer som branschen själv har satt upp följs för dåligt.</w:t>
      </w:r>
    </w:p>
    <w:p w:rsidR="00BB5B7E" w:rsidRPr="00D131D9" w:rsidRDefault="00BB5B7E">
      <w:pPr>
        <w:pStyle w:val="Normaltindrag"/>
      </w:pPr>
      <w:r w:rsidRPr="00D131D9">
        <w:t>Finansmarknadsutredningen konstaterade i mars år 2000 att ”det finns vi</w:t>
      </w:r>
      <w:r w:rsidRPr="00D131D9">
        <w:t>s</w:t>
      </w:r>
      <w:r w:rsidRPr="00D131D9">
        <w:t>serligen inte underlag för att hävda att etik och normer inom finanssektorn i Sverige skiljer sig från omvärldens på ett sådant sätt att det utgör en tydlig belastning för konkurrenskraften. Men Sverige intar inte heller någon tätpos</w:t>
      </w:r>
      <w:r w:rsidRPr="00D131D9">
        <w:t>i</w:t>
      </w:r>
      <w:r w:rsidRPr="00D131D9">
        <w:t>tion i dessa avseenden och utvecklingen går åt fel håll.”</w:t>
      </w:r>
    </w:p>
    <w:p w:rsidR="00BB5B7E" w:rsidRPr="00D131D9" w:rsidRDefault="00BB5B7E">
      <w:pPr>
        <w:pStyle w:val="Normaltindrag"/>
      </w:pPr>
      <w:r w:rsidRPr="00D131D9">
        <w:t>Eftersom finansmarknaden och näringslivet i stort har en central betydelse för ekonomins funktionssätt, för att kanalisera investeringar, sparande och tillväxtmöjligheter, är det mycket angeläget att vända den utvecklin</w:t>
      </w:r>
      <w:r w:rsidRPr="00D131D9">
        <w:t>g som nu går åt fel håll. Förtroendet för den svenska finansmarknaden måste upprättas. Småsparare ska kunna känna förtroende och trygghet när de tar hjälp av rå</w:t>
      </w:r>
      <w:r w:rsidRPr="00D131D9">
        <w:t>d</w:t>
      </w:r>
      <w:r w:rsidRPr="00D131D9">
        <w:t>givare och fondförvaltare.  Aktieägare och folk i allmänhet ska veta att för</w:t>
      </w:r>
      <w:r w:rsidRPr="00D131D9">
        <w:t>e</w:t>
      </w:r>
      <w:r w:rsidRPr="00D131D9">
        <w:t>tagsledningars löner m.m. finns öppet redovisade och ständigt kan granskas och diskuteras.</w:t>
      </w:r>
    </w:p>
    <w:p w:rsidR="00BB5B7E" w:rsidRPr="00D131D9" w:rsidRDefault="00BB5B7E">
      <w:pPr>
        <w:pStyle w:val="Normaltindrag"/>
        <w:rPr>
          <w:snapToGrid w:val="0"/>
          <w:lang w:eastAsia="sv-SE"/>
        </w:rPr>
      </w:pPr>
      <w:r w:rsidRPr="00D131D9">
        <w:rPr>
          <w:snapToGrid w:val="0"/>
          <w:lang w:eastAsia="sv-SE"/>
        </w:rPr>
        <w:t>En väl fungerande styrning av företagen förutsätter att skatter och regler ger sparare, aktieägare och företagsledningar starka motiv att agera i föret</w:t>
      </w:r>
      <w:r w:rsidRPr="00D131D9">
        <w:rPr>
          <w:snapToGrid w:val="0"/>
          <w:lang w:eastAsia="sv-SE"/>
        </w:rPr>
        <w:t>a</w:t>
      </w:r>
      <w:r w:rsidRPr="00D131D9">
        <w:rPr>
          <w:snapToGrid w:val="0"/>
          <w:lang w:eastAsia="sv-SE"/>
        </w:rPr>
        <w:t>gets långsiktiga intresse. Det är viktigt att skattesystemet och andra regelverk är utformade så att inhemska ägare inte missgynnas. Det är också viktigt att se till att regler och skatter inte bidrar till inlåsningseffekter som försvagar äga</w:t>
      </w:r>
      <w:r w:rsidRPr="00D131D9">
        <w:rPr>
          <w:snapToGrid w:val="0"/>
          <w:lang w:eastAsia="sv-SE"/>
        </w:rPr>
        <w:t>r</w:t>
      </w:r>
      <w:r w:rsidRPr="00D131D9">
        <w:rPr>
          <w:snapToGrid w:val="0"/>
          <w:lang w:eastAsia="sv-SE"/>
        </w:rPr>
        <w:t>nas och de finansiella marknadernas möjligheter att utvärdera och kontrollera hur företagens sköts. Det finns skäl att tro att skattesystemet bidragit till att många svenska företag i dag inte har tydliga ägare.</w:t>
      </w:r>
    </w:p>
    <w:p w:rsidR="00BB5B7E" w:rsidRPr="00D131D9" w:rsidRDefault="00BB5B7E">
      <w:pPr>
        <w:pStyle w:val="Normaltindrag"/>
      </w:pPr>
      <w:r w:rsidRPr="00D131D9">
        <w:t>Vi ser bl.a. följande förändringar för att upprätta näri</w:t>
      </w:r>
      <w:r w:rsidRPr="00D131D9">
        <w:t>ngslivets förtroende och finansmarknadens funktionssätt och därmed även stärka småspararens situ</w:t>
      </w:r>
      <w:r w:rsidRPr="00D131D9">
        <w:t>a</w:t>
      </w:r>
      <w:r w:rsidRPr="00D131D9">
        <w:t>tion:</w:t>
      </w:r>
    </w:p>
    <w:p w:rsidR="00BB5B7E" w:rsidRPr="00D131D9" w:rsidRDefault="00BB5B7E">
      <w:pPr>
        <w:numPr>
          <w:ilvl w:val="0"/>
          <w:numId w:val="986"/>
        </w:numPr>
      </w:pPr>
      <w:r w:rsidRPr="00D131D9">
        <w:t xml:space="preserve">Näringslivet måste ta ansvar för att en ordentlig diskussion kommer i gång om hur det etiska handlandet kan stärkas inom olika sektorer. </w:t>
      </w:r>
    </w:p>
    <w:p w:rsidR="00BB5B7E" w:rsidRPr="00D131D9" w:rsidRDefault="00BB5B7E">
      <w:pPr>
        <w:numPr>
          <w:ilvl w:val="0"/>
          <w:numId w:val="987"/>
        </w:numPr>
      </w:pPr>
      <w:r w:rsidRPr="00D131D9">
        <w:t>Ett ökat användande av etiska analyser av börsbolag och andra företag som komplement till de vanliga finansiella analyserna bör uppmuntras.</w:t>
      </w:r>
    </w:p>
    <w:p w:rsidR="00BB5B7E" w:rsidRPr="00D131D9" w:rsidRDefault="00BB5B7E">
      <w:pPr>
        <w:numPr>
          <w:ilvl w:val="0"/>
          <w:numId w:val="988"/>
        </w:numPr>
      </w:pPr>
      <w:r w:rsidRPr="00D131D9">
        <w:t xml:space="preserve">Insiderlagstiftningen bör ses över. </w:t>
      </w:r>
    </w:p>
    <w:p w:rsidR="00BB5B7E" w:rsidRPr="00D131D9" w:rsidRDefault="00BB5B7E">
      <w:pPr>
        <w:numPr>
          <w:ilvl w:val="0"/>
          <w:numId w:val="989"/>
        </w:numPr>
      </w:pPr>
      <w:r w:rsidRPr="00D131D9">
        <w:t>Stärk Finansinspektionen  och ge den verkningsfulla påföljdsmöjligheter.</w:t>
      </w:r>
    </w:p>
    <w:p w:rsidR="00BB5B7E" w:rsidRPr="00D131D9" w:rsidRDefault="00BB5B7E">
      <w:pPr>
        <w:numPr>
          <w:ilvl w:val="0"/>
          <w:numId w:val="990"/>
        </w:numPr>
      </w:pPr>
      <w:r w:rsidRPr="00D131D9">
        <w:t>Ökad öppenhet i företagens redovisning av bl.a. löner och förmåner bör ske i första hand på frivillig väg, i andra hand genom lagstiftning.</w:t>
      </w:r>
    </w:p>
    <w:p w:rsidR="00BB5B7E" w:rsidRPr="00D131D9" w:rsidRDefault="00BB5B7E">
      <w:pPr>
        <w:pStyle w:val="R2"/>
        <w:outlineLvl w:val="0"/>
      </w:pPr>
      <w:bookmarkStart w:id="501" w:name="_Toc55895532"/>
      <w:r w:rsidRPr="00D131D9">
        <w:t>Företagande</w:t>
      </w:r>
      <w:bookmarkEnd w:id="501"/>
    </w:p>
    <w:p w:rsidR="00BB5B7E" w:rsidRPr="00D131D9" w:rsidRDefault="00BB5B7E">
      <w:pPr>
        <w:pStyle w:val="R3"/>
        <w:outlineLvl w:val="0"/>
      </w:pPr>
      <w:bookmarkStart w:id="502" w:name="_Toc55895533"/>
      <w:r w:rsidRPr="00D131D9">
        <w:t>Bättre förutsättningar för företagande</w:t>
      </w:r>
      <w:bookmarkEnd w:id="502"/>
    </w:p>
    <w:p w:rsidR="00BB5B7E" w:rsidRPr="00D131D9" w:rsidRDefault="00BB5B7E">
      <w:r w:rsidRPr="00D131D9">
        <w:t>För att ett ökat arbetsutbud skall omsättas i varaktig tillväxt krävs att det är i privat näringsliv som huvuddelen av de nya jobben växer fram. Då måste fler nya företag skapas och fler företag växa i Sverige. För närvarande är tende</w:t>
      </w:r>
      <w:r w:rsidRPr="00D131D9">
        <w:t>n</w:t>
      </w:r>
      <w:r w:rsidRPr="00D131D9">
        <w:t>sen den motsatta – nyföretagandet sjunker och arbetstillfällen flyttar till lä</w:t>
      </w:r>
      <w:r w:rsidRPr="00D131D9">
        <w:t>n</w:t>
      </w:r>
      <w:r w:rsidRPr="00D131D9">
        <w:t>der med bättre villkor för företagande. Därför måste villkoren för företag och för företagande förbättras. Detta gäller inte minst för små och medelstora företag. Det gäller såväl ekonomiska villkor som mindre byråkrati och attit</w:t>
      </w:r>
      <w:r w:rsidRPr="00D131D9">
        <w:t>y</w:t>
      </w:r>
      <w:r w:rsidRPr="00D131D9">
        <w:t>den till företaget och företagaren. I en alltmer globaliserad värld är det fö</w:t>
      </w:r>
      <w:r w:rsidRPr="00D131D9">
        <w:t>r</w:t>
      </w:r>
      <w:r w:rsidRPr="00D131D9">
        <w:t>hållandevis lätt att flytta produktion mellan länder. I synnerhet gäller detta vid nyinvesteringar. För att ett företag skal</w:t>
      </w:r>
      <w:r w:rsidRPr="00D131D9">
        <w:t>l kunna klara sig i konkurrensen får inte de ekonomiska villkoren för produktionsmedel och löner vara avsevärt sämre än i andra länder. Detsamma gäller för till exempel byråkrati och a</w:t>
      </w:r>
      <w:r w:rsidRPr="00D131D9">
        <w:t>d</w:t>
      </w:r>
      <w:r w:rsidRPr="00D131D9">
        <w:t>ministrativa restriktioner. Det kan gälla handläggningstider vid miljöprövning eller krångligt uppgiftslämnande till myndigheter. Enbart  administrationen av regler på skatte-, arbetsmarknads- och miljöområdena uppgår till nästan 30 000 kr per anställd och år för ett litet företag.</w:t>
      </w:r>
    </w:p>
    <w:p w:rsidR="00BB5B7E" w:rsidRPr="00D131D9" w:rsidRDefault="00BB5B7E">
      <w:pPr>
        <w:pStyle w:val="FiU1tabellrubrik2000"/>
        <w:rPr>
          <w:sz w:val="16"/>
        </w:rPr>
      </w:pPr>
      <w:r w:rsidRPr="00D131D9">
        <w:rPr>
          <w:sz w:val="16"/>
        </w:rPr>
        <w:t>Antal företagare enligt arbetskraftsundersök</w:t>
      </w:r>
      <w:r w:rsidRPr="00D131D9">
        <w:rPr>
          <w:sz w:val="16"/>
        </w:rPr>
        <w:t>ningarna januari 1994–se</w:t>
      </w:r>
      <w:r w:rsidRPr="00D131D9">
        <w:rPr>
          <w:sz w:val="16"/>
        </w:rPr>
        <w:t>p</w:t>
      </w:r>
      <w:r w:rsidRPr="00D131D9">
        <w:rPr>
          <w:sz w:val="16"/>
        </w:rPr>
        <w:t>tember 2003</w:t>
      </w:r>
    </w:p>
    <w:p w:rsidR="00BB5B7E" w:rsidRPr="00D131D9" w:rsidRDefault="00BB5B7E">
      <w:pPr>
        <w:spacing w:before="0"/>
      </w:pPr>
      <w:r w:rsidRPr="00D131D9">
        <w:rPr>
          <w:sz w:val="16"/>
        </w:rPr>
        <w:t>100-tal , löpande 12-månaderstal</w:t>
      </w:r>
    </w:p>
    <w:p w:rsidR="00BB5B7E" w:rsidRPr="00D131D9" w:rsidRDefault="00D131D9">
      <w:r w:rsidRPr="00D131D9">
        <w:rPr>
          <w:noProof/>
        </w:rPr>
        <w:drawing>
          <wp:inline distT="0" distB="0" distL="0" distR="0">
            <wp:extent cx="3886200" cy="2699385"/>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6">
                      <a:extLst>
                        <a:ext uri="{28A0092B-C50C-407E-A947-70E740481C1C}">
                          <a14:useLocalDpi xmlns:a14="http://schemas.microsoft.com/office/drawing/2010/main" val="0"/>
                        </a:ext>
                      </a:extLst>
                    </a:blip>
                    <a:srcRect l="626" t="1006" r="12514" b="2011"/>
                    <a:stretch>
                      <a:fillRect/>
                    </a:stretch>
                  </pic:blipFill>
                  <pic:spPr bwMode="auto">
                    <a:xfrm>
                      <a:off x="0" y="0"/>
                      <a:ext cx="3886200" cy="2699385"/>
                    </a:xfrm>
                    <a:prstGeom prst="rect">
                      <a:avLst/>
                    </a:prstGeom>
                    <a:noFill/>
                    <a:ln>
                      <a:noFill/>
                    </a:ln>
                  </pic:spPr>
                </pic:pic>
              </a:graphicData>
            </a:graphic>
          </wp:inline>
        </w:drawing>
      </w:r>
    </w:p>
    <w:p w:rsidR="00BB5B7E" w:rsidRPr="00D131D9" w:rsidRDefault="00BB5B7E">
      <w:pPr>
        <w:pStyle w:val="Fotnotstext"/>
        <w:outlineLvl w:val="0"/>
        <w:rPr>
          <w:sz w:val="12"/>
        </w:rPr>
      </w:pPr>
      <w:r w:rsidRPr="00D131D9">
        <w:rPr>
          <w:sz w:val="12"/>
        </w:rPr>
        <w:t>Källa: SCB</w:t>
      </w:r>
    </w:p>
    <w:p w:rsidR="00BB5B7E" w:rsidRPr="00D131D9" w:rsidRDefault="00BB5B7E">
      <w:r w:rsidRPr="00D131D9">
        <w:t>För att fler livskraftiga företag skall startas behöver entreprenörskap up</w:t>
      </w:r>
      <w:r w:rsidRPr="00D131D9">
        <w:t>p</w:t>
      </w:r>
      <w:r w:rsidRPr="00D131D9">
        <w:t>muntras. Byråkrati och skattevillkor är viktiga ingredienser men fungerande infrastruktur, bättre tillgång till kapital och en väl fungerande konkurrensla</w:t>
      </w:r>
      <w:r w:rsidRPr="00D131D9">
        <w:t>g</w:t>
      </w:r>
      <w:r w:rsidRPr="00D131D9">
        <w:t>stiftning är också viktigt.</w:t>
      </w:r>
    </w:p>
    <w:p w:rsidR="00BB5B7E" w:rsidRPr="00D131D9" w:rsidRDefault="00BB5B7E">
      <w:pPr>
        <w:pStyle w:val="Normaltindrag"/>
      </w:pPr>
      <w:r w:rsidRPr="00D131D9">
        <w:t>I den verksamhet som i dag till stor del bedrivs av offentliga monopol är behovet av nya företag stort. Det rör sig bland annat om skola, utbildning, sjukvård, äldrevård och barnomsorg. För att få till stånd ett nyföretagande inom dessa sektorer bör verksamheten konkurrensutsättas. Dessa yrken är kvinnodominerade varför en kon</w:t>
      </w:r>
      <w:r w:rsidRPr="00D131D9">
        <w:t>kurrensutsättning i dessa sektorer skulle öka antalet kvinnliga företagare. Verksamheterna har ofta stort kunskapsinnehåll. Att inom ramen för offentlig finansiering öppna dem för konkurrens skulle medföra inte bara bättre kvalitet och tillgänglighet utan också öka produkt</w:t>
      </w:r>
      <w:r w:rsidRPr="00D131D9">
        <w:t>i</w:t>
      </w:r>
      <w:r w:rsidRPr="00D131D9">
        <w:t xml:space="preserve">viteten i hela samhället.  </w:t>
      </w:r>
    </w:p>
    <w:p w:rsidR="00BB5B7E" w:rsidRPr="00D131D9" w:rsidRDefault="00BB5B7E">
      <w:pPr>
        <w:pStyle w:val="Normaltindrag"/>
      </w:pPr>
      <w:r w:rsidRPr="00D131D9">
        <w:t>En fungerande konkurrens är en förutsättning för att resurser används på bästa möjliga sätt. Brister i konkurrensen medför högre kostnader eller lägre effektivitet, i värsta fall både och. Därmed blir tillväxte</w:t>
      </w:r>
      <w:r w:rsidRPr="00D131D9">
        <w:t>n i ekonomin lägre, vilket medför att vi alla blir fattigare.</w:t>
      </w:r>
    </w:p>
    <w:p w:rsidR="00BB5B7E" w:rsidRPr="00D131D9" w:rsidRDefault="00BB5B7E">
      <w:r w:rsidRPr="00D131D9">
        <w:t>Fler och bättre genomförda offentliga upphandlingar skulle också kunna medföra att privat för</w:t>
      </w:r>
      <w:r w:rsidRPr="00D131D9">
        <w:t>e</w:t>
      </w:r>
      <w:r w:rsidRPr="00D131D9">
        <w:t xml:space="preserve">tagsamhet får en större marknad. </w:t>
      </w:r>
    </w:p>
    <w:p w:rsidR="00BB5B7E" w:rsidRPr="00D131D9" w:rsidRDefault="00BB5B7E">
      <w:pPr>
        <w:pStyle w:val="R3"/>
        <w:outlineLvl w:val="0"/>
      </w:pPr>
      <w:bookmarkStart w:id="503" w:name="_Toc55895534"/>
      <w:r w:rsidRPr="00D131D9">
        <w:t>Lägre skatter på företag och företagande</w:t>
      </w:r>
      <w:bookmarkEnd w:id="503"/>
      <w:r w:rsidRPr="00D131D9">
        <w:t xml:space="preserve"> </w:t>
      </w:r>
    </w:p>
    <w:p w:rsidR="00BB5B7E" w:rsidRPr="00D131D9" w:rsidRDefault="00BB5B7E">
      <w:pPr>
        <w:numPr>
          <w:ilvl w:val="0"/>
          <w:numId w:val="991"/>
        </w:numPr>
      </w:pPr>
      <w:r w:rsidRPr="00D131D9">
        <w:t>Fåmansbolagsägare drabbas av högre skatt än andra. Därför måste de diskriminerande 3:12-reglerna för fåman</w:t>
      </w:r>
      <w:r w:rsidRPr="00D131D9">
        <w:t>s</w:t>
      </w:r>
      <w:r w:rsidRPr="00D131D9">
        <w:t xml:space="preserve">bolag avskaffas. </w:t>
      </w:r>
    </w:p>
    <w:p w:rsidR="00BB5B7E" w:rsidRPr="00D131D9" w:rsidRDefault="00BB5B7E">
      <w:pPr>
        <w:numPr>
          <w:ilvl w:val="0"/>
          <w:numId w:val="992"/>
        </w:numPr>
      </w:pPr>
      <w:r w:rsidRPr="00D131D9">
        <w:t>Generationsskiften i familjeföretag försvåras av höga skatter. Efter det att staten tagit sin del av dödsboet blir kapitalkostnaderna alltför höga för att företaget skall kunna drivas vidare. Detta är en anledning till att Sverige har förhållandevis få småföretag. Arvs- och gåvoskatterna skall därför slopas i första hand vid generationsskiften i familjeföretag.</w:t>
      </w:r>
    </w:p>
    <w:p w:rsidR="00BB5B7E" w:rsidRPr="00D131D9" w:rsidRDefault="00BB5B7E">
      <w:pPr>
        <w:numPr>
          <w:ilvl w:val="0"/>
          <w:numId w:val="993"/>
        </w:numPr>
      </w:pPr>
      <w:r w:rsidRPr="00D131D9">
        <w:t xml:space="preserve">Kapitalbeskattningen måste lindras. Förmögenhetsskatten är en stor anledning till att kapital flyr landet. Sverige är ett av de få länder som fortfarande har kvar förmögenhetskatt. Den är ett hinder för tillväxt som bör tas bort. </w:t>
      </w:r>
    </w:p>
    <w:p w:rsidR="00BB5B7E" w:rsidRPr="00D131D9" w:rsidRDefault="00BB5B7E">
      <w:pPr>
        <w:numPr>
          <w:ilvl w:val="0"/>
          <w:numId w:val="994"/>
        </w:numPr>
      </w:pPr>
      <w:r w:rsidRPr="00D131D9">
        <w:t>Dubbelbeskattningen av aktieutdelningar ökar kraven på avkastning för svenska ägare till svenska aktier, medan utländska ägare av svenska akt</w:t>
      </w:r>
      <w:r w:rsidRPr="00D131D9">
        <w:t>i</w:t>
      </w:r>
      <w:r w:rsidRPr="00D131D9">
        <w:t>er slipper denna skatt. Det är en anledning till att alltmer av näringslivet i Sverige har utländska ägare. Risken  är att huvudkontor flyttar till ett a</w:t>
      </w:r>
      <w:r w:rsidRPr="00D131D9">
        <w:t>n</w:t>
      </w:r>
      <w:r w:rsidRPr="00D131D9">
        <w:t>nat land och efter ett tag följer andra vitala funktioner efter.  Sverige u</w:t>
      </w:r>
      <w:r w:rsidRPr="00D131D9">
        <w:t>t</w:t>
      </w:r>
      <w:r w:rsidRPr="00D131D9">
        <w:t>armas. Dubbelbeskattningen på aktieutdelningar bör successivt avvec</w:t>
      </w:r>
      <w:r w:rsidRPr="00D131D9">
        <w:t>k</w:t>
      </w:r>
      <w:r w:rsidRPr="00D131D9">
        <w:t>las.</w:t>
      </w:r>
    </w:p>
    <w:p w:rsidR="00BB5B7E" w:rsidRPr="00D131D9" w:rsidRDefault="00BB5B7E">
      <w:pPr>
        <w:numPr>
          <w:ilvl w:val="0"/>
          <w:numId w:val="995"/>
        </w:numPr>
      </w:pPr>
      <w:r w:rsidRPr="00D131D9">
        <w:t>I växande företag utan stor egen kapitaltillgång har det varit vanligt att utfärda optioner till medarbetare för att de skall kunna få del av föret</w:t>
      </w:r>
      <w:r w:rsidRPr="00D131D9">
        <w:t>a</w:t>
      </w:r>
      <w:r w:rsidRPr="00D131D9">
        <w:t>gets  värdetillväxt. Optionsbeskattningen bör ses över och göras konku</w:t>
      </w:r>
      <w:r w:rsidRPr="00D131D9">
        <w:t>r</w:t>
      </w:r>
      <w:r w:rsidRPr="00D131D9">
        <w:t xml:space="preserve">renskraftig med andra länders. </w:t>
      </w:r>
      <w:bookmarkStart w:id="504" w:name="_Toc55895535"/>
    </w:p>
    <w:p w:rsidR="00BB5B7E" w:rsidRPr="00D131D9" w:rsidRDefault="00BB5B7E">
      <w:pPr>
        <w:pStyle w:val="R3"/>
        <w:outlineLvl w:val="0"/>
      </w:pPr>
      <w:r w:rsidRPr="00D131D9">
        <w:t>Mindre krångel</w:t>
      </w:r>
      <w:bookmarkEnd w:id="504"/>
    </w:p>
    <w:p w:rsidR="00BB5B7E" w:rsidRPr="00D131D9" w:rsidRDefault="00BB5B7E">
      <w:pPr>
        <w:numPr>
          <w:ilvl w:val="0"/>
          <w:numId w:val="996"/>
        </w:numPr>
      </w:pPr>
      <w:r w:rsidRPr="00D131D9">
        <w:t>Nu är det länge sedan småföretagardelegationen kom med förslag till regelförenklingar. En mindre del av dessa har blivit verklighet. Resten av småföretagardelegationens förslag måste genomföras. Regelförenklingar i övrigt måste genomföras på bred front. Regler som inte längre fyller sin funktion måste mönstras ut. Målet är att företagarnas kostnader för a</w:t>
      </w:r>
      <w:r w:rsidRPr="00D131D9">
        <w:t>d</w:t>
      </w:r>
      <w:r w:rsidRPr="00D131D9">
        <w:t>ministration av regelverket skall minska med en fjärd</w:t>
      </w:r>
      <w:r w:rsidRPr="00D131D9">
        <w:t>e</w:t>
      </w:r>
      <w:r w:rsidRPr="00D131D9">
        <w:t xml:space="preserve">del. </w:t>
      </w:r>
    </w:p>
    <w:p w:rsidR="00BB5B7E" w:rsidRPr="00D131D9" w:rsidRDefault="00BB5B7E">
      <w:pPr>
        <w:numPr>
          <w:ilvl w:val="0"/>
          <w:numId w:val="997"/>
        </w:numPr>
      </w:pPr>
      <w:r w:rsidRPr="00D131D9">
        <w:t>Miljöprövning för att få tillstånd att driva en verksamhet kan i Sverige ta flera år medan företag i andra länder kan erhålla motsvarande tillstånd på några månader. Skillnaden är i sig en orimlighet. Hantering av tillstånd</w:t>
      </w:r>
      <w:r w:rsidRPr="00D131D9">
        <w:t>s</w:t>
      </w:r>
      <w:r w:rsidRPr="00D131D9">
        <w:t>ärenden måste ske snabbare. Miljöbalken måste ses över så att företag inte drabbas av oproportionerliga kostnader eller orimliga straff för b</w:t>
      </w:r>
      <w:r w:rsidRPr="00D131D9">
        <w:t>a</w:t>
      </w:r>
      <w:r w:rsidRPr="00D131D9">
        <w:t>gatella</w:t>
      </w:r>
      <w:r w:rsidRPr="00D131D9">
        <w:t>r</w:t>
      </w:r>
      <w:r w:rsidRPr="00D131D9">
        <w:t>tade förseelser.</w:t>
      </w:r>
    </w:p>
    <w:p w:rsidR="00BB5B7E" w:rsidRPr="00D131D9" w:rsidRDefault="00BB5B7E">
      <w:pPr>
        <w:pStyle w:val="R3"/>
        <w:outlineLvl w:val="0"/>
      </w:pPr>
      <w:bookmarkStart w:id="505" w:name="_Toc55895536"/>
      <w:r w:rsidRPr="00D131D9">
        <w:t>Lägre kostnader</w:t>
      </w:r>
      <w:bookmarkEnd w:id="505"/>
      <w:r w:rsidRPr="00D131D9">
        <w:t xml:space="preserve"> </w:t>
      </w:r>
    </w:p>
    <w:p w:rsidR="00BB5B7E" w:rsidRPr="00D131D9" w:rsidRDefault="00BB5B7E">
      <w:pPr>
        <w:numPr>
          <w:ilvl w:val="0"/>
          <w:numId w:val="998"/>
        </w:numPr>
      </w:pPr>
      <w:r w:rsidRPr="00D131D9">
        <w:t>För att minska underskottet i statsbudgeten genomförde riksdagsmajor</w:t>
      </w:r>
      <w:r w:rsidRPr="00D131D9">
        <w:t>i</w:t>
      </w:r>
      <w:r w:rsidRPr="00D131D9">
        <w:t>teten en förlängning av arbetsgivarperioden  i sjukförsäkringen utan att företagen fick någon kompensation. Andra lösningar på problemet med de skenande sjukkostnaderna måste till. Det är inte rimligt att övervältra kostnaderna för ett systemmisslyckande på företagen. I synnerhet dra</w:t>
      </w:r>
      <w:r w:rsidRPr="00D131D9">
        <w:t>b</w:t>
      </w:r>
      <w:r w:rsidRPr="00D131D9">
        <w:t>bas småföretagen. Den tredje sjuklöneveckan i arbetsgivarperioden ska därför tas bort.</w:t>
      </w:r>
    </w:p>
    <w:p w:rsidR="00BB5B7E" w:rsidRPr="00D131D9" w:rsidRDefault="00BB5B7E">
      <w:pPr>
        <w:pStyle w:val="R3"/>
        <w:outlineLvl w:val="0"/>
      </w:pPr>
      <w:bookmarkStart w:id="506" w:name="_Toc55895537"/>
      <w:r w:rsidRPr="00D131D9">
        <w:t>Bättre konkurrens</w:t>
      </w:r>
      <w:bookmarkEnd w:id="506"/>
      <w:r w:rsidRPr="00D131D9">
        <w:t xml:space="preserve"> </w:t>
      </w:r>
    </w:p>
    <w:p w:rsidR="00BB5B7E" w:rsidRPr="00D131D9" w:rsidRDefault="00BB5B7E">
      <w:pPr>
        <w:numPr>
          <w:ilvl w:val="0"/>
          <w:numId w:val="1001"/>
        </w:numPr>
      </w:pPr>
      <w:r w:rsidRPr="00D131D9">
        <w:t>Konkurrenshämmande regleringar i den privata sektorn bör identifieras och avvecklas. De finns både på tjänste- och produktmarknaderna, till exempel i byggsektorn, läkemedelssektorn och vad gäller finansiella tjänster.</w:t>
      </w:r>
    </w:p>
    <w:p w:rsidR="00BB5B7E" w:rsidRPr="00D131D9" w:rsidRDefault="00BB5B7E">
      <w:pPr>
        <w:numPr>
          <w:ilvl w:val="0"/>
          <w:numId w:val="1005"/>
        </w:numPr>
      </w:pPr>
      <w:r w:rsidRPr="00D131D9">
        <w:t>Det bör blir lättare att få prövat i domstol om kommunal näringsver</w:t>
      </w:r>
      <w:r w:rsidRPr="00D131D9">
        <w:t>k</w:t>
      </w:r>
      <w:r w:rsidRPr="00D131D9">
        <w:t>samhet strider mot lagen.</w:t>
      </w:r>
    </w:p>
    <w:p w:rsidR="00BB5B7E" w:rsidRPr="00D131D9" w:rsidRDefault="00BB5B7E">
      <w:pPr>
        <w:numPr>
          <w:ilvl w:val="0"/>
          <w:numId w:val="1021"/>
        </w:numPr>
      </w:pPr>
      <w:r w:rsidRPr="00D131D9">
        <w:t>Plan- och bygglagen bör ändras så att etablering av konkurrerande handel underlättas. Det är viktigt att regelförenklingar görs i offentliga up</w:t>
      </w:r>
      <w:r w:rsidRPr="00D131D9">
        <w:t>p</w:t>
      </w:r>
      <w:r w:rsidRPr="00D131D9">
        <w:t>handlingar under tröskelvärdena. Det skall bli lättare för små och mede</w:t>
      </w:r>
      <w:r w:rsidRPr="00D131D9">
        <w:t>l</w:t>
      </w:r>
      <w:r w:rsidRPr="00D131D9">
        <w:t>stora företag att delta.</w:t>
      </w:r>
    </w:p>
    <w:p w:rsidR="00BB5B7E" w:rsidRPr="00D131D9" w:rsidRDefault="00BB5B7E">
      <w:pPr>
        <w:numPr>
          <w:ilvl w:val="0"/>
          <w:numId w:val="1003"/>
        </w:numPr>
      </w:pPr>
      <w:r w:rsidRPr="00D131D9">
        <w:t xml:space="preserve">Stora upphandlingar bör delas i fler order så att även mindre företag har en chans att vara med i budgivningen. </w:t>
      </w:r>
    </w:p>
    <w:p w:rsidR="00BB5B7E" w:rsidRPr="00D131D9" w:rsidRDefault="00BB5B7E">
      <w:pPr>
        <w:numPr>
          <w:ilvl w:val="0"/>
          <w:numId w:val="1004"/>
        </w:numPr>
      </w:pPr>
      <w:r w:rsidRPr="00D131D9">
        <w:t>Upphandlingsreglerna bör ändras så att det klargörs under vilka föru</w:t>
      </w:r>
      <w:r w:rsidRPr="00D131D9">
        <w:t>t</w:t>
      </w:r>
      <w:r w:rsidRPr="00D131D9">
        <w:t xml:space="preserve">sättningar miljökrav får ställas vid offentlig upphandling. Vi anser att det bör vara möjligt att ställa krav på att produkter som köps in uppfyller kriterier för miljömärkning. </w:t>
      </w:r>
    </w:p>
    <w:p w:rsidR="00BB5B7E" w:rsidRPr="00D131D9" w:rsidRDefault="00BB5B7E">
      <w:pPr>
        <w:pStyle w:val="R3"/>
        <w:outlineLvl w:val="0"/>
      </w:pPr>
      <w:bookmarkStart w:id="507" w:name="_Toc55895538"/>
      <w:r w:rsidRPr="00D131D9">
        <w:t>Frigör offentlig sektor</w:t>
      </w:r>
      <w:bookmarkEnd w:id="507"/>
    </w:p>
    <w:p w:rsidR="00BB5B7E" w:rsidRPr="00D131D9" w:rsidRDefault="00BB5B7E">
      <w:pPr>
        <w:numPr>
          <w:ilvl w:val="0"/>
          <w:numId w:val="1006"/>
        </w:numPr>
      </w:pPr>
      <w:r w:rsidRPr="00D131D9">
        <w:t>Verksamhet som i dag bedrivs i offentlig sektor kan hindra samma ver</w:t>
      </w:r>
      <w:r w:rsidRPr="00D131D9">
        <w:t>k</w:t>
      </w:r>
      <w:r w:rsidRPr="00D131D9">
        <w:t>samhet som bedrivs i annan regi. Det är därför viktigt att konkurrenshi</w:t>
      </w:r>
      <w:r w:rsidRPr="00D131D9">
        <w:t>n</w:t>
      </w:r>
      <w:r w:rsidRPr="00D131D9">
        <w:t>der förorsakade av verksamhet i offentlig sektor uppmärksammas och minskas. Privata företag skall inte trängas undan av offentliga akt</w:t>
      </w:r>
      <w:r w:rsidRPr="00D131D9">
        <w:t>ö</w:t>
      </w:r>
      <w:r w:rsidRPr="00D131D9">
        <w:t>rer.</w:t>
      </w:r>
    </w:p>
    <w:p w:rsidR="00BB5B7E" w:rsidRPr="00D131D9" w:rsidRDefault="00BB5B7E">
      <w:pPr>
        <w:numPr>
          <w:ilvl w:val="0"/>
          <w:numId w:val="1007"/>
        </w:numPr>
      </w:pPr>
      <w:r w:rsidRPr="00D131D9">
        <w:t xml:space="preserve">För att bl.a. öppna för fler utförare av välfärdstjänster ska det offentliga stödet följa individen även inom andra sektorer än utbildning. Därmed skapas  grundläggande förutsättningar för nyföretagsamhet i synnerhet för kvinnor. </w:t>
      </w:r>
    </w:p>
    <w:p w:rsidR="00BB5B7E" w:rsidRPr="00D131D9" w:rsidRDefault="00BB5B7E">
      <w:pPr>
        <w:pStyle w:val="R2"/>
        <w:outlineLvl w:val="0"/>
      </w:pPr>
      <w:bookmarkStart w:id="508" w:name="_Toc55895539"/>
      <w:r w:rsidRPr="00D131D9">
        <w:t>Socialförsäkringar i behov av reformer</w:t>
      </w:r>
      <w:bookmarkEnd w:id="508"/>
    </w:p>
    <w:p w:rsidR="00BB5B7E" w:rsidRPr="00D131D9" w:rsidRDefault="00BB5B7E">
      <w:r w:rsidRPr="00D131D9">
        <w:t>Dagens socialförsäkringssystem behöver reformeras. Det behövs samordning, renodling och förenkling. Det är också nödvändigt att förstärka incitamenten att arbeta om vi långsiktigt ska klara den sociala tryggheten.</w:t>
      </w:r>
    </w:p>
    <w:p w:rsidR="00BB5B7E" w:rsidRPr="00D131D9" w:rsidRDefault="00BB5B7E">
      <w:pPr>
        <w:pStyle w:val="Normaltindrag"/>
      </w:pPr>
      <w:r w:rsidRPr="00D131D9">
        <w:t>De principer som bör ligga till grund för nödvändiga förändringar återfinns i betydande grad i den reformering som med bred politisk enighet gjorts av pensionssystemet.</w:t>
      </w:r>
    </w:p>
    <w:p w:rsidR="00BB5B7E" w:rsidRPr="00D131D9" w:rsidRDefault="00BB5B7E">
      <w:pPr>
        <w:numPr>
          <w:ilvl w:val="0"/>
          <w:numId w:val="1008"/>
        </w:numPr>
      </w:pPr>
      <w:r w:rsidRPr="00D131D9">
        <w:t>För att stärka systemens legitimitet handlar det bl.a. om att få en ökad koppling mellan vad den enskilde betalar respektive vad han eller hon har rätt till, eller får ut i fö</w:t>
      </w:r>
      <w:r w:rsidRPr="00D131D9">
        <w:t>r</w:t>
      </w:r>
      <w:r w:rsidRPr="00D131D9">
        <w:t xml:space="preserve">mån. </w:t>
      </w:r>
    </w:p>
    <w:p w:rsidR="00BB5B7E" w:rsidRPr="00D131D9" w:rsidRDefault="00BB5B7E">
      <w:pPr>
        <w:numPr>
          <w:ilvl w:val="0"/>
          <w:numId w:val="1009"/>
        </w:numPr>
      </w:pPr>
      <w:r w:rsidRPr="00D131D9">
        <w:t>Socialförsäkringsförmånerna måste lättare kunna följa den enskilde individen. Inte minst på en mer rörlig och internationaliserad arbet</w:t>
      </w:r>
      <w:r w:rsidRPr="00D131D9">
        <w:t>s</w:t>
      </w:r>
      <w:r w:rsidRPr="00D131D9">
        <w:t>marknad är detta viktigt.</w:t>
      </w:r>
    </w:p>
    <w:p w:rsidR="00BB5B7E" w:rsidRPr="00D131D9" w:rsidRDefault="00BB5B7E">
      <w:pPr>
        <w:numPr>
          <w:ilvl w:val="0"/>
          <w:numId w:val="1010"/>
        </w:numPr>
      </w:pPr>
      <w:r w:rsidRPr="00D131D9">
        <w:t>Systemen måste vara utformade så att de klarar olika typer av demogr</w:t>
      </w:r>
      <w:r w:rsidRPr="00D131D9">
        <w:t>a</w:t>
      </w:r>
      <w:r w:rsidRPr="00D131D9">
        <w:t>fiska förändringar utan att behöva förän</w:t>
      </w:r>
      <w:r w:rsidRPr="00D131D9">
        <w:t>d</w:t>
      </w:r>
      <w:r w:rsidRPr="00D131D9">
        <w:t>ras genom nya politiska beslut.</w:t>
      </w:r>
    </w:p>
    <w:p w:rsidR="00BB5B7E" w:rsidRPr="00D131D9" w:rsidRDefault="00BB5B7E">
      <w:pPr>
        <w:numPr>
          <w:ilvl w:val="0"/>
          <w:numId w:val="1011"/>
        </w:numPr>
      </w:pPr>
      <w:r w:rsidRPr="00D131D9">
        <w:t>Systemen måste ha goda incitament inbyggda som stimulerar till arbete och inte leder till överutnyttjande.</w:t>
      </w:r>
    </w:p>
    <w:p w:rsidR="00BB5B7E" w:rsidRPr="00D131D9" w:rsidRDefault="00BB5B7E">
      <w:pPr>
        <w:pStyle w:val="R2"/>
        <w:outlineLvl w:val="0"/>
      </w:pPr>
      <w:bookmarkStart w:id="509" w:name="_Toc55895540"/>
      <w:r w:rsidRPr="00D131D9">
        <w:t>Sammanfattning av förslagen</w:t>
      </w:r>
      <w:bookmarkEnd w:id="509"/>
      <w:r w:rsidRPr="00D131D9">
        <w:t xml:space="preserve"> </w:t>
      </w:r>
    </w:p>
    <w:p w:rsidR="00BB5B7E" w:rsidRPr="00D131D9" w:rsidRDefault="00BB5B7E">
      <w:r w:rsidRPr="00D131D9">
        <w:t>Den svenska uthålliga tillväxtpotentialen måste förbättras. Skattetrycket lig</w:t>
      </w:r>
      <w:r w:rsidRPr="00D131D9">
        <w:t>g</w:t>
      </w:r>
      <w:r w:rsidRPr="00D131D9">
        <w:t>er omkring 10 % över det europeiska och försvagar incitamenten till föret</w:t>
      </w:r>
      <w:r w:rsidRPr="00D131D9">
        <w:t>a</w:t>
      </w:r>
      <w:r w:rsidRPr="00D131D9">
        <w:t>gande, arbete och utbildning. Ett ogynnsamt företagsklimat håller tillbaka nyföretagandet och försvårar inte minst för små och medelstora företag. A</w:t>
      </w:r>
      <w:r w:rsidRPr="00D131D9">
        <w:t>r</w:t>
      </w:r>
      <w:r w:rsidRPr="00D131D9">
        <w:t>betskraftsbristen är stor på vissa områden samtidigt som närmare 20 % av den arbetsföra befolkningen är arbetslös, i åtgärder, förtidspensionerad eller sju</w:t>
      </w:r>
      <w:r w:rsidRPr="00D131D9">
        <w:t>k</w:t>
      </w:r>
      <w:r w:rsidRPr="00D131D9">
        <w:t xml:space="preserve">skriven. Diskriminering och otillräcklig integration försvårar och hindrar många nya svenskars inträde på arbetsmarknaden. </w:t>
      </w:r>
    </w:p>
    <w:p w:rsidR="00BB5B7E" w:rsidRPr="00D131D9" w:rsidRDefault="00BB5B7E">
      <w:pPr>
        <w:pStyle w:val="Normaltindrag"/>
      </w:pPr>
      <w:r w:rsidRPr="00D131D9">
        <w:t xml:space="preserve">Men det </w:t>
      </w:r>
      <w:r w:rsidRPr="00D131D9">
        <w:t>kanske allvarligaste svenska tillväxthindret är socialdemokratins låga och sjunkande tilltro till den enskildes förmåga. Självbestämmandet hos Sveriges medborgare är i dag kraftigt inskränkt. Funktionen i bidrags-, skatte- och transfereringssystemen är med dagens politik överordnad individens välbefinnande. Om det i framtiden ska bli möjligt att ha en god skola, vård och omsorg måste perspektivet förändras. Fler måste ges möjlighet att arbeta, bidragsberoendet reduceras och sjukskrivningar och förtidspensio</w:t>
      </w:r>
      <w:r w:rsidRPr="00D131D9">
        <w:t>neringar minskas. Först genom att öka människors inflytande över privatekonomi, familjeliv och arbete kan utvecklingen vändas och färre tvingas utnyttja tran</w:t>
      </w:r>
      <w:r w:rsidRPr="00D131D9">
        <w:t>s</w:t>
      </w:r>
      <w:r w:rsidRPr="00D131D9">
        <w:t xml:space="preserve">fereringssystemen. </w:t>
      </w:r>
    </w:p>
    <w:p w:rsidR="00BB5B7E" w:rsidRPr="00D131D9" w:rsidRDefault="00BB5B7E">
      <w:pPr>
        <w:pStyle w:val="Normaltindrag"/>
      </w:pPr>
      <w:r w:rsidRPr="00D131D9">
        <w:t>Detta är huvudpunkterna i den ekonomiska politik vi vill genomföra.</w:t>
      </w:r>
    </w:p>
    <w:p w:rsidR="00BB5B7E" w:rsidRPr="00D131D9" w:rsidRDefault="00BB5B7E">
      <w:pPr>
        <w:numPr>
          <w:ilvl w:val="0"/>
          <w:numId w:val="1012"/>
        </w:numPr>
      </w:pPr>
      <w:r w:rsidRPr="00D131D9">
        <w:t xml:space="preserve">Ett brett program för att få människor i arbete igen. </w:t>
      </w:r>
    </w:p>
    <w:p w:rsidR="00BB5B7E" w:rsidRPr="00D131D9" w:rsidRDefault="00BB5B7E">
      <w:pPr>
        <w:numPr>
          <w:ilvl w:val="0"/>
          <w:numId w:val="1013"/>
        </w:numPr>
      </w:pPr>
      <w:r w:rsidRPr="00D131D9">
        <w:t>Stimulans av det privata företagandet. Det krävs förändringar av skatter, avregleringar, förnyelse av arbetsmarknads- och utbildningspolitiken, förnyelse av konkurrenspolitiken. Småföretagen måste få förbättrade villkor.</w:t>
      </w:r>
    </w:p>
    <w:p w:rsidR="00BB5B7E" w:rsidRPr="00D131D9" w:rsidRDefault="00BB5B7E">
      <w:pPr>
        <w:numPr>
          <w:ilvl w:val="0"/>
          <w:numId w:val="1014"/>
        </w:numPr>
      </w:pPr>
      <w:r w:rsidRPr="00D131D9">
        <w:t>Det måste löna sig bättre att arbeta än vad det gör i dag. Det behövs mer, inte mindre, arbete i Sverige. Det finns behov både av fler på arbet</w:t>
      </w:r>
      <w:r w:rsidRPr="00D131D9">
        <w:t>s</w:t>
      </w:r>
      <w:r w:rsidRPr="00D131D9">
        <w:t>marknaden och att de kommer ut tidigare och stannar längre.</w:t>
      </w:r>
    </w:p>
    <w:p w:rsidR="00BB5B7E" w:rsidRPr="00D131D9" w:rsidRDefault="00BB5B7E">
      <w:pPr>
        <w:numPr>
          <w:ilvl w:val="0"/>
          <w:numId w:val="1015"/>
        </w:numPr>
      </w:pPr>
      <w:r w:rsidRPr="00D131D9">
        <w:t>Reformera de offentliga utgifterna. Kraven på hårdare prioritering gäller både socialförsäkrin</w:t>
      </w:r>
      <w:r w:rsidRPr="00D131D9">
        <w:t>g</w:t>
      </w:r>
      <w:r w:rsidRPr="00D131D9">
        <w:t>arna och den offentliga verksamheten.</w:t>
      </w:r>
    </w:p>
    <w:p w:rsidR="00BB5B7E" w:rsidRPr="00D131D9" w:rsidRDefault="00BB5B7E">
      <w:pPr>
        <w:numPr>
          <w:ilvl w:val="0"/>
          <w:numId w:val="1016"/>
        </w:numPr>
      </w:pPr>
      <w:r w:rsidRPr="00D131D9">
        <w:t>Både kvinnors och mäns möjligheter måste tas till vara. Det behövs betydande förändringar i både den offentliga och den privata verksa</w:t>
      </w:r>
      <w:r w:rsidRPr="00D131D9">
        <w:t>m</w:t>
      </w:r>
      <w:r w:rsidRPr="00D131D9">
        <w:t>heten, ändrade skatte- och arbetsmarknadsregler och en förändrad fami</w:t>
      </w:r>
      <w:r w:rsidRPr="00D131D9">
        <w:t>l</w:t>
      </w:r>
      <w:r w:rsidRPr="00D131D9">
        <w:t>jepol</w:t>
      </w:r>
      <w:r w:rsidRPr="00D131D9">
        <w:t>i</w:t>
      </w:r>
      <w:r w:rsidRPr="00D131D9">
        <w:t>tik.</w:t>
      </w:r>
    </w:p>
    <w:p w:rsidR="00BB5B7E" w:rsidRPr="00D131D9" w:rsidRDefault="00BB5B7E">
      <w:pPr>
        <w:numPr>
          <w:ilvl w:val="0"/>
          <w:numId w:val="1017"/>
        </w:numPr>
      </w:pPr>
      <w:r w:rsidRPr="00D131D9">
        <w:t>En omfattande skattereform med lägre skatter och ett arbets- och tillväx</w:t>
      </w:r>
      <w:r w:rsidRPr="00D131D9">
        <w:t>t</w:t>
      </w:r>
      <w:r w:rsidRPr="00D131D9">
        <w:t>stimulerande skattesystem. Skatterna för både individer och företag b</w:t>
      </w:r>
      <w:r w:rsidRPr="00D131D9">
        <w:t>e</w:t>
      </w:r>
      <w:r w:rsidRPr="00D131D9">
        <w:t>höver reformeras och sänkas.</w:t>
      </w:r>
    </w:p>
    <w:p w:rsidR="00BB5B7E" w:rsidRPr="00D131D9" w:rsidRDefault="00BB5B7E">
      <w:pPr>
        <w:numPr>
          <w:ilvl w:val="0"/>
          <w:numId w:val="1018"/>
        </w:numPr>
      </w:pPr>
      <w:r w:rsidRPr="00D131D9">
        <w:t xml:space="preserve">En omfattande avreglering för att frigöra människors skaparkraft. </w:t>
      </w:r>
    </w:p>
    <w:p w:rsidR="00BB5B7E" w:rsidRPr="00D131D9" w:rsidRDefault="00BB5B7E">
      <w:pPr>
        <w:numPr>
          <w:ilvl w:val="0"/>
          <w:numId w:val="1019"/>
        </w:numPr>
      </w:pPr>
      <w:r w:rsidRPr="00D131D9">
        <w:t>Förstärkt infrastruktur både i form av vägar och kunskap m.m.</w:t>
      </w:r>
    </w:p>
    <w:p w:rsidR="00BB5B7E" w:rsidRPr="00D131D9" w:rsidRDefault="00BB5B7E">
      <w:r w:rsidRPr="00D131D9">
        <w:t>Vi föreslår att riksdagen tillkännager för regeringen vad vi här framfört om inriktningen av den ekonomiska politiken. Vi tillstyrker därmed delvis moti</w:t>
      </w:r>
      <w:r w:rsidRPr="00D131D9">
        <w:t>o</w:t>
      </w:r>
      <w:r w:rsidRPr="00D131D9">
        <w:t>nerna Fi239 av Bo Lundgren m.fl. (m) yrkandena 1 och 12–14, Fi240 av Lars Leijonborg m.fl. (fp) yrkande 1 i denna del, Fi241 av Alf Svensson m.fl. (kd) yrkandena 1, 3, 8, 9 och 11 samt Fi242 av Maud Olofsson m.fl. (c) yrkande 1 och a</w:t>
      </w:r>
      <w:r w:rsidRPr="00D131D9">
        <w:t>v</w:t>
      </w:r>
      <w:r w:rsidRPr="00D131D9">
        <w:t>styrker proposition 2003/04:1 punkt 1.</w:t>
      </w:r>
    </w:p>
    <w:p w:rsidR="00BB5B7E" w:rsidRPr="00D131D9" w:rsidRDefault="00BB5B7E">
      <w:pPr>
        <w:pStyle w:val="Reservationspunkt"/>
        <w:rPr>
          <w:noProof w:val="0"/>
        </w:rPr>
      </w:pPr>
      <w:bookmarkStart w:id="510" w:name="_Toc56389071"/>
      <w:r w:rsidRPr="00D131D9">
        <w:rPr>
          <w:noProof w:val="0"/>
        </w:rPr>
        <w:t xml:space="preserve">2. </w:t>
      </w:r>
      <w:r w:rsidRPr="00D131D9">
        <w:rPr>
          <w:noProof w:val="0"/>
        </w:rPr>
        <w:tab/>
        <w:t>Alternativ utformning av nuvarande överskottsmål – avsnitt 2.3.1, punkt 3 (fp)</w:t>
      </w:r>
      <w:bookmarkEnd w:id="510"/>
    </w:p>
    <w:p w:rsidR="00BB5B7E" w:rsidRPr="00D131D9" w:rsidRDefault="00BB5B7E">
      <w:pPr>
        <w:pStyle w:val="Reservanter"/>
      </w:pPr>
      <w:r w:rsidRPr="00D131D9">
        <w:t>av Karin Pilsäter och Christer Nylander (båda fp).</w:t>
      </w:r>
    </w:p>
    <w:p w:rsidR="00BB5B7E" w:rsidRPr="00D131D9" w:rsidRDefault="00BB5B7E">
      <w:pPr>
        <w:pStyle w:val="R4"/>
      </w:pPr>
      <w:r w:rsidRPr="00D131D9">
        <w:t>Förslag till riksdagsbeslut</w:t>
      </w:r>
    </w:p>
    <w:p w:rsidR="00BB5B7E" w:rsidRPr="00D131D9" w:rsidRDefault="00BB5B7E">
      <w:r w:rsidRPr="00D131D9">
        <w:t>Vi anser att förslaget till riksdagsbeslut under punkt 3 bör ha följande lyde</w:t>
      </w:r>
      <w:r w:rsidRPr="00D131D9">
        <w:t>l</w:t>
      </w:r>
      <w:r w:rsidRPr="00D131D9">
        <w:t>se:</w:t>
      </w:r>
    </w:p>
    <w:p w:rsidR="00BB5B7E" w:rsidRPr="00D131D9" w:rsidRDefault="00BB5B7E">
      <w:r w:rsidRPr="00D131D9">
        <w:t>Riksdagen fastställer som mål för budgetpolitiken att det finansiella sparandet i staten ska vara i balans över en konjunkturcykel och tillkännager för rege</w:t>
      </w:r>
      <w:r w:rsidRPr="00D131D9">
        <w:t>r</w:t>
      </w:r>
      <w:r w:rsidRPr="00D131D9">
        <w:t>ingen som sin mening vad som i reservation 2 anförs om utgiftstak och sa</w:t>
      </w:r>
      <w:r w:rsidRPr="00D131D9">
        <w:t>l</w:t>
      </w:r>
      <w:r w:rsidRPr="00D131D9">
        <w:t>domål för samtliga tre år. Därmed bifaller riksdagen motione</w:t>
      </w:r>
      <w:r w:rsidRPr="00D131D9">
        <w:t>r</w:t>
      </w:r>
      <w:r w:rsidRPr="00D131D9">
        <w:t>na</w:t>
      </w:r>
    </w:p>
    <w:p w:rsidR="00BB5B7E" w:rsidRPr="00D131D9" w:rsidRDefault="00BB5B7E">
      <w:pPr>
        <w:spacing w:before="0"/>
      </w:pPr>
      <w:r w:rsidRPr="00D131D9">
        <w:t>2003/04:Fi240 av Lars Leijonborg m.fl. (fp) yrkande 5 samt</w:t>
      </w:r>
    </w:p>
    <w:p w:rsidR="00BB5B7E" w:rsidRPr="00D131D9" w:rsidRDefault="00BB5B7E">
      <w:pPr>
        <w:spacing w:before="0"/>
      </w:pPr>
      <w:r w:rsidRPr="00D131D9">
        <w:t>2003/04:Fi295 av Karin Pilsäter m.fl. (fp) yrkandena 1 och 5</w:t>
      </w:r>
    </w:p>
    <w:p w:rsidR="00BB5B7E" w:rsidRPr="00D131D9" w:rsidRDefault="00BB5B7E">
      <w:pPr>
        <w:spacing w:before="0"/>
      </w:pPr>
      <w:r w:rsidRPr="00D131D9">
        <w:t>och avslår motionerna</w:t>
      </w:r>
    </w:p>
    <w:p w:rsidR="00BB5B7E" w:rsidRPr="00D131D9" w:rsidRDefault="00BB5B7E">
      <w:pPr>
        <w:spacing w:before="0"/>
      </w:pPr>
      <w:r w:rsidRPr="00D131D9">
        <w:t>2003/04:Fi241 av Alf Svensson m.fl. (kd) yrkandena 10, 12 och 13 samt</w:t>
      </w:r>
    </w:p>
    <w:p w:rsidR="00BB5B7E" w:rsidRPr="00D131D9" w:rsidRDefault="00BB5B7E">
      <w:pPr>
        <w:spacing w:before="0"/>
      </w:pPr>
      <w:r w:rsidRPr="00D131D9">
        <w:t>2003/04:Fi242 av Maud Olofsson m.fl. (c) yrkande 5.</w:t>
      </w:r>
    </w:p>
    <w:p w:rsidR="00BB5B7E" w:rsidRPr="00D131D9" w:rsidRDefault="00BB5B7E">
      <w:pPr>
        <w:pStyle w:val="R4"/>
      </w:pPr>
      <w:r w:rsidRPr="00D131D9">
        <w:t>Ställningstagande</w:t>
      </w:r>
    </w:p>
    <w:p w:rsidR="00BB5B7E" w:rsidRPr="00D131D9" w:rsidRDefault="00BB5B7E">
      <w:r w:rsidRPr="00D131D9">
        <w:t>Folkpartiet har tidigare ställt upp på regeringens mål från mitten av 1990-talet om att överskottet i de offentliga finanserna skulle motsvara 2 % av BNP i genomsnitt över en konjunkturcykel. Kravet omfattade det samlade öve</w:t>
      </w:r>
      <w:r w:rsidRPr="00D131D9">
        <w:t>r</w:t>
      </w:r>
      <w:r w:rsidRPr="00D131D9">
        <w:t>skottet i stat, kommuner och pensionssystem. Emellertid har vi ansett att målet för det finansiella sparandet borde tas upp till förnyad analys och d</w:t>
      </w:r>
      <w:r w:rsidRPr="00D131D9">
        <w:t>e</w:t>
      </w:r>
      <w:r w:rsidRPr="00D131D9">
        <w:t>batt. Så har också skett genom den nya EMU-utredningen, remissbehandlin</w:t>
      </w:r>
      <w:r w:rsidRPr="00D131D9">
        <w:t>g</w:t>
      </w:r>
      <w:r w:rsidRPr="00D131D9">
        <w:t xml:space="preserve">en av denna samt debatten inför folkomröstningen om införande av euron. </w:t>
      </w:r>
    </w:p>
    <w:p w:rsidR="00BB5B7E" w:rsidRPr="00D131D9" w:rsidRDefault="00BB5B7E">
      <w:pPr>
        <w:pStyle w:val="Normaltindrag"/>
      </w:pPr>
      <w:r w:rsidRPr="00D131D9">
        <w:t>Förutsättningarna för målet för de offentliga finanserna är i dag annorlu</w:t>
      </w:r>
      <w:r w:rsidRPr="00D131D9">
        <w:t>n</w:t>
      </w:r>
      <w:r w:rsidRPr="00D131D9">
        <w:t>da. Det autonoma pensionssystemet har börjat verka. Under de närmaste decennierna kommer pensionssystemet ensamt att uppvisa överskott, medan kommunerna i stort sett förblir i balans. Pensionssystemets överskott kan dock enligt lag och med hänsyn till den politiska pensionsöverenskommelsen inte användas för konjunkturstabiliserande operationer. Inte heller kan b</w:t>
      </w:r>
      <w:r w:rsidRPr="00D131D9">
        <w:t>a</w:t>
      </w:r>
      <w:r w:rsidRPr="00D131D9">
        <w:t>lanskravet på kommunfinanserna ändras utan att rubba förutsättningarna för stabiliteten i kommunernas verksamhet.</w:t>
      </w:r>
    </w:p>
    <w:p w:rsidR="00BB5B7E" w:rsidRPr="00D131D9" w:rsidRDefault="00BB5B7E">
      <w:pPr>
        <w:pStyle w:val="Normaltindrag"/>
      </w:pPr>
      <w:r w:rsidRPr="00D131D9">
        <w:t>Vi anser att målet för de offent</w:t>
      </w:r>
      <w:r w:rsidRPr="00D131D9">
        <w:t>liga finanserna måste ta hänsyn till de än</w:t>
      </w:r>
      <w:r w:rsidRPr="00D131D9">
        <w:t>d</w:t>
      </w:r>
      <w:r w:rsidRPr="00D131D9">
        <w:t>rade förhållandena. Med hänsyn till vad som gäller för pensionssystemet och kommunerna bör målet således avse statens sparande och ha sin utgångspunkt i statens balansräkning. Målet bör vara att statens finansiella sparande ska vara i balans över en hel konjunkturcykel. Statens skuld blir då oförändrad i absoluta tal men sjunker som andel av en stigande BNP. Med en kommu</w:t>
      </w:r>
      <w:r w:rsidRPr="00D131D9">
        <w:t>n</w:t>
      </w:r>
      <w:r w:rsidRPr="00D131D9">
        <w:t>sektor i ungefärlig balans kommer då det offentliga finansiella sparandet att över konjunkturcy</w:t>
      </w:r>
      <w:r w:rsidRPr="00D131D9">
        <w:t>keln bestå av det sparande som pensionssystemet uppnår. Det innebär för det närmaste decenniet att detta överskott i genomsnitt ko</w:t>
      </w:r>
      <w:r w:rsidRPr="00D131D9">
        <w:t>m</w:t>
      </w:r>
      <w:r w:rsidRPr="00D131D9">
        <w:t xml:space="preserve">mer att ligga på 2–2,5 % av BNP. Men den nya målsättningen ska inte avse det offentliga sparandet utan sparandet i staten. </w:t>
      </w:r>
    </w:p>
    <w:p w:rsidR="00BB5B7E" w:rsidRPr="00D131D9" w:rsidRDefault="00BB5B7E">
      <w:pPr>
        <w:pStyle w:val="Normaltindrag"/>
      </w:pPr>
      <w:r w:rsidRPr="00D131D9">
        <w:t>Utöver detta anser vi att de förslag till överskottsmål som presenteras i r</w:t>
      </w:r>
      <w:r w:rsidRPr="00D131D9">
        <w:t>e</w:t>
      </w:r>
      <w:r w:rsidRPr="00D131D9">
        <w:t>geringens propositioner och i de ekonomisk-politiska motionerna alltid ska kompletteras med förslag om utgiftstak och saldomål som baseras på en genomarbetad analys av förändringar i politiken och regelsystemen i enlighet med respektive budgetalternativ för de tre bu</w:t>
      </w:r>
      <w:r w:rsidRPr="00D131D9">
        <w:t>d</w:t>
      </w:r>
      <w:r w:rsidRPr="00D131D9">
        <w:t>getåren.</w:t>
      </w:r>
    </w:p>
    <w:p w:rsidR="00BB5B7E" w:rsidRPr="00D131D9" w:rsidRDefault="00BB5B7E">
      <w:pPr>
        <w:pStyle w:val="Normaltindrag"/>
      </w:pPr>
      <w:r w:rsidRPr="00D131D9">
        <w:t>Med det anförda tillstyrker vi förslagen i motionerna Fi240 (fp) yrkande 5 samt Fi295 (fp) yrkandena 1 och 5. De övriga motionsyrkandena bör avslås.</w:t>
      </w:r>
    </w:p>
    <w:p w:rsidR="00BB5B7E" w:rsidRPr="00D131D9" w:rsidRDefault="00BB5B7E">
      <w:pPr>
        <w:pStyle w:val="Reservationspunkt"/>
        <w:rPr>
          <w:noProof w:val="0"/>
        </w:rPr>
      </w:pPr>
      <w:bookmarkStart w:id="511" w:name="_Toc56389072"/>
      <w:r w:rsidRPr="00D131D9">
        <w:rPr>
          <w:noProof w:val="0"/>
        </w:rPr>
        <w:t xml:space="preserve">3. </w:t>
      </w:r>
      <w:r w:rsidRPr="00D131D9">
        <w:rPr>
          <w:noProof w:val="0"/>
        </w:rPr>
        <w:tab/>
        <w:t>Alternativ utformning av nuvarande överskottsmål – avsnitt 2.3.1, punkt 3 (kd)</w:t>
      </w:r>
      <w:bookmarkEnd w:id="511"/>
    </w:p>
    <w:p w:rsidR="00BB5B7E" w:rsidRPr="00D131D9" w:rsidRDefault="00BB5B7E">
      <w:pPr>
        <w:pStyle w:val="Reservanter"/>
      </w:pPr>
      <w:r w:rsidRPr="00D131D9">
        <w:t>av Mats Odell (kd).</w:t>
      </w:r>
    </w:p>
    <w:p w:rsidR="00BB5B7E" w:rsidRPr="00D131D9" w:rsidRDefault="00BB5B7E">
      <w:pPr>
        <w:pStyle w:val="R4"/>
        <w:spacing w:before="375"/>
      </w:pPr>
      <w:r w:rsidRPr="00D131D9">
        <w:t>Förslag till riksdagsbeslut</w:t>
      </w:r>
    </w:p>
    <w:p w:rsidR="00BB5B7E" w:rsidRPr="00D131D9" w:rsidRDefault="00BB5B7E">
      <w:r w:rsidRPr="00D131D9">
        <w:t>Jag anser att utskottets förslag under punkt 3 borde ha följande lydelse:</w:t>
      </w:r>
    </w:p>
    <w:p w:rsidR="00BB5B7E" w:rsidRPr="00D131D9" w:rsidRDefault="00BB5B7E">
      <w:pPr>
        <w:spacing w:before="0"/>
      </w:pPr>
      <w:r w:rsidRPr="00D131D9">
        <w:t>Riksdagen tillkännager för regeringen som sin mening att nuvarande överskottsmål för de offentliga finanserna bör kompletteras och senare eve</w:t>
      </w:r>
      <w:r w:rsidRPr="00D131D9">
        <w:t>n</w:t>
      </w:r>
      <w:r w:rsidRPr="00D131D9">
        <w:t>tuellt ersättas med ett balansmål för statens finansiella sparande under en konjunkturcykel, att statsskulden ska ha begränsats så mycket att den senast 2006 understiger 40 % av BNP samt att regeringen ska fullfölja arbetet med en långsiktig inkomst- och utgiftsstrategi, LINUS. Därmed bifaller riksdagen motionerna</w:t>
      </w:r>
    </w:p>
    <w:p w:rsidR="00BB5B7E" w:rsidRPr="00D131D9" w:rsidRDefault="00BB5B7E">
      <w:pPr>
        <w:spacing w:before="0"/>
      </w:pPr>
      <w:r w:rsidRPr="00D131D9">
        <w:t>2003/04:Fi240 av Lars Leijonborg m.fl. (fp) yrkande 5,</w:t>
      </w:r>
    </w:p>
    <w:p w:rsidR="00BB5B7E" w:rsidRPr="00D131D9" w:rsidRDefault="00BB5B7E">
      <w:pPr>
        <w:spacing w:before="0"/>
      </w:pPr>
      <w:r w:rsidRPr="00D131D9">
        <w:t>2003/04:Fi241 av Alf Svensson m.fl. (kd) yrkandena 10, 12 och 13,</w:t>
      </w:r>
    </w:p>
    <w:p w:rsidR="00BB5B7E" w:rsidRPr="00D131D9" w:rsidRDefault="00BB5B7E">
      <w:pPr>
        <w:spacing w:before="0"/>
      </w:pPr>
      <w:r w:rsidRPr="00D131D9">
        <w:t>2003/04:Fi242 av Maud Olofsson m.fl. (c) yrkande 5 samt</w:t>
      </w:r>
    </w:p>
    <w:p w:rsidR="00BB5B7E" w:rsidRPr="00D131D9" w:rsidRDefault="00BB5B7E">
      <w:pPr>
        <w:spacing w:before="0"/>
      </w:pPr>
      <w:r w:rsidRPr="00D131D9">
        <w:t>2003/04:Fi295 av Karin Pilsäter m.fl. (fp) yrkande 1</w:t>
      </w:r>
    </w:p>
    <w:p w:rsidR="00BB5B7E" w:rsidRPr="00D131D9" w:rsidRDefault="00BB5B7E">
      <w:pPr>
        <w:spacing w:before="0"/>
      </w:pPr>
      <w:r w:rsidRPr="00D131D9">
        <w:t>och avslår motion</w:t>
      </w:r>
    </w:p>
    <w:p w:rsidR="00BB5B7E" w:rsidRPr="00D131D9" w:rsidRDefault="00BB5B7E">
      <w:pPr>
        <w:spacing w:before="0"/>
      </w:pPr>
      <w:r w:rsidRPr="00D131D9">
        <w:t>2003/04:Fi295 av Karin Pilsäter m.fl. (fp) yrkande 5.</w:t>
      </w:r>
    </w:p>
    <w:p w:rsidR="00BB5B7E" w:rsidRPr="00D131D9" w:rsidRDefault="00BB5B7E">
      <w:pPr>
        <w:pStyle w:val="R4"/>
        <w:spacing w:before="375"/>
      </w:pPr>
      <w:r w:rsidRPr="00D131D9">
        <w:t>Ställningstagande</w:t>
      </w:r>
    </w:p>
    <w:p w:rsidR="00BB5B7E" w:rsidRPr="00D131D9" w:rsidRDefault="00BB5B7E">
      <w:r w:rsidRPr="00D131D9">
        <w:t>Som påpekas i Kristdemokraternas motion Fi241 ligger överskotten i den offentliga sektorn under åren framöver helt i ålderspensionssystemet medan statsbudgeten går med underskott. Nuvarande budgetpolitiska överskottsmål ger därför inte någon buffert åt statsfinanserna som det ursprungligen var tänkt. Regeringens avsikt att göra statsfinanserna mer stabila för konjunktu</w:t>
      </w:r>
      <w:r w:rsidRPr="00D131D9">
        <w:t>r</w:t>
      </w:r>
      <w:r w:rsidRPr="00D131D9">
        <w:t>svängningar har alltså helt misslyckats.</w:t>
      </w:r>
    </w:p>
    <w:p w:rsidR="00BB5B7E" w:rsidRPr="00D131D9" w:rsidRDefault="00BB5B7E">
      <w:pPr>
        <w:pStyle w:val="Normaltindrag"/>
      </w:pPr>
      <w:r w:rsidRPr="00D131D9">
        <w:t>För oss kristdemokrater är sunda statsfinanser av central betydelse för den ekonomiska politiken. Kristdemokraterna anser därför att det behövs ett ko</w:t>
      </w:r>
      <w:r w:rsidRPr="00D131D9">
        <w:t>m</w:t>
      </w:r>
      <w:r w:rsidRPr="00D131D9">
        <w:t>pletterande budgetmål för statens finansiella sparande. Regeringen bör med hänsyn härtill återkomma till riksdagen med förslag om ett kompletterande budgetmål om balans i statens finansiella sparande över en konjunkturcykel. Regeringen bör i det sammanhanget också lämna förslag om i vilken takt ett sådant mål bör fasas in.</w:t>
      </w:r>
    </w:p>
    <w:p w:rsidR="00BB5B7E" w:rsidRPr="00D131D9" w:rsidRDefault="00BB5B7E">
      <w:pPr>
        <w:pStyle w:val="Normaltindrag"/>
      </w:pPr>
      <w:r w:rsidRPr="00D131D9">
        <w:t>Vi kristdemokrater anser också att statsskulden senast 2006 ska ha begrä</w:t>
      </w:r>
      <w:r w:rsidRPr="00D131D9">
        <w:t>n</w:t>
      </w:r>
      <w:r w:rsidRPr="00D131D9">
        <w:t>sats så mycket att den understiger 40 % av BNP. Den ska därefter fortsätta att sjunka mätt som andel av BNP. Minskningen ska huvudsakligen åstadko</w:t>
      </w:r>
      <w:r w:rsidRPr="00D131D9">
        <w:t>m</w:t>
      </w:r>
      <w:r w:rsidRPr="00D131D9">
        <w:t>mas genom att statliga hel- eller delägda företag säljs i en snabbare takt än regeringen föreslagit.</w:t>
      </w:r>
    </w:p>
    <w:p w:rsidR="00BB5B7E" w:rsidRPr="00D131D9" w:rsidRDefault="00BB5B7E">
      <w:pPr>
        <w:pStyle w:val="Normaltindrag"/>
      </w:pPr>
      <w:r w:rsidRPr="00D131D9">
        <w:t>Under sin tid som statsråd tog f.d. finansministern Erik Åsbrink initiativ till ett arbete med en långsiktig inkomst- och utgiftsstrategi, LINUS. Erik Åsbrink hann dock aldrig slutföra detta arbete. En strategi av detta slag b</w:t>
      </w:r>
      <w:r w:rsidRPr="00D131D9">
        <w:t>e</w:t>
      </w:r>
      <w:r w:rsidRPr="00D131D9">
        <w:t xml:space="preserve">hövs emellertid om Sverige </w:t>
      </w:r>
      <w:r w:rsidRPr="00D131D9">
        <w:rPr>
          <w:snapToGrid w:val="0"/>
          <w:lang w:eastAsia="sv-SE"/>
        </w:rPr>
        <w:t>ska</w:t>
      </w:r>
      <w:r w:rsidRPr="00D131D9">
        <w:t xml:space="preserve"> klara den dubbla utmaning som följer av dels en ökad internationalisering, dels den demografiska utvecklingen. Internati</w:t>
      </w:r>
      <w:r w:rsidRPr="00D131D9">
        <w:t>o</w:t>
      </w:r>
      <w:r w:rsidRPr="00D131D9">
        <w:t>naliseringen tvingar fram skattesänkningar, medan den demografiska utvec</w:t>
      </w:r>
      <w:r w:rsidRPr="00D131D9">
        <w:t>k</w:t>
      </w:r>
      <w:r w:rsidRPr="00D131D9">
        <w:t xml:space="preserve">lingen snarare ställer krav i motsatt riktning. Regeringen bör därför anmodas att fullfölja detta arbete. </w:t>
      </w:r>
    </w:p>
    <w:p w:rsidR="00BB5B7E" w:rsidRPr="00D131D9" w:rsidRDefault="00BB5B7E">
      <w:pPr>
        <w:spacing w:before="0"/>
      </w:pPr>
      <w:r w:rsidRPr="00D131D9">
        <w:t>Därmed tillstyrker jag motion Fi241 (kd) yrkandena 10, 12 och 13. Eftersom motsvarande förslag också återfinns i motionerna Fi240 (fp) yrkande 5, Fi242 (c) yrkande 5 och Fi295 (fp</w:t>
      </w:r>
      <w:r w:rsidRPr="00D131D9">
        <w:t>) yrkande 1 tillstyrker jag även dem.</w:t>
      </w:r>
    </w:p>
    <w:p w:rsidR="00BB5B7E" w:rsidRPr="00D131D9" w:rsidRDefault="00BB5B7E">
      <w:pPr>
        <w:pStyle w:val="Reservationspunkt"/>
        <w:rPr>
          <w:noProof w:val="0"/>
        </w:rPr>
      </w:pPr>
      <w:bookmarkStart w:id="512" w:name="_Toc56389073"/>
      <w:r w:rsidRPr="00D131D9">
        <w:rPr>
          <w:noProof w:val="0"/>
        </w:rPr>
        <w:t xml:space="preserve">4. </w:t>
      </w:r>
      <w:r w:rsidRPr="00D131D9">
        <w:rPr>
          <w:noProof w:val="0"/>
        </w:rPr>
        <w:tab/>
        <w:t>Alternativ utformning av nuvarande överskottsmål – avsnitt 2.3.1, punkt 3 (c)</w:t>
      </w:r>
      <w:bookmarkEnd w:id="512"/>
    </w:p>
    <w:p w:rsidR="00BB5B7E" w:rsidRPr="00D131D9" w:rsidRDefault="00BB5B7E">
      <w:pPr>
        <w:pStyle w:val="Reservanter"/>
      </w:pPr>
      <w:r w:rsidRPr="00D131D9">
        <w:t>av Jörgen Johansson (c).</w:t>
      </w:r>
    </w:p>
    <w:p w:rsidR="00BB5B7E" w:rsidRPr="00D131D9" w:rsidRDefault="00BB5B7E">
      <w:pPr>
        <w:pStyle w:val="R4"/>
        <w:spacing w:before="375"/>
      </w:pPr>
      <w:r w:rsidRPr="00D131D9">
        <w:t>Förslag till riksdagsbeslut</w:t>
      </w:r>
    </w:p>
    <w:p w:rsidR="00BB5B7E" w:rsidRPr="00D131D9" w:rsidRDefault="00BB5B7E">
      <w:r w:rsidRPr="00D131D9">
        <w:t>Jag anser att utskottets förslag under punkt 3 borde ha följande lydelse:</w:t>
      </w:r>
    </w:p>
    <w:p w:rsidR="00BB5B7E" w:rsidRPr="00D131D9" w:rsidRDefault="00BB5B7E">
      <w:pPr>
        <w:spacing w:before="0"/>
      </w:pPr>
      <w:r w:rsidRPr="00D131D9">
        <w:t>Riksdagen tillkännager för regeringen som sin mening att nuvarande överskottsmål för de offentliga finanserna bör ersättas med ett balansmål för statens finansiella sparande under en konjunkturcykel och att statsskulden under de båda efterföljande mandatperioderna ska begränsas i sådan omfat</w:t>
      </w:r>
      <w:r w:rsidRPr="00D131D9">
        <w:t>t</w:t>
      </w:r>
      <w:r w:rsidRPr="00D131D9">
        <w:t>ning att den understiger 40 % av BNP. Därmed bifaller riksdagen motionerna</w:t>
      </w:r>
    </w:p>
    <w:p w:rsidR="00BB5B7E" w:rsidRPr="00D131D9" w:rsidRDefault="00BB5B7E">
      <w:pPr>
        <w:spacing w:before="0"/>
      </w:pPr>
      <w:r w:rsidRPr="00D131D9">
        <w:t>2003/04:Fi240 av Lars Leijonborg m.fl. (fp) yrkande 5,</w:t>
      </w:r>
    </w:p>
    <w:p w:rsidR="00BB5B7E" w:rsidRPr="00D131D9" w:rsidRDefault="00BB5B7E">
      <w:pPr>
        <w:spacing w:before="0"/>
      </w:pPr>
      <w:r w:rsidRPr="00D131D9">
        <w:t xml:space="preserve">2003/04:Fi241 av Alf Svensson m.fl. (kd) yrkandena 10 och 12, </w:t>
      </w:r>
    </w:p>
    <w:p w:rsidR="00BB5B7E" w:rsidRPr="00D131D9" w:rsidRDefault="00BB5B7E">
      <w:pPr>
        <w:spacing w:before="0"/>
      </w:pPr>
      <w:r w:rsidRPr="00D131D9">
        <w:t>2003/04:Fi242 av Maud Olofsson m.fl. (c) yrkande 5 samt</w:t>
      </w:r>
    </w:p>
    <w:p w:rsidR="00BB5B7E" w:rsidRPr="00D131D9" w:rsidRDefault="00BB5B7E">
      <w:pPr>
        <w:spacing w:before="0"/>
      </w:pPr>
      <w:r w:rsidRPr="00D131D9">
        <w:t>2003/04:Fi295 av Karin Pilsäter m.fl. (fp) yrkande 1</w:t>
      </w:r>
    </w:p>
    <w:p w:rsidR="00BB5B7E" w:rsidRPr="00D131D9" w:rsidRDefault="00BB5B7E">
      <w:pPr>
        <w:spacing w:before="0"/>
      </w:pPr>
      <w:r w:rsidRPr="00D131D9">
        <w:t>och avslår motionerna</w:t>
      </w:r>
    </w:p>
    <w:p w:rsidR="00BB5B7E" w:rsidRPr="00D131D9" w:rsidRDefault="00BB5B7E">
      <w:pPr>
        <w:spacing w:before="0"/>
      </w:pPr>
      <w:r w:rsidRPr="00D131D9">
        <w:t>2003/04:Fi241 av Alf Svensson m.fl. (kd) yrkande 13 och</w:t>
      </w:r>
    </w:p>
    <w:p w:rsidR="00BB5B7E" w:rsidRPr="00D131D9" w:rsidRDefault="00BB5B7E">
      <w:pPr>
        <w:spacing w:before="0"/>
      </w:pPr>
      <w:r w:rsidRPr="00D131D9">
        <w:t>2003/04:Fi295 av Karin Pilsäter m.fl. (fp) yrkande 5.</w:t>
      </w:r>
    </w:p>
    <w:p w:rsidR="00BB5B7E" w:rsidRPr="00D131D9" w:rsidRDefault="00BB5B7E">
      <w:pPr>
        <w:pStyle w:val="R4"/>
        <w:spacing w:before="375"/>
      </w:pPr>
      <w:r w:rsidRPr="00D131D9">
        <w:t>Ställningstagande</w:t>
      </w:r>
    </w:p>
    <w:p w:rsidR="00BB5B7E" w:rsidRPr="00D131D9" w:rsidRDefault="00BB5B7E">
      <w:r w:rsidRPr="00D131D9">
        <w:t>Statsfinansernas saldo följer normalt konjunktursvängningarna. I en ko</w:t>
      </w:r>
      <w:r w:rsidRPr="00D131D9">
        <w:t>n</w:t>
      </w:r>
      <w:r w:rsidRPr="00D131D9">
        <w:t>junkturnedgång minskar sysselsättningen, vilket leder till lägre skatteintäkter och högre kostnader för olika bidrag och åtgärdsprogram. Dessa s.k. autom</w:t>
      </w:r>
      <w:r w:rsidRPr="00D131D9">
        <w:t>a</w:t>
      </w:r>
      <w:r w:rsidRPr="00D131D9">
        <w:t xml:space="preserve">tiska stabilisatorer bidrar till att konjunkturnedgången dämpas. </w:t>
      </w:r>
    </w:p>
    <w:p w:rsidR="00BB5B7E" w:rsidRPr="00D131D9" w:rsidRDefault="00BB5B7E">
      <w:pPr>
        <w:pStyle w:val="Normaltindrag"/>
      </w:pPr>
      <w:r w:rsidRPr="00D131D9">
        <w:t>Enligt min mening måste statsfinanserna ha en sådan styrka att budge</w:t>
      </w:r>
      <w:r w:rsidRPr="00D131D9">
        <w:t>t</w:t>
      </w:r>
      <w:r w:rsidRPr="00D131D9">
        <w:t>överskott alltid råder i en högkonjunktur och att stora budgetunderskott inte uppkommer vid en normal konjunkt</w:t>
      </w:r>
      <w:r w:rsidRPr="00D131D9">
        <w:t>u</w:t>
      </w:r>
      <w:r w:rsidRPr="00D131D9">
        <w:t>rnedgång.</w:t>
      </w:r>
    </w:p>
    <w:p w:rsidR="00BB5B7E" w:rsidRPr="00D131D9" w:rsidRDefault="00BB5B7E">
      <w:pPr>
        <w:pStyle w:val="Normaltindrag"/>
      </w:pPr>
      <w:r w:rsidRPr="00D131D9">
        <w:t xml:space="preserve">Nuvarande överskottsmål för de offentliga finanserna på i genomsnitt 2 % över en konjunkturcykel ger inte tillräcklig stadga åt statsfinanserna. Därför förordar Centerpartiet ett alternativt mål som innebär att statens finansiella sparande ska vara i balans över en konjunkturcykel. Centerpartiet har som finanspolitiskt mål att statsskulden mätt som andel av BNP ska minskas så mycket att </w:t>
      </w:r>
      <w:r w:rsidRPr="00D131D9">
        <w:t>den uppgår till högst 40 % inom de närmaste två mandatperiode</w:t>
      </w:r>
      <w:r w:rsidRPr="00D131D9">
        <w:t>r</w:t>
      </w:r>
      <w:r w:rsidRPr="00D131D9">
        <w:t xml:space="preserve">na. </w:t>
      </w:r>
    </w:p>
    <w:p w:rsidR="00BB5B7E" w:rsidRPr="00D131D9" w:rsidRDefault="00BB5B7E">
      <w:pPr>
        <w:pStyle w:val="Normaltindrag"/>
      </w:pPr>
      <w:r w:rsidRPr="00D131D9">
        <w:t>Därmed tillstyrker jag motion Fi242 (c) yrkande 5. Eftersom motsvarande förslag också återfinns i motionerna Fi240 (fp) yrkande 5, Fi241 (kd) yrka</w:t>
      </w:r>
      <w:r w:rsidRPr="00D131D9">
        <w:t>n</w:t>
      </w:r>
      <w:r w:rsidRPr="00D131D9">
        <w:t>dena 10 och 12 och Fi295 (fp) yrkande 1 tillstyrker jag även dem.</w:t>
      </w:r>
    </w:p>
    <w:p w:rsidR="00BB5B7E" w:rsidRPr="00D131D9" w:rsidRDefault="00BB5B7E">
      <w:pPr>
        <w:pStyle w:val="Reservationspunkt"/>
        <w:rPr>
          <w:noProof w:val="0"/>
        </w:rPr>
      </w:pPr>
      <w:bookmarkStart w:id="513" w:name="_Toc56389074"/>
      <w:r w:rsidRPr="00D131D9">
        <w:rPr>
          <w:noProof w:val="0"/>
        </w:rPr>
        <w:t xml:space="preserve">5. </w:t>
      </w:r>
      <w:r w:rsidRPr="00D131D9">
        <w:rPr>
          <w:noProof w:val="0"/>
        </w:rPr>
        <w:tab/>
        <w:t>Mål för de offentliga finanserna 2004–2006 – avsnitt 2.3.2, punkt 4 (m)</w:t>
      </w:r>
      <w:bookmarkEnd w:id="513"/>
    </w:p>
    <w:p w:rsidR="00BB5B7E" w:rsidRPr="00D131D9" w:rsidRDefault="00BB5B7E">
      <w:pPr>
        <w:pStyle w:val="Reservanter"/>
      </w:pPr>
      <w:r w:rsidRPr="00D131D9">
        <w:t>av Tomas Högström, Cecilia Widegren och Ulf Sjösten (alla m).</w:t>
      </w:r>
    </w:p>
    <w:p w:rsidR="00BB5B7E" w:rsidRPr="00D131D9" w:rsidRDefault="00BB5B7E">
      <w:pPr>
        <w:pStyle w:val="R4"/>
        <w:spacing w:before="375"/>
      </w:pPr>
      <w:r w:rsidRPr="00D131D9">
        <w:t>Förslag till riksdagsbeslut</w:t>
      </w:r>
    </w:p>
    <w:p w:rsidR="00BB5B7E" w:rsidRPr="00D131D9" w:rsidRDefault="00BB5B7E">
      <w:r w:rsidRPr="00D131D9">
        <w:t>Vi anser att utskottets förslag under punkt 4 borde ha följande lydelse:</w:t>
      </w:r>
    </w:p>
    <w:p w:rsidR="00BB5B7E" w:rsidRPr="00D131D9" w:rsidRDefault="00BB5B7E">
      <w:pPr>
        <w:spacing w:before="0"/>
      </w:pPr>
      <w:r w:rsidRPr="00D131D9">
        <w:t>Riksdagen fastställer som delmål för det finansiella sparandet att överskottet i de offentliga finanserna ska motsvara 0,9 % av BNP 2004, 1,7 % av BNP 2005 och 2,1 % av BNP 2006. Därmed bifaller riksd</w:t>
      </w:r>
      <w:r w:rsidRPr="00D131D9">
        <w:t>a</w:t>
      </w:r>
      <w:r w:rsidRPr="00D131D9">
        <w:t>gen motion</w:t>
      </w:r>
    </w:p>
    <w:p w:rsidR="00BB5B7E" w:rsidRPr="00D131D9" w:rsidRDefault="00BB5B7E">
      <w:pPr>
        <w:spacing w:before="0"/>
      </w:pPr>
      <w:r w:rsidRPr="00D131D9">
        <w:t>2003/04:Fi239 av Bo Lundgren m.fl. (m) yrkande 4</w:t>
      </w:r>
    </w:p>
    <w:p w:rsidR="00BB5B7E" w:rsidRPr="00D131D9" w:rsidRDefault="00BB5B7E">
      <w:pPr>
        <w:spacing w:before="0"/>
      </w:pPr>
      <w:r w:rsidRPr="00D131D9">
        <w:t xml:space="preserve">och avslår </w:t>
      </w:r>
    </w:p>
    <w:p w:rsidR="00BB5B7E" w:rsidRPr="00D131D9" w:rsidRDefault="00BB5B7E">
      <w:pPr>
        <w:spacing w:before="0"/>
      </w:pPr>
      <w:r w:rsidRPr="00D131D9">
        <w:t>proposition 2003/04:1 Förslag till statsbudget, finansplanen m.m. punkt 4</w:t>
      </w:r>
    </w:p>
    <w:p w:rsidR="00BB5B7E" w:rsidRPr="00D131D9" w:rsidRDefault="00BB5B7E">
      <w:pPr>
        <w:spacing w:before="0"/>
      </w:pPr>
      <w:r w:rsidRPr="00D131D9">
        <w:t xml:space="preserve">liksom motion </w:t>
      </w:r>
    </w:p>
    <w:p w:rsidR="00BB5B7E" w:rsidRPr="00D131D9" w:rsidRDefault="00BB5B7E">
      <w:pPr>
        <w:spacing w:before="0"/>
      </w:pPr>
      <w:r w:rsidRPr="00D131D9">
        <w:t>2003/04:Fi240 av Lars Leijonborg m.fl. (fp) yrkandena 6 och 7.</w:t>
      </w:r>
    </w:p>
    <w:p w:rsidR="00BB5B7E" w:rsidRPr="00D131D9" w:rsidRDefault="00BB5B7E">
      <w:pPr>
        <w:pStyle w:val="R4"/>
        <w:spacing w:before="375"/>
      </w:pPr>
      <w:r w:rsidRPr="00D131D9">
        <w:t>Ställningstagande</w:t>
      </w:r>
    </w:p>
    <w:p w:rsidR="00BB5B7E" w:rsidRPr="00D131D9" w:rsidRDefault="00BB5B7E">
      <w:r w:rsidRPr="00D131D9">
        <w:t>De senaste årens utveckling i Sverige och Europa visar att budgetsaldomål utan koppling till utvecklingen av den offentliga sektorns skuldsättning inte är en bra lösning. Ett årligt mål för det finansiella sparandet utgör en för svag restriktion för finanspolitiken.</w:t>
      </w:r>
    </w:p>
    <w:p w:rsidR="00BB5B7E" w:rsidRPr="00D131D9" w:rsidRDefault="00BB5B7E">
      <w:pPr>
        <w:pStyle w:val="Normaltindrag"/>
      </w:pPr>
      <w:r w:rsidRPr="00D131D9">
        <w:t>Moderaterna anser därför att en ordning baserad på ett mål för den kons</w:t>
      </w:r>
      <w:r w:rsidRPr="00D131D9">
        <w:t>o</w:t>
      </w:r>
      <w:r w:rsidRPr="00D131D9">
        <w:t>liderade offentliga sektorns bruttoskuldsättning bör prövas. Detta mål bör innebära att man begränsar bruttoskulden till ca 40 % av BNP. På sikt kan det finnas skäl att skärpa detta mål. Den faktiska bruttoskulden motsvarar i dag mer än 50 % av BNP. Moderaterna anser att bruttoskuldmålet bör nås inom 5 år.</w:t>
      </w:r>
    </w:p>
    <w:p w:rsidR="00BB5B7E" w:rsidRPr="00D131D9" w:rsidRDefault="00BB5B7E">
      <w:pPr>
        <w:pStyle w:val="Normaltindrag"/>
      </w:pPr>
      <w:r w:rsidRPr="00D131D9">
        <w:t xml:space="preserve">Årliga saldomål bör fastställas för det faktiska finansiella sparandet för de kommande tre åren i varje budgetproposition. Samtidigt bör utgiftstak som bidrar till att detta mål uppfylls fastställas för </w:t>
      </w:r>
      <w:r w:rsidRPr="00D131D9">
        <w:t xml:space="preserve">de kommande tre åren i varje budgetprocess. </w:t>
      </w:r>
    </w:p>
    <w:p w:rsidR="00BB5B7E" w:rsidRPr="00D131D9" w:rsidRDefault="00BB5B7E">
      <w:pPr>
        <w:pStyle w:val="Normaltindrag"/>
      </w:pPr>
      <w:r w:rsidRPr="00D131D9">
        <w:t>Moderaterna föreslår stramare årliga saldomål än regeringen för de år bu</w:t>
      </w:r>
      <w:r w:rsidRPr="00D131D9">
        <w:t>d</w:t>
      </w:r>
      <w:r w:rsidRPr="00D131D9">
        <w:t>getpropositionen omfattar. Det finansiella sparandet i den offentliga sektorn bör motsvara ett överskott på 0,9 % 2004, 1,7 % 2005 och 2,1 % 2006.</w:t>
      </w:r>
    </w:p>
    <w:p w:rsidR="00BB5B7E" w:rsidRPr="00D131D9" w:rsidRDefault="00BB5B7E">
      <w:pPr>
        <w:pStyle w:val="Normaltindrag"/>
      </w:pPr>
      <w:r w:rsidRPr="00D131D9">
        <w:t>Därmed tillstyrker vi motion Fi239 (m) yrkande 4 och avstyrker förslaget i budgetpropositionen punkt 4 liksom motion Fi240 (fp) yrkandena 6 och 7.</w:t>
      </w:r>
    </w:p>
    <w:p w:rsidR="00BB5B7E" w:rsidRPr="00D131D9" w:rsidRDefault="00BB5B7E">
      <w:pPr>
        <w:pStyle w:val="Reservationspunkt"/>
        <w:rPr>
          <w:noProof w:val="0"/>
        </w:rPr>
      </w:pPr>
      <w:bookmarkStart w:id="514" w:name="_Toc56389075"/>
      <w:r w:rsidRPr="00D131D9">
        <w:rPr>
          <w:noProof w:val="0"/>
        </w:rPr>
        <w:t xml:space="preserve">6. </w:t>
      </w:r>
      <w:r w:rsidRPr="00D131D9">
        <w:rPr>
          <w:noProof w:val="0"/>
        </w:rPr>
        <w:tab/>
        <w:t>Mål för de offentliga finanserna 2004–2006 – avsnitt 2.3.2, punkt 4 (fp)</w:t>
      </w:r>
      <w:bookmarkEnd w:id="514"/>
    </w:p>
    <w:p w:rsidR="00BB5B7E" w:rsidRPr="00D131D9" w:rsidRDefault="00BB5B7E">
      <w:pPr>
        <w:pStyle w:val="Reservanter"/>
      </w:pPr>
      <w:r w:rsidRPr="00D131D9">
        <w:t>av Karin Pilsäter och Christer Nylander (båda fp).</w:t>
      </w:r>
    </w:p>
    <w:p w:rsidR="00BB5B7E" w:rsidRPr="00D131D9" w:rsidRDefault="00BB5B7E">
      <w:pPr>
        <w:pStyle w:val="R4"/>
      </w:pPr>
      <w:r w:rsidRPr="00D131D9">
        <w:t>Förslag till riksdagsbeslut</w:t>
      </w:r>
    </w:p>
    <w:p w:rsidR="00BB5B7E" w:rsidRPr="00D131D9" w:rsidRDefault="00BB5B7E">
      <w:r w:rsidRPr="00D131D9">
        <w:t>Vi anser att förslaget till riksdagsbeslut under punkt 4 bör ha följande lyde</w:t>
      </w:r>
      <w:r w:rsidRPr="00D131D9">
        <w:t>l</w:t>
      </w:r>
      <w:r w:rsidRPr="00D131D9">
        <w:t>se:</w:t>
      </w:r>
    </w:p>
    <w:p w:rsidR="00BB5B7E" w:rsidRPr="00D131D9" w:rsidRDefault="00BB5B7E">
      <w:r w:rsidRPr="00D131D9">
        <w:t>Riksdagen fastställer att det finansiella sparandet i staten för 2004 beräknas till –1,4 procent av bruttonationalprodukten och godkänner den i reservation 6 redovisade beräkningen av det finansiella sparandet i den offentliga sektorn. Därmed bifaller rik</w:t>
      </w:r>
      <w:r w:rsidRPr="00D131D9">
        <w:t>s</w:t>
      </w:r>
      <w:r w:rsidRPr="00D131D9">
        <w:t>dagen motion</w:t>
      </w:r>
    </w:p>
    <w:p w:rsidR="00BB5B7E" w:rsidRPr="00D131D9" w:rsidRDefault="00BB5B7E">
      <w:pPr>
        <w:spacing w:before="0"/>
      </w:pPr>
      <w:r w:rsidRPr="00D131D9">
        <w:t xml:space="preserve">2003/04:Fi240 av Lars Leijonborg m.fl. (fp) yrkandena  6 och 7 </w:t>
      </w:r>
    </w:p>
    <w:p w:rsidR="00BB5B7E" w:rsidRPr="00D131D9" w:rsidRDefault="00BB5B7E">
      <w:pPr>
        <w:spacing w:before="0"/>
      </w:pPr>
      <w:r w:rsidRPr="00D131D9">
        <w:t xml:space="preserve">och avslår proposition 2003/04:1 förslag till statsbudget, finansplan m.m. punkt 4 samt motion </w:t>
      </w:r>
    </w:p>
    <w:p w:rsidR="00BB5B7E" w:rsidRPr="00D131D9" w:rsidRDefault="00BB5B7E">
      <w:pPr>
        <w:spacing w:before="0"/>
      </w:pPr>
      <w:r w:rsidRPr="00D131D9">
        <w:t>2003/04:Fi239 av Bo Lundgren m.fl. (m) yrkande 4.</w:t>
      </w:r>
    </w:p>
    <w:p w:rsidR="00BB5B7E" w:rsidRPr="00D131D9" w:rsidRDefault="00BB5B7E">
      <w:pPr>
        <w:pStyle w:val="R4"/>
      </w:pPr>
      <w:r w:rsidRPr="00D131D9">
        <w:t>Ställningstagande</w:t>
      </w:r>
    </w:p>
    <w:p w:rsidR="00BB5B7E" w:rsidRPr="00D131D9" w:rsidRDefault="00BB5B7E">
      <w:r w:rsidRPr="00D131D9">
        <w:t xml:space="preserve">Folkpartiet föreslår i sitt budgetalternativ ett nytt överskottsmål som avser finansiellt sparande i staten och har sin utgångspunkt i statens balansräkning. Målet för budgetpolitiken bör enligt detta förslag vara att statens finansiella sparande ska vara i balans över en hel konjunkturcykel. </w:t>
      </w:r>
    </w:p>
    <w:p w:rsidR="00BB5B7E" w:rsidRPr="00D131D9" w:rsidRDefault="00BB5B7E">
      <w:pPr>
        <w:pStyle w:val="Normaltindrag"/>
      </w:pPr>
      <w:r w:rsidRPr="00D131D9">
        <w:t>Med hänsyn till denna målformulering föreslår vi att det finansiella sp</w:t>
      </w:r>
      <w:r w:rsidRPr="00D131D9">
        <w:t>a</w:t>
      </w:r>
      <w:r w:rsidRPr="00D131D9">
        <w:t>randet i staten för 2004 fastställs till –1,4 % av BNP. Detta innebär att med vår budgetpolitik kommer det beräknade finansiella sparandet i den offentliga sektorn nästa år att uppgå till 0,6 % av BNP (0,7 % av BNP med hänsyn tagen till justering för skatteperiodiseringar). En svag ekonomisk tillväxt under nästa år kommer alltså att försvaga de offentliga finanserna. Men det ingår i Folkpartiets politik att den försvagning av de offentliga finanserna som aut</w:t>
      </w:r>
      <w:r w:rsidRPr="00D131D9">
        <w:t>o</w:t>
      </w:r>
      <w:r w:rsidRPr="00D131D9">
        <w:t>matiskt kommer av en sämre konjunktur ska tillåt</w:t>
      </w:r>
      <w:r w:rsidRPr="00D131D9">
        <w:t>as verka ut. Vårt budgeta</w:t>
      </w:r>
      <w:r w:rsidRPr="00D131D9">
        <w:t>l</w:t>
      </w:r>
      <w:r w:rsidRPr="00D131D9">
        <w:t>ternativ har marginaler för detta. Vi redovisar dessa marginaler i samband med våra förslag om utgiftstak och mål för det finansiella sparandet vilka – till skillnad från regeringens förslag – baseras på en genomarbetad analys av förändringar i politiken och regelsystemen i enlighet med Folkpartiets bu</w:t>
      </w:r>
      <w:r w:rsidRPr="00D131D9">
        <w:t>d</w:t>
      </w:r>
      <w:r w:rsidRPr="00D131D9">
        <w:t>getalternativ för de tre budge</w:t>
      </w:r>
      <w:r w:rsidRPr="00D131D9">
        <w:t>t</w:t>
      </w:r>
      <w:r w:rsidRPr="00D131D9">
        <w:t>åren.</w:t>
      </w:r>
    </w:p>
    <w:p w:rsidR="00BB5B7E" w:rsidRPr="00D131D9" w:rsidRDefault="00BB5B7E">
      <w:pPr>
        <w:pStyle w:val="Normaltindrag"/>
      </w:pPr>
      <w:r w:rsidRPr="00D131D9">
        <w:t>Med det anförda tillstyrker vi förslagen i motion Fi240 (fp) yrkandena 6 och 7. Regeringens förslag i denna del liksom förslaget i motion Fi239 (</w:t>
      </w:r>
      <w:r w:rsidRPr="00D131D9">
        <w:t>m) yrkande 4 bör avslås.</w:t>
      </w:r>
    </w:p>
    <w:p w:rsidR="00BB5B7E" w:rsidRPr="00D131D9" w:rsidRDefault="00BB5B7E">
      <w:pPr>
        <w:pStyle w:val="Reservationspunkt"/>
        <w:rPr>
          <w:noProof w:val="0"/>
        </w:rPr>
      </w:pPr>
      <w:bookmarkStart w:id="515" w:name="_Toc56389076"/>
      <w:r w:rsidRPr="00D131D9">
        <w:rPr>
          <w:noProof w:val="0"/>
        </w:rPr>
        <w:t xml:space="preserve">7. </w:t>
      </w:r>
      <w:r w:rsidRPr="00D131D9">
        <w:rPr>
          <w:noProof w:val="0"/>
        </w:rPr>
        <w:tab/>
        <w:t>Budgetförslagen för 2004 – avsnitten 2.4–2.12, 3 och 4.1, punkt 5 (m)</w:t>
      </w:r>
      <w:bookmarkEnd w:id="515"/>
    </w:p>
    <w:p w:rsidR="00BB5B7E" w:rsidRPr="00D131D9" w:rsidRDefault="00BB5B7E">
      <w:pPr>
        <w:pStyle w:val="Reservanter"/>
      </w:pPr>
      <w:r w:rsidRPr="00D131D9">
        <w:t>av Tomas Högström, Cecilia Widegren och Ulf Sjösten (alla m).</w:t>
      </w:r>
    </w:p>
    <w:p w:rsidR="00BB5B7E" w:rsidRPr="00D131D9" w:rsidRDefault="00BB5B7E">
      <w:pPr>
        <w:pStyle w:val="R4"/>
      </w:pPr>
      <w:r w:rsidRPr="00D131D9">
        <w:t>Förslag till riksdagsbeslut</w:t>
      </w:r>
    </w:p>
    <w:p w:rsidR="00BB5B7E" w:rsidRPr="00D131D9" w:rsidRDefault="00BB5B7E">
      <w:r w:rsidRPr="00D131D9">
        <w:t>Vi anser att utskottets förslag under punkt 5 borde ha följande lydelse:</w:t>
      </w:r>
    </w:p>
    <w:p w:rsidR="00BB5B7E" w:rsidRPr="00D131D9" w:rsidRDefault="00BB5B7E">
      <w:pPr>
        <w:pStyle w:val="R4"/>
      </w:pPr>
      <w:r w:rsidRPr="00D131D9">
        <w:t>5. Budgetförslagen för 2004</w:t>
      </w:r>
    </w:p>
    <w:p w:rsidR="00BB5B7E" w:rsidRPr="00D131D9" w:rsidRDefault="00BB5B7E">
      <w:pPr>
        <w:pStyle w:val="Reservantfrslag"/>
        <w:rPr>
          <w:i/>
        </w:rPr>
      </w:pPr>
    </w:p>
    <w:p w:rsidR="00BB5B7E" w:rsidRPr="00D131D9" w:rsidRDefault="00BB5B7E">
      <w:pPr>
        <w:pStyle w:val="Reservantfrslag"/>
        <w:rPr>
          <w:i/>
        </w:rPr>
      </w:pPr>
      <w:r w:rsidRPr="00D131D9">
        <w:rPr>
          <w:i/>
        </w:rPr>
        <w:t>a) Utgiftstak för staten (avsnitt 2.5.1)</w:t>
      </w:r>
    </w:p>
    <w:p w:rsidR="00BB5B7E" w:rsidRPr="00D131D9" w:rsidRDefault="00BB5B7E">
      <w:pPr>
        <w:pStyle w:val="Reservantfrslag"/>
      </w:pPr>
      <w:r w:rsidRPr="00D131D9">
        <w:t>Riksdagen fastställer utgiftstaket för staten inklusive ålderspensionssystemet vid sidan av statsbudgeten till 904 miljarder kronor 2004, 949 miljarder kr</w:t>
      </w:r>
      <w:r w:rsidRPr="00D131D9">
        <w:t>o</w:t>
      </w:r>
      <w:r w:rsidRPr="00D131D9">
        <w:t>nor 2005 och 982 miljarder kronor för 2006. Därmed bifaller riksdagen m</w:t>
      </w:r>
      <w:r w:rsidRPr="00D131D9">
        <w:t>o</w:t>
      </w:r>
      <w:r w:rsidRPr="00D131D9">
        <w:t>tion 2003/04:Fi239 av Bo Lundgren m.fl. (m) yrkande 2 och avslår propos</w:t>
      </w:r>
      <w:r w:rsidRPr="00D131D9">
        <w:t>i</w:t>
      </w:r>
      <w:r w:rsidRPr="00D131D9">
        <w:t xml:space="preserve">tion 2003/04:1 förslag till statsbudget, finansplan m.m. punkt 2. </w:t>
      </w:r>
    </w:p>
    <w:p w:rsidR="00BB5B7E" w:rsidRPr="00D131D9" w:rsidRDefault="00BB5B7E">
      <w:pPr>
        <w:spacing w:before="120"/>
        <w:rPr>
          <w:i/>
        </w:rPr>
      </w:pPr>
      <w:r w:rsidRPr="00D131D9">
        <w:rPr>
          <w:i/>
        </w:rPr>
        <w:t>b) Utgiftstak för den offentliga sektorn (avsnitt 2.5.2)</w:t>
      </w:r>
    </w:p>
    <w:p w:rsidR="00BB5B7E" w:rsidRPr="00D131D9" w:rsidRDefault="00BB5B7E">
      <w:pPr>
        <w:pStyle w:val="Reservantfrslag"/>
      </w:pPr>
      <w:r w:rsidRPr="00D131D9">
        <w:t>Riksdagen godkänner beräkningen av de offentliga utgifterna för 2004, 2005 och 2006 som redovisas i reservation 7. Därmed bifaller riksdagen motion 2003/04:Fi239 av Bo Lundgren m.fl. (m) yrkandena 3 och 11 samt avslår proposition 2003/04:1 förslag till statsbudget, finansplan m.m. punkt 3.</w:t>
      </w:r>
    </w:p>
    <w:p w:rsidR="00BB5B7E" w:rsidRPr="00D131D9" w:rsidRDefault="00BB5B7E">
      <w:pPr>
        <w:spacing w:before="120"/>
        <w:rPr>
          <w:i/>
        </w:rPr>
      </w:pPr>
      <w:r w:rsidRPr="00D131D9">
        <w:rPr>
          <w:i/>
        </w:rPr>
        <w:t>c) Fördelning av statsbudgetens utgifter på utgiftsområden 2004 (avsnitt 2.6)</w:t>
      </w:r>
    </w:p>
    <w:p w:rsidR="00BB5B7E" w:rsidRPr="00D131D9" w:rsidRDefault="00BB5B7E">
      <w:pPr>
        <w:pStyle w:val="Reservantfrslag"/>
      </w:pPr>
      <w:r w:rsidRPr="00D131D9">
        <w:t>Riksdagen beslutar om fördelning av utgifter för budgetåret 2004 på utgift</w:t>
      </w:r>
      <w:r w:rsidRPr="00D131D9">
        <w:t>s</w:t>
      </w:r>
      <w:r w:rsidRPr="00D131D9">
        <w:t xml:space="preserve">områden enligt det med reservation 7 betecknade förslaget i den </w:t>
      </w:r>
      <w:r w:rsidRPr="00D131D9">
        <w:rPr>
          <w:i/>
        </w:rPr>
        <w:t>samma</w:t>
      </w:r>
      <w:r w:rsidRPr="00D131D9">
        <w:rPr>
          <w:i/>
        </w:rPr>
        <w:t>n</w:t>
      </w:r>
      <w:r w:rsidRPr="00D131D9">
        <w:rPr>
          <w:i/>
        </w:rPr>
        <w:t>ställning över statsbudgetens utgifter och inkomste</w:t>
      </w:r>
      <w:r w:rsidRPr="00D131D9">
        <w:t xml:space="preserve">r som finns i anslutning till utskottets förslag till riksdagsbeslut. Därmed bifaller riksdagen motion 2003/04:Fi239 av Bo Lundgren m.fl. (m) yrkande 6 och avslår proposition 2003/04:1 förslag till statsbudget, finansplan m.m. punkt 9. </w:t>
      </w:r>
    </w:p>
    <w:p w:rsidR="00BB5B7E" w:rsidRPr="00D131D9" w:rsidRDefault="00BB5B7E">
      <w:pPr>
        <w:spacing w:before="120"/>
        <w:rPr>
          <w:i/>
        </w:rPr>
      </w:pPr>
      <w:r w:rsidRPr="00D131D9">
        <w:rPr>
          <w:i/>
        </w:rPr>
        <w:t>d) Förändringar av anslagsbehållningar för 2004 (avsnitt 2.8)</w:t>
      </w:r>
    </w:p>
    <w:p w:rsidR="00BB5B7E" w:rsidRPr="00D131D9" w:rsidRDefault="00BB5B7E">
      <w:pPr>
        <w:pStyle w:val="Reservantfrslag"/>
      </w:pPr>
      <w:r w:rsidRPr="00D131D9">
        <w:t>=utskottet</w:t>
      </w:r>
    </w:p>
    <w:p w:rsidR="00BB5B7E" w:rsidRPr="00D131D9" w:rsidRDefault="00BB5B7E">
      <w:pPr>
        <w:spacing w:before="120"/>
        <w:rPr>
          <w:i/>
        </w:rPr>
      </w:pPr>
      <w:r w:rsidRPr="00D131D9">
        <w:rPr>
          <w:i/>
        </w:rPr>
        <w:t>e) Myndigheternas in- och utlåning i Riksgäldskontoret (avsnitt 2.9)</w:t>
      </w:r>
    </w:p>
    <w:p w:rsidR="00BB5B7E" w:rsidRPr="00D131D9" w:rsidRDefault="00BB5B7E">
      <w:pPr>
        <w:pStyle w:val="Reservantfrslag"/>
      </w:pPr>
      <w:r w:rsidRPr="00D131D9">
        <w:t>=utskottet</w:t>
      </w:r>
    </w:p>
    <w:p w:rsidR="00BB5B7E" w:rsidRPr="00D131D9" w:rsidRDefault="00BB5B7E">
      <w:pPr>
        <w:spacing w:before="120"/>
        <w:rPr>
          <w:i/>
        </w:rPr>
      </w:pPr>
      <w:r w:rsidRPr="00D131D9">
        <w:rPr>
          <w:i/>
        </w:rPr>
        <w:t>f) Kassamässig korrigering (avsnitt 2.10)</w:t>
      </w:r>
    </w:p>
    <w:p w:rsidR="00BB5B7E" w:rsidRPr="00D131D9" w:rsidRDefault="00BB5B7E">
      <w:pPr>
        <w:pStyle w:val="Reservantfrslag"/>
      </w:pPr>
      <w:r w:rsidRPr="00D131D9">
        <w:t>=utskottet</w:t>
      </w:r>
    </w:p>
    <w:p w:rsidR="00BB5B7E" w:rsidRPr="00D131D9" w:rsidRDefault="00BB5B7E">
      <w:pPr>
        <w:spacing w:before="120"/>
        <w:rPr>
          <w:i/>
        </w:rPr>
      </w:pPr>
      <w:r w:rsidRPr="00D131D9">
        <w:rPr>
          <w:i/>
        </w:rPr>
        <w:t>g) Grön skatteväxling – sänkt inkomstskatt (avsnitt 3.3.1)</w:t>
      </w:r>
    </w:p>
    <w:p w:rsidR="00BB5B7E" w:rsidRPr="00D131D9" w:rsidRDefault="00BB5B7E">
      <w:pPr>
        <w:pStyle w:val="Reservantfrslag"/>
      </w:pPr>
      <w:r w:rsidRPr="00D131D9">
        <w:t xml:space="preserve">Riksdagen godkänner vad som anförs i reservation 7 om sänkt inkomstskatt. Därmed bifaller riksdagen motionerna </w:t>
      </w:r>
    </w:p>
    <w:p w:rsidR="00BB5B7E" w:rsidRPr="00D131D9" w:rsidRDefault="00BB5B7E">
      <w:pPr>
        <w:pStyle w:val="Reservantfrslag"/>
      </w:pPr>
      <w:r w:rsidRPr="00D131D9">
        <w:t xml:space="preserve">2003/04:Fi239 av Bo Lundgren m.fl. (m) yrkande 10, </w:t>
      </w:r>
    </w:p>
    <w:p w:rsidR="00BB5B7E" w:rsidRPr="00D131D9" w:rsidRDefault="00BB5B7E">
      <w:pPr>
        <w:pStyle w:val="Reservantfrslag"/>
      </w:pPr>
      <w:r w:rsidRPr="00D131D9">
        <w:t xml:space="preserve">2003/04:Fi270 av Lennart Hedquist m.fl. (m) yrkandena 1–8, 12, 33, 37 och 38 samt </w:t>
      </w:r>
    </w:p>
    <w:p w:rsidR="00BB5B7E" w:rsidRPr="00D131D9" w:rsidRDefault="00BB5B7E">
      <w:pPr>
        <w:pStyle w:val="Reservantfrslag"/>
      </w:pPr>
      <w:r w:rsidRPr="00D131D9">
        <w:t>2003/04:A258 av Anders G Hökmark m.fl. (m) yrkande 2 och avslår propos</w:t>
      </w:r>
      <w:r w:rsidRPr="00D131D9">
        <w:t>i</w:t>
      </w:r>
      <w:r w:rsidRPr="00D131D9">
        <w:t xml:space="preserve">tion 2003/04:1 förslag till statsbudget, finansplan m.m. punkterna 27 och 38, båda i denna del. </w:t>
      </w:r>
    </w:p>
    <w:p w:rsidR="00BB5B7E" w:rsidRPr="00D131D9" w:rsidRDefault="00BB5B7E">
      <w:pPr>
        <w:spacing w:before="120"/>
        <w:rPr>
          <w:i/>
        </w:rPr>
      </w:pPr>
      <w:r w:rsidRPr="00D131D9">
        <w:rPr>
          <w:i/>
        </w:rPr>
        <w:t>h) Reducerat förmånsvärde för miljövänliga bilar (avsnitt 3.3.2)</w:t>
      </w:r>
    </w:p>
    <w:p w:rsidR="00BB5B7E" w:rsidRPr="00D131D9" w:rsidRDefault="00BB5B7E">
      <w:pPr>
        <w:pStyle w:val="Reservantfrslag"/>
      </w:pPr>
      <w:r w:rsidRPr="00D131D9">
        <w:t>=utskottet</w:t>
      </w:r>
    </w:p>
    <w:p w:rsidR="00BB5B7E" w:rsidRPr="00D131D9" w:rsidRDefault="00BB5B7E">
      <w:pPr>
        <w:spacing w:before="120"/>
        <w:rPr>
          <w:i/>
        </w:rPr>
      </w:pPr>
      <w:r w:rsidRPr="00D131D9">
        <w:rPr>
          <w:i/>
        </w:rPr>
        <w:t>i) Beskattning av sjömän enligt det nordiska skatteavtalet (avsnitt 3.3.5)</w:t>
      </w:r>
    </w:p>
    <w:p w:rsidR="00BB5B7E" w:rsidRPr="00D131D9" w:rsidRDefault="00BB5B7E">
      <w:pPr>
        <w:pStyle w:val="Reservantfrslag"/>
      </w:pPr>
      <w:r w:rsidRPr="00D131D9">
        <w:t>=utskottet</w:t>
      </w:r>
    </w:p>
    <w:p w:rsidR="00BB5B7E" w:rsidRPr="00D131D9" w:rsidRDefault="00BB5B7E">
      <w:pPr>
        <w:spacing w:before="120"/>
        <w:rPr>
          <w:i/>
        </w:rPr>
      </w:pPr>
      <w:r w:rsidRPr="00D131D9">
        <w:rPr>
          <w:i/>
        </w:rPr>
        <w:t>j) Grön skatteväxling – sänkt allmän löneavgift (avsnitt 3.5.1)</w:t>
      </w:r>
    </w:p>
    <w:p w:rsidR="00BB5B7E" w:rsidRPr="00D131D9" w:rsidRDefault="00BB5B7E">
      <w:pPr>
        <w:pStyle w:val="Reservantfrslag"/>
      </w:pPr>
      <w:r w:rsidRPr="00D131D9">
        <w:t>Riksdagen godkänner vad som anförs i reservation 7 om sänkt allmän lönea</w:t>
      </w:r>
      <w:r w:rsidRPr="00D131D9">
        <w:t>v</w:t>
      </w:r>
      <w:r w:rsidRPr="00D131D9">
        <w:t xml:space="preserve">gift. Därmed bifaller riksdagen motion </w:t>
      </w:r>
    </w:p>
    <w:p w:rsidR="00BB5B7E" w:rsidRPr="00D131D9" w:rsidRDefault="00BB5B7E">
      <w:pPr>
        <w:pStyle w:val="Reservantfrslag"/>
      </w:pPr>
      <w:r w:rsidRPr="00D131D9">
        <w:t>2003/04:Fi270 av Lennart Hedquist m.fl. (m) yrkande 39 och avslår propos</w:t>
      </w:r>
      <w:r w:rsidRPr="00D131D9">
        <w:t>i</w:t>
      </w:r>
      <w:r w:rsidRPr="00D131D9">
        <w:t xml:space="preserve">tion 2003/04:1 förslag till statsbudget, finansplan m.m. punkt 34 i denna del. </w:t>
      </w:r>
    </w:p>
    <w:p w:rsidR="00BB5B7E" w:rsidRPr="00D131D9" w:rsidRDefault="00BB5B7E">
      <w:pPr>
        <w:spacing w:before="120"/>
        <w:rPr>
          <w:i/>
        </w:rPr>
      </w:pPr>
      <w:r w:rsidRPr="00D131D9">
        <w:rPr>
          <w:i/>
        </w:rPr>
        <w:t>k) Grön skatteväxling – höjd koldioxidskatt m.m. (avsnitt 3.7.2)</w:t>
      </w:r>
    </w:p>
    <w:p w:rsidR="00BB5B7E" w:rsidRPr="00D131D9" w:rsidRDefault="00BB5B7E">
      <w:pPr>
        <w:pStyle w:val="Normaltindrag"/>
        <w:tabs>
          <w:tab w:val="left" w:pos="1843"/>
          <w:tab w:val="left" w:pos="4962"/>
        </w:tabs>
        <w:ind w:firstLine="0"/>
      </w:pPr>
      <w:r w:rsidRPr="00D131D9">
        <w:t xml:space="preserve">Riksdagen godkänner vad som anförs i reservation 7 om höjd koldioxidskatt och elskatt. Därmed bifaller riksdagen motionerna </w:t>
      </w:r>
    </w:p>
    <w:p w:rsidR="00BB5B7E" w:rsidRPr="00D131D9" w:rsidRDefault="00BB5B7E">
      <w:pPr>
        <w:pStyle w:val="Normaltindrag"/>
        <w:tabs>
          <w:tab w:val="left" w:pos="1843"/>
          <w:tab w:val="left" w:pos="4962"/>
        </w:tabs>
        <w:ind w:firstLine="0"/>
      </w:pPr>
      <w:r w:rsidRPr="00D131D9">
        <w:t xml:space="preserve">2003/04:Fi204 av Ulla Löfgren och Elizabeth Nyström (m), </w:t>
      </w:r>
    </w:p>
    <w:p w:rsidR="00BB5B7E" w:rsidRPr="00D131D9" w:rsidRDefault="00BB5B7E">
      <w:pPr>
        <w:pStyle w:val="Normaltindrag"/>
        <w:tabs>
          <w:tab w:val="left" w:pos="1843"/>
          <w:tab w:val="left" w:pos="4962"/>
        </w:tabs>
        <w:ind w:firstLine="0"/>
      </w:pPr>
      <w:r w:rsidRPr="00D131D9">
        <w:t xml:space="preserve">2003/04:Fi206 av Ola Sundell och Stefan Hagfeldt (m), </w:t>
      </w:r>
    </w:p>
    <w:p w:rsidR="00BB5B7E" w:rsidRPr="00D131D9" w:rsidRDefault="00BB5B7E">
      <w:pPr>
        <w:pStyle w:val="Normaltindrag"/>
        <w:tabs>
          <w:tab w:val="left" w:pos="1843"/>
          <w:tab w:val="left" w:pos="4962"/>
        </w:tabs>
        <w:ind w:firstLine="0"/>
      </w:pPr>
      <w:r w:rsidRPr="00D131D9">
        <w:t xml:space="preserve">2003/04:Fi270 av Lennart Hedquist m.fl. (m) yrkandena 9 och 13, </w:t>
      </w:r>
    </w:p>
    <w:p w:rsidR="00BB5B7E" w:rsidRPr="00D131D9" w:rsidRDefault="00BB5B7E">
      <w:pPr>
        <w:pStyle w:val="Normaltindrag"/>
        <w:tabs>
          <w:tab w:val="left" w:pos="1843"/>
          <w:tab w:val="left" w:pos="4962"/>
        </w:tabs>
        <w:ind w:firstLine="0"/>
      </w:pPr>
      <w:r w:rsidRPr="00D131D9">
        <w:t>2003/04:Sk350 av Ulla Löfgren och Jan-Evert Rådhström (m) yrkande 1, 2003/04:MJ435 av Catharina Elmsäter-Svärd m.fl. (m) yrkande 3 samt 2003/04:N342 av Mikael Odenberg m.fl. (m) yrkande 3 och avslår propos</w:t>
      </w:r>
      <w:r w:rsidRPr="00D131D9">
        <w:t>i</w:t>
      </w:r>
      <w:r w:rsidRPr="00D131D9">
        <w:t xml:space="preserve">tion 2003/04:1 förslag till statsbudget, finansplan m.m. punkt 33 i denna del. </w:t>
      </w:r>
    </w:p>
    <w:p w:rsidR="00BB5B7E" w:rsidRPr="00D131D9" w:rsidRDefault="00BB5B7E">
      <w:pPr>
        <w:spacing w:before="120"/>
        <w:rPr>
          <w:i/>
        </w:rPr>
      </w:pPr>
      <w:r w:rsidRPr="00D131D9">
        <w:rPr>
          <w:i/>
        </w:rPr>
        <w:t>l) Energiskatt på el i tillverkningsindustrin m.m. (avsnitt 3.7.3)</w:t>
      </w:r>
    </w:p>
    <w:p w:rsidR="00BB5B7E" w:rsidRPr="00D131D9" w:rsidRDefault="00BB5B7E">
      <w:pPr>
        <w:pStyle w:val="Reservantfrslag"/>
      </w:pPr>
      <w:r w:rsidRPr="00D131D9">
        <w:t>=utskottet</w:t>
      </w:r>
    </w:p>
    <w:p w:rsidR="00BB5B7E" w:rsidRPr="00D131D9" w:rsidRDefault="00BB5B7E">
      <w:pPr>
        <w:spacing w:before="120"/>
        <w:rPr>
          <w:i/>
        </w:rPr>
      </w:pPr>
      <w:r w:rsidRPr="00D131D9">
        <w:rPr>
          <w:i/>
        </w:rPr>
        <w:t>m) Kraftvärmebeskattningen (avsnitt 3.7.6)</w:t>
      </w:r>
    </w:p>
    <w:p w:rsidR="00BB5B7E" w:rsidRPr="00D131D9" w:rsidRDefault="00BB5B7E">
      <w:pPr>
        <w:pStyle w:val="Reservantfrslag"/>
      </w:pPr>
      <w:r w:rsidRPr="00D131D9">
        <w:t>=utskottet</w:t>
      </w:r>
    </w:p>
    <w:p w:rsidR="00BB5B7E" w:rsidRPr="00D131D9" w:rsidRDefault="00BB5B7E">
      <w:pPr>
        <w:spacing w:before="120"/>
        <w:rPr>
          <w:i/>
        </w:rPr>
      </w:pPr>
      <w:r w:rsidRPr="00D131D9">
        <w:rPr>
          <w:i/>
        </w:rPr>
        <w:t>n) Begränsning av koldioxidskatteuttaget avseende kalk- och cementbra</w:t>
      </w:r>
      <w:r w:rsidRPr="00D131D9">
        <w:rPr>
          <w:i/>
        </w:rPr>
        <w:t>n</w:t>
      </w:r>
      <w:r w:rsidRPr="00D131D9">
        <w:rPr>
          <w:i/>
        </w:rPr>
        <w:t>schen (avsnitt 3.7.7)</w:t>
      </w:r>
    </w:p>
    <w:p w:rsidR="00BB5B7E" w:rsidRPr="00D131D9" w:rsidRDefault="00BB5B7E">
      <w:pPr>
        <w:pStyle w:val="Reservantfrslag"/>
      </w:pPr>
      <w:r w:rsidRPr="00D131D9">
        <w:t>=utskottet</w:t>
      </w:r>
    </w:p>
    <w:p w:rsidR="00BB5B7E" w:rsidRPr="00D131D9" w:rsidRDefault="00BB5B7E">
      <w:pPr>
        <w:spacing w:before="120"/>
        <w:rPr>
          <w:i/>
        </w:rPr>
      </w:pPr>
      <w:r w:rsidRPr="00D131D9">
        <w:rPr>
          <w:i/>
        </w:rPr>
        <w:t>o) Avtrappning av energiskatteavdraget för vindkraft (avsnitt 3.7.8)</w:t>
      </w:r>
    </w:p>
    <w:p w:rsidR="00BB5B7E" w:rsidRPr="00D131D9" w:rsidRDefault="00BB5B7E">
      <w:pPr>
        <w:pStyle w:val="Reservantfrslag"/>
      </w:pPr>
      <w:r w:rsidRPr="00D131D9">
        <w:t>=utskottet</w:t>
      </w:r>
    </w:p>
    <w:p w:rsidR="00BB5B7E" w:rsidRPr="00D131D9" w:rsidRDefault="00BB5B7E">
      <w:pPr>
        <w:spacing w:before="120"/>
        <w:rPr>
          <w:i/>
        </w:rPr>
      </w:pPr>
      <w:r w:rsidRPr="00D131D9">
        <w:rPr>
          <w:i/>
        </w:rPr>
        <w:t>p) Skatter på handelsgödsel och bekämpningsmedel (avsnitt 3.7.12)</w:t>
      </w:r>
    </w:p>
    <w:p w:rsidR="00BB5B7E" w:rsidRPr="00D131D9" w:rsidRDefault="00BB5B7E">
      <w:pPr>
        <w:pStyle w:val="Normaltindrag"/>
        <w:tabs>
          <w:tab w:val="left" w:pos="1843"/>
          <w:tab w:val="left" w:pos="4962"/>
        </w:tabs>
        <w:ind w:firstLine="0"/>
      </w:pPr>
      <w:r w:rsidRPr="00D131D9">
        <w:t>Riksdagen godkänner vad som anförs i reservation 7 om skatter på handel</w:t>
      </w:r>
      <w:r w:rsidRPr="00D131D9">
        <w:t>s</w:t>
      </w:r>
      <w:r w:rsidRPr="00D131D9">
        <w:t xml:space="preserve">gödsel och bekämpningsmedel. Därmed bifaller riksdagen motionerna 2003/04:Fi270 av Lennart Hedquist m.fl. (m) yrkandena 10 och 11 och 2003/04:MJ435 av Catharina Elmsäter-Svärd m.fl. (m) yrkande 4 samt avslår  proposition 2003/04:1 förslag till statsbudget, finansplan m.m. punkt 29 i denna del. </w:t>
      </w:r>
    </w:p>
    <w:p w:rsidR="00BB5B7E" w:rsidRPr="00D131D9" w:rsidRDefault="00BB5B7E">
      <w:pPr>
        <w:spacing w:before="120"/>
        <w:rPr>
          <w:i/>
        </w:rPr>
      </w:pPr>
      <w:r w:rsidRPr="00D131D9">
        <w:rPr>
          <w:i/>
        </w:rPr>
        <w:t>q) Privatinförsel av alkoholdrycker och tobaksvaror (avsnitt 3.7.13)</w:t>
      </w:r>
    </w:p>
    <w:p w:rsidR="00BB5B7E" w:rsidRPr="00D131D9" w:rsidRDefault="00BB5B7E">
      <w:pPr>
        <w:pStyle w:val="Normaltindrag"/>
        <w:tabs>
          <w:tab w:val="left" w:pos="1843"/>
          <w:tab w:val="left" w:pos="4962"/>
        </w:tabs>
        <w:ind w:firstLine="0"/>
      </w:pPr>
      <w:r w:rsidRPr="00D131D9">
        <w:t xml:space="preserve">Riksdagen godkänner vad som anförs i reservation 7 om privatinförsel av alkoholdrycker och tobaksvaror. Därmed bifaller riksdagen motionerna 2003/04:Fi235 av Marietta de Pourbaix-Lundin (m), </w:t>
      </w:r>
    </w:p>
    <w:p w:rsidR="00BB5B7E" w:rsidRPr="00D131D9" w:rsidRDefault="00BB5B7E">
      <w:pPr>
        <w:pStyle w:val="Normaltindrag"/>
        <w:tabs>
          <w:tab w:val="left" w:pos="1843"/>
          <w:tab w:val="left" w:pos="4962"/>
        </w:tabs>
        <w:ind w:firstLine="0"/>
      </w:pPr>
      <w:r w:rsidRPr="00D131D9">
        <w:t xml:space="preserve">2003/04:Fi270 av Lennart Hedquist m.fl. (m) yrkandena 30–32 samt 2003/04:Sk310 av Lennart Hedquist m.fl. (m) yrkandena 2–4 och avslår proposition 2003/04:1 förslag till statsbudget, finansplan m.m. punkterna 28, 30–32, 35, 37 och 39, alla i denna del. </w:t>
      </w:r>
    </w:p>
    <w:p w:rsidR="00BB5B7E" w:rsidRPr="00D131D9" w:rsidRDefault="00BB5B7E">
      <w:pPr>
        <w:spacing w:before="120"/>
        <w:rPr>
          <w:i/>
        </w:rPr>
      </w:pPr>
      <w:r w:rsidRPr="00D131D9">
        <w:rPr>
          <w:i/>
        </w:rPr>
        <w:t>r) Skattereduktion för utgifter för vissa anslutningar för tele- och datako</w:t>
      </w:r>
      <w:r w:rsidRPr="00D131D9">
        <w:rPr>
          <w:i/>
        </w:rPr>
        <w:t>m</w:t>
      </w:r>
      <w:r w:rsidRPr="00D131D9">
        <w:rPr>
          <w:i/>
        </w:rPr>
        <w:t>munikation (avsnitt 3.8.1)</w:t>
      </w:r>
    </w:p>
    <w:p w:rsidR="00BB5B7E" w:rsidRPr="00D131D9" w:rsidRDefault="00BB5B7E">
      <w:pPr>
        <w:pStyle w:val="Reservantfrslag"/>
      </w:pPr>
      <w:r w:rsidRPr="00D131D9">
        <w:t xml:space="preserve">Riksdagen godkänner vad som anförs i reservation 7 om skattereduktion för utgifter för vissa anslutningar för tele- och datakommunikation. Därmed bifaller riksdagen motion </w:t>
      </w:r>
    </w:p>
    <w:p w:rsidR="00BB5B7E" w:rsidRPr="00D131D9" w:rsidRDefault="00BB5B7E">
      <w:pPr>
        <w:pStyle w:val="Reservantfrslag"/>
      </w:pPr>
      <w:r w:rsidRPr="00D131D9">
        <w:t>2003/04:Fi270 av Lennart Hedquist m.fl. (m) yrkandena 34–36 och avslår proposition 2003/04:1 förslag till statsbudget, finansplan m.m. punkt 40 i denna del.</w:t>
      </w:r>
    </w:p>
    <w:p w:rsidR="00BB5B7E" w:rsidRPr="00D131D9" w:rsidRDefault="00BB5B7E">
      <w:pPr>
        <w:spacing w:before="120"/>
        <w:rPr>
          <w:i/>
        </w:rPr>
      </w:pPr>
      <w:r w:rsidRPr="00D131D9">
        <w:rPr>
          <w:i/>
        </w:rPr>
        <w:t>s) Beräkning av statsbudgetens inkomster för 2004 (avsnitt 3.10)</w:t>
      </w:r>
    </w:p>
    <w:p w:rsidR="00BB5B7E" w:rsidRPr="00D131D9" w:rsidRDefault="00BB5B7E">
      <w:pPr>
        <w:pStyle w:val="Reservantfrslag"/>
      </w:pPr>
      <w:r w:rsidRPr="00D131D9">
        <w:t xml:space="preserve">Riksdagen godkänner beräkningen av statsbudgetens inkomster för 2004 enligt det med reservation 7 betecknade förslaget i den </w:t>
      </w:r>
      <w:r w:rsidRPr="00D131D9">
        <w:rPr>
          <w:i/>
        </w:rPr>
        <w:t xml:space="preserve">sammanställning över statsbudgetens utgifter och inkomster </w:t>
      </w:r>
      <w:r w:rsidRPr="00D131D9">
        <w:t>som finns i anslutning till utskottets förslag till riksdagsbeslut. Därmed bifaller riksdagen motion 2003/04:Fi239 av Bo Lundgren m.fl. (m) yrkande 5 och avslår proposition 2003/04:1 förslag till statsbudget, finansplan m.m. punkt 8.</w:t>
      </w:r>
    </w:p>
    <w:p w:rsidR="00BB5B7E" w:rsidRPr="00D131D9" w:rsidRDefault="00BB5B7E">
      <w:pPr>
        <w:spacing w:before="120"/>
        <w:rPr>
          <w:i/>
        </w:rPr>
      </w:pPr>
      <w:r w:rsidRPr="00D131D9">
        <w:rPr>
          <w:i/>
        </w:rPr>
        <w:t>t) Ålderspensionssystemet vid sidan av statsbudgeten (avsnitt 4.1.28)</w:t>
      </w:r>
    </w:p>
    <w:p w:rsidR="00BB5B7E" w:rsidRPr="00D131D9" w:rsidRDefault="00BB5B7E">
      <w:pPr>
        <w:pStyle w:val="Reservantfrslag"/>
      </w:pPr>
      <w:r w:rsidRPr="00D131D9">
        <w:t>=utskottet</w:t>
      </w:r>
    </w:p>
    <w:p w:rsidR="00BB5B7E" w:rsidRPr="00D131D9" w:rsidRDefault="00BB5B7E">
      <w:pPr>
        <w:spacing w:before="120"/>
        <w:rPr>
          <w:i/>
        </w:rPr>
      </w:pPr>
      <w:r w:rsidRPr="00D131D9">
        <w:rPr>
          <w:i/>
        </w:rPr>
        <w:t>u) Övriga motionsyrkanden om budgetförslagen för 2004</w:t>
      </w:r>
    </w:p>
    <w:p w:rsidR="00BB5B7E" w:rsidRPr="00D131D9" w:rsidRDefault="00BB5B7E">
      <w:pPr>
        <w:pStyle w:val="Reservantfrslag"/>
      </w:pPr>
      <w:r w:rsidRPr="00D131D9">
        <w:t>Riksdagen tillkännager för regeringen som sin mening vad som anförs i r</w:t>
      </w:r>
      <w:r w:rsidRPr="00D131D9">
        <w:t>e</w:t>
      </w:r>
      <w:r w:rsidRPr="00D131D9">
        <w:t>servation 7 om skattepolitikens inriktning, skattereduktion för hushållstjän</w:t>
      </w:r>
      <w:r w:rsidRPr="00D131D9">
        <w:t>s</w:t>
      </w:r>
      <w:r w:rsidRPr="00D131D9">
        <w:t>ter, avskaffande av de särskilda reglerna för fåmansföretag, kapitalbeskattning av royalty, avveckling av fastighetsskatten, slopad sambeskattning, avvec</w:t>
      </w:r>
      <w:r w:rsidRPr="00D131D9">
        <w:t>k</w:t>
      </w:r>
      <w:r w:rsidRPr="00D131D9">
        <w:t>ling av förmögenhetsskatten, slopad arvs- och gåvoskatt, sänkt skatt på kär</w:t>
      </w:r>
      <w:r w:rsidRPr="00D131D9">
        <w:t>n</w:t>
      </w:r>
      <w:r w:rsidRPr="00D131D9">
        <w:t>krafts</w:t>
      </w:r>
      <w:r w:rsidRPr="00D131D9">
        <w:softHyphen/>
        <w:t>produc</w:t>
      </w:r>
      <w:r w:rsidRPr="00D131D9">
        <w:t>e</w:t>
      </w:r>
      <w:r w:rsidRPr="00D131D9">
        <w:t>rad el, sänkt skatt på naturgrus och slopad reklamskatt.</w:t>
      </w:r>
    </w:p>
    <w:p w:rsidR="00BB5B7E" w:rsidRPr="00D131D9" w:rsidRDefault="00BB5B7E">
      <w:r w:rsidRPr="00D131D9">
        <w:t xml:space="preserve">Därmed bifaller riksdagen motionerna </w:t>
      </w:r>
    </w:p>
    <w:p w:rsidR="00BB5B7E" w:rsidRPr="00D131D9" w:rsidRDefault="00BB5B7E">
      <w:pPr>
        <w:pStyle w:val="Normaltindrag"/>
        <w:tabs>
          <w:tab w:val="left" w:pos="1843"/>
          <w:tab w:val="left" w:pos="4962"/>
        </w:tabs>
        <w:ind w:firstLine="0"/>
      </w:pPr>
      <w:r w:rsidRPr="00D131D9">
        <w:t>2003/04:Fi202 av Marietta de Pourbaix-Lundin (m),</w:t>
      </w:r>
    </w:p>
    <w:p w:rsidR="00BB5B7E" w:rsidRPr="00D131D9" w:rsidRDefault="00BB5B7E">
      <w:pPr>
        <w:pStyle w:val="Normaltindrag"/>
        <w:tabs>
          <w:tab w:val="left" w:pos="1843"/>
          <w:tab w:val="left" w:pos="4962"/>
        </w:tabs>
        <w:ind w:firstLine="0"/>
      </w:pPr>
      <w:r w:rsidRPr="00D131D9">
        <w:t>2003/04:Fi212 av Magdalena Andersson och Elizabeth Nyström (m),</w:t>
      </w:r>
    </w:p>
    <w:p w:rsidR="00BB5B7E" w:rsidRPr="00D131D9" w:rsidRDefault="00BB5B7E">
      <w:pPr>
        <w:pStyle w:val="Normaltindrag"/>
        <w:tabs>
          <w:tab w:val="left" w:pos="1843"/>
          <w:tab w:val="left" w:pos="4962"/>
        </w:tabs>
        <w:ind w:firstLine="0"/>
      </w:pPr>
      <w:r w:rsidRPr="00D131D9">
        <w:t>2003/04:Fi213 av Per Bill och Gunnar Axén (m),</w:t>
      </w:r>
    </w:p>
    <w:p w:rsidR="00BB5B7E" w:rsidRPr="00D131D9" w:rsidRDefault="00BB5B7E">
      <w:pPr>
        <w:pStyle w:val="Normaltindrag"/>
        <w:tabs>
          <w:tab w:val="left" w:pos="1843"/>
          <w:tab w:val="left" w:pos="4962"/>
        </w:tabs>
        <w:ind w:firstLine="0"/>
      </w:pPr>
      <w:r w:rsidRPr="00D131D9">
        <w:t>2003/04:Fi221 av Lennart Hedquist m.fl. (m),</w:t>
      </w:r>
    </w:p>
    <w:p w:rsidR="00BB5B7E" w:rsidRPr="00D131D9" w:rsidRDefault="00BB5B7E">
      <w:pPr>
        <w:pStyle w:val="Reservantfrslag"/>
      </w:pPr>
      <w:r w:rsidRPr="00D131D9">
        <w:t xml:space="preserve">2003/04:Fi239 av Bo Lundgren m.fl. (m) yrkandena 8 och 9, </w:t>
      </w:r>
    </w:p>
    <w:p w:rsidR="00BB5B7E" w:rsidRPr="00D131D9" w:rsidRDefault="00BB5B7E">
      <w:pPr>
        <w:pStyle w:val="Normaltindrag"/>
        <w:tabs>
          <w:tab w:val="left" w:pos="1843"/>
          <w:tab w:val="left" w:pos="4962"/>
        </w:tabs>
        <w:ind w:firstLine="0"/>
      </w:pPr>
      <w:r w:rsidRPr="00D131D9">
        <w:t>2003/04:Fi223 av Lennart Hedquist m.fl. (m) yrkandena 1 och 2,</w:t>
      </w:r>
    </w:p>
    <w:p w:rsidR="00BB5B7E" w:rsidRPr="00D131D9" w:rsidRDefault="00BB5B7E">
      <w:pPr>
        <w:pStyle w:val="Reservantfrslag"/>
      </w:pPr>
      <w:r w:rsidRPr="00D131D9">
        <w:t>2003/04:Fi270 av Lennart Hedquist m.fl. (m) yrkandena 14–29, 40 och 41,</w:t>
      </w:r>
    </w:p>
    <w:p w:rsidR="00BB5B7E" w:rsidRPr="00D131D9" w:rsidRDefault="00BB5B7E">
      <w:pPr>
        <w:pStyle w:val="Normaltindrag"/>
        <w:tabs>
          <w:tab w:val="left" w:pos="1843"/>
          <w:tab w:val="left" w:pos="4962"/>
        </w:tabs>
        <w:ind w:firstLine="0"/>
      </w:pPr>
      <w:r w:rsidRPr="00D131D9">
        <w:t>2003/04:Fi288 av Runar Patriksson m.fl. (fp, m, kd, c),</w:t>
      </w:r>
    </w:p>
    <w:p w:rsidR="00BB5B7E" w:rsidRPr="00D131D9" w:rsidRDefault="00BB5B7E">
      <w:pPr>
        <w:pStyle w:val="Normaltindrag"/>
        <w:tabs>
          <w:tab w:val="left" w:pos="1843"/>
          <w:tab w:val="left" w:pos="4962"/>
        </w:tabs>
        <w:ind w:firstLine="0"/>
      </w:pPr>
      <w:r w:rsidRPr="00D131D9">
        <w:t>2003/04:Sk299 av Lennart Hedquist m.fl. (m),</w:t>
      </w:r>
    </w:p>
    <w:p w:rsidR="00BB5B7E" w:rsidRPr="00D131D9" w:rsidRDefault="00BB5B7E">
      <w:pPr>
        <w:pStyle w:val="Normaltindrag"/>
        <w:tabs>
          <w:tab w:val="left" w:pos="1843"/>
          <w:tab w:val="left" w:pos="4962"/>
        </w:tabs>
        <w:ind w:firstLine="0"/>
      </w:pPr>
      <w:r w:rsidRPr="00D131D9">
        <w:t>2003/04:Sk300 av Lennart Hedquist m.fl. (m) yrkandena 2–4,</w:t>
      </w:r>
    </w:p>
    <w:p w:rsidR="00BB5B7E" w:rsidRPr="00D131D9" w:rsidRDefault="00BB5B7E">
      <w:pPr>
        <w:pStyle w:val="Normaltindrag"/>
        <w:tabs>
          <w:tab w:val="left" w:pos="1843"/>
          <w:tab w:val="left" w:pos="4962"/>
        </w:tabs>
        <w:ind w:firstLine="0"/>
      </w:pPr>
      <w:r w:rsidRPr="00D131D9">
        <w:t>2003/04:Sf289 av Bo Lundgren m.fl. (m) yrkande 20,</w:t>
      </w:r>
    </w:p>
    <w:p w:rsidR="00BB5B7E" w:rsidRPr="00D131D9" w:rsidRDefault="00BB5B7E">
      <w:pPr>
        <w:pStyle w:val="Normaltindrag"/>
        <w:tabs>
          <w:tab w:val="left" w:pos="1843"/>
          <w:tab w:val="left" w:pos="4962"/>
        </w:tabs>
        <w:ind w:firstLine="0"/>
      </w:pPr>
      <w:r w:rsidRPr="00D131D9">
        <w:t>2003/04:So418 av Cristina Husmark Pehrsson m.fl. (m) yrkande 19,</w:t>
      </w:r>
    </w:p>
    <w:p w:rsidR="00BB5B7E" w:rsidRPr="00D131D9" w:rsidRDefault="00BB5B7E">
      <w:pPr>
        <w:pStyle w:val="Normaltindrag"/>
        <w:tabs>
          <w:tab w:val="left" w:pos="1843"/>
          <w:tab w:val="left" w:pos="4962"/>
        </w:tabs>
        <w:ind w:firstLine="0"/>
      </w:pPr>
      <w:r w:rsidRPr="00D131D9">
        <w:t>2003/04:Kr282 av Kenth Olsson m.fl. (m) yrkande 13,</w:t>
      </w:r>
    </w:p>
    <w:p w:rsidR="00BB5B7E" w:rsidRPr="00D131D9" w:rsidRDefault="00BB5B7E">
      <w:pPr>
        <w:pStyle w:val="Normaltindrag"/>
        <w:tabs>
          <w:tab w:val="left" w:pos="1843"/>
          <w:tab w:val="left" w:pos="4962"/>
        </w:tabs>
        <w:ind w:firstLine="0"/>
      </w:pPr>
      <w:r w:rsidRPr="00D131D9">
        <w:t>2003/04:N248 av Bo Lundgren m.fl. (m) yrkande 9 och 10 samt</w:t>
      </w:r>
    </w:p>
    <w:p w:rsidR="00BB5B7E" w:rsidRPr="00D131D9" w:rsidRDefault="00BB5B7E">
      <w:pPr>
        <w:pStyle w:val="Normaltindrag"/>
        <w:tabs>
          <w:tab w:val="left" w:pos="1843"/>
          <w:tab w:val="left" w:pos="4962"/>
        </w:tabs>
        <w:ind w:firstLine="0"/>
      </w:pPr>
      <w:r w:rsidRPr="00D131D9">
        <w:t>2003/04:A258 av Anders G Högmark m.fl. (m) yrkandena 3, 4 och 7</w:t>
      </w:r>
    </w:p>
    <w:p w:rsidR="00BB5B7E" w:rsidRPr="00D131D9" w:rsidRDefault="00BB5B7E">
      <w:pPr>
        <w:pStyle w:val="Reservantfrslag"/>
        <w:rPr>
          <w:i/>
        </w:rPr>
      </w:pPr>
      <w:r w:rsidRPr="00D131D9">
        <w:t xml:space="preserve">samt avslår övriga motionsyrkanden som finns upptagna i </w:t>
      </w:r>
      <w:r w:rsidRPr="00D131D9">
        <w:rPr>
          <w:i/>
        </w:rPr>
        <w:t>förteckning över av utskottet i punkt 5 avstyrkta motionsyrkanden som fogats till utskottets förslag till riksdagsbeslut.</w:t>
      </w:r>
    </w:p>
    <w:p w:rsidR="00BB5B7E" w:rsidRPr="00D131D9" w:rsidRDefault="00BB5B7E">
      <w:pPr>
        <w:pStyle w:val="R4"/>
        <w:spacing w:before="375"/>
      </w:pPr>
      <w:r w:rsidRPr="00D131D9">
        <w:t>Ställningstagande</w:t>
      </w:r>
    </w:p>
    <w:p w:rsidR="00BB5B7E" w:rsidRPr="00D131D9" w:rsidRDefault="00BB5B7E">
      <w:r w:rsidRPr="00D131D9">
        <w:t>Medan regeringen har få tillväxtbefrämjande förslag på sitt program vill vi med vår politik varaktigt stärka produktionsförmågan och lägga grunden för en långsiktigt uthållig tillväxt på minst 3 %. Regeringens förslag i budgetpr</w:t>
      </w:r>
      <w:r w:rsidRPr="00D131D9">
        <w:t>o</w:t>
      </w:r>
      <w:r w:rsidRPr="00D131D9">
        <w:t>positionen är tvärtom tillväxthämmande eftersom höjda marginalskatter och höjda energiskatter gör det mindre lönsamt att arbeta och bedriva företagsa</w:t>
      </w:r>
      <w:r w:rsidRPr="00D131D9">
        <w:t>m</w:t>
      </w:r>
      <w:r w:rsidRPr="00D131D9">
        <w:t>het.</w:t>
      </w:r>
    </w:p>
    <w:p w:rsidR="00BB5B7E" w:rsidRPr="00D131D9" w:rsidRDefault="00BB5B7E">
      <w:pPr>
        <w:pStyle w:val="Normaltindrag"/>
      </w:pPr>
      <w:r w:rsidRPr="00D131D9">
        <w:t>Medan regeringen med sin tredje sjuklönevecka demonstrerar handling</w:t>
      </w:r>
      <w:r w:rsidRPr="00D131D9">
        <w:t>s</w:t>
      </w:r>
      <w:r w:rsidRPr="00D131D9">
        <w:t>förlamning och oförmåga att komma till rätta med de omfattande långtid</w:t>
      </w:r>
      <w:r w:rsidRPr="00D131D9">
        <w:t>s</w:t>
      </w:r>
      <w:r w:rsidRPr="00D131D9">
        <w:t>sjukskrivningarna vill vi med vår politik begränsa vårdköer och förstärka rehabiliteringsinsatser. Den tredje sjuklöneveckan har ingen koppling till långtidssjukskrivningarna och kan inte påverka deras omfattning. Däremot försämrar den förutsättningarna för företagande och är i sig tillväxthämma</w:t>
      </w:r>
      <w:r w:rsidRPr="00D131D9">
        <w:t>n</w:t>
      </w:r>
      <w:r w:rsidRPr="00D131D9">
        <w:t>de.</w:t>
      </w:r>
    </w:p>
    <w:p w:rsidR="00BB5B7E" w:rsidRPr="00D131D9" w:rsidRDefault="00BB5B7E">
      <w:pPr>
        <w:pStyle w:val="Normaltindrag"/>
      </w:pPr>
      <w:r w:rsidRPr="00D131D9">
        <w:t>Medan regeringen med sin expansiva reformpolitik gröpt ur statsfinanse</w:t>
      </w:r>
      <w:r w:rsidRPr="00D131D9">
        <w:t>r</w:t>
      </w:r>
      <w:r w:rsidRPr="00D131D9">
        <w:t>na så att vi nu för andra året i rad ser underskott på mer än 40 miljarder kr</w:t>
      </w:r>
      <w:r w:rsidRPr="00D131D9">
        <w:t>o</w:t>
      </w:r>
      <w:r w:rsidRPr="00D131D9">
        <w:t>nor vill vi med vår politik på fem år begränsa den offentliga sektorns brutt</w:t>
      </w:r>
      <w:r w:rsidRPr="00D131D9">
        <w:t>o</w:t>
      </w:r>
      <w:r w:rsidRPr="00D131D9">
        <w:t>skuld till högst 40 % av BNP. Regeringen och de båda samarbetspartierna vann valet 2002 med en expansiv finanspolitik och massiva utgiftslöften. Väl där meddelade de tre partierna att det ekonomiska läget försämrats och att de inte längre förmådde infria sina löften. Men trots det försämrade läget lovar man i budgetpropositionen att 121-punktsöverenskomm</w:t>
      </w:r>
      <w:r w:rsidRPr="00D131D9">
        <w:t>elsen mellan de tre partierna ligger fast och ska genomföras under mandatperioden. I denna up</w:t>
      </w:r>
      <w:r w:rsidRPr="00D131D9">
        <w:t>p</w:t>
      </w:r>
      <w:r w:rsidRPr="00D131D9">
        <w:t>görelse ingår löften om friår och en fortsatt utbyggnad av socialförsäkring</w:t>
      </w:r>
      <w:r w:rsidRPr="00D131D9">
        <w:t>s</w:t>
      </w:r>
      <w:r w:rsidRPr="00D131D9">
        <w:t>förmåner samt andra tillväxthämmande förslag som tagna tillsammans väntas försvaga de redan svaga offentliga finanserna med ytterligare 19 miljarder kronor 2005 och 35 miljarder kronor 2006. Detta visar att regeringen är på väg att förlora greppet om statsfina</w:t>
      </w:r>
      <w:r w:rsidRPr="00D131D9">
        <w:t>n</w:t>
      </w:r>
      <w:r w:rsidRPr="00D131D9">
        <w:t>serna.</w:t>
      </w:r>
    </w:p>
    <w:p w:rsidR="00BB5B7E" w:rsidRPr="00D131D9" w:rsidRDefault="00BB5B7E">
      <w:pPr>
        <w:pStyle w:val="Normaltindrag"/>
        <w:rPr>
          <w:snapToGrid w:val="0"/>
        </w:rPr>
      </w:pPr>
      <w:r w:rsidRPr="00D131D9">
        <w:t>Vi är inriktade på att öka tillväxten. Regeringen däremot tycks vara mer i</w:t>
      </w:r>
      <w:r w:rsidRPr="00D131D9">
        <w:t xml:space="preserve">ntresserad av att fördela enbart redan befintliga resurser, inte av att skapa ökat välstånd. </w:t>
      </w:r>
      <w:r w:rsidRPr="00D131D9">
        <w:rPr>
          <w:snapToGrid w:val="0"/>
        </w:rPr>
        <w:t xml:space="preserve">Ett samhälle som håller tillbaka människors skaparkraft och i stället ägnar mycken möda åt att fördela de resurser som redan finns blir ett fattigare samhälle för alla. </w:t>
      </w:r>
    </w:p>
    <w:p w:rsidR="00BB5B7E" w:rsidRPr="00D131D9" w:rsidRDefault="00BB5B7E">
      <w:pPr>
        <w:pStyle w:val="Normaltindrag"/>
        <w:rPr>
          <w:snapToGrid w:val="0"/>
        </w:rPr>
      </w:pPr>
      <w:r w:rsidRPr="00D131D9">
        <w:rPr>
          <w:snapToGrid w:val="0"/>
        </w:rPr>
        <w:t>Att som i dag beröva människor möjligheten att försörja sig på eget arbete innebär dessutom att man berövar dem en stor del av den värdighet som lig</w:t>
      </w:r>
      <w:r w:rsidRPr="00D131D9">
        <w:rPr>
          <w:snapToGrid w:val="0"/>
        </w:rPr>
        <w:t>g</w:t>
      </w:r>
      <w:r w:rsidRPr="00D131D9">
        <w:rPr>
          <w:snapToGrid w:val="0"/>
        </w:rPr>
        <w:t>er i att kunna dra försorg om sig själv och sin familj. Med lägre skatter kan många fler känna den stolthet och trygghet som följer av att kunna stå på egna ben. En sådan politik gör det också lättare för politiken att stå stark där den är oersättlig. Om mindre resurser behövs för att dela ut bidrag till arbetande och arbetsföra människor, blir det lättare att finansiera fler poliser, en bättre skola och en sjukvård utan köer.</w:t>
      </w:r>
    </w:p>
    <w:p w:rsidR="00BB5B7E" w:rsidRPr="00D131D9" w:rsidRDefault="00BB5B7E">
      <w:pPr>
        <w:pStyle w:val="Normaltindrag"/>
      </w:pPr>
      <w:r w:rsidRPr="00D131D9">
        <w:t>Svenska låginkomsttagare kommer med regeringens politik även framöver att vara v</w:t>
      </w:r>
      <w:r w:rsidRPr="00D131D9">
        <w:t>ärldens högst beskattade. Det höga skattetrycket är långsiktigt inte hållbart. Medborgarnas förväntningar på skattefinansierad välfärd är höga, samtidigt som skatterna underminerar förutsättningarna för att välfärdsåt</w:t>
      </w:r>
      <w:r w:rsidRPr="00D131D9">
        <w:t>a</w:t>
      </w:r>
      <w:r w:rsidRPr="00D131D9">
        <w:t>gandena ska kunna uppfyllas. En åldrande befolkning och en stigande frånv</w:t>
      </w:r>
      <w:r w:rsidRPr="00D131D9">
        <w:t>a</w:t>
      </w:r>
      <w:r w:rsidRPr="00D131D9">
        <w:t>ro från arbetslivet gör att varje förvärvsarbetande måste försörja alltfler. M</w:t>
      </w:r>
      <w:r w:rsidRPr="00D131D9">
        <w:t>o</w:t>
      </w:r>
      <w:r w:rsidRPr="00D131D9">
        <w:t>der</w:t>
      </w:r>
      <w:r w:rsidRPr="00D131D9">
        <w:t>a</w:t>
      </w:r>
      <w:r w:rsidRPr="00D131D9">
        <w:t>ternas politik leder till fler jobb och till att fler kommer i arbete.</w:t>
      </w:r>
    </w:p>
    <w:p w:rsidR="00BB5B7E" w:rsidRPr="00D131D9" w:rsidRDefault="00BB5B7E">
      <w:pPr>
        <w:pStyle w:val="Normaltindrag"/>
      </w:pPr>
      <w:r w:rsidRPr="00D131D9">
        <w:t>Vi ökar arbetsutbudet genom att främja en flexibel arbetsmarknad o</w:t>
      </w:r>
      <w:r w:rsidRPr="00D131D9">
        <w:t>ch g</w:t>
      </w:r>
      <w:r w:rsidRPr="00D131D9">
        <w:t>e</w:t>
      </w:r>
      <w:r w:rsidRPr="00D131D9">
        <w:t>nom att göra det mer lönsamt att arbeta. Det senare uppnår vi med kraftigt sänkta skatter, stramare bidragssystem och en ökad satsning på kvalificerad utbildning.</w:t>
      </w:r>
    </w:p>
    <w:p w:rsidR="00BB5B7E" w:rsidRPr="00D131D9" w:rsidRDefault="00BB5B7E">
      <w:pPr>
        <w:pStyle w:val="Normaltindrag"/>
      </w:pPr>
      <w:r w:rsidRPr="00D131D9">
        <w:t>Den moderata budgetpolitiken är inriktad på att åstadkomma ett starkare finansiellt sparande i den offentliga sektorn än regeringen. Med våra förslag får vi ett finansiellt sparande för den offentliga sektorn som för de tre nä</w:t>
      </w:r>
      <w:r w:rsidRPr="00D131D9">
        <w:t>r</w:t>
      </w:r>
      <w:r w:rsidRPr="00D131D9">
        <w:t>maste åren uppgår till 0,9 %, 1,7 % och 2,1 % av BNP. Det är ungefär 0,3 procen</w:t>
      </w:r>
      <w:r w:rsidRPr="00D131D9">
        <w:t>t</w:t>
      </w:r>
      <w:r w:rsidRPr="00D131D9">
        <w:t>enheter mer per år än regeringens sparande.</w:t>
      </w:r>
    </w:p>
    <w:p w:rsidR="00BB5B7E" w:rsidRPr="00D131D9" w:rsidRDefault="00BB5B7E">
      <w:pPr>
        <w:pStyle w:val="Normaltindrag"/>
      </w:pPr>
      <w:r w:rsidRPr="00D131D9">
        <w:t>Fyra prioriteringar styr utformningen av vår politik.</w:t>
      </w:r>
    </w:p>
    <w:p w:rsidR="00BB5B7E" w:rsidRPr="00D131D9" w:rsidRDefault="00BB5B7E">
      <w:pPr>
        <w:pStyle w:val="Normaltindrag"/>
      </w:pPr>
      <w:r w:rsidRPr="00D131D9">
        <w:t xml:space="preserve">För det första måste </w:t>
      </w:r>
      <w:r w:rsidRPr="00D131D9">
        <w:rPr>
          <w:i/>
        </w:rPr>
        <w:t>den offentliga skuldsättningen begränsas</w:t>
      </w:r>
      <w:r w:rsidRPr="00D131D9">
        <w:t>. Dagens höga skuldsättning är ett problem. Säkerhetsmarginalerna är inte tillräckliga. Räntebetalningarna driver upp skattetrycket och tränger undan viktiga utgi</w:t>
      </w:r>
      <w:r w:rsidRPr="00D131D9">
        <w:t>f</w:t>
      </w:r>
      <w:r w:rsidRPr="00D131D9">
        <w:t>ter. Ökningen av den åldrande befolkningen ställer de offentliga finanserna inför betyda</w:t>
      </w:r>
      <w:r w:rsidRPr="00D131D9">
        <w:t>n</w:t>
      </w:r>
      <w:r w:rsidRPr="00D131D9">
        <w:t>de utmaningar på längre sikt.</w:t>
      </w:r>
    </w:p>
    <w:p w:rsidR="00BB5B7E" w:rsidRPr="00D131D9" w:rsidRDefault="00BB5B7E">
      <w:pPr>
        <w:pStyle w:val="Normaltindrag"/>
      </w:pPr>
      <w:r w:rsidRPr="00D131D9">
        <w:t xml:space="preserve">För det andra måste </w:t>
      </w:r>
      <w:r w:rsidRPr="00D131D9">
        <w:rPr>
          <w:i/>
        </w:rPr>
        <w:t>skatter sänkas</w:t>
      </w:r>
      <w:r w:rsidRPr="00D131D9">
        <w:t>. Långsiktigt bör skatterna sänkas å</w:t>
      </w:r>
      <w:r w:rsidRPr="00D131D9">
        <w:t>t</w:t>
      </w:r>
      <w:r w:rsidRPr="00D131D9">
        <w:t xml:space="preserve">minstone till samma nivå som i andra jämförbara industriländer. Ordningen bör vara att de skatter som är mest skadliga för tillväxten sänks först. </w:t>
      </w:r>
    </w:p>
    <w:p w:rsidR="00BB5B7E" w:rsidRPr="00D131D9" w:rsidRDefault="00BB5B7E">
      <w:pPr>
        <w:pStyle w:val="Normaltindrag"/>
      </w:pPr>
      <w:r w:rsidRPr="00D131D9">
        <w:t xml:space="preserve">För det tredje måste </w:t>
      </w:r>
      <w:r w:rsidRPr="00D131D9">
        <w:rPr>
          <w:i/>
        </w:rPr>
        <w:t>transfereringssystemen stramas upp</w:t>
      </w:r>
      <w:r w:rsidRPr="00D131D9">
        <w:t>. Utgiftsutvec</w:t>
      </w:r>
      <w:r w:rsidRPr="00D131D9">
        <w:t>k</w:t>
      </w:r>
      <w:r w:rsidRPr="00D131D9">
        <w:t>lingen i socialförsäkringssystemen riskerar att underminera både välfärden och de offentliga finanserna. Med höga skatter och alltför generösa sjuk-, arbetslöshets- och föräldraförsäkringar försvagas motiven till arbete och utbildning. Stramare bidragssystem ökar arbetsutbudet, förbättrar ekonomins funktionssätt och minskar den långsiktiga arbetslösh</w:t>
      </w:r>
      <w:r w:rsidRPr="00D131D9">
        <w:t>e</w:t>
      </w:r>
      <w:r w:rsidRPr="00D131D9">
        <w:t>ten.</w:t>
      </w:r>
    </w:p>
    <w:p w:rsidR="00BB5B7E" w:rsidRPr="00D131D9" w:rsidRDefault="00BB5B7E">
      <w:pPr>
        <w:pStyle w:val="Normaltindrag"/>
      </w:pPr>
      <w:r w:rsidRPr="00D131D9">
        <w:t xml:space="preserve">För det fjärde måste resurser tillföras </w:t>
      </w:r>
      <w:r w:rsidRPr="00D131D9">
        <w:rPr>
          <w:i/>
        </w:rPr>
        <w:t>vård, skola och rättsväsende</w:t>
      </w:r>
      <w:r w:rsidRPr="00D131D9">
        <w:t xml:space="preserve">. </w:t>
      </w:r>
    </w:p>
    <w:p w:rsidR="00BB5B7E" w:rsidRPr="00D131D9" w:rsidRDefault="00BB5B7E">
      <w:pPr>
        <w:pStyle w:val="Normaltindrag"/>
      </w:pPr>
      <w:r w:rsidRPr="00D131D9">
        <w:t>Vi moderater gör således en medveten prioritering. För oss är lägre skatter vi</w:t>
      </w:r>
      <w:r w:rsidRPr="00D131D9">
        <w:t>k</w:t>
      </w:r>
      <w:r w:rsidRPr="00D131D9">
        <w:t>tigare än bidrag. Vård, skola och rättstrygghet är viktigare än bidrag.</w:t>
      </w:r>
    </w:p>
    <w:p w:rsidR="00BB5B7E" w:rsidRPr="00D131D9" w:rsidRDefault="00BB5B7E">
      <w:pPr>
        <w:pStyle w:val="Normaltindrag"/>
      </w:pPr>
      <w:r w:rsidRPr="00D131D9">
        <w:t>I sina huvuddrag är det moderata alternativet så utformat att skatterna sänks med ca 20 miljarder kronor redan 2004. Vården, skolan, rättstryggh</w:t>
      </w:r>
      <w:r w:rsidRPr="00D131D9">
        <w:t>e</w:t>
      </w:r>
      <w:r w:rsidRPr="00D131D9">
        <w:t>ten, infrastrukturen och försvaret tillförs dessutom 10 miljarder kronor. Bu</w:t>
      </w:r>
      <w:r w:rsidRPr="00D131D9">
        <w:t>d</w:t>
      </w:r>
      <w:r w:rsidRPr="00D131D9">
        <w:t>getförstärkningarna uppgår 2004 till närmare 40 miljarder kronor, vilket gör att det finansiella sparandet förstärks med närmare 10 miljarder mer än i budgetpropositionen. För 2006 uppgår skattesänkningarna i vårt budgetfö</w:t>
      </w:r>
      <w:r w:rsidRPr="00D131D9">
        <w:t>r</w:t>
      </w:r>
      <w:r w:rsidRPr="00D131D9">
        <w:t>slag till ca 45 miljarder kronor. Samtidigt satsar vi uppemot 20 miljarder kronor på nya reformer. Genom budgetförstärkningar på sammantaget närm</w:t>
      </w:r>
      <w:r w:rsidRPr="00D131D9">
        <w:t>a</w:t>
      </w:r>
      <w:r w:rsidRPr="00D131D9">
        <w:t>re 70 miljarder kronor kan saldot förstärkas med över 10 miljarde</w:t>
      </w:r>
      <w:r w:rsidRPr="00D131D9">
        <w:t>r kronor mer än i budgetprop</w:t>
      </w:r>
      <w:r w:rsidRPr="00D131D9">
        <w:t>o</w:t>
      </w:r>
      <w:r w:rsidRPr="00D131D9">
        <w:t>sitionen.</w:t>
      </w:r>
    </w:p>
    <w:p w:rsidR="00BB5B7E" w:rsidRPr="00D131D9" w:rsidRDefault="00BB5B7E">
      <w:pPr>
        <w:pStyle w:val="Normaltindrag"/>
      </w:pPr>
      <w:r w:rsidRPr="00D131D9">
        <w:t>För oss moderater är skattesänkningar i grunden en fråga om människors frihet och rätt att bestämma över sina egna liv. Det är otillständigt att det finns människor som trots att de arbetar heltid tvingas leva också på bidrag på grund av att de betalar så mycket i skatt. Lika otillständigt är det att företagare tvingas i konkurs på grund av skattesystemet och att människor tvingas från hus och grund för att de inte har råd att betala boendeskatterna.</w:t>
      </w:r>
    </w:p>
    <w:p w:rsidR="00BB5B7E" w:rsidRPr="00D131D9" w:rsidRDefault="00BB5B7E">
      <w:pPr>
        <w:pStyle w:val="Normaltindrag"/>
      </w:pPr>
      <w:r w:rsidRPr="00D131D9">
        <w:t>Moderaternas politik för att sänka de mest tillväxtskadliga skatterna kan sammanfattas på följande sätt:</w:t>
      </w:r>
    </w:p>
    <w:p w:rsidR="00BB5B7E" w:rsidRPr="00D131D9" w:rsidRDefault="00BB5B7E">
      <w:pPr>
        <w:pStyle w:val="Normaltindrag"/>
      </w:pPr>
      <w:r w:rsidRPr="00D131D9">
        <w:t>Skatten på den först intjänade delen av inkomsten sänks genom att det al</w:t>
      </w:r>
      <w:r w:rsidRPr="00D131D9">
        <w:t>l</w:t>
      </w:r>
      <w:r w:rsidRPr="00D131D9">
        <w:t>männa grundavdraget vid den kommunala inkomstbeskattningen höjs till 34 500 kr. Här ligger tyngdpunkten i vårt förslag till reformerad inkomstb</w:t>
      </w:r>
      <w:r w:rsidRPr="00D131D9">
        <w:t>e</w:t>
      </w:r>
      <w:r w:rsidRPr="00D131D9">
        <w:t>skattning. Eftersom förslaget avser den kommunala inkomstbeskattningen får alla skatteskyldiga del av förslaget, men mest betydelse har sänkningen för dem med låga inkomster. Förutsättningarna för att alla ska kunna leva på sin lön förbättras därmed högst väsentligt.</w:t>
      </w:r>
    </w:p>
    <w:p w:rsidR="00BB5B7E" w:rsidRPr="00D131D9" w:rsidRDefault="00BB5B7E">
      <w:pPr>
        <w:pStyle w:val="Normaltindrag"/>
      </w:pPr>
      <w:r w:rsidRPr="00D131D9">
        <w:t>Vi inför också ett särskilt kommunalt grundavdrag för barnfamiljer som är avsett att komplettera ba</w:t>
      </w:r>
      <w:r w:rsidRPr="00D131D9">
        <w:t xml:space="preserve">rnbidraget på nuvarande nivå. Grundavdraget ska 2004 uppgå till 8 000 kr per barn och år men höjs 2005 till 10 000 kr och 2006 till 12 000 kr per barn och år. Eftersom även detta förslag endast avser den kommunala beskattningen ger förslaget samma utbyte oavsett inkomst, men mest betydelse har det för barnfamiljer med små inkomster och för dem som bor i kommuner med hög kommunal utdebitering. Kan avdraget inte utnyttjas fullt ut ska ett utfyllnadsbidrag i stället betalas ut. </w:t>
      </w:r>
    </w:p>
    <w:p w:rsidR="00BB5B7E" w:rsidRPr="00D131D9" w:rsidRDefault="00BB5B7E">
      <w:pPr>
        <w:pStyle w:val="Normaltindrag"/>
      </w:pPr>
      <w:r w:rsidRPr="00D131D9">
        <w:t>Av våra samlade skattesänkninga</w:t>
      </w:r>
      <w:r w:rsidRPr="00D131D9">
        <w:t>r på netto 20 miljarder kronor svarar e</w:t>
      </w:r>
      <w:r w:rsidRPr="00D131D9">
        <w:t>n</w:t>
      </w:r>
      <w:r w:rsidRPr="00D131D9">
        <w:t>bart dessa båda förslag för 16,7 miljarder kronor. Drygt 80 % av våra skatt</w:t>
      </w:r>
      <w:r w:rsidRPr="00D131D9">
        <w:t>e</w:t>
      </w:r>
      <w:r w:rsidRPr="00D131D9">
        <w:t>sänkningar ger alltså dem med små inkomster väsentligt bättre möjlighet att leva på sin lön.</w:t>
      </w:r>
    </w:p>
    <w:p w:rsidR="00BB5B7E" w:rsidRPr="00D131D9" w:rsidRDefault="00BB5B7E">
      <w:pPr>
        <w:pStyle w:val="Normaltindrag"/>
      </w:pPr>
      <w:r w:rsidRPr="00D131D9">
        <w:t>För att stimulera arbetsviljan inför vi ett förvärvsavdrag med 12 % på pe</w:t>
      </w:r>
      <w:r w:rsidRPr="00D131D9">
        <w:t>n</w:t>
      </w:r>
      <w:r w:rsidRPr="00D131D9">
        <w:t>sionsgrundande inkomster. Även detta avdrag är knutet till enbart den ko</w:t>
      </w:r>
      <w:r w:rsidRPr="00D131D9">
        <w:t>m</w:t>
      </w:r>
      <w:r w:rsidRPr="00D131D9">
        <w:t>munala beskattningen och begränsar således inte uttaget av statlig skatt. A</w:t>
      </w:r>
      <w:r w:rsidRPr="00D131D9">
        <w:t>v</w:t>
      </w:r>
      <w:r w:rsidRPr="00D131D9">
        <w:t>draget riktar sig därför i första hand till låg- och medelinkomsttagare. Kostn</w:t>
      </w:r>
      <w:r w:rsidRPr="00D131D9">
        <w:t>a</w:t>
      </w:r>
      <w:r w:rsidRPr="00D131D9">
        <w:t>derna för förvärvsavdraget finansieras genom att nuvarande skattereduktion motsvarande tre fjärdedelar av egenavgiften för den allmänna pensionsförsä</w:t>
      </w:r>
      <w:r w:rsidRPr="00D131D9">
        <w:t>k</w:t>
      </w:r>
      <w:r w:rsidRPr="00D131D9">
        <w:t>ringen avvec</w:t>
      </w:r>
      <w:r w:rsidRPr="00D131D9">
        <w:t>k</w:t>
      </w:r>
      <w:r w:rsidRPr="00D131D9">
        <w:t>las.</w:t>
      </w:r>
    </w:p>
    <w:p w:rsidR="00BB5B7E" w:rsidRPr="00D131D9" w:rsidRDefault="00BB5B7E">
      <w:pPr>
        <w:pStyle w:val="Normaltindrag"/>
      </w:pPr>
      <w:r w:rsidRPr="00D131D9">
        <w:t>Arbetsviljan stimuleras också av att marginaleffekterna vid inkomstb</w:t>
      </w:r>
      <w:r w:rsidRPr="00D131D9">
        <w:t>e</w:t>
      </w:r>
      <w:r w:rsidRPr="00D131D9">
        <w:t>skattningen i de högre inkomstskikten begränsas genom att värnskatten slopas och genom att inkomstgränsen för statsskatt höjs. Dessutom lindrar vi b</w:t>
      </w:r>
      <w:r w:rsidRPr="00D131D9">
        <w:t>e</w:t>
      </w:r>
      <w:r w:rsidRPr="00D131D9">
        <w:t>skattningen av hushållsnära tjänster för att främja sysselsättningen och öka arbetskraftsu</w:t>
      </w:r>
      <w:r w:rsidRPr="00D131D9">
        <w:t>t</w:t>
      </w:r>
      <w:r w:rsidRPr="00D131D9">
        <w:t>budet.</w:t>
      </w:r>
    </w:p>
    <w:p w:rsidR="00BB5B7E" w:rsidRPr="00D131D9" w:rsidRDefault="00BB5B7E">
      <w:pPr>
        <w:pStyle w:val="Normaltindrag"/>
      </w:pPr>
      <w:r w:rsidRPr="00D131D9">
        <w:t>Vi sänker arvs-, gåvo- och förmögenhetsskatterna för att på sikt avskaffa dem och stegvis avskaffar vi också dubbelbeskattningen av aktier. Genom dessa åtgärder underlättas generationsskiften i företag, investeringar stimul</w:t>
      </w:r>
      <w:r w:rsidRPr="00D131D9">
        <w:t>e</w:t>
      </w:r>
      <w:r w:rsidRPr="00D131D9">
        <w:t>ras och diskrimineringen av svenskt ägande av svenska företag mildras.</w:t>
      </w:r>
    </w:p>
    <w:p w:rsidR="00BB5B7E" w:rsidRPr="00D131D9" w:rsidRDefault="00BB5B7E">
      <w:pPr>
        <w:pStyle w:val="Normaltindrag"/>
      </w:pPr>
      <w:r w:rsidRPr="00D131D9">
        <w:t>Vi avskaffar likaså de diskriminerande 3:12-reglerna för att stimulera n</w:t>
      </w:r>
      <w:r w:rsidRPr="00D131D9">
        <w:t>y</w:t>
      </w:r>
      <w:r w:rsidRPr="00D131D9">
        <w:t>företagandet och ge mindre företag samma ekonomiska förutsättningar som gäller för större.</w:t>
      </w:r>
    </w:p>
    <w:p w:rsidR="00BB5B7E" w:rsidRPr="00D131D9" w:rsidRDefault="00BB5B7E">
      <w:pPr>
        <w:pStyle w:val="Normaltindrag"/>
      </w:pPr>
      <w:r w:rsidRPr="00D131D9">
        <w:t>Förutom dessa tillväxtbefrämjande skattesänkningar vill vi moderater sä</w:t>
      </w:r>
      <w:r w:rsidRPr="00D131D9">
        <w:t>n</w:t>
      </w:r>
      <w:r w:rsidRPr="00D131D9">
        <w:t>ka bensinskatten med 70 öre per liter fr.o.m. 2005 samt stegvis lindra fasti</w:t>
      </w:r>
      <w:r w:rsidRPr="00D131D9">
        <w:t>g</w:t>
      </w:r>
      <w:r w:rsidRPr="00D131D9">
        <w:t>hetsskatten och införa en takregel vid denna beskattning.</w:t>
      </w:r>
    </w:p>
    <w:p w:rsidR="00BB5B7E" w:rsidRPr="00D131D9" w:rsidRDefault="00BB5B7E">
      <w:r w:rsidRPr="00D131D9">
        <w:t>Med en stram utgiftspolitik blir det möjligt att kombinera Moderata samling</w:t>
      </w:r>
      <w:r w:rsidRPr="00D131D9">
        <w:t>s</w:t>
      </w:r>
      <w:r w:rsidRPr="00D131D9">
        <w:t>partiets förslag till skattesänkningar med angelägna satsningar på utbildning och forskning, på polis och rättsväsende, på försvaret, på vägar och järnvägar och på sjukvården. Totalt satsar vi närmare 10 miljarder kronor inom dessa områden 2004.</w:t>
      </w:r>
    </w:p>
    <w:p w:rsidR="00BB5B7E" w:rsidRPr="00D131D9" w:rsidRDefault="00BB5B7E">
      <w:pPr>
        <w:pStyle w:val="Normaltindrag"/>
      </w:pPr>
      <w:r w:rsidRPr="00D131D9">
        <w:t>Ska rättstryggheten kunna förbättras måste polisen finnas där människor vistas och på tider då brott begås. Polisorganisationen måste ges tillräckliga resurser för att klara sina huvuduppgifter och för att kunna förbättra och u</w:t>
      </w:r>
      <w:r w:rsidRPr="00D131D9">
        <w:t>t</w:t>
      </w:r>
      <w:r w:rsidRPr="00D131D9">
        <w:t>veckla sitt operativa arbete. Det behövs nyinvesteringar i materiel och teknik. Antagningen till polishögskolorna måste öka ytterligare, polisutbildningen reform</w:t>
      </w:r>
      <w:r w:rsidRPr="00D131D9">
        <w:t>e</w:t>
      </w:r>
      <w:r w:rsidRPr="00D131D9">
        <w:t>ras och en ny polishögskola öppnas.</w:t>
      </w:r>
    </w:p>
    <w:p w:rsidR="00BB5B7E" w:rsidRPr="00D131D9" w:rsidRDefault="00BB5B7E">
      <w:pPr>
        <w:pStyle w:val="Normaltindrag"/>
      </w:pPr>
      <w:r w:rsidRPr="00D131D9">
        <w:t>Åklagarna har tillsammans med polisen ansvaret för samhällets brottsb</w:t>
      </w:r>
      <w:r w:rsidRPr="00D131D9">
        <w:t>e</w:t>
      </w:r>
      <w:r w:rsidRPr="00D131D9">
        <w:t>kämpning. Åklagarorganisationen måste ges resurser att lagföra dem som kränker andra.</w:t>
      </w:r>
    </w:p>
    <w:p w:rsidR="00BB5B7E" w:rsidRPr="00D131D9" w:rsidRDefault="00BB5B7E">
      <w:pPr>
        <w:pStyle w:val="Normaltindrag"/>
      </w:pPr>
      <w:r w:rsidRPr="00D131D9">
        <w:t xml:space="preserve">Även domstolarna behöver förstärkning för att klara av måltillströmningen på ett rättssäkert sätt. Reformeringen av domstolsväsendet får inte motiveras med besparingar. </w:t>
      </w:r>
    </w:p>
    <w:p w:rsidR="00BB5B7E" w:rsidRPr="00D131D9" w:rsidRDefault="00BB5B7E">
      <w:pPr>
        <w:pStyle w:val="Normaltindrag"/>
      </w:pPr>
      <w:r w:rsidRPr="00D131D9">
        <w:t>För att kriminalvården ska fylla sin funktion måste antalet platser på hä</w:t>
      </w:r>
      <w:r w:rsidRPr="00D131D9">
        <w:t>k</w:t>
      </w:r>
      <w:r w:rsidRPr="00D131D9">
        <w:t>ten och i fängelser öka.</w:t>
      </w:r>
    </w:p>
    <w:p w:rsidR="00BB5B7E" w:rsidRPr="00D131D9" w:rsidRDefault="00BB5B7E">
      <w:pPr>
        <w:pStyle w:val="Normaltindrag"/>
      </w:pPr>
      <w:r w:rsidRPr="00D131D9">
        <w:t>Moderata samlingspartiet avdelar nästa år 1,1 miljarder kronor mer än r</w:t>
      </w:r>
      <w:r w:rsidRPr="00D131D9">
        <w:t>e</w:t>
      </w:r>
      <w:r w:rsidRPr="00D131D9">
        <w:t>geringen till rättsväsendet.</w:t>
      </w:r>
    </w:p>
    <w:p w:rsidR="00BB5B7E" w:rsidRPr="00D131D9" w:rsidRDefault="00BB5B7E">
      <w:pPr>
        <w:pStyle w:val="Normaltindrag"/>
        <w:rPr>
          <w:snapToGrid w:val="0"/>
        </w:rPr>
      </w:pPr>
      <w:r w:rsidRPr="00D131D9">
        <w:rPr>
          <w:snapToGrid w:val="0"/>
        </w:rPr>
        <w:t>Vi föreslår en tydlig kvalitetssatsning på skolan, med ett fritt skolval bas</w:t>
      </w:r>
      <w:r w:rsidRPr="00D131D9">
        <w:rPr>
          <w:snapToGrid w:val="0"/>
        </w:rPr>
        <w:t>e</w:t>
      </w:r>
      <w:r w:rsidRPr="00D131D9">
        <w:rPr>
          <w:snapToGrid w:val="0"/>
        </w:rPr>
        <w:t>rat på en nationell skolpeng, med gedigen utvärdering och uppföljning av studieresultat samt inrättandet av ett fristående nationellt kvalitetsinstitut. Vi avdelar också mer resurser till grundforskning och forskarutbildning samt föreslår att två nya stiftels</w:t>
      </w:r>
      <w:r w:rsidRPr="00D131D9">
        <w:rPr>
          <w:snapToGrid w:val="0"/>
        </w:rPr>
        <w:t>e</w:t>
      </w:r>
      <w:r w:rsidRPr="00D131D9">
        <w:rPr>
          <w:snapToGrid w:val="0"/>
        </w:rPr>
        <w:t>högskolor etableras på några års sikt.</w:t>
      </w:r>
    </w:p>
    <w:p w:rsidR="00BB5B7E" w:rsidRPr="00D131D9" w:rsidRDefault="00BB5B7E">
      <w:pPr>
        <w:pStyle w:val="Normaltindrag"/>
      </w:pPr>
      <w:r w:rsidRPr="00D131D9">
        <w:t>Moderata samlingspartiet satsar nästa år 0,9 miljarder kronor mer än r</w:t>
      </w:r>
      <w:r w:rsidRPr="00D131D9">
        <w:t>e</w:t>
      </w:r>
      <w:r w:rsidRPr="00D131D9">
        <w:t>geringen på skola och universitet.</w:t>
      </w:r>
    </w:p>
    <w:p w:rsidR="00BB5B7E" w:rsidRPr="00D131D9" w:rsidRDefault="00BB5B7E">
      <w:pPr>
        <w:pStyle w:val="Normaltindrag"/>
      </w:pPr>
      <w:r w:rsidRPr="00D131D9">
        <w:t xml:space="preserve">För att komma till rätta med de långa vårdköerna inför vi en nationell vårdgaranti </w:t>
      </w:r>
      <w:r w:rsidRPr="00D131D9">
        <w:rPr>
          <w:snapToGrid w:val="0"/>
        </w:rPr>
        <w:t>och avsätter under de nästkommande två åren 3,5 miljarder kr</w:t>
      </w:r>
      <w:r w:rsidRPr="00D131D9">
        <w:rPr>
          <w:snapToGrid w:val="0"/>
        </w:rPr>
        <w:t>o</w:t>
      </w:r>
      <w:r w:rsidRPr="00D131D9">
        <w:rPr>
          <w:snapToGrid w:val="0"/>
        </w:rPr>
        <w:t>nor för detta ändamål. Detta tillskott kan verkningsfullt bidra till att vårdköe</w:t>
      </w:r>
      <w:r w:rsidRPr="00D131D9">
        <w:rPr>
          <w:snapToGrid w:val="0"/>
        </w:rPr>
        <w:t>r</w:t>
      </w:r>
      <w:r w:rsidRPr="00D131D9">
        <w:rPr>
          <w:snapToGrid w:val="0"/>
        </w:rPr>
        <w:t>na kortas samtidigt som det på sikt hindrar att nya vårdköer uppstår. Garantin, som är fullt införd efter två år, innebär att alla ges rätt till vård senast inom tre månader efter det att behovet slagits fast. Klarar inte det egna landstinget denna tidsgräns har patienten rätt att på hemlandstingets bekostnad få sin vård utförd i ett annat landsting eller hos en annan</w:t>
      </w:r>
      <w:r w:rsidRPr="00D131D9">
        <w:rPr>
          <w:snapToGrid w:val="0"/>
        </w:rPr>
        <w:t xml:space="preserve"> vårdgivare. Vi föreslår också att försäkringskassorna får utökat ansvar och resurser för sin rehabiliteringsver</w:t>
      </w:r>
      <w:r w:rsidRPr="00D131D9">
        <w:rPr>
          <w:snapToGrid w:val="0"/>
        </w:rPr>
        <w:t>k</w:t>
      </w:r>
      <w:r w:rsidRPr="00D131D9">
        <w:rPr>
          <w:snapToGrid w:val="0"/>
        </w:rPr>
        <w:t>samhet och att de får ta över ansvaret från arbetsgivarna för att rehabilite</w:t>
      </w:r>
      <w:r w:rsidRPr="00D131D9">
        <w:rPr>
          <w:snapToGrid w:val="0"/>
        </w:rPr>
        <w:t>r</w:t>
      </w:r>
      <w:r w:rsidRPr="00D131D9">
        <w:rPr>
          <w:snapToGrid w:val="0"/>
        </w:rPr>
        <w:t>ingsutredningar kommer till stånd. För detta ändamål skjuter vi till 0,6 milja</w:t>
      </w:r>
      <w:r w:rsidRPr="00D131D9">
        <w:rPr>
          <w:snapToGrid w:val="0"/>
        </w:rPr>
        <w:t>r</w:t>
      </w:r>
      <w:r w:rsidRPr="00D131D9">
        <w:rPr>
          <w:snapToGrid w:val="0"/>
        </w:rPr>
        <w:t>der kronor 2004. Dessa medel ska både kunna användas till personalkostnader och till köp av rehabiliteringsutredningar och rehabilite</w:t>
      </w:r>
      <w:r w:rsidRPr="00D131D9">
        <w:rPr>
          <w:snapToGrid w:val="0"/>
        </w:rPr>
        <w:t>r</w:t>
      </w:r>
      <w:r w:rsidRPr="00D131D9">
        <w:rPr>
          <w:snapToGrid w:val="0"/>
        </w:rPr>
        <w:t>ing.</w:t>
      </w:r>
    </w:p>
    <w:p w:rsidR="00BB5B7E" w:rsidRPr="00D131D9" w:rsidRDefault="00BB5B7E">
      <w:pPr>
        <w:pStyle w:val="Normaltindrag"/>
      </w:pPr>
      <w:r w:rsidRPr="00D131D9">
        <w:t>Moderata samlingspartiet avdelar nästa år 2,7 miljarder kronor mer än r</w:t>
      </w:r>
      <w:r w:rsidRPr="00D131D9">
        <w:t>e</w:t>
      </w:r>
      <w:r w:rsidRPr="00D131D9">
        <w:t>geringen till hälso- och sjukvård.</w:t>
      </w:r>
    </w:p>
    <w:p w:rsidR="00BB5B7E" w:rsidRPr="00D131D9" w:rsidRDefault="00BB5B7E">
      <w:pPr>
        <w:pStyle w:val="Normaltindrag"/>
      </w:pPr>
      <w:r w:rsidRPr="00D131D9">
        <w:t>Sveriges underdimensionerade infrastruktur är till hinder för medborgarna och en konkurrensnackdel för företagen. Nästa år skjuter Moderata samling</w:t>
      </w:r>
      <w:r w:rsidRPr="00D131D9">
        <w:t>s</w:t>
      </w:r>
      <w:r w:rsidRPr="00D131D9">
        <w:t>partiet därför till 2 miljarder kronor mer än regeringen till utbyggnad och underhåll av vägar och järnvägar.</w:t>
      </w:r>
    </w:p>
    <w:p w:rsidR="00BB5B7E" w:rsidRPr="00D131D9" w:rsidRDefault="00BB5B7E">
      <w:pPr>
        <w:pStyle w:val="Normaltindrag"/>
      </w:pPr>
      <w:r w:rsidRPr="00D131D9">
        <w:t>De senaste försvarsbesluten har varit underfinansierade. Nästa år ger dä</w:t>
      </w:r>
      <w:r w:rsidRPr="00D131D9">
        <w:t>r</w:t>
      </w:r>
      <w:r w:rsidRPr="00D131D9">
        <w:t>för Moderata samlingspartiet det militära försvaret en finansiellt tillskott som är 3 miljarder kronor större än regeringen.</w:t>
      </w:r>
    </w:p>
    <w:p w:rsidR="00BB5B7E" w:rsidRPr="00D131D9" w:rsidRDefault="00BB5B7E">
      <w:r w:rsidRPr="00D131D9">
        <w:t>De moderata skattesänkningarna och utgiftsökningarna finansieras med bu</w:t>
      </w:r>
      <w:r w:rsidRPr="00D131D9">
        <w:t>d</w:t>
      </w:r>
      <w:r w:rsidRPr="00D131D9">
        <w:t>getförstärkningar som nästa år uppgår till 37 miljarder kronor. Budgetfö</w:t>
      </w:r>
      <w:r w:rsidRPr="00D131D9">
        <w:t>r</w:t>
      </w:r>
      <w:r w:rsidRPr="00D131D9">
        <w:t>stärkningarna innebär bl.a. att bidragssystemen görs mindre generösa. Av de samlade besparingarna ligger drygt 20 miljarder kronor på sjuk-, föräldra- och arbetslöshetsförsäkringarna, 10 miljarder kronor på arbetsmarknadspolitiken och 5 miljarder kronor på biståndet. Jämfört med vår budgetmotion för ett år sedan är den mest betydande förändringen att vår minskning av statsbidraget till ko</w:t>
      </w:r>
      <w:r w:rsidRPr="00D131D9">
        <w:t>m</w:t>
      </w:r>
      <w:r w:rsidRPr="00D131D9">
        <w:t>muner nu har begränsats kraftigt.</w:t>
      </w:r>
    </w:p>
    <w:p w:rsidR="00BB5B7E" w:rsidRPr="00D131D9" w:rsidRDefault="00BB5B7E">
      <w:pPr>
        <w:pStyle w:val="Normaltindrag"/>
      </w:pPr>
      <w:r w:rsidRPr="00D131D9">
        <w:t>De utgiftsmi</w:t>
      </w:r>
      <w:r w:rsidRPr="00D131D9">
        <w:t>nskningar som följer av våra besparingsförslag och den ko</w:t>
      </w:r>
      <w:r w:rsidRPr="00D131D9">
        <w:t>m</w:t>
      </w:r>
      <w:r w:rsidRPr="00D131D9">
        <w:t>pensation vi tillför kommunsektorn för våra skatteförslag innebär samma</w:t>
      </w:r>
      <w:r w:rsidRPr="00D131D9">
        <w:t>n</w:t>
      </w:r>
      <w:r w:rsidRPr="00D131D9">
        <w:t>tagna att utgiftstaket för staten under de kommande tre budgetåren bör b</w:t>
      </w:r>
      <w:r w:rsidRPr="00D131D9">
        <w:t>e</w:t>
      </w:r>
      <w:r w:rsidRPr="00D131D9">
        <w:t>stämmas till 904 miljarder kronor 2004, 949 miljarder kronor 2005 och 982 miljarder kronor 2006. Att våra förslag till utgiftstak för staten överstiger regeringens sammanhänger med de ökade kommunbidrag som krävs för att neutralisera våra skatteförslag. Ser man till utgiftstaket för hela den offentliga sekto</w:t>
      </w:r>
      <w:r w:rsidRPr="00D131D9">
        <w:t>rn bortfaller dessa neutraliseringseffekter, och då får vi väsentligt lägre utgifter än vad regeringen räknar med i sitt budgetförslag. Vårt utgiftstak för den offentliga sektorn understiger för de tre närmast följande åren regeringens förslag med 25, 31 respektive 103 miljarder kronor.</w:t>
      </w:r>
    </w:p>
    <w:p w:rsidR="00BB5B7E" w:rsidRPr="00D131D9" w:rsidRDefault="00BB5B7E">
      <w:pPr>
        <w:pStyle w:val="Normaltindrag"/>
      </w:pPr>
      <w:r w:rsidRPr="00D131D9">
        <w:t>Sammanfattningsvis anser vi alltså att Moderata samlingspartiets förslag till inriktning av budgetpolitiken, liksom partiets förslag till utgiftstak för åren 2004–2006, bör ligga till grund för budgetpolitiken. Det innebär a</w:t>
      </w:r>
      <w:r w:rsidRPr="00D131D9">
        <w:t>tt vi tillsty</w:t>
      </w:r>
      <w:r w:rsidRPr="00D131D9">
        <w:t>r</w:t>
      </w:r>
      <w:r w:rsidRPr="00D131D9">
        <w:t>ker de nivåer för utgiftstaket för staten för 2004–2006 som föreslås i motion Fi239 (m) (yrkande 2) liksom vårt förslag till beräkning av de offentliga utgifterna (yrkande 3). Vidare tillstyrker vi Moderata samlingspartiets förslag till beräkning av statsbudgetens inkomster (yrkande 5) och förslag till förde</w:t>
      </w:r>
      <w:r w:rsidRPr="00D131D9">
        <w:t>l</w:t>
      </w:r>
      <w:r w:rsidRPr="00D131D9">
        <w:t>ning av utgifter på utgiftsområden för budgetåret 2004 (yrkande 6) på det sätt som framgår av reservation 7 (m) i sammanställningen i anslutning till u</w:t>
      </w:r>
      <w:r w:rsidRPr="00D131D9">
        <w:t>t</w:t>
      </w:r>
      <w:r w:rsidRPr="00D131D9">
        <w:t>skottets förslag till riksdagsbeslut</w:t>
      </w:r>
      <w:r w:rsidRPr="00D131D9">
        <w:t>. Vårt förslag till fördelning av utgifter på utgiftsområden framgår också av följande t</w:t>
      </w:r>
      <w:r w:rsidRPr="00D131D9">
        <w:t>a</w:t>
      </w:r>
      <w:r w:rsidRPr="00D131D9">
        <w:t>bell.</w:t>
      </w:r>
    </w:p>
    <w:p w:rsidR="00BB5B7E" w:rsidRPr="00D131D9" w:rsidRDefault="00BB5B7E">
      <w:pPr>
        <w:pStyle w:val="FiU1tabellrubrik2000"/>
        <w:keepNext/>
      </w:pPr>
      <w:r w:rsidRPr="00D131D9">
        <w:t xml:space="preserve">Moderata samlingspartiets förslag till utgiftstak och utgiftsramar för 2004 </w:t>
      </w:r>
    </w:p>
    <w:p w:rsidR="00BB5B7E" w:rsidRPr="00D131D9" w:rsidRDefault="00BB5B7E">
      <w:pPr>
        <w:pStyle w:val="Tabelltext"/>
        <w:keepNext/>
        <w:rPr>
          <w:sz w:val="14"/>
        </w:rPr>
      </w:pPr>
      <w:r w:rsidRPr="00D131D9">
        <w:rPr>
          <w:sz w:val="14"/>
        </w:rPr>
        <w:t>Belopp i miljoner kronor</w:t>
      </w:r>
    </w:p>
    <w:p w:rsidR="00BB5B7E" w:rsidRPr="00D131D9" w:rsidRDefault="00D131D9">
      <w:pPr>
        <w:spacing w:before="60" w:line="240" w:lineRule="auto"/>
      </w:pPr>
      <w:r w:rsidRPr="00D131D9">
        <w:rPr>
          <w:noProof/>
        </w:rPr>
        <w:drawing>
          <wp:inline distT="0" distB="0" distL="0" distR="0">
            <wp:extent cx="3733800" cy="4697095"/>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733800" cy="4697095"/>
                    </a:xfrm>
                    <a:prstGeom prst="rect">
                      <a:avLst/>
                    </a:prstGeom>
                    <a:noFill/>
                    <a:ln>
                      <a:noFill/>
                    </a:ln>
                  </pic:spPr>
                </pic:pic>
              </a:graphicData>
            </a:graphic>
          </wp:inline>
        </w:drawing>
      </w:r>
    </w:p>
    <w:p w:rsidR="00BB5B7E" w:rsidRPr="00D131D9" w:rsidRDefault="00BB5B7E">
      <w:pPr>
        <w:spacing w:before="240"/>
      </w:pPr>
      <w:r w:rsidRPr="00D131D9">
        <w:t>Slutligen stöder vi även Moderata samlingspartiets övriga förslag i detta sammanhang liksom de förslag som framförs av andra partier och som öve</w:t>
      </w:r>
      <w:r w:rsidRPr="00D131D9">
        <w:t>r</w:t>
      </w:r>
      <w:r w:rsidRPr="00D131D9">
        <w:t>ensstämmer med våra förslag.</w:t>
      </w:r>
    </w:p>
    <w:p w:rsidR="00BB5B7E" w:rsidRPr="00D131D9" w:rsidRDefault="00BB5B7E">
      <w:pPr>
        <w:pStyle w:val="Normaltindrag"/>
      </w:pPr>
      <w:r w:rsidRPr="00D131D9">
        <w:t>Regeringens förslag i berörda delar avstyrks liksom de övriga motioner som är aktuella i detta sammanhang.</w:t>
      </w:r>
    </w:p>
    <w:p w:rsidR="00BB5B7E" w:rsidRPr="00D131D9" w:rsidRDefault="00BB5B7E">
      <w:pPr>
        <w:pStyle w:val="Reservationspunkt"/>
        <w:rPr>
          <w:noProof w:val="0"/>
        </w:rPr>
      </w:pPr>
      <w:bookmarkStart w:id="516" w:name="_Toc56389077"/>
      <w:r w:rsidRPr="00D131D9">
        <w:rPr>
          <w:noProof w:val="0"/>
        </w:rPr>
        <w:t xml:space="preserve">8. </w:t>
      </w:r>
      <w:r w:rsidRPr="00D131D9">
        <w:rPr>
          <w:noProof w:val="0"/>
        </w:rPr>
        <w:tab/>
        <w:t>Budgetförslagen för 2004 – avsnitten 2.4–2.12, 3 och 4.1, punkt 5 (fp)</w:t>
      </w:r>
      <w:bookmarkEnd w:id="516"/>
    </w:p>
    <w:p w:rsidR="00BB5B7E" w:rsidRPr="00D131D9" w:rsidRDefault="00BB5B7E">
      <w:pPr>
        <w:pStyle w:val="Reservanter"/>
      </w:pPr>
      <w:r w:rsidRPr="00D131D9">
        <w:t>av Karin Pilsäter och Christer Nylander (båda fp).</w:t>
      </w:r>
    </w:p>
    <w:p w:rsidR="00BB5B7E" w:rsidRPr="00D131D9" w:rsidRDefault="00BB5B7E">
      <w:pPr>
        <w:pStyle w:val="R4"/>
      </w:pPr>
      <w:r w:rsidRPr="00D131D9">
        <w:t>Förslag till riksdagsbeslut</w:t>
      </w:r>
    </w:p>
    <w:p w:rsidR="00BB5B7E" w:rsidRPr="00D131D9" w:rsidRDefault="00BB5B7E">
      <w:r w:rsidRPr="00D131D9">
        <w:t>Vi anser att förslaget till riksdagsbeslut under punkt 5 bör ha följande lyde</w:t>
      </w:r>
      <w:r w:rsidRPr="00D131D9">
        <w:t>l</w:t>
      </w:r>
      <w:r w:rsidRPr="00D131D9">
        <w:t>se:</w:t>
      </w:r>
    </w:p>
    <w:p w:rsidR="00BB5B7E" w:rsidRPr="00D131D9" w:rsidRDefault="00BB5B7E">
      <w:pPr>
        <w:pStyle w:val="R4"/>
      </w:pPr>
      <w:r w:rsidRPr="00D131D9">
        <w:t>5. Budgetförslagen för 2004</w:t>
      </w:r>
    </w:p>
    <w:p w:rsidR="00BB5B7E" w:rsidRPr="00D131D9" w:rsidRDefault="00BB5B7E">
      <w:r w:rsidRPr="00D131D9">
        <w:rPr>
          <w:i/>
        </w:rPr>
        <w:t>a) Utgiftstak för staten (avsnitt 2.5.1)</w:t>
      </w:r>
    </w:p>
    <w:p w:rsidR="00BB5B7E" w:rsidRPr="00D131D9" w:rsidRDefault="00BB5B7E">
      <w:pPr>
        <w:pStyle w:val="Reservantfrslag"/>
      </w:pPr>
      <w:r w:rsidRPr="00D131D9">
        <w:t>Riksdagen fastställer utgiftstaket för staten inklusive ålderspensionssystemet vid sidan av statsbudgeten till 854 miljarder kronor för år 2004, 883 miljarder kronor för år 2005 samt till 908 miljarder kronor för år 2006.</w:t>
      </w:r>
    </w:p>
    <w:p w:rsidR="00BB5B7E" w:rsidRPr="00D131D9" w:rsidRDefault="00BB5B7E">
      <w:pPr>
        <w:pStyle w:val="Reservantfrslag"/>
      </w:pPr>
      <w:r w:rsidRPr="00D131D9">
        <w:t xml:space="preserve"> Därmed bifaller riksdagen motion </w:t>
      </w:r>
    </w:p>
    <w:p w:rsidR="00BB5B7E" w:rsidRPr="00D131D9" w:rsidRDefault="00BB5B7E">
      <w:pPr>
        <w:pStyle w:val="Reservantfrslag"/>
        <w:rPr>
          <w:i/>
        </w:rPr>
      </w:pPr>
      <w:r w:rsidRPr="00D131D9">
        <w:t xml:space="preserve">2003/04:Fi240 av Lars Leijonborg m.fl. (fp) yrkande 2 och avslår proposition 2003/04:1 förslag till statsbudget, finansplan m.m. punkt 2. </w:t>
      </w:r>
    </w:p>
    <w:p w:rsidR="00BB5B7E" w:rsidRPr="00D131D9" w:rsidRDefault="00BB5B7E">
      <w:pPr>
        <w:pStyle w:val="Reservantfrslag"/>
        <w:spacing w:before="120"/>
        <w:rPr>
          <w:i/>
        </w:rPr>
      </w:pPr>
      <w:r w:rsidRPr="00D131D9">
        <w:rPr>
          <w:i/>
        </w:rPr>
        <w:t>b) Utgiftstak för den offentliga sektorn (avsnitt 2.5.2)</w:t>
      </w:r>
    </w:p>
    <w:p w:rsidR="00BB5B7E" w:rsidRPr="00D131D9" w:rsidRDefault="00BB5B7E">
      <w:pPr>
        <w:pStyle w:val="Reservantfrslag"/>
      </w:pPr>
      <w:r w:rsidRPr="00D131D9">
        <w:t>Riksdagen godkänner beräkningen av de offentliga utgifterna för åren 2004, 2005 och 2006 som redovisas i motion 2003/04:Fi240 av Lars Leijonborg m.fl. (fp). Därmed bifaller rik</w:t>
      </w:r>
      <w:r w:rsidRPr="00D131D9">
        <w:t>s</w:t>
      </w:r>
      <w:r w:rsidRPr="00D131D9">
        <w:t xml:space="preserve">dagen motion </w:t>
      </w:r>
    </w:p>
    <w:p w:rsidR="00BB5B7E" w:rsidRPr="00D131D9" w:rsidRDefault="00BB5B7E">
      <w:pPr>
        <w:pStyle w:val="Reservantfrslag"/>
      </w:pPr>
      <w:r w:rsidRPr="00D131D9">
        <w:t xml:space="preserve">2003/04:Fi240 av Lars Leijonborg m.fl. (fp) yrkande 3 och avslår proposition 2003/04:1 förslag till statsbudget, finansplan m.m. punkt 3. </w:t>
      </w:r>
    </w:p>
    <w:p w:rsidR="00BB5B7E" w:rsidRPr="00D131D9" w:rsidRDefault="00BB5B7E">
      <w:pPr>
        <w:pStyle w:val="Reservantfrslag"/>
        <w:spacing w:before="120"/>
        <w:rPr>
          <w:i/>
        </w:rPr>
      </w:pPr>
      <w:r w:rsidRPr="00D131D9">
        <w:rPr>
          <w:i/>
        </w:rPr>
        <w:t>c) Fördelning av statsbudg</w:t>
      </w:r>
      <w:r w:rsidRPr="00D131D9">
        <w:rPr>
          <w:i/>
        </w:rPr>
        <w:t>e</w:t>
      </w:r>
      <w:r w:rsidRPr="00D131D9">
        <w:rPr>
          <w:i/>
        </w:rPr>
        <w:t>tens utgifter på utgiftsområden 2004 (avsnitt 2.6)</w:t>
      </w:r>
    </w:p>
    <w:p w:rsidR="00BB5B7E" w:rsidRPr="00D131D9" w:rsidRDefault="00BB5B7E">
      <w:pPr>
        <w:pStyle w:val="Reservantfrslag"/>
      </w:pPr>
      <w:r w:rsidRPr="00D131D9">
        <w:t xml:space="preserve">Riksdagen beslutar om fördelning av utgifter för 2004 på utgiftsområden enligt det med reservation 8 betecknade förslaget i den </w:t>
      </w:r>
      <w:r w:rsidRPr="00D131D9">
        <w:rPr>
          <w:i/>
        </w:rPr>
        <w:t>sammanställning över statsbudgetens utgifter och inkomste</w:t>
      </w:r>
      <w:r w:rsidRPr="00D131D9">
        <w:t xml:space="preserve">r som finns i anslutning till utskottets förslag till riksdagsbeslut. Därmed bifaller riksdagen motion </w:t>
      </w:r>
    </w:p>
    <w:p w:rsidR="00BB5B7E" w:rsidRPr="00D131D9" w:rsidRDefault="00BB5B7E">
      <w:pPr>
        <w:pStyle w:val="Reservantfrslag"/>
      </w:pPr>
      <w:r w:rsidRPr="00D131D9">
        <w:t xml:space="preserve">2003/04:Fi240 av Lars Leijonborg m.fl. (fp) yrkandena 8, 28 och 29 samt avslår proposition 2002/03:1 förslag till statsbudget, finansplan m.m. punkt 9. </w:t>
      </w:r>
    </w:p>
    <w:p w:rsidR="00BB5B7E" w:rsidRPr="00D131D9" w:rsidRDefault="00BB5B7E">
      <w:pPr>
        <w:pStyle w:val="Reservantfrslag"/>
        <w:spacing w:before="120"/>
        <w:rPr>
          <w:i/>
        </w:rPr>
      </w:pPr>
      <w:r w:rsidRPr="00D131D9">
        <w:rPr>
          <w:i/>
        </w:rPr>
        <w:t>d) Förändringar av anslagsb</w:t>
      </w:r>
      <w:r w:rsidRPr="00D131D9">
        <w:rPr>
          <w:i/>
        </w:rPr>
        <w:t>e</w:t>
      </w:r>
      <w:r w:rsidRPr="00D131D9">
        <w:rPr>
          <w:i/>
        </w:rPr>
        <w:t>hållningar för 2004 (avsnitt 2.7)</w:t>
      </w:r>
    </w:p>
    <w:p w:rsidR="00BB5B7E" w:rsidRPr="00D131D9" w:rsidRDefault="00BB5B7E">
      <w:pPr>
        <w:pStyle w:val="Reservantfrslag"/>
      </w:pPr>
      <w:r w:rsidRPr="00D131D9">
        <w:t>Riksdagen godkänner den beräkning av förändring av anslagsbehållningar för 2004 som redovisas i reservation 8. Därmed bifaller riksdagen motion 2003/04:Fi240 av Lars Leijonborg m.fl. (fp) yrkande 10 och avslår propos</w:t>
      </w:r>
      <w:r w:rsidRPr="00D131D9">
        <w:t>i</w:t>
      </w:r>
      <w:r w:rsidRPr="00D131D9">
        <w:t xml:space="preserve">tion 2002/03:1 förslag till statsbudget, finansplan m.m. punkt 10. </w:t>
      </w:r>
    </w:p>
    <w:p w:rsidR="00BB5B7E" w:rsidRPr="00D131D9" w:rsidRDefault="00BB5B7E">
      <w:pPr>
        <w:pStyle w:val="Reservantfrslag"/>
        <w:spacing w:before="120"/>
        <w:rPr>
          <w:i/>
        </w:rPr>
      </w:pPr>
      <w:r w:rsidRPr="00D131D9">
        <w:rPr>
          <w:i/>
        </w:rPr>
        <w:t>e) Myndigheternas in- och utlåning i Riksgäldsko</w:t>
      </w:r>
      <w:r w:rsidRPr="00D131D9">
        <w:rPr>
          <w:i/>
        </w:rPr>
        <w:t>n</w:t>
      </w:r>
      <w:r w:rsidRPr="00D131D9">
        <w:rPr>
          <w:i/>
        </w:rPr>
        <w:t>toret (avsnitt 2.9)</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f) Kassamässig korr</w:t>
      </w:r>
      <w:r w:rsidRPr="00D131D9">
        <w:rPr>
          <w:i/>
        </w:rPr>
        <w:t>i</w:t>
      </w:r>
      <w:r w:rsidRPr="00D131D9">
        <w:rPr>
          <w:i/>
        </w:rPr>
        <w:t>gering (avsnitt 2.10)</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br w:type="page"/>
        <w:t>g) Grön skatteväxling – sänkt inkomstskatt (avsnitt 3.3.1)</w:t>
      </w:r>
    </w:p>
    <w:p w:rsidR="00BB5B7E" w:rsidRPr="00D131D9" w:rsidRDefault="00BB5B7E">
      <w:pPr>
        <w:pStyle w:val="Reservantfrslag"/>
      </w:pPr>
      <w:r w:rsidRPr="00D131D9">
        <w:t xml:space="preserve">Riksdagen godkänner vad som anförs i reservation 8 om sänkt inkomstskatt. Därmed bifaller riksdagen motion </w:t>
      </w:r>
    </w:p>
    <w:p w:rsidR="00BB5B7E" w:rsidRPr="00D131D9" w:rsidRDefault="00BB5B7E">
      <w:pPr>
        <w:pStyle w:val="Reservantfrslag"/>
        <w:rPr>
          <w:i/>
        </w:rPr>
      </w:pPr>
      <w:r w:rsidRPr="00D131D9">
        <w:t>2003/04:Fi240 av Lars Leijonborg m.fl. (fp) yrkandena 1 i denna del, 33 och 35, 2003/04:Fi305 av Lars Leijonborg m.fl. (fp) yrkandena 12 och 17 samt avslår proposition 2003/04:1 förslag till statsbudget, finansplan m.m. pun</w:t>
      </w:r>
      <w:r w:rsidRPr="00D131D9">
        <w:t>k</w:t>
      </w:r>
      <w:r w:rsidRPr="00D131D9">
        <w:t xml:space="preserve">terna 27 och 38, båda i denna del. </w:t>
      </w:r>
    </w:p>
    <w:p w:rsidR="00BB5B7E" w:rsidRPr="00D131D9" w:rsidRDefault="00BB5B7E">
      <w:pPr>
        <w:pStyle w:val="Reservantfrslag"/>
        <w:spacing w:before="120"/>
        <w:rPr>
          <w:i/>
        </w:rPr>
      </w:pPr>
      <w:r w:rsidRPr="00D131D9">
        <w:rPr>
          <w:i/>
        </w:rPr>
        <w:t>h) Reducerat förmånsvärde för miljövänliga bilar (avsnitt 3.3.2)</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i) Beskattning av sjömän enligt det nordiska skatteavtalet (avsnitt 3.3.5)</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j) Grön skatteväxling – sänkt allmän löneavgift (avsnitt 3.5.1)</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k) Grön ska</w:t>
      </w:r>
      <w:r w:rsidRPr="00D131D9">
        <w:rPr>
          <w:i/>
        </w:rPr>
        <w:t>t</w:t>
      </w:r>
      <w:r w:rsidRPr="00D131D9">
        <w:rPr>
          <w:i/>
        </w:rPr>
        <w:t>teväxling – höjd koldioxidskatt och elskatt (avsnitt 3.7.2)</w:t>
      </w:r>
    </w:p>
    <w:p w:rsidR="00BB5B7E" w:rsidRPr="00D131D9" w:rsidRDefault="00BB5B7E">
      <w:pPr>
        <w:pStyle w:val="Reservantfrslag"/>
      </w:pPr>
      <w:r w:rsidRPr="00D131D9">
        <w:t xml:space="preserve">Riksdagen godkänner vad som anförs i reservation 8 om höjd koldioxidskatt och elskatt. Därmed bifaller riksdagen motion </w:t>
      </w:r>
    </w:p>
    <w:p w:rsidR="00BB5B7E" w:rsidRPr="00D131D9" w:rsidRDefault="00BB5B7E">
      <w:pPr>
        <w:pStyle w:val="Reservantfrslag"/>
        <w:rPr>
          <w:i/>
        </w:rPr>
      </w:pPr>
      <w:r w:rsidRPr="00D131D9">
        <w:t>2003/04:Fi240 av Lars Leijonborg m.fl. (fp) yrkande 34 och avslår propos</w:t>
      </w:r>
      <w:r w:rsidRPr="00D131D9">
        <w:t>i</w:t>
      </w:r>
      <w:r w:rsidRPr="00D131D9">
        <w:t xml:space="preserve">tion 2003/04:1 förslag till statsbudget, finansplan m.m. punkt 33 i denna del. </w:t>
      </w:r>
    </w:p>
    <w:p w:rsidR="00BB5B7E" w:rsidRPr="00D131D9" w:rsidRDefault="00BB5B7E">
      <w:pPr>
        <w:pStyle w:val="Reservantfrslag"/>
        <w:spacing w:before="120"/>
        <w:rPr>
          <w:i/>
        </w:rPr>
      </w:pPr>
      <w:r w:rsidRPr="00D131D9">
        <w:rPr>
          <w:i/>
        </w:rPr>
        <w:t>l) Energiskatt på el i tillverkningsindustrin m.m. (avsnitt 3.7.3)</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m) Kraftvärmebeskattningen (avsnitt 3.7.6)</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n) Begränsning av koldioxidskatteuttaget avseende kalk- och cementbra</w:t>
      </w:r>
      <w:r w:rsidRPr="00D131D9">
        <w:rPr>
          <w:i/>
        </w:rPr>
        <w:t>n</w:t>
      </w:r>
      <w:r w:rsidRPr="00D131D9">
        <w:rPr>
          <w:i/>
        </w:rPr>
        <w:t>schen (avsnitt 3.7.7)</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o) Avtrappning av energiskatteavdraget för vindkraft (avsnitt 3.7.8)</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p) Skatter på handelsgödsel och bekämpningsmedel (avsnitt 3.7.12)</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q) Privatinförsel av alkoholdrycker och tobaksvaror (avsnitt 3.7.13)</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r) Skattereduktion för utgifter för vissa anslutningar för tele- och datako</w:t>
      </w:r>
      <w:r w:rsidRPr="00D131D9">
        <w:rPr>
          <w:i/>
        </w:rPr>
        <w:t>m</w:t>
      </w:r>
      <w:r w:rsidRPr="00D131D9">
        <w:rPr>
          <w:i/>
        </w:rPr>
        <w:t>munikation (avsnitt 3.8.1)</w:t>
      </w:r>
    </w:p>
    <w:p w:rsidR="00BB5B7E" w:rsidRPr="00D131D9" w:rsidRDefault="00BB5B7E">
      <w:pPr>
        <w:pStyle w:val="Reservantfrslag"/>
      </w:pPr>
      <w:r w:rsidRPr="00D131D9">
        <w:t xml:space="preserve">Riksdagen godkänner vad som anförs i reservation 8 om skattereduktion för utgifter för vissa anslutningar för tele- och datakommunikation. Därmed bifaller riksdagen motion </w:t>
      </w:r>
    </w:p>
    <w:p w:rsidR="00BB5B7E" w:rsidRPr="00D131D9" w:rsidRDefault="00BB5B7E">
      <w:pPr>
        <w:pStyle w:val="Reservantfrslag"/>
      </w:pPr>
      <w:r w:rsidRPr="00D131D9">
        <w:t>2003/04:Fi240 av Lars Leijonborg m.fl. (fp) yrkande 36 och avslår propos</w:t>
      </w:r>
      <w:r w:rsidRPr="00D131D9">
        <w:t>i</w:t>
      </w:r>
      <w:r w:rsidRPr="00D131D9">
        <w:t xml:space="preserve">tion 2003/04:1 förslag till statsbudget, finansplan m.m. punkt 40 i denna del. </w:t>
      </w:r>
    </w:p>
    <w:p w:rsidR="00BB5B7E" w:rsidRPr="00D131D9" w:rsidRDefault="00BB5B7E">
      <w:pPr>
        <w:pStyle w:val="Reservantfrslag"/>
        <w:spacing w:before="120"/>
        <w:rPr>
          <w:i/>
        </w:rPr>
      </w:pPr>
      <w:r w:rsidRPr="00D131D9">
        <w:rPr>
          <w:i/>
        </w:rPr>
        <w:br w:type="page"/>
        <w:t>s) Beräkning av statsbu</w:t>
      </w:r>
      <w:r w:rsidRPr="00D131D9">
        <w:rPr>
          <w:i/>
        </w:rPr>
        <w:t>d</w:t>
      </w:r>
      <w:r w:rsidRPr="00D131D9">
        <w:rPr>
          <w:i/>
        </w:rPr>
        <w:t>getens inkomster för 2004 (avsnitt 3.10)</w:t>
      </w:r>
    </w:p>
    <w:p w:rsidR="00BB5B7E" w:rsidRPr="00D131D9" w:rsidRDefault="00BB5B7E">
      <w:pPr>
        <w:pStyle w:val="Reservantfrslag"/>
      </w:pPr>
      <w:r w:rsidRPr="00D131D9">
        <w:t xml:space="preserve">Riksdagen godkänner beräkningen av statsbudgetens inkomster för 2004 enligt det med reservation 8 betecknade förslaget i den </w:t>
      </w:r>
      <w:r w:rsidRPr="00D131D9">
        <w:rPr>
          <w:i/>
        </w:rPr>
        <w:t xml:space="preserve">sammanställning över statsbudgetens utgifter och inkomster </w:t>
      </w:r>
      <w:r w:rsidRPr="00D131D9">
        <w:t xml:space="preserve">som finns i anslutning till utskottets förslag till riksdagsbeslut. Därmed bifaller riksdagen motion </w:t>
      </w:r>
    </w:p>
    <w:p w:rsidR="00BB5B7E" w:rsidRPr="00D131D9" w:rsidRDefault="00BB5B7E">
      <w:pPr>
        <w:pStyle w:val="Reservantfrslag"/>
      </w:pPr>
      <w:r w:rsidRPr="00D131D9">
        <w:t xml:space="preserve">2003/04:Fi240 av Lars Leijonborg m.fl. (fp) yrkande 4 och avslår proposition 2003/04:1 förslag till statsbudget, finansplan m.m. punkt 8. </w:t>
      </w:r>
    </w:p>
    <w:p w:rsidR="00BB5B7E" w:rsidRPr="00D131D9" w:rsidRDefault="00BB5B7E">
      <w:pPr>
        <w:pStyle w:val="Reservantfrslag"/>
        <w:spacing w:before="120"/>
        <w:rPr>
          <w:i/>
        </w:rPr>
      </w:pPr>
      <w:r w:rsidRPr="00D131D9">
        <w:rPr>
          <w:i/>
        </w:rPr>
        <w:t>t) Ålderspensionssystemet vid sidan av statsbudgeten (avsnitt 4.1.28)</w:t>
      </w:r>
    </w:p>
    <w:p w:rsidR="00BB5B7E" w:rsidRPr="00D131D9" w:rsidRDefault="00BB5B7E">
      <w:pPr>
        <w:pStyle w:val="Reservantfrslag"/>
      </w:pPr>
      <w:r w:rsidRPr="00D131D9">
        <w:t xml:space="preserve">Riksdagen godkänner beräkningen av ålderspensionssystemet vid sidan av statsbudgeten i enlighet med vad som anförs i reservation 8. Därmed bifaller riksdagen motion </w:t>
      </w:r>
    </w:p>
    <w:p w:rsidR="00BB5B7E" w:rsidRPr="00D131D9" w:rsidRDefault="00BB5B7E">
      <w:pPr>
        <w:pStyle w:val="Reservantfrslag"/>
      </w:pPr>
      <w:r w:rsidRPr="00D131D9">
        <w:t>2003/04:Fi240 av Lars Leijonborg m.fl. (fp) yrkande 12 och avslår propos</w:t>
      </w:r>
      <w:r w:rsidRPr="00D131D9">
        <w:t>i</w:t>
      </w:r>
      <w:r w:rsidRPr="00D131D9">
        <w:t xml:space="preserve">tion 2003/04:1 förslag till statsbudget, finansplan m.m. punkt 12. </w:t>
      </w:r>
    </w:p>
    <w:p w:rsidR="00BB5B7E" w:rsidRPr="00D131D9" w:rsidRDefault="00BB5B7E">
      <w:pPr>
        <w:pStyle w:val="Reservantfrslag"/>
        <w:spacing w:before="120"/>
        <w:rPr>
          <w:i/>
        </w:rPr>
      </w:pPr>
      <w:r w:rsidRPr="00D131D9">
        <w:rPr>
          <w:i/>
        </w:rPr>
        <w:t>u) Övriga motionsyrkanden om bu</w:t>
      </w:r>
      <w:r w:rsidRPr="00D131D9">
        <w:rPr>
          <w:i/>
        </w:rPr>
        <w:t>d</w:t>
      </w:r>
      <w:r w:rsidRPr="00D131D9">
        <w:rPr>
          <w:i/>
        </w:rPr>
        <w:t>getförslagen för 2004</w:t>
      </w:r>
    </w:p>
    <w:p w:rsidR="00BB5B7E" w:rsidRPr="00D131D9" w:rsidRDefault="00BB5B7E">
      <w:pPr>
        <w:pStyle w:val="Normaltindrag"/>
        <w:tabs>
          <w:tab w:val="left" w:pos="1843"/>
          <w:tab w:val="left" w:pos="4962"/>
        </w:tabs>
        <w:ind w:firstLine="0"/>
      </w:pPr>
      <w:r w:rsidRPr="00D131D9">
        <w:t>Riksdagen tillkännager för regeringen som sin mening vad som anförs i r</w:t>
      </w:r>
      <w:r w:rsidRPr="00D131D9">
        <w:t>e</w:t>
      </w:r>
      <w:r w:rsidRPr="00D131D9">
        <w:t>servation 8 om skattepolitikens inriktning, ändring av företags- och ägarb</w:t>
      </w:r>
      <w:r w:rsidRPr="00D131D9">
        <w:t>e</w:t>
      </w:r>
      <w:r w:rsidRPr="00D131D9">
        <w:t>skattningen, avveckling av fastighetsskatten samt om slopad sambeskattning och avveckling av förmögenhetsskatten. Därmed bifaller riksdagen motione</w:t>
      </w:r>
      <w:r w:rsidRPr="00D131D9">
        <w:t>r</w:t>
      </w:r>
      <w:r w:rsidRPr="00D131D9">
        <w:t xml:space="preserve">na </w:t>
      </w:r>
    </w:p>
    <w:p w:rsidR="00BB5B7E" w:rsidRPr="00D131D9" w:rsidRDefault="00BB5B7E">
      <w:pPr>
        <w:pStyle w:val="Normaltindrag"/>
        <w:tabs>
          <w:tab w:val="left" w:pos="1843"/>
          <w:tab w:val="left" w:pos="4962"/>
        </w:tabs>
        <w:ind w:firstLine="0"/>
      </w:pPr>
      <w:r w:rsidRPr="00D131D9">
        <w:t xml:space="preserve">2003/04:Fi240 av Lars Leijonborg m.fl. (fp) yrkande 31, </w:t>
      </w:r>
    </w:p>
    <w:p w:rsidR="00BB5B7E" w:rsidRPr="00D131D9" w:rsidRDefault="00BB5B7E">
      <w:pPr>
        <w:pStyle w:val="Normaltindrag"/>
        <w:tabs>
          <w:tab w:val="left" w:pos="1843"/>
          <w:tab w:val="left" w:pos="4962"/>
        </w:tabs>
        <w:ind w:firstLine="0"/>
      </w:pPr>
      <w:r w:rsidRPr="00D131D9">
        <w:t xml:space="preserve">2003/04:Fi287 av Sven Bergström m.fl. (c, m, fp, kd), </w:t>
      </w:r>
    </w:p>
    <w:p w:rsidR="00BB5B7E" w:rsidRPr="00D131D9" w:rsidRDefault="00BB5B7E">
      <w:pPr>
        <w:pStyle w:val="Normaltindrag"/>
        <w:tabs>
          <w:tab w:val="left" w:pos="1843"/>
          <w:tab w:val="left" w:pos="4962"/>
        </w:tabs>
        <w:ind w:firstLine="0"/>
      </w:pPr>
      <w:r w:rsidRPr="00D131D9">
        <w:t>2003/04:Fi288 av Runar Patriksson m.fl. (fp, m, kd, c) och</w:t>
      </w:r>
    </w:p>
    <w:p w:rsidR="00BB5B7E" w:rsidRPr="00D131D9" w:rsidRDefault="00BB5B7E">
      <w:pPr>
        <w:pStyle w:val="Normaltindrag"/>
        <w:tabs>
          <w:tab w:val="left" w:pos="1843"/>
          <w:tab w:val="left" w:pos="4962"/>
        </w:tabs>
        <w:ind w:firstLine="0"/>
        <w:rPr>
          <w:i/>
        </w:rPr>
      </w:pPr>
      <w:r w:rsidRPr="00D131D9">
        <w:t xml:space="preserve">2003/04:Fi305 av Lars Leijonborg m.fl. (fp) yrkandena 3, 8, 10, 11 och 13 samt avslår övriga motionsyrkanden som finns upptagna i </w:t>
      </w:r>
      <w:r w:rsidRPr="00D131D9">
        <w:rPr>
          <w:i/>
        </w:rPr>
        <w:t>förteckning över av utskottet i punkt 5 avstyrkta motionsyrkande som fogats till utskottets förslag till riksdagsbeslut.</w:t>
      </w:r>
    </w:p>
    <w:p w:rsidR="00BB5B7E" w:rsidRPr="00D131D9" w:rsidRDefault="00BB5B7E">
      <w:pPr>
        <w:pStyle w:val="R4"/>
      </w:pPr>
      <w:r w:rsidRPr="00D131D9">
        <w:t>Ställningstagande</w:t>
      </w:r>
    </w:p>
    <w:p w:rsidR="00BB5B7E" w:rsidRPr="00D131D9" w:rsidRDefault="00BB5B7E">
      <w:r w:rsidRPr="00D131D9">
        <w:t>Svensk budgetpolitik måste förändras. Sverige behöver en politik som kan skapa långsiktigt uthålliga tillväxtvillkor och ge människorna makt över sitt vardagsliv. Det svaga konjunkturläget, börsnedgången, de växande budge</w:t>
      </w:r>
      <w:r w:rsidRPr="00D131D9">
        <w:t>t</w:t>
      </w:r>
      <w:r w:rsidRPr="00D131D9">
        <w:t>problemen och Sveriges position utanför den gemensamma europeiska val</w:t>
      </w:r>
      <w:r w:rsidRPr="00D131D9">
        <w:t>u</w:t>
      </w:r>
      <w:r w:rsidRPr="00D131D9">
        <w:t>tan ställer enligt vår mening höga krav på en budgetpolitik med större marg</w:t>
      </w:r>
      <w:r w:rsidRPr="00D131D9">
        <w:t>i</w:t>
      </w:r>
      <w:r w:rsidRPr="00D131D9">
        <w:t xml:space="preserve">naler. Endast med sådan budgetpolitik kan Sverige komma in på en varaktigt högre tillväxtbana. </w:t>
      </w:r>
    </w:p>
    <w:p w:rsidR="00BB5B7E" w:rsidRPr="00D131D9" w:rsidRDefault="00BB5B7E">
      <w:pPr>
        <w:pStyle w:val="Normaltindrag"/>
      </w:pPr>
      <w:r w:rsidRPr="00D131D9">
        <w:t>Folkpartiet liberalerna strävar efter förändring. Men vi tror inte på en åte</w:t>
      </w:r>
      <w:r w:rsidRPr="00D131D9">
        <w:t>r</w:t>
      </w:r>
      <w:r w:rsidRPr="00D131D9">
        <w:t>gång till en konjunkturpolitik av den modell som regeringen argumenterar för. Vad som krävs är strukturreformer, alltså att oavsett konjunkturläge stä</w:t>
      </w:r>
      <w:r w:rsidRPr="00D131D9">
        <w:t>r</w:t>
      </w:r>
      <w:r w:rsidRPr="00D131D9">
        <w:t>ka de välståndsbildande krafterna. Den stora utmaningen består i att inför kommande år och årtionden skapa bättre villkor för ekonomisk utveckling. Bara så kan vi – varaktigt – säkra både jobb och inkomster för människor och finansiering av viktiga offentliga åtaganden. Folkpartiet utfärdar därför redan nu två vallöften inför valka</w:t>
      </w:r>
      <w:r w:rsidRPr="00D131D9">
        <w:t>m</w:t>
      </w:r>
      <w:r w:rsidRPr="00D131D9">
        <w:t>panjen 2006:</w:t>
      </w:r>
    </w:p>
    <w:p w:rsidR="00BB5B7E" w:rsidRPr="00D131D9" w:rsidRDefault="00BB5B7E">
      <w:pPr>
        <w:pStyle w:val="Normaltindrag"/>
      </w:pPr>
    </w:p>
    <w:p w:rsidR="00BB5B7E" w:rsidRPr="00D131D9" w:rsidRDefault="00BB5B7E">
      <w:pPr>
        <w:pStyle w:val="Normaltindrag"/>
        <w:numPr>
          <w:ilvl w:val="0"/>
          <w:numId w:val="900"/>
        </w:numPr>
        <w:tabs>
          <w:tab w:val="num" w:pos="700"/>
        </w:tabs>
        <w:ind w:left="284" w:hanging="284"/>
      </w:pPr>
      <w:r w:rsidRPr="00D131D9">
        <w:t>Fler ska jobba.</w:t>
      </w:r>
    </w:p>
    <w:p w:rsidR="00BB5B7E" w:rsidRPr="00D131D9" w:rsidRDefault="00BB5B7E">
      <w:pPr>
        <w:pStyle w:val="Normaltindrag"/>
        <w:numPr>
          <w:ilvl w:val="0"/>
          <w:numId w:val="900"/>
        </w:numPr>
        <w:tabs>
          <w:tab w:val="num" w:pos="700"/>
        </w:tabs>
        <w:ind w:left="284" w:hanging="284"/>
      </w:pPr>
      <w:r w:rsidRPr="00D131D9">
        <w:t>Statsskulden ska vara lägre.</w:t>
      </w:r>
    </w:p>
    <w:p w:rsidR="00BB5B7E" w:rsidRPr="00D131D9" w:rsidRDefault="00BB5B7E">
      <w:pPr>
        <w:pStyle w:val="R4"/>
      </w:pPr>
      <w:r w:rsidRPr="00D131D9">
        <w:t>Fler ska jobba</w:t>
      </w:r>
    </w:p>
    <w:p w:rsidR="00BB5B7E" w:rsidRPr="00D131D9" w:rsidRDefault="00BB5B7E">
      <w:r w:rsidRPr="00D131D9">
        <w:t>Sverige behöver en ny politik som tar till vara den stora potential för föret</w:t>
      </w:r>
      <w:r w:rsidRPr="00D131D9">
        <w:t>a</w:t>
      </w:r>
      <w:r w:rsidRPr="00D131D9">
        <w:t>gande och tillväxt som finns. Vi föreslår därför en reform av skattesystemet som ska bidra till att ge människor större makt över sina liv och uppmuntra arbete, företagande, egenförsörjning, risktagande, sparande och eget ansvar. Detta är absolut nödvändigt om vi ska lägga grunden för en högre ekonomisk tillväxt.</w:t>
      </w:r>
    </w:p>
    <w:p w:rsidR="00BB5B7E" w:rsidRPr="00D131D9" w:rsidRDefault="00BB5B7E">
      <w:pPr>
        <w:pStyle w:val="Normaltindrag"/>
      </w:pPr>
      <w:r w:rsidRPr="00D131D9">
        <w:t>Vi ska ha lägre inkomstskattesatser – sänkt skatt för låginkomsttagare och sänkta marginalskatter. De flesta inkomsttagare ska bara betala kommuna</w:t>
      </w:r>
      <w:r w:rsidRPr="00D131D9">
        <w:t>l</w:t>
      </w:r>
      <w:r w:rsidRPr="00D131D9">
        <w:t>skatten och den högsta marginalskatten ska vara 50 %. Som ett första steg på den vägen föreslår vi att den s.k. värnskatten avskaffas samt att gränsen för statlig skatt flyttas upp och läggs vid inkomster på ca 340 000 kr per år. Sa</w:t>
      </w:r>
      <w:r w:rsidRPr="00D131D9">
        <w:t>m</w:t>
      </w:r>
      <w:r w:rsidRPr="00D131D9">
        <w:t>tidigt vill vi sänka inkomstskatter för låg- och medelinkomsttagare genom ett förvärvsavdrag mot kommunalskatten på 2 % av inkomsten. Genom dessa skattesänkningar kommer utrymme att skapas för omvandlingar av trafik- och arbetslöshetsförsäkringarna mot större försäkringsmässigh</w:t>
      </w:r>
      <w:r w:rsidRPr="00D131D9">
        <w:t>et. Den högre a</w:t>
      </w:r>
      <w:r w:rsidRPr="00D131D9">
        <w:t>v</w:t>
      </w:r>
      <w:r w:rsidRPr="00D131D9">
        <w:t xml:space="preserve">giften till a-kassan blir avdragsgill. Netto kommer inkomsttagarna inte att få höjda kostnader men arbetsmarknadens funktionssätt förbättras väsentligt. </w:t>
      </w:r>
    </w:p>
    <w:p w:rsidR="00BB5B7E" w:rsidRPr="00D131D9" w:rsidRDefault="00BB5B7E">
      <w:pPr>
        <w:pStyle w:val="Normaltindrag"/>
      </w:pPr>
      <w:r w:rsidRPr="00D131D9">
        <w:t>Vi vill stimulera tillväxten av nya och starkare företag genom skattelättn</w:t>
      </w:r>
      <w:r w:rsidRPr="00D131D9">
        <w:t>a</w:t>
      </w:r>
      <w:r w:rsidRPr="00D131D9">
        <w:t>der för hushållstjänster, slopad dubbelbeskattning på aktiesparande samt förenklade fåmansbolagsregler (de s.k. 3:12-reglerna). Vi föreslår sänkta arbetsgivaravgifter i den privata tjänstesektorn som ett första steg i den lån</w:t>
      </w:r>
      <w:r w:rsidRPr="00D131D9">
        <w:t>g</w:t>
      </w:r>
      <w:r w:rsidRPr="00D131D9">
        <w:t>siktiga reformen för att avskaffa den del av arbetsgivaravgifterna som är en ren skatt. Avdragsrätten för kompetenssparande och pensionssparande bör dessutom höjas till ett prisbasbelopp för att ge den enskilde makt över sin egen kompetensutvec</w:t>
      </w:r>
      <w:r w:rsidRPr="00D131D9">
        <w:t>k</w:t>
      </w:r>
      <w:r w:rsidRPr="00D131D9">
        <w:t xml:space="preserve">ling. </w:t>
      </w:r>
    </w:p>
    <w:p w:rsidR="00BB5B7E" w:rsidRPr="00D131D9" w:rsidRDefault="00BB5B7E">
      <w:pPr>
        <w:pStyle w:val="Normaltindrag"/>
      </w:pPr>
      <w:r w:rsidRPr="00D131D9">
        <w:t>Vi anser att Sverige ska vara ett</w:t>
      </w:r>
      <w:r w:rsidRPr="00D131D9">
        <w:t xml:space="preserve"> attraktivt land att spara och investera i, även för svenskar. Därför vill vi avskaffa förmögenhetsskatten. Detta sker stegvis genom att avskaffa sambeskattningen av makar, höja fribeloppet till 2,1 miljoner kronor för att 2006 ta bort förmögenhetsskatten helt. Vi kräver också att fastighetsskatten reformeras för att på sikt avskaffas. I vårt budge</w:t>
      </w:r>
      <w:r w:rsidRPr="00D131D9">
        <w:t>t</w:t>
      </w:r>
      <w:r w:rsidRPr="00D131D9">
        <w:t>alternativ föreslår vi att fastighetsskatten sänks från 1,0 % av taxeringsvärdet till 0,8 % för småhus och från 0,5 % till 0,3 % för flerfamiljshus. Taxering</w:t>
      </w:r>
      <w:r w:rsidRPr="00D131D9">
        <w:t>s</w:t>
      </w:r>
      <w:r w:rsidRPr="00D131D9">
        <w:t>för</w:t>
      </w:r>
      <w:r w:rsidRPr="00D131D9">
        <w:t>farandet ska reformeras och fortsatta stegvisa sänkningar av fastighet</w:t>
      </w:r>
      <w:r w:rsidRPr="00D131D9">
        <w:t>s</w:t>
      </w:r>
      <w:r w:rsidRPr="00D131D9">
        <w:t>skatten ske. I samband med att fastighetsskatten sänks ska reavinstskatten på bostäder sättas till den gängse nivån.</w:t>
      </w:r>
    </w:p>
    <w:p w:rsidR="00BB5B7E" w:rsidRPr="00D131D9" w:rsidRDefault="00BB5B7E">
      <w:pPr>
        <w:pStyle w:val="Normaltindrag"/>
      </w:pPr>
      <w:r w:rsidRPr="00D131D9">
        <w:t>Folkpartiet stöder principiellt idén om en grön skatteväxling. Vi ser eme</w:t>
      </w:r>
      <w:r w:rsidRPr="00D131D9">
        <w:t>l</w:t>
      </w:r>
      <w:r w:rsidRPr="00D131D9">
        <w:t xml:space="preserve">lertid att Sverige redan har betydande energiskatter. Att ytterligare belasta hushållen med höjda uppvärmningskostnader är i nuläget inte acceptabelt. Vi motsätter oss därmed regeringens förslag till höjda energiskatter för hushållen fr.o.m. 2004 och föreslår i stället att en skatt på sopförbränning införs. Arbetet för en gemensam koldioxidskatt inom EU (och i förlängningen globalt) är enligt vår mening av yttersta vikt. </w:t>
      </w:r>
    </w:p>
    <w:p w:rsidR="00BB5B7E" w:rsidRPr="00D131D9" w:rsidRDefault="00BB5B7E">
      <w:pPr>
        <w:rPr>
          <w:snapToGrid w:val="0"/>
          <w:lang w:eastAsia="sv-SE"/>
        </w:rPr>
      </w:pPr>
      <w:r w:rsidRPr="00D131D9">
        <w:t>Arbetslösheten måste bekämpas och sysselsättningen öka. Fler människor ska helt enkel</w:t>
      </w:r>
      <w:r w:rsidRPr="00D131D9">
        <w:t>t ha ett jobb att gå till. Vi anser att den svenska arbetsmarknadspol</w:t>
      </w:r>
      <w:r w:rsidRPr="00D131D9">
        <w:t>i</w:t>
      </w:r>
      <w:r w:rsidRPr="00D131D9">
        <w:t xml:space="preserve">tiken måste genomgå en radikal omläggning för att fler </w:t>
      </w:r>
      <w:r w:rsidRPr="00D131D9">
        <w:rPr>
          <w:snapToGrid w:val="0"/>
          <w:lang w:eastAsia="sv-SE"/>
        </w:rPr>
        <w:t>ska</w:t>
      </w:r>
      <w:r w:rsidRPr="00D131D9">
        <w:t xml:space="preserve"> få chans att et</w:t>
      </w:r>
      <w:r w:rsidRPr="00D131D9">
        <w:t>a</w:t>
      </w:r>
      <w:r w:rsidRPr="00D131D9">
        <w:t>blera sig på arbetsmarknaden och försörja sig själva. Som en viktig del i denna reform ser vi utvecklingen av privata arbetsförmedlingar och bema</w:t>
      </w:r>
      <w:r w:rsidRPr="00D131D9">
        <w:t>n</w:t>
      </w:r>
      <w:r w:rsidRPr="00D131D9">
        <w:t xml:space="preserve">ningsföretag som kan bryta AMS nuvarande monopol. </w:t>
      </w:r>
      <w:r w:rsidRPr="00D131D9">
        <w:rPr>
          <w:snapToGrid w:val="0"/>
          <w:lang w:eastAsia="sv-SE"/>
        </w:rPr>
        <w:t>Arbetslöshetsförsä</w:t>
      </w:r>
      <w:r w:rsidRPr="00D131D9">
        <w:rPr>
          <w:snapToGrid w:val="0"/>
          <w:lang w:eastAsia="sv-SE"/>
        </w:rPr>
        <w:t>k</w:t>
      </w:r>
      <w:r w:rsidRPr="00D131D9">
        <w:rPr>
          <w:snapToGrid w:val="0"/>
          <w:lang w:eastAsia="sv-SE"/>
        </w:rPr>
        <w:t>ringen ska samtidigt utformas som en tidsbegränsad omställningsförsäkring med en jobb- och utvecklingsgaranti för långtidsarbetslösa, med ett nytt skydd</w:t>
      </w:r>
      <w:r w:rsidRPr="00D131D9">
        <w:rPr>
          <w:snapToGrid w:val="0"/>
          <w:lang w:eastAsia="sv-SE"/>
        </w:rPr>
        <w:t xml:space="preserve"> för de utförsäkrade i stället för socialbidrag. Vi vill dessutom ställa upp ett nytt sysselsättningsmål som innebär att minst 60 % av alla i yrkesverksam ålder i varje kommun och större bostadsområde ska ha ett arb</w:t>
      </w:r>
      <w:r w:rsidRPr="00D131D9">
        <w:rPr>
          <w:snapToGrid w:val="0"/>
          <w:lang w:eastAsia="sv-SE"/>
        </w:rPr>
        <w:t>e</w:t>
      </w:r>
      <w:r w:rsidRPr="00D131D9">
        <w:rPr>
          <w:snapToGrid w:val="0"/>
          <w:lang w:eastAsia="sv-SE"/>
        </w:rPr>
        <w:t>te.</w:t>
      </w:r>
    </w:p>
    <w:p w:rsidR="00BB5B7E" w:rsidRPr="00D131D9" w:rsidRDefault="00BB5B7E">
      <w:pPr>
        <w:pStyle w:val="Normaltindrag"/>
      </w:pPr>
      <w:r w:rsidRPr="00D131D9">
        <w:t>Parallellt bör den svenska utbildningspolitiken reformeras från grunden för att säkra kvaliteten i skolan så att fler snabbare kan ta sig ut på arbetsmarkn</w:t>
      </w:r>
      <w:r w:rsidRPr="00D131D9">
        <w:t>a</w:t>
      </w:r>
      <w:r w:rsidRPr="00D131D9">
        <w:t>den och stanna där längre. Vi vill introducera en nationell skolpeng med syfte att få likvärdighet i grundskoleutbildningen samt en särskild yrkesexamen, en lärlingsexamen och en studentexamen för att individualisera gymnasieutbil</w:t>
      </w:r>
      <w:r w:rsidRPr="00D131D9">
        <w:t>d</w:t>
      </w:r>
      <w:r w:rsidRPr="00D131D9">
        <w:t xml:space="preserve">ningen. Dessutom bör ett rättvist studiestödssystem införas och forskningen vid universitet och högskolor förstärkas. </w:t>
      </w:r>
    </w:p>
    <w:p w:rsidR="00BB5B7E" w:rsidRPr="00D131D9" w:rsidRDefault="00BB5B7E">
      <w:pPr>
        <w:pStyle w:val="Normaltindrag"/>
        <w:rPr>
          <w:snapToGrid w:val="0"/>
          <w:lang w:eastAsia="sv-SE"/>
        </w:rPr>
      </w:pPr>
      <w:r w:rsidRPr="00D131D9">
        <w:t>Den alarmerande ökningen av förtidspensioner i kombination med höga sjukskrivningstal måste brytas. Vi förespråkar en reform av sjukförsäkringen med betydande sa</w:t>
      </w:r>
      <w:r w:rsidRPr="00D131D9">
        <w:t>tsningar på vård och rehabilitering genom en nationell vårdgaranti och en rehabiliteringsgaranti, förstärkt företagshälsovård samt väsentligt utökade möjligheter till samordning av vårdinsatser och sjukförsä</w:t>
      </w:r>
      <w:r w:rsidRPr="00D131D9">
        <w:t>k</w:t>
      </w:r>
      <w:r w:rsidRPr="00D131D9">
        <w:t>ring.</w:t>
      </w:r>
      <w:r w:rsidRPr="00D131D9">
        <w:rPr>
          <w:snapToGrid w:val="0"/>
          <w:lang w:eastAsia="sv-SE"/>
        </w:rPr>
        <w:t xml:space="preserve"> Större makt över arbetssituationen, arbetstiden och kompetensutvec</w:t>
      </w:r>
      <w:r w:rsidRPr="00D131D9">
        <w:rPr>
          <w:snapToGrid w:val="0"/>
          <w:lang w:eastAsia="sv-SE"/>
        </w:rPr>
        <w:t>k</w:t>
      </w:r>
      <w:r w:rsidRPr="00D131D9">
        <w:rPr>
          <w:snapToGrid w:val="0"/>
          <w:lang w:eastAsia="sv-SE"/>
        </w:rPr>
        <w:t>lingen samt reformer som gör det lättare att förena förvärvsarbete med ansvar för barn är vidare viktiga delar i vår offensiv mot ohälsan.</w:t>
      </w:r>
    </w:p>
    <w:p w:rsidR="00BB5B7E" w:rsidRPr="00D131D9" w:rsidRDefault="00BB5B7E">
      <w:pPr>
        <w:pStyle w:val="Normaltindrag"/>
      </w:pPr>
      <w:r w:rsidRPr="00D131D9">
        <w:t>Arbetet med en stor socialförsäkringsreform bör startas omedelbart i syfte att skapa ett bra</w:t>
      </w:r>
      <w:r w:rsidRPr="00D131D9">
        <w:t xml:space="preserve"> och stabilt klimat för arbete och företagande. Därför bör dagens socialförsäkringar utformas som tre riktiga försäkringar: en allmän pensionsförsäkring, som åstadkommits genom pensionsreformen, en allmän sjukförsäkring och en allmän arbetslöshetsförsäkring. Alla tre bör vara obl</w:t>
      </w:r>
      <w:r w:rsidRPr="00D131D9">
        <w:t>i</w:t>
      </w:r>
      <w:r w:rsidRPr="00D131D9">
        <w:t xml:space="preserve">gatoriska och fristående från statens budget. Kopplingen mellan avgifter och förmåner kan därmed bli tydligare. Samtidigt bör socialförsäkringsreglerna ändras så att företagare blir jämställda med anställda och får den trygghet de </w:t>
      </w:r>
      <w:r w:rsidRPr="00D131D9">
        <w:t>är med och betalar för. Arbetsgivaransvaret för den tredje sjuklöneveckan måste avskaffas eftersom det minskar möjligheten för många att få jobb, det är också betungande  för  företag och företaga</w:t>
      </w:r>
      <w:r w:rsidRPr="00D131D9">
        <w:t>n</w:t>
      </w:r>
      <w:r w:rsidRPr="00D131D9">
        <w:t>de.</w:t>
      </w:r>
    </w:p>
    <w:p w:rsidR="00BB5B7E" w:rsidRPr="00D131D9" w:rsidRDefault="00BB5B7E">
      <w:pPr>
        <w:pStyle w:val="Normaltindrag"/>
      </w:pPr>
      <w:r w:rsidRPr="00D131D9">
        <w:t>Folkpartiet förordar en rad åtgärder som kommer att underlätta för nya f</w:t>
      </w:r>
      <w:r w:rsidRPr="00D131D9">
        <w:t>ö</w:t>
      </w:r>
      <w:r w:rsidRPr="00D131D9">
        <w:t>retag att bildas och för små och medelstora företag att växa. Vi föreslår en företagarreform som innehåller flera långtgående förenklingar och lättnader beträffande registrering av nya företag, uppgiftslämnande och ska</w:t>
      </w:r>
      <w:r w:rsidRPr="00D131D9">
        <w:t>t</w:t>
      </w:r>
      <w:r w:rsidRPr="00D131D9">
        <w:t xml:space="preserve">teregler. </w:t>
      </w:r>
    </w:p>
    <w:p w:rsidR="00BB5B7E" w:rsidRPr="00D131D9" w:rsidRDefault="00BB5B7E">
      <w:pPr>
        <w:pStyle w:val="Normaltindrag"/>
      </w:pPr>
      <w:r w:rsidRPr="00D131D9">
        <w:t>Konkurrensen mellan företag i Sverige måste stärkas. Vi är övertygade om att en successiv försäljning av statliga och kommunala bolag, tillsammans med förbättrat företagarklimat, stärker effektiviteten och minskar diskrimin</w:t>
      </w:r>
      <w:r w:rsidRPr="00D131D9">
        <w:t>e</w:t>
      </w:r>
      <w:r w:rsidRPr="00D131D9">
        <w:t>ringen på den svenska arbetsmarknaden samt tryggar tillväxten i Sverige. En viktig punkt inom den liberala politiken är därför att, vid sidan om sänkta skatter, förändra löne- och arbetsstrukturen i den offentliga sektorn samt göra det möjligt, lönsamt och meningsfullt för fler kvinnor att genomföra sina företagarplaner. Bostadsbyggandet måste samtidigt utvecklas i mer mar</w:t>
      </w:r>
      <w:r w:rsidRPr="00D131D9">
        <w:t>k</w:t>
      </w:r>
      <w:r w:rsidRPr="00D131D9">
        <w:t>nadsmässig riktning med lägre kostnader, högre rörlighet och större konku</w:t>
      </w:r>
      <w:r w:rsidRPr="00D131D9">
        <w:t>r</w:t>
      </w:r>
      <w:r w:rsidRPr="00D131D9">
        <w:t>rens. De nu namnändrade lokala investeringsprogrammen bör avs</w:t>
      </w:r>
      <w:r w:rsidRPr="00D131D9">
        <w:t>kaffas och räntebidragen minskas. Dessutom måste infrastruktursatsningarna förbättras för att säkra goda transportmöjligheter för företag och anställda.</w:t>
      </w:r>
    </w:p>
    <w:p w:rsidR="00BB5B7E" w:rsidRPr="00D131D9" w:rsidRDefault="00BB5B7E">
      <w:pPr>
        <w:pStyle w:val="Normaltindrag"/>
      </w:pPr>
      <w:r w:rsidRPr="00D131D9">
        <w:t>Det är enligt vår mening angeläget att Sverige driver kampen för global solidaritet mer intensivt än i dag. Avreglering av jordbrukspolitiken, satsning på frihandel och finansiell stabilitet är av största vikt. Det krävs dock para</w:t>
      </w:r>
      <w:r w:rsidRPr="00D131D9">
        <w:t>l</w:t>
      </w:r>
      <w:r w:rsidRPr="00D131D9">
        <w:t>lellt en kraftig satsning på biståndet. Vi föreslår att det svenska biståndet ökas under de tre kommande åren så att enprocentsmålet kan vara återställt 2006. Detta är ett vallöfte såväl Socialdemokraterna som vi utfärdat, men som vi håller.</w:t>
      </w:r>
    </w:p>
    <w:p w:rsidR="00BB5B7E" w:rsidRPr="00D131D9" w:rsidRDefault="00BB5B7E">
      <w:pPr>
        <w:pStyle w:val="R4"/>
      </w:pPr>
      <w:r w:rsidRPr="00D131D9">
        <w:t>Statsskulden ska minska</w:t>
      </w:r>
    </w:p>
    <w:p w:rsidR="00BB5B7E" w:rsidRPr="00D131D9" w:rsidRDefault="00BB5B7E">
      <w:r w:rsidRPr="00D131D9">
        <w:t>Genom en radikal reformpolitik för jobb och företagande och en ansvarsfull budgetpolitik skapar vi förutsättningar för en bättre ekonomisk utveckling i Sverige oavsett konjunkturbild. En bra ekonomisk politik måste arbeta med tillräckliga marginaler i ansträngda konjunkturlägen. Detta är både nödvä</w:t>
      </w:r>
      <w:r w:rsidRPr="00D131D9">
        <w:t>n</w:t>
      </w:r>
      <w:r w:rsidRPr="00D131D9">
        <w:t>digt för att upprätthålla trovärdigheten i budgetpolitiken och viktigt för att olika verksamheter inte ska drabbas av ryckighet. Ett större antal statliga företag bör enligt vår mening säljas i den takt som är lämplig med hänsyn till marknadernas utveckling. Likviden ska användas till att amortera statsskulden så att statens räntekostnad sänks.</w:t>
      </w:r>
    </w:p>
    <w:p w:rsidR="00BB5B7E" w:rsidRPr="00D131D9" w:rsidRDefault="00BB5B7E">
      <w:pPr>
        <w:pStyle w:val="Normaltindrag"/>
      </w:pPr>
      <w:r w:rsidRPr="00D131D9">
        <w:t>Vi visar i vårt budgetalternativ att genom en noggrann utgiftsgranskning kan man åstadkomma en budgeteringsmarginal på drygt 8 miljarder kronor redan nästa år. Däri</w:t>
      </w:r>
      <w:r w:rsidRPr="00D131D9">
        <w:t>genom skapas en kraftigare buffert mot försämringar i ekonomin och i statsfinanserna jämfört med den praktiskt taget obefintliga budgeteringsmarginal som regeringen presenterar i sitt budgetförslag. På ett par års sikt bör budgeteringsmarginalen enligt vår mening ligga runt 2 % av de takbegränsade utgifterna.</w:t>
      </w:r>
    </w:p>
    <w:p w:rsidR="00BB5B7E" w:rsidRPr="00D131D9" w:rsidRDefault="00BB5B7E">
      <w:pPr>
        <w:pStyle w:val="Normaltindrag"/>
      </w:pPr>
      <w:r w:rsidRPr="00D131D9">
        <w:t>Vår budgetpolitik inriktar sig dessutom på att hålla statens finanser i balans – statens finansiella sparande över en konjunkturcykel ska bli noll. Tillsa</w:t>
      </w:r>
      <w:r w:rsidRPr="00D131D9">
        <w:t>m</w:t>
      </w:r>
      <w:r w:rsidRPr="00D131D9">
        <w:t>mans med den av Folkpartiet förespråkade uppstramningen av budgetlagen och budgetprocessen innebär detta att statsskulden kommer att minska både i absoluta tal och som andel av BNP. Med en låg skuld får den ekonomiska politiken en större handlingsfrihet som gör det möjligt att möta påfrestningar på samhällsekonomin. En låg statsskuld ger utrymme för en mer aktiv stabil</w:t>
      </w:r>
      <w:r w:rsidRPr="00D131D9">
        <w:t>i</w:t>
      </w:r>
      <w:r w:rsidRPr="00D131D9">
        <w:t xml:space="preserve">seringspolitik om detta skulle krävas. En låg statsskuld är den bästa bufferten och skapar reserver så att den ekonomiska politiken kan få </w:t>
      </w:r>
      <w:r w:rsidRPr="00D131D9">
        <w:t>tillräcklig rörels</w:t>
      </w:r>
      <w:r w:rsidRPr="00D131D9">
        <w:t>e</w:t>
      </w:r>
      <w:r w:rsidRPr="00D131D9">
        <w:t xml:space="preserve">frihet. </w:t>
      </w:r>
    </w:p>
    <w:p w:rsidR="00BB5B7E" w:rsidRPr="00D131D9" w:rsidRDefault="00BB5B7E">
      <w:r w:rsidRPr="00D131D9">
        <w:t>Sammanfattningsvis anser vi således att riksdagen bör bifalla motionerna Fi287 (c, m, fp, kd), Fi288 (fp, m, kd, c), Fi240 (fp) yrkandena 1 i denna del, 2–4, 8, 10, 12, 28, 29, 31 och 33–36 samt Fi305 (fp) yrkandena 3, 8, 10–13 och 17. Vi avstyrker därmed regeringens förslag i berörda delar liksom de övriga moti</w:t>
      </w:r>
      <w:r w:rsidRPr="00D131D9">
        <w:t>o</w:t>
      </w:r>
      <w:r w:rsidRPr="00D131D9">
        <w:t>ner som är aktuella i detta sammanhang.</w:t>
      </w:r>
    </w:p>
    <w:p w:rsidR="00BB5B7E" w:rsidRPr="00D131D9" w:rsidRDefault="00BB5B7E">
      <w:pPr>
        <w:pStyle w:val="FiU1tabellrubrik2000"/>
        <w:keepNext/>
        <w:keepLines/>
        <w:spacing w:before="240" w:line="240" w:lineRule="atLeast"/>
        <w:outlineLvl w:val="0"/>
      </w:pPr>
      <w:r w:rsidRPr="00D131D9">
        <w:t>Folkpartiets förslag till utgiftstak och utgiftsramar för 2004</w:t>
      </w:r>
    </w:p>
    <w:p w:rsidR="00BB5B7E" w:rsidRPr="00D131D9" w:rsidRDefault="00BB5B7E">
      <w:pPr>
        <w:pStyle w:val="Tabell"/>
        <w:keepNext/>
        <w:keepLines/>
        <w:outlineLvl w:val="0"/>
        <w:rPr>
          <w:sz w:val="14"/>
        </w:rPr>
      </w:pPr>
      <w:r w:rsidRPr="00D131D9">
        <w:rPr>
          <w:sz w:val="14"/>
        </w:rPr>
        <w:t>Belopp i miljoner kronor</w:t>
      </w:r>
    </w:p>
    <w:p w:rsidR="00BB5B7E" w:rsidRPr="00D131D9" w:rsidRDefault="00D131D9">
      <w:r w:rsidRPr="00D131D9">
        <w:rPr>
          <w:noProof/>
        </w:rPr>
        <w:drawing>
          <wp:inline distT="0" distB="0" distL="0" distR="0">
            <wp:extent cx="3771900" cy="4745990"/>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771900" cy="4745990"/>
                    </a:xfrm>
                    <a:prstGeom prst="rect">
                      <a:avLst/>
                    </a:prstGeom>
                    <a:noFill/>
                    <a:ln>
                      <a:noFill/>
                    </a:ln>
                  </pic:spPr>
                </pic:pic>
              </a:graphicData>
            </a:graphic>
          </wp:inline>
        </w:drawing>
      </w:r>
    </w:p>
    <w:p w:rsidR="00BB5B7E" w:rsidRPr="00D131D9" w:rsidRDefault="00BB5B7E">
      <w:pPr>
        <w:pStyle w:val="Reservationspunkt"/>
        <w:rPr>
          <w:noProof w:val="0"/>
        </w:rPr>
      </w:pPr>
      <w:bookmarkStart w:id="517" w:name="_Toc530479578"/>
      <w:bookmarkStart w:id="518" w:name="_Toc26191688"/>
      <w:bookmarkStart w:id="519" w:name="_Toc56389078"/>
      <w:r w:rsidRPr="00D131D9">
        <w:rPr>
          <w:noProof w:val="0"/>
        </w:rPr>
        <w:t>9.  Budgetförslagen för 2004 – avsnitten 2.4–2.12, 3 och 4.1, punkt 5 (kd)</w:t>
      </w:r>
      <w:bookmarkEnd w:id="517"/>
      <w:bookmarkEnd w:id="518"/>
      <w:bookmarkEnd w:id="519"/>
    </w:p>
    <w:p w:rsidR="00BB5B7E" w:rsidRPr="00D131D9" w:rsidRDefault="00BB5B7E">
      <w:pPr>
        <w:pStyle w:val="Reservanter"/>
        <w:keepNext/>
      </w:pPr>
      <w:r w:rsidRPr="00D131D9">
        <w:t>av Mats Odell (kd).</w:t>
      </w:r>
    </w:p>
    <w:p w:rsidR="00BB5B7E" w:rsidRPr="00D131D9" w:rsidRDefault="00BB5B7E">
      <w:pPr>
        <w:pStyle w:val="R4"/>
      </w:pPr>
      <w:r w:rsidRPr="00D131D9">
        <w:t>Förslag till riksdagsbeslut</w:t>
      </w:r>
    </w:p>
    <w:p w:rsidR="00BB5B7E" w:rsidRPr="00D131D9" w:rsidRDefault="00BB5B7E">
      <w:r w:rsidRPr="00D131D9">
        <w:t>Jag anser att utskottets förslag under punkt 5 borde ha följande lydelse:</w:t>
      </w:r>
    </w:p>
    <w:p w:rsidR="00BB5B7E" w:rsidRPr="00D131D9" w:rsidRDefault="00BB5B7E">
      <w:pPr>
        <w:pStyle w:val="R4"/>
      </w:pPr>
      <w:r w:rsidRPr="00D131D9">
        <w:t>5. Budgetförslagen för 2004</w:t>
      </w:r>
    </w:p>
    <w:p w:rsidR="00BB5B7E" w:rsidRPr="00D131D9" w:rsidRDefault="00BB5B7E">
      <w:pPr>
        <w:pStyle w:val="Frslagstext"/>
      </w:pPr>
    </w:p>
    <w:p w:rsidR="00BB5B7E" w:rsidRPr="00D131D9" w:rsidRDefault="00BB5B7E">
      <w:pPr>
        <w:pStyle w:val="Reservantfrslag"/>
        <w:rPr>
          <w:i/>
        </w:rPr>
      </w:pPr>
      <w:r w:rsidRPr="00D131D9">
        <w:rPr>
          <w:i/>
        </w:rPr>
        <w:t>a) Utgiftstak för staten (avsnitt 2.5.1)</w:t>
      </w:r>
    </w:p>
    <w:p w:rsidR="00BB5B7E" w:rsidRPr="00D131D9" w:rsidRDefault="00BB5B7E">
      <w:pPr>
        <w:pStyle w:val="Normaltindrag"/>
        <w:tabs>
          <w:tab w:val="left" w:pos="1843"/>
          <w:tab w:val="left" w:pos="4962"/>
        </w:tabs>
        <w:ind w:firstLine="0"/>
      </w:pPr>
      <w:r w:rsidRPr="00D131D9">
        <w:t>Riksdagen fastställer utgiftstaket för staten inklusive ålderspensionssystemet vid sidan av statsbudgeten till 852 miljarder kronor 2004, 880 miljarder kr</w:t>
      </w:r>
      <w:r w:rsidRPr="00D131D9">
        <w:t>o</w:t>
      </w:r>
      <w:r w:rsidRPr="00D131D9">
        <w:t>nor 2005 och 906 miljarder kronor för 2006. Därmed bifaller riksdagen m</w:t>
      </w:r>
      <w:r w:rsidRPr="00D131D9">
        <w:t>o</w:t>
      </w:r>
      <w:r w:rsidRPr="00D131D9">
        <w:t>tion 2003/04:Fi241 av Alf  Svensson m.fl. (kd) yrkande 2 och avslår propos</w:t>
      </w:r>
      <w:r w:rsidRPr="00D131D9">
        <w:t>i</w:t>
      </w:r>
      <w:r w:rsidRPr="00D131D9">
        <w:t xml:space="preserve">tion 2003/04:1 förslag till statsbudget, finansplan m.m. punkt 2. </w:t>
      </w:r>
    </w:p>
    <w:p w:rsidR="00BB5B7E" w:rsidRPr="00D131D9" w:rsidRDefault="00BB5B7E">
      <w:pPr>
        <w:pStyle w:val="Reservantfrslag"/>
        <w:spacing w:before="120"/>
        <w:rPr>
          <w:i/>
        </w:rPr>
      </w:pPr>
      <w:r w:rsidRPr="00D131D9">
        <w:rPr>
          <w:i/>
        </w:rPr>
        <w:t>b) Utgiftstak för den offentliga sektorn (avsnitt 2.5.2)</w:t>
      </w:r>
    </w:p>
    <w:p w:rsidR="00BB5B7E" w:rsidRPr="00D131D9" w:rsidRDefault="00BB5B7E">
      <w:pPr>
        <w:pStyle w:val="Reservantfrslag"/>
      </w:pPr>
      <w:r w:rsidRPr="00D131D9">
        <w:t xml:space="preserve">Riksdagen godkänner beräkningen av de offentliga utgifterna för 2004, 2005 och 2006 som redovisas i motion 2003/04:Fi241 av Alf  Svensson m.fl. (kd). Därmed bifaller riksdagen motion </w:t>
      </w:r>
    </w:p>
    <w:p w:rsidR="00BB5B7E" w:rsidRPr="00D131D9" w:rsidRDefault="00BB5B7E">
      <w:pPr>
        <w:pStyle w:val="Reservantfrslag"/>
      </w:pPr>
      <w:r w:rsidRPr="00D131D9">
        <w:t>2003/04:Fi241 av Alf  Svensson m.fl. (kd) yrkande 4 samt avslår proposition 2003/04:1 förslag till statsbudget, finansplan m.m. punkt 3.</w:t>
      </w:r>
    </w:p>
    <w:p w:rsidR="00BB5B7E" w:rsidRPr="00D131D9" w:rsidRDefault="00BB5B7E">
      <w:pPr>
        <w:pStyle w:val="Reservantfrslag"/>
        <w:spacing w:before="120"/>
        <w:rPr>
          <w:i/>
        </w:rPr>
      </w:pPr>
      <w:r w:rsidRPr="00D131D9">
        <w:rPr>
          <w:i/>
        </w:rPr>
        <w:t>c) Fördelning av statsbudgetens utgifter på utgiftsområden 2004 (avsnitt 2.6)</w:t>
      </w:r>
    </w:p>
    <w:p w:rsidR="00BB5B7E" w:rsidRPr="00D131D9" w:rsidRDefault="00BB5B7E">
      <w:pPr>
        <w:pStyle w:val="Reservantfrslag"/>
      </w:pPr>
      <w:r w:rsidRPr="00D131D9">
        <w:t>Riksdagen beslutar om fördelning av utgifter för budgetåret 2004 på utgift</w:t>
      </w:r>
      <w:r w:rsidRPr="00D131D9">
        <w:t>s</w:t>
      </w:r>
      <w:r w:rsidRPr="00D131D9">
        <w:t xml:space="preserve">områden enligt det med reservation 9 betecknade förslaget i den </w:t>
      </w:r>
      <w:r w:rsidRPr="00D131D9">
        <w:rPr>
          <w:i/>
        </w:rPr>
        <w:t>samma</w:t>
      </w:r>
      <w:r w:rsidRPr="00D131D9">
        <w:rPr>
          <w:i/>
        </w:rPr>
        <w:t>n</w:t>
      </w:r>
      <w:r w:rsidRPr="00D131D9">
        <w:rPr>
          <w:i/>
        </w:rPr>
        <w:t>ställning över statsbudgetens utgifter och inkomster</w:t>
      </w:r>
      <w:r w:rsidRPr="00D131D9">
        <w:t xml:space="preserve"> som finns i anslutning till utskottets förslag till riksdagsbeslut. Därmed bifaller riksdagen motion 2003/04:Fi241 av Alf  Svensson m.fl. (kd) yrkande 5 och avslår proposition 2003/04:1 förslag till statsbudget, finansplan m.m. punkt 9. </w:t>
      </w:r>
    </w:p>
    <w:p w:rsidR="00BB5B7E" w:rsidRPr="00D131D9" w:rsidRDefault="00BB5B7E">
      <w:pPr>
        <w:pStyle w:val="Reservantfrslag"/>
        <w:spacing w:before="120"/>
        <w:rPr>
          <w:i/>
        </w:rPr>
      </w:pPr>
      <w:r w:rsidRPr="00D131D9">
        <w:rPr>
          <w:i/>
        </w:rPr>
        <w:t>d) Förändringar av anslagsbehållningar för 2004 (avsnitt 2.8)</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e) Myndigheternas in- och utlåning i Riksgäldskontoret (avsnitt 2.9)</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f) Kassamässig korrigering (avsnitt 2.10)</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g) Grön skatteväxling – sänkt inkomstskatt (avsnitt 3.3.1)</w:t>
      </w:r>
    </w:p>
    <w:p w:rsidR="00BB5B7E" w:rsidRPr="00D131D9" w:rsidRDefault="00BB5B7E">
      <w:pPr>
        <w:pStyle w:val="Reservantfrslag"/>
      </w:pPr>
      <w:r w:rsidRPr="00D131D9">
        <w:t xml:space="preserve">Riksdagen godkänner vad som anförs i reservation 9 om sänkt inkomstskatt. Därmed bifaller riksdagen motionerna </w:t>
      </w:r>
    </w:p>
    <w:p w:rsidR="00BB5B7E" w:rsidRPr="00D131D9" w:rsidRDefault="00BB5B7E">
      <w:pPr>
        <w:pStyle w:val="Normaltindrag"/>
        <w:tabs>
          <w:tab w:val="left" w:pos="1843"/>
          <w:tab w:val="left" w:pos="4962"/>
        </w:tabs>
        <w:ind w:firstLine="0"/>
      </w:pPr>
      <w:r w:rsidRPr="00D131D9">
        <w:t xml:space="preserve">2003/04:Fi304 av Alf  Svensson m.fl. (kd) yrkandena 8–13, </w:t>
      </w:r>
    </w:p>
    <w:p w:rsidR="00BB5B7E" w:rsidRPr="00D131D9" w:rsidRDefault="00BB5B7E">
      <w:pPr>
        <w:pStyle w:val="Normaltindrag"/>
        <w:tabs>
          <w:tab w:val="left" w:pos="1843"/>
          <w:tab w:val="left" w:pos="4962"/>
        </w:tabs>
        <w:ind w:firstLine="0"/>
      </w:pPr>
      <w:r w:rsidRPr="00D131D9">
        <w:t xml:space="preserve">2003/04:Fi307 av Per Landgren m.fl. (kd) yrkandena 2–4 och 7 samt 2003/04:Sf398 av Kenneth Lantz m.fl. (kd) yrkande 4 och avslår proposition 2003/04:1 förslag till statsbudget, finansplan m.m. punkterna 27 och 38, båda i denna del. </w:t>
      </w:r>
    </w:p>
    <w:p w:rsidR="00BB5B7E" w:rsidRPr="00D131D9" w:rsidRDefault="00BB5B7E">
      <w:pPr>
        <w:pStyle w:val="Reservantfrslag"/>
        <w:spacing w:before="120"/>
        <w:rPr>
          <w:i/>
        </w:rPr>
      </w:pPr>
      <w:r w:rsidRPr="00D131D9">
        <w:rPr>
          <w:i/>
        </w:rPr>
        <w:t>h) Reducerat förmånsvärde för miljövänliga bilar (avsnitt 3.3.2)</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i) Beskattning av sjömän enligt det nordiska skatteavtalet (avsnitt 3.3.5)</w:t>
      </w:r>
    </w:p>
    <w:p w:rsidR="00BB5B7E" w:rsidRPr="00D131D9" w:rsidRDefault="00BB5B7E">
      <w:pPr>
        <w:pStyle w:val="Reservantfrslag"/>
      </w:pPr>
      <w:r w:rsidRPr="00D131D9">
        <w:t>=utskottet</w:t>
      </w:r>
    </w:p>
    <w:p w:rsidR="00BB5B7E" w:rsidRPr="00D131D9" w:rsidRDefault="00BB5B7E">
      <w:pPr>
        <w:pStyle w:val="Reservantfrslag"/>
        <w:rPr>
          <w:i/>
        </w:rPr>
      </w:pPr>
      <w:r w:rsidRPr="00D131D9">
        <w:rPr>
          <w:i/>
        </w:rPr>
        <w:br w:type="page"/>
        <w:t>j) Grön skatteväxling – sänkt allmän löneavgift (avsnitt 3.5.1)</w:t>
      </w:r>
    </w:p>
    <w:p w:rsidR="00BB5B7E" w:rsidRPr="00D131D9" w:rsidRDefault="00BB5B7E">
      <w:pPr>
        <w:pStyle w:val="Reservantfrslag"/>
        <w:spacing w:before="120"/>
      </w:pPr>
      <w:r w:rsidRPr="00D131D9">
        <w:t>Riksdagen godkänner vad som anförs i reservation 9 om sänkt allmän lönea</w:t>
      </w:r>
      <w:r w:rsidRPr="00D131D9">
        <w:t>v</w:t>
      </w:r>
      <w:r w:rsidRPr="00D131D9">
        <w:t>gift. Därmed bifaller riksdagen motion</w:t>
      </w:r>
    </w:p>
    <w:p w:rsidR="00BB5B7E" w:rsidRPr="00D131D9" w:rsidRDefault="00BB5B7E">
      <w:pPr>
        <w:pStyle w:val="Reservantfrslag"/>
      </w:pPr>
      <w:r w:rsidRPr="00D131D9">
        <w:t xml:space="preserve">2003/04:Fi304 av Alf  Svensson m.fl. (kd) yrkande 25 och avslår proposition 2003/04:1 förslag till statsbudget, finansplan m.m. punkt 34 i denna del. </w:t>
      </w:r>
    </w:p>
    <w:p w:rsidR="00BB5B7E" w:rsidRPr="00D131D9" w:rsidRDefault="00BB5B7E">
      <w:pPr>
        <w:pStyle w:val="Reservantfrslag"/>
        <w:spacing w:before="120"/>
        <w:rPr>
          <w:i/>
        </w:rPr>
      </w:pPr>
      <w:r w:rsidRPr="00D131D9">
        <w:rPr>
          <w:i/>
        </w:rPr>
        <w:t>k) Grön skatteväxling – höjd koldioxidskatt m.m. (avsnitt 3.7.2)</w:t>
      </w:r>
    </w:p>
    <w:p w:rsidR="00BB5B7E" w:rsidRPr="00D131D9" w:rsidRDefault="00BB5B7E">
      <w:pPr>
        <w:pStyle w:val="Normaltindrag"/>
        <w:tabs>
          <w:tab w:val="left" w:pos="1843"/>
          <w:tab w:val="left" w:pos="4962"/>
        </w:tabs>
        <w:ind w:firstLine="0"/>
      </w:pPr>
      <w:r w:rsidRPr="00D131D9">
        <w:t xml:space="preserve">Riksdagen godkänner vad som anförs i reservation 9 om höjd koldioxidskatt och elskatt. Därmed bifaller riksdagen motionerna </w:t>
      </w:r>
    </w:p>
    <w:p w:rsidR="00BB5B7E" w:rsidRPr="00D131D9" w:rsidRDefault="00BB5B7E">
      <w:pPr>
        <w:pStyle w:val="Normaltindrag"/>
        <w:tabs>
          <w:tab w:val="left" w:pos="1843"/>
          <w:tab w:val="left" w:pos="4962"/>
        </w:tabs>
        <w:ind w:firstLine="0"/>
      </w:pPr>
      <w:r w:rsidRPr="00D131D9">
        <w:t xml:space="preserve">2003/04:Fi304 av Alf Svensson m.fl. (kd) yrkandena 26–28, </w:t>
      </w:r>
    </w:p>
    <w:p w:rsidR="00BB5B7E" w:rsidRPr="00D131D9" w:rsidRDefault="00BB5B7E">
      <w:pPr>
        <w:pStyle w:val="Normaltindrag"/>
        <w:tabs>
          <w:tab w:val="left" w:pos="1843"/>
          <w:tab w:val="left" w:pos="4962"/>
        </w:tabs>
        <w:ind w:firstLine="0"/>
      </w:pPr>
      <w:r w:rsidRPr="00D131D9">
        <w:t xml:space="preserve">2003/04:Fi308 av Per Landgren m.fl. (kd) yrkandena 8 och 9 samt 2003/04:Sk306 av Lars Gustafsson (kd) yrkande 1 och avslår proposition 2003/04:1 förslag till statsbudget, finansplan m.m. punkt 33 i denna del. </w:t>
      </w:r>
    </w:p>
    <w:p w:rsidR="00BB5B7E" w:rsidRPr="00D131D9" w:rsidRDefault="00BB5B7E">
      <w:pPr>
        <w:pStyle w:val="Reservantfrslag"/>
        <w:spacing w:before="120"/>
        <w:rPr>
          <w:i/>
        </w:rPr>
      </w:pPr>
      <w:r w:rsidRPr="00D131D9">
        <w:rPr>
          <w:i/>
        </w:rPr>
        <w:t>l) Energiskatt på el i tillverkningsindustrin m.m. (avsnitt 3.7.3)</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m) Kraftvärmebeskattningen (avsnitt 3.7.6)</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n) Begränsning av koldioxidskatteuttaget avseende kalk- och cementbra</w:t>
      </w:r>
      <w:r w:rsidRPr="00D131D9">
        <w:rPr>
          <w:i/>
        </w:rPr>
        <w:t>n</w:t>
      </w:r>
      <w:r w:rsidRPr="00D131D9">
        <w:rPr>
          <w:i/>
        </w:rPr>
        <w:t>schen (avsnitt 3.7.7)</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o) Avtrappning av energiskatteavdraget för vindkraft (avsnitt 3.7.8)</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p) Skatter på handelsgödsel och bekämpningsmedel (avsnitt 3.7.12)</w:t>
      </w:r>
    </w:p>
    <w:p w:rsidR="00BB5B7E" w:rsidRPr="00D131D9" w:rsidRDefault="00BB5B7E">
      <w:pPr>
        <w:pStyle w:val="Normaltindrag"/>
        <w:tabs>
          <w:tab w:val="left" w:pos="1843"/>
          <w:tab w:val="left" w:pos="4962"/>
        </w:tabs>
        <w:ind w:firstLine="0"/>
      </w:pPr>
      <w:r w:rsidRPr="00D131D9">
        <w:t>=utskottet</w:t>
      </w:r>
    </w:p>
    <w:p w:rsidR="00BB5B7E" w:rsidRPr="00D131D9" w:rsidRDefault="00BB5B7E">
      <w:pPr>
        <w:pStyle w:val="Reservantfrslag"/>
        <w:spacing w:before="120"/>
        <w:rPr>
          <w:i/>
        </w:rPr>
      </w:pPr>
      <w:r w:rsidRPr="00D131D9">
        <w:rPr>
          <w:i/>
        </w:rPr>
        <w:t>q) Privatinförsel av alkoholdrycker och tobaksvaror (avsnitt 3.7.13)</w:t>
      </w:r>
    </w:p>
    <w:p w:rsidR="00BB5B7E" w:rsidRPr="00D131D9" w:rsidRDefault="00BB5B7E">
      <w:pPr>
        <w:pStyle w:val="Normaltindrag"/>
        <w:tabs>
          <w:tab w:val="left" w:pos="1843"/>
          <w:tab w:val="left" w:pos="4962"/>
        </w:tabs>
        <w:ind w:firstLine="0"/>
      </w:pPr>
      <w:r w:rsidRPr="00D131D9">
        <w:t>=utskottet</w:t>
      </w:r>
    </w:p>
    <w:p w:rsidR="00BB5B7E" w:rsidRPr="00D131D9" w:rsidRDefault="00BB5B7E">
      <w:pPr>
        <w:pStyle w:val="Reservantfrslag"/>
        <w:spacing w:before="120"/>
        <w:rPr>
          <w:i/>
        </w:rPr>
      </w:pPr>
      <w:r w:rsidRPr="00D131D9">
        <w:rPr>
          <w:i/>
        </w:rPr>
        <w:t>r) Skattereduktion för utgifter för vissa anslutningar för tele- och datako</w:t>
      </w:r>
      <w:r w:rsidRPr="00D131D9">
        <w:rPr>
          <w:i/>
        </w:rPr>
        <w:t>m</w:t>
      </w:r>
      <w:r w:rsidRPr="00D131D9">
        <w:rPr>
          <w:i/>
        </w:rPr>
        <w:t>munikation (avsnitt 3.8.1)</w:t>
      </w:r>
    </w:p>
    <w:p w:rsidR="00BB5B7E" w:rsidRPr="00D131D9" w:rsidRDefault="00BB5B7E">
      <w:pPr>
        <w:pStyle w:val="Normaltindrag"/>
        <w:tabs>
          <w:tab w:val="left" w:pos="1843"/>
          <w:tab w:val="left" w:pos="4962"/>
        </w:tabs>
        <w:ind w:firstLine="0"/>
      </w:pPr>
      <w:r w:rsidRPr="00D131D9">
        <w:t xml:space="preserve">Riksdagen godkänner vad som anförs i reservation 9 om skattereduktion för utgifter för vissa anslutningar för tele- och datakommunikation. Därmed bifaller riksdagen motion </w:t>
      </w:r>
    </w:p>
    <w:p w:rsidR="00BB5B7E" w:rsidRPr="00D131D9" w:rsidRDefault="00BB5B7E">
      <w:pPr>
        <w:pStyle w:val="Normaltindrag"/>
        <w:tabs>
          <w:tab w:val="left" w:pos="1843"/>
          <w:tab w:val="left" w:pos="4962"/>
        </w:tabs>
        <w:ind w:firstLine="0"/>
      </w:pPr>
      <w:r w:rsidRPr="00D131D9">
        <w:t>2003/04:Fi304 av Alf Svensson m.fl. (kd) yrkande 33 och avslår proposition 2003/04:1 förslag till statsbudget, finansplan m.m. punkt 40 i denna del.</w:t>
      </w:r>
    </w:p>
    <w:p w:rsidR="00BB5B7E" w:rsidRPr="00D131D9" w:rsidRDefault="00BB5B7E">
      <w:pPr>
        <w:pStyle w:val="Reservantfrslag"/>
        <w:spacing w:before="120"/>
        <w:rPr>
          <w:i/>
        </w:rPr>
      </w:pPr>
      <w:r w:rsidRPr="00D131D9">
        <w:rPr>
          <w:i/>
        </w:rPr>
        <w:t>s) Beräkning av statsbudgetens inkomster för 2004 (avsnitt 3.10)</w:t>
      </w:r>
    </w:p>
    <w:p w:rsidR="00BB5B7E" w:rsidRPr="00D131D9" w:rsidRDefault="00BB5B7E">
      <w:pPr>
        <w:pStyle w:val="Normaltindrag"/>
        <w:tabs>
          <w:tab w:val="left" w:pos="1843"/>
          <w:tab w:val="left" w:pos="4962"/>
        </w:tabs>
        <w:ind w:firstLine="0"/>
      </w:pPr>
      <w:r w:rsidRPr="00D131D9">
        <w:t xml:space="preserve">Riksdagen godkänner beräkningen av statsbudgetens inkomster för 2004 enligt det med reservation 9 betecknade förslaget i den </w:t>
      </w:r>
      <w:r w:rsidRPr="00D131D9">
        <w:rPr>
          <w:i/>
        </w:rPr>
        <w:t xml:space="preserve">sammanställning över statsbudgetens utgifter och inkomster </w:t>
      </w:r>
      <w:r w:rsidRPr="00D131D9">
        <w:t xml:space="preserve">som finns i anslutning till utskottets förslag till riksdagsbeslut. Därmed bifaller riksdagen motion </w:t>
      </w:r>
    </w:p>
    <w:p w:rsidR="00BB5B7E" w:rsidRPr="00D131D9" w:rsidRDefault="00BB5B7E">
      <w:pPr>
        <w:pStyle w:val="Normaltindrag"/>
        <w:tabs>
          <w:tab w:val="left" w:pos="1843"/>
          <w:tab w:val="left" w:pos="4962"/>
        </w:tabs>
        <w:ind w:firstLine="0"/>
      </w:pPr>
      <w:r w:rsidRPr="00D131D9">
        <w:t>2003/04:Fi304 av Alf Svensson m.fl. (kd) yrkandena 1 och 29 samt avslår proposition 2003/04:1 förslag till statsbudget, finansplan m.m. punkt 8.</w:t>
      </w:r>
    </w:p>
    <w:p w:rsidR="00BB5B7E" w:rsidRPr="00D131D9" w:rsidRDefault="00BB5B7E">
      <w:pPr>
        <w:pStyle w:val="Reservantfrslag"/>
        <w:spacing w:before="120"/>
      </w:pPr>
      <w:r w:rsidRPr="00D131D9">
        <w:br w:type="page"/>
        <w:t>t) Ålderspensionssystemet vid sidan av statsbudgeten (avsnitt 4.1.28)</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u) Övriga motionsyrkanden om budgetförslagen för 2004</w:t>
      </w:r>
    </w:p>
    <w:p w:rsidR="00BB5B7E" w:rsidRPr="00D131D9" w:rsidRDefault="00BB5B7E">
      <w:pPr>
        <w:pStyle w:val="Reservantfrslag"/>
      </w:pPr>
      <w:r w:rsidRPr="00D131D9">
        <w:t>Riksdagen tillkännager för regeringen som sin mening vad som anförs i r</w:t>
      </w:r>
      <w:r w:rsidRPr="00D131D9">
        <w:t>e</w:t>
      </w:r>
      <w:r w:rsidRPr="00D131D9">
        <w:t>servation 9 om skattepolitikens inriktning, skattereduktion för hushållstjän</w:t>
      </w:r>
      <w:r w:rsidRPr="00D131D9">
        <w:t>s</w:t>
      </w:r>
      <w:r w:rsidRPr="00D131D9">
        <w:t>ter, reseavdrag, företags- och ägarbeskattning, andelsbyten, kapitalbeskattning av royalty, avveckling av fastighetsskatten, slopad sambeskattning, avvec</w:t>
      </w:r>
      <w:r w:rsidRPr="00D131D9">
        <w:t>k</w:t>
      </w:r>
      <w:r w:rsidRPr="00D131D9">
        <w:t>ling av förmögenhetsskatten, slopad arvs- och gåvoskatt, moms på tidskrifter och kultur, slopad rekla</w:t>
      </w:r>
      <w:r w:rsidRPr="00D131D9">
        <w:t>m</w:t>
      </w:r>
      <w:r w:rsidRPr="00D131D9">
        <w:t>skatt samt skattereduktioner för byggkostnader.</w:t>
      </w:r>
    </w:p>
    <w:p w:rsidR="00BB5B7E" w:rsidRPr="00D131D9" w:rsidRDefault="00BB5B7E">
      <w:r w:rsidRPr="00D131D9">
        <w:t xml:space="preserve">Därmed bifaller riksdagen motionerna </w:t>
      </w:r>
    </w:p>
    <w:p w:rsidR="00BB5B7E" w:rsidRPr="00D131D9" w:rsidRDefault="00BB5B7E">
      <w:pPr>
        <w:pStyle w:val="Normaltindrag"/>
        <w:tabs>
          <w:tab w:val="left" w:pos="1843"/>
          <w:tab w:val="left" w:pos="4962"/>
        </w:tabs>
        <w:ind w:firstLine="0"/>
      </w:pPr>
      <w:r w:rsidRPr="00D131D9">
        <w:t>2003/04:Fi248 av Johnny Gylling (kd),</w:t>
      </w:r>
    </w:p>
    <w:p w:rsidR="00BB5B7E" w:rsidRPr="00D131D9" w:rsidRDefault="00BB5B7E">
      <w:pPr>
        <w:pStyle w:val="Normaltindrag"/>
        <w:tabs>
          <w:tab w:val="left" w:pos="1843"/>
          <w:tab w:val="left" w:pos="4962"/>
        </w:tabs>
        <w:ind w:firstLine="0"/>
      </w:pPr>
      <w:r w:rsidRPr="00D131D9">
        <w:t>2003/04:Fi282 av Per Landgren m.fl. (kd),</w:t>
      </w:r>
    </w:p>
    <w:p w:rsidR="00BB5B7E" w:rsidRPr="00D131D9" w:rsidRDefault="00BB5B7E">
      <w:pPr>
        <w:pStyle w:val="Normaltindrag"/>
        <w:tabs>
          <w:tab w:val="left" w:pos="1843"/>
          <w:tab w:val="left" w:pos="4962"/>
        </w:tabs>
        <w:ind w:firstLine="0"/>
      </w:pPr>
      <w:r w:rsidRPr="00D131D9">
        <w:t>2003/04:Fi288 av Runar Patriksson m.fl. (fp, m, kd, c),</w:t>
      </w:r>
    </w:p>
    <w:p w:rsidR="00BB5B7E" w:rsidRPr="00D131D9" w:rsidRDefault="00BB5B7E">
      <w:pPr>
        <w:pStyle w:val="Normaltindrag"/>
        <w:tabs>
          <w:tab w:val="left" w:pos="1843"/>
          <w:tab w:val="left" w:pos="4962"/>
        </w:tabs>
        <w:ind w:firstLine="0"/>
      </w:pPr>
      <w:r w:rsidRPr="00D131D9">
        <w:t xml:space="preserve">2003/04:Fi304 av Alf  Svensson m.fl. (kd) yrkandena 2–7, 14–23, 31, 32, 34, 35 och 40, </w:t>
      </w:r>
    </w:p>
    <w:p w:rsidR="00BB5B7E" w:rsidRPr="00D131D9" w:rsidRDefault="00BB5B7E">
      <w:pPr>
        <w:pStyle w:val="Normaltindrag"/>
        <w:tabs>
          <w:tab w:val="left" w:pos="1843"/>
          <w:tab w:val="left" w:pos="4962"/>
        </w:tabs>
        <w:ind w:firstLine="0"/>
      </w:pPr>
      <w:r w:rsidRPr="00D131D9">
        <w:t>2003/04:Fi308 av Per Landgren m.fl. (kd) yrkandena 2, 3, 6, 7, 11, 12, 13–15 och 18,</w:t>
      </w:r>
    </w:p>
    <w:p w:rsidR="00BB5B7E" w:rsidRPr="00D131D9" w:rsidRDefault="00BB5B7E">
      <w:pPr>
        <w:pStyle w:val="Normaltindrag"/>
        <w:tabs>
          <w:tab w:val="left" w:pos="1843"/>
          <w:tab w:val="left" w:pos="4962"/>
        </w:tabs>
        <w:ind w:firstLine="0"/>
      </w:pPr>
      <w:r w:rsidRPr="00D131D9">
        <w:t xml:space="preserve">2003/04:Sk459 av Per Landgren m.fl. (kd) yrkande 4, </w:t>
      </w:r>
    </w:p>
    <w:p w:rsidR="00BB5B7E" w:rsidRPr="00D131D9" w:rsidRDefault="00BB5B7E">
      <w:pPr>
        <w:pStyle w:val="Normaltindrag"/>
        <w:tabs>
          <w:tab w:val="left" w:pos="1843"/>
          <w:tab w:val="left" w:pos="4962"/>
        </w:tabs>
        <w:ind w:firstLine="0"/>
      </w:pPr>
      <w:r w:rsidRPr="00D131D9">
        <w:t>2003/04:Sf398 av Kenneth Lantz m.fl. (kd) yrkandena 6 och 7</w:t>
      </w:r>
    </w:p>
    <w:p w:rsidR="00BB5B7E" w:rsidRPr="00D131D9" w:rsidRDefault="00BB5B7E">
      <w:pPr>
        <w:pStyle w:val="Reservantfrslag"/>
        <w:rPr>
          <w:i/>
        </w:rPr>
      </w:pPr>
      <w:r w:rsidRPr="00D131D9">
        <w:t xml:space="preserve">samt avslår övriga motionsyrkanden som finns upptagna i </w:t>
      </w:r>
      <w:r w:rsidRPr="00D131D9">
        <w:rPr>
          <w:i/>
        </w:rPr>
        <w:t>förteckning över av utskottet i punkt 5 avstyrkta motionsyrkanden som fogats till utskottets förslag till riksdagsbeslut.</w:t>
      </w:r>
    </w:p>
    <w:p w:rsidR="00BB5B7E" w:rsidRPr="00D131D9" w:rsidRDefault="00BB5B7E">
      <w:pPr>
        <w:pStyle w:val="R2"/>
        <w:spacing w:before="250"/>
        <w:outlineLvl w:val="0"/>
      </w:pPr>
      <w:r w:rsidRPr="00D131D9">
        <w:t>Budgetpolitikens allmänna inriktning</w:t>
      </w:r>
    </w:p>
    <w:p w:rsidR="00BB5B7E" w:rsidRPr="00D131D9" w:rsidRDefault="00BB5B7E">
      <w:r w:rsidRPr="00D131D9">
        <w:t>Kristdemokraternas budgetalternativ tar sikte på att långsiktigt förbättra Sv</w:t>
      </w:r>
      <w:r w:rsidRPr="00D131D9">
        <w:t>e</w:t>
      </w:r>
      <w:r w:rsidRPr="00D131D9">
        <w:t>riges förutsättningar för tillväxt. Vi föreslår strukturella reformer och strat</w:t>
      </w:r>
      <w:r w:rsidRPr="00D131D9">
        <w:t>e</w:t>
      </w:r>
      <w:r w:rsidRPr="00D131D9">
        <w:t>giska skattesänkningar på arbete, sparande och företagande. Stabila och goda villkor för fler och växande företag kan då öka sysselsättningen, minska a</w:t>
      </w:r>
      <w:r w:rsidRPr="00D131D9">
        <w:t>r</w:t>
      </w:r>
      <w:r w:rsidRPr="00D131D9">
        <w:t>betslösheten och try</w:t>
      </w:r>
      <w:r w:rsidRPr="00D131D9">
        <w:t>g</w:t>
      </w:r>
      <w:r w:rsidRPr="00D131D9">
        <w:t>ga välfärden.</w:t>
      </w:r>
    </w:p>
    <w:p w:rsidR="00BB5B7E" w:rsidRPr="00D131D9" w:rsidRDefault="00BB5B7E">
      <w:pPr>
        <w:pStyle w:val="Normaltindrag"/>
      </w:pPr>
      <w:r w:rsidRPr="00D131D9">
        <w:t>Den statliga budgetpolitiken bör inriktas på ett bättre finansiellt sparande genom en stramare finanspolitik och på att minska statsskulden genom en snabbare utförsäljning av statliga företag. Genom en rad viktiga strukturr</w:t>
      </w:r>
      <w:r w:rsidRPr="00D131D9">
        <w:t>e</w:t>
      </w:r>
      <w:r w:rsidRPr="00D131D9">
        <w:t>former kombinerat med strategiska skattesänkningar finansierade med besp</w:t>
      </w:r>
      <w:r w:rsidRPr="00D131D9">
        <w:t>a</w:t>
      </w:r>
      <w:r w:rsidRPr="00D131D9">
        <w:t xml:space="preserve">ringar kommer vi att få till stånd mindre konjunkturkänsliga statsfinanser och bättre långsiktiga tillväxtmöjligheter. </w:t>
      </w:r>
    </w:p>
    <w:p w:rsidR="00BB5B7E" w:rsidRPr="00D131D9" w:rsidRDefault="00BB5B7E">
      <w:pPr>
        <w:pStyle w:val="Normaltindrag"/>
      </w:pPr>
      <w:r w:rsidRPr="00D131D9">
        <w:t>För att minska konjunkturkänsligheten i statens budget föreslår jag att r</w:t>
      </w:r>
      <w:r w:rsidRPr="00D131D9">
        <w:t>e</w:t>
      </w:r>
      <w:r w:rsidRPr="00D131D9">
        <w:t>geringen bör återkomma med förslag till riksdagen om hur nuvarande budge</w:t>
      </w:r>
      <w:r w:rsidRPr="00D131D9">
        <w:t>t</w:t>
      </w:r>
      <w:r w:rsidRPr="00D131D9">
        <w:t>politiska överskottsmål för offentlig sektor ska kompletteras med ett mål för statens finansiella sparande.</w:t>
      </w:r>
    </w:p>
    <w:p w:rsidR="00BB5B7E" w:rsidRPr="00D131D9" w:rsidRDefault="00BB5B7E">
      <w:pPr>
        <w:pStyle w:val="Normaltindrag"/>
      </w:pPr>
      <w:r w:rsidRPr="00D131D9">
        <w:t>Jag anser att det som anförs i Kristdemokraternas motion Fi241 om ett a</w:t>
      </w:r>
      <w:r w:rsidRPr="00D131D9">
        <w:t>n</w:t>
      </w:r>
      <w:r w:rsidRPr="00D131D9">
        <w:t>tal särskilt prioriterade områden bör styra inriktningen av budgetpolitiken. Sex områden ska vara särskilt prioriterade.</w:t>
      </w:r>
    </w:p>
    <w:p w:rsidR="00BB5B7E" w:rsidRPr="00D131D9" w:rsidRDefault="00BB5B7E">
      <w:pPr>
        <w:pStyle w:val="R4"/>
      </w:pPr>
      <w:r w:rsidRPr="00D131D9">
        <w:t>Tillväxtpolitik</w:t>
      </w:r>
    </w:p>
    <w:p w:rsidR="00BB5B7E" w:rsidRPr="00D131D9" w:rsidRDefault="00BB5B7E">
      <w:r w:rsidRPr="00D131D9">
        <w:t>Den tillväxtpolitik som Kristdemokraterna förespråkar karakteriseras av en balanserad finanspolitik för sunda statsfinanser i kombination med strukt</w:t>
      </w:r>
      <w:r w:rsidRPr="00D131D9">
        <w:t>u</w:t>
      </w:r>
      <w:r w:rsidRPr="00D131D9">
        <w:t>rella åtgärder som förbättrar ekonomins funktionssätt. Vi föreslår en lång rad åtgärder som främjar tillväxt och bidrar till att förbättra den svenska ekon</w:t>
      </w:r>
      <w:r w:rsidRPr="00D131D9">
        <w:t>o</w:t>
      </w:r>
      <w:r w:rsidRPr="00D131D9">
        <w:t>mins funktionssätt. En viktig åtgärd är en allmän och obligatorisk arbetslö</w:t>
      </w:r>
      <w:r w:rsidRPr="00D131D9">
        <w:t>s</w:t>
      </w:r>
      <w:r w:rsidRPr="00D131D9">
        <w:t>hetsförsäkring med en högre grad av egenfinansiering som kommer att skapa ett tydligare samband mellan lönebildning, arbetslöshet och avgifter för den enskilde. En annan betydelsefull åtgärd är att omgående avskaffa den tredje sjuklöneveckan. Skatten i vanliga lönelägen ska sänk</w:t>
      </w:r>
      <w:r w:rsidRPr="00D131D9">
        <w:t>as kraftigt genom en höjning av grundavdraget med 30 000 kr. Vidare införs ett statligt förvärv</w:t>
      </w:r>
      <w:r w:rsidRPr="00D131D9">
        <w:t>s</w:t>
      </w:r>
      <w:r w:rsidRPr="00D131D9">
        <w:t xml:space="preserve">avdrag. Värnskatten bör successivt avvecklas. </w:t>
      </w:r>
    </w:p>
    <w:p w:rsidR="00BB5B7E" w:rsidRPr="00D131D9" w:rsidRDefault="00BB5B7E">
      <w:pPr>
        <w:pStyle w:val="Normaltindrag"/>
      </w:pPr>
      <w:r w:rsidRPr="00D131D9">
        <w:t>Tjänstesektorn ges nya möjligheter att växa genom en skattereduktion på 50 % för de privata hushållens köp av tjänster i det egna hemmet. Arbetsg</w:t>
      </w:r>
      <w:r w:rsidRPr="00D131D9">
        <w:t>i</w:t>
      </w:r>
      <w:r w:rsidRPr="00D131D9">
        <w:t>varavgifterna bör sänkas med inriktning mot mindre företag. Dessutom sänks diese</w:t>
      </w:r>
      <w:r w:rsidRPr="00D131D9">
        <w:t>l</w:t>
      </w:r>
      <w:r w:rsidRPr="00D131D9">
        <w:t>skatten kraftigt för jord- och skogsbruket.</w:t>
      </w:r>
    </w:p>
    <w:p w:rsidR="00BB5B7E" w:rsidRPr="00D131D9" w:rsidRDefault="00BB5B7E">
      <w:pPr>
        <w:pStyle w:val="Normaltindrag"/>
      </w:pPr>
      <w:r w:rsidRPr="00D131D9">
        <w:t>Egendoms- och kapitalbeskattningen behöver snarast göras om. Förm</w:t>
      </w:r>
      <w:r w:rsidRPr="00D131D9">
        <w:t>ö</w:t>
      </w:r>
      <w:r w:rsidRPr="00D131D9">
        <w:t>genhetsskatten bör fasas ut ur det svenska skattesystemet liksom dubbelb</w:t>
      </w:r>
      <w:r w:rsidRPr="00D131D9">
        <w:t>e</w:t>
      </w:r>
      <w:r w:rsidRPr="00D131D9">
        <w:t xml:space="preserve">skattningen på investeringar och risksparande. </w:t>
      </w:r>
    </w:p>
    <w:p w:rsidR="00BB5B7E" w:rsidRPr="00D131D9" w:rsidRDefault="00BB5B7E">
      <w:pPr>
        <w:pStyle w:val="Normaltindrag"/>
      </w:pPr>
      <w:r w:rsidRPr="00D131D9">
        <w:t xml:space="preserve">Det svenska väg- och järnvägsnätet behöver en rejäl upprustning. Därför tillförs 2,65 miljarder kronor för åren 2004–2006, varav 1 miljard reserveras för vägunderhåll. Som ett långsiktigt alternativ förespråkar Kristdemokraterna ett omfattande program för investeringar i samarbete med den privata sektorn (PPP – public-private partnership). </w:t>
      </w:r>
    </w:p>
    <w:p w:rsidR="00BB5B7E" w:rsidRPr="00D131D9" w:rsidRDefault="00BB5B7E">
      <w:pPr>
        <w:pStyle w:val="Normaltindrag"/>
      </w:pPr>
      <w:r w:rsidRPr="00D131D9">
        <w:t>För att stimulera det mycket låga bostadsbyggandet behövs en helt ny i</w:t>
      </w:r>
      <w:r w:rsidRPr="00D131D9">
        <w:t>n</w:t>
      </w:r>
      <w:r w:rsidRPr="00D131D9">
        <w:t>riktning på bostadspolitiken, med sänkt skattetryck och långsiktiga, förutsä</w:t>
      </w:r>
      <w:r w:rsidRPr="00D131D9">
        <w:t>g</w:t>
      </w:r>
      <w:r w:rsidRPr="00D131D9">
        <w:t>bara spelregler. Vi anser att fastighetsskatten bör avskaffas, byggmomsen halveras för flerbostadshus, planprocessen förenklas, hyressättningen göras friare i nyproducerade fastigheter och ett bidrag till byggande av studentb</w:t>
      </w:r>
      <w:r w:rsidRPr="00D131D9">
        <w:t>o</w:t>
      </w:r>
      <w:r w:rsidRPr="00D131D9">
        <w:t xml:space="preserve">städer införas. </w:t>
      </w:r>
    </w:p>
    <w:p w:rsidR="00BB5B7E" w:rsidRPr="00D131D9" w:rsidRDefault="00BB5B7E">
      <w:pPr>
        <w:pStyle w:val="R4"/>
      </w:pPr>
      <w:r w:rsidRPr="00D131D9">
        <w:t>Skattepolitik</w:t>
      </w:r>
    </w:p>
    <w:p w:rsidR="00BB5B7E" w:rsidRPr="00D131D9" w:rsidRDefault="00BB5B7E">
      <w:r w:rsidRPr="00D131D9">
        <w:t>Kristdemokraterna ser det som en viktig uppgift att skapa en skattestruktur som gör att fler kan klara sig på sin egen lön och inte tvingas vara beroende av bidrag för att få hushållsekonomin att gå ihop. Därför föreslår vi en rad åtgärder som gör att inkomsttagare får bättre möjligheter att påverka och ta kontrollen över sin egen ekonomiska situation.</w:t>
      </w:r>
    </w:p>
    <w:p w:rsidR="00BB5B7E" w:rsidRPr="00D131D9" w:rsidRDefault="00BB5B7E">
      <w:pPr>
        <w:pStyle w:val="Normaltindrag"/>
      </w:pPr>
      <w:r w:rsidRPr="00D131D9">
        <w:t>Grundavdraget i den kommunala beskattningen höjs till 30 000 kr. Hö</w:t>
      </w:r>
      <w:r w:rsidRPr="00D131D9">
        <w:t>j</w:t>
      </w:r>
      <w:r w:rsidRPr="00D131D9">
        <w:t xml:space="preserve">ningen omfattar även skattepliktiga transfereringar och pensioner. Dessutom föreslås en skattereduktion för låg- och medelinkomsttagare på 3 600 kr per person och år. </w:t>
      </w:r>
    </w:p>
    <w:p w:rsidR="00BB5B7E" w:rsidRPr="00D131D9" w:rsidRDefault="00BB5B7E">
      <w:pPr>
        <w:pStyle w:val="Normaltindrag"/>
      </w:pPr>
      <w:r w:rsidRPr="00D131D9">
        <w:t>Kristdemokraterna föreslår också ett generellt statligt förvärvsavdrag på 4 %. Detta kommer tillsammans med skattereduktionen att öka hushållens ekonomiska utrymme, minska marg</w:t>
      </w:r>
      <w:r w:rsidRPr="00D131D9">
        <w:t>i</w:t>
      </w:r>
      <w:r w:rsidRPr="00D131D9">
        <w:t xml:space="preserve">naleffekterna och stärka arbetslinjen. </w:t>
      </w:r>
    </w:p>
    <w:p w:rsidR="00BB5B7E" w:rsidRPr="00D131D9" w:rsidRDefault="00BB5B7E">
      <w:pPr>
        <w:pStyle w:val="Normaltindrag"/>
      </w:pPr>
      <w:r w:rsidRPr="00D131D9">
        <w:t>Kristdemokraterna föreslår också att värnskatten avskaffas. Värnskatten är ett brott både mot principerna i skattereformen 1990–91 och mot Sociald</w:t>
      </w:r>
      <w:r w:rsidRPr="00D131D9">
        <w:t>e</w:t>
      </w:r>
      <w:r w:rsidRPr="00D131D9">
        <w:t>mokraternas eget löfte att den skulle vara tillfällig.</w:t>
      </w:r>
    </w:p>
    <w:p w:rsidR="00BB5B7E" w:rsidRPr="00D131D9" w:rsidRDefault="00BB5B7E">
      <w:pPr>
        <w:pStyle w:val="Normaltindrag"/>
      </w:pPr>
      <w:r w:rsidRPr="00D131D9">
        <w:t>Den statliga fastighetsskatten avskaffas för småhus och bostadshyreshus. Reformen finansieras delvis genom att kommunerna ges rätt att ta ut avgifter för de kostnader man har som direkt härrör till de fastigheter som finns i kommunen. Därtill bör kapitalvinstskatten vid försäljning av privatbostäder höjas från 20 till 30 %. Inklusive den ökade kapitalvinstbeskattningen innebär förslagen ett minskat skatte- eller avgiftsuttag på boende med ca 7 miljarde</w:t>
      </w:r>
      <w:r w:rsidRPr="00D131D9">
        <w:t>r kronor.</w:t>
      </w:r>
    </w:p>
    <w:p w:rsidR="00BB5B7E" w:rsidRPr="00D131D9" w:rsidRDefault="00BB5B7E">
      <w:pPr>
        <w:pStyle w:val="Normaltindrag"/>
      </w:pPr>
      <w:r w:rsidRPr="00D131D9">
        <w:t>Gränsen för reseavdraget till och från jobbet bör också sänkas från dagens 7 000 till 5 000 kr. Vidare föreslås en skattereduktion på 50 % av arbetskos</w:t>
      </w:r>
      <w:r w:rsidRPr="00D131D9">
        <w:t>t</w:t>
      </w:r>
      <w:r w:rsidRPr="00D131D9">
        <w:t>naden inklusive moms för hushållstjänster, reparationer, om- och tillbyggn</w:t>
      </w:r>
      <w:r w:rsidRPr="00D131D9">
        <w:t>a</w:t>
      </w:r>
      <w:r w:rsidRPr="00D131D9">
        <w:t xml:space="preserve">der samt för privat barnomsorg. </w:t>
      </w:r>
    </w:p>
    <w:p w:rsidR="00BB5B7E" w:rsidRPr="00D131D9" w:rsidRDefault="00BB5B7E">
      <w:pPr>
        <w:pStyle w:val="R4"/>
      </w:pPr>
      <w:r w:rsidRPr="00D131D9">
        <w:t>En reformerad familjepolitik</w:t>
      </w:r>
    </w:p>
    <w:p w:rsidR="00BB5B7E" w:rsidRPr="00D131D9" w:rsidRDefault="00BB5B7E">
      <w:r w:rsidRPr="00D131D9">
        <w:t>Barnens och familjernas behov är utgångspunkten för familjepolitiken. Alla ska ha möjlighet att välja den barnomsorgsform som passar de egna förhå</w:t>
      </w:r>
      <w:r w:rsidRPr="00D131D9">
        <w:t>l</w:t>
      </w:r>
      <w:r w:rsidRPr="00D131D9">
        <w:t>landena bäst. Uppgiften för stat och kommun är att skapa ekonomiska och praktiska förutsättningar för detta. Eftersom behov och önskemål varierar över tid och mellan olika familjer måste samhällets stöd till barnfamiljer vara organiserat så att det kan användas på ett flexibelt sätt. Det gäller att hitta sådana modeller för valfrihet och mångfald som skapar de bästa förutsät</w:t>
      </w:r>
      <w:r w:rsidRPr="00D131D9">
        <w:t>t</w:t>
      </w:r>
      <w:r w:rsidRPr="00D131D9">
        <w:t xml:space="preserve">ningarna för föräldrarna och barnen. </w:t>
      </w:r>
    </w:p>
    <w:p w:rsidR="00BB5B7E" w:rsidRPr="00D131D9" w:rsidRDefault="00BB5B7E">
      <w:pPr>
        <w:pStyle w:val="Normaltindrag"/>
      </w:pPr>
      <w:r w:rsidRPr="00D131D9">
        <w:t>Kristdemokraterna föreslår förändringar inom familjeområdet som bl.a. i</w:t>
      </w:r>
      <w:r w:rsidRPr="00D131D9">
        <w:t>n</w:t>
      </w:r>
      <w:r w:rsidRPr="00D131D9">
        <w:t>nebär att ett barnomsorgskonto på 80 000 kr för barn som fyller ett år införs. Garantinivån i föräldraförsäkringen höjs till 200 kr. Ersättningsnivån i föräl</w:t>
      </w:r>
      <w:r w:rsidRPr="00D131D9">
        <w:t>d</w:t>
      </w:r>
      <w:r w:rsidRPr="00D131D9">
        <w:t>raförsäkringen höjs på sikt till 90 % och ersättningstaket föreslås höjas till 11 prisbasbelopp. Förbättringar görs av bostadsbidraget för att gynna de sämst ställda barnfamiljerna. Förändringar görs också av SGI, dvs. beräkningsgru</w:t>
      </w:r>
      <w:r w:rsidRPr="00D131D9">
        <w:t>n</w:t>
      </w:r>
      <w:r w:rsidRPr="00D131D9">
        <w:t>den för bl.a. föräldrapenningen så att ersättningsrätten bygger på genomsnittet av de två senaste årens inkomster.</w:t>
      </w:r>
    </w:p>
    <w:p w:rsidR="00BB5B7E" w:rsidRPr="00D131D9" w:rsidRDefault="00BB5B7E">
      <w:pPr>
        <w:pStyle w:val="R4"/>
      </w:pPr>
      <w:r w:rsidRPr="00D131D9">
        <w:t>Bättr</w:t>
      </w:r>
      <w:r w:rsidRPr="00D131D9">
        <w:t>e pensioner</w:t>
      </w:r>
    </w:p>
    <w:p w:rsidR="00BB5B7E" w:rsidRPr="00D131D9" w:rsidRDefault="00BB5B7E">
      <w:r w:rsidRPr="00D131D9">
        <w:t xml:space="preserve">Regeringens okänsliga budgetsanering har drabbat många pensionärer hårt genom nedskärningarna och bristerna inom äldrevården samt de växande vårdköerna. Kristdemokraternas förslag leder till ökad rättvisa och en bättre ekonomisk situation för pensionärer. </w:t>
      </w:r>
    </w:p>
    <w:p w:rsidR="00BB5B7E" w:rsidRPr="00D131D9" w:rsidRDefault="00BB5B7E">
      <w:pPr>
        <w:pStyle w:val="Normaltindrag"/>
      </w:pPr>
      <w:r w:rsidRPr="00D131D9">
        <w:t xml:space="preserve">Kristdemokraterna föreslår som tidigare nämnt höjt grundavdrag med 30 000 kr och höjd garantipension med 100 kr per månad. Sammantaget innebär det att de sämst ställda pensionärerna skulle få 800 kr mer per månad än 2002, efter skatt. </w:t>
      </w:r>
    </w:p>
    <w:p w:rsidR="00BB5B7E" w:rsidRPr="00D131D9" w:rsidRDefault="00BB5B7E">
      <w:pPr>
        <w:pStyle w:val="Normaltindrag"/>
      </w:pPr>
      <w:r w:rsidRPr="00D131D9">
        <w:t>Kristdemokraterna anser vidare att inkomstprövningen av bostadstillägget för pensionärer inte ska innehålla fritidsfastigheter. Omställningspensionen för efterleva</w:t>
      </w:r>
      <w:r w:rsidRPr="00D131D9">
        <w:t>n</w:t>
      </w:r>
      <w:r w:rsidRPr="00D131D9">
        <w:t>de ska återställas från 6 till 12 månader.</w:t>
      </w:r>
    </w:p>
    <w:p w:rsidR="00BB5B7E" w:rsidRPr="00D131D9" w:rsidRDefault="00BB5B7E">
      <w:pPr>
        <w:pStyle w:val="R4"/>
      </w:pPr>
      <w:bookmarkStart w:id="520" w:name="_Toc26191693"/>
      <w:r w:rsidRPr="00D131D9">
        <w:t>Vården, omsorgen och utbildningsväsendet</w:t>
      </w:r>
      <w:bookmarkEnd w:id="520"/>
    </w:p>
    <w:p w:rsidR="00BB5B7E" w:rsidRPr="00D131D9" w:rsidRDefault="00BB5B7E">
      <w:r w:rsidRPr="00D131D9">
        <w:t>Sjukvården och äldreomsorgen måste präglas av värdighet. Valfrihet, bättre utnyttjande av de ekonomiska resurserna men också mer pengar krävs för att skapa en värdig vård och omsorg. Kristdemokraternas förslag innebär att 3,8 miljarder kronor tillförs kommuner och landsting under de kommande tre åren utöver regeringens förslag. Därtill kommer ett tillskott med 1 miljard kronor de närmaste två åren för den nationella vårdgarantin som Kristdem</w:t>
      </w:r>
      <w:r w:rsidRPr="00D131D9">
        <w:t>o</w:t>
      </w:r>
      <w:r w:rsidRPr="00D131D9">
        <w:t>kraterna vill införa.</w:t>
      </w:r>
    </w:p>
    <w:p w:rsidR="00BB5B7E" w:rsidRPr="00D131D9" w:rsidRDefault="00BB5B7E">
      <w:pPr>
        <w:pStyle w:val="Normaltindrag"/>
      </w:pPr>
      <w:r w:rsidRPr="00D131D9">
        <w:t>Kommunerna bör själva få bestämma över sin verksamhet. Därför föreslår Kristdemokraterna att regeringens skolsatsning i stället bör utformas som en höjning av det generella statsbidraget till ko</w:t>
      </w:r>
      <w:r w:rsidRPr="00D131D9">
        <w:t>m</w:t>
      </w:r>
      <w:r w:rsidRPr="00D131D9">
        <w:t xml:space="preserve">muner. </w:t>
      </w:r>
    </w:p>
    <w:p w:rsidR="00BB5B7E" w:rsidRPr="00D131D9" w:rsidRDefault="00BB5B7E">
      <w:pPr>
        <w:pStyle w:val="Normaltindrag"/>
      </w:pPr>
      <w:r w:rsidRPr="00D131D9">
        <w:t>Villkoren för studerande bör förbättras. Höjning föreslås av studiebidraget för gymnasiestuderande. För högskolestuderande föreslår vi att bidragen ska utgöra en större andel av studiemedlen liksom att fribeloppet slopas. Även för vuxenstuderande förbättras studi</w:t>
      </w:r>
      <w:r w:rsidRPr="00D131D9">
        <w:t>e</w:t>
      </w:r>
      <w:r w:rsidRPr="00D131D9">
        <w:t>medlen.</w:t>
      </w:r>
    </w:p>
    <w:p w:rsidR="00BB5B7E" w:rsidRPr="00D131D9" w:rsidRDefault="00BB5B7E">
      <w:pPr>
        <w:pStyle w:val="Normaltindrag"/>
      </w:pPr>
      <w:r w:rsidRPr="00D131D9">
        <w:t xml:space="preserve">En helt ny rehabiliteringsförsäkring bör införas snarast för att minska de höga ohälsotalen. Totalt satsar Kristdemokraterna drygt 10 miljarder kronor för aktiva åtgärder mot ohälsoutvecklingen de kommande tre åren. </w:t>
      </w:r>
    </w:p>
    <w:p w:rsidR="00BB5B7E" w:rsidRPr="00D131D9" w:rsidRDefault="00BB5B7E">
      <w:pPr>
        <w:pStyle w:val="R4"/>
      </w:pPr>
      <w:r w:rsidRPr="00D131D9">
        <w:t>Ett återupprättat rättsväsende</w:t>
      </w:r>
    </w:p>
    <w:p w:rsidR="00BB5B7E" w:rsidRPr="00D131D9" w:rsidRDefault="00BB5B7E">
      <w:r w:rsidRPr="00D131D9">
        <w:t xml:space="preserve">Det krävs ökade resurser till rättsväsendet för att öka tryggheten, förebygga brott och hjälpa de kriminella att bryta sin kriminella bana. Rättsväsendet måste stärkas och antalet anställda poliser öka. </w:t>
      </w:r>
    </w:p>
    <w:p w:rsidR="00BB5B7E" w:rsidRPr="00D131D9" w:rsidRDefault="00BB5B7E">
      <w:pPr>
        <w:pStyle w:val="Normaltindrag"/>
      </w:pPr>
      <w:r w:rsidRPr="00D131D9">
        <w:t>Förstärkningar sker i alla delar av rättskedjan. Det brottsförebyggande a</w:t>
      </w:r>
      <w:r w:rsidRPr="00D131D9">
        <w:t>r</w:t>
      </w:r>
      <w:r w:rsidRPr="00D131D9">
        <w:t>betet intensifieras. Närpolisverksamheten ska säkerställas och utvecklas. Målet är att det år 2008 ska finnas 19 000 poliser. Antalet utbildningsplatser ska därför ökas kraftigt. Åklagarväsendet stärks för att klara ett ökat antal ärenden. Ekobrottsmyndigheten ska framför allt ansvara för avancerad ek</w:t>
      </w:r>
      <w:r w:rsidRPr="00D131D9">
        <w:t>o</w:t>
      </w:r>
      <w:r w:rsidRPr="00D131D9">
        <w:t>nomisk brottslighet. Domstolarna tillförs ökade resurser och sammanläggning av tingsrätt och länsrätt inleds. Ökade resurser till kriminalvården ska möjli</w:t>
      </w:r>
      <w:r w:rsidRPr="00D131D9">
        <w:t>g</w:t>
      </w:r>
      <w:r w:rsidRPr="00D131D9">
        <w:t>göra meningsfulla insa</w:t>
      </w:r>
      <w:r w:rsidRPr="00D131D9">
        <w:t>t</w:t>
      </w:r>
      <w:r w:rsidRPr="00D131D9">
        <w:t xml:space="preserve">ser som kan leda till ett liv </w:t>
      </w:r>
      <w:r w:rsidRPr="00D131D9">
        <w:t xml:space="preserve">utan brottslighet. </w:t>
      </w:r>
    </w:p>
    <w:p w:rsidR="00BB5B7E" w:rsidRPr="00D131D9" w:rsidRDefault="00BB5B7E">
      <w:pPr>
        <w:pStyle w:val="R4"/>
      </w:pPr>
      <w:r w:rsidRPr="00D131D9">
        <w:t>Skattekvoten och utgiftstaket på längre sikt</w:t>
      </w:r>
    </w:p>
    <w:p w:rsidR="00BB5B7E" w:rsidRPr="00D131D9" w:rsidRDefault="00BB5B7E">
      <w:r w:rsidRPr="00D131D9">
        <w:t>Kristdemokraterna anser att det svenska skattetrycket, som är högst i världen, både bör och måste sänkas. Den svenska ekonomin kommer att fungera bättre och tillväxtpotentialen kommer att öka om en minskad andel av de totala resurserna passerar genom den offentliga sektorn. Dessutom finns ett o</w:t>
      </w:r>
      <w:r w:rsidRPr="00D131D9">
        <w:t>m</w:t>
      </w:r>
      <w:r w:rsidRPr="00D131D9">
        <w:t>världstryck som gör att våra skattenivåer helt enkelt inte kan avvika kraftigt från dem som gäller i våra konkurrentländer. Under överskådlig tid är det främst staten som genom omprioriteringar måste bidra till en nedväxling av skattetrycket. Skattetrycket måste dock sänkas successivt så att varken statens kärnuppgifter eller stabiliteten i statsfinanserna äventyras. Kommunsektorn kommer på grund av den demografiska utvecklingen inte att ha något större utrymme för skattesänkningar även om man genomför eff</w:t>
      </w:r>
      <w:r w:rsidRPr="00D131D9">
        <w:t xml:space="preserve">ektiviseringar. </w:t>
      </w:r>
    </w:p>
    <w:p w:rsidR="00BB5B7E" w:rsidRPr="00D131D9" w:rsidRDefault="00BB5B7E">
      <w:pPr>
        <w:pStyle w:val="Normaltindrag"/>
      </w:pPr>
      <w:r w:rsidRPr="00D131D9">
        <w:t>Även de statliga utgifternas andel av BNP bör minska på längre sikt. Detta är en förutsättning för att kunna sänka skattetrycket, vilket är både önskvärt och nödvändigt. Ett riktmärke för utgifterna på längre sikt är att de bör sänkas så att utrymme skapas för en anpassning av skattetrycket till jämförbara OECD-länder. Med sunda statsfinanser där utgifter och inkomster är lägre, och det finansiella sparandet starkare minskar också den svenska ekonomins ko</w:t>
      </w:r>
      <w:r w:rsidRPr="00D131D9">
        <w:t>n</w:t>
      </w:r>
      <w:r w:rsidRPr="00D131D9">
        <w:t>junkturkänslighet.</w:t>
      </w:r>
    </w:p>
    <w:p w:rsidR="00BB5B7E" w:rsidRPr="00D131D9" w:rsidRDefault="00BB5B7E">
      <w:pPr>
        <w:pStyle w:val="Normaltindrag"/>
      </w:pPr>
      <w:r w:rsidRPr="00D131D9">
        <w:t>Budgeteringsmarginalen i regeringens förslag uppgår 2004 till rekordlåga 0,2 % av de takbegränsade utgifterna. Kristdemokraterna anser att marginalen bör utökas kraftigt för 2004 så att den uppgår till ca 6 miljarder kronor. Bu</w:t>
      </w:r>
      <w:r w:rsidRPr="00D131D9">
        <w:t>d</w:t>
      </w:r>
      <w:r w:rsidRPr="00D131D9">
        <w:t>geteringsmarginalen ska bara användas såsom det ursprungligen var tänkt, nämligen som en buffert mot osäkerhet.</w:t>
      </w:r>
    </w:p>
    <w:p w:rsidR="00BB5B7E" w:rsidRPr="00D131D9" w:rsidRDefault="00BB5B7E">
      <w:pPr>
        <w:pStyle w:val="Normaltindrag"/>
      </w:pPr>
      <w:r w:rsidRPr="00D131D9">
        <w:t>I det följande visas Kristdemokraternas förslag till fördelning på utgiftso</w:t>
      </w:r>
      <w:r w:rsidRPr="00D131D9">
        <w:t>m</w:t>
      </w:r>
      <w:r w:rsidRPr="00D131D9">
        <w:t>råden 2004.</w:t>
      </w:r>
    </w:p>
    <w:p w:rsidR="00BB5B7E" w:rsidRPr="00D131D9" w:rsidRDefault="00BB5B7E">
      <w:pPr>
        <w:spacing w:before="120"/>
      </w:pPr>
      <w:r w:rsidRPr="00D131D9">
        <w:t>Sammanfattningsvis anser jag att Kristdemokraternas budgetförslag för 2004 bör ligga till grund för budgetpolitiken. Det innebär att jag tillstyrker moti</w:t>
      </w:r>
      <w:r w:rsidRPr="00D131D9">
        <w:t>o</w:t>
      </w:r>
      <w:r w:rsidRPr="00D131D9">
        <w:t xml:space="preserve">nerna </w:t>
      </w:r>
    </w:p>
    <w:p w:rsidR="00BB5B7E" w:rsidRPr="00D131D9" w:rsidRDefault="00BB5B7E">
      <w:pPr>
        <w:pStyle w:val="Normaltindrag"/>
        <w:tabs>
          <w:tab w:val="left" w:pos="1843"/>
          <w:tab w:val="left" w:pos="4962"/>
        </w:tabs>
        <w:ind w:firstLine="0"/>
      </w:pPr>
      <w:r w:rsidRPr="00D131D9">
        <w:t>Fi248, (kd), Fi282 (kd), Fi288 (fp, m, kd, c), Fi304 (kd) yrkandena 2–7, 14, 16–23, 31, 32, 34, 35 och 40, Fi308 (kd) yrkandena 2, 3, 6, 7, 11, 12, 13–15 och 18, Sk459 (kd) yrkande 4 samt Sf398 (kd) yrkandena 6 och 7 och avsty</w:t>
      </w:r>
      <w:r w:rsidRPr="00D131D9">
        <w:t>r</w:t>
      </w:r>
      <w:r w:rsidRPr="00D131D9">
        <w:t>ker övriga aktuella motioner.</w:t>
      </w:r>
    </w:p>
    <w:p w:rsidR="00BB5B7E" w:rsidRPr="00D131D9" w:rsidRDefault="00BB5B7E">
      <w:pPr>
        <w:pStyle w:val="Normaltindrag"/>
      </w:pPr>
    </w:p>
    <w:p w:rsidR="00BB5B7E" w:rsidRPr="00D131D9" w:rsidRDefault="00BB5B7E">
      <w:pPr>
        <w:pStyle w:val="FiU1tabellrubrik2000"/>
        <w:keepNext/>
      </w:pPr>
      <w:r w:rsidRPr="00D131D9">
        <w:t xml:space="preserve">Kristdemokraternas förslag till utgiftstak och utgiftsramar för 2004 </w:t>
      </w:r>
    </w:p>
    <w:p w:rsidR="00BB5B7E" w:rsidRPr="00D131D9" w:rsidRDefault="00BB5B7E">
      <w:pPr>
        <w:pStyle w:val="Tabelltext"/>
        <w:keepNext/>
      </w:pPr>
      <w:r w:rsidRPr="00D131D9">
        <w:t>Belopp i miljoner kronor</w:t>
      </w:r>
    </w:p>
    <w:p w:rsidR="00BB5B7E" w:rsidRPr="00D131D9" w:rsidRDefault="00D131D9">
      <w:r w:rsidRPr="00D131D9">
        <w:rPr>
          <w:noProof/>
        </w:rPr>
        <w:drawing>
          <wp:inline distT="0" distB="0" distL="0" distR="0">
            <wp:extent cx="3761105" cy="4707890"/>
            <wp:effectExtent l="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761105" cy="4707890"/>
                    </a:xfrm>
                    <a:prstGeom prst="rect">
                      <a:avLst/>
                    </a:prstGeom>
                    <a:noFill/>
                    <a:ln>
                      <a:noFill/>
                    </a:ln>
                  </pic:spPr>
                </pic:pic>
              </a:graphicData>
            </a:graphic>
          </wp:inline>
        </w:drawing>
      </w:r>
    </w:p>
    <w:p w:rsidR="00BB5B7E" w:rsidRPr="00D131D9" w:rsidRDefault="00BB5B7E">
      <w:pPr>
        <w:pStyle w:val="Reservationspunkt"/>
        <w:rPr>
          <w:noProof w:val="0"/>
        </w:rPr>
      </w:pPr>
      <w:bookmarkStart w:id="521" w:name="_Toc56389079"/>
      <w:r w:rsidRPr="00D131D9">
        <w:rPr>
          <w:noProof w:val="0"/>
        </w:rPr>
        <w:t xml:space="preserve">10. </w:t>
      </w:r>
      <w:r w:rsidRPr="00D131D9">
        <w:rPr>
          <w:noProof w:val="0"/>
        </w:rPr>
        <w:tab/>
        <w:t>Budgetförslagen för 2004 – avsnitten 2.4–2.12, 3 och 4.1, punkt 5 (c)</w:t>
      </w:r>
      <w:bookmarkEnd w:id="521"/>
    </w:p>
    <w:p w:rsidR="00BB5B7E" w:rsidRPr="00D131D9" w:rsidRDefault="00BB5B7E">
      <w:pPr>
        <w:pStyle w:val="Reservanter"/>
      </w:pPr>
      <w:r w:rsidRPr="00D131D9">
        <w:t>av Jörgen Johansson (c).</w:t>
      </w:r>
    </w:p>
    <w:p w:rsidR="00BB5B7E" w:rsidRPr="00D131D9" w:rsidRDefault="00BB5B7E">
      <w:pPr>
        <w:pStyle w:val="R4"/>
      </w:pPr>
      <w:r w:rsidRPr="00D131D9">
        <w:t>Förslag till riksdagsbeslut</w:t>
      </w:r>
    </w:p>
    <w:p w:rsidR="00BB5B7E" w:rsidRPr="00D131D9" w:rsidRDefault="00BB5B7E">
      <w:r w:rsidRPr="00D131D9">
        <w:t>Jag anser att utskottets förslag under punkt 5 borde ha följande lydelse:</w:t>
      </w:r>
    </w:p>
    <w:p w:rsidR="00BB5B7E" w:rsidRPr="00D131D9" w:rsidRDefault="00BB5B7E">
      <w:pPr>
        <w:pStyle w:val="R4"/>
      </w:pPr>
      <w:r w:rsidRPr="00D131D9">
        <w:t>5. Budgetförslagen för 2004</w:t>
      </w:r>
    </w:p>
    <w:p w:rsidR="00BB5B7E" w:rsidRPr="00D131D9" w:rsidRDefault="00BB5B7E">
      <w:pPr>
        <w:pStyle w:val="Reservantfrslag"/>
        <w:spacing w:before="120"/>
        <w:rPr>
          <w:i/>
        </w:rPr>
      </w:pPr>
      <w:r w:rsidRPr="00D131D9">
        <w:rPr>
          <w:i/>
        </w:rPr>
        <w:t>a) Utgiftstak för staten (avsnitt 2.5.1)</w:t>
      </w:r>
    </w:p>
    <w:p w:rsidR="00BB5B7E" w:rsidRPr="00D131D9" w:rsidRDefault="00BB5B7E">
      <w:pPr>
        <w:pStyle w:val="Normaltindrag"/>
        <w:tabs>
          <w:tab w:val="left" w:pos="1843"/>
          <w:tab w:val="left" w:pos="4962"/>
        </w:tabs>
        <w:ind w:firstLine="0"/>
      </w:pPr>
      <w:r w:rsidRPr="00D131D9">
        <w:t>Riksdagen fastställer utgiftstaket för staten inklusive ålderspensionssystemet vid sidan av statsbudgeten till 793 miljarder kronor 2004, 819 miljarder kr</w:t>
      </w:r>
      <w:r w:rsidRPr="00D131D9">
        <w:t>o</w:t>
      </w:r>
      <w:r w:rsidRPr="00D131D9">
        <w:t xml:space="preserve">nor 2005 och 846 miljarder kronor 2006. Därmed bifaller riksdagen motion 2003/04:Fi242 av Maud Olofsson m.fl. (c) yrkande 4 och avslår proposition 2003/04:1 förslag till statsbudget, finansplan m.m. punkt 2. </w:t>
      </w:r>
    </w:p>
    <w:p w:rsidR="00BB5B7E" w:rsidRPr="00D131D9" w:rsidRDefault="00BB5B7E">
      <w:pPr>
        <w:pStyle w:val="Reservantfrslag"/>
        <w:spacing w:before="120"/>
        <w:rPr>
          <w:i/>
        </w:rPr>
      </w:pPr>
      <w:r w:rsidRPr="00D131D9">
        <w:rPr>
          <w:i/>
        </w:rPr>
        <w:t>b) Utgiftstak för den offentliga sektorn (avsnitt 2.5.2)</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c) Fördelning av statsbudgetens utgifter på utgiftsområden 2004 (avsnitt 2.6)</w:t>
      </w:r>
    </w:p>
    <w:p w:rsidR="00BB5B7E" w:rsidRPr="00D131D9" w:rsidRDefault="00BB5B7E">
      <w:pPr>
        <w:pStyle w:val="Reservantfrslag"/>
      </w:pPr>
      <w:r w:rsidRPr="00D131D9">
        <w:t>Riksdagen beslutar om fördelning av utgifter för budgetåret 2004 på utgift</w:t>
      </w:r>
      <w:r w:rsidRPr="00D131D9">
        <w:t>s</w:t>
      </w:r>
      <w:r w:rsidRPr="00D131D9">
        <w:t xml:space="preserve">områden enligt det med reservation 10 betecknade förslaget i den </w:t>
      </w:r>
      <w:r w:rsidRPr="00D131D9">
        <w:rPr>
          <w:i/>
        </w:rPr>
        <w:t>samma</w:t>
      </w:r>
      <w:r w:rsidRPr="00D131D9">
        <w:rPr>
          <w:i/>
        </w:rPr>
        <w:t>n</w:t>
      </w:r>
      <w:r w:rsidRPr="00D131D9">
        <w:rPr>
          <w:i/>
        </w:rPr>
        <w:t>ställning över statsbudgetens utgifter och inkomste</w:t>
      </w:r>
      <w:r w:rsidRPr="00D131D9">
        <w:t>r som finns i anslutning till utskottets förslag till riksdagsbeslut. Därmed bifaller riksdagen motion 2003/04:Fi242 av Maud Olofsson m.fl. (c) yrkandena 2 och 3 i denna del och avslår propos</w:t>
      </w:r>
      <w:r w:rsidRPr="00D131D9">
        <w:t>i</w:t>
      </w:r>
      <w:r w:rsidRPr="00D131D9">
        <w:t xml:space="preserve">tion 2003/04:1 förslag till statsbudget, finansplan m.m. punkt 9. </w:t>
      </w:r>
    </w:p>
    <w:p w:rsidR="00BB5B7E" w:rsidRPr="00D131D9" w:rsidRDefault="00BB5B7E">
      <w:pPr>
        <w:pStyle w:val="Reservantfrslag"/>
        <w:spacing w:before="120"/>
        <w:rPr>
          <w:i/>
        </w:rPr>
      </w:pPr>
      <w:r w:rsidRPr="00D131D9">
        <w:rPr>
          <w:i/>
        </w:rPr>
        <w:t>d) Förändringar av anslagsbehållningar för 2004 (avsnitt 2.8)</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e) Myndigheternas in- och utlåning i Riksgäldskontoret (avsnitt 2.9)</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f) Kassamässig korrigering (avsnitt 2.10)</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g) Grön skatteväxling – sänkt inkomstskatt (avsnitt 3.3.1)</w:t>
      </w:r>
    </w:p>
    <w:p w:rsidR="00BB5B7E" w:rsidRPr="00D131D9" w:rsidRDefault="00BB5B7E">
      <w:pPr>
        <w:pStyle w:val="Normaltindrag"/>
        <w:tabs>
          <w:tab w:val="left" w:pos="1843"/>
          <w:tab w:val="left" w:pos="4962"/>
        </w:tabs>
        <w:ind w:firstLine="0"/>
      </w:pPr>
      <w:r w:rsidRPr="00D131D9">
        <w:t xml:space="preserve">Riksdagen godkänner vad som anförs i reservation 10 om sänkt inkomstskatt. Därmed bifaller riksdagen motion </w:t>
      </w:r>
    </w:p>
    <w:p w:rsidR="00BB5B7E" w:rsidRPr="00D131D9" w:rsidRDefault="00BB5B7E">
      <w:pPr>
        <w:pStyle w:val="Normaltindrag"/>
        <w:tabs>
          <w:tab w:val="left" w:pos="1843"/>
          <w:tab w:val="left" w:pos="4962"/>
        </w:tabs>
        <w:ind w:firstLine="0"/>
      </w:pPr>
      <w:r w:rsidRPr="00D131D9">
        <w:t>2003/04:Fi306 av Maud Olofsson m.fl. (c) yrkandena 2–6 och 8–11 samt avslår proposition 2003/04:1 förslag till statsbudget, finansplan m.m. pun</w:t>
      </w:r>
      <w:r w:rsidRPr="00D131D9">
        <w:t>k</w:t>
      </w:r>
      <w:r w:rsidRPr="00D131D9">
        <w:t xml:space="preserve">terna 27 och 38, båda i denna del. </w:t>
      </w:r>
    </w:p>
    <w:p w:rsidR="00BB5B7E" w:rsidRPr="00D131D9" w:rsidRDefault="00BB5B7E">
      <w:pPr>
        <w:pStyle w:val="Reservantfrslag"/>
      </w:pPr>
    </w:p>
    <w:p w:rsidR="00BB5B7E" w:rsidRPr="00D131D9" w:rsidRDefault="00BB5B7E">
      <w:pPr>
        <w:pStyle w:val="Reservantfrslag"/>
        <w:spacing w:before="120"/>
        <w:rPr>
          <w:i/>
        </w:rPr>
      </w:pPr>
      <w:r w:rsidRPr="00D131D9">
        <w:rPr>
          <w:i/>
        </w:rPr>
        <w:t>h) Reducerat förmånsvärde för miljövänliga bilar (avsnitt 3.3.2)</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i) Beskattning av sjömän enligt det nordiska skatteavtalet (avsnitt 3.3.5)</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j) Grön skatteväxling – sänkt allmän löneavgift (avsnitt 3.5.1)</w:t>
      </w:r>
    </w:p>
    <w:p w:rsidR="00BB5B7E" w:rsidRPr="00D131D9" w:rsidRDefault="00BB5B7E">
      <w:pPr>
        <w:pStyle w:val="Reservantfrslag"/>
      </w:pPr>
      <w:r w:rsidRPr="00D131D9">
        <w:t>Riksdagen godkänner vad som anförs i reservation 10 om sänkt allmän lön</w:t>
      </w:r>
      <w:r w:rsidRPr="00D131D9">
        <w:t>e</w:t>
      </w:r>
      <w:r w:rsidRPr="00D131D9">
        <w:t xml:space="preserve">avgift. Därmed bifaller riksdagen motion </w:t>
      </w:r>
    </w:p>
    <w:p w:rsidR="00BB5B7E" w:rsidRPr="00D131D9" w:rsidRDefault="00BB5B7E">
      <w:pPr>
        <w:pStyle w:val="Reservantfrslag"/>
      </w:pPr>
      <w:r w:rsidRPr="00D131D9">
        <w:t xml:space="preserve">2003/04:Fi306 av Maud Olofsson m.fl. (c) yrkandena 17 och 23 samt avslår proposition 2003/04:1 förslag till statsbudget, finansplan m.m. punkt 34 i denna del. </w:t>
      </w:r>
    </w:p>
    <w:p w:rsidR="00BB5B7E" w:rsidRPr="00D131D9" w:rsidRDefault="00BB5B7E">
      <w:pPr>
        <w:pStyle w:val="Reservantfrslag"/>
        <w:spacing w:before="120"/>
        <w:rPr>
          <w:i/>
        </w:rPr>
      </w:pPr>
      <w:r w:rsidRPr="00D131D9">
        <w:rPr>
          <w:i/>
        </w:rPr>
        <w:t>k) Grön skatteväxling – höjd koldioxidskatt m.m. (avsnitt 3.7.2)</w:t>
      </w:r>
    </w:p>
    <w:p w:rsidR="00BB5B7E" w:rsidRPr="00D131D9" w:rsidRDefault="00BB5B7E">
      <w:pPr>
        <w:pStyle w:val="Normaltindrag"/>
        <w:tabs>
          <w:tab w:val="left" w:pos="1843"/>
          <w:tab w:val="left" w:pos="4962"/>
        </w:tabs>
        <w:ind w:firstLine="0"/>
      </w:pPr>
      <w:r w:rsidRPr="00D131D9">
        <w:t xml:space="preserve">Riksdagen godkänner vad som anförs i reservation 10 om höjd koldioxidskatt och elskatt. Därmed bifaller riksdagen motion </w:t>
      </w:r>
    </w:p>
    <w:p w:rsidR="00BB5B7E" w:rsidRPr="00D131D9" w:rsidRDefault="00BB5B7E">
      <w:pPr>
        <w:pStyle w:val="Normaltindrag"/>
        <w:tabs>
          <w:tab w:val="left" w:pos="1843"/>
          <w:tab w:val="left" w:pos="4962"/>
        </w:tabs>
        <w:ind w:firstLine="0"/>
      </w:pPr>
      <w:r w:rsidRPr="00D131D9">
        <w:t xml:space="preserve">2003/04:Fi306 av Maud Olofsson m.fl. (c) yrkandena 19 och 30 samt avslår proposition 2003/04:1 förslag till statsbudget, finansplan m.m. punkt 33 i denna del. </w:t>
      </w:r>
    </w:p>
    <w:p w:rsidR="00BB5B7E" w:rsidRPr="00D131D9" w:rsidRDefault="00BB5B7E">
      <w:pPr>
        <w:pStyle w:val="Reservantfrslag"/>
        <w:spacing w:before="120"/>
        <w:rPr>
          <w:i/>
        </w:rPr>
      </w:pPr>
      <w:r w:rsidRPr="00D131D9">
        <w:rPr>
          <w:i/>
        </w:rPr>
        <w:t>l) Energiskatt på el i tillverkningsindustrin m.m. (avsnitt 3.7.3)</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m) Kraftvärmebeskattningen (avsnitt 3.7.6)</w:t>
      </w:r>
    </w:p>
    <w:p w:rsidR="00BB5B7E" w:rsidRPr="00D131D9" w:rsidRDefault="00BB5B7E">
      <w:pPr>
        <w:pStyle w:val="Reservantfrslag"/>
      </w:pPr>
      <w:r w:rsidRPr="00D131D9">
        <w:t>Riksdagen godkänner vad som anförs i reservation 10 om kraftvärme</w:t>
      </w:r>
      <w:r w:rsidRPr="00D131D9">
        <w:softHyphen/>
        <w:t xml:space="preserve">beskattning. Därmed bifaller riksdagen motionerna </w:t>
      </w:r>
    </w:p>
    <w:p w:rsidR="00BB5B7E" w:rsidRPr="00D131D9" w:rsidRDefault="00BB5B7E">
      <w:pPr>
        <w:pStyle w:val="Reservantfrslag"/>
      </w:pPr>
      <w:r w:rsidRPr="00D131D9">
        <w:t xml:space="preserve">2003/04:Fi255 (c) av Lena Ek och Roger Tiefensee (c) och </w:t>
      </w:r>
    </w:p>
    <w:p w:rsidR="00BB5B7E" w:rsidRPr="00D131D9" w:rsidRDefault="00BB5B7E">
      <w:pPr>
        <w:pStyle w:val="Reservantfrslag"/>
      </w:pPr>
      <w:r w:rsidRPr="00D131D9">
        <w:t>2003/04:Fi306 av Maud Olofsson m.fl. (c) yrkande 32 samt avslår proposition 2003/04:1 förslag till statsbudget, finansplan m.m. punkt 33 i denna del.</w:t>
      </w:r>
    </w:p>
    <w:p w:rsidR="00BB5B7E" w:rsidRPr="00D131D9" w:rsidRDefault="00BB5B7E">
      <w:pPr>
        <w:pStyle w:val="Reservantfrslag"/>
        <w:spacing w:before="120"/>
        <w:rPr>
          <w:i/>
        </w:rPr>
      </w:pPr>
      <w:r w:rsidRPr="00D131D9">
        <w:rPr>
          <w:i/>
        </w:rPr>
        <w:t>n) Begränsning av koldioxidskatteuttaget avseende kalk- och cementbra</w:t>
      </w:r>
      <w:r w:rsidRPr="00D131D9">
        <w:rPr>
          <w:i/>
        </w:rPr>
        <w:t>n</w:t>
      </w:r>
      <w:r w:rsidRPr="00D131D9">
        <w:rPr>
          <w:i/>
        </w:rPr>
        <w:t>schen (avsnitt 3.7.7)</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o) Avtrappning av energiskatteavdraget för vindkraft (avsnitt 3.7.8)</w:t>
      </w:r>
    </w:p>
    <w:p w:rsidR="00BB5B7E" w:rsidRPr="00D131D9" w:rsidRDefault="00BB5B7E">
      <w:pPr>
        <w:pStyle w:val="Normaltindrag"/>
        <w:tabs>
          <w:tab w:val="left" w:pos="1843"/>
          <w:tab w:val="left" w:pos="4962"/>
        </w:tabs>
        <w:ind w:firstLine="0"/>
      </w:pPr>
      <w:r w:rsidRPr="00D131D9">
        <w:t>Riksdagen godkänner vad som anförs i reservation 10 om avtrappning av energiskatteavdraget för vindkraft. Därmed bifaller riksdagen motion 2003/04:Fi301 av Eskil Erlandsson och Åsa Torstensson (c) samt avslår pr</w:t>
      </w:r>
      <w:r w:rsidRPr="00D131D9">
        <w:t>o</w:t>
      </w:r>
      <w:r w:rsidRPr="00D131D9">
        <w:t xml:space="preserve">position 2003/04:1 förslag till statsbudget, finansplan m.m. punkt 33 i denna del. </w:t>
      </w:r>
    </w:p>
    <w:p w:rsidR="00BB5B7E" w:rsidRPr="00D131D9" w:rsidRDefault="00BB5B7E">
      <w:pPr>
        <w:pStyle w:val="Reservantfrslag"/>
        <w:spacing w:before="120"/>
        <w:rPr>
          <w:i/>
        </w:rPr>
      </w:pPr>
      <w:r w:rsidRPr="00D131D9">
        <w:rPr>
          <w:i/>
        </w:rPr>
        <w:t>p) Skatter på handelsgödsel och bekämpningsmedel (avsnitt 3.7.12)</w:t>
      </w:r>
    </w:p>
    <w:p w:rsidR="00BB5B7E" w:rsidRPr="00D131D9" w:rsidRDefault="00BB5B7E">
      <w:pPr>
        <w:pStyle w:val="Normaltindrag"/>
        <w:tabs>
          <w:tab w:val="left" w:pos="1843"/>
          <w:tab w:val="left" w:pos="4962"/>
        </w:tabs>
        <w:ind w:firstLine="0"/>
      </w:pPr>
      <w:r w:rsidRPr="00D131D9">
        <w:t>Riksdagen godkänner vad som anförs i reservation 10 om skatter på handel</w:t>
      </w:r>
      <w:r w:rsidRPr="00D131D9">
        <w:t>s</w:t>
      </w:r>
      <w:r w:rsidRPr="00D131D9">
        <w:t>gödsel och bekämpningsmedel. Därmed bifaller riksdagen motion 2003/04:Fi306 av Maud Olofsson m.fl. (c) yrkande 20 samt avslår proposition 2003/04:1 förslag till statsbudget, finansplan m.m. punkt 29 i denna del.</w:t>
      </w:r>
    </w:p>
    <w:p w:rsidR="00BB5B7E" w:rsidRPr="00D131D9" w:rsidRDefault="00BB5B7E">
      <w:pPr>
        <w:pStyle w:val="Reservantfrslag"/>
        <w:spacing w:before="120"/>
        <w:rPr>
          <w:i/>
        </w:rPr>
      </w:pPr>
      <w:r w:rsidRPr="00D131D9">
        <w:rPr>
          <w:i/>
        </w:rPr>
        <w:t>q) Privatinförsel av alkoholdrycker och tobaksvaror (avsnitt 3.7.13)</w:t>
      </w:r>
    </w:p>
    <w:p w:rsidR="00BB5B7E" w:rsidRPr="00D131D9" w:rsidRDefault="00BB5B7E">
      <w:pPr>
        <w:pStyle w:val="Normaltindrag"/>
        <w:tabs>
          <w:tab w:val="left" w:pos="1843"/>
          <w:tab w:val="left" w:pos="4962"/>
        </w:tabs>
        <w:ind w:firstLine="0"/>
      </w:pPr>
      <w:r w:rsidRPr="00D131D9">
        <w:t>=utskottet</w:t>
      </w:r>
    </w:p>
    <w:p w:rsidR="00BB5B7E" w:rsidRPr="00D131D9" w:rsidRDefault="00BB5B7E">
      <w:pPr>
        <w:pStyle w:val="Reservantfrslag"/>
        <w:spacing w:before="120"/>
        <w:rPr>
          <w:i/>
        </w:rPr>
      </w:pPr>
      <w:r w:rsidRPr="00D131D9">
        <w:rPr>
          <w:i/>
        </w:rPr>
        <w:t>r) Skattereduktion för utgifter för vissa anslutningar för tele- och datako</w:t>
      </w:r>
      <w:r w:rsidRPr="00D131D9">
        <w:rPr>
          <w:i/>
        </w:rPr>
        <w:t>m</w:t>
      </w:r>
      <w:r w:rsidRPr="00D131D9">
        <w:rPr>
          <w:i/>
        </w:rPr>
        <w:t>munikation (avsnitt 3.8.1)</w:t>
      </w:r>
    </w:p>
    <w:p w:rsidR="00BB5B7E" w:rsidRPr="00D131D9" w:rsidRDefault="00BB5B7E">
      <w:pPr>
        <w:pStyle w:val="Normaltindrag"/>
        <w:tabs>
          <w:tab w:val="left" w:pos="1843"/>
          <w:tab w:val="left" w:pos="4962"/>
        </w:tabs>
        <w:ind w:firstLine="0"/>
      </w:pPr>
      <w:r w:rsidRPr="00D131D9">
        <w:t>=utskottet</w:t>
      </w:r>
    </w:p>
    <w:p w:rsidR="00BB5B7E" w:rsidRPr="00D131D9" w:rsidRDefault="00BB5B7E">
      <w:pPr>
        <w:pStyle w:val="Reservantfrslag"/>
        <w:spacing w:before="120"/>
        <w:rPr>
          <w:i/>
        </w:rPr>
      </w:pPr>
      <w:r w:rsidRPr="00D131D9">
        <w:rPr>
          <w:i/>
        </w:rPr>
        <w:t>s) Beräkning av statsbudgetens inkomster för 2004 (avsnitt 3.10)</w:t>
      </w:r>
    </w:p>
    <w:p w:rsidR="00BB5B7E" w:rsidRPr="00D131D9" w:rsidRDefault="00BB5B7E">
      <w:pPr>
        <w:pStyle w:val="Normaltindrag"/>
        <w:tabs>
          <w:tab w:val="left" w:pos="1843"/>
          <w:tab w:val="left" w:pos="4962"/>
        </w:tabs>
        <w:ind w:firstLine="0"/>
      </w:pPr>
      <w:r w:rsidRPr="00D131D9">
        <w:t xml:space="preserve">Riksdagen godkänner beräkningen av statsbudgetens inkomster för 2004 enligt det med reservation 10 betecknade förslaget i den </w:t>
      </w:r>
      <w:r w:rsidRPr="00D131D9">
        <w:rPr>
          <w:i/>
        </w:rPr>
        <w:t>sammanställning över statsbudgetens utgifter och inkomster</w:t>
      </w:r>
      <w:r w:rsidRPr="00D131D9">
        <w:t xml:space="preserve"> som finns i anslutning till utsko</w:t>
      </w:r>
      <w:r w:rsidRPr="00D131D9">
        <w:t>t</w:t>
      </w:r>
      <w:r w:rsidRPr="00D131D9">
        <w:t>tets förslag till riksdagsbeslut. Därmed bifaller riksdagen motion 2003/04:Fi242 av Maud Olofsson m.fl. (c) yrkande 7 samt avslår proposition 2003/04:1 förslag till statsbudget, finansplan m.m. punkt 8.</w:t>
      </w:r>
    </w:p>
    <w:p w:rsidR="00BB5B7E" w:rsidRPr="00D131D9" w:rsidRDefault="00BB5B7E">
      <w:pPr>
        <w:pStyle w:val="Reservantfrslag"/>
        <w:spacing w:before="120"/>
      </w:pPr>
      <w:r w:rsidRPr="00D131D9">
        <w:t>t) Ålderspensionssystemet vid sidan av statsbudgeten (avsnitt 4.1.28)</w:t>
      </w:r>
    </w:p>
    <w:p w:rsidR="00BB5B7E" w:rsidRPr="00D131D9" w:rsidRDefault="00BB5B7E">
      <w:pPr>
        <w:pStyle w:val="Reservantfrslag"/>
      </w:pPr>
      <w:r w:rsidRPr="00D131D9">
        <w:t>=utskottet</w:t>
      </w:r>
    </w:p>
    <w:p w:rsidR="00BB5B7E" w:rsidRPr="00D131D9" w:rsidRDefault="00BB5B7E">
      <w:pPr>
        <w:pStyle w:val="Reservantfrslag"/>
        <w:spacing w:before="120"/>
        <w:rPr>
          <w:i/>
        </w:rPr>
      </w:pPr>
      <w:r w:rsidRPr="00D131D9">
        <w:rPr>
          <w:i/>
        </w:rPr>
        <w:t>u) Motionsyrkanden om budgetförslagen för 2004</w:t>
      </w:r>
    </w:p>
    <w:p w:rsidR="00BB5B7E" w:rsidRPr="00D131D9" w:rsidRDefault="00BB5B7E">
      <w:pPr>
        <w:pStyle w:val="Reservantfrslag"/>
      </w:pPr>
      <w:r w:rsidRPr="00D131D9">
        <w:t>Riksdagen tillkännager för regeringen som sin mening vad som anförs i r</w:t>
      </w:r>
      <w:r w:rsidRPr="00D131D9">
        <w:t>e</w:t>
      </w:r>
      <w:r w:rsidRPr="00D131D9">
        <w:t>servation 10 om skattepolitikens inriktning, reseavdrag, företags- och ägarb</w:t>
      </w:r>
      <w:r w:rsidRPr="00D131D9">
        <w:t>e</w:t>
      </w:r>
      <w:r w:rsidRPr="00D131D9">
        <w:t>skattning, andelsbyten, sänkning av fastighetsskatten, slopad sambeskattning, avveckling av förmögenhetsskatten, slopad arvs- och gåvoskatt, avfallsskatt, skatt på lågpriscigaretter samt reklamskatt.</w:t>
      </w:r>
    </w:p>
    <w:p w:rsidR="00BB5B7E" w:rsidRPr="00D131D9" w:rsidRDefault="00BB5B7E">
      <w:pPr>
        <w:pStyle w:val="Reservantfrslag"/>
      </w:pPr>
      <w:r w:rsidRPr="00D131D9">
        <w:t xml:space="preserve">Därmed bifaller riksdagen motionerna </w:t>
      </w:r>
    </w:p>
    <w:p w:rsidR="00BB5B7E" w:rsidRPr="00D131D9" w:rsidRDefault="00BB5B7E">
      <w:pPr>
        <w:pStyle w:val="Reservantfrslag"/>
      </w:pPr>
      <w:r w:rsidRPr="00D131D9">
        <w:t>2003/04:Fi203 av Sven Bergström och Håkan Larsson (c),</w:t>
      </w:r>
    </w:p>
    <w:p w:rsidR="00BB5B7E" w:rsidRPr="00D131D9" w:rsidRDefault="00BB5B7E">
      <w:pPr>
        <w:pStyle w:val="Reservantfrslag"/>
      </w:pPr>
      <w:r w:rsidRPr="00D131D9">
        <w:t xml:space="preserve">2003/04:Fi242 av Maud Olofsson m.fl. (c) yrkande 6, </w:t>
      </w:r>
    </w:p>
    <w:p w:rsidR="00BB5B7E" w:rsidRPr="00D131D9" w:rsidRDefault="00BB5B7E">
      <w:pPr>
        <w:pStyle w:val="Normaltindrag"/>
        <w:tabs>
          <w:tab w:val="left" w:pos="1843"/>
          <w:tab w:val="left" w:pos="4962"/>
        </w:tabs>
        <w:ind w:firstLine="0"/>
      </w:pPr>
      <w:r w:rsidRPr="00D131D9">
        <w:t>2003/04:Fi287 av Sven Bergström m.fl. (c, m, fp, kd),</w:t>
      </w:r>
    </w:p>
    <w:p w:rsidR="00BB5B7E" w:rsidRPr="00D131D9" w:rsidRDefault="00BB5B7E">
      <w:pPr>
        <w:pStyle w:val="Normaltindrag"/>
        <w:tabs>
          <w:tab w:val="left" w:pos="1843"/>
          <w:tab w:val="left" w:pos="4962"/>
        </w:tabs>
        <w:ind w:firstLine="0"/>
      </w:pPr>
      <w:r w:rsidRPr="00D131D9">
        <w:t>2003/04:Fi288 av Runar Patriksson m.fl. (fp, m, kd, c),</w:t>
      </w:r>
    </w:p>
    <w:p w:rsidR="00BB5B7E" w:rsidRPr="00D131D9" w:rsidRDefault="00BB5B7E">
      <w:pPr>
        <w:pStyle w:val="Reservantfrslag"/>
      </w:pPr>
      <w:r w:rsidRPr="00D131D9">
        <w:t xml:space="preserve">2003/04:Fi306 av Maud Olofsson m.fl. (c) yrkande 1, 7, 14–16, 18, 21, 22, 24–28 och 31 samt </w:t>
      </w:r>
    </w:p>
    <w:p w:rsidR="00BB5B7E" w:rsidRPr="00D131D9" w:rsidRDefault="00BB5B7E">
      <w:pPr>
        <w:pStyle w:val="Reservantfrslag"/>
      </w:pPr>
      <w:r w:rsidRPr="00D131D9">
        <w:t>2003/04:Sk363 av Lena Ek och Roger Tiefensee (c),</w:t>
      </w:r>
    </w:p>
    <w:p w:rsidR="00BB5B7E" w:rsidRPr="00D131D9" w:rsidRDefault="00BB5B7E">
      <w:pPr>
        <w:pStyle w:val="Reservantfrslag"/>
        <w:rPr>
          <w:i/>
        </w:rPr>
      </w:pPr>
      <w:r w:rsidRPr="00D131D9">
        <w:t xml:space="preserve">och avslår övriga motionsyrkanden som finns upptagna i </w:t>
      </w:r>
      <w:r w:rsidRPr="00D131D9">
        <w:rPr>
          <w:i/>
        </w:rPr>
        <w:t>förteckning över av utskottet i punkt 5 avstyrkta motionsyrkanden som fogats till utskottets förslag till riksdagsbeslut.</w:t>
      </w:r>
    </w:p>
    <w:p w:rsidR="00BB5B7E" w:rsidRPr="00D131D9" w:rsidRDefault="00BB5B7E">
      <w:pPr>
        <w:pStyle w:val="R4"/>
      </w:pPr>
      <w:r w:rsidRPr="00D131D9">
        <w:t>Ställningstagande</w:t>
      </w:r>
    </w:p>
    <w:p w:rsidR="00BB5B7E" w:rsidRPr="00D131D9" w:rsidRDefault="00BB5B7E">
      <w:r w:rsidRPr="00D131D9">
        <w:t>Jag anser i likhet med vad som anförs i Centerpartiets motion Fi242 att Sver</w:t>
      </w:r>
      <w:r w:rsidRPr="00D131D9">
        <w:t>i</w:t>
      </w:r>
      <w:r w:rsidRPr="00D131D9">
        <w:t>ge behöver en ny inriktning så att makten kan byggas underifrån enligt fed</w:t>
      </w:r>
      <w:r w:rsidRPr="00D131D9">
        <w:t>e</w:t>
      </w:r>
      <w:r w:rsidRPr="00D131D9">
        <w:t>ralismens principer. Lokala, kommunala och regionala beslut ska fattas nära dem som berörs av besluten. Beslutsmakten måste kopplas samman mer med beskattningsrätten. Individens självbestämmande ska öka och självstyrande geografiska enheter bejakas. Centerpartiet utgår ifrån att sociala gemenskaper på samhällets alla nivåer kan förena det offentliga, privata och det civila på ett sätt som ökar medborgarnas välbefi</w:t>
      </w:r>
      <w:r w:rsidRPr="00D131D9">
        <w:t>n</w:t>
      </w:r>
      <w:r w:rsidRPr="00D131D9">
        <w:t>nande och Sveriges</w:t>
      </w:r>
      <w:r w:rsidRPr="00D131D9">
        <w:t xml:space="preserve"> tillväxtmöjligheter.</w:t>
      </w:r>
    </w:p>
    <w:p w:rsidR="00BB5B7E" w:rsidRPr="00D131D9" w:rsidRDefault="00BB5B7E">
      <w:pPr>
        <w:pStyle w:val="Normaltindrag"/>
      </w:pPr>
      <w:r w:rsidRPr="00D131D9">
        <w:rPr>
          <w:i/>
        </w:rPr>
        <w:t>Skattepolitiken</w:t>
      </w:r>
      <w:r w:rsidRPr="00D131D9">
        <w:t xml:space="preserve"> ska, utifrån federalismens principer, bidra till en radikal omvandling av det svenska styrelseskicket. Makten ska byggas underifrån. Detta sker genom kraftigt sänkta skatter för framför allt låg- och medeli</w:t>
      </w:r>
      <w:r w:rsidRPr="00D131D9">
        <w:t>n</w:t>
      </w:r>
      <w:r w:rsidRPr="00D131D9">
        <w:t>komsttagare, enklare regler och sänkta skatter för företag, reformerade boe</w:t>
      </w:r>
      <w:r w:rsidRPr="00D131D9">
        <w:t>n</w:t>
      </w:r>
      <w:r w:rsidRPr="00D131D9">
        <w:t>deskatter och en grön skattevä</w:t>
      </w:r>
      <w:r w:rsidRPr="00D131D9">
        <w:t>x</w:t>
      </w:r>
      <w:r w:rsidRPr="00D131D9">
        <w:t xml:space="preserve">ling. </w:t>
      </w:r>
    </w:p>
    <w:p w:rsidR="00BB5B7E" w:rsidRPr="00D131D9" w:rsidRDefault="00BB5B7E">
      <w:pPr>
        <w:pStyle w:val="Normaltindrag"/>
      </w:pPr>
      <w:r w:rsidRPr="00D131D9">
        <w:t xml:space="preserve">Centerpartiet vill genomföra en omfattande </w:t>
      </w:r>
      <w:r w:rsidRPr="00D131D9">
        <w:rPr>
          <w:i/>
        </w:rPr>
        <w:t>inkomstskattereform</w:t>
      </w:r>
      <w:r w:rsidRPr="00D131D9">
        <w:t xml:space="preserve"> genom att det nuvarande avdraget ersätts med en skatte- och förvärvsrabatt. Från och med 2004 ersätts därför grundavdraget med en skatterabatt på 9 000 kr, lika för alla, vilket för personer som enbart betalar kommunalskatt motsvarar effekten av ett avdrag på 30 000 kr. Fullt utbyggd år 2006 kommer reformen att innebära en skatterabatt på 10 000 kr. Vidare föreslås en förvärvsrabatt på inkomst från förvärvsarbete eller företagande. Förvärvsrabatten som vi vill införa ger som mest 9 600 k</w:t>
      </w:r>
      <w:r w:rsidRPr="00D131D9">
        <w:t>r och fullt utbyggd innebär reformen en skatter</w:t>
      </w:r>
      <w:r w:rsidRPr="00D131D9">
        <w:t>a</w:t>
      </w:r>
      <w:r w:rsidRPr="00D131D9">
        <w:t xml:space="preserve">batt på 10 800 kr. </w:t>
      </w:r>
    </w:p>
    <w:p w:rsidR="00BB5B7E" w:rsidRPr="00D131D9" w:rsidRDefault="00BB5B7E">
      <w:pPr>
        <w:pStyle w:val="Normaltindrag"/>
      </w:pPr>
      <w:r w:rsidRPr="00D131D9">
        <w:t>För att motverka skadliga marginaleffekter föreslår Centerpartiet att den statliga inkomstskatten sänks fr.o.m. 2004 med 3 procentenheter från dagens dryga 57 %. Vidare vill Centerpartiet minska antalet personer som betalar statlig skatt och föreslår att den nedre skiktgränsen höjs för 2004 med 16 000 kr, vilket innebär att de som tjänar under 310 600 kr om året inte behöver betala statlig skatt. Den nya gränsen ska därefter årligen justera</w:t>
      </w:r>
      <w:r w:rsidRPr="00D131D9">
        <w:t>s upp med kons</w:t>
      </w:r>
      <w:r w:rsidRPr="00D131D9">
        <w:t>u</w:t>
      </w:r>
      <w:r w:rsidRPr="00D131D9">
        <w:t xml:space="preserve">mentprisindex plus 2 %. </w:t>
      </w:r>
    </w:p>
    <w:p w:rsidR="00BB5B7E" w:rsidRPr="00D131D9" w:rsidRDefault="00BB5B7E">
      <w:pPr>
        <w:pStyle w:val="Normaltindrag"/>
      </w:pPr>
      <w:r w:rsidRPr="00D131D9">
        <w:t>Centerpartiet föreslår, i stället för avdrag, skatterabatter som är lika mycket värda för alla oavsett marginalskatt. Kompensation för pensionsavgiften ersätts med en skatterabatt på 35 % av pensionsa</w:t>
      </w:r>
      <w:r w:rsidRPr="00D131D9">
        <w:t>v</w:t>
      </w:r>
      <w:r w:rsidRPr="00D131D9">
        <w:t xml:space="preserve">giften. </w:t>
      </w:r>
    </w:p>
    <w:p w:rsidR="00BB5B7E" w:rsidRPr="00D131D9" w:rsidRDefault="00BB5B7E">
      <w:pPr>
        <w:pStyle w:val="Normaltindrag"/>
      </w:pPr>
      <w:r w:rsidRPr="00D131D9">
        <w:t>Centerpartiet förespråkar en radikal omläggning där kommunerna får ett skattemässigt och författningsenligt skydd. Den kommunala skattebasen bör vara stabil för att kunna möte invånarnas efterfrågan. Problemet är att främst grundavdraget, men även andra avdrag, gröper ur skattebasen. När avdrag</w:t>
      </w:r>
      <w:r w:rsidRPr="00D131D9">
        <w:t>s</w:t>
      </w:r>
      <w:r w:rsidRPr="00D131D9">
        <w:t>rätten för resor till arbete, tjänsteresor, dubbel bosättning och pensionsspara</w:t>
      </w:r>
      <w:r w:rsidRPr="00D131D9">
        <w:t>n</w:t>
      </w:r>
      <w:r w:rsidRPr="00D131D9">
        <w:t>de ersätts med skatterabatter får kommunerna behålla mer skatt. Detta kan finansieras genom att de generella statsbidragen minskar.</w:t>
      </w:r>
    </w:p>
    <w:p w:rsidR="00BB5B7E" w:rsidRPr="00D131D9" w:rsidRDefault="00BB5B7E">
      <w:pPr>
        <w:pStyle w:val="Normaltindrag"/>
      </w:pPr>
      <w:r w:rsidRPr="00D131D9">
        <w:t xml:space="preserve">Centerpartiet vill förändra </w:t>
      </w:r>
      <w:r w:rsidRPr="00D131D9">
        <w:rPr>
          <w:i/>
        </w:rPr>
        <w:t>skatter för företag</w:t>
      </w:r>
      <w:r w:rsidRPr="00D131D9">
        <w:t xml:space="preserve"> så att det blir enklare att starta företag, driva företag och genomföra generationsskiften. Därför ska 3:12-reglerna förändras. Arbetsgivarna ska genom att bilda regionala partne</w:t>
      </w:r>
      <w:r w:rsidRPr="00D131D9">
        <w:t>r</w:t>
      </w:r>
      <w:r w:rsidRPr="00D131D9">
        <w:t>skap kunna anställa långtidsarbetslösa och få stöd med en nedsättning av arbetsgiva</w:t>
      </w:r>
      <w:r w:rsidRPr="00D131D9">
        <w:t>r</w:t>
      </w:r>
      <w:r w:rsidRPr="00D131D9">
        <w:t>avgiften, s.k. övergångsarbetsmarknad.</w:t>
      </w:r>
    </w:p>
    <w:p w:rsidR="00BB5B7E" w:rsidRPr="00D131D9" w:rsidRDefault="00BB5B7E">
      <w:pPr>
        <w:pStyle w:val="Normaltindrag"/>
      </w:pPr>
      <w:r w:rsidRPr="00D131D9">
        <w:t>Sambeskattningen av förmögenhetsskatten bör avskaffas. För att stimulera kapitalbildning bör den generella uttagandeprocenten sänkas. Det är positivt att arvsskatten mellan äkta makar/sambor</w:t>
      </w:r>
      <w:r w:rsidRPr="00D131D9">
        <w:t xml:space="preserve"> avskaffas från 2004, men det bör ske retroaktivt från halvårsskiftet. För att minska problemen med ägarskiften föreslår vi att arvs- och gåvoskatten för skatteklass 1 avska</w:t>
      </w:r>
      <w:r w:rsidRPr="00D131D9">
        <w:t>f</w:t>
      </w:r>
      <w:r w:rsidRPr="00D131D9">
        <w:t xml:space="preserve">fas. </w:t>
      </w:r>
    </w:p>
    <w:p w:rsidR="00BB5B7E" w:rsidRPr="00D131D9" w:rsidRDefault="00BB5B7E">
      <w:pPr>
        <w:pStyle w:val="Normaltindrag"/>
      </w:pPr>
      <w:r w:rsidRPr="00D131D9">
        <w:t>Beskattningen av riskkapital för småföretag bör lättas. Ett led i detta är att möjliggöra ett skattefritt sparande upp till 120 000 kr som en grundplåt till det egna företaget. Detta kompletteras med ett personligt riskkapitalavdrag för dem som inte utnyttjar sparandet.</w:t>
      </w:r>
    </w:p>
    <w:p w:rsidR="00BB5B7E" w:rsidRPr="00D131D9" w:rsidRDefault="00BB5B7E">
      <w:pPr>
        <w:pStyle w:val="Normaltindrag"/>
      </w:pPr>
      <w:r w:rsidRPr="00D131D9">
        <w:t>För att finansiera skatteförslagen föreslår Centerpartiet minskade avsät</w:t>
      </w:r>
      <w:r w:rsidRPr="00D131D9">
        <w:t>t</w:t>
      </w:r>
      <w:r w:rsidRPr="00D131D9">
        <w:t xml:space="preserve">ningsmöjligheter till periodiseringsfonder. </w:t>
      </w:r>
    </w:p>
    <w:p w:rsidR="00BB5B7E" w:rsidRPr="00D131D9" w:rsidRDefault="00BB5B7E">
      <w:pPr>
        <w:pStyle w:val="Normaltindrag"/>
      </w:pPr>
      <w:r w:rsidRPr="00D131D9">
        <w:t xml:space="preserve">Förändrade </w:t>
      </w:r>
      <w:r w:rsidRPr="00D131D9">
        <w:rPr>
          <w:i/>
        </w:rPr>
        <w:t>skatter på byggande och boende</w:t>
      </w:r>
      <w:r w:rsidRPr="00D131D9">
        <w:t xml:space="preserve"> ska leda till ökat byggande. För att få mer rättvisa taxeringsvärden bör marknadsvärdena beräknas med hjälp av ett medianvärde, där köpeskillingen i den undre och övre kvartilen regelmässigt räknas bort. Vi räknar med i genomsnitt 10 % lägre tax</w:t>
      </w:r>
      <w:r w:rsidRPr="00D131D9">
        <w:t>e</w:t>
      </w:r>
      <w:r w:rsidRPr="00D131D9">
        <w:t>ringsvärden. Genom att medianvärdet beräknas under den senaste treårsperi</w:t>
      </w:r>
      <w:r w:rsidRPr="00D131D9">
        <w:t>o</w:t>
      </w:r>
      <w:r w:rsidRPr="00D131D9">
        <w:t>den och att fritidshus inte ska ingå i referensförvärven kan förändringen av taxeringsvärdena saktas ned. Vidare ska enbart halva taxeringsvärdet tas upp och utt</w:t>
      </w:r>
      <w:r w:rsidRPr="00D131D9">
        <w:t>agsprocenten för fastighetsskatt på småhus sänkas i två steg. Slutligen ska det även finnas ett tak på tomtvärden på 300 000 kr.</w:t>
      </w:r>
    </w:p>
    <w:p w:rsidR="00BB5B7E" w:rsidRPr="00D131D9" w:rsidRDefault="00BB5B7E">
      <w:pPr>
        <w:pStyle w:val="Normaltindrag"/>
      </w:pPr>
      <w:r w:rsidRPr="00D131D9">
        <w:t>För att finansiera skattesänkningar på byggande och boende höjs reavins</w:t>
      </w:r>
      <w:r w:rsidRPr="00D131D9">
        <w:t>t</w:t>
      </w:r>
      <w:r w:rsidRPr="00D131D9">
        <w:t>beskattningen från 20 till 30 %, föreslås att endast 75 % av reavinsten ska kunna skjutas upp samt att stämpelskatten höjs.</w:t>
      </w:r>
    </w:p>
    <w:p w:rsidR="00BB5B7E" w:rsidRPr="00D131D9" w:rsidRDefault="00BB5B7E">
      <w:pPr>
        <w:pStyle w:val="Normaltindrag"/>
      </w:pPr>
      <w:r w:rsidRPr="00D131D9">
        <w:t xml:space="preserve">Förändrade </w:t>
      </w:r>
      <w:r w:rsidRPr="00D131D9">
        <w:rPr>
          <w:i/>
        </w:rPr>
        <w:t>skatter för miljö och hälsa</w:t>
      </w:r>
      <w:r w:rsidRPr="00D131D9">
        <w:t xml:space="preserve"> är effektiva styrmedel för att ko</w:t>
      </w:r>
      <w:r w:rsidRPr="00D131D9">
        <w:t>m</w:t>
      </w:r>
      <w:r w:rsidRPr="00D131D9">
        <w:t>ma till rätta med miljöproblemen. Centerpartiet anser att konkurrensvillkoren för det svenska jordbruket måste förbättras och föreslår därför att skatten på handelsgödsel slopas, liksom att dieselskatten för jord- och skogsbruksmask</w:t>
      </w:r>
      <w:r w:rsidRPr="00D131D9">
        <w:t>i</w:t>
      </w:r>
      <w:r w:rsidRPr="00D131D9">
        <w:t>ner sänks. Där utöver vill Centerpartiet ha fortsatt nedsättning av skatten för fjärrvärmeleverans till industrin samt motsäger sig höjd dieselskatt och höjd energiskatt på el till hushåll.</w:t>
      </w:r>
    </w:p>
    <w:p w:rsidR="00BB5B7E" w:rsidRPr="00D131D9" w:rsidRDefault="00BB5B7E">
      <w:pPr>
        <w:pStyle w:val="Normaltindrag"/>
      </w:pPr>
      <w:r w:rsidRPr="00D131D9">
        <w:t>Genom höjda skatter för låg</w:t>
      </w:r>
      <w:r w:rsidRPr="00D131D9">
        <w:t>priscigaretter, förbränning av osorterat avfall och att minska nedsättningen av koldioxidskatten för industrin kan skattevä</w:t>
      </w:r>
      <w:r w:rsidRPr="00D131D9">
        <w:t>x</w:t>
      </w:r>
      <w:r w:rsidRPr="00D131D9">
        <w:t>lingen finansieras.</w:t>
      </w:r>
    </w:p>
    <w:p w:rsidR="00BB5B7E" w:rsidRPr="00D131D9" w:rsidRDefault="00BB5B7E">
      <w:pPr>
        <w:pStyle w:val="Normaltindrag"/>
      </w:pPr>
      <w:r w:rsidRPr="00D131D9">
        <w:t>De av Centerpartiet föreslagna förändringarna på skatteområdet motsvarar nettosänkningar på 15, 15 och 30 miljarder kronor för 2004, 2005 respektive 2006.</w:t>
      </w:r>
    </w:p>
    <w:p w:rsidR="00BB5B7E" w:rsidRPr="00D131D9" w:rsidRDefault="00BB5B7E">
      <w:pPr>
        <w:pStyle w:val="Normaltindrag"/>
      </w:pPr>
      <w:r w:rsidRPr="00D131D9">
        <w:t xml:space="preserve">I det följande presenteras förslag inom de prioriterade områdena som inte ryms under skatteavsnittet. Demokrati och självbestämmande ska byggas utifrån federalistiska principer. De centrala tankegångarna i Centerpartiets </w:t>
      </w:r>
      <w:r w:rsidRPr="00D131D9">
        <w:rPr>
          <w:i/>
        </w:rPr>
        <w:t>familjepolitik</w:t>
      </w:r>
      <w:r w:rsidRPr="00D131D9">
        <w:t xml:space="preserve"> är att föräldrar och barn måste få mer tid tillsammans, att det ska vara möjligt att kombinera familje- och arbetsliv för både kvinnor och män samt att barnfamiljernas självbestämmande ska öka genom bättre ek</w:t>
      </w:r>
      <w:r w:rsidRPr="00D131D9">
        <w:t>o</w:t>
      </w:r>
      <w:r w:rsidRPr="00D131D9">
        <w:t>nomiska resurser och stärkt valfrihet i barnomsorgen. Centerpartiet vill därför fördubbla barnbidraget under år 1 till 4, samtidigt som golv och tak i föräldr</w:t>
      </w:r>
      <w:r w:rsidRPr="00D131D9">
        <w:t>a</w:t>
      </w:r>
      <w:r w:rsidRPr="00D131D9">
        <w:t>försäkringen höjs. Föräldrar ges lagstadgad rätt att gå ned till halvtid under barnens förskoleår.</w:t>
      </w:r>
    </w:p>
    <w:p w:rsidR="00BB5B7E" w:rsidRPr="00D131D9" w:rsidRDefault="00BB5B7E">
      <w:pPr>
        <w:pStyle w:val="Normaltindrag"/>
      </w:pPr>
      <w:r w:rsidRPr="00D131D9">
        <w:t xml:space="preserve">För ökad </w:t>
      </w:r>
      <w:r w:rsidRPr="00D131D9">
        <w:rPr>
          <w:i/>
        </w:rPr>
        <w:t>rättstrygghet</w:t>
      </w:r>
      <w:r w:rsidRPr="00D131D9">
        <w:t xml:space="preserve"> behövs fler poliser och en ny polishögskola samt ett återinförande av närpolisreformen. Detta ska möjliggöras genom att 900 miljoner kronor tillförs området i ett första steg. Centerpartiet värnar om de svagare, både nationellt och internationellt. </w:t>
      </w:r>
      <w:r w:rsidRPr="00D131D9">
        <w:rPr>
          <w:i/>
        </w:rPr>
        <w:t>Bistånd</w:t>
      </w:r>
      <w:r w:rsidRPr="00D131D9">
        <w:t xml:space="preserve">smålet om 1 % av BNI ska uppnås. </w:t>
      </w:r>
    </w:p>
    <w:p w:rsidR="00BB5B7E" w:rsidRPr="00D131D9" w:rsidRDefault="00BB5B7E">
      <w:pPr>
        <w:pStyle w:val="Normaltindrag"/>
      </w:pPr>
      <w:r w:rsidRPr="00D131D9">
        <w:t xml:space="preserve">Centerpartiet vill stimulera </w:t>
      </w:r>
      <w:r w:rsidRPr="00D131D9">
        <w:rPr>
          <w:i/>
        </w:rPr>
        <w:t>företagande och tillväxt</w:t>
      </w:r>
      <w:r w:rsidRPr="00D131D9">
        <w:t xml:space="preserve"> genom att villkoren för småföretagare förbättras. En minskning med 25 % av regelbördan tillsa</w:t>
      </w:r>
      <w:r w:rsidRPr="00D131D9">
        <w:t>m</w:t>
      </w:r>
      <w:r w:rsidRPr="00D131D9">
        <w:t>mans med åtgärder för att säkra tillgången på arbetskraft, kommersialisering av forskningsresultat och en ökad tillgång på såddkapital är viktigt. Föret</w:t>
      </w:r>
      <w:r w:rsidRPr="00D131D9">
        <w:t>a</w:t>
      </w:r>
      <w:r w:rsidRPr="00D131D9">
        <w:t>garnas trygghet måste stärkas genom att de diskriminerande villkor som gäller för egenföretagare och deras familjer i socialförsäkringssystemen måste å</w:t>
      </w:r>
      <w:r w:rsidRPr="00D131D9">
        <w:t>t</w:t>
      </w:r>
      <w:r w:rsidRPr="00D131D9">
        <w:t>gärdas. Centerpartiet presenterar ett nytt sjuklöneförslag som tar hänsyn till att småfö</w:t>
      </w:r>
      <w:r w:rsidRPr="00D131D9">
        <w:t>retagare inte ska drabbas så hårt för ohälsokostnader.</w:t>
      </w:r>
    </w:p>
    <w:p w:rsidR="00BB5B7E" w:rsidRPr="00D131D9" w:rsidRDefault="00BB5B7E">
      <w:pPr>
        <w:pStyle w:val="Normaltindrag"/>
      </w:pPr>
      <w:r w:rsidRPr="00D131D9">
        <w:t>För att få fler människor i arbete vill Centerpartiet införa de övergångsa</w:t>
      </w:r>
      <w:r w:rsidRPr="00D131D9">
        <w:t>r</w:t>
      </w:r>
      <w:r w:rsidRPr="00D131D9">
        <w:t>betsmarknader som beskrivits ovan. Rätten till utbildning bör stärkas genom att ge alla arbetslösa med kort utbildning möjlighet att komplettera till gy</w:t>
      </w:r>
      <w:r w:rsidRPr="00D131D9">
        <w:t>m</w:t>
      </w:r>
      <w:r w:rsidRPr="00D131D9">
        <w:t>nasienivå men även genom fler kvalificerade yrkesutbildningar. Partiet föro</w:t>
      </w:r>
      <w:r w:rsidRPr="00D131D9">
        <w:t>r</w:t>
      </w:r>
      <w:r w:rsidRPr="00D131D9">
        <w:t>dar även arbetskraftsinvandring, men med omsorg om dem som söker sig hit. Möjligh</w:t>
      </w:r>
      <w:r w:rsidRPr="00D131D9">
        <w:t>e</w:t>
      </w:r>
      <w:r w:rsidRPr="00D131D9">
        <w:t>ten att komma hit för arbete kräver att de får arbeta.</w:t>
      </w:r>
    </w:p>
    <w:p w:rsidR="00BB5B7E" w:rsidRPr="00D131D9" w:rsidRDefault="00BB5B7E">
      <w:pPr>
        <w:pStyle w:val="Normaltindrag"/>
      </w:pPr>
      <w:r w:rsidRPr="00D131D9">
        <w:t xml:space="preserve">En viktig faktor bakom ekonomisk tillväxt är investeringar i utbildning på alla nivåer. Om </w:t>
      </w:r>
      <w:r w:rsidRPr="00D131D9">
        <w:rPr>
          <w:i/>
        </w:rPr>
        <w:t>skolan</w:t>
      </w:r>
      <w:r w:rsidRPr="00D131D9">
        <w:t xml:space="preserve"> ska klara sitt uppdrag behövs mer resurser och Cente</w:t>
      </w:r>
      <w:r w:rsidRPr="00D131D9">
        <w:t>r</w:t>
      </w:r>
      <w:r w:rsidRPr="00D131D9">
        <w:t xml:space="preserve">partiet vill genomföra tre reformer: rätt till kunskap, lokal makt och fler lärare samt en särskild satsning på läs- och skrivutveckling och kunskapskontrakt. Utbyggnaden av den </w:t>
      </w:r>
      <w:r w:rsidRPr="00D131D9">
        <w:rPr>
          <w:i/>
        </w:rPr>
        <w:t>högre utbildningen</w:t>
      </w:r>
      <w:r w:rsidRPr="00D131D9">
        <w:t xml:space="preserve"> i hela landet är en viktig del för att motverka den regionala klyvningen av Sverige. Ingen ska behöva avstå från högre studier av ekonomiska eller sociala skäl.</w:t>
      </w:r>
    </w:p>
    <w:p w:rsidR="00BB5B7E" w:rsidRPr="00D131D9" w:rsidRDefault="00BB5B7E">
      <w:pPr>
        <w:pStyle w:val="Normaltindrag"/>
      </w:pPr>
      <w:r w:rsidRPr="00D131D9">
        <w:t xml:space="preserve">Även </w:t>
      </w:r>
      <w:r w:rsidRPr="00D131D9">
        <w:rPr>
          <w:i/>
        </w:rPr>
        <w:t>kommunikationer</w:t>
      </w:r>
      <w:r w:rsidRPr="00D131D9">
        <w:t xml:space="preserve"> är en förutsättning för tillväxt. Centerpartiet för</w:t>
      </w:r>
      <w:r w:rsidRPr="00D131D9">
        <w:t>e</w:t>
      </w:r>
      <w:r w:rsidRPr="00D131D9">
        <w:t>slår ökade anslag för bättre drift och underhåll samt ett särskilt stöd för ko</w:t>
      </w:r>
      <w:r w:rsidRPr="00D131D9">
        <w:t>l</w:t>
      </w:r>
      <w:r w:rsidRPr="00D131D9">
        <w:t>lektivtrafiken i glesbygd. Alternativ finansiering av viktiga vägar och järnv</w:t>
      </w:r>
      <w:r w:rsidRPr="00D131D9">
        <w:t>ä</w:t>
      </w:r>
      <w:r w:rsidRPr="00D131D9">
        <w:t>gar bör utredas. Staten bör bygga ut ett finmaskigt bredbandsnät så att alla medborg</w:t>
      </w:r>
      <w:r w:rsidRPr="00D131D9">
        <w:t>a</w:t>
      </w:r>
      <w:r w:rsidRPr="00D131D9">
        <w:t>re får tillgång till kommunikationsnäten.</w:t>
      </w:r>
    </w:p>
    <w:p w:rsidR="00BB5B7E" w:rsidRPr="00D131D9" w:rsidRDefault="00BB5B7E">
      <w:pPr>
        <w:pStyle w:val="Normaltindrag"/>
      </w:pPr>
      <w:r w:rsidRPr="00D131D9">
        <w:t xml:space="preserve">Livskvalitet och </w:t>
      </w:r>
      <w:r w:rsidRPr="00D131D9">
        <w:rPr>
          <w:i/>
        </w:rPr>
        <w:t>hälsa</w:t>
      </w:r>
      <w:r w:rsidRPr="00D131D9">
        <w:t xml:space="preserve"> är inte bara en vinst för enskilda individer, utan också för hela samhället. Centerpartiet föreslår därför ett 15-punktsprogram. Ohälsoorsakerna är flera; arbetsmiljön, arbetslöshet, sociala problem, icke arbetsmiljörelaterade sjukdomar, påfrestningar i arbetslivet och överutnyt</w:t>
      </w:r>
      <w:r w:rsidRPr="00D131D9">
        <w:t>t</w:t>
      </w:r>
      <w:r w:rsidRPr="00D131D9">
        <w:t>jande av systemen. För att lösa detta behövs breda lösningar, exempelvis ökade resurser till försäkringskassorna och en samordnad arbetslivsförsä</w:t>
      </w:r>
      <w:r w:rsidRPr="00D131D9">
        <w:t>k</w:t>
      </w:r>
      <w:r w:rsidRPr="00D131D9">
        <w:t>ring, men även färre förtidspensioneringar och förändrad beräkning av sju</w:t>
      </w:r>
      <w:r w:rsidRPr="00D131D9">
        <w:t>k</w:t>
      </w:r>
      <w:r w:rsidRPr="00D131D9">
        <w:t>pe</w:t>
      </w:r>
      <w:r w:rsidRPr="00D131D9">
        <w:t>n</w:t>
      </w:r>
      <w:r w:rsidRPr="00D131D9">
        <w:t>nin</w:t>
      </w:r>
      <w:r w:rsidRPr="00D131D9">
        <w:t>ggrundande inkomst.</w:t>
      </w:r>
    </w:p>
    <w:p w:rsidR="00BB5B7E" w:rsidRPr="00D131D9" w:rsidRDefault="00BB5B7E">
      <w:pPr>
        <w:pStyle w:val="Normaltindrag"/>
      </w:pPr>
      <w:r w:rsidRPr="00D131D9">
        <w:t>Sammanfattningsvis anser jag alltså att Centerpartiets förslag till inriktning av budgetpolitiken, liksom partiets förslag till utgiftstak för åren 2004–2006, bör ligga till grund för budgetpolitiken. Det innebär att jag tillstyrker de niv</w:t>
      </w:r>
      <w:r w:rsidRPr="00D131D9">
        <w:t>å</w:t>
      </w:r>
      <w:r w:rsidRPr="00D131D9">
        <w:t>er för utgiftstaket för staten för 2004–2006 som föreslås i motion Fi242 (c) (yrkande 4). Vidare tillstyrker jag Centerpartiets förslag till beräkning av statsbudgetens inkomster (yrkande 7) och förslag till fördelning av utgifter på utgiftsområden för budgetåret 2004 (yrkande 3 i denna del) på det sätt som framgår av reservation 10 (c) i sammanställningen i anslutning till utskottets förslag till riksdagsbeslut. Mitt förslag till fördelning av utgifter på utgiftso</w:t>
      </w:r>
      <w:r w:rsidRPr="00D131D9">
        <w:t>m</w:t>
      </w:r>
      <w:r w:rsidRPr="00D131D9">
        <w:t>råden framgår också av följande t</w:t>
      </w:r>
      <w:r w:rsidRPr="00D131D9">
        <w:t>a</w:t>
      </w:r>
      <w:r w:rsidRPr="00D131D9">
        <w:t>bell.</w:t>
      </w:r>
    </w:p>
    <w:p w:rsidR="00BB5B7E" w:rsidRPr="00D131D9" w:rsidRDefault="00BB5B7E">
      <w:r w:rsidRPr="00D131D9">
        <w:t>S</w:t>
      </w:r>
      <w:r w:rsidRPr="00D131D9">
        <w:t>lutligen stöder jag även Centerpartiets övriga förslag i detta sammanhang liksom de förslag som framförs av andra partier och som överensstämmer med våra fö</w:t>
      </w:r>
      <w:r w:rsidRPr="00D131D9">
        <w:t>r</w:t>
      </w:r>
      <w:r w:rsidRPr="00D131D9">
        <w:t>slag.</w:t>
      </w:r>
    </w:p>
    <w:p w:rsidR="00BB5B7E" w:rsidRPr="00D131D9" w:rsidRDefault="00BB5B7E">
      <w:pPr>
        <w:pStyle w:val="Normaltindrag"/>
      </w:pPr>
      <w:r w:rsidRPr="00D131D9">
        <w:t>Regeringens förslag i berörda delar avstyrks liksom de övriga motioner som är aktuella i detta sammanhang.</w:t>
      </w:r>
    </w:p>
    <w:p w:rsidR="00BB5B7E" w:rsidRPr="00D131D9" w:rsidRDefault="00BB5B7E">
      <w:pPr>
        <w:pStyle w:val="FiU1tabellrubrik2000"/>
        <w:keepNext/>
      </w:pPr>
      <w:r w:rsidRPr="00D131D9">
        <w:br w:type="page"/>
        <w:t xml:space="preserve">Centerpartiets förslag till utgiftstak och utgiftsramar för 2004 </w:t>
      </w:r>
    </w:p>
    <w:p w:rsidR="00BB5B7E" w:rsidRPr="00D131D9" w:rsidRDefault="00BB5B7E">
      <w:pPr>
        <w:pStyle w:val="Tabellfrklaring"/>
        <w:keepNext w:val="0"/>
        <w:keepLines w:val="0"/>
        <w:spacing w:before="0" w:after="0" w:line="250" w:lineRule="atLeast"/>
      </w:pPr>
      <w:r w:rsidRPr="00D131D9">
        <w:t>Belopp i miljoner kronor</w:t>
      </w:r>
    </w:p>
    <w:p w:rsidR="00BB5B7E" w:rsidRPr="00D131D9" w:rsidRDefault="00D131D9">
      <w:r w:rsidRPr="00D131D9">
        <w:rPr>
          <w:noProof/>
        </w:rPr>
        <w:drawing>
          <wp:inline distT="0" distB="0" distL="0" distR="0">
            <wp:extent cx="3771900" cy="4745990"/>
            <wp:effectExtent l="0" t="0" r="0" b="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71900" cy="474599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Reservationspunkt"/>
        <w:rPr>
          <w:noProof w:val="0"/>
        </w:rPr>
      </w:pPr>
      <w:bookmarkStart w:id="522" w:name="_Toc56389080"/>
      <w:r w:rsidRPr="00D131D9">
        <w:rPr>
          <w:noProof w:val="0"/>
        </w:rPr>
        <w:t xml:space="preserve">11. </w:t>
      </w:r>
      <w:r w:rsidRPr="00D131D9">
        <w:rPr>
          <w:noProof w:val="0"/>
        </w:rPr>
        <w:tab/>
        <w:t>Beräkning av utgifterna på utgiftsområden för 2005 och 2006 – avsnitt 4.2, punkt 7 (m)</w:t>
      </w:r>
      <w:bookmarkEnd w:id="522"/>
    </w:p>
    <w:p w:rsidR="00BB5B7E" w:rsidRPr="00D131D9" w:rsidRDefault="00BB5B7E">
      <w:pPr>
        <w:pStyle w:val="Reservanter"/>
      </w:pPr>
      <w:r w:rsidRPr="00D131D9">
        <w:t>av Tomas Högström, Cecilia Widegren och Ulf Sjösten (alla m).</w:t>
      </w:r>
    </w:p>
    <w:p w:rsidR="00BB5B7E" w:rsidRPr="00D131D9" w:rsidRDefault="00BB5B7E">
      <w:pPr>
        <w:pStyle w:val="R4"/>
        <w:spacing w:before="375"/>
      </w:pPr>
      <w:r w:rsidRPr="00D131D9">
        <w:t>Förslag till riksdagsbeslut</w:t>
      </w:r>
    </w:p>
    <w:p w:rsidR="00BB5B7E" w:rsidRPr="00D131D9" w:rsidRDefault="00BB5B7E">
      <w:r w:rsidRPr="00D131D9">
        <w:t>Vi anser att utskottets förslag under punkt 7 borde ha följande lydelse:</w:t>
      </w:r>
    </w:p>
    <w:p w:rsidR="00BB5B7E" w:rsidRPr="00D131D9" w:rsidRDefault="00BB5B7E">
      <w:pPr>
        <w:pStyle w:val="Reservantfrslag"/>
      </w:pPr>
      <w:r w:rsidRPr="00D131D9">
        <w:t>Riksdagen godkänner den i reservation 11 föreslagna preliminära fördelnin</w:t>
      </w:r>
      <w:r w:rsidRPr="00D131D9">
        <w:t>g</w:t>
      </w:r>
      <w:r w:rsidRPr="00D131D9">
        <w:t>en av utgifterna på utgiftsområden för 2005 och 2006 som riktlinje för rege</w:t>
      </w:r>
      <w:r w:rsidRPr="00D131D9">
        <w:t>r</w:t>
      </w:r>
      <w:r w:rsidRPr="00D131D9">
        <w:t>ingens budgetarbete. Därmed bifaller riksd</w:t>
      </w:r>
      <w:r w:rsidRPr="00D131D9">
        <w:t>a</w:t>
      </w:r>
      <w:r w:rsidRPr="00D131D9">
        <w:t>gen motion</w:t>
      </w:r>
    </w:p>
    <w:p w:rsidR="00BB5B7E" w:rsidRPr="00D131D9" w:rsidRDefault="00BB5B7E">
      <w:pPr>
        <w:spacing w:before="0"/>
      </w:pPr>
      <w:r w:rsidRPr="00D131D9">
        <w:t>2003/04:Fi239 av Bo Lundgren m.fl. (m) yrkande 7,</w:t>
      </w:r>
    </w:p>
    <w:p w:rsidR="00BB5B7E" w:rsidRPr="00D131D9" w:rsidRDefault="00BB5B7E">
      <w:pPr>
        <w:spacing w:before="0"/>
      </w:pPr>
      <w:r w:rsidRPr="00D131D9">
        <w:t xml:space="preserve">och avslår </w:t>
      </w:r>
    </w:p>
    <w:p w:rsidR="00BB5B7E" w:rsidRPr="00D131D9" w:rsidRDefault="00BB5B7E">
      <w:pPr>
        <w:spacing w:before="0"/>
      </w:pPr>
      <w:r w:rsidRPr="00D131D9">
        <w:t>proposition 2003/04:1 Förslag till statsbudget, finansplanen m.m. punkt 11</w:t>
      </w:r>
    </w:p>
    <w:p w:rsidR="00BB5B7E" w:rsidRPr="00D131D9" w:rsidRDefault="00BB5B7E">
      <w:pPr>
        <w:pStyle w:val="Reservantfrslag"/>
      </w:pPr>
      <w:r w:rsidRPr="00D131D9">
        <w:t xml:space="preserve">liksom motionerna </w:t>
      </w:r>
    </w:p>
    <w:p w:rsidR="00BB5B7E" w:rsidRPr="00D131D9" w:rsidRDefault="00BB5B7E">
      <w:pPr>
        <w:pStyle w:val="Reservantfrslag"/>
      </w:pPr>
      <w:r w:rsidRPr="00D131D9">
        <w:t>2003/04:Fi240 av Lars Leijonborg m.fl. (fp) yrkandena 9 och 11,</w:t>
      </w:r>
    </w:p>
    <w:p w:rsidR="00BB5B7E" w:rsidRPr="00D131D9" w:rsidRDefault="00BB5B7E">
      <w:pPr>
        <w:pStyle w:val="Reservantfrslag"/>
      </w:pPr>
      <w:r w:rsidRPr="00D131D9">
        <w:t xml:space="preserve"> 2003/04:Fi241 av Alf Svensson m.fl. (kd) yrkandena 6 och 7 samt</w:t>
      </w:r>
    </w:p>
    <w:p w:rsidR="00BB5B7E" w:rsidRPr="00D131D9" w:rsidRDefault="00BB5B7E">
      <w:pPr>
        <w:pStyle w:val="Reservantfrslag"/>
      </w:pPr>
      <w:r w:rsidRPr="00D131D9">
        <w:t xml:space="preserve"> 2003/04:Fi242 av Maud Olofsson m.fl. (c) yrkande 3 i denna del. </w:t>
      </w:r>
    </w:p>
    <w:p w:rsidR="00BB5B7E" w:rsidRPr="00D131D9" w:rsidRDefault="00BB5B7E">
      <w:pPr>
        <w:pStyle w:val="R4"/>
      </w:pPr>
      <w:r w:rsidRPr="00D131D9">
        <w:t>Ställningstagande</w:t>
      </w:r>
    </w:p>
    <w:p w:rsidR="00BB5B7E" w:rsidRPr="00D131D9" w:rsidRDefault="00BB5B7E">
      <w:r w:rsidRPr="00D131D9">
        <w:t xml:space="preserve">Vi biträder Moderata samlingspartiets förslag till preliminär fördelning av utgifterna på utgiftsområden för 2005 och 2006. </w:t>
      </w:r>
    </w:p>
    <w:p w:rsidR="00BB5B7E" w:rsidRPr="00D131D9" w:rsidRDefault="00BB5B7E">
      <w:pPr>
        <w:pStyle w:val="Normaltindrag"/>
      </w:pPr>
      <w:r w:rsidRPr="00D131D9">
        <w:t>Med vårt budgetförslag vill vi uppnå de politiska mål som finns redovisade i vår motion Fi239 (m). Den offentliga sektorns skuldsättning måste begrä</w:t>
      </w:r>
      <w:r w:rsidRPr="00D131D9">
        <w:t>n</w:t>
      </w:r>
      <w:r w:rsidRPr="00D131D9">
        <w:t xml:space="preserve">sas för att de offentliga finanserna ska bli mindre konjunkturkänsliga. </w:t>
      </w:r>
    </w:p>
    <w:p w:rsidR="00BB5B7E" w:rsidRPr="00D131D9" w:rsidRDefault="00BB5B7E">
      <w:pPr>
        <w:pStyle w:val="Normaltindrag"/>
      </w:pPr>
      <w:r w:rsidRPr="00D131D9">
        <w:t>Det moderata budgetalternativet innebär att den offentliga sektorns i</w:t>
      </w:r>
      <w:r w:rsidRPr="00D131D9">
        <w:t>n</w:t>
      </w:r>
      <w:r w:rsidRPr="00D131D9">
        <w:t>komster och utgifter begränsas. Samtidigt ändrar vi de offentliga utgifternas sammansättning. Vi begränsar olika bidragssystem – främst sjukpenning, föräldrapenning och arbetslöshetsersättning – och förstärker de områden där det offentliga ska stå starkt och kunna vara en trygghet för dem som behöver mest stöd.</w:t>
      </w:r>
    </w:p>
    <w:p w:rsidR="00BB5B7E" w:rsidRPr="00D131D9" w:rsidRDefault="00BB5B7E">
      <w:pPr>
        <w:pStyle w:val="Normaltindrag"/>
      </w:pPr>
      <w:r w:rsidRPr="00D131D9">
        <w:t xml:space="preserve">Vi satsar också ökade resurser som går direkt till skolor och sjukvård i stället för att slussas via de stora välfärdssystemens byråkrati. </w:t>
      </w:r>
    </w:p>
    <w:p w:rsidR="00BB5B7E" w:rsidRPr="00D131D9" w:rsidRDefault="00BB5B7E">
      <w:pPr>
        <w:pStyle w:val="Normaltindrag"/>
      </w:pPr>
      <w:r w:rsidRPr="00D131D9">
        <w:t>Vi ser till att staten kan uppfylla sitt ansvar för trygghet på gator och torg. Vi slår vakt om en modern infrastruktur liksom en god högre utbildning och forskning. Genom lägre skatter, bättre sjukvård och rehabilitering samt en offensiv arbetsmarknadspolitik kan vi minska bidragsbehovet och uppnå lägre kostnader för bl.a. sjukförsäkringen. Vi återupprättar också det militära fö</w:t>
      </w:r>
      <w:r w:rsidRPr="00D131D9">
        <w:t>r</w:t>
      </w:r>
      <w:r w:rsidRPr="00D131D9">
        <w:t>svaret.</w:t>
      </w:r>
    </w:p>
    <w:p w:rsidR="00BB5B7E" w:rsidRPr="00D131D9" w:rsidRDefault="00BB5B7E">
      <w:pPr>
        <w:pStyle w:val="Normaltindrag"/>
      </w:pPr>
      <w:r w:rsidRPr="00D131D9">
        <w:t>Totalt satsar vi närmare 13 respektive 18,5 miljarder kronor inom dessa områden under 2005 och 2006.</w:t>
      </w:r>
    </w:p>
    <w:p w:rsidR="00BB5B7E" w:rsidRPr="00D131D9" w:rsidRDefault="00BB5B7E">
      <w:pPr>
        <w:pStyle w:val="Normaltindrag"/>
      </w:pPr>
      <w:r w:rsidRPr="00D131D9">
        <w:t>Utgiftstaket för den offentliga sektorn bör under de närmaste tre åren minska med netto 25, 31 respektive 103 miljarder kronor jämfört med rege</w:t>
      </w:r>
      <w:r w:rsidRPr="00D131D9">
        <w:t>r</w:t>
      </w:r>
      <w:r w:rsidRPr="00D131D9">
        <w:t>ingens förslag. Till detta kommer våra omfattande skattesänkningar på i första hand arbete och företagande, som under samma treårsperiod uppgår till 20, 34 respektive 45 miljarder kronor för den konsoliderade offentliga se</w:t>
      </w:r>
      <w:r w:rsidRPr="00D131D9">
        <w:t>k</w:t>
      </w:r>
      <w:r w:rsidRPr="00D131D9">
        <w:t>torn.</w:t>
      </w:r>
    </w:p>
    <w:p w:rsidR="00BB5B7E" w:rsidRPr="00D131D9" w:rsidRDefault="00BB5B7E">
      <w:pPr>
        <w:pStyle w:val="Normaltindrag"/>
      </w:pPr>
      <w:r w:rsidRPr="00D131D9">
        <w:t>Vi anser således att riksdagen bör bifalla vårt förslag i motion Fi239 (m) yrkande 7 och hänvisar till de närmare preciseringar som görs där. Regerin</w:t>
      </w:r>
      <w:r w:rsidRPr="00D131D9">
        <w:t>g</w:t>
      </w:r>
      <w:r w:rsidRPr="00D131D9">
        <w:t>ens förslag i denna del liksom övriga motion</w:t>
      </w:r>
      <w:r w:rsidRPr="00D131D9">
        <w:t>s</w:t>
      </w:r>
      <w:r w:rsidRPr="00D131D9">
        <w:t>yrkanden bör avslås.</w:t>
      </w:r>
    </w:p>
    <w:p w:rsidR="00BB5B7E" w:rsidRPr="00D131D9" w:rsidRDefault="00BB5B7E">
      <w:pPr>
        <w:pStyle w:val="Reservationspunkt"/>
        <w:rPr>
          <w:noProof w:val="0"/>
        </w:rPr>
      </w:pPr>
      <w:bookmarkStart w:id="523" w:name="_Toc56389081"/>
      <w:r w:rsidRPr="00D131D9">
        <w:rPr>
          <w:noProof w:val="0"/>
        </w:rPr>
        <w:t xml:space="preserve">12. </w:t>
      </w:r>
      <w:r w:rsidRPr="00D131D9">
        <w:rPr>
          <w:noProof w:val="0"/>
        </w:rPr>
        <w:tab/>
        <w:t>Beräkning av utgifterna på utgiftsområden för åren 2005 och 2006 – avsnitt 4.2, punkt 7 (fp)</w:t>
      </w:r>
      <w:bookmarkEnd w:id="523"/>
    </w:p>
    <w:p w:rsidR="00BB5B7E" w:rsidRPr="00D131D9" w:rsidRDefault="00BB5B7E">
      <w:pPr>
        <w:pStyle w:val="Reservanter"/>
      </w:pPr>
      <w:r w:rsidRPr="00D131D9">
        <w:t>av Karin Pilsäter och Christer Nylander (båda fp).</w:t>
      </w:r>
    </w:p>
    <w:p w:rsidR="00BB5B7E" w:rsidRPr="00D131D9" w:rsidRDefault="00BB5B7E">
      <w:pPr>
        <w:pStyle w:val="R4"/>
      </w:pPr>
      <w:r w:rsidRPr="00D131D9">
        <w:t>Förslag till riksdagsbeslut</w:t>
      </w:r>
    </w:p>
    <w:p w:rsidR="00BB5B7E" w:rsidRPr="00D131D9" w:rsidRDefault="00BB5B7E">
      <w:r w:rsidRPr="00D131D9">
        <w:t>Vi anser att förslaget till riksdagsbeslut under punkt 7 bör ha följande lyde</w:t>
      </w:r>
      <w:r w:rsidRPr="00D131D9">
        <w:t>l</w:t>
      </w:r>
      <w:r w:rsidRPr="00D131D9">
        <w:t>se:</w:t>
      </w:r>
    </w:p>
    <w:p w:rsidR="00BB5B7E" w:rsidRPr="00D131D9" w:rsidRDefault="00BB5B7E">
      <w:r w:rsidRPr="00D131D9">
        <w:t>Riksdagen godkänner den i reservation 12 redovisade beräkningen av utgi</w:t>
      </w:r>
      <w:r w:rsidRPr="00D131D9">
        <w:t>f</w:t>
      </w:r>
      <w:r w:rsidRPr="00D131D9">
        <w:t>terna på utgiftsområden för åren 2005 och 2006 som riktlinje för regeringens budgetarbete. Därmed bifaller riksdagen motion</w:t>
      </w:r>
    </w:p>
    <w:p w:rsidR="00BB5B7E" w:rsidRPr="00D131D9" w:rsidRDefault="00BB5B7E">
      <w:pPr>
        <w:spacing w:before="0"/>
      </w:pPr>
      <w:r w:rsidRPr="00D131D9">
        <w:t>2003/04:Fi240 av Lars Leijonborg m.fl. (fp) yrkandena 9 och 11</w:t>
      </w:r>
    </w:p>
    <w:p w:rsidR="00BB5B7E" w:rsidRPr="00D131D9" w:rsidRDefault="00BB5B7E">
      <w:pPr>
        <w:spacing w:before="0"/>
      </w:pPr>
      <w:r w:rsidRPr="00D131D9">
        <w:t>och avslår proposition 2003/04:1 förslag till statsbudget, finansplan m.m. punkt 11 samt motionerna</w:t>
      </w:r>
    </w:p>
    <w:p w:rsidR="00BB5B7E" w:rsidRPr="00D131D9" w:rsidRDefault="00BB5B7E">
      <w:pPr>
        <w:spacing w:before="0"/>
      </w:pPr>
      <w:r w:rsidRPr="00D131D9">
        <w:t>2003/04:Fi239 av Bo Lundgren m.fl. (m) yrkande 7,</w:t>
      </w:r>
    </w:p>
    <w:p w:rsidR="00BB5B7E" w:rsidRPr="00D131D9" w:rsidRDefault="00BB5B7E">
      <w:pPr>
        <w:spacing w:before="0"/>
      </w:pPr>
      <w:r w:rsidRPr="00D131D9">
        <w:t>2003/04:Fi241 av Alf Svensson m.fl. (kd) yrkandena 6 och 7 samt</w:t>
      </w:r>
    </w:p>
    <w:p w:rsidR="00BB5B7E" w:rsidRPr="00D131D9" w:rsidRDefault="00BB5B7E">
      <w:pPr>
        <w:spacing w:before="0"/>
      </w:pPr>
      <w:r w:rsidRPr="00D131D9">
        <w:t>2003/04:Fi242 av Maud Olofsson m.fl. (c) yrkande 3 i denna del.</w:t>
      </w:r>
    </w:p>
    <w:p w:rsidR="00BB5B7E" w:rsidRPr="00D131D9" w:rsidRDefault="00BB5B7E">
      <w:pPr>
        <w:pStyle w:val="R4"/>
      </w:pPr>
      <w:r w:rsidRPr="00D131D9">
        <w:t>Ställningstagande</w:t>
      </w:r>
    </w:p>
    <w:p w:rsidR="00BB5B7E" w:rsidRPr="00D131D9" w:rsidRDefault="00BB5B7E">
      <w:r w:rsidRPr="00D131D9">
        <w:t>Vi anser att statsbudgetens utgifter för åren 2005 och 2006 bör fördelas på utgiftsområden på det sätt som föreslås i Folkpartiets motion Fi240. Rege</w:t>
      </w:r>
      <w:r w:rsidRPr="00D131D9">
        <w:t>r</w:t>
      </w:r>
      <w:r w:rsidRPr="00D131D9">
        <w:t>ingens förslag angående anslagen på statsbudgeten inklusive ålderspension</w:t>
      </w:r>
      <w:r w:rsidRPr="00D131D9">
        <w:t>s</w:t>
      </w:r>
      <w:r w:rsidRPr="00D131D9">
        <w:t>systemet vid sidan av statsbudgeten bör minskas med 14 miljarder kronor 2005 och 13 miljarder kronor 2006. Folkpartiet uppnår en lägre utgiftsnivå än regeringen och dess stödpartier genom en annan och noggrannare prioritering mellan olika utgifter. Viktiga delar därav är en reform av arbetsmarknadsp</w:t>
      </w:r>
      <w:r w:rsidRPr="00D131D9">
        <w:t>o</w:t>
      </w:r>
      <w:r w:rsidRPr="00D131D9">
        <w:t>litiken med större självfinansieringsgrad samt en omläggning av sjukförsä</w:t>
      </w:r>
      <w:r w:rsidRPr="00D131D9">
        <w:t>k</w:t>
      </w:r>
      <w:r w:rsidRPr="00D131D9">
        <w:t>ringssystemet med bl.a. nationell vårdgaranti och kraftigt öka</w:t>
      </w:r>
      <w:r w:rsidRPr="00D131D9">
        <w:t>de rehabilite</w:t>
      </w:r>
      <w:r w:rsidRPr="00D131D9">
        <w:t>r</w:t>
      </w:r>
      <w:r w:rsidRPr="00D131D9">
        <w:t>ingsinsatser så att fler kan återgå till jobbet. Utöver detta föreslår vi att trafi</w:t>
      </w:r>
      <w:r w:rsidRPr="00D131D9">
        <w:t>k</w:t>
      </w:r>
      <w:r w:rsidRPr="00D131D9">
        <w:t>försäkringen ska bära ett större ansvar för vissa sjukpenningskostnader. Vi föreslår dessutom att statliga företag ska säljas så snart som möjligt och att försäljningsintäkterna ska användas för att minska statsskulden. Den mins</w:t>
      </w:r>
      <w:r w:rsidRPr="00D131D9">
        <w:t>k</w:t>
      </w:r>
      <w:r w:rsidRPr="00D131D9">
        <w:t>ning av räntebetalningarna som då uppkommer är en långsiktig besparing. Samtidigt prioriterar vi satsningar på framför allt vård och omsorg, hand</w:t>
      </w:r>
      <w:r w:rsidRPr="00D131D9">
        <w:t>i</w:t>
      </w:r>
      <w:r w:rsidRPr="00D131D9">
        <w:t>kapp- och psykiatrireformer, barnfamilj</w:t>
      </w:r>
      <w:r w:rsidRPr="00D131D9">
        <w:t>er, bistånd samt investeringar i infr</w:t>
      </w:r>
      <w:r w:rsidRPr="00D131D9">
        <w:t>a</w:t>
      </w:r>
      <w:r w:rsidRPr="00D131D9">
        <w:t>struktur och forskning.</w:t>
      </w:r>
    </w:p>
    <w:p w:rsidR="00BB5B7E" w:rsidRPr="00D131D9" w:rsidRDefault="00BB5B7E">
      <w:pPr>
        <w:pStyle w:val="Normaltindrag"/>
      </w:pPr>
      <w:r w:rsidRPr="00D131D9">
        <w:t>Vi konstaterar vidare att de utgiftsberäkningar som regeringen presenterar för åren 2005 och 2006 baseras på att politiken och regelsystemen är oförän</w:t>
      </w:r>
      <w:r w:rsidRPr="00D131D9">
        <w:t>d</w:t>
      </w:r>
      <w:r w:rsidRPr="00D131D9">
        <w:t>rade efter 2004. Detta ökar enligt vår mening risken att de redovisade marg</w:t>
      </w:r>
      <w:r w:rsidRPr="00D131D9">
        <w:t>i</w:t>
      </w:r>
      <w:r w:rsidRPr="00D131D9">
        <w:t>nalerna efter framtida budgetförhandlingar mellan regeringen och stödpartie</w:t>
      </w:r>
      <w:r w:rsidRPr="00D131D9">
        <w:t>r</w:t>
      </w:r>
      <w:r w:rsidRPr="00D131D9">
        <w:t>na kommer att fyllas med utgifter. I så fall måste regeringen möta eventuella försämringar av statsfinanserna till följd av lågkonjunkturen med hårda kor</w:t>
      </w:r>
      <w:r w:rsidRPr="00D131D9">
        <w:t>t</w:t>
      </w:r>
      <w:r w:rsidRPr="00D131D9">
        <w:t>siktiga panikåtgärder på olika områden. För att försäkra kontinuitet i budge</w:t>
      </w:r>
      <w:r w:rsidRPr="00D131D9">
        <w:t>t</w:t>
      </w:r>
      <w:r w:rsidRPr="00D131D9">
        <w:t>politiken anser vi att riksdagen bör godkänna den preliminära fördelningen av utgifterna på utgiftsområden i enlighet med Folkpa</w:t>
      </w:r>
      <w:r w:rsidRPr="00D131D9">
        <w:t>rtiets budgetalternativ för 2005 och 2006 som riktlinje för regeringens budgetarb</w:t>
      </w:r>
      <w:r w:rsidRPr="00D131D9">
        <w:t>e</w:t>
      </w:r>
      <w:r w:rsidRPr="00D131D9">
        <w:t>te.</w:t>
      </w:r>
    </w:p>
    <w:p w:rsidR="00BB5B7E" w:rsidRPr="00D131D9" w:rsidRDefault="00BB5B7E">
      <w:pPr>
        <w:pStyle w:val="Normaltindrag"/>
      </w:pPr>
      <w:r w:rsidRPr="00D131D9">
        <w:t>Med det anförda tillstyrker vi förslagen i motion Fi240 (fp) yrkandena 9 och 11 och hänvisar till de närmare preciseringar som görs i motionen. R</w:t>
      </w:r>
      <w:r w:rsidRPr="00D131D9">
        <w:t>e</w:t>
      </w:r>
      <w:r w:rsidRPr="00D131D9">
        <w:t>geringens förslag i denna del liksom övriga motionsyrkanden bör avslås.</w:t>
      </w:r>
    </w:p>
    <w:p w:rsidR="00BB5B7E" w:rsidRPr="00D131D9" w:rsidRDefault="00BB5B7E">
      <w:pPr>
        <w:pStyle w:val="Reservationspunkt"/>
        <w:rPr>
          <w:noProof w:val="0"/>
        </w:rPr>
      </w:pPr>
      <w:bookmarkStart w:id="524" w:name="_Toc26191697"/>
      <w:bookmarkStart w:id="525" w:name="_Toc56389082"/>
      <w:r w:rsidRPr="00D131D9">
        <w:rPr>
          <w:noProof w:val="0"/>
        </w:rPr>
        <w:br w:type="page"/>
        <w:t xml:space="preserve">13. </w:t>
      </w:r>
      <w:r w:rsidRPr="00D131D9">
        <w:rPr>
          <w:noProof w:val="0"/>
        </w:rPr>
        <w:tab/>
        <w:t>Beräkning av utgifterna på utgiftsområden för 2005 och 2006 – avsnitt 4.2, punkt 7 (kd)</w:t>
      </w:r>
      <w:bookmarkEnd w:id="524"/>
      <w:bookmarkEnd w:id="525"/>
    </w:p>
    <w:p w:rsidR="00BB5B7E" w:rsidRPr="00D131D9" w:rsidRDefault="00BB5B7E">
      <w:pPr>
        <w:pStyle w:val="Reservanter"/>
      </w:pPr>
      <w:r w:rsidRPr="00D131D9">
        <w:t>av Mats Odell (kd).</w:t>
      </w:r>
    </w:p>
    <w:p w:rsidR="00BB5B7E" w:rsidRPr="00D131D9" w:rsidRDefault="00BB5B7E">
      <w:pPr>
        <w:pStyle w:val="R4"/>
      </w:pPr>
      <w:r w:rsidRPr="00D131D9">
        <w:t>Förslag till riksdagsbeslut</w:t>
      </w:r>
    </w:p>
    <w:p w:rsidR="00BB5B7E" w:rsidRPr="00D131D9" w:rsidRDefault="00BB5B7E">
      <w:r w:rsidRPr="00D131D9">
        <w:t>Jag anser att utskottets förslag under punkt 7 borde ha följande lydelse:</w:t>
      </w:r>
    </w:p>
    <w:p w:rsidR="00BB5B7E" w:rsidRPr="00D131D9" w:rsidRDefault="00BB5B7E">
      <w:pPr>
        <w:pStyle w:val="Reservantfrslag"/>
      </w:pPr>
      <w:r w:rsidRPr="00D131D9">
        <w:t xml:space="preserve">Riksdagen godkänner den i reservation 13 föreslagna beräkningen av utgifter på utgiftsområden för åren 2005 och 2006. Därmed bifaller riksdagen motion </w:t>
      </w:r>
    </w:p>
    <w:p w:rsidR="00BB5B7E" w:rsidRPr="00D131D9" w:rsidRDefault="00BB5B7E">
      <w:pPr>
        <w:pStyle w:val="Reservantfrslag"/>
      </w:pPr>
      <w:r w:rsidRPr="00D131D9">
        <w:t>2003/04:Fi241 av Alf Svensson m.fl. (kd) yrkandena 6 och 7 och avslår pr</w:t>
      </w:r>
      <w:r w:rsidRPr="00D131D9">
        <w:t>o</w:t>
      </w:r>
      <w:r w:rsidRPr="00D131D9">
        <w:t>position 2003/04:1 förslag till statsbudget, finansplan m.m. punkt 11 samt motione</w:t>
      </w:r>
      <w:r w:rsidRPr="00D131D9">
        <w:t>r</w:t>
      </w:r>
      <w:r w:rsidRPr="00D131D9">
        <w:t>na</w:t>
      </w:r>
    </w:p>
    <w:p w:rsidR="00BB5B7E" w:rsidRPr="00D131D9" w:rsidRDefault="00BB5B7E">
      <w:pPr>
        <w:pStyle w:val="Reservantfrslag"/>
        <w:outlineLvl w:val="0"/>
      </w:pPr>
      <w:r w:rsidRPr="00D131D9">
        <w:t xml:space="preserve">2003/04:Fi239 av Bo Lundgren m.fl. (m) yrkande 7, </w:t>
      </w:r>
    </w:p>
    <w:p w:rsidR="00BB5B7E" w:rsidRPr="00D131D9" w:rsidRDefault="00BB5B7E">
      <w:pPr>
        <w:pStyle w:val="Reservantfrslag"/>
      </w:pPr>
      <w:r w:rsidRPr="00D131D9">
        <w:t xml:space="preserve">2003/04:Fi240 av Lars Leijonborg m.fl. (fp) yrkandena 9 och 11 samt </w:t>
      </w:r>
    </w:p>
    <w:p w:rsidR="00BB5B7E" w:rsidRPr="00D131D9" w:rsidRDefault="00BB5B7E">
      <w:pPr>
        <w:pStyle w:val="Normaltindrag"/>
        <w:ind w:firstLine="0"/>
      </w:pPr>
      <w:r w:rsidRPr="00D131D9">
        <w:t>2003/04:Fi242 av Maud Olofsson m.fl. (c) yrkande 3 i denna del.</w:t>
      </w:r>
    </w:p>
    <w:p w:rsidR="00BB5B7E" w:rsidRPr="00D131D9" w:rsidRDefault="00BB5B7E">
      <w:pPr>
        <w:pStyle w:val="R4"/>
      </w:pPr>
      <w:r w:rsidRPr="00D131D9">
        <w:t>Ställningstagande</w:t>
      </w:r>
    </w:p>
    <w:p w:rsidR="00BB5B7E" w:rsidRPr="00D131D9" w:rsidRDefault="00BB5B7E">
      <w:r w:rsidRPr="00D131D9">
        <w:t>Kristdemokraterna anser att beräkningen av utgifterna på utgiftsområden för 2005 och 2006 ska göras i enlighet med Kristdemokraternas motion Fi241 (tabell 11.1). Det innebär att anslagen på statsbudgeten bör vara ca 20 och 29 miljarder kronor lägre än regeringens förslag för 2005 respektive 2006. G</w:t>
      </w:r>
      <w:r w:rsidRPr="00D131D9">
        <w:t>e</w:t>
      </w:r>
      <w:r w:rsidRPr="00D131D9">
        <w:t>nom den kristdemokratiska politiken, som vi anser att riksdagen bör ställa sig bakom, kan betydande utgiftsminskningar åstadkommas och omprioriteringar göras i enlighet med vad som redovisas i motion Fi241. Satsningar kan samt</w:t>
      </w:r>
      <w:r w:rsidRPr="00D131D9">
        <w:t>i</w:t>
      </w:r>
      <w:r w:rsidRPr="00D131D9">
        <w:t>digt göras de kommande åren inom flera områden. Garantinivån i föräldrafö</w:t>
      </w:r>
      <w:r w:rsidRPr="00D131D9">
        <w:t>r</w:t>
      </w:r>
      <w:r w:rsidRPr="00D131D9">
        <w:t>säkringen höjs, och ett barnomsorgskonto på 80 000 kr per barn och år införs. Pensionerna och u-landsbiståndet höjs. Resurser tillförs kommuner och lands</w:t>
      </w:r>
      <w:r w:rsidRPr="00D131D9">
        <w:softHyphen/>
        <w:t>ting för att trygga behovet av vård och omsorg. Vi satsa</w:t>
      </w:r>
      <w:r w:rsidRPr="00D131D9">
        <w:t>r också på rättsväse</w:t>
      </w:r>
      <w:r w:rsidRPr="00D131D9">
        <w:t>n</w:t>
      </w:r>
      <w:r w:rsidRPr="00D131D9">
        <w:t xml:space="preserve">det och på vägar och järnvägar. </w:t>
      </w:r>
    </w:p>
    <w:p w:rsidR="00BB5B7E" w:rsidRPr="00D131D9" w:rsidRDefault="00BB5B7E">
      <w:pPr>
        <w:pStyle w:val="Normaltindrag"/>
      </w:pPr>
      <w:r w:rsidRPr="00D131D9">
        <w:t>Med det anförda föreslår jag att motion Fi241 (kd) yrkandena 6 och 7 b</w:t>
      </w:r>
      <w:r w:rsidRPr="00D131D9">
        <w:t>i</w:t>
      </w:r>
      <w:r w:rsidRPr="00D131D9">
        <w:t>falls av riksdagen. Jag hänvisar till samtliga de närmare preciseringar som görs i motionen. Propositionens förslag och övriga motioners förslag i mo</w:t>
      </w:r>
      <w:r w:rsidRPr="00D131D9">
        <w:t>t</w:t>
      </w:r>
      <w:r w:rsidRPr="00D131D9">
        <w:t>svara</w:t>
      </w:r>
      <w:r w:rsidRPr="00D131D9">
        <w:t>n</w:t>
      </w:r>
      <w:r w:rsidRPr="00D131D9">
        <w:t xml:space="preserve">de delar bör avslås.  </w:t>
      </w:r>
    </w:p>
    <w:p w:rsidR="00BB5B7E" w:rsidRPr="00D131D9" w:rsidRDefault="00BB5B7E">
      <w:pPr>
        <w:pStyle w:val="Reservationspunkt"/>
        <w:rPr>
          <w:noProof w:val="0"/>
        </w:rPr>
      </w:pPr>
      <w:bookmarkStart w:id="526" w:name="_Toc56389083"/>
      <w:r w:rsidRPr="00D131D9">
        <w:rPr>
          <w:noProof w:val="0"/>
        </w:rPr>
        <w:t xml:space="preserve">14. </w:t>
      </w:r>
      <w:r w:rsidRPr="00D131D9">
        <w:rPr>
          <w:noProof w:val="0"/>
        </w:rPr>
        <w:tab/>
        <w:t>Beräkning av utgifterna på utgiftsområden för år 2005 och 2006 – avsnitt 4.2, punkt 7 (c)</w:t>
      </w:r>
      <w:bookmarkEnd w:id="526"/>
    </w:p>
    <w:p w:rsidR="00BB5B7E" w:rsidRPr="00D131D9" w:rsidRDefault="00BB5B7E">
      <w:pPr>
        <w:pStyle w:val="Reservanter"/>
      </w:pPr>
      <w:r w:rsidRPr="00D131D9">
        <w:t>av Jörgen Johansson (c).</w:t>
      </w:r>
    </w:p>
    <w:p w:rsidR="00BB5B7E" w:rsidRPr="00D131D9" w:rsidRDefault="00BB5B7E">
      <w:pPr>
        <w:pStyle w:val="R4"/>
      </w:pPr>
      <w:r w:rsidRPr="00D131D9">
        <w:t>Förslag till riksdagsbeslut</w:t>
      </w:r>
    </w:p>
    <w:p w:rsidR="00BB5B7E" w:rsidRPr="00D131D9" w:rsidRDefault="00BB5B7E">
      <w:r w:rsidRPr="00D131D9">
        <w:t>Jag anser att utskottets förslag under punkt 7 borde ha följande lydelse:</w:t>
      </w:r>
    </w:p>
    <w:p w:rsidR="00BB5B7E" w:rsidRPr="00D131D9" w:rsidRDefault="00BB5B7E">
      <w:r w:rsidRPr="00D131D9">
        <w:t>Riksdagen godkänner den i reservation 14 föreslagna preliminära fördelnin</w:t>
      </w:r>
      <w:r w:rsidRPr="00D131D9">
        <w:t>g</w:t>
      </w:r>
      <w:r w:rsidRPr="00D131D9">
        <w:t>en av utgifter på utgiftsområden för år 2005 och 2006 som riktlinje för rege</w:t>
      </w:r>
      <w:r w:rsidRPr="00D131D9">
        <w:t>r</w:t>
      </w:r>
      <w:r w:rsidRPr="00D131D9">
        <w:t xml:space="preserve">ingens budgetarbete. Därmed bifaller riksdagen motion </w:t>
      </w:r>
    </w:p>
    <w:p w:rsidR="00BB5B7E" w:rsidRPr="00D131D9" w:rsidRDefault="00BB5B7E">
      <w:r w:rsidRPr="00D131D9">
        <w:t>2003/04:Fi242 av Maud Olofsson m.fl. (c) yrkande 3 i denna del och avslår proposition 2003/04:1 förslag till statsbudget, finansplan m.m. punkt 11 samt motionerna</w:t>
      </w:r>
    </w:p>
    <w:p w:rsidR="00BB5B7E" w:rsidRPr="00D131D9" w:rsidRDefault="00BB5B7E">
      <w:pPr>
        <w:spacing w:before="0"/>
      </w:pPr>
      <w:r w:rsidRPr="00D131D9">
        <w:t>2003/04:Fi239 av Bo Lundgren m.fl. (m) yrkande 7,</w:t>
      </w:r>
    </w:p>
    <w:p w:rsidR="00BB5B7E" w:rsidRPr="00D131D9" w:rsidRDefault="00BB5B7E">
      <w:pPr>
        <w:spacing w:before="0"/>
      </w:pPr>
      <w:r w:rsidRPr="00D131D9">
        <w:t>2003/04:Fi240 av Lars Leijonborg m.fl. (fp) yrkandena 9 och 11 samt</w:t>
      </w:r>
    </w:p>
    <w:p w:rsidR="00BB5B7E" w:rsidRPr="00D131D9" w:rsidRDefault="00BB5B7E">
      <w:pPr>
        <w:spacing w:before="0"/>
      </w:pPr>
      <w:r w:rsidRPr="00D131D9">
        <w:t>2003/04:Fi241 av Alf Svensson m.fl. (kd) yrkandena 6 och 7.</w:t>
      </w:r>
    </w:p>
    <w:p w:rsidR="00BB5B7E" w:rsidRPr="00D131D9" w:rsidRDefault="00BB5B7E">
      <w:pPr>
        <w:pStyle w:val="R4"/>
      </w:pPr>
      <w:r w:rsidRPr="00D131D9">
        <w:t>Ställningstagande</w:t>
      </w:r>
    </w:p>
    <w:p w:rsidR="00BB5B7E" w:rsidRPr="00D131D9" w:rsidRDefault="00BB5B7E">
      <w:r w:rsidRPr="00D131D9">
        <w:t>Jag anser att den preliminära fördelningen av utgifterna på utgiftsområden för 2005 och 2006 ska göras på det sätt som föreslås i Centerpartiets motion Fi242. Det innebär att regeringens förslag angående anslagen på statsbudg</w:t>
      </w:r>
      <w:r w:rsidRPr="00D131D9">
        <w:t>e</w:t>
      </w:r>
      <w:r w:rsidRPr="00D131D9">
        <w:t>ten inklusive ålderspensionssystemet vid sidan av statsbudgeten bör minskas med ca 84 och 91 miljarder kronor 2005 respektive 2006.</w:t>
      </w:r>
    </w:p>
    <w:p w:rsidR="00BB5B7E" w:rsidRPr="00D131D9" w:rsidRDefault="00BB5B7E">
      <w:pPr>
        <w:pStyle w:val="Normaltindrag"/>
      </w:pPr>
      <w:r w:rsidRPr="00D131D9">
        <w:t>Genom Centerpartiets politik kommer utgifterna för arbetslösheten att minska. Vårt förslag om rehabiliteringsgaranti kommer att kraftigt minska kostnaderna för sjukpenning och förtidspensioner. Vi vill genomföra en i</w:t>
      </w:r>
      <w:r w:rsidRPr="00D131D9">
        <w:t>n</w:t>
      </w:r>
      <w:r w:rsidRPr="00D131D9">
        <w:t>komstskattereform som är avsedd att minska dagens höga marginaleffekter för låg- och medelinkomsttagare. Reformen kommer indirekt också att stärka kommune</w:t>
      </w:r>
      <w:r w:rsidRPr="00D131D9">
        <w:t>r</w:t>
      </w:r>
      <w:r w:rsidRPr="00D131D9">
        <w:t>nas skattebas och minska deras beroende av statliga bidrag.</w:t>
      </w:r>
    </w:p>
    <w:p w:rsidR="00BB5B7E" w:rsidRPr="00D131D9" w:rsidRDefault="00BB5B7E">
      <w:pPr>
        <w:pStyle w:val="Normaltindrag"/>
      </w:pPr>
      <w:r w:rsidRPr="00D131D9">
        <w:t>Jag föreslår alltså att riksdagen bifaller motion Fi242 yrkande 3 i denna del och avslår regeringens förslag i denna del (punkt 11) samt motionerna Fi239 (m) yrkande 7, Fi240 (fp) yrkandena 9 och 11 samt Fi241 (kd) yrkandena 6 och 7.</w:t>
      </w:r>
    </w:p>
    <w:p w:rsidR="00BB5B7E" w:rsidRPr="00D131D9" w:rsidRDefault="00BB5B7E">
      <w:pPr>
        <w:pStyle w:val="Reservationspunkt"/>
        <w:rPr>
          <w:noProof w:val="0"/>
        </w:rPr>
      </w:pPr>
      <w:bookmarkStart w:id="527" w:name="_Toc56389084"/>
      <w:r w:rsidRPr="00D131D9">
        <w:rPr>
          <w:noProof w:val="0"/>
        </w:rPr>
        <w:t xml:space="preserve">15. </w:t>
      </w:r>
      <w:r w:rsidRPr="00D131D9">
        <w:rPr>
          <w:noProof w:val="0"/>
        </w:rPr>
        <w:tab/>
        <w:t>Budgeteringsmarginalen – avsnitt 5.2, punkt 14 (fp)</w:t>
      </w:r>
      <w:bookmarkEnd w:id="527"/>
    </w:p>
    <w:p w:rsidR="00BB5B7E" w:rsidRPr="00D131D9" w:rsidRDefault="00BB5B7E">
      <w:pPr>
        <w:pStyle w:val="Reservanter"/>
      </w:pPr>
      <w:r w:rsidRPr="00D131D9">
        <w:t>av Karin Pilsäter och Christer Nylander (båda fp).</w:t>
      </w:r>
    </w:p>
    <w:p w:rsidR="00BB5B7E" w:rsidRPr="00D131D9" w:rsidRDefault="00BB5B7E">
      <w:pPr>
        <w:pStyle w:val="Rubrik4"/>
        <w:rPr>
          <w:noProof w:val="0"/>
        </w:rPr>
      </w:pPr>
      <w:bookmarkStart w:id="528" w:name="_Toc56329919"/>
      <w:bookmarkStart w:id="529" w:name="_Toc56389085"/>
      <w:r w:rsidRPr="00D131D9">
        <w:rPr>
          <w:noProof w:val="0"/>
        </w:rPr>
        <w:t>Förslag till riksdagsbeslut</w:t>
      </w:r>
      <w:bookmarkEnd w:id="528"/>
      <w:bookmarkEnd w:id="529"/>
    </w:p>
    <w:p w:rsidR="00BB5B7E" w:rsidRPr="00D131D9" w:rsidRDefault="00BB5B7E">
      <w:r w:rsidRPr="00D131D9">
        <w:t>Vi anser att förslaget till riksdagsbeslut under punkt 14 borde ha följande lydelse:</w:t>
      </w:r>
    </w:p>
    <w:p w:rsidR="00BB5B7E" w:rsidRPr="00D131D9" w:rsidRDefault="00BB5B7E">
      <w:r w:rsidRPr="00D131D9">
        <w:t>Riksdagen tillkännager för regeringen vad som anförs i reservation 15. Dä</w:t>
      </w:r>
      <w:r w:rsidRPr="00D131D9">
        <w:t>r</w:t>
      </w:r>
      <w:r w:rsidRPr="00D131D9">
        <w:t xml:space="preserve">med bifaller riksdagen motion </w:t>
      </w:r>
    </w:p>
    <w:p w:rsidR="00BB5B7E" w:rsidRPr="00D131D9" w:rsidRDefault="00BB5B7E">
      <w:r w:rsidRPr="00D131D9">
        <w:t>2003/04:Fi295 av Karin Pilsäter m.fl. (fp) yrkandena 2, 3 och 6.</w:t>
      </w:r>
    </w:p>
    <w:p w:rsidR="00BB5B7E" w:rsidRPr="00D131D9" w:rsidRDefault="00BB5B7E">
      <w:pPr>
        <w:pStyle w:val="R4"/>
      </w:pPr>
      <w:r w:rsidRPr="00D131D9">
        <w:t>Ställningstagande</w:t>
      </w:r>
    </w:p>
    <w:p w:rsidR="00BB5B7E" w:rsidRPr="00D131D9" w:rsidRDefault="00BB5B7E">
      <w:r w:rsidRPr="00D131D9">
        <w:t>Med några års erfarenheter av hur budgetlagen och den nya budgetprocessen fungerar anser vi att det är dags att dra några viktiga slutsatser. Systemet med utgiftstak har i grunden visat sig fungera mycket väl. Stegvis har dock u</w:t>
      </w:r>
      <w:r w:rsidRPr="00D131D9">
        <w:t>t</w:t>
      </w:r>
      <w:r w:rsidRPr="00D131D9">
        <w:t>giftstakets innebörd mjukats upp genom olika avsteg från de riktlinjer som regeringen självt föreslagit och riksdagen godkänt. Regeringen har använt olika metoder för att kringgå utgiftstaket. Man har omvandlat utgifter till avdrag på inkomstsidan; man har justerat upp taket av tekniska skäl men avstått från göra motsvarande nedjustering av taket när det varit motiverat. Det tillfälliga sysselsättningsstödet till kommuner och landsting ges i form av en kreditering av skattekontot, vilket är ett uppenbart b</w:t>
      </w:r>
      <w:r w:rsidRPr="00D131D9">
        <w:t>rott mot bruttoredovi</w:t>
      </w:r>
      <w:r w:rsidRPr="00D131D9">
        <w:t>s</w:t>
      </w:r>
      <w:r w:rsidRPr="00D131D9">
        <w:t>ningsprincipen, en av budgetlagens hörnstenar. Även genom användande av bemyndiganden och garantier har regeringen gjort åtaganden som inte om</w:t>
      </w:r>
      <w:r w:rsidRPr="00D131D9">
        <w:t>e</w:t>
      </w:r>
      <w:r w:rsidRPr="00D131D9">
        <w:t xml:space="preserve">delbart påverkar utrymmet under utgiftstaket men som binder statsbudgeten för framtiden. Mot denna bakgrund anser vi att budgetlagen behöver ses över och förtydligas främst med avseende på bruttoredovisning, teknisk justering och kreditering av skattekonto. </w:t>
      </w:r>
    </w:p>
    <w:p w:rsidR="00BB5B7E" w:rsidRPr="00D131D9" w:rsidRDefault="00BB5B7E">
      <w:pPr>
        <w:pStyle w:val="Normaltindrag"/>
      </w:pPr>
      <w:r w:rsidRPr="00D131D9">
        <w:t>Vi anser också att budgeteringsmarginalen ska användas på det sätt som den var avsedd, f</w:t>
      </w:r>
      <w:r w:rsidRPr="00D131D9">
        <w:t>ör oförutsedda händelser utom regeringens kortsiktiga ko</w:t>
      </w:r>
      <w:r w:rsidRPr="00D131D9">
        <w:t>n</w:t>
      </w:r>
      <w:r w:rsidRPr="00D131D9">
        <w:t>troll, t.ex. ändrad inflation eller arbetslöshet beroende på konjunkturen. Ma</w:t>
      </w:r>
      <w:r w:rsidRPr="00D131D9">
        <w:t>r</w:t>
      </w:r>
      <w:r w:rsidRPr="00D131D9">
        <w:t>ginalen ska vara tillräckligt stor för att möta sådan osäkerhet. Bakgrunden är att regeringen varje år förbrukat budgeteringsmarginalen redan före budge</w:t>
      </w:r>
      <w:r w:rsidRPr="00D131D9">
        <w:t>t</w:t>
      </w:r>
      <w:r w:rsidRPr="00D131D9">
        <w:t>årets början. Detta har lett till att regeringen behövt ta till kortsiktiga besp</w:t>
      </w:r>
      <w:r w:rsidRPr="00D131D9">
        <w:t>a</w:t>
      </w:r>
      <w:r w:rsidRPr="00D131D9">
        <w:t>ringar, indragningar, begränsningsbelopp m.m. för att klara taket. Bristen på marginal har också starkt bidragit till sådana åtgärder som nämnt</w:t>
      </w:r>
      <w:r w:rsidRPr="00D131D9">
        <w:t>s ovan och syftar till att kringgå utgiftstaket. Vi välkomnar att utskottet nu efterlyser riktlinjer för budgeteringsmarginalen, som regeringen utlovat upprepade gånger. Med tanke på regeringens saktfärdighet i denna fråga anser vi eme</w:t>
      </w:r>
      <w:r w:rsidRPr="00D131D9">
        <w:t>l</w:t>
      </w:r>
      <w:r w:rsidRPr="00D131D9">
        <w:t>lertid att riksdagen borde gå ett steg längre och rikta ett tillkännagivande till regeringen.</w:t>
      </w:r>
    </w:p>
    <w:p w:rsidR="00BB5B7E" w:rsidRPr="00D131D9" w:rsidRDefault="00BB5B7E">
      <w:pPr>
        <w:pStyle w:val="Normaltindrag"/>
      </w:pPr>
      <w:r w:rsidRPr="00D131D9">
        <w:t>Vi anser även att det saknas en klar redovisning av statens framtida åt</w:t>
      </w:r>
      <w:r w:rsidRPr="00D131D9">
        <w:t>a</w:t>
      </w:r>
      <w:r w:rsidRPr="00D131D9">
        <w:t>ganden. Kostnadsökningen för sjukersättning innebär stora åtaganden för framtiden. Med den utveckling som regeringen nu beräknar kommer den ansamlade skuldbördan för beviljade men inte betalda sjukersättningar att öka med tiotals miljarder årligen. Detta har regeringen dock inte upplyst riksd</w:t>
      </w:r>
      <w:r w:rsidRPr="00D131D9">
        <w:t>a</w:t>
      </w:r>
      <w:r w:rsidRPr="00D131D9">
        <w:t>gen om, vilket illustrerar att det,  trots de uppstramningar som skett, fortf</w:t>
      </w:r>
      <w:r w:rsidRPr="00D131D9">
        <w:t>a</w:t>
      </w:r>
      <w:r w:rsidRPr="00D131D9">
        <w:t>rande finns brister i budgetprocessen. Regeringens redovisning till riksdagen behöver förbättras så att åtminstone större väntade förändrin</w:t>
      </w:r>
      <w:r w:rsidRPr="00D131D9">
        <w:t xml:space="preserve">gar av tillgångar, upplupna kostnader och andra viktiga poster i statens balansräkning finns med i en samlad redogörelse i budgeten. </w:t>
      </w:r>
    </w:p>
    <w:p w:rsidR="00BB5B7E" w:rsidRPr="00D131D9" w:rsidRDefault="00BB5B7E">
      <w:pPr>
        <w:pStyle w:val="Normaltindrag"/>
      </w:pPr>
      <w:r w:rsidRPr="00D131D9">
        <w:t>Det behövs en helt annan strategi för att hantera de offentliga åtagandena på ett genomtänkt sätt och redovisa en fullständig bild av statens ekonomiska ställning. I tillämpliga delar bör man kunna använda de metoder som utvec</w:t>
      </w:r>
      <w:r w:rsidRPr="00D131D9">
        <w:t>k</w:t>
      </w:r>
      <w:r w:rsidRPr="00D131D9">
        <w:t>lats för att ge det allmänna pensionssystemet en tydlig balansräkning och en automatisk balansering som hindrar att en ohållbar finansiell situation up</w:t>
      </w:r>
      <w:r w:rsidRPr="00D131D9">
        <w:t>p</w:t>
      </w:r>
      <w:r w:rsidRPr="00D131D9">
        <w:t>står. Vi anser att regeringen bör låta utveckla en förbättrad redovisning av statens samlade ekonomiska åtaganden och verka för att motsvarande arbete sker internationellt inom såväl EU som OECD.</w:t>
      </w:r>
    </w:p>
    <w:p w:rsidR="00BB5B7E" w:rsidRPr="00D131D9" w:rsidRDefault="00BB5B7E">
      <w:pPr>
        <w:pStyle w:val="Normaltindrag"/>
      </w:pPr>
      <w:r w:rsidRPr="00D131D9">
        <w:t>Med det anförda tillstyrker utskottet motion Fi295 (fp) yrkandena 2, 3 och 6.</w:t>
      </w:r>
    </w:p>
    <w:p w:rsidR="00BB5B7E" w:rsidRPr="00D131D9" w:rsidRDefault="00BB5B7E">
      <w:pPr>
        <w:pStyle w:val="Reservationspunkt"/>
        <w:rPr>
          <w:noProof w:val="0"/>
        </w:rPr>
      </w:pPr>
      <w:r w:rsidRPr="00D131D9">
        <w:rPr>
          <w:noProof w:val="0"/>
        </w:rPr>
        <w:br w:type="page"/>
      </w:r>
      <w:bookmarkStart w:id="530" w:name="_Toc56389086"/>
      <w:r w:rsidRPr="00D131D9">
        <w:rPr>
          <w:noProof w:val="0"/>
        </w:rPr>
        <w:t>16.</w:t>
      </w:r>
      <w:r w:rsidRPr="00D131D9">
        <w:rPr>
          <w:noProof w:val="0"/>
        </w:rPr>
        <w:tab/>
        <w:t>Omstrukturering av statliga företag – avsnitt 5.4, punkt 16 (fp)</w:t>
      </w:r>
      <w:bookmarkEnd w:id="530"/>
    </w:p>
    <w:p w:rsidR="00BB5B7E" w:rsidRPr="00D131D9" w:rsidRDefault="00BB5B7E">
      <w:pPr>
        <w:pStyle w:val="Reservanter"/>
      </w:pPr>
      <w:r w:rsidRPr="00D131D9">
        <w:t>av Karin Pilsäter och Christer Nylander (båda fp).</w:t>
      </w:r>
    </w:p>
    <w:p w:rsidR="00BB5B7E" w:rsidRPr="00D131D9" w:rsidRDefault="00BB5B7E">
      <w:pPr>
        <w:pStyle w:val="R4"/>
      </w:pPr>
      <w:r w:rsidRPr="00D131D9">
        <w:t>Förslag till riksdagsbeslut</w:t>
      </w:r>
    </w:p>
    <w:p w:rsidR="00BB5B7E" w:rsidRPr="00D131D9" w:rsidRDefault="00BB5B7E">
      <w:r w:rsidRPr="00D131D9">
        <w:t>Vi anser att utskottets förslag under punkt 16 borde ha följande l</w:t>
      </w:r>
      <w:r w:rsidRPr="00D131D9">
        <w:t>y</w:t>
      </w:r>
      <w:r w:rsidRPr="00D131D9">
        <w:t>delse:</w:t>
      </w:r>
    </w:p>
    <w:p w:rsidR="00BB5B7E" w:rsidRPr="00D131D9" w:rsidRDefault="00BB5B7E">
      <w:pPr>
        <w:pStyle w:val="Reservantfrslag"/>
      </w:pPr>
      <w:r w:rsidRPr="00D131D9">
        <w:t>Riksdagen tillkännager för regeringen som sin mening vad som anförs i r</w:t>
      </w:r>
      <w:r w:rsidRPr="00D131D9">
        <w:t>e</w:t>
      </w:r>
      <w:r w:rsidRPr="00D131D9">
        <w:t>servation 16 om att kontot i Riksgäldskontoret för omstruktureringar av statl</w:t>
      </w:r>
      <w:r w:rsidRPr="00D131D9">
        <w:t>i</w:t>
      </w:r>
      <w:r w:rsidRPr="00D131D9">
        <w:t xml:space="preserve">ga företag ska avvecklas. Därmed bifaller riksdagen motion </w:t>
      </w:r>
    </w:p>
    <w:p w:rsidR="00BB5B7E" w:rsidRPr="00D131D9" w:rsidRDefault="00BB5B7E">
      <w:pPr>
        <w:pStyle w:val="Reservantfrslag"/>
      </w:pPr>
      <w:r w:rsidRPr="00D131D9">
        <w:t>2002/03:Fi240 av Lars Leijonborg m.fl. (fp) yrkande 30.</w:t>
      </w:r>
    </w:p>
    <w:p w:rsidR="00BB5B7E" w:rsidRPr="00D131D9" w:rsidRDefault="00BB5B7E">
      <w:pPr>
        <w:pStyle w:val="R4"/>
      </w:pPr>
      <w:r w:rsidRPr="00D131D9">
        <w:t>Ställningstagande</w:t>
      </w:r>
    </w:p>
    <w:p w:rsidR="00BB5B7E" w:rsidRPr="00D131D9" w:rsidRDefault="00BB5B7E">
      <w:r w:rsidRPr="00D131D9">
        <w:t>Regeringen föreslog i den ekonomiska vårpropositionen våren 2003 att man i samband med en översyn av kapitalstrukturen i statligt ägda bolag skulle besluta om extra utdelningar på 3 miljarder kronor som tillförs ett särskilt konto i Riksgäldskontoret för insatser i av staten hel- och delägda aktiebo</w:t>
      </w:r>
      <w:r w:rsidRPr="00D131D9">
        <w:softHyphen/>
        <w:t>lag. Regeringen föreslog att den i un</w:t>
      </w:r>
      <w:r w:rsidRPr="00D131D9">
        <w:softHyphen/>
        <w:t>dantagsfall, där beslut inte kan vänta, t.ex. under riksdagens sommaruppe</w:t>
      </w:r>
      <w:r w:rsidRPr="00D131D9">
        <w:softHyphen/>
        <w:t>håll, skulle bemyndigas att avseende mindre belopp utan dröjsmål göra nödvändiga kapi</w:t>
      </w:r>
      <w:r w:rsidRPr="00D131D9">
        <w:softHyphen/>
        <w:t>talinsatser. I dessa fall skulle riksdagens medgi</w:t>
      </w:r>
      <w:r w:rsidRPr="00D131D9">
        <w:softHyphen/>
        <w:t xml:space="preserve">vande inhämtas i efterhand. </w:t>
      </w:r>
    </w:p>
    <w:p w:rsidR="00BB5B7E" w:rsidRPr="00D131D9" w:rsidRDefault="00BB5B7E">
      <w:pPr>
        <w:pStyle w:val="Normaltindrag"/>
      </w:pPr>
      <w:r w:rsidRPr="00D131D9">
        <w:t>Riksdagsmajoriteten godkände att statligt ägda bolag genom extra utde</w:t>
      </w:r>
      <w:r w:rsidRPr="00D131D9">
        <w:t>l</w:t>
      </w:r>
      <w:r w:rsidRPr="00D131D9">
        <w:t>ningar skulle tillföra kontot i Riksgäldskontoret 3 miljarder kronor för insatser i andra statliga företag. Det visade sig vara SJ och Teracom som på det sättet skulle få ett extra kapitaltillskott. Riksdagen avvisade dock att regeringen i brådskande fall och för smärre belopp skulle bemyndigas att få besluta om kapitalinsatser. Riksdagen slog fast att riksdagen bör besluta om kapitalinsa</w:t>
      </w:r>
      <w:r w:rsidRPr="00D131D9">
        <w:t>t</w:t>
      </w:r>
      <w:r w:rsidRPr="00D131D9">
        <w:t>ser till statliga för</w:t>
      </w:r>
      <w:r w:rsidRPr="00D131D9">
        <w:t>e</w:t>
      </w:r>
      <w:r w:rsidRPr="00D131D9">
        <w:t xml:space="preserve">tag i varje enskilt fall. </w:t>
      </w:r>
    </w:p>
    <w:p w:rsidR="00BB5B7E" w:rsidRPr="00D131D9" w:rsidRDefault="00BB5B7E">
      <w:pPr>
        <w:pStyle w:val="Normaltindrag"/>
      </w:pPr>
      <w:r w:rsidRPr="00D131D9">
        <w:t>Regeringen förutsattes göra en tydlig presentation varje år i budgetpr</w:t>
      </w:r>
      <w:r w:rsidRPr="00D131D9">
        <w:t>op</w:t>
      </w:r>
      <w:r w:rsidRPr="00D131D9">
        <w:t>o</w:t>
      </w:r>
      <w:r w:rsidRPr="00D131D9">
        <w:t>sitionen av hur kontot ska finansieras och utnyttjas. Därefter skulle riksdagen i varje enskilt fall fatta beslut om tillskotten till de statliga bolagen.</w:t>
      </w:r>
    </w:p>
    <w:p w:rsidR="00BB5B7E" w:rsidRPr="00D131D9" w:rsidRDefault="00BB5B7E">
      <w:r w:rsidRPr="00D131D9">
        <w:t>Vi konstaterar nu att regeringen i budgetpropositionen för 2004 inte har lä</w:t>
      </w:r>
      <w:r w:rsidRPr="00D131D9">
        <w:t>m</w:t>
      </w:r>
      <w:r w:rsidRPr="00D131D9">
        <w:t xml:space="preserve">nat någon presentation av hur kontot i Riksgäldskontoret ska finansieras och utnyttjas. Regeringen har bemyndigats att tillföra SJ 1 855 miljoner kronor (prop. 2002/03:86) och Teracom 500 miljoner kronor (prop. 2002/03:100) från kontot. Någon redovisning om hur dessa tillskott finansierats har inte lämnats. </w:t>
      </w:r>
    </w:p>
    <w:p w:rsidR="00BB5B7E" w:rsidRPr="00D131D9" w:rsidRDefault="00BB5B7E">
      <w:pPr>
        <w:pStyle w:val="Normaltindrag"/>
      </w:pPr>
      <w:r w:rsidRPr="00D131D9">
        <w:t>Vi tolkar regeringens uteblivna redovisning i budgetpropositionen för 2004 som att den nu besinnat sig och att någon ytterligare omstrukturering av m</w:t>
      </w:r>
      <w:r w:rsidRPr="00D131D9">
        <w:t>e</w:t>
      </w:r>
      <w:r w:rsidRPr="00D131D9">
        <w:t>del mellan de statliga bolagen inte är aktuell. Kontot i Riksgäldskontoret bör därför omedelbart avvecklas. Vi anser att regeringen i stället bör förbereda och genomföra försäljningar av flertalet statliga bolag. Enligt vår uppfattning är privat ägande i längden effektivare. Försäljningen bör ske successivt. D</w:t>
      </w:r>
      <w:r w:rsidRPr="00D131D9">
        <w:t>a</w:t>
      </w:r>
      <w:r w:rsidRPr="00D131D9">
        <w:t>gens konjunkturläge gör det svårt att göra en exakt prioritering av vilka för</w:t>
      </w:r>
      <w:r w:rsidRPr="00D131D9">
        <w:t>e</w:t>
      </w:r>
      <w:r w:rsidRPr="00D131D9">
        <w:t>tag som bör säljas först. Vi anser att följande företag bör säljas så snart r</w:t>
      </w:r>
      <w:r w:rsidRPr="00D131D9">
        <w:t>e</w:t>
      </w:r>
      <w:r w:rsidRPr="00D131D9">
        <w:t>spektive marknad är lämplig, omstrukturerin</w:t>
      </w:r>
      <w:r w:rsidRPr="00D131D9">
        <w:t>gar kan också behövas före fö</w:t>
      </w:r>
      <w:r w:rsidRPr="00D131D9">
        <w:t>r</w:t>
      </w:r>
      <w:r w:rsidRPr="00D131D9">
        <w:t>säljning: hela det statliga innehavet i Telia, innehavet i Nordea AB (Nordba</w:t>
      </w:r>
      <w:r w:rsidRPr="00D131D9">
        <w:t>n</w:t>
      </w:r>
      <w:r w:rsidRPr="00D131D9">
        <w:t>ken), Civitas Holding AB (bl.a. Vasakronan), V&amp;S Vin &amp; Sprit AB, Assi Domän AB, SBAB, Vattenfall, LKAB, SAS Gruppen, SJ AB, Apoteket AB, Luftfartsverket, Teracom AB m.fl.</w:t>
      </w:r>
    </w:p>
    <w:p w:rsidR="00BB5B7E" w:rsidRPr="00D131D9" w:rsidRDefault="00BB5B7E">
      <w:pPr>
        <w:pStyle w:val="Normaltindrag"/>
      </w:pPr>
      <w:r w:rsidRPr="00D131D9">
        <w:t>Vad utskottet anfört bör riksdagen som sin mening ge regeringen tillkänna. Vi anser att riksdagen bör bifalla motion Fi240 (fp) yrkande 30.</w:t>
      </w:r>
    </w:p>
    <w:p w:rsidR="00BB5B7E" w:rsidRPr="00D131D9" w:rsidRDefault="00BB5B7E">
      <w:pPr>
        <w:pStyle w:val="Reservationspunkt"/>
        <w:rPr>
          <w:noProof w:val="0"/>
        </w:rPr>
      </w:pPr>
      <w:bookmarkStart w:id="531" w:name="_Toc56389087"/>
      <w:r w:rsidRPr="00D131D9">
        <w:rPr>
          <w:noProof w:val="0"/>
        </w:rPr>
        <w:t xml:space="preserve">17. </w:t>
      </w:r>
      <w:r w:rsidRPr="00D131D9">
        <w:rPr>
          <w:noProof w:val="0"/>
        </w:rPr>
        <w:tab/>
        <w:t>Vårpropositionens innehåll – avsnitt 5.5, punkt 17 (fp)</w:t>
      </w:r>
      <w:bookmarkEnd w:id="531"/>
    </w:p>
    <w:p w:rsidR="00BB5B7E" w:rsidRPr="00D131D9" w:rsidRDefault="00BB5B7E">
      <w:pPr>
        <w:pStyle w:val="Reservanter"/>
      </w:pPr>
      <w:r w:rsidRPr="00D131D9">
        <w:t>av Karin Pilsäter och Christer Nylander (båda fp).</w:t>
      </w:r>
    </w:p>
    <w:p w:rsidR="00BB5B7E" w:rsidRPr="00D131D9" w:rsidRDefault="00BB5B7E">
      <w:pPr>
        <w:pStyle w:val="R4"/>
      </w:pPr>
      <w:r w:rsidRPr="00D131D9">
        <w:t>Förslag till riksdagsbeslut</w:t>
      </w:r>
    </w:p>
    <w:p w:rsidR="00BB5B7E" w:rsidRPr="00D131D9" w:rsidRDefault="00BB5B7E">
      <w:r w:rsidRPr="00D131D9">
        <w:t>Vi anser att förslaget till riksdagsbeslut under punkt 17 bör ha följande lyde</w:t>
      </w:r>
      <w:r w:rsidRPr="00D131D9">
        <w:t>l</w:t>
      </w:r>
      <w:r w:rsidRPr="00D131D9">
        <w:t>se:</w:t>
      </w:r>
    </w:p>
    <w:p w:rsidR="00BB5B7E" w:rsidRPr="00D131D9" w:rsidRDefault="00BB5B7E">
      <w:pPr>
        <w:spacing w:before="0"/>
      </w:pPr>
      <w:r w:rsidRPr="00D131D9">
        <w:t>Riksdagen tillkännager för regeringen som sin mening vad som anförs i r</w:t>
      </w:r>
      <w:r w:rsidRPr="00D131D9">
        <w:t>e</w:t>
      </w:r>
      <w:r w:rsidRPr="00D131D9">
        <w:t>servation 17 om ett förtydligande av budgetlagen beträffande vårpropositi</w:t>
      </w:r>
      <w:r w:rsidRPr="00D131D9">
        <w:t>o</w:t>
      </w:r>
      <w:r w:rsidRPr="00D131D9">
        <w:t>nens innehåll. Därmed bifaller riksdagen motion 2003/04:Fi295 av Karin Pilsäter m.fl. (fp) yrkande 4.</w:t>
      </w:r>
    </w:p>
    <w:p w:rsidR="00BB5B7E" w:rsidRPr="00D131D9" w:rsidRDefault="00BB5B7E">
      <w:pPr>
        <w:pStyle w:val="R4"/>
      </w:pPr>
      <w:r w:rsidRPr="00D131D9">
        <w:t>Ställningstagande</w:t>
      </w:r>
    </w:p>
    <w:p w:rsidR="00BB5B7E" w:rsidRPr="00D131D9" w:rsidRDefault="00BB5B7E">
      <w:r w:rsidRPr="00D131D9">
        <w:t>Vi anser att de övergripande riktlinjerna för den ekonomiska politiken ska behandlas i den ekonomisk-politiska riktlinjeproposition som avlämnas på våren. Dessa riktlinjer måste innehålla skattepolitikens inriktning samt bu</w:t>
      </w:r>
      <w:r w:rsidRPr="00D131D9">
        <w:t>d</w:t>
      </w:r>
      <w:r w:rsidRPr="00D131D9">
        <w:t>getpolitikens inriktning för tre år framöver. Utgiftstaken för de kommande tre åren ska däremot fastställas i samband med riksdagens beslut om statsbudg</w:t>
      </w:r>
      <w:r w:rsidRPr="00D131D9">
        <w:t>e</w:t>
      </w:r>
      <w:r w:rsidRPr="00D131D9">
        <w:t>ten under hösten för att både i riksdagen och i Regeringskansliet undvika dubbleringen av den detaljerade budgetbehandlingen.</w:t>
      </w:r>
    </w:p>
    <w:p w:rsidR="00BB5B7E" w:rsidRPr="00D131D9" w:rsidRDefault="00BB5B7E">
      <w:pPr>
        <w:pStyle w:val="Normaltindrag"/>
      </w:pPr>
      <w:r w:rsidRPr="00D131D9">
        <w:t>Det är för oss uppenbart att den förändring av riksdagens arbetsprocess och den behandling av de ekonomisk-politiska frågorna som riksdagen efterstr</w:t>
      </w:r>
      <w:r w:rsidRPr="00D131D9">
        <w:t>ä</w:t>
      </w:r>
      <w:r w:rsidRPr="00D131D9">
        <w:t>vade med de förändringar i budgetlagen och budgetprocessen som infördes 2001 inte har blivit verklighet. Regeringen har visat sig inte vara beredd att leva upp till de krav vi i Folkpartiet ställer på den ekonomisk-politiska pr</w:t>
      </w:r>
      <w:r w:rsidRPr="00D131D9">
        <w:t>o</w:t>
      </w:r>
      <w:r w:rsidRPr="00D131D9">
        <w:t>cessen. Regeringen fyller inte den ekonomisk-politiska riktlinjepropositionen, vanligen kallad vårproposition, med rätt innehåll. 2003 års ekonomiska vå</w:t>
      </w:r>
      <w:r w:rsidRPr="00D131D9">
        <w:t>r</w:t>
      </w:r>
      <w:r w:rsidRPr="00D131D9">
        <w:t xml:space="preserve">proposition saknade exempelvis i stort sett alla de riktlinjer för framtiden som efterlysts. Samtidigt avstod regeringen från att </w:t>
      </w:r>
      <w:r w:rsidRPr="00D131D9">
        <w:t xml:space="preserve">lägga fram ett fullständigt förslag till utgiftstak under hösten 2002 och bröt sin utfästelse att återkomma med detta under våren 2003. </w:t>
      </w:r>
    </w:p>
    <w:p w:rsidR="00BB5B7E" w:rsidRPr="00D131D9" w:rsidRDefault="00BB5B7E">
      <w:pPr>
        <w:pStyle w:val="Normaltindrag"/>
      </w:pPr>
      <w:r w:rsidRPr="00D131D9">
        <w:t>Mot denna bakgrund kan vi konstatera att de krav som Folkpartiet anser att man borde kunna ställa på vårpropositionen och budgetpropositionen inte uppfylls utan en tydlig reglering i budgetlagen. Det är därför enligt vår m</w:t>
      </w:r>
      <w:r w:rsidRPr="00D131D9">
        <w:t>e</w:t>
      </w:r>
      <w:r w:rsidRPr="00D131D9">
        <w:t>ning befogat att återigen se över budgetprocessen och budgetlagen för att förtydliga och noggrannare reglera riksdagens krav på innehåll och tidpunkter för regeringens förslag på de viktiga ekonomisk-politiska områdena.</w:t>
      </w:r>
    </w:p>
    <w:p w:rsidR="00BB5B7E" w:rsidRPr="00D131D9" w:rsidRDefault="00BB5B7E">
      <w:pPr>
        <w:pStyle w:val="Normaltindrag"/>
      </w:pPr>
      <w:r w:rsidRPr="00D131D9">
        <w:t>Vi anser att riksdagen som sin mening ska tillkännage för regeringen vad vi har framfört om ett förtydligande av budgetlagen beträffande vårpropos</w:t>
      </w:r>
      <w:r w:rsidRPr="00D131D9">
        <w:t>i</w:t>
      </w:r>
      <w:r w:rsidRPr="00D131D9">
        <w:t>tionens innehåll. Detta innebär att riksdagen bifaller motion Fi295 (fp) yrka</w:t>
      </w:r>
      <w:r w:rsidRPr="00D131D9">
        <w:t>n</w:t>
      </w:r>
      <w:r w:rsidRPr="00D131D9">
        <w:t>de 4.</w:t>
      </w:r>
    </w:p>
    <w:p w:rsidR="00BB5B7E" w:rsidRPr="00D131D9" w:rsidRDefault="00BB5B7E"/>
    <w:p w:rsidR="00BB5B7E" w:rsidRPr="00D131D9" w:rsidRDefault="00BB5B7E">
      <w:pPr>
        <w:pStyle w:val="Normaltindrag"/>
      </w:pPr>
    </w:p>
    <w:p w:rsidR="00BB5B7E" w:rsidRPr="00D131D9" w:rsidRDefault="00BB5B7E">
      <w:pPr>
        <w:pStyle w:val="Normaltindrag"/>
      </w:pPr>
      <w:bookmarkStart w:id="532" w:name="Nästa_Reservation"/>
      <w:bookmarkEnd w:id="532"/>
    </w:p>
    <w:p w:rsidR="00BB5B7E" w:rsidRPr="00D131D9" w:rsidRDefault="00BB5B7E">
      <w:pPr>
        <w:pStyle w:val="Normaltindrag"/>
      </w:pPr>
    </w:p>
    <w:p w:rsidR="00BB5B7E" w:rsidRPr="00D131D9" w:rsidRDefault="00BB5B7E">
      <w:pPr>
        <w:pStyle w:val="Normaltindrag"/>
      </w:pPr>
    </w:p>
    <w:p w:rsidR="00BB5B7E" w:rsidRPr="00D131D9" w:rsidRDefault="00BB5B7E">
      <w:pPr>
        <w:pStyle w:val="Normaltindrag"/>
        <w:sectPr w:rsidR="00000000" w:rsidRPr="00D131D9">
          <w:headerReference w:type="even" r:id="rId161"/>
          <w:headerReference w:type="default" r:id="rId162"/>
          <w:footerReference w:type="even" r:id="rId163"/>
          <w:footerReference w:type="default" r:id="rId164"/>
          <w:headerReference w:type="first" r:id="rId165"/>
          <w:footerReference w:type="first" r:id="rId166"/>
          <w:pgSz w:w="11906" w:h="16838" w:code="9"/>
          <w:pgMar w:top="907" w:right="4649" w:bottom="4508" w:left="1304" w:header="340" w:footer="227" w:gutter="0"/>
          <w:cols w:space="720"/>
          <w:titlePg/>
        </w:sectPr>
      </w:pPr>
    </w:p>
    <w:p w:rsidR="00BB5B7E" w:rsidRPr="00D131D9" w:rsidRDefault="00BB5B7E">
      <w:pPr>
        <w:pStyle w:val="Bilaga"/>
      </w:pPr>
      <w:r w:rsidRPr="00D131D9">
        <w:t>Bilaga 1</w:t>
      </w:r>
    </w:p>
    <w:p w:rsidR="00BB5B7E" w:rsidRPr="00D131D9" w:rsidRDefault="00BB5B7E">
      <w:pPr>
        <w:pStyle w:val="Rubrik1"/>
        <w:spacing w:after="240"/>
        <w:rPr>
          <w:noProof w:val="0"/>
        </w:rPr>
      </w:pPr>
      <w:bookmarkStart w:id="533" w:name="_Toc56389088"/>
      <w:r w:rsidRPr="00D131D9">
        <w:rPr>
          <w:noProof w:val="0"/>
        </w:rPr>
        <w:t>Förteckning över behandlade förslag</w:t>
      </w:r>
      <w:bookmarkEnd w:id="533"/>
    </w:p>
    <w:p w:rsidR="00BB5B7E" w:rsidRPr="00D131D9" w:rsidRDefault="00BB5B7E">
      <w:pPr>
        <w:pStyle w:val="Rubrik2"/>
      </w:pPr>
      <w:bookmarkStart w:id="534" w:name="_Toc56389089"/>
      <w:r w:rsidRPr="00D131D9">
        <w:t>Budgetpropositionen 2004</w:t>
      </w:r>
      <w:bookmarkEnd w:id="534"/>
    </w:p>
    <w:p w:rsidR="00BB5B7E" w:rsidRPr="00D131D9" w:rsidRDefault="00BB5B7E">
      <w:r w:rsidRPr="00D131D9">
        <w:t>I proposition 2003/04:1 Budgetpropositionen för 2004 föreslår regeringen i förslag till statsbudget, finansplan m.m.</w:t>
      </w:r>
    </w:p>
    <w:p w:rsidR="00BB5B7E" w:rsidRPr="00D131D9" w:rsidRDefault="00BB5B7E">
      <w:pPr>
        <w:pStyle w:val="Ordfranden"/>
        <w:keepNext w:val="0"/>
        <w:spacing w:before="62"/>
        <w:rPr>
          <w:noProof w:val="0"/>
        </w:rPr>
      </w:pPr>
      <w:r w:rsidRPr="00D131D9">
        <w:rPr>
          <w:noProof w:val="0"/>
        </w:rPr>
        <w:t>vad gäller den ekonomiska politiken och förslag till statsbudget för 2004</w:t>
      </w:r>
    </w:p>
    <w:p w:rsidR="00BB5B7E" w:rsidRPr="00D131D9" w:rsidRDefault="00BB5B7E">
      <w:pPr>
        <w:pStyle w:val="Yrkanden"/>
        <w:ind w:left="284" w:hanging="284"/>
      </w:pPr>
      <w:r w:rsidRPr="00D131D9">
        <w:t>1. att riksdagen godkänner de allmänna riktlinjer för den ekonomiska polit</w:t>
      </w:r>
      <w:r w:rsidRPr="00D131D9">
        <w:t>i</w:t>
      </w:r>
      <w:r w:rsidRPr="00D131D9">
        <w:t xml:space="preserve">ken som regeringen förordar (kapitel 1), </w:t>
      </w:r>
    </w:p>
    <w:p w:rsidR="00BB5B7E" w:rsidRPr="00D131D9" w:rsidRDefault="00BB5B7E">
      <w:pPr>
        <w:pStyle w:val="Yrkanden"/>
        <w:ind w:left="284" w:hanging="284"/>
      </w:pPr>
      <w:r w:rsidRPr="00D131D9">
        <w:t>2. att riksdagen fastställer utgiftstaket för staten inklusive ålderspensionss</w:t>
      </w:r>
      <w:r w:rsidRPr="00D131D9">
        <w:t>y</w:t>
      </w:r>
      <w:r w:rsidRPr="00D131D9">
        <w:t xml:space="preserve">stemet vid sidan av statsbudgeten till 894 miljarder kronor 2005 och 931 miljarder kronor 2006 (avsnitt 4.1.1), </w:t>
      </w:r>
    </w:p>
    <w:p w:rsidR="00BB5B7E" w:rsidRPr="00D131D9" w:rsidRDefault="00BB5B7E">
      <w:pPr>
        <w:pStyle w:val="Yrkanden"/>
        <w:ind w:left="284" w:hanging="284"/>
      </w:pPr>
      <w:r w:rsidRPr="00D131D9">
        <w:t xml:space="preserve">3. att riksdagen godkänner beräkningen av de offentliga utgifterna för 2004, 2005 och 2006 (avsnitt 4.1.2), </w:t>
      </w:r>
    </w:p>
    <w:p w:rsidR="00BB5B7E" w:rsidRPr="00D131D9" w:rsidRDefault="00BB5B7E">
      <w:pPr>
        <w:pStyle w:val="Yrkanden"/>
        <w:ind w:left="284" w:hanging="284"/>
      </w:pPr>
      <w:r w:rsidRPr="00D131D9">
        <w:t>4. att riksdagen fastställer målet för 2004 för det finansiella sparandet i den offentliga sektorn till minst 0,5 procent av bruttonationalprodukten (a</w:t>
      </w:r>
      <w:r w:rsidRPr="00D131D9">
        <w:t>v</w:t>
      </w:r>
      <w:r w:rsidRPr="00D131D9">
        <w:t xml:space="preserve">snitt 4.1.3), </w:t>
      </w:r>
    </w:p>
    <w:p w:rsidR="00BB5B7E" w:rsidRPr="00D131D9" w:rsidRDefault="00BB5B7E">
      <w:pPr>
        <w:pStyle w:val="Yrkanden"/>
        <w:ind w:left="284" w:hanging="284"/>
      </w:pPr>
      <w:r w:rsidRPr="00D131D9">
        <w:t>5. att riksdagen bemyndigar regeringen att under 2004 ta upp lån enligt lagen (1988:1387) om statens upplåning och skuldförval</w:t>
      </w:r>
      <w:r w:rsidRPr="00D131D9">
        <w:t>t</w:t>
      </w:r>
      <w:r w:rsidRPr="00D131D9">
        <w:t xml:space="preserve">ning (avsnitt 4.4.5), </w:t>
      </w:r>
    </w:p>
    <w:p w:rsidR="00BB5B7E" w:rsidRPr="00D131D9" w:rsidRDefault="00BB5B7E">
      <w:pPr>
        <w:pStyle w:val="Yrkanden"/>
        <w:ind w:left="284" w:hanging="284"/>
      </w:pPr>
      <w:r w:rsidRPr="00D131D9">
        <w:t>6. att riksdagen godkänner beräkningen av myndigheters m.fl. in- och utl</w:t>
      </w:r>
      <w:r w:rsidRPr="00D131D9">
        <w:t>å</w:t>
      </w:r>
      <w:r w:rsidRPr="00D131D9">
        <w:t xml:space="preserve">ning i Riksgäldskontoret för 2004 (avsnitt 4.4.5), </w:t>
      </w:r>
    </w:p>
    <w:p w:rsidR="00BB5B7E" w:rsidRPr="00D131D9" w:rsidRDefault="00BB5B7E">
      <w:pPr>
        <w:pStyle w:val="Yrkanden"/>
        <w:ind w:left="284" w:hanging="284"/>
      </w:pPr>
      <w:r w:rsidRPr="00D131D9">
        <w:t xml:space="preserve">7. att riksdagen godkänner beräkningen av den kassamässiga korrigeringen för 2004 (avsnitt 4.4.5), </w:t>
      </w:r>
    </w:p>
    <w:p w:rsidR="00BB5B7E" w:rsidRPr="00D131D9" w:rsidRDefault="00BB5B7E">
      <w:pPr>
        <w:pStyle w:val="Yrkanden"/>
        <w:ind w:left="284" w:hanging="284"/>
      </w:pPr>
      <w:r w:rsidRPr="00D131D9">
        <w:t xml:space="preserve">8. att riksdagen godkänner beräkningen av statsbudgetens inkomster för 2004 (avsnitt 5.4 och bilaga 1), </w:t>
      </w:r>
    </w:p>
    <w:p w:rsidR="00BB5B7E" w:rsidRPr="00D131D9" w:rsidRDefault="00BB5B7E">
      <w:pPr>
        <w:pStyle w:val="Yrkanden"/>
        <w:ind w:left="284" w:hanging="284"/>
      </w:pPr>
      <w:r w:rsidRPr="00D131D9">
        <w:t xml:space="preserve">9. att riksdagen beslutar om fördelning av utgifter för 2004 på utgiftsområden i enlighet med vad regeringen föreslår (avsnitt 6.2 tabell 6.5), </w:t>
      </w:r>
    </w:p>
    <w:p w:rsidR="00BB5B7E" w:rsidRPr="00D131D9" w:rsidRDefault="00BB5B7E">
      <w:pPr>
        <w:pStyle w:val="Yrkanden"/>
        <w:ind w:left="284" w:hanging="284"/>
      </w:pPr>
      <w:r w:rsidRPr="00D131D9">
        <w:t>10. att riksdagen godkänner beräkningen av förändring av anslagsbehållnin</w:t>
      </w:r>
      <w:r w:rsidRPr="00D131D9">
        <w:t>g</w:t>
      </w:r>
      <w:r w:rsidRPr="00D131D9">
        <w:t xml:space="preserve">ar för 2004 (avsnitt 6.2 tabell 6.5), </w:t>
      </w:r>
    </w:p>
    <w:p w:rsidR="00BB5B7E" w:rsidRPr="00D131D9" w:rsidRDefault="00BB5B7E">
      <w:pPr>
        <w:pStyle w:val="Yrkanden"/>
        <w:ind w:left="284" w:hanging="284"/>
      </w:pPr>
      <w:r w:rsidRPr="00D131D9">
        <w:t xml:space="preserve">11. att riksdagen godkänner beräkningen av utgifter på utgiftsområden för 2005 och 2006 (avsnitt 6.2 tabell 6.5), </w:t>
      </w:r>
    </w:p>
    <w:p w:rsidR="00BB5B7E" w:rsidRPr="00D131D9" w:rsidRDefault="00BB5B7E">
      <w:pPr>
        <w:pStyle w:val="Yrkanden"/>
        <w:ind w:left="284" w:hanging="284"/>
      </w:pPr>
      <w:r w:rsidRPr="00D131D9">
        <w:t>12. att riksdagen godkänner beräkningen av utgifterna för ålderspensionss</w:t>
      </w:r>
      <w:r w:rsidRPr="00D131D9">
        <w:t>y</w:t>
      </w:r>
      <w:r w:rsidRPr="00D131D9">
        <w:t xml:space="preserve">stemet vid sidan av statsbudgeten för 2004 (avsnitt 6.2 tabell 6.5), </w:t>
      </w:r>
    </w:p>
    <w:p w:rsidR="00BB5B7E" w:rsidRPr="00D131D9" w:rsidRDefault="00BB5B7E">
      <w:pPr>
        <w:pStyle w:val="Yrkanden"/>
        <w:ind w:left="284" w:hanging="284"/>
      </w:pPr>
      <w:r w:rsidRPr="00D131D9">
        <w:t>13. att riksdagen bemyndigar regeringen att för 2004 besluta om lån i Rik</w:t>
      </w:r>
      <w:r w:rsidRPr="00D131D9">
        <w:t>s</w:t>
      </w:r>
      <w:r w:rsidRPr="00D131D9">
        <w:t>gäldskontoret för investeringar i anläggningstillgångar som används i st</w:t>
      </w:r>
      <w:r w:rsidRPr="00D131D9">
        <w:t>a</w:t>
      </w:r>
      <w:r w:rsidRPr="00D131D9">
        <w:t xml:space="preserve">tens verksamhet intill ett belopp av 25 000 000 000 kronor (avsnitt 7.1.1), </w:t>
      </w:r>
    </w:p>
    <w:p w:rsidR="00BB5B7E" w:rsidRPr="00D131D9" w:rsidRDefault="00BB5B7E">
      <w:pPr>
        <w:pStyle w:val="Yrkanden"/>
        <w:ind w:left="284" w:hanging="284"/>
      </w:pPr>
      <w:r w:rsidRPr="00D131D9">
        <w:t xml:space="preserve">14. att riksdagen bemyndigar regeringen att för 2004 besluta om krediter för myndigheters räntekonton i Riksgäldskontoret intill ett belopp av 17 700 000 000 kronor (avsnitt 7.1.2), </w:t>
      </w:r>
    </w:p>
    <w:p w:rsidR="00BB5B7E" w:rsidRPr="00D131D9" w:rsidRDefault="00BB5B7E">
      <w:pPr>
        <w:pStyle w:val="Yrkanden"/>
        <w:ind w:left="284" w:hanging="284"/>
      </w:pPr>
      <w:r w:rsidRPr="00D131D9">
        <w:t>15. att riksdagen bemyndigar regeringen att för 2004 för Sjunde AP-fondens verksamhet dels besluta om lån i Riksgäldskontoret för investeringar i anläggningstillgångar som används i verksamheten intill ett belopp av 10 000 000 kronor, dels besluta om kredit på räntekonto i Riksgäldskont</w:t>
      </w:r>
      <w:r w:rsidRPr="00D131D9">
        <w:t>o</w:t>
      </w:r>
      <w:r w:rsidRPr="00D131D9">
        <w:t xml:space="preserve">ret intill ett belopp av 200 000 000 kronor (avsnitt 7.1.3), </w:t>
      </w:r>
    </w:p>
    <w:p w:rsidR="00BB5B7E" w:rsidRPr="00D131D9" w:rsidRDefault="00BB5B7E">
      <w:pPr>
        <w:pStyle w:val="Yrkanden"/>
        <w:ind w:left="284" w:hanging="284"/>
      </w:pPr>
      <w:r w:rsidRPr="00D131D9">
        <w:t>16. att riksdagen bemyndigar regeringen att under 2004, med de begränsnin</w:t>
      </w:r>
      <w:r w:rsidRPr="00D131D9">
        <w:t>g</w:t>
      </w:r>
      <w:r w:rsidRPr="00D131D9">
        <w:t>ar som följer av 6 § andra stycket lagen (1996:1059) om statsbudgeten, besluta att ett ramanslag, med undantag för anslag anvisade för förval</w:t>
      </w:r>
      <w:r w:rsidRPr="00D131D9">
        <w:t>t</w:t>
      </w:r>
      <w:r w:rsidRPr="00D131D9">
        <w:t>ning</w:t>
      </w:r>
      <w:r w:rsidRPr="00D131D9">
        <w:t>s</w:t>
      </w:r>
      <w:r w:rsidRPr="00D131D9">
        <w:t>ändamål, får överskridas om ett riksdagsbeslut om anslag på tilläggs-budget inte hinner inväntas samt om överskridandet ryms inom utgiftst</w:t>
      </w:r>
      <w:r w:rsidRPr="00D131D9">
        <w:t>a</w:t>
      </w:r>
      <w:r w:rsidRPr="00D131D9">
        <w:t xml:space="preserve">ket för staten (avsnitt 7.4), </w:t>
      </w:r>
    </w:p>
    <w:p w:rsidR="00BB5B7E" w:rsidRPr="00D131D9" w:rsidRDefault="00BB5B7E">
      <w:pPr>
        <w:pStyle w:val="Yrkanden"/>
        <w:ind w:left="284" w:hanging="284"/>
      </w:pPr>
      <w:r w:rsidRPr="00D131D9">
        <w:t>17. att riksdagen godkänner att på statsbudgeten för 2003 uppförda reserv</w:t>
      </w:r>
      <w:r w:rsidRPr="00D131D9">
        <w:t>a</w:t>
      </w:r>
      <w:r w:rsidRPr="00D131D9">
        <w:t>tionsanslag görs om till ramanslag för samma ändamål och att outnyttjade medel på anslagen vid utgången av 2003 får bilda anslagssparande på de nya ramanslagen (avsnitt 7.5),</w:t>
      </w:r>
    </w:p>
    <w:p w:rsidR="00BB5B7E" w:rsidRPr="00D131D9" w:rsidRDefault="00BB5B7E">
      <w:pPr>
        <w:pStyle w:val="Yrkanden"/>
        <w:ind w:left="284" w:hanging="284"/>
      </w:pPr>
      <w:r w:rsidRPr="00D131D9">
        <w:rPr>
          <w:i/>
        </w:rPr>
        <w:t>vad gäller skattefrågor</w:t>
      </w:r>
      <w:r w:rsidRPr="00D131D9">
        <w:t xml:space="preserve"> </w:t>
      </w:r>
    </w:p>
    <w:p w:rsidR="00BB5B7E" w:rsidRPr="00D131D9" w:rsidRDefault="00BB5B7E">
      <w:pPr>
        <w:pStyle w:val="Yrkanden"/>
        <w:ind w:left="284" w:hanging="284"/>
      </w:pPr>
      <w:r w:rsidRPr="00D131D9">
        <w:t xml:space="preserve">27. att riksdagen antar regeringens förslag till lag om särskild skattereduktion vid 2005 års taxering (avsnitt 3.1 och 8.2.1), </w:t>
      </w:r>
    </w:p>
    <w:p w:rsidR="00BB5B7E" w:rsidRPr="00D131D9" w:rsidRDefault="00BB5B7E">
      <w:pPr>
        <w:pStyle w:val="Yrkanden"/>
        <w:ind w:left="284" w:hanging="284"/>
      </w:pPr>
      <w:r w:rsidRPr="00D131D9">
        <w:t>28. att riksdagen antar regeringens förslag till lag om ändring i skattebrottsl</w:t>
      </w:r>
      <w:r w:rsidRPr="00D131D9">
        <w:t>a</w:t>
      </w:r>
      <w:r w:rsidRPr="00D131D9">
        <w:t xml:space="preserve">gen (1971:69) (avsnitt 3.2 och 8.6.1), </w:t>
      </w:r>
    </w:p>
    <w:p w:rsidR="00BB5B7E" w:rsidRPr="00D131D9" w:rsidRDefault="00BB5B7E">
      <w:pPr>
        <w:pStyle w:val="Yrkanden"/>
        <w:ind w:left="284" w:hanging="284"/>
      </w:pPr>
      <w:r w:rsidRPr="00D131D9">
        <w:t xml:space="preserve">29. att riksdagen antar regeringens förslag till lag om ändring i lagen (1984:410) om skatt på bekämpningsmedel (avsnitt 3.3 och 8.5.9), </w:t>
      </w:r>
    </w:p>
    <w:p w:rsidR="00BB5B7E" w:rsidRPr="00D131D9" w:rsidRDefault="00BB5B7E">
      <w:pPr>
        <w:pStyle w:val="Yrkanden"/>
        <w:ind w:left="284" w:hanging="284"/>
      </w:pPr>
      <w:r w:rsidRPr="00D131D9">
        <w:t xml:space="preserve">30. att riksdagen antar regeringens förslag till lag om ändring i lagen (1994:1563) om tobaksskatt (avsnitt 3.4 och 8.6.1), </w:t>
      </w:r>
    </w:p>
    <w:p w:rsidR="00BB5B7E" w:rsidRPr="00D131D9" w:rsidRDefault="00BB5B7E">
      <w:pPr>
        <w:pStyle w:val="Yrkanden"/>
        <w:ind w:left="284" w:hanging="284"/>
      </w:pPr>
      <w:r w:rsidRPr="00D131D9">
        <w:t xml:space="preserve">31. att riksdagen antar regeringens förslag till lag om ändring i lagen (1994:1564 om alkoholskatt (avsnitt 3.5 och 8.6.1), </w:t>
      </w:r>
    </w:p>
    <w:p w:rsidR="00BB5B7E" w:rsidRPr="00D131D9" w:rsidRDefault="00BB5B7E">
      <w:pPr>
        <w:pStyle w:val="Yrkanden"/>
        <w:ind w:left="284" w:hanging="284"/>
      </w:pPr>
      <w:r w:rsidRPr="00D131D9">
        <w:t xml:space="preserve">32. att riksdagen antar regeringens förslag till lag om upphävande av lagen (1994:1565) om beskattning av viss privatinförsel (avsnitt 3.6 och 8.6.1), </w:t>
      </w:r>
    </w:p>
    <w:p w:rsidR="00BB5B7E" w:rsidRPr="00D131D9" w:rsidRDefault="00BB5B7E">
      <w:pPr>
        <w:pStyle w:val="Yrkanden"/>
        <w:ind w:left="284" w:hanging="284"/>
      </w:pPr>
      <w:r w:rsidRPr="00D131D9">
        <w:t xml:space="preserve">33. att riksdagen antar regeringens förslag till lag om ändring i lagen (1994:1776) om skatt på energi (avsnitt 3.7 samt 8.5.1.3–6, 8.5.3.1–3 och 8.5.4–5), </w:t>
      </w:r>
    </w:p>
    <w:p w:rsidR="00BB5B7E" w:rsidRPr="00D131D9" w:rsidRDefault="00BB5B7E">
      <w:pPr>
        <w:pStyle w:val="Yrkanden"/>
        <w:ind w:left="284" w:hanging="284"/>
      </w:pPr>
      <w:r w:rsidRPr="00D131D9">
        <w:t xml:space="preserve">34. att riksdagen antar regeringens förslag till lag om ändring i lagen (1994:1920) om allmän löneavgift (avsnitt 3.8 och 8.2.2), </w:t>
      </w:r>
    </w:p>
    <w:p w:rsidR="00BB5B7E" w:rsidRPr="00D131D9" w:rsidRDefault="00BB5B7E">
      <w:pPr>
        <w:pStyle w:val="Yrkanden"/>
        <w:ind w:left="284" w:hanging="284"/>
      </w:pPr>
      <w:r w:rsidRPr="00D131D9">
        <w:t xml:space="preserve">35. att riksdagen antar regeringens förslag till lag om ändring i lagen (1996:701) om Tullverkets befogenheter vid Sveriges gräns mot ett annat land inom Europeiska unionen (avsnitt 3.9 och 8.6.1), </w:t>
      </w:r>
    </w:p>
    <w:p w:rsidR="00BB5B7E" w:rsidRPr="00D131D9" w:rsidRDefault="00BB5B7E">
      <w:pPr>
        <w:pStyle w:val="Yrkanden"/>
        <w:ind w:left="284" w:hanging="284"/>
      </w:pPr>
      <w:r w:rsidRPr="00D131D9">
        <w:t xml:space="preserve">36. att riksdagen antar regeringens förslag till lag om ändring i lagen (1996:1512) om dubbelbeskattningsavtal mellan de nordiska länderna (avsnitt 3.10 och 8.2.8), </w:t>
      </w:r>
    </w:p>
    <w:p w:rsidR="00BB5B7E" w:rsidRPr="00D131D9" w:rsidRDefault="00BB5B7E">
      <w:pPr>
        <w:pStyle w:val="Yrkanden"/>
        <w:ind w:left="284" w:hanging="284"/>
      </w:pPr>
      <w:r w:rsidRPr="00D131D9">
        <w:t xml:space="preserve">37. att riksdagen antar regeringens förslag till lag om ändring i lagen (1998:506) om punktskattekontroll av transporter m.m. av alkoholvaror, tobaksvaror och mineraloljeprodukter (avsnitt 3.11 och 8.6.1), </w:t>
      </w:r>
    </w:p>
    <w:p w:rsidR="00BB5B7E" w:rsidRPr="00D131D9" w:rsidRDefault="00BB5B7E">
      <w:pPr>
        <w:pStyle w:val="Yrkanden"/>
        <w:ind w:left="284" w:hanging="284"/>
      </w:pPr>
      <w:r w:rsidRPr="00D131D9">
        <w:t>38. att riksdagen antar regeringens förslag till lag om ändring av inkoms</w:t>
      </w:r>
      <w:r w:rsidRPr="00D131D9">
        <w:t>t</w:t>
      </w:r>
      <w:r w:rsidRPr="00D131D9">
        <w:t xml:space="preserve">skattelagen (1999:1229) (avsnitt 3.12 samt 8.2.3 och 8.2.5), </w:t>
      </w:r>
    </w:p>
    <w:p w:rsidR="00BB5B7E" w:rsidRPr="00D131D9" w:rsidRDefault="00BB5B7E">
      <w:pPr>
        <w:pStyle w:val="Yrkanden"/>
        <w:ind w:left="284" w:hanging="284"/>
      </w:pPr>
      <w:r w:rsidRPr="00D131D9">
        <w:t xml:space="preserve">39. att riksdagen antar regeringens förslag till lag om ändring i lagen (2000:1225) om straff för smuggling (avsnitt 3.13 och 8.6.1), </w:t>
      </w:r>
    </w:p>
    <w:p w:rsidR="00BB5B7E" w:rsidRPr="00D131D9" w:rsidRDefault="00BB5B7E">
      <w:pPr>
        <w:pStyle w:val="Yrkanden"/>
        <w:ind w:left="284" w:hanging="284"/>
      </w:pPr>
      <w:r w:rsidRPr="00D131D9">
        <w:t xml:space="preserve">40. att riksdagen antar regeringens förslag till lag om ändring i lagen (2000:1380) om skattereduktion för utgifter för vissa anslutningar för tele- och datakommunikation (avsnitt 3.14 och 8.8.1). </w:t>
      </w:r>
    </w:p>
    <w:p w:rsidR="00BB5B7E" w:rsidRPr="00D131D9" w:rsidRDefault="00BB5B7E">
      <w:pPr>
        <w:pStyle w:val="Rubrik2"/>
      </w:pPr>
      <w:bookmarkStart w:id="535" w:name="_Toc56389090"/>
      <w:r w:rsidRPr="00D131D9">
        <w:t>Motioner från allmänna motionstiden</w:t>
      </w:r>
      <w:bookmarkEnd w:id="535"/>
    </w:p>
    <w:p w:rsidR="00BB5B7E" w:rsidRPr="00D131D9" w:rsidRDefault="00BB5B7E">
      <w:pPr>
        <w:pStyle w:val="Motioner"/>
        <w:ind w:left="284" w:hanging="284"/>
      </w:pPr>
      <w:r w:rsidRPr="00D131D9">
        <w:t>2003/04:K416 av Alf Svensson m.fl. (kd):</w:t>
      </w:r>
    </w:p>
    <w:p w:rsidR="00BB5B7E" w:rsidRPr="00D131D9" w:rsidRDefault="00BB5B7E">
      <w:pPr>
        <w:pStyle w:val="Yrkanden"/>
        <w:ind w:left="284" w:hanging="284"/>
      </w:pPr>
      <w:r w:rsidRPr="00D131D9">
        <w:t xml:space="preserve">33. Riksdagen tillkännager för regeringen som sin mening vad i motionen anförs om att reformera stabilitetspakten. </w:t>
      </w:r>
    </w:p>
    <w:p w:rsidR="00BB5B7E" w:rsidRPr="00D131D9" w:rsidRDefault="00BB5B7E">
      <w:pPr>
        <w:pStyle w:val="Motioner"/>
        <w:ind w:left="284" w:hanging="284"/>
      </w:pPr>
      <w:r w:rsidRPr="00D131D9">
        <w:t>2003/04:Fi202 av Marietta de Pourbaix-Lundin (m):</w:t>
      </w:r>
    </w:p>
    <w:p w:rsidR="00BB5B7E" w:rsidRPr="00D131D9" w:rsidRDefault="00BB5B7E">
      <w:r w:rsidRPr="00D131D9">
        <w:t xml:space="preserve">Riksdagen tillkännager för regeringen som sin mening vad i motionen anförs om att snarast avskaffa reklamskatten.  </w:t>
      </w:r>
    </w:p>
    <w:p w:rsidR="00BB5B7E" w:rsidRPr="00D131D9" w:rsidRDefault="00BB5B7E">
      <w:pPr>
        <w:pStyle w:val="Motioner"/>
        <w:ind w:left="284" w:hanging="284"/>
      </w:pPr>
      <w:r w:rsidRPr="00D131D9">
        <w:t>2003/04:Fi203 av Sven Bergström och Håkan Larsson (c):</w:t>
      </w:r>
    </w:p>
    <w:p w:rsidR="00BB5B7E" w:rsidRPr="00D131D9" w:rsidRDefault="00BB5B7E">
      <w:r w:rsidRPr="00D131D9">
        <w:t xml:space="preserve">Riksdagen tillkännager för regeringen som sin mening vad i motionen anförs om att avveckla reklamskatten i enlighet med den beställning som riksdagen tidigare gjort.  </w:t>
      </w:r>
    </w:p>
    <w:p w:rsidR="00BB5B7E" w:rsidRPr="00D131D9" w:rsidRDefault="00BB5B7E">
      <w:pPr>
        <w:pStyle w:val="Motioner"/>
        <w:ind w:left="284" w:hanging="284"/>
      </w:pPr>
      <w:r w:rsidRPr="00D131D9">
        <w:t>2003/04:Fi204 av Ulla Löfgren och Elizabeth Nyström (m):</w:t>
      </w:r>
    </w:p>
    <w:p w:rsidR="00BB5B7E" w:rsidRPr="00D131D9" w:rsidRDefault="00BB5B7E">
      <w:r w:rsidRPr="00D131D9">
        <w:t>Riksdagen beslutar befria fartyg äldre än 50 år, oavsett ägarform, från diese</w:t>
      </w:r>
      <w:r w:rsidRPr="00D131D9">
        <w:t>l</w:t>
      </w:r>
      <w:r w:rsidRPr="00D131D9">
        <w:t xml:space="preserve">skatt i likhet med reglerna för handelsflottan.  </w:t>
      </w:r>
    </w:p>
    <w:p w:rsidR="00BB5B7E" w:rsidRPr="00D131D9" w:rsidRDefault="00BB5B7E">
      <w:pPr>
        <w:pStyle w:val="Motioner"/>
        <w:ind w:left="284" w:hanging="284"/>
      </w:pPr>
      <w:r w:rsidRPr="00D131D9">
        <w:t>2003/04:Fi206 av Ola Sundell och Stefan Hagfeldt (m):</w:t>
      </w:r>
    </w:p>
    <w:p w:rsidR="00BB5B7E" w:rsidRPr="00D131D9" w:rsidRDefault="00BB5B7E">
      <w:r w:rsidRPr="00D131D9">
        <w:t xml:space="preserve">Riksdagen tillkännager för regeringen som sin mening vad i motionen anförs om sänkt dieselskatt.  </w:t>
      </w:r>
    </w:p>
    <w:p w:rsidR="00BB5B7E" w:rsidRPr="00D131D9" w:rsidRDefault="00BB5B7E">
      <w:pPr>
        <w:pStyle w:val="Motioner"/>
        <w:ind w:left="284" w:hanging="284"/>
      </w:pPr>
      <w:r w:rsidRPr="00D131D9">
        <w:t>2003/04:Fi208 av Annelie Enochson och Björn von der Esch (kd):</w:t>
      </w:r>
    </w:p>
    <w:p w:rsidR="00BB5B7E" w:rsidRPr="00D131D9" w:rsidRDefault="00BB5B7E">
      <w:pPr>
        <w:pStyle w:val="Yrkanden"/>
        <w:ind w:left="284" w:hanging="284"/>
      </w:pPr>
      <w:r w:rsidRPr="00D131D9">
        <w:t xml:space="preserve">1. </w:t>
      </w:r>
      <w:r w:rsidRPr="00D131D9">
        <w:tab/>
        <w:t xml:space="preserve">Riksdagen begär att regeringen redovisar vilka kostnader en omställning till euron skulle ha medfört och varifrån dessa pengar skulle tas. </w:t>
      </w:r>
    </w:p>
    <w:p w:rsidR="00BB5B7E" w:rsidRPr="00D131D9" w:rsidRDefault="00BB5B7E">
      <w:pPr>
        <w:pStyle w:val="Motioner"/>
        <w:ind w:left="284" w:hanging="284"/>
      </w:pPr>
      <w:r w:rsidRPr="00D131D9">
        <w:t>2003/04:Fi212 av Magdalena Andersson och Elizabeth Nyström (m):</w:t>
      </w:r>
    </w:p>
    <w:p w:rsidR="00BB5B7E" w:rsidRPr="00D131D9" w:rsidRDefault="00BB5B7E">
      <w:r w:rsidRPr="00D131D9">
        <w:t xml:space="preserve">Riksdagen tillkännager för regeringen som sin mening vad i motionen anförs om att avskaffa reklamskatten.  </w:t>
      </w:r>
    </w:p>
    <w:p w:rsidR="00BB5B7E" w:rsidRPr="00D131D9" w:rsidRDefault="00BB5B7E">
      <w:pPr>
        <w:pStyle w:val="Motioner"/>
        <w:ind w:left="284" w:hanging="284"/>
      </w:pPr>
      <w:r w:rsidRPr="00D131D9">
        <w:br w:type="page"/>
        <w:t>2003/04:Fi213 av Per Bill och Gunnar Axén (m):</w:t>
      </w:r>
    </w:p>
    <w:p w:rsidR="00BB5B7E" w:rsidRPr="00D131D9" w:rsidRDefault="00BB5B7E">
      <w:r w:rsidRPr="00D131D9">
        <w:t xml:space="preserve">Riksdagen beslutar att i enlighet med vad som anförs i motionen avskaffa reklamskatten.  </w:t>
      </w:r>
    </w:p>
    <w:p w:rsidR="00BB5B7E" w:rsidRPr="00D131D9" w:rsidRDefault="00BB5B7E">
      <w:pPr>
        <w:pStyle w:val="Motioner"/>
        <w:ind w:left="284" w:hanging="284"/>
      </w:pPr>
      <w:r w:rsidRPr="00D131D9">
        <w:t>2003/04:Fi221 av Lennart Hedquist m.fl. (m):</w:t>
      </w:r>
    </w:p>
    <w:p w:rsidR="00BB5B7E" w:rsidRPr="00D131D9" w:rsidRDefault="00BB5B7E">
      <w:r w:rsidRPr="00D131D9">
        <w:t>Riksdagen tillkännager för regeringen som sin mening vad i motionen anförs om att en redovisning av hur reklamskatten stegvis skall avskaffas skall red</w:t>
      </w:r>
      <w:r w:rsidRPr="00D131D9">
        <w:t>o</w:t>
      </w:r>
      <w:r w:rsidRPr="00D131D9">
        <w:t>visas för riksdagen senast i samband med regeringens ekonomiska vårprop</w:t>
      </w:r>
      <w:r w:rsidRPr="00D131D9">
        <w:t>o</w:t>
      </w:r>
      <w:r w:rsidRPr="00D131D9">
        <w:t xml:space="preserve">sition 2004.  </w:t>
      </w:r>
    </w:p>
    <w:p w:rsidR="00BB5B7E" w:rsidRPr="00D131D9" w:rsidRDefault="00BB5B7E">
      <w:pPr>
        <w:pStyle w:val="Motioner"/>
        <w:ind w:left="284" w:hanging="284"/>
      </w:pPr>
      <w:r w:rsidRPr="00D131D9">
        <w:t>2003/04:Fi223 av Lennart Hedquist m.fl. (m):</w:t>
      </w:r>
    </w:p>
    <w:p w:rsidR="00BB5B7E" w:rsidRPr="00D131D9" w:rsidRDefault="00BB5B7E">
      <w:pPr>
        <w:pStyle w:val="Yrkanden"/>
        <w:ind w:left="284" w:hanging="284"/>
      </w:pPr>
      <w:r w:rsidRPr="00D131D9">
        <w:t xml:space="preserve">1. </w:t>
      </w:r>
      <w:r w:rsidRPr="00D131D9">
        <w:tab/>
        <w:t xml:space="preserve">Riksdagen beslutar att arvsskatt mellan makar per 16 september 2003 tas bort i enlighet med vad som anförs i motionen. </w:t>
      </w:r>
    </w:p>
    <w:p w:rsidR="00BB5B7E" w:rsidRPr="00D131D9" w:rsidRDefault="00BB5B7E">
      <w:pPr>
        <w:pStyle w:val="Yrkanden"/>
        <w:ind w:left="284" w:hanging="284"/>
      </w:pPr>
      <w:r w:rsidRPr="00D131D9">
        <w:t xml:space="preserve">2. </w:t>
      </w:r>
      <w:r w:rsidRPr="00D131D9">
        <w:tab/>
        <w:t>Riksdagen beslutar att arvs- och gåvoskatten i övrigt avskaffas per 1 jan</w:t>
      </w:r>
      <w:r w:rsidRPr="00D131D9">
        <w:t>u</w:t>
      </w:r>
      <w:r w:rsidRPr="00D131D9">
        <w:t xml:space="preserve">ari 2004 i enlighet med vad som anförs i motionen. </w:t>
      </w:r>
    </w:p>
    <w:p w:rsidR="00BB5B7E" w:rsidRPr="00D131D9" w:rsidRDefault="00BB5B7E">
      <w:pPr>
        <w:pStyle w:val="Motioner"/>
        <w:ind w:left="284" w:hanging="284"/>
      </w:pPr>
      <w:r w:rsidRPr="00D131D9">
        <w:t>2003/04:Fi227 av Bo Bernhardsson (s):</w:t>
      </w:r>
    </w:p>
    <w:p w:rsidR="00BB5B7E" w:rsidRPr="00D131D9" w:rsidRDefault="00BB5B7E">
      <w:r w:rsidRPr="00D131D9">
        <w:t xml:space="preserve">Riksdagen tillkännager för regeringen som sin mening vad som i motionen anförs om behovet av översyn av reklamskattepolitiken.  </w:t>
      </w:r>
    </w:p>
    <w:p w:rsidR="00BB5B7E" w:rsidRPr="00D131D9" w:rsidRDefault="00BB5B7E">
      <w:pPr>
        <w:pStyle w:val="Motioner"/>
        <w:ind w:left="284" w:hanging="284"/>
      </w:pPr>
      <w:r w:rsidRPr="00D131D9">
        <w:t>2003/04:Fi232 av Kerstin-Maria Stalin m.fl. (mp, fp, kd, v, c):</w:t>
      </w:r>
    </w:p>
    <w:p w:rsidR="00BB5B7E" w:rsidRPr="00D131D9" w:rsidRDefault="00BB5B7E">
      <w:r w:rsidRPr="00D131D9">
        <w:t>Riksdagen tillkännager för regeringen som sin mening vad i motionen anförs om att statsbudgeten kompletteras med en barnbilaga där samtliga departe</w:t>
      </w:r>
      <w:r w:rsidRPr="00D131D9">
        <w:softHyphen/>
        <w:t>ment tydligt markerar vilka utgifter som är riktade till barn och unga och där regeringens barnpolitiska ambitioner och prioriteringar tydligt fra</w:t>
      </w:r>
      <w:r w:rsidRPr="00D131D9">
        <w:t>m</w:t>
      </w:r>
      <w:r w:rsidRPr="00D131D9">
        <w:t xml:space="preserve">går.  </w:t>
      </w:r>
    </w:p>
    <w:p w:rsidR="00BB5B7E" w:rsidRPr="00D131D9" w:rsidRDefault="00BB5B7E">
      <w:pPr>
        <w:pStyle w:val="Motioner"/>
        <w:ind w:left="284" w:hanging="284"/>
      </w:pPr>
      <w:r w:rsidRPr="00D131D9">
        <w:t>2003/04:Fi233 av Ulf Holm m.fl. (mp, fp, v, c):</w:t>
      </w:r>
    </w:p>
    <w:p w:rsidR="00BB5B7E" w:rsidRPr="00D131D9" w:rsidRDefault="00BB5B7E">
      <w:pPr>
        <w:pStyle w:val="Yrkanden"/>
        <w:ind w:left="284" w:hanging="284"/>
      </w:pPr>
      <w:r w:rsidRPr="00D131D9">
        <w:t xml:space="preserve">1. </w:t>
      </w:r>
      <w:r w:rsidRPr="00D131D9">
        <w:tab/>
        <w:t>Riksdagen beslutar med följande ändringar i förhållande till regeringens förslag om ramar för utgiftsområden under budgetåret 2004: a) Ramen för utgiftsområde 25 minskas med 90 miljoner kronor. b) Ramen för utgift</w:t>
      </w:r>
      <w:r w:rsidRPr="00D131D9">
        <w:t>s</w:t>
      </w:r>
      <w:r w:rsidRPr="00D131D9">
        <w:t xml:space="preserve">område 9 ökas med 90 miljoner kronor. </w:t>
      </w:r>
    </w:p>
    <w:p w:rsidR="00BB5B7E" w:rsidRPr="00D131D9" w:rsidRDefault="00BB5B7E">
      <w:pPr>
        <w:pStyle w:val="Yrkanden"/>
        <w:tabs>
          <w:tab w:val="left" w:pos="2977"/>
          <w:tab w:val="left" w:pos="4678"/>
        </w:tabs>
        <w:ind w:left="284" w:hanging="284"/>
      </w:pPr>
      <w:r w:rsidRPr="00D131D9">
        <w:t xml:space="preserve">2. </w:t>
      </w:r>
      <w:r w:rsidRPr="00D131D9">
        <w:tab/>
        <w:t>Riksdagen beslutar att under förutsättning av bifall till yrkande 1 anvisar riksdagen med följande ändring i förhållande till regeringens förslag a</w:t>
      </w:r>
      <w:r w:rsidRPr="00D131D9">
        <w:t>n</w:t>
      </w:r>
      <w:r w:rsidRPr="00D131D9">
        <w:t>slagen under utgiftsområde 25 Allmänna bidrag till kommuner enligt up</w:t>
      </w:r>
      <w:r w:rsidRPr="00D131D9">
        <w:t>p</w:t>
      </w:r>
      <w:r w:rsidRPr="00D131D9">
        <w:t>ställning:</w:t>
      </w:r>
    </w:p>
    <w:p w:rsidR="00BB5B7E" w:rsidRPr="00D131D9" w:rsidRDefault="00BB5B7E">
      <w:pPr>
        <w:pStyle w:val="Yrkanden"/>
        <w:tabs>
          <w:tab w:val="left" w:pos="2977"/>
          <w:tab w:val="left" w:pos="4678"/>
        </w:tabs>
        <w:spacing w:before="0" w:line="40" w:lineRule="exact"/>
        <w:ind w:left="284" w:hanging="284"/>
      </w:pPr>
    </w:p>
    <w:p w:rsidR="00BB5B7E" w:rsidRPr="00D131D9" w:rsidRDefault="00BB5B7E">
      <w:pPr>
        <w:pStyle w:val="TabellrubrikLinjerverochunder"/>
        <w:ind w:left="284"/>
      </w:pPr>
      <w:r w:rsidRPr="00D131D9">
        <w:t>Anslag</w:t>
      </w:r>
      <w:r w:rsidRPr="00D131D9">
        <w:tab/>
        <w:t xml:space="preserve">                                        Regeringens förslag            Anslagsförändring</w:t>
      </w:r>
    </w:p>
    <w:p w:rsidR="00BB5B7E" w:rsidRPr="00D131D9" w:rsidRDefault="00BB5B7E">
      <w:pPr>
        <w:pStyle w:val="Tabelltext"/>
        <w:tabs>
          <w:tab w:val="left" w:pos="2977"/>
          <w:tab w:val="left" w:pos="4678"/>
        </w:tabs>
        <w:ind w:left="284"/>
      </w:pPr>
      <w:r w:rsidRPr="00D131D9">
        <w:t xml:space="preserve">48.2 Bidrag till särskilda insatser i vissa </w:t>
      </w:r>
    </w:p>
    <w:p w:rsidR="00BB5B7E" w:rsidRPr="00D131D9" w:rsidRDefault="00BB5B7E">
      <w:pPr>
        <w:pStyle w:val="Tabelltext"/>
        <w:pBdr>
          <w:bottom w:val="single" w:sz="4" w:space="1" w:color="auto"/>
        </w:pBdr>
        <w:tabs>
          <w:tab w:val="left" w:pos="2977"/>
          <w:tab w:val="left" w:pos="4678"/>
        </w:tabs>
        <w:ind w:left="284"/>
      </w:pPr>
      <w:r w:rsidRPr="00D131D9">
        <w:t xml:space="preserve">kommuner och landsting </w:t>
      </w:r>
      <w:r w:rsidRPr="00D131D9">
        <w:tab/>
        <w:t xml:space="preserve">          570 050 000 </w:t>
      </w:r>
      <w:r w:rsidRPr="00D131D9">
        <w:tab/>
        <w:t xml:space="preserve">        – 90 000 000 </w:t>
      </w:r>
    </w:p>
    <w:p w:rsidR="00BB5B7E" w:rsidRPr="00D131D9" w:rsidRDefault="00BB5B7E">
      <w:pPr>
        <w:pStyle w:val="Yrkanden"/>
        <w:ind w:left="284" w:hanging="284"/>
      </w:pPr>
      <w:r w:rsidRPr="00D131D9">
        <w:t xml:space="preserve">3. </w:t>
      </w:r>
      <w:r w:rsidRPr="00D131D9">
        <w:tab/>
        <w:t>Riksdagen beslutar att under förutsättning av bifall till yrkande 2 anvisar riksdagen med följande ändring i förhållande till regeringens förslag a</w:t>
      </w:r>
      <w:r w:rsidRPr="00D131D9">
        <w:t>n</w:t>
      </w:r>
      <w:r w:rsidRPr="00D131D9">
        <w:t>slagen under utgiftsområde 9 Hälsovård, sjukvård och social omsorg e</w:t>
      </w:r>
      <w:r w:rsidRPr="00D131D9">
        <w:t>n</w:t>
      </w:r>
      <w:r w:rsidRPr="00D131D9">
        <w:t xml:space="preserve">ligt uppställning: </w:t>
      </w:r>
    </w:p>
    <w:p w:rsidR="00BB5B7E" w:rsidRPr="00D131D9" w:rsidRDefault="00BB5B7E">
      <w:pPr>
        <w:pStyle w:val="Yrkanden"/>
        <w:spacing w:before="0" w:line="40" w:lineRule="exact"/>
        <w:ind w:left="284" w:hanging="284"/>
      </w:pPr>
    </w:p>
    <w:p w:rsidR="00BB5B7E" w:rsidRPr="00D131D9" w:rsidRDefault="00BB5B7E">
      <w:pPr>
        <w:pStyle w:val="TabellrubrikLinjerverochunder"/>
        <w:ind w:left="284"/>
      </w:pPr>
      <w:r w:rsidRPr="00D131D9">
        <w:t xml:space="preserve">Anslag                                                     Regeringens förslag            Anslagsförändring </w:t>
      </w:r>
    </w:p>
    <w:p w:rsidR="00BB5B7E" w:rsidRPr="00D131D9" w:rsidRDefault="00BB5B7E">
      <w:pPr>
        <w:pStyle w:val="Tabelltext"/>
        <w:ind w:left="284"/>
      </w:pPr>
      <w:r w:rsidRPr="00D131D9">
        <w:t xml:space="preserve"> 14.10 (nytt) Särskilda insatser i </w:t>
      </w:r>
    </w:p>
    <w:p w:rsidR="00BB5B7E" w:rsidRPr="00D131D9" w:rsidRDefault="00BB5B7E">
      <w:pPr>
        <w:pStyle w:val="Tabelltext"/>
        <w:pBdr>
          <w:bottom w:val="single" w:sz="4" w:space="1" w:color="auto"/>
        </w:pBdr>
        <w:ind w:left="284"/>
      </w:pPr>
      <w:r w:rsidRPr="00D131D9">
        <w:t xml:space="preserve">storstadsregionerna mot hiv/aids                                          0                     +90 000 000 </w:t>
      </w:r>
    </w:p>
    <w:p w:rsidR="00BB5B7E" w:rsidRPr="00D131D9" w:rsidRDefault="00BB5B7E">
      <w:pPr>
        <w:pStyle w:val="Motioner"/>
        <w:ind w:left="284" w:hanging="284"/>
      </w:pPr>
      <w:r w:rsidRPr="00D131D9">
        <w:t>2003/04:Fi235 av Marietta de Pourbaix-Lundin (m):</w:t>
      </w:r>
    </w:p>
    <w:p w:rsidR="00BB5B7E" w:rsidRPr="00D131D9" w:rsidRDefault="00BB5B7E">
      <w:r w:rsidRPr="00D131D9">
        <w:t xml:space="preserve">Riksdagen beslutar om sänkt alkoholskatt den 1 januari 2004 i enlighet med vad som anförs i motionen.  </w:t>
      </w:r>
    </w:p>
    <w:p w:rsidR="00BB5B7E" w:rsidRPr="00D131D9" w:rsidRDefault="00BB5B7E">
      <w:pPr>
        <w:pStyle w:val="Motioner"/>
        <w:ind w:left="284" w:hanging="284"/>
      </w:pPr>
      <w:r w:rsidRPr="00D131D9">
        <w:t>2003/04:Fi236 av Björn Hamilton och Henrik Westman (m):</w:t>
      </w:r>
    </w:p>
    <w:p w:rsidR="00BB5B7E" w:rsidRPr="00D131D9" w:rsidRDefault="00BB5B7E">
      <w:r w:rsidRPr="00D131D9">
        <w:t xml:space="preserve">Riksdagen tillkännager för regeringen som sin mening vad i motionen anförs om en anslutning till valutakurssamarbetet ERM 2.  </w:t>
      </w:r>
    </w:p>
    <w:p w:rsidR="00BB5B7E" w:rsidRPr="00D131D9" w:rsidRDefault="00BB5B7E">
      <w:pPr>
        <w:pStyle w:val="Motioner"/>
        <w:ind w:left="284" w:hanging="284"/>
      </w:pPr>
      <w:r w:rsidRPr="00D131D9">
        <w:t>2003/04:Fi239 av Bo Lundgren m.fl. (m):</w:t>
      </w:r>
    </w:p>
    <w:p w:rsidR="00BB5B7E" w:rsidRPr="00D131D9" w:rsidRDefault="00BB5B7E">
      <w:pPr>
        <w:pStyle w:val="Yrkanden"/>
        <w:ind w:left="284" w:hanging="284"/>
      </w:pPr>
      <w:r w:rsidRPr="00D131D9">
        <w:t xml:space="preserve">1. </w:t>
      </w:r>
      <w:r w:rsidRPr="00D131D9">
        <w:tab/>
        <w:t xml:space="preserve">Riksdagen beslutar att godkänna riktlinjerna för den ekonomiska politiken i enlighet med vad som anförs i motionen (avsnitten 7 och 8). </w:t>
      </w:r>
    </w:p>
    <w:p w:rsidR="00BB5B7E" w:rsidRPr="00D131D9" w:rsidRDefault="00BB5B7E">
      <w:pPr>
        <w:pStyle w:val="Yrkanden"/>
        <w:ind w:left="284" w:hanging="284"/>
      </w:pPr>
      <w:r w:rsidRPr="00D131D9">
        <w:t xml:space="preserve">2. </w:t>
      </w:r>
      <w:r w:rsidRPr="00D131D9">
        <w:tab/>
        <w:t>Riksdagen fastställer utgiftstaket för staten inklusive ålderspensionss</w:t>
      </w:r>
      <w:r w:rsidRPr="00D131D9">
        <w:t>y</w:t>
      </w:r>
      <w:r w:rsidRPr="00D131D9">
        <w:t>stemet till 904 miljarder kronor 2004, 949 miljarder kronor 2005 och 982 miljarder kronor för 2006 i enlighet med vad som anförs i motionen (a</w:t>
      </w:r>
      <w:r w:rsidRPr="00D131D9">
        <w:t>v</w:t>
      </w:r>
      <w:r w:rsidRPr="00D131D9">
        <w:t xml:space="preserve">snitten 7 och 10). </w:t>
      </w:r>
    </w:p>
    <w:p w:rsidR="00BB5B7E" w:rsidRPr="00D131D9" w:rsidRDefault="00BB5B7E">
      <w:pPr>
        <w:pStyle w:val="Yrkanden"/>
        <w:ind w:left="284" w:hanging="284"/>
      </w:pPr>
      <w:r w:rsidRPr="00D131D9">
        <w:t xml:space="preserve">3. </w:t>
      </w:r>
      <w:r w:rsidRPr="00D131D9">
        <w:tab/>
        <w:t xml:space="preserve">Riksdagen godkänner beräkningen av utgifterna för den offentliga sektorn i enlighet med vad som anförs i motionen (avsnitt 10). </w:t>
      </w:r>
    </w:p>
    <w:p w:rsidR="00BB5B7E" w:rsidRPr="00D131D9" w:rsidRDefault="00BB5B7E">
      <w:pPr>
        <w:pStyle w:val="Yrkanden"/>
        <w:ind w:left="284" w:hanging="284"/>
      </w:pPr>
      <w:r w:rsidRPr="00D131D9">
        <w:t xml:space="preserve">4. </w:t>
      </w:r>
      <w:r w:rsidRPr="00D131D9">
        <w:tab/>
        <w:t xml:space="preserve">Riksdagen fastställer målet för det finansiella sparandet till 0,9 % av BNP 2004, 1,7 % av BNP 2005 och 2,1 % av BNP 2006 i enlighet med vad som anförs i motionen (avsnitt 8). </w:t>
      </w:r>
    </w:p>
    <w:p w:rsidR="00BB5B7E" w:rsidRPr="00D131D9" w:rsidRDefault="00BB5B7E">
      <w:pPr>
        <w:pStyle w:val="Yrkanden"/>
        <w:ind w:left="284" w:hanging="284"/>
      </w:pPr>
      <w:r w:rsidRPr="00D131D9">
        <w:t xml:space="preserve">5. </w:t>
      </w:r>
      <w:r w:rsidRPr="00D131D9">
        <w:tab/>
        <w:t xml:space="preserve">Riksdagen godkänner beräkningen av statens inkomster i enlighet med vad som anförs i motionen (avsnitt 7). </w:t>
      </w:r>
    </w:p>
    <w:p w:rsidR="00BB5B7E" w:rsidRPr="00D131D9" w:rsidRDefault="00BB5B7E">
      <w:pPr>
        <w:pStyle w:val="Yrkanden"/>
        <w:ind w:left="284" w:hanging="284"/>
      </w:pPr>
      <w:r w:rsidRPr="00D131D9">
        <w:t xml:space="preserve">6. </w:t>
      </w:r>
      <w:r w:rsidRPr="00D131D9">
        <w:tab/>
        <w:t xml:space="preserve">Riksdagen beslutar om fördelning av utgifter på utgiftsområden för 2004 i enlighet med vad som anförs i motionen (avsnitten 7 och 10). </w:t>
      </w:r>
    </w:p>
    <w:p w:rsidR="00BB5B7E" w:rsidRPr="00D131D9" w:rsidRDefault="00BB5B7E">
      <w:pPr>
        <w:pStyle w:val="Yrkanden"/>
        <w:ind w:left="284" w:hanging="284"/>
      </w:pPr>
      <w:r w:rsidRPr="00D131D9">
        <w:t xml:space="preserve">7. </w:t>
      </w:r>
      <w:r w:rsidRPr="00D131D9">
        <w:tab/>
        <w:t xml:space="preserve">Riksdagen godkänner beräkningen av utgifter på utgiftsområden för 2005 och 2006 i enlighet med vad som i motionen anförs (avsnitten 7 och 10). </w:t>
      </w:r>
    </w:p>
    <w:p w:rsidR="00BB5B7E" w:rsidRPr="00D131D9" w:rsidRDefault="00BB5B7E">
      <w:pPr>
        <w:pStyle w:val="Yrkanden"/>
        <w:ind w:left="284" w:hanging="284"/>
      </w:pPr>
      <w:r w:rsidRPr="00D131D9">
        <w:t xml:space="preserve">8. </w:t>
      </w:r>
      <w:r w:rsidRPr="00D131D9">
        <w:tab/>
        <w:t xml:space="preserve">Riksdagen tillkännager för regeringen som sin mening vad i motionen anförs om inriktningen av skattepolitiken (avsnitt 7). </w:t>
      </w:r>
    </w:p>
    <w:p w:rsidR="00BB5B7E" w:rsidRPr="00D131D9" w:rsidRDefault="00BB5B7E">
      <w:pPr>
        <w:pStyle w:val="Yrkanden"/>
        <w:ind w:left="284" w:hanging="284"/>
      </w:pPr>
      <w:r w:rsidRPr="00D131D9">
        <w:t xml:space="preserve">9. </w:t>
      </w:r>
      <w:r w:rsidRPr="00D131D9">
        <w:tab/>
        <w:t>Riksdagen tillkännager för regeringen som sin mening vad i motionen anförs om att företagandeklimatet måste förbättras genom minskat krån</w:t>
      </w:r>
      <w:r w:rsidRPr="00D131D9">
        <w:t>g</w:t>
      </w:r>
      <w:r w:rsidRPr="00D131D9">
        <w:t>el, skärpt konkurrens och borttagande av överbeskattningen (a</w:t>
      </w:r>
      <w:r w:rsidRPr="00D131D9">
        <w:t>v</w:t>
      </w:r>
      <w:r w:rsidRPr="00D131D9">
        <w:t xml:space="preserve">snitt 7). </w:t>
      </w:r>
    </w:p>
    <w:p w:rsidR="00BB5B7E" w:rsidRPr="00D131D9" w:rsidRDefault="00BB5B7E">
      <w:pPr>
        <w:pStyle w:val="Yrkanden"/>
        <w:ind w:left="284" w:hanging="284"/>
      </w:pPr>
      <w:r w:rsidRPr="00D131D9">
        <w:t xml:space="preserve">10. Riksdagen tillkännager för regeringen som sin mening vad i motionen anförs om att arbete stimuleras genom lägre inkomstskatt (avsnitt 7). </w:t>
      </w:r>
    </w:p>
    <w:p w:rsidR="00BB5B7E" w:rsidRPr="00D131D9" w:rsidRDefault="00BB5B7E">
      <w:pPr>
        <w:pStyle w:val="Yrkanden"/>
        <w:ind w:left="284" w:hanging="284"/>
      </w:pPr>
      <w:r w:rsidRPr="00D131D9">
        <w:t xml:space="preserve">11. Riksdagen tillkännager för regeringen som sin mening vad i motionen anförs om prioritering av de offentliga kärnuppgifterna och mindre bidrag (avsnitten 7 och 10). </w:t>
      </w:r>
    </w:p>
    <w:p w:rsidR="00BB5B7E" w:rsidRPr="00D131D9" w:rsidRDefault="00BB5B7E">
      <w:pPr>
        <w:pStyle w:val="Yrkanden"/>
        <w:ind w:left="284" w:hanging="284"/>
      </w:pPr>
      <w:r w:rsidRPr="00D131D9">
        <w:t xml:space="preserve">12. Riksdagen tillkännager för regeringen som sin mening vad i motionen anförs om verksamma åtgärder mot sjukfrånvaron (avsnitten 7 och 10). </w:t>
      </w:r>
    </w:p>
    <w:p w:rsidR="00BB5B7E" w:rsidRPr="00D131D9" w:rsidRDefault="00BB5B7E">
      <w:pPr>
        <w:pStyle w:val="Yrkanden"/>
        <w:ind w:left="284" w:hanging="284"/>
      </w:pPr>
      <w:r w:rsidRPr="00D131D9">
        <w:t>13. Riksdagen tillkännager för regeringen som sin mening vad i motionen anförs om att reformera den grundläggande skolutbildningen och hö</w:t>
      </w:r>
      <w:r w:rsidRPr="00D131D9">
        <w:t>g</w:t>
      </w:r>
      <w:r w:rsidRPr="00D131D9">
        <w:t xml:space="preserve">skolan samt om stärkta förutsättningar för forskning (avsnitten 7 och 10). </w:t>
      </w:r>
    </w:p>
    <w:p w:rsidR="00BB5B7E" w:rsidRPr="00D131D9" w:rsidRDefault="00BB5B7E">
      <w:pPr>
        <w:pStyle w:val="Yrkanden"/>
        <w:ind w:left="284" w:hanging="284"/>
      </w:pPr>
      <w:r w:rsidRPr="00D131D9">
        <w:t xml:space="preserve">14. Riksdagen tillkännager för regeringen som sin mening vad i motionen anförs om betydelsen av bättre rättstrygghet (avsnitten 7 och 10). </w:t>
      </w:r>
    </w:p>
    <w:p w:rsidR="00BB5B7E" w:rsidRPr="00D131D9" w:rsidRDefault="00BB5B7E">
      <w:pPr>
        <w:pStyle w:val="Motioner"/>
        <w:ind w:left="284" w:hanging="284"/>
      </w:pPr>
      <w:r w:rsidRPr="00D131D9">
        <w:t>2003/04:Fi240 av Lars Leijonborg m.fl. (fp):</w:t>
      </w:r>
    </w:p>
    <w:p w:rsidR="00BB5B7E" w:rsidRPr="00D131D9" w:rsidRDefault="00BB5B7E">
      <w:pPr>
        <w:pStyle w:val="Yrkanden"/>
        <w:ind w:left="284" w:hanging="284"/>
      </w:pPr>
      <w:r w:rsidRPr="00D131D9">
        <w:t xml:space="preserve">1. </w:t>
      </w:r>
      <w:r w:rsidRPr="00D131D9">
        <w:tab/>
        <w:t>Riksdagen godkänner de allmänna riktlinjerna för den ekonomiska polit</w:t>
      </w:r>
      <w:r w:rsidRPr="00D131D9">
        <w:t>i</w:t>
      </w:r>
      <w:r w:rsidRPr="00D131D9">
        <w:t>ken som Folkpartiet liberalerna förordar enligt vad som anförs i moti</w:t>
      </w:r>
      <w:r w:rsidRPr="00D131D9">
        <w:t>o</w:t>
      </w:r>
      <w:r w:rsidRPr="00D131D9">
        <w:t xml:space="preserve">nen. </w:t>
      </w:r>
    </w:p>
    <w:p w:rsidR="00BB5B7E" w:rsidRPr="00D131D9" w:rsidRDefault="00BB5B7E">
      <w:pPr>
        <w:pStyle w:val="Yrkanden"/>
        <w:ind w:left="284" w:hanging="284"/>
      </w:pPr>
      <w:r w:rsidRPr="00D131D9">
        <w:t xml:space="preserve">2. </w:t>
      </w:r>
      <w:r w:rsidRPr="00D131D9">
        <w:tab/>
        <w:t>Riksdagen fastställer utgiftstaket för staten inklusive ålderspensionss</w:t>
      </w:r>
      <w:r w:rsidRPr="00D131D9">
        <w:t>y</w:t>
      </w:r>
      <w:r w:rsidRPr="00D131D9">
        <w:t xml:space="preserve">stemet vid sidan av statsbudgeten till 854 miljarder kronor för år 2004, 883 miljarder kronor för år 2005 samt till 908 miljarder kronor för år 2006. </w:t>
      </w:r>
    </w:p>
    <w:p w:rsidR="00BB5B7E" w:rsidRPr="00D131D9" w:rsidRDefault="00BB5B7E">
      <w:pPr>
        <w:pStyle w:val="Yrkanden"/>
        <w:ind w:left="284" w:hanging="284"/>
      </w:pPr>
      <w:r w:rsidRPr="00D131D9">
        <w:t xml:space="preserve">3. </w:t>
      </w:r>
      <w:r w:rsidRPr="00D131D9">
        <w:tab/>
        <w:t xml:space="preserve">Riksdagen godkänner beräkningen av de offentliga utgifterna för åren 2004, 2005 och 2006 enligt vad som anförs i motionen. </w:t>
      </w:r>
    </w:p>
    <w:p w:rsidR="00BB5B7E" w:rsidRPr="00D131D9" w:rsidRDefault="00BB5B7E">
      <w:pPr>
        <w:pStyle w:val="Yrkanden"/>
        <w:ind w:left="284" w:hanging="284"/>
      </w:pPr>
      <w:r w:rsidRPr="00D131D9">
        <w:t xml:space="preserve">4. </w:t>
      </w:r>
      <w:r w:rsidRPr="00D131D9">
        <w:tab/>
        <w:t xml:space="preserve">Riksdagen godkänner beräkningen av statsbudgetens inkomster för åren 2004, 2005 och 2006 enligt vad som anförs i motionen (tabell 11). </w:t>
      </w:r>
    </w:p>
    <w:p w:rsidR="00BB5B7E" w:rsidRPr="00D131D9" w:rsidRDefault="00BB5B7E">
      <w:pPr>
        <w:pStyle w:val="Yrkanden"/>
        <w:ind w:left="284" w:hanging="284"/>
      </w:pPr>
      <w:r w:rsidRPr="00D131D9">
        <w:t xml:space="preserve">5. </w:t>
      </w:r>
      <w:r w:rsidRPr="00D131D9">
        <w:tab/>
        <w:t xml:space="preserve">Riksdagen fastställer att målet för det finansiella sparandet i staten skall vara i balans över konjunkturcykeln. </w:t>
      </w:r>
    </w:p>
    <w:p w:rsidR="00BB5B7E" w:rsidRPr="00D131D9" w:rsidRDefault="00BB5B7E">
      <w:pPr>
        <w:pStyle w:val="Yrkanden"/>
        <w:ind w:left="284" w:hanging="284"/>
      </w:pPr>
      <w:r w:rsidRPr="00D131D9">
        <w:t xml:space="preserve">6. </w:t>
      </w:r>
      <w:r w:rsidRPr="00D131D9">
        <w:tab/>
        <w:t xml:space="preserve">Riksdagen fastställer det finansiella sparandet i staten för 2004 till –1,4 % av bruttonationalprodukten. </w:t>
      </w:r>
    </w:p>
    <w:p w:rsidR="00BB5B7E" w:rsidRPr="00D131D9" w:rsidRDefault="00BB5B7E">
      <w:pPr>
        <w:pStyle w:val="Yrkanden"/>
        <w:ind w:left="284" w:hanging="284"/>
      </w:pPr>
      <w:r w:rsidRPr="00D131D9">
        <w:t xml:space="preserve">7. </w:t>
      </w:r>
      <w:r w:rsidRPr="00D131D9">
        <w:tab/>
        <w:t>Riksdagen godkänner beräkningen av det finansiella sparandet i den o</w:t>
      </w:r>
      <w:r w:rsidRPr="00D131D9">
        <w:t>f</w:t>
      </w:r>
      <w:r w:rsidRPr="00D131D9">
        <w:t xml:space="preserve">fentliga sektorn enligt vad som anförs i motionen (tabell 10). </w:t>
      </w:r>
    </w:p>
    <w:p w:rsidR="00BB5B7E" w:rsidRPr="00D131D9" w:rsidRDefault="00BB5B7E">
      <w:pPr>
        <w:pStyle w:val="Yrkanden"/>
        <w:ind w:left="284" w:hanging="284"/>
      </w:pPr>
      <w:r w:rsidRPr="00D131D9">
        <w:t xml:space="preserve">8. </w:t>
      </w:r>
      <w:r w:rsidRPr="00D131D9">
        <w:tab/>
        <w:t xml:space="preserve">Riksdagen beslutar om fördelning av utgifter för 2004 på utgiftsområden i enlighet med vad som anförs i motionen (tabell 13). </w:t>
      </w:r>
    </w:p>
    <w:p w:rsidR="00BB5B7E" w:rsidRPr="00D131D9" w:rsidRDefault="00BB5B7E">
      <w:pPr>
        <w:pStyle w:val="Yrkanden"/>
        <w:ind w:left="284" w:hanging="284"/>
      </w:pPr>
      <w:r w:rsidRPr="00D131D9">
        <w:t xml:space="preserve">9. </w:t>
      </w:r>
      <w:r w:rsidRPr="00D131D9">
        <w:tab/>
        <w:t xml:space="preserve">Riksdagen godkänner beräkningen av utgifter på utgiftsområden för 2005 och 2006 enligt vad som anförs i motionen (tabell 13). </w:t>
      </w:r>
    </w:p>
    <w:p w:rsidR="00BB5B7E" w:rsidRPr="00D131D9" w:rsidRDefault="00BB5B7E">
      <w:pPr>
        <w:pStyle w:val="Yrkanden"/>
        <w:ind w:left="284" w:hanging="284"/>
      </w:pPr>
      <w:r w:rsidRPr="00D131D9">
        <w:t xml:space="preserve">10. Riksdagen godkänner beräkningen av förändringar av anslagsbehållningar för 2004 enligt vad som anförs i motionen (tabell 13). </w:t>
      </w:r>
    </w:p>
    <w:p w:rsidR="00BB5B7E" w:rsidRPr="00D131D9" w:rsidRDefault="00BB5B7E">
      <w:pPr>
        <w:pStyle w:val="Yrkanden"/>
        <w:ind w:left="284" w:hanging="284"/>
      </w:pPr>
      <w:r w:rsidRPr="00D131D9">
        <w:t>11. Riksdagen godkänner den preliminära fördelningen av utgifterna på u</w:t>
      </w:r>
      <w:r w:rsidRPr="00D131D9">
        <w:t>t</w:t>
      </w:r>
      <w:r w:rsidRPr="00D131D9">
        <w:t>giftsområden för 2005 och 2006 som riktlinje för regeringens budgeta</w:t>
      </w:r>
      <w:r w:rsidRPr="00D131D9">
        <w:t>r</w:t>
      </w:r>
      <w:r w:rsidRPr="00D131D9">
        <w:t xml:space="preserve">bete enligt vad som anförs i motionen (tabell 13). </w:t>
      </w:r>
    </w:p>
    <w:p w:rsidR="00BB5B7E" w:rsidRPr="00D131D9" w:rsidRDefault="00BB5B7E">
      <w:pPr>
        <w:pStyle w:val="Yrkanden"/>
        <w:ind w:left="284" w:hanging="284"/>
      </w:pPr>
      <w:r w:rsidRPr="00D131D9">
        <w:t>12. Riksdagen godkänner beräkningen av utgifterna för ålderspensionssyst</w:t>
      </w:r>
      <w:r w:rsidRPr="00D131D9">
        <w:t>e</w:t>
      </w:r>
      <w:r w:rsidRPr="00D131D9">
        <w:t xml:space="preserve">met vid sidan av statsbudgeten för 2004 (tabell 13). </w:t>
      </w:r>
    </w:p>
    <w:p w:rsidR="00BB5B7E" w:rsidRPr="00D131D9" w:rsidRDefault="00BB5B7E">
      <w:pPr>
        <w:pStyle w:val="Yrkanden"/>
        <w:ind w:left="284" w:hanging="284"/>
      </w:pPr>
      <w:r w:rsidRPr="00D131D9">
        <w:t>28. Riksdagen begär hos regeringen förslag till lagändring så att sjukförsä</w:t>
      </w:r>
      <w:r w:rsidRPr="00D131D9">
        <w:t>k</w:t>
      </w:r>
      <w:r w:rsidRPr="00D131D9">
        <w:t>ringens kostnader för trafikolyckor förs över från sjukförsäkringen till tr</w:t>
      </w:r>
      <w:r w:rsidRPr="00D131D9">
        <w:t>a</w:t>
      </w:r>
      <w:r w:rsidRPr="00D131D9">
        <w:t xml:space="preserve">fikförsäkringen. </w:t>
      </w:r>
    </w:p>
    <w:p w:rsidR="00BB5B7E" w:rsidRPr="00D131D9" w:rsidRDefault="00BB5B7E">
      <w:pPr>
        <w:pStyle w:val="Yrkanden"/>
        <w:ind w:left="284" w:hanging="284"/>
      </w:pPr>
      <w:r w:rsidRPr="00D131D9">
        <w:t xml:space="preserve">29. Riksdagen tillkännager för regeringen som sin mening vad i motionen anförs om avveckling av det statliga bolagsinnehavet. </w:t>
      </w:r>
    </w:p>
    <w:p w:rsidR="00BB5B7E" w:rsidRPr="00D131D9" w:rsidRDefault="00BB5B7E">
      <w:pPr>
        <w:pStyle w:val="Yrkanden"/>
        <w:ind w:left="284" w:hanging="284"/>
      </w:pPr>
      <w:r w:rsidRPr="00D131D9">
        <w:t xml:space="preserve">31. Riksdagen godkänner vad som i motionen anförs om skattepolitikens långsiktiga inriktning. </w:t>
      </w:r>
    </w:p>
    <w:p w:rsidR="00BB5B7E" w:rsidRPr="00D131D9" w:rsidRDefault="00BB5B7E">
      <w:pPr>
        <w:pStyle w:val="Yrkanden"/>
        <w:ind w:left="284" w:hanging="284"/>
      </w:pPr>
      <w:r w:rsidRPr="00D131D9">
        <w:t>33. Riksdagen beslutar att regeringens förslag om lag till särskild skatter</w:t>
      </w:r>
      <w:r w:rsidRPr="00D131D9">
        <w:t>e</w:t>
      </w:r>
      <w:r w:rsidRPr="00D131D9">
        <w:t xml:space="preserve">duktion vid 2005 års taxering avslås. </w:t>
      </w:r>
    </w:p>
    <w:p w:rsidR="00BB5B7E" w:rsidRPr="00D131D9" w:rsidRDefault="00BB5B7E">
      <w:pPr>
        <w:pStyle w:val="Yrkanden"/>
        <w:ind w:left="284" w:hanging="284"/>
      </w:pPr>
      <w:r w:rsidRPr="00D131D9">
        <w:t xml:space="preserve">34. Riksdagen beslutar att regeringens förslag om lag till ändring i lagen om skatt på energi avslås till de delar som avser höjd koldioxidskatt och höjd elskatt för hushåll och service. </w:t>
      </w:r>
    </w:p>
    <w:p w:rsidR="00BB5B7E" w:rsidRPr="00D131D9" w:rsidRDefault="00BB5B7E">
      <w:pPr>
        <w:pStyle w:val="Yrkanden"/>
        <w:ind w:left="284" w:hanging="284"/>
      </w:pPr>
      <w:r w:rsidRPr="00D131D9">
        <w:t>35. Riksdagen beslutar att regeringens förslag till lag om ändring i inkoms</w:t>
      </w:r>
      <w:r w:rsidRPr="00D131D9">
        <w:t>t</w:t>
      </w:r>
      <w:r w:rsidRPr="00D131D9">
        <w:t xml:space="preserve">skattelagen avslås till den del som avser uppräkning av skiktgränser för statlig skatt på förvärvsinkomster inför inkomståret 2004. </w:t>
      </w:r>
    </w:p>
    <w:p w:rsidR="00BB5B7E" w:rsidRPr="00D131D9" w:rsidRDefault="00BB5B7E">
      <w:pPr>
        <w:pStyle w:val="Yrkanden"/>
        <w:ind w:left="284" w:hanging="284"/>
      </w:pPr>
      <w:r w:rsidRPr="00D131D9">
        <w:t>36. Riksdagen beslutar att regeringens förslag till lag om ändring i lagen om skattereduktion för utgifter för vissa anslutningar för tele- och datako</w:t>
      </w:r>
      <w:r w:rsidRPr="00D131D9">
        <w:t>m</w:t>
      </w:r>
      <w:r w:rsidRPr="00D131D9">
        <w:t xml:space="preserve">munikation avslås. </w:t>
      </w:r>
    </w:p>
    <w:p w:rsidR="00BB5B7E" w:rsidRPr="00D131D9" w:rsidRDefault="00BB5B7E">
      <w:pPr>
        <w:pStyle w:val="Motioner"/>
        <w:ind w:left="284" w:hanging="284"/>
      </w:pPr>
      <w:r w:rsidRPr="00D131D9">
        <w:t>2003/04:Fi241 av Alf Svensson m.fl. (kd):</w:t>
      </w:r>
    </w:p>
    <w:p w:rsidR="00BB5B7E" w:rsidRPr="00D131D9" w:rsidRDefault="00BB5B7E">
      <w:pPr>
        <w:pStyle w:val="Yrkanden"/>
        <w:ind w:left="284" w:hanging="284"/>
      </w:pPr>
      <w:r w:rsidRPr="00D131D9">
        <w:t xml:space="preserve">1. </w:t>
      </w:r>
      <w:r w:rsidRPr="00D131D9">
        <w:tab/>
        <w:t>Riksdagen godkänner de grundläggande utgångspunkter för den ekon</w:t>
      </w:r>
      <w:r w:rsidRPr="00D131D9">
        <w:t>o</w:t>
      </w:r>
      <w:r w:rsidRPr="00D131D9">
        <w:t xml:space="preserve">miska politiken som Kristdemokraterna förordar (avsnitt 6.1). </w:t>
      </w:r>
    </w:p>
    <w:p w:rsidR="00BB5B7E" w:rsidRPr="00D131D9" w:rsidRDefault="00BB5B7E">
      <w:pPr>
        <w:pStyle w:val="Yrkanden"/>
        <w:ind w:left="284" w:hanging="284"/>
      </w:pPr>
      <w:r w:rsidRPr="00D131D9">
        <w:t xml:space="preserve">2. </w:t>
      </w:r>
      <w:r w:rsidRPr="00D131D9">
        <w:tab/>
        <w:t>Riksdagen fastställer utgiftstaket för staten inklusive ålderspensionss</w:t>
      </w:r>
      <w:r w:rsidRPr="00D131D9">
        <w:t>y</w:t>
      </w:r>
      <w:r w:rsidRPr="00D131D9">
        <w:t xml:space="preserve">stemet vid sidan av statsbudgeten till 852 miljarder kronor år 2004, 880 miljarder kronor år 2005 och 906 miljarder kronor år 2006 (avsnitt 11.1 och 11.6).  </w:t>
      </w:r>
    </w:p>
    <w:p w:rsidR="00BB5B7E" w:rsidRPr="00D131D9" w:rsidRDefault="00BB5B7E">
      <w:pPr>
        <w:pStyle w:val="Yrkanden"/>
        <w:ind w:left="284" w:hanging="284"/>
      </w:pPr>
      <w:r w:rsidRPr="00D131D9">
        <w:t xml:space="preserve">3. </w:t>
      </w:r>
      <w:r w:rsidRPr="00D131D9">
        <w:tab/>
        <w:t>Riksdagen godkänner de förslag till inriktning av den ekonomiska polit</w:t>
      </w:r>
      <w:r w:rsidRPr="00D131D9">
        <w:t>i</w:t>
      </w:r>
      <w:r w:rsidRPr="00D131D9">
        <w:t xml:space="preserve">ken som Kristdemokraterna förordar (avsnitt 6.2 och 6.2.2–6.2.6). </w:t>
      </w:r>
    </w:p>
    <w:p w:rsidR="00BB5B7E" w:rsidRPr="00D131D9" w:rsidRDefault="00BB5B7E">
      <w:pPr>
        <w:pStyle w:val="Yrkanden"/>
        <w:ind w:left="284" w:hanging="284"/>
      </w:pPr>
      <w:r w:rsidRPr="00D131D9">
        <w:t xml:space="preserve">4. </w:t>
      </w:r>
      <w:r w:rsidRPr="00D131D9">
        <w:tab/>
        <w:t xml:space="preserve">Riksdagen godkänner beräkningen av de offentliga utgifterna för 2004, 2005 och 2006 (avsnitt 11.7). </w:t>
      </w:r>
    </w:p>
    <w:p w:rsidR="00BB5B7E" w:rsidRPr="00D131D9" w:rsidRDefault="00BB5B7E">
      <w:pPr>
        <w:pStyle w:val="Yrkanden"/>
        <w:ind w:left="284" w:hanging="284"/>
      </w:pPr>
      <w:r w:rsidRPr="00D131D9">
        <w:t xml:space="preserve">5. </w:t>
      </w:r>
      <w:r w:rsidRPr="00D131D9">
        <w:tab/>
        <w:t xml:space="preserve">Riksdagen beslutar om fördelning av utgifter för 2004 på utgiftsområden i enlighet med vad Kristdemokraterna föreslår (avsnitt 11 tabell 11.1). </w:t>
      </w:r>
    </w:p>
    <w:p w:rsidR="00BB5B7E" w:rsidRPr="00D131D9" w:rsidRDefault="00BB5B7E">
      <w:pPr>
        <w:pStyle w:val="Yrkanden"/>
        <w:ind w:left="284" w:hanging="284"/>
      </w:pPr>
      <w:r w:rsidRPr="00D131D9">
        <w:t xml:space="preserve">6. </w:t>
      </w:r>
      <w:r w:rsidRPr="00D131D9">
        <w:tab/>
        <w:t xml:space="preserve">Riksdagen godkänner beräkningen av Riksgäldskontorets förändrade nettoutlåning 2005 och 2006 (avsnitt 11.8). </w:t>
      </w:r>
    </w:p>
    <w:p w:rsidR="00BB5B7E" w:rsidRPr="00D131D9" w:rsidRDefault="00BB5B7E">
      <w:pPr>
        <w:pStyle w:val="Yrkanden"/>
        <w:ind w:left="284" w:hanging="284"/>
      </w:pPr>
      <w:r w:rsidRPr="00D131D9">
        <w:t xml:space="preserve">7. </w:t>
      </w:r>
      <w:r w:rsidRPr="00D131D9">
        <w:tab/>
        <w:t xml:space="preserve">Riksdagen godkänner beräkningen av utgifter på utgiftsområden 2005 och 2006 (avsnitt 11 tabell 11.1).  </w:t>
      </w:r>
    </w:p>
    <w:p w:rsidR="00BB5B7E" w:rsidRPr="00D131D9" w:rsidRDefault="00BB5B7E">
      <w:pPr>
        <w:pStyle w:val="Yrkanden"/>
        <w:ind w:left="284" w:hanging="284"/>
      </w:pPr>
      <w:r w:rsidRPr="00D131D9">
        <w:t xml:space="preserve">8. </w:t>
      </w:r>
      <w:r w:rsidRPr="00D131D9">
        <w:tab/>
        <w:t xml:space="preserve">Riksdagen godkänner det övergripande mål för den ekonomiska politiken som Kristdemokraterna förordar (avsnitt 6.2.1). </w:t>
      </w:r>
    </w:p>
    <w:p w:rsidR="00BB5B7E" w:rsidRPr="00D131D9" w:rsidRDefault="00BB5B7E">
      <w:pPr>
        <w:pStyle w:val="Yrkanden"/>
        <w:ind w:left="284" w:hanging="284"/>
      </w:pPr>
      <w:r w:rsidRPr="00D131D9">
        <w:t xml:space="preserve">9. </w:t>
      </w:r>
      <w:r w:rsidRPr="00D131D9">
        <w:tab/>
        <w:t xml:space="preserve">Riksdagen tillkännager för regeringen som sin mening vad i motionen anförs om skattekvoten och utgiftstakens andel av BNP på sikt (avsnitt 10 och 11). </w:t>
      </w:r>
    </w:p>
    <w:p w:rsidR="00BB5B7E" w:rsidRPr="00D131D9" w:rsidRDefault="00BB5B7E">
      <w:pPr>
        <w:pStyle w:val="Yrkanden"/>
        <w:ind w:left="284" w:hanging="284"/>
      </w:pPr>
      <w:r w:rsidRPr="00D131D9">
        <w:t xml:space="preserve">10. Riksdagen tillkännager för regeringen som sin mening vad i motionen anförs om skuldkvotens andel av BNP (avsnitt 6.1.6). </w:t>
      </w:r>
    </w:p>
    <w:p w:rsidR="00BB5B7E" w:rsidRPr="00D131D9" w:rsidRDefault="00BB5B7E">
      <w:pPr>
        <w:pStyle w:val="Yrkanden"/>
        <w:ind w:left="284" w:hanging="284"/>
      </w:pPr>
      <w:r w:rsidRPr="00D131D9">
        <w:t xml:space="preserve">11. Riksdagen godkänner de prioriterade budgetområden för budgetpolitiken som Kristdemokraterna föreslår (avsnitt 8.1–8.6). </w:t>
      </w:r>
    </w:p>
    <w:p w:rsidR="00BB5B7E" w:rsidRPr="00D131D9" w:rsidRDefault="00BB5B7E">
      <w:pPr>
        <w:pStyle w:val="Yrkanden"/>
        <w:ind w:left="284" w:hanging="284"/>
      </w:pPr>
      <w:r w:rsidRPr="00D131D9">
        <w:t>12. Riksdagen begär att regeringen lägger fram förslag till ett kompletterande balansmål för statens finansiella sparande över en konjunkturcykel i e</w:t>
      </w:r>
      <w:r w:rsidRPr="00D131D9">
        <w:t>n</w:t>
      </w:r>
      <w:r w:rsidRPr="00D131D9">
        <w:t xml:space="preserve">lighet med vad som anförs i motionen (avsnitt 7.1.2). </w:t>
      </w:r>
    </w:p>
    <w:p w:rsidR="00BB5B7E" w:rsidRPr="00D131D9" w:rsidRDefault="00BB5B7E">
      <w:pPr>
        <w:pStyle w:val="Yrkanden"/>
        <w:ind w:left="284" w:hanging="284"/>
      </w:pPr>
      <w:r w:rsidRPr="00D131D9">
        <w:t>13. Riksdagen begär att regeringen lägger fram förslag till en långsiktig i</w:t>
      </w:r>
      <w:r w:rsidRPr="00D131D9">
        <w:t>n</w:t>
      </w:r>
      <w:r w:rsidRPr="00D131D9">
        <w:t>komst- och utgiftsstrategi i enlighet med vad som anförs i motionen (a</w:t>
      </w:r>
      <w:r w:rsidRPr="00D131D9">
        <w:t>v</w:t>
      </w:r>
      <w:r w:rsidRPr="00D131D9">
        <w:t xml:space="preserve">snitt 7.2.1). </w:t>
      </w:r>
    </w:p>
    <w:p w:rsidR="00BB5B7E" w:rsidRPr="00D131D9" w:rsidRDefault="00BB5B7E">
      <w:pPr>
        <w:pStyle w:val="Motioner"/>
        <w:ind w:left="284" w:hanging="284"/>
      </w:pPr>
      <w:r w:rsidRPr="00D131D9">
        <w:br w:type="page"/>
        <w:t>2003/04:Fi242 av Maud Olofsson m.fl. (c):</w:t>
      </w:r>
    </w:p>
    <w:p w:rsidR="00BB5B7E" w:rsidRPr="00D131D9" w:rsidRDefault="00BB5B7E">
      <w:pPr>
        <w:pStyle w:val="Yrkanden"/>
        <w:ind w:left="284" w:hanging="284"/>
      </w:pPr>
      <w:r w:rsidRPr="00D131D9">
        <w:t xml:space="preserve">1. </w:t>
      </w:r>
      <w:r w:rsidRPr="00D131D9">
        <w:tab/>
        <w:t>Riksdagen beslutar att godkänna de allmänna riktlinjer för den ekonomi</w:t>
      </w:r>
      <w:r w:rsidRPr="00D131D9">
        <w:t>s</w:t>
      </w:r>
      <w:r w:rsidRPr="00D131D9">
        <w:t xml:space="preserve">ka politiken som Centerpartiet förordar (avsnitt 4). </w:t>
      </w:r>
    </w:p>
    <w:p w:rsidR="00BB5B7E" w:rsidRPr="00D131D9" w:rsidRDefault="00BB5B7E">
      <w:pPr>
        <w:pStyle w:val="Yrkanden"/>
        <w:ind w:left="284" w:hanging="284"/>
      </w:pPr>
      <w:r w:rsidRPr="00D131D9">
        <w:t xml:space="preserve">2. </w:t>
      </w:r>
      <w:r w:rsidRPr="00D131D9">
        <w:tab/>
        <w:t xml:space="preserve">Riksdagen tillkännager för regeringen som sin mening vad i motionen anförs om fyra reformområden för Sverige (avsnitt 5). </w:t>
      </w:r>
    </w:p>
    <w:p w:rsidR="00BB5B7E" w:rsidRPr="00D131D9" w:rsidRDefault="00BB5B7E">
      <w:pPr>
        <w:pStyle w:val="Yrkanden"/>
        <w:ind w:left="284" w:hanging="284"/>
      </w:pPr>
      <w:r w:rsidRPr="00D131D9">
        <w:t xml:space="preserve">3. </w:t>
      </w:r>
      <w:r w:rsidRPr="00D131D9">
        <w:tab/>
        <w:t xml:space="preserve">Riksdagen beslutar om fördelningen av utgifterna för budgetåren 2004, 2005 och 2006 i enlighet med vad i motionen anförs (tabell 1 avsnitt 6.1). </w:t>
      </w:r>
    </w:p>
    <w:p w:rsidR="00BB5B7E" w:rsidRPr="00D131D9" w:rsidRDefault="00BB5B7E">
      <w:pPr>
        <w:pStyle w:val="Yrkanden"/>
        <w:ind w:left="284" w:hanging="284"/>
      </w:pPr>
      <w:r w:rsidRPr="00D131D9">
        <w:t xml:space="preserve">4. </w:t>
      </w:r>
      <w:r w:rsidRPr="00D131D9">
        <w:tab/>
        <w:t>Riksdagen fastställer utgiftstaket för staten inklusive ålderspensionss</w:t>
      </w:r>
      <w:r w:rsidRPr="00D131D9">
        <w:t>y</w:t>
      </w:r>
      <w:r w:rsidRPr="00D131D9">
        <w:t>stemet till 793 miljarder kronor 2004, 819 miljarder kronor 2005 och 846 mi</w:t>
      </w:r>
      <w:r w:rsidRPr="00D131D9">
        <w:t>l</w:t>
      </w:r>
      <w:r w:rsidRPr="00D131D9">
        <w:t xml:space="preserve">jarder kronor 2006 (tabell 1 avsnitt 6.1). </w:t>
      </w:r>
    </w:p>
    <w:p w:rsidR="00BB5B7E" w:rsidRPr="00D131D9" w:rsidRDefault="00BB5B7E">
      <w:pPr>
        <w:pStyle w:val="Yrkanden"/>
        <w:ind w:left="284" w:hanging="284"/>
      </w:pPr>
      <w:r w:rsidRPr="00D131D9">
        <w:t xml:space="preserve">5. </w:t>
      </w:r>
      <w:r w:rsidRPr="00D131D9">
        <w:tab/>
        <w:t xml:space="preserve">Riksdagen tillkännager för regeringen som sin mening vad i motionen anförs om ett balanskrav för staten och sänkt statsskuld (avsnitt 6.3). </w:t>
      </w:r>
    </w:p>
    <w:p w:rsidR="00BB5B7E" w:rsidRPr="00D131D9" w:rsidRDefault="00BB5B7E">
      <w:pPr>
        <w:pStyle w:val="Yrkanden"/>
        <w:ind w:left="284" w:hanging="284"/>
      </w:pPr>
      <w:r w:rsidRPr="00D131D9">
        <w:t xml:space="preserve">6. </w:t>
      </w:r>
      <w:r w:rsidRPr="00D131D9">
        <w:tab/>
        <w:t>Riksdagen beslutar godkänna de riktlinjer för skattepolitiken som Cente</w:t>
      </w:r>
      <w:r w:rsidRPr="00D131D9">
        <w:t>r</w:t>
      </w:r>
      <w:r w:rsidRPr="00D131D9">
        <w:t xml:space="preserve">partiet förordar (avsnitt 7). </w:t>
      </w:r>
    </w:p>
    <w:p w:rsidR="00BB5B7E" w:rsidRPr="00D131D9" w:rsidRDefault="00BB5B7E">
      <w:pPr>
        <w:pStyle w:val="Yrkanden"/>
        <w:ind w:left="284" w:hanging="284"/>
      </w:pPr>
      <w:r w:rsidRPr="00D131D9">
        <w:t xml:space="preserve">7. </w:t>
      </w:r>
      <w:r w:rsidRPr="00D131D9">
        <w:tab/>
        <w:t>Riksdagen beslutar godkänna beräkningen av statsbudgetens inkomster för budgetåren 2004, 2005 och 2006 i enlighet med vad som anförs i m</w:t>
      </w:r>
      <w:r w:rsidRPr="00D131D9">
        <w:t>o</w:t>
      </w:r>
      <w:r w:rsidRPr="00D131D9">
        <w:t xml:space="preserve">tionen (tabell 3 avsnitt 7). </w:t>
      </w:r>
    </w:p>
    <w:p w:rsidR="00BB5B7E" w:rsidRPr="00D131D9" w:rsidRDefault="00BB5B7E">
      <w:pPr>
        <w:pStyle w:val="Motioner"/>
        <w:ind w:left="284" w:hanging="284"/>
      </w:pPr>
      <w:r w:rsidRPr="00D131D9">
        <w:t>2003/04:Fi245 av Kerstin-Maria Stalin och Gustav Fridolin (mp):</w:t>
      </w:r>
    </w:p>
    <w:p w:rsidR="00BB5B7E" w:rsidRPr="00D131D9" w:rsidRDefault="00BB5B7E">
      <w:r w:rsidRPr="00D131D9">
        <w:t xml:space="preserve">Riksdagen tillkännager för regeringen som sin mening vad som i motionen anförs om äkta långsiktighet och framförhållning.  </w:t>
      </w:r>
    </w:p>
    <w:p w:rsidR="00BB5B7E" w:rsidRPr="00D131D9" w:rsidRDefault="00BB5B7E">
      <w:pPr>
        <w:pStyle w:val="Motioner"/>
        <w:ind w:left="284" w:hanging="284"/>
      </w:pPr>
      <w:r w:rsidRPr="00D131D9">
        <w:t>2003/04:Fi248 av Johnny Gylling (kd):</w:t>
      </w:r>
    </w:p>
    <w:p w:rsidR="00BB5B7E" w:rsidRPr="00D131D9" w:rsidRDefault="00BB5B7E">
      <w:r w:rsidRPr="00D131D9">
        <w:t>Riksdagen tillkännager för regeringen som sin mening vad i motionen anförs om att en avveckling av reklamskatten fortsätter enligt tidigare riksdag</w:t>
      </w:r>
      <w:r w:rsidRPr="00D131D9">
        <w:t>s</w:t>
      </w:r>
      <w:r w:rsidRPr="00D131D9">
        <w:t xml:space="preserve">beslut.  </w:t>
      </w:r>
    </w:p>
    <w:p w:rsidR="00BB5B7E" w:rsidRPr="00D131D9" w:rsidRDefault="00BB5B7E">
      <w:pPr>
        <w:pStyle w:val="Motioner"/>
        <w:ind w:left="284" w:hanging="284"/>
      </w:pPr>
      <w:r w:rsidRPr="00D131D9">
        <w:t>2003/04:Fi250 av Kerstin Lundgren (c):</w:t>
      </w:r>
    </w:p>
    <w:p w:rsidR="00BB5B7E" w:rsidRPr="00D131D9" w:rsidRDefault="00BB5B7E">
      <w:pPr>
        <w:pStyle w:val="Yrkanden"/>
        <w:ind w:left="284" w:hanging="284"/>
      </w:pPr>
      <w:r w:rsidRPr="00D131D9">
        <w:t xml:space="preserve">1. </w:t>
      </w:r>
      <w:r w:rsidRPr="00D131D9">
        <w:tab/>
        <w:t xml:space="preserve">Riksdagen tillkännager för regeringen som sin mening vad i motionen anförs om att successivt avskaffa fastighetsskatten. </w:t>
      </w:r>
    </w:p>
    <w:p w:rsidR="00BB5B7E" w:rsidRPr="00D131D9" w:rsidRDefault="00BB5B7E">
      <w:pPr>
        <w:pStyle w:val="Yrkanden"/>
        <w:ind w:left="284" w:hanging="284"/>
      </w:pPr>
      <w:r w:rsidRPr="00D131D9">
        <w:t xml:space="preserve">2. </w:t>
      </w:r>
      <w:r w:rsidRPr="00D131D9">
        <w:tab/>
        <w:t xml:space="preserve">Riksdagen begär att regeringen i avvaktan på ett långsiktigt beslut snarast lägger fram förslag om en återgång till de taxeringsvärden som gällde för år 2000 i enlighet med vad i motionen anförs. </w:t>
      </w:r>
    </w:p>
    <w:p w:rsidR="00BB5B7E" w:rsidRPr="00D131D9" w:rsidRDefault="00BB5B7E">
      <w:pPr>
        <w:pStyle w:val="Yrkanden"/>
        <w:ind w:left="284" w:hanging="284"/>
      </w:pPr>
      <w:r w:rsidRPr="00D131D9">
        <w:t xml:space="preserve">3. </w:t>
      </w:r>
      <w:r w:rsidRPr="00D131D9">
        <w:tab/>
        <w:t xml:space="preserve">Riksdagen begär att regeringen lägger fram förslag till slopad arvsskatt mellan makar, att gälla från den 1 januari 2003. </w:t>
      </w:r>
    </w:p>
    <w:p w:rsidR="00BB5B7E" w:rsidRPr="00D131D9" w:rsidRDefault="00BB5B7E">
      <w:pPr>
        <w:pStyle w:val="Motioner"/>
        <w:ind w:left="284" w:hanging="284"/>
      </w:pPr>
      <w:r w:rsidRPr="00D131D9">
        <w:t>2003/04:Fi255 av Roger Tiefensee och Lena Ek (c):</w:t>
      </w:r>
    </w:p>
    <w:p w:rsidR="00BB5B7E" w:rsidRPr="00D131D9" w:rsidRDefault="00BB5B7E">
      <w:r w:rsidRPr="00D131D9">
        <w:t>Riksdagen beslutar att avslå regeringens förslag om att reglerna om propo</w:t>
      </w:r>
      <w:r w:rsidRPr="00D131D9">
        <w:t>r</w:t>
      </w:r>
      <w:r w:rsidRPr="00D131D9">
        <w:t xml:space="preserve">tionering skall tillämpas för leverans av fjärrvärme till företag som omfattas av nedsättningsreglerna för industri, växthusodling, jordbruk, skogsbruk och vattenbruk. </w:t>
      </w:r>
    </w:p>
    <w:p w:rsidR="00BB5B7E" w:rsidRPr="00D131D9" w:rsidRDefault="00BB5B7E">
      <w:pPr>
        <w:pStyle w:val="Motioner"/>
        <w:ind w:left="284" w:hanging="284"/>
      </w:pPr>
      <w:bookmarkStart w:id="536" w:name="RangeStart"/>
      <w:bookmarkStart w:id="537" w:name="RangeEnd"/>
      <w:bookmarkEnd w:id="536"/>
      <w:r w:rsidRPr="00D131D9">
        <w:br w:type="page"/>
        <w:t>2003/04:Fi270 av Lennart Hedquist m.fl. (m):</w:t>
      </w:r>
    </w:p>
    <w:p w:rsidR="00BB5B7E" w:rsidRPr="00D131D9" w:rsidRDefault="00BB5B7E">
      <w:pPr>
        <w:pStyle w:val="Yrkanden"/>
        <w:ind w:left="284" w:hanging="284"/>
      </w:pPr>
      <w:r w:rsidRPr="00D131D9">
        <w:t xml:space="preserve">1. </w:t>
      </w:r>
      <w:r w:rsidRPr="00D131D9">
        <w:tab/>
        <w:t>Riksdagen beslutar införa ett förvärvsavdrag med 12 % på pension</w:t>
      </w:r>
      <w:r w:rsidRPr="00D131D9">
        <w:t>s</w:t>
      </w:r>
      <w:r w:rsidRPr="00D131D9">
        <w:t xml:space="preserve">grundande inkomster mot kommunalskatt från inkomståret 2004. </w:t>
      </w:r>
    </w:p>
    <w:p w:rsidR="00BB5B7E" w:rsidRPr="00D131D9" w:rsidRDefault="00BB5B7E">
      <w:pPr>
        <w:pStyle w:val="Yrkanden"/>
        <w:ind w:left="284" w:hanging="284"/>
      </w:pPr>
      <w:r w:rsidRPr="00D131D9">
        <w:t xml:space="preserve">2. </w:t>
      </w:r>
      <w:r w:rsidRPr="00D131D9">
        <w:tab/>
        <w:t xml:space="preserve">Riksdagen beslutar införa ett grundavdrag att gälla enbart den kommunala beskattningen i enlighet med vad i motionen anförs. </w:t>
      </w:r>
    </w:p>
    <w:p w:rsidR="00BB5B7E" w:rsidRPr="00D131D9" w:rsidRDefault="00BB5B7E">
      <w:pPr>
        <w:pStyle w:val="Yrkanden"/>
        <w:ind w:left="284" w:hanging="284"/>
      </w:pPr>
      <w:r w:rsidRPr="00D131D9">
        <w:t xml:space="preserve">3. </w:t>
      </w:r>
      <w:r w:rsidRPr="00D131D9">
        <w:tab/>
        <w:t xml:space="preserve">Riksdagen beslutar att skattesatsen för statlig inkomst skall sättas till 20 % 2004. </w:t>
      </w:r>
    </w:p>
    <w:p w:rsidR="00BB5B7E" w:rsidRPr="00D131D9" w:rsidRDefault="00BB5B7E">
      <w:pPr>
        <w:pStyle w:val="Yrkanden"/>
        <w:ind w:left="284" w:hanging="284"/>
      </w:pPr>
      <w:r w:rsidRPr="00D131D9">
        <w:t xml:space="preserve">4. </w:t>
      </w:r>
      <w:r w:rsidRPr="00D131D9">
        <w:tab/>
        <w:t xml:space="preserve">Riksdagen beslutar höja gränsen för stalig inkomstskatt till motsvarande 8,07 inkomstbasbelopp 2005 och 352 500 kr 2006. </w:t>
      </w:r>
    </w:p>
    <w:p w:rsidR="00BB5B7E" w:rsidRPr="00D131D9" w:rsidRDefault="00BB5B7E">
      <w:pPr>
        <w:pStyle w:val="Yrkanden"/>
        <w:ind w:left="284" w:hanging="284"/>
      </w:pPr>
      <w:r w:rsidRPr="00D131D9">
        <w:t xml:space="preserve">5. </w:t>
      </w:r>
      <w:r w:rsidRPr="00D131D9">
        <w:tab/>
        <w:t>Riksdagen beslutar upphäva kompensationen för den allmänna pension</w:t>
      </w:r>
      <w:r w:rsidRPr="00D131D9">
        <w:t>s</w:t>
      </w:r>
      <w:r w:rsidRPr="00D131D9">
        <w:t xml:space="preserve">avgiften inkomståret 2004. </w:t>
      </w:r>
    </w:p>
    <w:p w:rsidR="00BB5B7E" w:rsidRPr="00D131D9" w:rsidRDefault="00BB5B7E">
      <w:pPr>
        <w:pStyle w:val="Yrkanden"/>
        <w:ind w:left="284" w:hanging="284"/>
      </w:pPr>
      <w:r w:rsidRPr="00D131D9">
        <w:t xml:space="preserve">6. </w:t>
      </w:r>
      <w:r w:rsidRPr="00D131D9">
        <w:tab/>
        <w:t xml:space="preserve">Riksdagen beslutar att den allmänna pensionsavgiften blir avdragsgill i den kommunala beskattningen mot inkomsten från inkomståret 2004. </w:t>
      </w:r>
    </w:p>
    <w:p w:rsidR="00BB5B7E" w:rsidRPr="00D131D9" w:rsidRDefault="00BB5B7E">
      <w:pPr>
        <w:pStyle w:val="Yrkanden"/>
        <w:ind w:left="284" w:hanging="284"/>
      </w:pPr>
      <w:r w:rsidRPr="00D131D9">
        <w:t xml:space="preserve">7. </w:t>
      </w:r>
      <w:r w:rsidRPr="00D131D9">
        <w:tab/>
        <w:t xml:space="preserve">Riksdagen beslutar införa ett grundavdrag med 8 000 kr per barn upp till 16 år i den kommunala beskattningen från inkomståret 2004 och 10 000 kr från inkomståret 2005. </w:t>
      </w:r>
    </w:p>
    <w:p w:rsidR="00BB5B7E" w:rsidRPr="00D131D9" w:rsidRDefault="00BB5B7E">
      <w:pPr>
        <w:pStyle w:val="Yrkanden"/>
        <w:ind w:left="284" w:hanging="284"/>
      </w:pPr>
      <w:r w:rsidRPr="00D131D9">
        <w:t xml:space="preserve">8. </w:t>
      </w:r>
      <w:r w:rsidRPr="00D131D9">
        <w:tab/>
        <w:t xml:space="preserve">Riksdagen beslutar att de personer som ej kan utnyttja ovanstående barnavdrag får motsvarande belopp genom särskild transferering. </w:t>
      </w:r>
    </w:p>
    <w:p w:rsidR="00BB5B7E" w:rsidRPr="00D131D9" w:rsidRDefault="00BB5B7E">
      <w:pPr>
        <w:pStyle w:val="Yrkanden"/>
        <w:ind w:left="284" w:hanging="284"/>
      </w:pPr>
      <w:r w:rsidRPr="00D131D9">
        <w:t xml:space="preserve">9. </w:t>
      </w:r>
      <w:r w:rsidRPr="00D131D9">
        <w:tab/>
        <w:t xml:space="preserve">Riksdagen beslutar att bestämma att skatten på diesel för arbetsredskap i jord- och skogsbruk samt för entrepenadmaskiner till 53 öre per liter från den 1 januari 2004. </w:t>
      </w:r>
    </w:p>
    <w:p w:rsidR="00BB5B7E" w:rsidRPr="00D131D9" w:rsidRDefault="00BB5B7E">
      <w:pPr>
        <w:pStyle w:val="Yrkanden"/>
        <w:ind w:left="284" w:hanging="284"/>
      </w:pPr>
      <w:r w:rsidRPr="00D131D9">
        <w:t xml:space="preserve">10. Riksdagen beslutar att skatten på handelsgödsel avskaffas den 1 januari 2004. </w:t>
      </w:r>
    </w:p>
    <w:p w:rsidR="00BB5B7E" w:rsidRPr="00D131D9" w:rsidRDefault="00BB5B7E">
      <w:pPr>
        <w:pStyle w:val="Yrkanden"/>
        <w:ind w:left="284" w:hanging="284"/>
      </w:pPr>
      <w:r w:rsidRPr="00D131D9">
        <w:t xml:space="preserve">11. Riksdagen beslutar att skatten på bekämpningsmedel avskaffas från den 1 januari 2004. </w:t>
      </w:r>
    </w:p>
    <w:p w:rsidR="00BB5B7E" w:rsidRPr="00D131D9" w:rsidRDefault="00BB5B7E">
      <w:pPr>
        <w:pStyle w:val="Yrkanden"/>
        <w:ind w:left="284" w:hanging="284"/>
      </w:pPr>
      <w:r w:rsidRPr="00D131D9">
        <w:t xml:space="preserve">12. Riksdagen beslutar avslå regeringens förslag till grön skatteväxling. </w:t>
      </w:r>
    </w:p>
    <w:p w:rsidR="00BB5B7E" w:rsidRPr="00D131D9" w:rsidRDefault="00BB5B7E">
      <w:pPr>
        <w:pStyle w:val="Yrkanden"/>
        <w:ind w:left="284" w:hanging="284"/>
      </w:pPr>
      <w:r w:rsidRPr="00D131D9">
        <w:t>13. Riksdagen beslutar därutöver sänka skatten på bensin och diesel med 13 öre per liter inklusive moms från den 1 juli och med ytterligare 57 öre i</w:t>
      </w:r>
      <w:r w:rsidRPr="00D131D9">
        <w:t>n</w:t>
      </w:r>
      <w:r w:rsidRPr="00D131D9">
        <w:t xml:space="preserve">klusive moms den 1 januari 2005. </w:t>
      </w:r>
    </w:p>
    <w:p w:rsidR="00BB5B7E" w:rsidRPr="00D131D9" w:rsidRDefault="00BB5B7E">
      <w:pPr>
        <w:pStyle w:val="Yrkanden"/>
        <w:ind w:left="284" w:hanging="284"/>
      </w:pPr>
      <w:r w:rsidRPr="00D131D9">
        <w:t xml:space="preserve">14. Riksdagen beslutar att övergå från effektskatt till skatt på producerad energi i kärnkraft. </w:t>
      </w:r>
    </w:p>
    <w:p w:rsidR="00BB5B7E" w:rsidRPr="00D131D9" w:rsidRDefault="00BB5B7E">
      <w:pPr>
        <w:pStyle w:val="Yrkanden"/>
        <w:ind w:left="284" w:hanging="284"/>
      </w:pPr>
      <w:r w:rsidRPr="00D131D9">
        <w:t>15. Riksdagen beslutar sänka den särskilda skatten på kärnkraftsel med mo</w:t>
      </w:r>
      <w:r w:rsidRPr="00D131D9">
        <w:t>t</w:t>
      </w:r>
      <w:r w:rsidRPr="00D131D9">
        <w:t>svarande 0,3 öre per kWh från den 1 januari 2004, 0,4 öre från den 1 j</w:t>
      </w:r>
      <w:r w:rsidRPr="00D131D9">
        <w:t>a</w:t>
      </w:r>
      <w:r w:rsidRPr="00D131D9">
        <w:t xml:space="preserve">nuari 2005 och 0,5 öre den 1 januari 2006. </w:t>
      </w:r>
    </w:p>
    <w:p w:rsidR="00BB5B7E" w:rsidRPr="00D131D9" w:rsidRDefault="00BB5B7E">
      <w:pPr>
        <w:pStyle w:val="Yrkanden"/>
        <w:ind w:left="284" w:hanging="284"/>
      </w:pPr>
      <w:r w:rsidRPr="00D131D9">
        <w:t xml:space="preserve">16. Riksdagen beslutar att sambeskattningen av förmögenhet skall upphöra 2004. </w:t>
      </w:r>
    </w:p>
    <w:p w:rsidR="00BB5B7E" w:rsidRPr="00D131D9" w:rsidRDefault="00BB5B7E">
      <w:pPr>
        <w:pStyle w:val="Yrkanden"/>
        <w:ind w:left="284" w:hanging="284"/>
      </w:pPr>
      <w:r w:rsidRPr="00D131D9">
        <w:t>17.</w:t>
      </w:r>
      <w:r w:rsidRPr="00D131D9">
        <w:tab/>
        <w:t xml:space="preserve">Riksdagen beslutar att fribeloppet vid förmögenhetsskatt sätts till 2 000 000 kr 2004. </w:t>
      </w:r>
    </w:p>
    <w:p w:rsidR="00BB5B7E" w:rsidRPr="00D131D9" w:rsidRDefault="00BB5B7E">
      <w:pPr>
        <w:pStyle w:val="Yrkanden"/>
        <w:ind w:left="284" w:hanging="284"/>
      </w:pPr>
      <w:r w:rsidRPr="00D131D9">
        <w:t xml:space="preserve">18. Riksdagen beslutar att avskaffa förmögenhetsbeskattningen 2005. </w:t>
      </w:r>
    </w:p>
    <w:p w:rsidR="00BB5B7E" w:rsidRPr="00D131D9" w:rsidRDefault="00BB5B7E">
      <w:pPr>
        <w:pStyle w:val="Yrkanden"/>
        <w:ind w:left="284" w:hanging="284"/>
      </w:pPr>
      <w:r w:rsidRPr="00D131D9">
        <w:t>19. Riksdagen beslutar att arvsskatt mellan makar slopas per den 16 septe</w:t>
      </w:r>
      <w:r w:rsidRPr="00D131D9">
        <w:t>m</w:t>
      </w:r>
      <w:r w:rsidRPr="00D131D9">
        <w:t xml:space="preserve">ber 2003. </w:t>
      </w:r>
    </w:p>
    <w:p w:rsidR="00BB5B7E" w:rsidRPr="00D131D9" w:rsidRDefault="00BB5B7E">
      <w:pPr>
        <w:pStyle w:val="Yrkanden"/>
        <w:ind w:left="284" w:hanging="284"/>
      </w:pPr>
      <w:r w:rsidRPr="00D131D9">
        <w:t xml:space="preserve">20. Riksdagen beslutar att slopa arvs- och gåvoskatten från 2004.  </w:t>
      </w:r>
    </w:p>
    <w:p w:rsidR="00BB5B7E" w:rsidRPr="00D131D9" w:rsidRDefault="00BB5B7E">
      <w:pPr>
        <w:pStyle w:val="Yrkanden"/>
        <w:ind w:left="284" w:hanging="284"/>
      </w:pPr>
      <w:r w:rsidRPr="00D131D9">
        <w:t xml:space="preserve">21. Riksdagen beslutar att skatt på aktieutdelning slopas fr.o.m. 2005 års vinster. </w:t>
      </w:r>
    </w:p>
    <w:p w:rsidR="00BB5B7E" w:rsidRPr="00D131D9" w:rsidRDefault="00BB5B7E">
      <w:pPr>
        <w:pStyle w:val="Yrkanden"/>
        <w:ind w:left="284" w:hanging="284"/>
      </w:pPr>
      <w:r w:rsidRPr="00D131D9">
        <w:t>22. Riksdagen beslutar att beskattningen av royaltyinkomster från uppfi</w:t>
      </w:r>
      <w:r w:rsidRPr="00D131D9">
        <w:t>n</w:t>
      </w:r>
      <w:r w:rsidRPr="00D131D9">
        <w:t xml:space="preserve">ningar och patent beskattas i inkomstslaget kapital från 2004. </w:t>
      </w:r>
    </w:p>
    <w:p w:rsidR="00BB5B7E" w:rsidRPr="00D131D9" w:rsidRDefault="00BB5B7E">
      <w:pPr>
        <w:pStyle w:val="Yrkanden"/>
        <w:ind w:left="284" w:hanging="284"/>
      </w:pPr>
      <w:r w:rsidRPr="00D131D9">
        <w:t>23. Riksdagen tillkännager för regeringen som sin mening att en redovisning av hur reklamskatten skall avskaffas skall ges till riksdagen senast i sa</w:t>
      </w:r>
      <w:r w:rsidRPr="00D131D9">
        <w:t>m</w:t>
      </w:r>
      <w:r w:rsidRPr="00D131D9">
        <w:t xml:space="preserve">band med regeringens ekonomiska vårproposition 2004. </w:t>
      </w:r>
    </w:p>
    <w:p w:rsidR="00BB5B7E" w:rsidRPr="00D131D9" w:rsidRDefault="00BB5B7E">
      <w:pPr>
        <w:pStyle w:val="Yrkanden"/>
        <w:ind w:left="284" w:hanging="284"/>
      </w:pPr>
      <w:r w:rsidRPr="00D131D9">
        <w:t xml:space="preserve">24. Riksdagen beslutar att en skattereduktion för privatpersoners betalning av arbetskostnaden på hushållsnära tjänster införs. Skattereduktionen skall vara 50 % och som högst 25 000 kr per år. </w:t>
      </w:r>
    </w:p>
    <w:p w:rsidR="00BB5B7E" w:rsidRPr="00D131D9" w:rsidRDefault="00BB5B7E">
      <w:pPr>
        <w:pStyle w:val="Yrkanden"/>
        <w:ind w:left="284" w:hanging="284"/>
      </w:pPr>
      <w:r w:rsidRPr="00D131D9">
        <w:t xml:space="preserve">25. Riksdagen tillkännager för regeringen att ett planmässigt avskaffande av fastighetsskatten skall ske. </w:t>
      </w:r>
    </w:p>
    <w:p w:rsidR="00BB5B7E" w:rsidRPr="00D131D9" w:rsidRDefault="00BB5B7E">
      <w:pPr>
        <w:pStyle w:val="Yrkanden"/>
        <w:ind w:left="284" w:hanging="284"/>
      </w:pPr>
      <w:r w:rsidRPr="00D131D9">
        <w:t xml:space="preserve">26. Riksdagen beslutar att sänka fastighetsskattesatsen på småhus, fritidshus och flerfamiljshus med 0,2 procentenheter 2004, med 0,1 procentenhet 2005 och 0,1 procentenhet 2006. </w:t>
      </w:r>
    </w:p>
    <w:p w:rsidR="00BB5B7E" w:rsidRPr="00D131D9" w:rsidRDefault="00BB5B7E">
      <w:pPr>
        <w:pStyle w:val="Yrkanden"/>
        <w:ind w:left="284" w:hanging="284"/>
      </w:pPr>
      <w:r w:rsidRPr="00D131D9">
        <w:t xml:space="preserve">27. Riksdagen beslutar att införa ett tak för fastighetsskatteuttaget för småhus och fritidshus. Taket beräknas som summan av 80 kr per kvadratmeter värdeyta i huset och 2 kr per kvadratmeter tomtyta, dock maximalt 5 000 kr i skatt för tomten. </w:t>
      </w:r>
    </w:p>
    <w:p w:rsidR="00BB5B7E" w:rsidRPr="00D131D9" w:rsidRDefault="00BB5B7E">
      <w:pPr>
        <w:pStyle w:val="Yrkanden"/>
        <w:ind w:left="284" w:hanging="284"/>
      </w:pPr>
      <w:r w:rsidRPr="00D131D9">
        <w:t>28. Riksdagen avslår regeringens förslag om införande av den s.k. däm</w:t>
      </w:r>
      <w:r w:rsidRPr="00D131D9">
        <w:t>p</w:t>
      </w:r>
      <w:r w:rsidRPr="00D131D9">
        <w:t xml:space="preserve">ningsregeln med hänvisning till i denna motion föreslagen takregel, sänkt fastighetsskattesats och avvecklad förmögenhetsskatt. </w:t>
      </w:r>
    </w:p>
    <w:p w:rsidR="00BB5B7E" w:rsidRPr="00D131D9" w:rsidRDefault="00BB5B7E">
      <w:pPr>
        <w:pStyle w:val="Yrkanden"/>
        <w:ind w:left="284" w:hanging="284"/>
      </w:pPr>
      <w:r w:rsidRPr="00D131D9">
        <w:t>29. Riksdagen beslutar att avskaffa den s.k. schablonintäkten för bostadsrätt</w:t>
      </w:r>
      <w:r w:rsidRPr="00D131D9">
        <w:t>s</w:t>
      </w:r>
      <w:r w:rsidRPr="00D131D9">
        <w:t xml:space="preserve">föreningar. </w:t>
      </w:r>
    </w:p>
    <w:p w:rsidR="00BB5B7E" w:rsidRPr="00D131D9" w:rsidRDefault="00BB5B7E">
      <w:pPr>
        <w:pStyle w:val="Yrkanden"/>
        <w:ind w:left="284" w:hanging="284"/>
      </w:pPr>
      <w:r w:rsidRPr="00D131D9">
        <w:t>30. Riksdagen beslutar att skatten på vin med en alkoholhalt på 12 volympr</w:t>
      </w:r>
      <w:r w:rsidRPr="00D131D9">
        <w:t>o</w:t>
      </w:r>
      <w:r w:rsidRPr="00D131D9">
        <w:t xml:space="preserve">cent skall vara 9 kr per liter från den 1 januari 2004 och för vin med annan alkoholhalt beräknas skatten utifrån detta i enlighet med vad som anförs i kommittémotion. </w:t>
      </w:r>
    </w:p>
    <w:p w:rsidR="00BB5B7E" w:rsidRPr="00D131D9" w:rsidRDefault="00BB5B7E">
      <w:pPr>
        <w:pStyle w:val="Yrkanden"/>
        <w:ind w:left="284" w:hanging="284"/>
      </w:pPr>
      <w:r w:rsidRPr="00D131D9">
        <w:t>31. Riksdagen beslutar att skatten på öl med en alkoholhalt överstigande 2,8 volymprocent skall tas ut per liter med 75 öre för varje volymprocent, från den 1 januari 2004 i enlighet med vad som anförs i kommittém</w:t>
      </w:r>
      <w:r w:rsidRPr="00D131D9">
        <w:t>o</w:t>
      </w:r>
      <w:r w:rsidRPr="00D131D9">
        <w:t xml:space="preserve">tion.  </w:t>
      </w:r>
    </w:p>
    <w:p w:rsidR="00BB5B7E" w:rsidRPr="00D131D9" w:rsidRDefault="00BB5B7E">
      <w:pPr>
        <w:pStyle w:val="Yrkanden"/>
        <w:ind w:left="284" w:hanging="284"/>
      </w:pPr>
      <w:r w:rsidRPr="00D131D9">
        <w:t xml:space="preserve">32. Riksdagen beslutar att skatten på etylalkohol skall vara 200 kr per liter från den 1 januari 2004. </w:t>
      </w:r>
    </w:p>
    <w:p w:rsidR="00BB5B7E" w:rsidRPr="00D131D9" w:rsidRDefault="00BB5B7E">
      <w:pPr>
        <w:pStyle w:val="Yrkanden"/>
        <w:ind w:left="284" w:hanging="284"/>
      </w:pPr>
      <w:r w:rsidRPr="00D131D9">
        <w:t xml:space="preserve">33. Riksdagen beslutar upphäva skattereduktionen för utländska experter. </w:t>
      </w:r>
    </w:p>
    <w:p w:rsidR="00BB5B7E" w:rsidRPr="00D131D9" w:rsidRDefault="00BB5B7E">
      <w:pPr>
        <w:pStyle w:val="Yrkanden"/>
        <w:ind w:left="284" w:hanging="284"/>
      </w:pPr>
      <w:r w:rsidRPr="00D131D9">
        <w:t xml:space="preserve">34. Riksdagen beslutar upphäva skattereduktionen för rederinäringen. </w:t>
      </w:r>
    </w:p>
    <w:p w:rsidR="00BB5B7E" w:rsidRPr="00D131D9" w:rsidRDefault="00BB5B7E">
      <w:pPr>
        <w:pStyle w:val="Yrkanden"/>
        <w:ind w:left="284" w:hanging="284"/>
      </w:pPr>
      <w:r w:rsidRPr="00D131D9">
        <w:t xml:space="preserve">35. Riksdagen beslutar att inte medge kreditering på skattekonto avseende anställningsstöd. </w:t>
      </w:r>
    </w:p>
    <w:p w:rsidR="00BB5B7E" w:rsidRPr="00D131D9" w:rsidRDefault="00BB5B7E">
      <w:pPr>
        <w:pStyle w:val="Yrkanden"/>
        <w:ind w:left="284" w:hanging="284"/>
      </w:pPr>
      <w:r w:rsidRPr="00D131D9">
        <w:t>36. Riksdagen beslutar att inte medge skattereduktion för installation av bre</w:t>
      </w:r>
      <w:r w:rsidRPr="00D131D9">
        <w:t>d</w:t>
      </w:r>
      <w:r w:rsidRPr="00D131D9">
        <w:t xml:space="preserve">band. </w:t>
      </w:r>
    </w:p>
    <w:p w:rsidR="00BB5B7E" w:rsidRPr="00D131D9" w:rsidRDefault="00BB5B7E">
      <w:pPr>
        <w:pStyle w:val="Yrkanden"/>
        <w:ind w:left="284" w:hanging="284"/>
      </w:pPr>
      <w:r w:rsidRPr="00D131D9">
        <w:t>37. Riksdagen beslutar att inte medge skattereduktion för avgift till fackför</w:t>
      </w:r>
      <w:r w:rsidRPr="00D131D9">
        <w:softHyphen/>
      </w:r>
      <w:r w:rsidRPr="00D131D9">
        <w:softHyphen/>
        <w:t xml:space="preserve">-   </w:t>
      </w:r>
      <w:r w:rsidRPr="00D131D9">
        <w:t>e</w:t>
      </w:r>
      <w:r w:rsidRPr="00D131D9">
        <w:t xml:space="preserve">ning. </w:t>
      </w:r>
    </w:p>
    <w:p w:rsidR="00BB5B7E" w:rsidRPr="00D131D9" w:rsidRDefault="00BB5B7E">
      <w:pPr>
        <w:pStyle w:val="Yrkanden"/>
        <w:ind w:left="284" w:hanging="284"/>
      </w:pPr>
      <w:r w:rsidRPr="00D131D9">
        <w:t xml:space="preserve">38. Riksdagen beslutar att avgift till arbetslöshetskassa görs avdragsgill och upphäver därmed rätten för skattereduktion för densamma. </w:t>
      </w:r>
    </w:p>
    <w:p w:rsidR="00BB5B7E" w:rsidRPr="00D131D9" w:rsidRDefault="00BB5B7E">
      <w:pPr>
        <w:pStyle w:val="Yrkanden"/>
        <w:ind w:left="284" w:hanging="284"/>
      </w:pPr>
      <w:r w:rsidRPr="00D131D9">
        <w:t xml:space="preserve">39. Riksdagen beslutar att företag inom sektorerna jordbruk, vattenbruk och fiske med driftställe i stödområde A också skall omfattas av den extra nedsättningen av arbetsgivaravgifterna. </w:t>
      </w:r>
    </w:p>
    <w:p w:rsidR="00BB5B7E" w:rsidRPr="00D131D9" w:rsidRDefault="00BB5B7E">
      <w:pPr>
        <w:pStyle w:val="Yrkanden"/>
        <w:ind w:left="284" w:hanging="284"/>
      </w:pPr>
      <w:r w:rsidRPr="00D131D9">
        <w:t xml:space="preserve">40. Riksdagen beslutar att sänka skatten på naturgas med 5 kr per ton. </w:t>
      </w:r>
    </w:p>
    <w:p w:rsidR="00BB5B7E" w:rsidRPr="00D131D9" w:rsidRDefault="00BB5B7E">
      <w:pPr>
        <w:pStyle w:val="Yrkanden"/>
        <w:ind w:left="284" w:hanging="284"/>
      </w:pPr>
      <w:r w:rsidRPr="00D131D9">
        <w:t xml:space="preserve">41. Riksdagen beslutar att avskaffa de diskriminerande 3:12-reglerna. </w:t>
      </w:r>
    </w:p>
    <w:p w:rsidR="00BB5B7E" w:rsidRPr="00D131D9" w:rsidRDefault="00BB5B7E">
      <w:pPr>
        <w:pStyle w:val="Motioner"/>
        <w:ind w:left="284" w:hanging="284"/>
      </w:pPr>
      <w:r w:rsidRPr="00D131D9">
        <w:t>2003/04:Fi277 av Åsa Lindestam (s):</w:t>
      </w:r>
    </w:p>
    <w:p w:rsidR="00BB5B7E" w:rsidRPr="00D131D9" w:rsidRDefault="00BB5B7E">
      <w:r w:rsidRPr="00D131D9">
        <w:t xml:space="preserve">Riksdagen tillkännager för regeringen som sin mening vad i motionen anförs om myndigheters inbördes fakturering.  </w:t>
      </w:r>
    </w:p>
    <w:p w:rsidR="00BB5B7E" w:rsidRPr="00D131D9" w:rsidRDefault="00BB5B7E">
      <w:pPr>
        <w:pStyle w:val="Motioner"/>
        <w:ind w:left="284" w:hanging="284"/>
      </w:pPr>
      <w:r w:rsidRPr="00D131D9">
        <w:t>2003/04:Fi282 av Per Landgren m.fl. (kd):</w:t>
      </w:r>
    </w:p>
    <w:p w:rsidR="00BB5B7E" w:rsidRPr="00D131D9" w:rsidRDefault="00BB5B7E">
      <w:r w:rsidRPr="00D131D9">
        <w:t>Riksdagen begär att regeringen under 2003 återkommer med förslag på hur arvsskatten för efterlevande make och sambo avskaffas retroaktivt från år</w:t>
      </w:r>
      <w:r w:rsidRPr="00D131D9">
        <w:t>s</w:t>
      </w:r>
      <w:r w:rsidRPr="00D131D9">
        <w:t xml:space="preserve">skiftet 2002/03 alternativt från den 22 september 2003.  </w:t>
      </w:r>
    </w:p>
    <w:p w:rsidR="00BB5B7E" w:rsidRPr="00D131D9" w:rsidRDefault="00BB5B7E">
      <w:pPr>
        <w:pStyle w:val="Motioner"/>
        <w:ind w:left="284" w:hanging="284"/>
      </w:pPr>
      <w:r w:rsidRPr="00D131D9">
        <w:t>2003/04:Fi287 av Sven Bergström m.fl. (c, m, fp, kd):</w:t>
      </w:r>
    </w:p>
    <w:p w:rsidR="00BB5B7E" w:rsidRPr="00D131D9" w:rsidRDefault="00BB5B7E">
      <w:r w:rsidRPr="00D131D9">
        <w:t xml:space="preserve">Riksdagen tillkännager för regeringen som sin mening vad i motionen anförs om reglerna för uppskjuten beskattning av andelsbyten.  </w:t>
      </w:r>
    </w:p>
    <w:p w:rsidR="00BB5B7E" w:rsidRPr="00D131D9" w:rsidRDefault="00BB5B7E">
      <w:pPr>
        <w:pStyle w:val="Motioner"/>
        <w:ind w:left="284" w:hanging="284"/>
      </w:pPr>
      <w:r w:rsidRPr="00D131D9">
        <w:t>2003/04:Fi288 av Runar Patriksson m.fl. (fp, m, kd, c):</w:t>
      </w:r>
    </w:p>
    <w:p w:rsidR="00BB5B7E" w:rsidRPr="00D131D9" w:rsidRDefault="00BB5B7E">
      <w:r w:rsidRPr="00D131D9">
        <w:t xml:space="preserve">Riksdagen tillkännager för regeringen som sin mening vad i motionen anförs om nya regler för återinvestering i onoterade företag.  </w:t>
      </w:r>
    </w:p>
    <w:p w:rsidR="00BB5B7E" w:rsidRPr="00D131D9" w:rsidRDefault="00BB5B7E">
      <w:pPr>
        <w:pStyle w:val="Motioner"/>
        <w:ind w:left="284" w:hanging="284"/>
      </w:pPr>
      <w:r w:rsidRPr="00D131D9">
        <w:t>2003/04:Fi291 av Kenth Högström m.fl. (s):</w:t>
      </w:r>
    </w:p>
    <w:p w:rsidR="00BB5B7E" w:rsidRPr="00D131D9" w:rsidRDefault="00BB5B7E">
      <w:r w:rsidRPr="00D131D9">
        <w:t>Riksdagen tillkännager för regeringen som sin mening att när de statsfinans</w:t>
      </w:r>
      <w:r w:rsidRPr="00D131D9">
        <w:t>i</w:t>
      </w:r>
      <w:r w:rsidRPr="00D131D9">
        <w:t>ella förutsättningarna finns för en avveckling av reklamskatten kan den inl</w:t>
      </w:r>
      <w:r w:rsidRPr="00D131D9">
        <w:t>e</w:t>
      </w:r>
      <w:r w:rsidRPr="00D131D9">
        <w:t xml:space="preserve">das i enlighet med vad som anförs i motionen.  </w:t>
      </w:r>
    </w:p>
    <w:p w:rsidR="00BB5B7E" w:rsidRPr="00D131D9" w:rsidRDefault="00BB5B7E">
      <w:pPr>
        <w:pStyle w:val="Motioner"/>
        <w:ind w:left="284" w:hanging="284"/>
      </w:pPr>
      <w:r w:rsidRPr="00D131D9">
        <w:t>2003/04:Fi295 av Karin Pilsäter m.fl. (fp):</w:t>
      </w:r>
    </w:p>
    <w:p w:rsidR="00BB5B7E" w:rsidRPr="00D131D9" w:rsidRDefault="00BB5B7E">
      <w:pPr>
        <w:pStyle w:val="Yrkanden"/>
        <w:ind w:left="284" w:hanging="284"/>
      </w:pPr>
      <w:r w:rsidRPr="00D131D9">
        <w:t xml:space="preserve">1. </w:t>
      </w:r>
      <w:r w:rsidRPr="00D131D9">
        <w:tab/>
        <w:t xml:space="preserve">Riksdagen tillkännager för regeringen som sin mening vad i motionen anförs om målet att statens finansiella sparande skall vara i balans över en konjunkturcykel. </w:t>
      </w:r>
    </w:p>
    <w:p w:rsidR="00BB5B7E" w:rsidRPr="00D131D9" w:rsidRDefault="00BB5B7E">
      <w:pPr>
        <w:pStyle w:val="Yrkanden"/>
        <w:ind w:left="284" w:hanging="284"/>
      </w:pPr>
      <w:r w:rsidRPr="00D131D9">
        <w:t xml:space="preserve">4. </w:t>
      </w:r>
      <w:r w:rsidRPr="00D131D9">
        <w:tab/>
        <w:t>Riksdagen tillkännager för regeringen som sin mening vad i motionen anförs om förtydligande av budgetlagen beträffande vårpropositionens i</w:t>
      </w:r>
      <w:r w:rsidRPr="00D131D9">
        <w:t>n</w:t>
      </w:r>
      <w:r w:rsidRPr="00D131D9">
        <w:t xml:space="preserve">nehåll. </w:t>
      </w:r>
    </w:p>
    <w:p w:rsidR="00BB5B7E" w:rsidRPr="00D131D9" w:rsidRDefault="00BB5B7E">
      <w:pPr>
        <w:pStyle w:val="Yrkanden"/>
        <w:ind w:left="284" w:hanging="284"/>
      </w:pPr>
      <w:r w:rsidRPr="00D131D9">
        <w:t xml:space="preserve">5. </w:t>
      </w:r>
      <w:r w:rsidRPr="00D131D9">
        <w:tab/>
        <w:t xml:space="preserve">Riksdagen tillkännager för regeringen som sin mening vad i motionen anförs om utgiftstak och saldomål för samtliga tre år. </w:t>
      </w:r>
    </w:p>
    <w:p w:rsidR="00BB5B7E" w:rsidRPr="00D131D9" w:rsidRDefault="00BB5B7E">
      <w:pPr>
        <w:pStyle w:val="Yrkanden"/>
        <w:ind w:left="284" w:hanging="284"/>
      </w:pPr>
      <w:r w:rsidRPr="00D131D9">
        <w:t xml:space="preserve">6. </w:t>
      </w:r>
      <w:r w:rsidRPr="00D131D9">
        <w:tab/>
        <w:t xml:space="preserve">Riksdagen tillkännager för regeringen som sin mening vad i motionen anförs om redovisning av gjorda åtaganden. </w:t>
      </w:r>
    </w:p>
    <w:p w:rsidR="00BB5B7E" w:rsidRPr="00D131D9" w:rsidRDefault="00BB5B7E">
      <w:pPr>
        <w:pStyle w:val="Motioner"/>
        <w:ind w:left="284" w:hanging="284"/>
      </w:pPr>
      <w:r w:rsidRPr="00D131D9">
        <w:t>2003/04:Fi299 av Barbro Feltzing och Ingegerd Saarinen (mp):</w:t>
      </w:r>
    </w:p>
    <w:p w:rsidR="00BB5B7E" w:rsidRPr="00D131D9" w:rsidRDefault="00BB5B7E">
      <w:r w:rsidRPr="00D131D9">
        <w:t>Riksdagen tillkännager för regeringen som sin mening vad i motionen anförs om behovet av att utreda effekterna av icke medgivet uppskov vid andelsb</w:t>
      </w:r>
      <w:r w:rsidRPr="00D131D9">
        <w:t>y</w:t>
      </w:r>
      <w:r w:rsidRPr="00D131D9">
        <w:t xml:space="preserve">ten till grund för eventuell ändring av lagstiftningen.  </w:t>
      </w:r>
    </w:p>
    <w:p w:rsidR="00BB5B7E" w:rsidRPr="00D131D9" w:rsidRDefault="00BB5B7E">
      <w:pPr>
        <w:pStyle w:val="Motioner"/>
        <w:ind w:left="284" w:hanging="284"/>
      </w:pPr>
      <w:r w:rsidRPr="00D131D9">
        <w:t>2003/04:Fi300 av Gustav Fridolin (mp):</w:t>
      </w:r>
    </w:p>
    <w:p w:rsidR="00BB5B7E" w:rsidRPr="00D131D9" w:rsidRDefault="00BB5B7E">
      <w:r w:rsidRPr="00D131D9">
        <w:t xml:space="preserve">Riksdagen tillkännager för regeringen som sin mening vad som i motionen anförs om behovet av en översyn av annonsskatt på direktreklam.  </w:t>
      </w:r>
    </w:p>
    <w:p w:rsidR="00BB5B7E" w:rsidRPr="00D131D9" w:rsidRDefault="00BB5B7E">
      <w:pPr>
        <w:pStyle w:val="Motioner"/>
        <w:ind w:left="284" w:hanging="284"/>
      </w:pPr>
      <w:r w:rsidRPr="00D131D9">
        <w:t>2003/04:Fi301 av Eskil Erlandsson och Åsa Torstensson (c):</w:t>
      </w:r>
    </w:p>
    <w:p w:rsidR="00BB5B7E" w:rsidRPr="00D131D9" w:rsidRDefault="00BB5B7E">
      <w:r w:rsidRPr="00D131D9">
        <w:t xml:space="preserve">Riksdagen tillkännager för regeringen som sin mening vad i motionen anförs om längre avtrappningstid av energiskatteavdraget för vindkraft, den s.k. miljöbonusen.  </w:t>
      </w:r>
    </w:p>
    <w:p w:rsidR="00BB5B7E" w:rsidRPr="00D131D9" w:rsidRDefault="00BB5B7E">
      <w:pPr>
        <w:pStyle w:val="Motioner"/>
        <w:ind w:left="284" w:hanging="284"/>
      </w:pPr>
      <w:r w:rsidRPr="00D131D9">
        <w:t>2003/04:Fi303 av Yvonne Ruwaida m.fl. (mp):</w:t>
      </w:r>
    </w:p>
    <w:p w:rsidR="00BB5B7E" w:rsidRPr="00D131D9" w:rsidRDefault="00BB5B7E">
      <w:r w:rsidRPr="00D131D9">
        <w:t>Riksdagen tillkännager för regeringen som sin mening vad i motionen anförs om att i alla tillväxtdiskussioner ta hänsyn till att det är skillnad mellan en hållbar tillväxt, byggd på att en välbalanserad växande nationalförmögenhet ger högre uthållig avkastning och en kortsiktig tillväxt som bygger på kap</w:t>
      </w:r>
      <w:r w:rsidRPr="00D131D9">
        <w:t>i</w:t>
      </w:r>
      <w:r w:rsidRPr="00D131D9">
        <w:t xml:space="preserve">talutarmning.  </w:t>
      </w:r>
    </w:p>
    <w:p w:rsidR="00BB5B7E" w:rsidRPr="00D131D9" w:rsidRDefault="00BB5B7E">
      <w:pPr>
        <w:pStyle w:val="Motioner"/>
        <w:ind w:left="284" w:hanging="284"/>
      </w:pPr>
      <w:r w:rsidRPr="00D131D9">
        <w:t>2003/04:Fi304 av Alf Svensson m.fl. (kd):</w:t>
      </w:r>
    </w:p>
    <w:p w:rsidR="00BB5B7E" w:rsidRPr="00D131D9" w:rsidRDefault="00BB5B7E">
      <w:pPr>
        <w:pStyle w:val="Yrkanden"/>
        <w:ind w:left="284" w:hanging="284"/>
      </w:pPr>
      <w:r w:rsidRPr="00D131D9">
        <w:t xml:space="preserve">1. </w:t>
      </w:r>
      <w:r w:rsidRPr="00D131D9">
        <w:tab/>
        <w:t>Riksdagen beslutar att godkänna beräkningen av förändringarna av stat</w:t>
      </w:r>
      <w:r w:rsidRPr="00D131D9">
        <w:t>s</w:t>
      </w:r>
      <w:r w:rsidRPr="00D131D9">
        <w:t xml:space="preserve">budgetens inkomster för år 2004 (tabellerna 1.2, 12.1 och 12.2). </w:t>
      </w:r>
    </w:p>
    <w:p w:rsidR="00BB5B7E" w:rsidRPr="00D131D9" w:rsidRDefault="00BB5B7E">
      <w:pPr>
        <w:pStyle w:val="Yrkanden"/>
        <w:ind w:left="284" w:hanging="284"/>
      </w:pPr>
      <w:r w:rsidRPr="00D131D9">
        <w:t xml:space="preserve">2. </w:t>
      </w:r>
      <w:r w:rsidRPr="00D131D9">
        <w:tab/>
        <w:t xml:space="preserve">Riksdagen tillkännager för regeringen som sin mening vad i motionen anförs om utgångspunkter för skattepolitiken. </w:t>
      </w:r>
    </w:p>
    <w:p w:rsidR="00BB5B7E" w:rsidRPr="00D131D9" w:rsidRDefault="00BB5B7E">
      <w:pPr>
        <w:pStyle w:val="Yrkanden"/>
        <w:ind w:left="284" w:hanging="284"/>
      </w:pPr>
      <w:r w:rsidRPr="00D131D9">
        <w:t xml:space="preserve">3. </w:t>
      </w:r>
      <w:r w:rsidRPr="00D131D9">
        <w:tab/>
        <w:t xml:space="preserve">Riksdagen tillkännager för regeringen som sin mening vad i motionen anförs om skatternas betydelse för samhällsutvecklingen. </w:t>
      </w:r>
    </w:p>
    <w:p w:rsidR="00BB5B7E" w:rsidRPr="00D131D9" w:rsidRDefault="00BB5B7E">
      <w:pPr>
        <w:pStyle w:val="Yrkanden"/>
        <w:ind w:left="284" w:hanging="284"/>
      </w:pPr>
      <w:r w:rsidRPr="00D131D9">
        <w:t xml:space="preserve">4. </w:t>
      </w:r>
      <w:r w:rsidRPr="00D131D9">
        <w:tab/>
        <w:t xml:space="preserve">Riksdagen tillkännager för regeringen som sin mening vad i motionen anförs om förutsättningarna för ekonomiskt oberoende och ett personligt ansvarstagande. </w:t>
      </w:r>
    </w:p>
    <w:p w:rsidR="00BB5B7E" w:rsidRPr="00D131D9" w:rsidRDefault="00BB5B7E">
      <w:pPr>
        <w:pStyle w:val="Yrkanden"/>
        <w:ind w:left="284" w:hanging="284"/>
      </w:pPr>
      <w:r w:rsidRPr="00D131D9">
        <w:t xml:space="preserve">5. </w:t>
      </w:r>
      <w:r w:rsidRPr="00D131D9">
        <w:tab/>
        <w:t xml:space="preserve">Riksdagen tillkännager för regeringen som sin mening vad i motionen anförs om skattepolitiken i ett internationellt perspektiv. </w:t>
      </w:r>
    </w:p>
    <w:p w:rsidR="00BB5B7E" w:rsidRPr="00D131D9" w:rsidRDefault="00BB5B7E">
      <w:pPr>
        <w:pStyle w:val="Yrkanden"/>
        <w:ind w:left="284" w:hanging="284"/>
      </w:pPr>
      <w:r w:rsidRPr="00D131D9">
        <w:t xml:space="preserve">6. </w:t>
      </w:r>
      <w:r w:rsidRPr="00D131D9">
        <w:tab/>
        <w:t xml:space="preserve">Riksdagen tillkännager för regeringen som sin mening vad i motionen anförs om skattepolitiken inom EU. </w:t>
      </w:r>
    </w:p>
    <w:p w:rsidR="00BB5B7E" w:rsidRPr="00D131D9" w:rsidRDefault="00BB5B7E">
      <w:pPr>
        <w:pStyle w:val="Yrkanden"/>
        <w:ind w:left="284" w:hanging="284"/>
      </w:pPr>
      <w:r w:rsidRPr="00D131D9">
        <w:t xml:space="preserve">7. </w:t>
      </w:r>
      <w:r w:rsidRPr="00D131D9">
        <w:tab/>
        <w:t xml:space="preserve">Riksdagen tillkännager för regeringen som sin mening vad i motionen anförs om ett skattesystem som inger förtroende. </w:t>
      </w:r>
    </w:p>
    <w:p w:rsidR="00BB5B7E" w:rsidRPr="00D131D9" w:rsidRDefault="00BB5B7E">
      <w:pPr>
        <w:pStyle w:val="Yrkanden"/>
        <w:ind w:left="284" w:hanging="284"/>
      </w:pPr>
      <w:r w:rsidRPr="00D131D9">
        <w:t xml:space="preserve">8. </w:t>
      </w:r>
      <w:r w:rsidRPr="00D131D9">
        <w:tab/>
        <w:t xml:space="preserve">Riksdagen beslutar i enlighet med vad som anförs i motionen om ett höjt grundavdrag från år 2004. </w:t>
      </w:r>
    </w:p>
    <w:p w:rsidR="00BB5B7E" w:rsidRPr="00D131D9" w:rsidRDefault="00BB5B7E">
      <w:pPr>
        <w:pStyle w:val="Yrkanden"/>
        <w:ind w:left="284" w:hanging="284"/>
      </w:pPr>
      <w:r w:rsidRPr="00D131D9">
        <w:t xml:space="preserve">9. </w:t>
      </w:r>
      <w:r w:rsidRPr="00D131D9">
        <w:tab/>
        <w:t>Riksdagen beslutar i enlighet med vad som anförs i motionen om en ska</w:t>
      </w:r>
      <w:r w:rsidRPr="00D131D9">
        <w:t>t</w:t>
      </w:r>
      <w:r w:rsidRPr="00D131D9">
        <w:t xml:space="preserve">tereduktion för låg- och medelinkomsttagare. </w:t>
      </w:r>
    </w:p>
    <w:p w:rsidR="00BB5B7E" w:rsidRPr="00D131D9" w:rsidRDefault="00BB5B7E">
      <w:pPr>
        <w:pStyle w:val="Yrkanden"/>
        <w:ind w:left="284" w:hanging="284"/>
      </w:pPr>
      <w:r w:rsidRPr="00D131D9">
        <w:t xml:space="preserve">10. Riksdagen beslutar om ett generellt förvärvsavdrag i enlighet med vad som anförs i motionen. </w:t>
      </w:r>
    </w:p>
    <w:p w:rsidR="00BB5B7E" w:rsidRPr="00D131D9" w:rsidRDefault="00BB5B7E">
      <w:pPr>
        <w:pStyle w:val="Yrkanden"/>
        <w:ind w:left="284" w:hanging="284"/>
      </w:pPr>
      <w:r w:rsidRPr="00D131D9">
        <w:t xml:space="preserve">11. Riksdagen tillkännager för regeringen som sin mening vad i motionen anförs om avvecklad s.k. värnskatt. </w:t>
      </w:r>
    </w:p>
    <w:p w:rsidR="00BB5B7E" w:rsidRPr="00D131D9" w:rsidRDefault="00BB5B7E">
      <w:pPr>
        <w:pStyle w:val="Yrkanden"/>
        <w:ind w:left="284" w:hanging="284"/>
      </w:pPr>
      <w:r w:rsidRPr="00D131D9">
        <w:t xml:space="preserve">12. Riksdagen beslutar att avskaffa skattereduktionen för pensionsavgiften från år 2004. </w:t>
      </w:r>
    </w:p>
    <w:p w:rsidR="00BB5B7E" w:rsidRPr="00D131D9" w:rsidRDefault="00BB5B7E">
      <w:pPr>
        <w:pStyle w:val="Yrkanden"/>
        <w:ind w:left="284" w:hanging="284"/>
      </w:pPr>
      <w:r w:rsidRPr="00D131D9">
        <w:t xml:space="preserve">13. Riksdagen avskaffar rätt till avdragsrätt för fackföreningsavgifter från år 2004. </w:t>
      </w:r>
    </w:p>
    <w:p w:rsidR="00BB5B7E" w:rsidRPr="00D131D9" w:rsidRDefault="00BB5B7E">
      <w:pPr>
        <w:pStyle w:val="Yrkanden"/>
        <w:ind w:left="284" w:hanging="284"/>
      </w:pPr>
      <w:r w:rsidRPr="00D131D9">
        <w:t>14. Riksdagen beslutar i enlighet med vad som anförs i motionen att införa 50 % skattereduktion för hushållens köp av tjänster i hushållet för ett vä</w:t>
      </w:r>
      <w:r w:rsidRPr="00D131D9">
        <w:t>r</w:t>
      </w:r>
      <w:r w:rsidRPr="00D131D9">
        <w:t xml:space="preserve">de upp till 50 000 kr per år. </w:t>
      </w:r>
    </w:p>
    <w:p w:rsidR="00BB5B7E" w:rsidRPr="00D131D9" w:rsidRDefault="00BB5B7E">
      <w:pPr>
        <w:pStyle w:val="Yrkanden"/>
        <w:ind w:left="284" w:hanging="284"/>
      </w:pPr>
      <w:r w:rsidRPr="00D131D9">
        <w:t xml:space="preserve">15. Riksdagen beslutar i enlighet med vad som anförs i motionen att befria royaltyinkomster från patenterade uppfinningar från skatt. </w:t>
      </w:r>
    </w:p>
    <w:p w:rsidR="00BB5B7E" w:rsidRPr="00D131D9" w:rsidRDefault="00BB5B7E">
      <w:pPr>
        <w:pStyle w:val="Yrkanden"/>
        <w:ind w:left="284" w:hanging="284"/>
      </w:pPr>
      <w:r w:rsidRPr="00D131D9">
        <w:t xml:space="preserve">16. Riksdagen beslutar i enlighet med vad som anförs i motionen om en sänkt gräns för reseavdrag. </w:t>
      </w:r>
    </w:p>
    <w:p w:rsidR="00BB5B7E" w:rsidRPr="00D131D9" w:rsidRDefault="00BB5B7E">
      <w:pPr>
        <w:pStyle w:val="Yrkanden"/>
        <w:ind w:left="284" w:hanging="284"/>
      </w:pPr>
      <w:r w:rsidRPr="00D131D9">
        <w:t xml:space="preserve">17. Riksdagen beslutar att höja bolagsskatten till 30 %. </w:t>
      </w:r>
    </w:p>
    <w:p w:rsidR="00BB5B7E" w:rsidRPr="00D131D9" w:rsidRDefault="00BB5B7E">
      <w:pPr>
        <w:pStyle w:val="Yrkanden"/>
        <w:ind w:left="284" w:hanging="284"/>
      </w:pPr>
      <w:r w:rsidRPr="00D131D9">
        <w:t xml:space="preserve">18. Riksdagen beslutar i enlighet med vad som anförs i motionen att avveckla dubbelbeskattningen av utdelningen på aktier. </w:t>
      </w:r>
    </w:p>
    <w:p w:rsidR="00BB5B7E" w:rsidRPr="00D131D9" w:rsidRDefault="00BB5B7E">
      <w:pPr>
        <w:pStyle w:val="Yrkanden"/>
        <w:ind w:left="284" w:hanging="284"/>
      </w:pPr>
      <w:r w:rsidRPr="00D131D9">
        <w:t xml:space="preserve">19. Riksdagen beslutar i enlighet med vad som anförs i motionen att höja reavinstskatten vid försäljning av privatbostäder till 30 %. </w:t>
      </w:r>
    </w:p>
    <w:p w:rsidR="00BB5B7E" w:rsidRPr="00D131D9" w:rsidRDefault="00BB5B7E">
      <w:pPr>
        <w:pStyle w:val="Yrkanden"/>
        <w:ind w:left="284" w:hanging="284"/>
      </w:pPr>
      <w:r w:rsidRPr="00D131D9">
        <w:t xml:space="preserve">20. Riksdagen beslutar att avskaffa bolags rätt att återköpa egna aktier. </w:t>
      </w:r>
    </w:p>
    <w:p w:rsidR="00BB5B7E" w:rsidRPr="00D131D9" w:rsidRDefault="00BB5B7E">
      <w:pPr>
        <w:pStyle w:val="Yrkanden"/>
        <w:ind w:left="284" w:hanging="284"/>
      </w:pPr>
      <w:r w:rsidRPr="00D131D9">
        <w:t xml:space="preserve">21. Riksdagen tillkännager för regeringen som sin mening vad i motionen anförs om sänkta och frysta taxeringsvärden på fastigheter. </w:t>
      </w:r>
    </w:p>
    <w:p w:rsidR="00BB5B7E" w:rsidRPr="00D131D9" w:rsidRDefault="00BB5B7E">
      <w:pPr>
        <w:pStyle w:val="Yrkanden"/>
        <w:ind w:left="284" w:hanging="284"/>
      </w:pPr>
      <w:r w:rsidRPr="00D131D9">
        <w:t xml:space="preserve">22. Riksdagen beslutar i enlighet med vad som anförs i motionen att avskaffa den statliga fastighetsskatten. </w:t>
      </w:r>
    </w:p>
    <w:p w:rsidR="00BB5B7E" w:rsidRPr="00D131D9" w:rsidRDefault="00BB5B7E">
      <w:pPr>
        <w:pStyle w:val="Yrkanden"/>
        <w:ind w:left="284" w:hanging="284"/>
      </w:pPr>
      <w:r w:rsidRPr="00D131D9">
        <w:t xml:space="preserve">23. Riksdagen beslutar i enlighet med vad som anförs i motionen att avveckla förmögenhetsskatten. </w:t>
      </w:r>
    </w:p>
    <w:p w:rsidR="00BB5B7E" w:rsidRPr="00D131D9" w:rsidRDefault="00BB5B7E">
      <w:pPr>
        <w:pStyle w:val="Yrkanden"/>
        <w:ind w:left="284" w:hanging="284"/>
      </w:pPr>
      <w:r w:rsidRPr="00D131D9">
        <w:t xml:space="preserve">25. Riksdagen beslutar om ändrade arbetsgivaravgifter år 2004 i enlighet med vad som anförs i motionen. </w:t>
      </w:r>
    </w:p>
    <w:p w:rsidR="00BB5B7E" w:rsidRPr="00D131D9" w:rsidRDefault="00BB5B7E">
      <w:pPr>
        <w:pStyle w:val="Yrkanden"/>
        <w:ind w:left="284" w:hanging="284"/>
      </w:pPr>
      <w:r w:rsidRPr="00D131D9">
        <w:t xml:space="preserve">26. Riksdagen beslutar i enlighet med vad som anförs i motionen att sänka skatten på diesel med 31 öre/liter (inklusive moms) från den 1 juli 2005. </w:t>
      </w:r>
    </w:p>
    <w:p w:rsidR="00BB5B7E" w:rsidRPr="00D131D9" w:rsidRDefault="00BB5B7E">
      <w:pPr>
        <w:pStyle w:val="Yrkanden"/>
        <w:ind w:left="284" w:hanging="284"/>
      </w:pPr>
      <w:r w:rsidRPr="00D131D9">
        <w:t>27. Riksdagen beslutar att sänka skatten på bensin med 31 öre/liter i stödo</w:t>
      </w:r>
      <w:r w:rsidRPr="00D131D9">
        <w:t>m</w:t>
      </w:r>
      <w:r w:rsidRPr="00D131D9">
        <w:t xml:space="preserve">råde A (inklusive moms) i enlighet med vad som anförs i motionen. </w:t>
      </w:r>
    </w:p>
    <w:p w:rsidR="00BB5B7E" w:rsidRPr="00D131D9" w:rsidRDefault="00BB5B7E">
      <w:pPr>
        <w:pStyle w:val="Yrkanden"/>
        <w:ind w:left="284" w:hanging="284"/>
      </w:pPr>
      <w:r w:rsidRPr="00D131D9">
        <w:t>28. Riksdagen beslutar att sänka skatten på diesel till 1 kr/liter för jordbruk</w:t>
      </w:r>
      <w:r w:rsidRPr="00D131D9">
        <w:t>s</w:t>
      </w:r>
      <w:r w:rsidRPr="00D131D9">
        <w:t xml:space="preserve">maskiner. </w:t>
      </w:r>
    </w:p>
    <w:p w:rsidR="00BB5B7E" w:rsidRPr="00D131D9" w:rsidRDefault="00BB5B7E">
      <w:pPr>
        <w:pStyle w:val="Yrkanden"/>
        <w:ind w:left="284" w:hanging="284"/>
      </w:pPr>
      <w:r w:rsidRPr="00D131D9">
        <w:t xml:space="preserve">29. Riksdagen tillkännager för regeringen som sin mening vad i motionen anförs om en effektivare skatteindrivning. </w:t>
      </w:r>
    </w:p>
    <w:p w:rsidR="00BB5B7E" w:rsidRPr="00D131D9" w:rsidRDefault="00BB5B7E">
      <w:pPr>
        <w:pStyle w:val="Yrkanden"/>
        <w:ind w:left="284" w:hanging="284"/>
      </w:pPr>
      <w:r w:rsidRPr="00D131D9">
        <w:t xml:space="preserve">30. Riksdagen tillkännager för regeringen som sin mening vad i motionen anförs om förenklade regler för skatteinbetalningar. </w:t>
      </w:r>
    </w:p>
    <w:p w:rsidR="00BB5B7E" w:rsidRPr="00D131D9" w:rsidRDefault="00BB5B7E">
      <w:pPr>
        <w:pStyle w:val="Yrkanden"/>
        <w:ind w:left="284" w:hanging="284"/>
      </w:pPr>
      <w:r w:rsidRPr="00D131D9">
        <w:t>31. Riksdagen beslutar i enlighet med vad som anförs i motionen om en ska</w:t>
      </w:r>
      <w:r w:rsidRPr="00D131D9">
        <w:t>t</w:t>
      </w:r>
      <w:r w:rsidRPr="00D131D9">
        <w:t xml:space="preserve">tereduktion vid nyproduktion av flerbostadshus som motsvarar hälften av den erlagda byggmomsen, dvs. 10 % av byggkostnaden. </w:t>
      </w:r>
    </w:p>
    <w:p w:rsidR="00BB5B7E" w:rsidRPr="00D131D9" w:rsidRDefault="00BB5B7E">
      <w:pPr>
        <w:pStyle w:val="Yrkanden"/>
        <w:ind w:left="284" w:hanging="284"/>
      </w:pPr>
      <w:r w:rsidRPr="00D131D9">
        <w:t xml:space="preserve">32. Riksdagen beslutar att höja momsen på tidskrifter i enlighet med vad som anförs i motionen. </w:t>
      </w:r>
    </w:p>
    <w:p w:rsidR="00BB5B7E" w:rsidRPr="00D131D9" w:rsidRDefault="00BB5B7E">
      <w:pPr>
        <w:pStyle w:val="Yrkanden"/>
        <w:ind w:left="284" w:hanging="284"/>
      </w:pPr>
      <w:r w:rsidRPr="00D131D9">
        <w:t>33. Riksdagen beslutar i enlighet med vad som anförs i motionen om bib</w:t>
      </w:r>
      <w:r w:rsidRPr="00D131D9">
        <w:t>e</w:t>
      </w:r>
      <w:r w:rsidRPr="00D131D9">
        <w:t xml:space="preserve">hållna regler för anställningsstödet. </w:t>
      </w:r>
    </w:p>
    <w:p w:rsidR="00BB5B7E" w:rsidRPr="00D131D9" w:rsidRDefault="00BB5B7E">
      <w:pPr>
        <w:pStyle w:val="Yrkanden"/>
        <w:ind w:left="284" w:hanging="284"/>
      </w:pPr>
      <w:r w:rsidRPr="00D131D9">
        <w:t xml:space="preserve">34. Riksdagen tillkännager för regeringen som sin mening vad i motionen anförs om en enhetlig kulturmoms. </w:t>
      </w:r>
    </w:p>
    <w:p w:rsidR="00BB5B7E" w:rsidRPr="00D131D9" w:rsidRDefault="00BB5B7E">
      <w:pPr>
        <w:pStyle w:val="Yrkanden"/>
        <w:ind w:left="284" w:hanging="284"/>
      </w:pPr>
      <w:r w:rsidRPr="00D131D9">
        <w:t xml:space="preserve">35. Riksdagen beslutar att avskaffa arvsskatten på bundet kapital. </w:t>
      </w:r>
    </w:p>
    <w:p w:rsidR="00BB5B7E" w:rsidRPr="00D131D9" w:rsidRDefault="00BB5B7E">
      <w:pPr>
        <w:pStyle w:val="Yrkanden"/>
        <w:ind w:left="284" w:hanging="284"/>
      </w:pPr>
      <w:r w:rsidRPr="00D131D9">
        <w:t xml:space="preserve">40. Riksdagen tillkännager för regeringen som sin mening vad i motionen anförs om reklamskatten. </w:t>
      </w:r>
    </w:p>
    <w:p w:rsidR="00BB5B7E" w:rsidRPr="00D131D9" w:rsidRDefault="00BB5B7E">
      <w:pPr>
        <w:pStyle w:val="Motioner"/>
        <w:ind w:left="284" w:hanging="284"/>
      </w:pPr>
      <w:r w:rsidRPr="00D131D9">
        <w:t>2003/04:Fi305 av Lars Leijonborg m.fl. (fp):</w:t>
      </w:r>
    </w:p>
    <w:p w:rsidR="00BB5B7E" w:rsidRPr="00D131D9" w:rsidRDefault="00BB5B7E">
      <w:pPr>
        <w:pStyle w:val="Yrkanden"/>
        <w:ind w:left="284" w:hanging="284"/>
      </w:pPr>
      <w:r w:rsidRPr="00D131D9">
        <w:t xml:space="preserve">3. </w:t>
      </w:r>
      <w:r w:rsidRPr="00D131D9">
        <w:tab/>
        <w:t xml:space="preserve">Riksdagen tillkännager för regeringen som sin mening vad i motionen anförs om skattereglerna för fåmansbolag. </w:t>
      </w:r>
    </w:p>
    <w:p w:rsidR="00BB5B7E" w:rsidRPr="00D131D9" w:rsidRDefault="00BB5B7E">
      <w:pPr>
        <w:pStyle w:val="Yrkanden"/>
        <w:ind w:left="284" w:hanging="284"/>
      </w:pPr>
      <w:r w:rsidRPr="00D131D9">
        <w:t xml:space="preserve">8. </w:t>
      </w:r>
      <w:r w:rsidRPr="00D131D9">
        <w:tab/>
        <w:t xml:space="preserve">Riksdagen tillkännager för regeringen som sin mening vad i motionen anförs om att lindra dubbelskatten på aktier. </w:t>
      </w:r>
    </w:p>
    <w:p w:rsidR="00BB5B7E" w:rsidRPr="00D131D9" w:rsidRDefault="00BB5B7E">
      <w:pPr>
        <w:pStyle w:val="Yrkanden"/>
        <w:ind w:left="284" w:hanging="284"/>
      </w:pPr>
      <w:r w:rsidRPr="00D131D9">
        <w:t xml:space="preserve">10. Riksdagen tillkännager för regeringen som sin mening vad i motionen anförs om att sänka och på sikt avskaffa fastighetsskatten. </w:t>
      </w:r>
    </w:p>
    <w:p w:rsidR="00BB5B7E" w:rsidRPr="00D131D9" w:rsidRDefault="00BB5B7E">
      <w:pPr>
        <w:pStyle w:val="Yrkanden"/>
        <w:ind w:left="284" w:hanging="284"/>
      </w:pPr>
      <w:r w:rsidRPr="00D131D9">
        <w:t xml:space="preserve">11. Riksdagen tillkännager för regeringen som sin mening vad i motionen anförs om förmögenhetsskatten. </w:t>
      </w:r>
    </w:p>
    <w:p w:rsidR="00BB5B7E" w:rsidRPr="00D131D9" w:rsidRDefault="00BB5B7E">
      <w:pPr>
        <w:pStyle w:val="Yrkanden"/>
        <w:ind w:left="284" w:hanging="284"/>
      </w:pPr>
      <w:r w:rsidRPr="00D131D9">
        <w:t xml:space="preserve">12. Riksdagen tillkännager för regeringen som sin mening vad i motionen anförs om avdragsrätt för pensions- och kompetenssparande. </w:t>
      </w:r>
    </w:p>
    <w:p w:rsidR="00BB5B7E" w:rsidRPr="00D131D9" w:rsidRDefault="00BB5B7E">
      <w:pPr>
        <w:pStyle w:val="Yrkanden"/>
        <w:ind w:left="284" w:hanging="284"/>
      </w:pPr>
      <w:r w:rsidRPr="00D131D9">
        <w:t xml:space="preserve">13. Riksdagen tillkännager för regeringen som sin mening vad i motionen anförs om grön skatteväxling. </w:t>
      </w:r>
    </w:p>
    <w:p w:rsidR="00BB5B7E" w:rsidRPr="00D131D9" w:rsidRDefault="00BB5B7E">
      <w:pPr>
        <w:pStyle w:val="Yrkanden"/>
        <w:ind w:left="284" w:hanging="284"/>
      </w:pPr>
      <w:r w:rsidRPr="00D131D9">
        <w:t xml:space="preserve">17. Riksdagen begär att regeringen återkommer med förslag till viss ändring av beslutet om avskaffat särskilt grundavdrag, såvitt gäller personer med änkepension, i enlighet med vad som anförs i motionen. </w:t>
      </w:r>
    </w:p>
    <w:p w:rsidR="00BB5B7E" w:rsidRPr="00D131D9" w:rsidRDefault="00BB5B7E">
      <w:pPr>
        <w:pStyle w:val="Motioner"/>
        <w:ind w:left="284" w:hanging="284"/>
      </w:pPr>
      <w:r w:rsidRPr="00D131D9">
        <w:t>2003/04:Fi306 av Maud Olofsson m.fl. (c):</w:t>
      </w:r>
    </w:p>
    <w:p w:rsidR="00BB5B7E" w:rsidRPr="00D131D9" w:rsidRDefault="00BB5B7E">
      <w:pPr>
        <w:pStyle w:val="Yrkanden"/>
        <w:ind w:left="284" w:hanging="284"/>
      </w:pPr>
      <w:r w:rsidRPr="00D131D9">
        <w:t xml:space="preserve">1. </w:t>
      </w:r>
      <w:r w:rsidRPr="00D131D9">
        <w:tab/>
        <w:t xml:space="preserve">Riksdagen tillkännager för regeringen som sin mening vad i motionen anförs om principerna för den förda skattepolitiken. </w:t>
      </w:r>
    </w:p>
    <w:p w:rsidR="00BB5B7E" w:rsidRPr="00D131D9" w:rsidRDefault="00BB5B7E">
      <w:pPr>
        <w:pStyle w:val="Yrkanden"/>
        <w:ind w:left="284" w:hanging="284"/>
      </w:pPr>
      <w:r w:rsidRPr="00D131D9">
        <w:t xml:space="preserve">2. </w:t>
      </w:r>
      <w:r w:rsidRPr="00D131D9">
        <w:tab/>
        <w:t xml:space="preserve">Riksdagen beslutar att från 2004 avskaffa grundavdraget och ersätta detta med en skatterabatt, lika för alla, på 9 000 kr. </w:t>
      </w:r>
    </w:p>
    <w:p w:rsidR="00BB5B7E" w:rsidRPr="00D131D9" w:rsidRDefault="00BB5B7E">
      <w:pPr>
        <w:pStyle w:val="Yrkanden"/>
        <w:ind w:left="284" w:hanging="284"/>
      </w:pPr>
      <w:r w:rsidRPr="00D131D9">
        <w:t xml:space="preserve">3. </w:t>
      </w:r>
      <w:r w:rsidRPr="00D131D9">
        <w:tab/>
        <w:t xml:space="preserve">Riksdagen beslutar att från 2004 införa en förvärvsrabatt i enlighet med vad i motionen anförs. </w:t>
      </w:r>
    </w:p>
    <w:p w:rsidR="00BB5B7E" w:rsidRPr="00D131D9" w:rsidRDefault="00BB5B7E">
      <w:pPr>
        <w:pStyle w:val="Yrkanden"/>
        <w:ind w:left="284" w:hanging="284"/>
      </w:pPr>
      <w:r w:rsidRPr="00D131D9">
        <w:t xml:space="preserve">4. </w:t>
      </w:r>
      <w:r w:rsidRPr="00D131D9">
        <w:tab/>
        <w:t xml:space="preserve">Riksdagen beslutar att från 2004 sänka den statliga inkomstskatten med 3 procentenheter. </w:t>
      </w:r>
    </w:p>
    <w:p w:rsidR="00BB5B7E" w:rsidRPr="00D131D9" w:rsidRDefault="00BB5B7E">
      <w:pPr>
        <w:pStyle w:val="Yrkanden"/>
        <w:ind w:left="284" w:hanging="284"/>
      </w:pPr>
      <w:r w:rsidRPr="00D131D9">
        <w:t xml:space="preserve">5. </w:t>
      </w:r>
      <w:r w:rsidRPr="00D131D9">
        <w:tab/>
        <w:t xml:space="preserve">Riksdagen beslutar att från 2004 höja den nedre skiktgränsen för uttag av statlig skatt med 16 000 kr. </w:t>
      </w:r>
    </w:p>
    <w:p w:rsidR="00BB5B7E" w:rsidRPr="00D131D9" w:rsidRDefault="00BB5B7E">
      <w:pPr>
        <w:pStyle w:val="Yrkanden"/>
        <w:ind w:left="284" w:hanging="284"/>
      </w:pPr>
      <w:r w:rsidRPr="00D131D9">
        <w:t xml:space="preserve">6. </w:t>
      </w:r>
      <w:r w:rsidRPr="00D131D9">
        <w:tab/>
        <w:t>Riksdagen beslutar att från 2004 ersätta kompensationen för pensionsa</w:t>
      </w:r>
      <w:r w:rsidRPr="00D131D9">
        <w:t>v</w:t>
      </w:r>
      <w:r w:rsidRPr="00D131D9">
        <w:t>giften med en skatterabatt på 35 % av pensionsavgiften och samtidigt sl</w:t>
      </w:r>
      <w:r w:rsidRPr="00D131D9">
        <w:t>o</w:t>
      </w:r>
      <w:r w:rsidRPr="00D131D9">
        <w:t xml:space="preserve">pa avdragsrätten. </w:t>
      </w:r>
    </w:p>
    <w:p w:rsidR="00BB5B7E" w:rsidRPr="00D131D9" w:rsidRDefault="00BB5B7E">
      <w:pPr>
        <w:pStyle w:val="Yrkanden"/>
        <w:ind w:left="284" w:hanging="284"/>
      </w:pPr>
      <w:r w:rsidRPr="00D131D9">
        <w:t xml:space="preserve">7. </w:t>
      </w:r>
      <w:r w:rsidRPr="00D131D9">
        <w:tab/>
        <w:t xml:space="preserve">Riksdagen beslutar att från 2004 ersätta reseavdraget med en skatterabatt på 7 kr per mil kombinerat med en självkostnadsgräns om 2 500 kr. </w:t>
      </w:r>
    </w:p>
    <w:p w:rsidR="00BB5B7E" w:rsidRPr="00D131D9" w:rsidRDefault="00BB5B7E">
      <w:pPr>
        <w:pStyle w:val="Yrkanden"/>
        <w:ind w:left="284" w:hanging="284"/>
      </w:pPr>
      <w:r w:rsidRPr="00D131D9">
        <w:t xml:space="preserve">8. </w:t>
      </w:r>
      <w:r w:rsidRPr="00D131D9">
        <w:tab/>
        <w:t xml:space="preserve">Riksdagen beslutar ersätta avdragsmöjligheterna för ”tjänsteresor”, ”tillfälligt arbete, dubbel bosättning och hemresor” under inkomst av tjänst med en skatterabatt motsvarande 35 % av avdraget. </w:t>
      </w:r>
    </w:p>
    <w:p w:rsidR="00BB5B7E" w:rsidRPr="00D131D9" w:rsidRDefault="00BB5B7E">
      <w:pPr>
        <w:pStyle w:val="Yrkanden"/>
        <w:ind w:left="284" w:hanging="284"/>
      </w:pPr>
      <w:r w:rsidRPr="00D131D9">
        <w:t xml:space="preserve">9. </w:t>
      </w:r>
      <w:r w:rsidRPr="00D131D9">
        <w:tab/>
        <w:t>Riksdagen beslutar att från 2004 ersätta avdragsmöjligheterna för ”pensionssparande m.m.” under allmänna avdrag med en skatterabatt motsv</w:t>
      </w:r>
      <w:r w:rsidRPr="00D131D9">
        <w:t>a</w:t>
      </w:r>
      <w:r w:rsidRPr="00D131D9">
        <w:t xml:space="preserve">rande 40 % av avdraget. </w:t>
      </w:r>
    </w:p>
    <w:p w:rsidR="00BB5B7E" w:rsidRPr="00D131D9" w:rsidRDefault="00BB5B7E">
      <w:pPr>
        <w:pStyle w:val="Yrkanden"/>
        <w:ind w:left="284" w:hanging="284"/>
      </w:pPr>
      <w:r w:rsidRPr="00D131D9">
        <w:t xml:space="preserve">10. Riksdagen beslutar slopa avdragsrätten för ”övriga avdrag” under inkomst av tjänst. </w:t>
      </w:r>
    </w:p>
    <w:p w:rsidR="00BB5B7E" w:rsidRPr="00D131D9" w:rsidRDefault="00BB5B7E">
      <w:pPr>
        <w:pStyle w:val="Yrkanden"/>
        <w:ind w:left="284" w:hanging="284"/>
      </w:pPr>
      <w:r w:rsidRPr="00D131D9">
        <w:t xml:space="preserve">11. Riksdagen beslutar att slopa skattereduktionen för fackföreningsavgifter. </w:t>
      </w:r>
    </w:p>
    <w:p w:rsidR="00BB5B7E" w:rsidRPr="00D131D9" w:rsidRDefault="00BB5B7E">
      <w:pPr>
        <w:pStyle w:val="Yrkanden"/>
        <w:ind w:left="284" w:hanging="284"/>
      </w:pPr>
      <w:r w:rsidRPr="00D131D9">
        <w:t xml:space="preserve">14. Riksdagen beslutar att reformera regelverket för fåmansbolagen i enlighet med vad i motionen anförs. </w:t>
      </w:r>
    </w:p>
    <w:p w:rsidR="00BB5B7E" w:rsidRPr="00D131D9" w:rsidRDefault="00BB5B7E">
      <w:pPr>
        <w:pStyle w:val="Yrkanden"/>
        <w:ind w:left="284" w:hanging="284"/>
      </w:pPr>
      <w:r w:rsidRPr="00D131D9">
        <w:t xml:space="preserve">15. Riksdagen beslutar att införa ett skattegynnat sparande för starta-eget-sparande i enlighet med vad i motionen anförs. </w:t>
      </w:r>
    </w:p>
    <w:p w:rsidR="00BB5B7E" w:rsidRPr="00D131D9" w:rsidRDefault="00BB5B7E">
      <w:pPr>
        <w:pStyle w:val="Yrkanden"/>
        <w:ind w:left="284" w:hanging="284"/>
      </w:pPr>
      <w:r w:rsidRPr="00D131D9">
        <w:t xml:space="preserve">16. Riksdagen beslutar att införa ett riskkapitalavdrag i enlighet med vad i motionen anförs. </w:t>
      </w:r>
    </w:p>
    <w:p w:rsidR="00BB5B7E" w:rsidRPr="00D131D9" w:rsidRDefault="00BB5B7E">
      <w:pPr>
        <w:pStyle w:val="Yrkanden"/>
        <w:ind w:left="284" w:hanging="284"/>
      </w:pPr>
      <w:r w:rsidRPr="00D131D9">
        <w:t xml:space="preserve">17. Riksdagen beslutar om riktade sänkningar av arbetsgivaravgiften från 2004 för inrättande av övergångsarbetsmarknader i enlighet med vad i motionen anförs. </w:t>
      </w:r>
    </w:p>
    <w:p w:rsidR="00BB5B7E" w:rsidRPr="00D131D9" w:rsidRDefault="00BB5B7E">
      <w:pPr>
        <w:pStyle w:val="Yrkanden"/>
        <w:ind w:left="284" w:hanging="284"/>
      </w:pPr>
      <w:r w:rsidRPr="00D131D9">
        <w:t xml:space="preserve">18. Riksdagen beslutar om sänkning av förmögenhetsskatten i enlighet med vad i motionen anförs. </w:t>
      </w:r>
    </w:p>
    <w:p w:rsidR="00BB5B7E" w:rsidRPr="00D131D9" w:rsidRDefault="00BB5B7E">
      <w:pPr>
        <w:pStyle w:val="Yrkanden"/>
        <w:ind w:left="284" w:hanging="284"/>
      </w:pPr>
      <w:r w:rsidRPr="00D131D9">
        <w:t>19. Riksdagen beslutar att sänka skatten på diesel för jord- och skogsbruk</w:t>
      </w:r>
      <w:r w:rsidRPr="00D131D9">
        <w:t>s</w:t>
      </w:r>
      <w:r w:rsidRPr="00D131D9">
        <w:t xml:space="preserve">maskiner till 1 kr per liter. </w:t>
      </w:r>
    </w:p>
    <w:p w:rsidR="00BB5B7E" w:rsidRPr="00D131D9" w:rsidRDefault="00BB5B7E">
      <w:pPr>
        <w:pStyle w:val="Yrkanden"/>
        <w:ind w:left="284" w:hanging="284"/>
      </w:pPr>
      <w:r w:rsidRPr="00D131D9">
        <w:t xml:space="preserve">20. Riksdagen beslutar att slopa kväveskatten på handelsgödsel. </w:t>
      </w:r>
    </w:p>
    <w:p w:rsidR="00BB5B7E" w:rsidRPr="00D131D9" w:rsidRDefault="00BB5B7E">
      <w:pPr>
        <w:pStyle w:val="Yrkanden"/>
        <w:ind w:left="284" w:hanging="284"/>
      </w:pPr>
      <w:r w:rsidRPr="00D131D9">
        <w:t>21. Riksdagen beslutar avskaffa arvs- och gåvoskatten retroaktivt för efterl</w:t>
      </w:r>
      <w:r w:rsidRPr="00D131D9">
        <w:t>e</w:t>
      </w:r>
      <w:r w:rsidRPr="00D131D9">
        <w:t xml:space="preserve">vande make och sambo fr.o.m. 1 juli 2003. </w:t>
      </w:r>
    </w:p>
    <w:p w:rsidR="00BB5B7E" w:rsidRPr="00D131D9" w:rsidRDefault="00BB5B7E">
      <w:pPr>
        <w:pStyle w:val="Yrkanden"/>
        <w:ind w:left="284" w:hanging="284"/>
      </w:pPr>
      <w:r w:rsidRPr="00D131D9">
        <w:t xml:space="preserve">22. Riksdagen beslutar avskaffa arvs- och gåvoskatten för skatteklass 1 fr.o.m. 2004. </w:t>
      </w:r>
    </w:p>
    <w:p w:rsidR="00BB5B7E" w:rsidRPr="00D131D9" w:rsidRDefault="00BB5B7E">
      <w:pPr>
        <w:pStyle w:val="Yrkanden"/>
        <w:ind w:left="284" w:hanging="284"/>
      </w:pPr>
      <w:r w:rsidRPr="00D131D9">
        <w:t xml:space="preserve">23. Riksdagen beslutar att införa en reformerad sjuklönemodell i enlighet med vad i motionen anförs. </w:t>
      </w:r>
    </w:p>
    <w:p w:rsidR="00BB5B7E" w:rsidRPr="00D131D9" w:rsidRDefault="00BB5B7E">
      <w:pPr>
        <w:pStyle w:val="Yrkanden"/>
        <w:ind w:left="284" w:hanging="284"/>
      </w:pPr>
      <w:r w:rsidRPr="00D131D9">
        <w:t>24. Riksdagen beslutar begränsa avsättningsmöjligheterna för periodisering</w:t>
      </w:r>
      <w:r w:rsidRPr="00D131D9">
        <w:t>s</w:t>
      </w:r>
      <w:r w:rsidRPr="00D131D9">
        <w:t xml:space="preserve">fonder med 10 procentenheter. </w:t>
      </w:r>
    </w:p>
    <w:p w:rsidR="00BB5B7E" w:rsidRPr="00D131D9" w:rsidRDefault="00BB5B7E">
      <w:pPr>
        <w:pStyle w:val="Yrkanden"/>
        <w:ind w:left="284" w:hanging="284"/>
      </w:pPr>
      <w:r w:rsidRPr="00D131D9">
        <w:t xml:space="preserve">25. Riksdagen beslutar ge tilläggsdirektiv till Egendomsskattekommittén i syfte att utreda procedurerna för taxeringsvärderingen. </w:t>
      </w:r>
    </w:p>
    <w:p w:rsidR="00BB5B7E" w:rsidRPr="00D131D9" w:rsidRDefault="00BB5B7E">
      <w:pPr>
        <w:pStyle w:val="Yrkanden"/>
        <w:ind w:left="284" w:hanging="284"/>
      </w:pPr>
      <w:r w:rsidRPr="00D131D9">
        <w:t xml:space="preserve">26. Riksdagen beslutar reformera fastighetstaxeringen i enlighet med vad som i motionen anförs. </w:t>
      </w:r>
    </w:p>
    <w:p w:rsidR="00BB5B7E" w:rsidRPr="00D131D9" w:rsidRDefault="00BB5B7E">
      <w:pPr>
        <w:pStyle w:val="Yrkanden"/>
        <w:ind w:left="284" w:hanging="284"/>
      </w:pPr>
      <w:r w:rsidRPr="00D131D9">
        <w:t xml:space="preserve">27. Riksdagen beslutar sänka fastighetsskatten till 0,9 % från år 2005 och till 0,75 % år 2006. </w:t>
      </w:r>
    </w:p>
    <w:p w:rsidR="00BB5B7E" w:rsidRPr="00D131D9" w:rsidRDefault="00BB5B7E">
      <w:pPr>
        <w:pStyle w:val="Yrkanden"/>
        <w:ind w:left="284" w:hanging="284"/>
      </w:pPr>
      <w:r w:rsidRPr="00D131D9">
        <w:t>28. Riksdagen beslutar höja reavinstbeskattningen vid försäljning av fasti</w:t>
      </w:r>
      <w:r w:rsidRPr="00D131D9">
        <w:t>g</w:t>
      </w:r>
      <w:r w:rsidRPr="00D131D9">
        <w:t xml:space="preserve">heter från nuvarande 20 % till 30 %, samt att en fjärdedel av reavinsten alltid skall beskattas i enlighet med vad i motionen anförs. </w:t>
      </w:r>
    </w:p>
    <w:p w:rsidR="00BB5B7E" w:rsidRPr="00D131D9" w:rsidRDefault="00BB5B7E">
      <w:pPr>
        <w:pStyle w:val="Yrkanden"/>
        <w:ind w:left="284" w:hanging="284"/>
      </w:pPr>
      <w:r w:rsidRPr="00D131D9">
        <w:t xml:space="preserve">30. Riksdagen beslutar att minska industrins nedsättning av koldioxidskatten med 1,2 miljarder kronor i enlighet med vad i motionen anförs. </w:t>
      </w:r>
    </w:p>
    <w:p w:rsidR="00BB5B7E" w:rsidRPr="00D131D9" w:rsidRDefault="00BB5B7E">
      <w:pPr>
        <w:pStyle w:val="Yrkanden"/>
        <w:ind w:left="284" w:hanging="284"/>
      </w:pPr>
      <w:r w:rsidRPr="00D131D9">
        <w:t xml:space="preserve">31. Riksdagen beslutar att skatt på förbränning av osorterat avfall skall tas ut i enlighet med vad i motionen anförs. </w:t>
      </w:r>
    </w:p>
    <w:p w:rsidR="00BB5B7E" w:rsidRPr="00D131D9" w:rsidRDefault="00BB5B7E">
      <w:pPr>
        <w:pStyle w:val="Yrkanden"/>
        <w:ind w:left="284" w:hanging="284"/>
      </w:pPr>
      <w:r w:rsidRPr="00D131D9">
        <w:t xml:space="preserve">32. Riksdagen beslutar om fortsatt nedsättning av energiskatter för leverans av fjärrvärme till näringar som omfattas av nedsättningsreglerna i enlighet med vad som i motionen anförs. </w:t>
      </w:r>
    </w:p>
    <w:p w:rsidR="00BB5B7E" w:rsidRPr="00D131D9" w:rsidRDefault="00BB5B7E">
      <w:pPr>
        <w:pStyle w:val="Yrkanden"/>
        <w:ind w:left="284" w:hanging="284"/>
      </w:pPr>
      <w:r w:rsidRPr="00D131D9">
        <w:t xml:space="preserve">33. Riksdagen beslutar höja skatten på lågpriscigaretter med 2 kr per paket i enlighet med vad som i motionen anförs. </w:t>
      </w:r>
    </w:p>
    <w:p w:rsidR="00BB5B7E" w:rsidRPr="00D131D9" w:rsidRDefault="00BB5B7E">
      <w:pPr>
        <w:pStyle w:val="Motioner"/>
        <w:ind w:left="284" w:hanging="284"/>
      </w:pPr>
      <w:r w:rsidRPr="00D131D9">
        <w:t>2003/04:Fi307 av Per Landgren m.fl. (kd):</w:t>
      </w:r>
    </w:p>
    <w:p w:rsidR="00BB5B7E" w:rsidRPr="00D131D9" w:rsidRDefault="00BB5B7E">
      <w:pPr>
        <w:pStyle w:val="Yrkanden"/>
        <w:ind w:left="284" w:hanging="284"/>
      </w:pPr>
      <w:r w:rsidRPr="00D131D9">
        <w:t xml:space="preserve">2. </w:t>
      </w:r>
      <w:r w:rsidRPr="00D131D9">
        <w:tab/>
        <w:t>Riksdagen beslutar om en skattereduktion för låg- och medelinkomsttag</w:t>
      </w:r>
      <w:r w:rsidRPr="00D131D9">
        <w:t>a</w:t>
      </w:r>
      <w:r w:rsidRPr="00D131D9">
        <w:t xml:space="preserve">re i enlighet med vad som anförs i motionen. </w:t>
      </w:r>
    </w:p>
    <w:p w:rsidR="00BB5B7E" w:rsidRPr="00D131D9" w:rsidRDefault="00BB5B7E">
      <w:pPr>
        <w:pStyle w:val="Yrkanden"/>
        <w:ind w:left="284" w:hanging="284"/>
      </w:pPr>
      <w:r w:rsidRPr="00D131D9">
        <w:t xml:space="preserve">3. </w:t>
      </w:r>
      <w:r w:rsidRPr="00D131D9">
        <w:tab/>
        <w:t xml:space="preserve">Riksdagen beslutar om ett höjt och rakt grundavdrag i enlighet med vad som anförs i motionen. </w:t>
      </w:r>
    </w:p>
    <w:p w:rsidR="00BB5B7E" w:rsidRPr="00D131D9" w:rsidRDefault="00BB5B7E">
      <w:pPr>
        <w:pStyle w:val="Yrkanden"/>
        <w:ind w:left="284" w:hanging="284"/>
      </w:pPr>
      <w:r w:rsidRPr="00D131D9">
        <w:t xml:space="preserve">4. </w:t>
      </w:r>
      <w:r w:rsidRPr="00D131D9">
        <w:tab/>
        <w:t xml:space="preserve">Riksdagen beslutar om ett generellt förvärvsavdrag i enlighet med vad som anförs i motionen. </w:t>
      </w:r>
    </w:p>
    <w:p w:rsidR="00BB5B7E" w:rsidRPr="00D131D9" w:rsidRDefault="00BB5B7E">
      <w:pPr>
        <w:pStyle w:val="Yrkanden"/>
        <w:ind w:left="284" w:hanging="284"/>
      </w:pPr>
      <w:r w:rsidRPr="00D131D9">
        <w:t xml:space="preserve">7. </w:t>
      </w:r>
      <w:r w:rsidRPr="00D131D9">
        <w:tab/>
        <w:t>Riksdagen beslutar avveckla kompensationen för den allmänna pension</w:t>
      </w:r>
      <w:r w:rsidRPr="00D131D9">
        <w:t>s</w:t>
      </w:r>
      <w:r w:rsidRPr="00D131D9">
        <w:t xml:space="preserve">avgiften i enlighet med vad som anförs i motionen. </w:t>
      </w:r>
    </w:p>
    <w:p w:rsidR="00BB5B7E" w:rsidRPr="00D131D9" w:rsidRDefault="00BB5B7E">
      <w:pPr>
        <w:pStyle w:val="Motioner"/>
        <w:ind w:left="284" w:hanging="284"/>
      </w:pPr>
      <w:r w:rsidRPr="00D131D9">
        <w:t>2003/04:Fi308 av Per Landgren m.fl. (kd):</w:t>
      </w:r>
    </w:p>
    <w:p w:rsidR="00BB5B7E" w:rsidRPr="00D131D9" w:rsidRDefault="00BB5B7E">
      <w:pPr>
        <w:pStyle w:val="Yrkanden"/>
        <w:ind w:left="284" w:hanging="284"/>
      </w:pPr>
      <w:r w:rsidRPr="00D131D9">
        <w:t xml:space="preserve">2. </w:t>
      </w:r>
      <w:r w:rsidRPr="00D131D9">
        <w:tab/>
        <w:t>Riksdagen beslutar avveckla dubbelbeskattningen på utdelningen på akt</w:t>
      </w:r>
      <w:r w:rsidRPr="00D131D9">
        <w:t>i</w:t>
      </w:r>
      <w:r w:rsidRPr="00D131D9">
        <w:t xml:space="preserve">er i enlighet med vad som anförs i motionen. </w:t>
      </w:r>
    </w:p>
    <w:p w:rsidR="00BB5B7E" w:rsidRPr="00D131D9" w:rsidRDefault="00BB5B7E">
      <w:pPr>
        <w:pStyle w:val="Yrkanden"/>
        <w:ind w:left="284" w:hanging="284"/>
      </w:pPr>
      <w:r w:rsidRPr="00D131D9">
        <w:t xml:space="preserve">3. </w:t>
      </w:r>
      <w:r w:rsidRPr="00D131D9">
        <w:tab/>
        <w:t>Riksdagen beslutar att slopa sambeskattningen i förmögenhetsbeskat</w:t>
      </w:r>
      <w:r w:rsidRPr="00D131D9">
        <w:t>t</w:t>
      </w:r>
      <w:r w:rsidRPr="00D131D9">
        <w:t xml:space="preserve">ningen i enlighet med vad som anförs i motionen. </w:t>
      </w:r>
    </w:p>
    <w:p w:rsidR="00BB5B7E" w:rsidRPr="00D131D9" w:rsidRDefault="00BB5B7E">
      <w:pPr>
        <w:pStyle w:val="Yrkanden"/>
        <w:ind w:left="284" w:hanging="284"/>
      </w:pPr>
      <w:r w:rsidRPr="00D131D9">
        <w:t xml:space="preserve">6. </w:t>
      </w:r>
      <w:r w:rsidRPr="00D131D9">
        <w:tab/>
        <w:t xml:space="preserve">Riksdagen beslutar om ett permanent riskkapitalavdrag i enlighet med vad som anförs i motionen. </w:t>
      </w:r>
    </w:p>
    <w:p w:rsidR="00BB5B7E" w:rsidRPr="00D131D9" w:rsidRDefault="00BB5B7E">
      <w:pPr>
        <w:pStyle w:val="Yrkanden"/>
        <w:ind w:left="284" w:hanging="284"/>
      </w:pPr>
      <w:r w:rsidRPr="00D131D9">
        <w:t xml:space="preserve">7. </w:t>
      </w:r>
      <w:r w:rsidRPr="00D131D9">
        <w:tab/>
        <w:t xml:space="preserve">Riksdagen beslutar att införa ett etableringskonto i enlighet med vad som anförs i motionen. </w:t>
      </w:r>
    </w:p>
    <w:p w:rsidR="00BB5B7E" w:rsidRPr="00D131D9" w:rsidRDefault="00BB5B7E">
      <w:pPr>
        <w:pStyle w:val="Yrkanden"/>
        <w:ind w:left="284" w:hanging="284"/>
      </w:pPr>
      <w:r w:rsidRPr="00D131D9">
        <w:t xml:space="preserve">8. </w:t>
      </w:r>
      <w:r w:rsidRPr="00D131D9">
        <w:tab/>
        <w:t xml:space="preserve">Riksdagen beslutar om en sänkning av dieselskatten till 1 kr/liter (för jordbruket) i enlighet med vad som anförs i motionen. </w:t>
      </w:r>
    </w:p>
    <w:p w:rsidR="00BB5B7E" w:rsidRPr="00D131D9" w:rsidRDefault="00BB5B7E">
      <w:pPr>
        <w:pStyle w:val="Yrkanden"/>
        <w:ind w:left="284" w:hanging="284"/>
      </w:pPr>
      <w:r w:rsidRPr="00D131D9">
        <w:t xml:space="preserve">9. </w:t>
      </w:r>
      <w:r w:rsidRPr="00D131D9">
        <w:tab/>
        <w:t xml:space="preserve">Riksdagen beslutar sänka skatten på diesel med 31 öre/liter i enlighet med vad som anförs i motionen. </w:t>
      </w:r>
    </w:p>
    <w:p w:rsidR="00BB5B7E" w:rsidRPr="00D131D9" w:rsidRDefault="00BB5B7E">
      <w:pPr>
        <w:pStyle w:val="Yrkanden"/>
        <w:ind w:left="284" w:hanging="284"/>
      </w:pPr>
      <w:r w:rsidRPr="00D131D9">
        <w:t xml:space="preserve">11. Riksdagen tillkännager för regeringen som sin mening vad i motionen anförs om ett särskilt skatteavdrag för yrkesfiskare. </w:t>
      </w:r>
    </w:p>
    <w:p w:rsidR="00BB5B7E" w:rsidRPr="00D131D9" w:rsidRDefault="00BB5B7E">
      <w:pPr>
        <w:pStyle w:val="Yrkanden"/>
        <w:ind w:left="284" w:hanging="284"/>
      </w:pPr>
      <w:r w:rsidRPr="00D131D9">
        <w:t xml:space="preserve">12. Riksdagen beslutar att royalty på patenterade uppfinningar skall vara skattebefriade under två år i enlighet med vad som anförs i motionen. </w:t>
      </w:r>
    </w:p>
    <w:p w:rsidR="00BB5B7E" w:rsidRPr="00D131D9" w:rsidRDefault="00BB5B7E">
      <w:pPr>
        <w:pStyle w:val="Yrkanden"/>
        <w:ind w:left="284" w:hanging="284"/>
      </w:pPr>
      <w:r w:rsidRPr="00D131D9">
        <w:t xml:space="preserve">13. Riksdagen beslutar att upphäva möjligheten till återköp av egna aktier i enlighet med vad som anförs i motionen. </w:t>
      </w:r>
    </w:p>
    <w:p w:rsidR="00BB5B7E" w:rsidRPr="00D131D9" w:rsidRDefault="00BB5B7E">
      <w:pPr>
        <w:pStyle w:val="Yrkanden"/>
        <w:ind w:left="284" w:hanging="284"/>
      </w:pPr>
      <w:r w:rsidRPr="00D131D9">
        <w:t xml:space="preserve">14. Riksdagen beslutar höja bolagsskatten till 30 % i enlighet med vad som anförs i motionen. </w:t>
      </w:r>
    </w:p>
    <w:p w:rsidR="00BB5B7E" w:rsidRPr="00D131D9" w:rsidRDefault="00BB5B7E">
      <w:pPr>
        <w:pStyle w:val="Yrkanden"/>
        <w:ind w:left="284" w:hanging="284"/>
      </w:pPr>
      <w:r w:rsidRPr="00D131D9">
        <w:t>15. Riksdagen beslutar införa en 50-procentig skattereduktion för hushåll</w:t>
      </w:r>
      <w:r w:rsidRPr="00D131D9">
        <w:t>s</w:t>
      </w:r>
      <w:r w:rsidRPr="00D131D9">
        <w:t xml:space="preserve">tjänster i enlighet med vad som anförs i motionen. </w:t>
      </w:r>
    </w:p>
    <w:p w:rsidR="00BB5B7E" w:rsidRPr="00D131D9" w:rsidRDefault="00BB5B7E">
      <w:pPr>
        <w:pStyle w:val="Yrkanden"/>
        <w:ind w:left="284" w:hanging="284"/>
      </w:pPr>
      <w:r w:rsidRPr="00D131D9">
        <w:t>18. Riksdagen tillkännager för regeringen som sin mening vad i motionen anförs om kvarvarande pomperipossaeffekter med anledning av fåman</w:t>
      </w:r>
      <w:r w:rsidRPr="00D131D9">
        <w:t>s</w:t>
      </w:r>
      <w:r w:rsidRPr="00D131D9">
        <w:t xml:space="preserve">bolagsreglerna. </w:t>
      </w:r>
    </w:p>
    <w:p w:rsidR="00BB5B7E" w:rsidRPr="00D131D9" w:rsidRDefault="00BB5B7E">
      <w:pPr>
        <w:pStyle w:val="Motioner"/>
        <w:ind w:left="284" w:hanging="284"/>
      </w:pPr>
      <w:r w:rsidRPr="00D131D9">
        <w:t>2003/04:Sk299 av Lennart Hedquist m.fl. (m):</w:t>
      </w:r>
    </w:p>
    <w:p w:rsidR="00BB5B7E" w:rsidRPr="00D131D9" w:rsidRDefault="00BB5B7E">
      <w:r w:rsidRPr="00D131D9">
        <w:t xml:space="preserve">Riksdagen beslutar att avskaffa förmögenhetsskatten fr.o.m. 2005 års taxering i enlighet med vad som anförs i motionen.  </w:t>
      </w:r>
    </w:p>
    <w:p w:rsidR="00BB5B7E" w:rsidRPr="00D131D9" w:rsidRDefault="00BB5B7E">
      <w:pPr>
        <w:pStyle w:val="Motioner"/>
        <w:ind w:left="284" w:hanging="284"/>
      </w:pPr>
      <w:r w:rsidRPr="00D131D9">
        <w:t>2003/04:Sk300 av Lennart Hedquist m.fl. (m):</w:t>
      </w:r>
    </w:p>
    <w:p w:rsidR="00BB5B7E" w:rsidRPr="00D131D9" w:rsidRDefault="00BB5B7E">
      <w:pPr>
        <w:pStyle w:val="Yrkanden"/>
        <w:ind w:left="284" w:hanging="284"/>
      </w:pPr>
      <w:r w:rsidRPr="00D131D9">
        <w:t xml:space="preserve">2. </w:t>
      </w:r>
      <w:r w:rsidRPr="00D131D9">
        <w:tab/>
        <w:t xml:space="preserve">Riksdagen beslutar att sänka fastighetsskattesatsen de närmaste åren i enlighet med vad som anförs i motionen. </w:t>
      </w:r>
    </w:p>
    <w:p w:rsidR="00BB5B7E" w:rsidRPr="00D131D9" w:rsidRDefault="00BB5B7E">
      <w:pPr>
        <w:pStyle w:val="Yrkanden"/>
        <w:ind w:left="284" w:hanging="284"/>
      </w:pPr>
      <w:r w:rsidRPr="00D131D9">
        <w:t xml:space="preserve">3. </w:t>
      </w:r>
      <w:r w:rsidRPr="00D131D9">
        <w:tab/>
        <w:t xml:space="preserve">Riksdagen beslutar att införa ett tak för fastighetsskatteuttaget för småhus och fritidshus i enlighet med vad som anförs i motionen. </w:t>
      </w:r>
    </w:p>
    <w:p w:rsidR="00BB5B7E" w:rsidRPr="00D131D9" w:rsidRDefault="00BB5B7E">
      <w:pPr>
        <w:pStyle w:val="Yrkanden"/>
        <w:ind w:left="284" w:hanging="284"/>
      </w:pPr>
      <w:r w:rsidRPr="00D131D9">
        <w:t xml:space="preserve">4. </w:t>
      </w:r>
      <w:r w:rsidRPr="00D131D9">
        <w:tab/>
        <w:t>Riksdagen avslår regeringens förslag om införande av den s.k. däm</w:t>
      </w:r>
      <w:r w:rsidRPr="00D131D9">
        <w:t>p</w:t>
      </w:r>
      <w:r w:rsidRPr="00D131D9">
        <w:t>ningsregeln med hänvisning till den i denna motion föreslagna takregeln, sänkning av fastighetsskattesatserna och avvecklad förmögenhetsskatt i enli</w:t>
      </w:r>
      <w:r w:rsidRPr="00D131D9">
        <w:t>g</w:t>
      </w:r>
      <w:r w:rsidRPr="00D131D9">
        <w:t xml:space="preserve">het med vad som anförs i annan motion. </w:t>
      </w:r>
    </w:p>
    <w:p w:rsidR="00BB5B7E" w:rsidRPr="00D131D9" w:rsidRDefault="00BB5B7E">
      <w:pPr>
        <w:pStyle w:val="Motioner"/>
        <w:ind w:left="284" w:hanging="284"/>
      </w:pPr>
      <w:r w:rsidRPr="00D131D9">
        <w:t>2003/04:Sk306 av Lars Gustafsson (kd):</w:t>
      </w:r>
    </w:p>
    <w:p w:rsidR="00BB5B7E" w:rsidRPr="00D131D9" w:rsidRDefault="00BB5B7E">
      <w:pPr>
        <w:pStyle w:val="Yrkanden"/>
        <w:ind w:left="284" w:hanging="284"/>
      </w:pPr>
      <w:r w:rsidRPr="00D131D9">
        <w:t xml:space="preserve">1. </w:t>
      </w:r>
      <w:r w:rsidRPr="00D131D9">
        <w:tab/>
        <w:t xml:space="preserve">Riksdagen avslår regeringens förslag om höjd beskattning på diesel för jord- och skogsbruk. </w:t>
      </w:r>
    </w:p>
    <w:p w:rsidR="00BB5B7E" w:rsidRPr="00D131D9" w:rsidRDefault="00BB5B7E">
      <w:pPr>
        <w:pStyle w:val="Motioner"/>
        <w:ind w:left="284" w:hanging="284"/>
      </w:pPr>
      <w:r w:rsidRPr="00D131D9">
        <w:t>2003/04:Sk310 av Lennart Hedquist m.fl. (m):</w:t>
      </w:r>
    </w:p>
    <w:p w:rsidR="00BB5B7E" w:rsidRPr="00D131D9" w:rsidRDefault="00BB5B7E">
      <w:pPr>
        <w:pStyle w:val="Yrkanden"/>
        <w:ind w:left="284" w:hanging="284"/>
      </w:pPr>
      <w:r w:rsidRPr="00D131D9">
        <w:t xml:space="preserve">2. </w:t>
      </w:r>
      <w:r w:rsidRPr="00D131D9">
        <w:tab/>
        <w:t>Riksdagen beslutar att skatten på vin med en alkoholhalt på 12 volympr</w:t>
      </w:r>
      <w:r w:rsidRPr="00D131D9">
        <w:t>o</w:t>
      </w:r>
      <w:r w:rsidRPr="00D131D9">
        <w:t>cent skall vara 9 kr per liter från den 1 januari 2004 och för vin med annan alkoholhalt skall skatten beräknas utifrån detta i enlighet med vad som a</w:t>
      </w:r>
      <w:r w:rsidRPr="00D131D9">
        <w:t>n</w:t>
      </w:r>
      <w:r w:rsidRPr="00D131D9">
        <w:t xml:space="preserve">förs i motionen. </w:t>
      </w:r>
    </w:p>
    <w:p w:rsidR="00BB5B7E" w:rsidRPr="00D131D9" w:rsidRDefault="00BB5B7E">
      <w:pPr>
        <w:pStyle w:val="Yrkanden"/>
        <w:ind w:left="284" w:hanging="284"/>
      </w:pPr>
      <w:r w:rsidRPr="00D131D9">
        <w:t xml:space="preserve">3. </w:t>
      </w:r>
      <w:r w:rsidRPr="00D131D9">
        <w:tab/>
        <w:t xml:space="preserve">Riksdagen beslutar att skatten på öl med en alkoholhalt överstigande 2,8 volymprocent skall tas ut per liter med 75 öre för varje volymprocent från den 1 januari 2004 i enlighet med vad som anförs i motionen. </w:t>
      </w:r>
    </w:p>
    <w:p w:rsidR="00BB5B7E" w:rsidRPr="00D131D9" w:rsidRDefault="00BB5B7E">
      <w:pPr>
        <w:pStyle w:val="Yrkanden"/>
        <w:ind w:left="284" w:hanging="284"/>
      </w:pPr>
      <w:r w:rsidRPr="00D131D9">
        <w:t xml:space="preserve">4. </w:t>
      </w:r>
      <w:r w:rsidRPr="00D131D9">
        <w:tab/>
        <w:t xml:space="preserve">Riksdagen beslutar att skatten på etylalkohol skall vara 200 kr per liter från den 1 januari 2004 i enlighet med vad som anförs i motionen. </w:t>
      </w:r>
    </w:p>
    <w:p w:rsidR="00BB5B7E" w:rsidRPr="00D131D9" w:rsidRDefault="00BB5B7E">
      <w:pPr>
        <w:pStyle w:val="Motioner"/>
        <w:ind w:left="284" w:hanging="284"/>
      </w:pPr>
      <w:r w:rsidRPr="00D131D9">
        <w:t>2003/04:Sk350 av Ulla Löfgren och Jan-Evert Rådhström (m):</w:t>
      </w:r>
    </w:p>
    <w:p w:rsidR="00BB5B7E" w:rsidRPr="00D131D9" w:rsidRDefault="00BB5B7E">
      <w:pPr>
        <w:pStyle w:val="Yrkanden"/>
        <w:ind w:left="284" w:hanging="284"/>
      </w:pPr>
      <w:r w:rsidRPr="00D131D9">
        <w:t xml:space="preserve">1. </w:t>
      </w:r>
      <w:r w:rsidRPr="00D131D9">
        <w:tab/>
        <w:t>Riksdagen tillkännager för regeringen som sin mening vad i motionen anförs om sänkt dieselskatt till 53 öre per liter för jordbruks- och skog</w:t>
      </w:r>
      <w:r w:rsidRPr="00D131D9">
        <w:t>s</w:t>
      </w:r>
      <w:r w:rsidRPr="00D131D9">
        <w:t xml:space="preserve">maskiner samt arbetsredskap. </w:t>
      </w:r>
    </w:p>
    <w:p w:rsidR="00BB5B7E" w:rsidRPr="00D131D9" w:rsidRDefault="00BB5B7E">
      <w:pPr>
        <w:pStyle w:val="Motioner"/>
        <w:ind w:left="284" w:hanging="284"/>
      </w:pPr>
      <w:r w:rsidRPr="00D131D9">
        <w:br w:type="page"/>
        <w:t>2003/04:Sk363 av Lena Ek och Roger Tiefensee (c):</w:t>
      </w:r>
    </w:p>
    <w:p w:rsidR="00BB5B7E" w:rsidRPr="00D131D9" w:rsidRDefault="00BB5B7E">
      <w:r w:rsidRPr="00D131D9">
        <w:t>Riksdagen tillkännager för regeringen som sin mening vad i motionen anförs om att reglerna bör ändras så att skatten kan skjutas upp även vid andelsbyten med andra värdepapper eller delvis kontanter i onoterade b</w:t>
      </w:r>
      <w:r w:rsidRPr="00D131D9">
        <w:t>o</w:t>
      </w:r>
      <w:r w:rsidRPr="00D131D9">
        <w:t xml:space="preserve">lag.  </w:t>
      </w:r>
    </w:p>
    <w:p w:rsidR="00BB5B7E" w:rsidRPr="00D131D9" w:rsidRDefault="00BB5B7E">
      <w:pPr>
        <w:pStyle w:val="Motioner"/>
        <w:ind w:left="284" w:hanging="284"/>
      </w:pPr>
      <w:r w:rsidRPr="00D131D9">
        <w:t>2003/04:Sk459 av Per Landgren m.fl. (kd):</w:t>
      </w:r>
    </w:p>
    <w:p w:rsidR="00BB5B7E" w:rsidRPr="00D131D9" w:rsidRDefault="00BB5B7E">
      <w:pPr>
        <w:pStyle w:val="Yrkanden"/>
        <w:ind w:left="284" w:hanging="284"/>
      </w:pPr>
      <w:r w:rsidRPr="00D131D9">
        <w:t xml:space="preserve">4. </w:t>
      </w:r>
      <w:r w:rsidRPr="00D131D9">
        <w:tab/>
        <w:t>Riksdagen avslår regeringens förslag att införa en dämpningsregel i fa</w:t>
      </w:r>
      <w:r w:rsidRPr="00D131D9">
        <w:t>s</w:t>
      </w:r>
      <w:r w:rsidRPr="00D131D9">
        <w:t xml:space="preserve">tighetsskatten. </w:t>
      </w:r>
    </w:p>
    <w:p w:rsidR="00BB5B7E" w:rsidRPr="00D131D9" w:rsidRDefault="00BB5B7E">
      <w:pPr>
        <w:pStyle w:val="Motioner"/>
        <w:ind w:left="284" w:hanging="284"/>
      </w:pPr>
      <w:r w:rsidRPr="00D131D9">
        <w:t>2003/04:Sf289 av Bo Lundgren m.fl. (m):</w:t>
      </w:r>
    </w:p>
    <w:p w:rsidR="00BB5B7E" w:rsidRPr="00D131D9" w:rsidRDefault="00BB5B7E">
      <w:pPr>
        <w:pStyle w:val="Yrkanden"/>
        <w:ind w:left="284" w:hanging="284"/>
      </w:pPr>
      <w:r w:rsidRPr="00D131D9">
        <w:t xml:space="preserve">20. Riksdagen tillkännager för regeringen som sin mening vad i motionen anförs om sänkning av skatten på hushållsnära tjänster. </w:t>
      </w:r>
    </w:p>
    <w:p w:rsidR="00BB5B7E" w:rsidRPr="00D131D9" w:rsidRDefault="00BB5B7E">
      <w:pPr>
        <w:pStyle w:val="Motioner"/>
        <w:ind w:left="284" w:hanging="284"/>
      </w:pPr>
      <w:r w:rsidRPr="00D131D9">
        <w:t>2003/04:Sf398 av Kenneth Lantz m.fl. (kd):</w:t>
      </w:r>
    </w:p>
    <w:p w:rsidR="00BB5B7E" w:rsidRPr="00D131D9" w:rsidRDefault="00BB5B7E">
      <w:pPr>
        <w:pStyle w:val="Yrkanden"/>
        <w:ind w:left="284" w:hanging="284"/>
      </w:pPr>
      <w:r w:rsidRPr="00D131D9">
        <w:t xml:space="preserve">4. </w:t>
      </w:r>
      <w:r w:rsidRPr="00D131D9">
        <w:tab/>
        <w:t xml:space="preserve">Riksdagen tillkännager för regeringen som sin mening vad i motionen anförs om ett höjt grundavdrag som även gynnar pensionärerna. </w:t>
      </w:r>
    </w:p>
    <w:p w:rsidR="00BB5B7E" w:rsidRPr="00D131D9" w:rsidRDefault="00BB5B7E">
      <w:pPr>
        <w:pStyle w:val="Yrkanden"/>
        <w:ind w:left="284" w:hanging="284"/>
      </w:pPr>
      <w:r w:rsidRPr="00D131D9">
        <w:t xml:space="preserve">6. </w:t>
      </w:r>
      <w:r w:rsidRPr="00D131D9">
        <w:tab/>
        <w:t>Riksdagen tillkännager för regeringen som sin mening vad i motionen anförs om att avskaffa den statliga fastighetsskatten, som starkt missgy</w:t>
      </w:r>
      <w:r w:rsidRPr="00D131D9">
        <w:t>n</w:t>
      </w:r>
      <w:r w:rsidRPr="00D131D9">
        <w:t xml:space="preserve">nar pensionärerna. </w:t>
      </w:r>
    </w:p>
    <w:p w:rsidR="00BB5B7E" w:rsidRPr="00D131D9" w:rsidRDefault="00BB5B7E">
      <w:pPr>
        <w:pStyle w:val="Yrkanden"/>
        <w:ind w:left="284" w:hanging="284"/>
      </w:pPr>
      <w:r w:rsidRPr="00D131D9">
        <w:t xml:space="preserve">7. </w:t>
      </w:r>
      <w:r w:rsidRPr="00D131D9">
        <w:tab/>
        <w:t xml:space="preserve">Riksdagen tillkännager för regeringen som sin mening vad i motionen anförs om att avskaffa sambeskattning av förmögenhet. </w:t>
      </w:r>
    </w:p>
    <w:p w:rsidR="00BB5B7E" w:rsidRPr="00D131D9" w:rsidRDefault="00BB5B7E">
      <w:pPr>
        <w:pStyle w:val="Motioner"/>
        <w:ind w:left="284" w:hanging="284"/>
      </w:pPr>
      <w:r w:rsidRPr="00D131D9">
        <w:t>2003/04:So418 av Cristina Husmark Pehrsson m.fl. (m):</w:t>
      </w:r>
    </w:p>
    <w:p w:rsidR="00BB5B7E" w:rsidRPr="00D131D9" w:rsidRDefault="00BB5B7E">
      <w:pPr>
        <w:pStyle w:val="Yrkanden"/>
        <w:ind w:left="284" w:hanging="284"/>
      </w:pPr>
      <w:r w:rsidRPr="00D131D9">
        <w:t xml:space="preserve">19. Riksdagen tillkännager för regeringen som sin mening vad i motionen anförs om en skattereduktion för hemnära tjänster. </w:t>
      </w:r>
    </w:p>
    <w:p w:rsidR="00BB5B7E" w:rsidRPr="00D131D9" w:rsidRDefault="00BB5B7E">
      <w:pPr>
        <w:pStyle w:val="Motioner"/>
        <w:ind w:left="284" w:hanging="284"/>
      </w:pPr>
      <w:r w:rsidRPr="00D131D9">
        <w:t>2003/04:So500 av Maud Olofsson m.fl. (c):</w:t>
      </w:r>
    </w:p>
    <w:p w:rsidR="00BB5B7E" w:rsidRPr="00D131D9" w:rsidRDefault="00BB5B7E">
      <w:pPr>
        <w:pStyle w:val="Yrkanden"/>
        <w:ind w:left="284" w:hanging="284"/>
      </w:pPr>
      <w:r w:rsidRPr="00D131D9">
        <w:t xml:space="preserve">1. </w:t>
      </w:r>
      <w:r w:rsidRPr="00D131D9">
        <w:tab/>
        <w:t xml:space="preserve">Riksdagen tillkännager för regeringen som sin mening vad i motionen anförs om en barnbilaga till budgeten. </w:t>
      </w:r>
    </w:p>
    <w:p w:rsidR="00BB5B7E" w:rsidRPr="00D131D9" w:rsidRDefault="00BB5B7E">
      <w:pPr>
        <w:pStyle w:val="Motioner"/>
        <w:ind w:left="284" w:hanging="284"/>
      </w:pPr>
      <w:r w:rsidRPr="00D131D9">
        <w:t>2003/04:Kr282 av Kent Olsson m.fl. (m):</w:t>
      </w:r>
    </w:p>
    <w:p w:rsidR="00BB5B7E" w:rsidRPr="00D131D9" w:rsidRDefault="00BB5B7E">
      <w:pPr>
        <w:pStyle w:val="Yrkanden"/>
        <w:ind w:left="284" w:hanging="284"/>
      </w:pPr>
      <w:r w:rsidRPr="00D131D9">
        <w:t>13. Riksdagen begär att regeringen lägger fram förslag om slopande av r</w:t>
      </w:r>
      <w:r w:rsidRPr="00D131D9">
        <w:t>e</w:t>
      </w:r>
      <w:r w:rsidRPr="00D131D9">
        <w:t xml:space="preserve">klamskatten i enlighet med vad som anförs i motionen. </w:t>
      </w:r>
    </w:p>
    <w:p w:rsidR="00BB5B7E" w:rsidRPr="00D131D9" w:rsidRDefault="00BB5B7E">
      <w:pPr>
        <w:pStyle w:val="Motioner"/>
        <w:ind w:left="284" w:hanging="284"/>
      </w:pPr>
      <w:r w:rsidRPr="00D131D9">
        <w:t>2003/04:MJ435 av Catharina Elmsäter-Svärd m.fl. (m):</w:t>
      </w:r>
    </w:p>
    <w:p w:rsidR="00BB5B7E" w:rsidRPr="00D131D9" w:rsidRDefault="00BB5B7E">
      <w:pPr>
        <w:pStyle w:val="Yrkanden"/>
        <w:ind w:left="284" w:hanging="284"/>
      </w:pPr>
      <w:r w:rsidRPr="00D131D9">
        <w:t xml:space="preserve">3. </w:t>
      </w:r>
      <w:r w:rsidRPr="00D131D9">
        <w:tab/>
        <w:t xml:space="preserve">Riksdagen beslutar att energiskatt på diesel som används i jordbruk, skogsbruk och entreprenadmaskiner bestäms till 53 öre per liter. </w:t>
      </w:r>
    </w:p>
    <w:p w:rsidR="00BB5B7E" w:rsidRPr="00D131D9" w:rsidRDefault="00BB5B7E">
      <w:pPr>
        <w:pStyle w:val="Yrkanden"/>
        <w:ind w:left="284" w:hanging="284"/>
      </w:pPr>
      <w:r w:rsidRPr="00D131D9">
        <w:t xml:space="preserve">4. </w:t>
      </w:r>
      <w:r w:rsidRPr="00D131D9">
        <w:tab/>
        <w:t>Riksdagen beslutar att slopa skatten på handelsgödsel och bekämpning</w:t>
      </w:r>
      <w:r w:rsidRPr="00D131D9">
        <w:t>s</w:t>
      </w:r>
      <w:r w:rsidRPr="00D131D9">
        <w:t xml:space="preserve">medel enligt vad i motionen anförs. </w:t>
      </w:r>
    </w:p>
    <w:p w:rsidR="00BB5B7E" w:rsidRPr="00D131D9" w:rsidRDefault="00BB5B7E">
      <w:pPr>
        <w:pStyle w:val="Motioner"/>
        <w:ind w:left="284" w:hanging="284"/>
      </w:pPr>
      <w:r w:rsidRPr="00D131D9">
        <w:t>2003/04:N248 av Bo Lundgren m.fl. (m):</w:t>
      </w:r>
    </w:p>
    <w:p w:rsidR="00BB5B7E" w:rsidRPr="00D131D9" w:rsidRDefault="00BB5B7E">
      <w:pPr>
        <w:pStyle w:val="Yrkanden"/>
        <w:ind w:left="284" w:hanging="284"/>
      </w:pPr>
      <w:r w:rsidRPr="00D131D9">
        <w:t xml:space="preserve">9. </w:t>
      </w:r>
      <w:r w:rsidRPr="00D131D9">
        <w:tab/>
        <w:t xml:space="preserve">Riksdagen begär att regeringen lägger fram förslag om att ändra de s.k. 3:12-reglerna i enlighet med vad som anförs i motionen (avsnitt 5.3.1). </w:t>
      </w:r>
    </w:p>
    <w:p w:rsidR="00BB5B7E" w:rsidRPr="00D131D9" w:rsidRDefault="00BB5B7E">
      <w:pPr>
        <w:pStyle w:val="Yrkanden"/>
        <w:ind w:left="284" w:hanging="284"/>
      </w:pPr>
      <w:r w:rsidRPr="00D131D9">
        <w:t>10. Riksdagen tillkännager för regeringen som sin mening vad som i moti</w:t>
      </w:r>
      <w:r w:rsidRPr="00D131D9">
        <w:t>o</w:t>
      </w:r>
      <w:r w:rsidRPr="00D131D9">
        <w:t xml:space="preserve">nen anförs om slopande av arvs- och gåvoskatterna, förmögenhetsskatten och dubbelbeskattningen (avsnitt 5.3.2). </w:t>
      </w:r>
    </w:p>
    <w:p w:rsidR="00BB5B7E" w:rsidRPr="00D131D9" w:rsidRDefault="00BB5B7E">
      <w:pPr>
        <w:pStyle w:val="Motioner"/>
        <w:ind w:left="284" w:hanging="284"/>
      </w:pPr>
      <w:r w:rsidRPr="00D131D9">
        <w:t>2003/04:N342 av Mikael Odenberg m.fl. (m):</w:t>
      </w:r>
    </w:p>
    <w:p w:rsidR="00BB5B7E" w:rsidRPr="00D131D9" w:rsidRDefault="00BB5B7E">
      <w:pPr>
        <w:pStyle w:val="Yrkanden"/>
        <w:ind w:left="284" w:hanging="284"/>
      </w:pPr>
      <w:r w:rsidRPr="00D131D9">
        <w:t xml:space="preserve">3. </w:t>
      </w:r>
      <w:r w:rsidRPr="00D131D9">
        <w:tab/>
        <w:t xml:space="preserve">Riksdagen avslår regeringens förslag om att höja energiskatten på el. </w:t>
      </w:r>
    </w:p>
    <w:p w:rsidR="00BB5B7E" w:rsidRPr="00D131D9" w:rsidRDefault="00BB5B7E">
      <w:pPr>
        <w:pStyle w:val="Motioner"/>
        <w:ind w:left="284" w:hanging="284"/>
      </w:pPr>
      <w:r w:rsidRPr="00D131D9">
        <w:t>2003/04:A258 av Anders G Högmark m.fl. (m):</w:t>
      </w:r>
    </w:p>
    <w:p w:rsidR="00BB5B7E" w:rsidRPr="00D131D9" w:rsidRDefault="00BB5B7E">
      <w:pPr>
        <w:pStyle w:val="Yrkanden"/>
        <w:ind w:left="284" w:hanging="284"/>
      </w:pPr>
      <w:r w:rsidRPr="00D131D9">
        <w:t xml:space="preserve">2. </w:t>
      </w:r>
      <w:r w:rsidRPr="00D131D9">
        <w:tab/>
        <w:t xml:space="preserve">Riksdagen tillkännager för regeringen som sin mening vad i motionen anförs om ett höjt grundavdrag. </w:t>
      </w:r>
    </w:p>
    <w:p w:rsidR="00BB5B7E" w:rsidRPr="00D131D9" w:rsidRDefault="00BB5B7E">
      <w:pPr>
        <w:pStyle w:val="Yrkanden"/>
        <w:ind w:left="284" w:hanging="284"/>
      </w:pPr>
      <w:r w:rsidRPr="00D131D9">
        <w:t xml:space="preserve">3. </w:t>
      </w:r>
      <w:r w:rsidRPr="00D131D9">
        <w:tab/>
        <w:t xml:space="preserve">Riksdagen beslutar avskaffa sambeskattningen av förmögenhet, i enlighet med vad som anförs i motionen. </w:t>
      </w:r>
    </w:p>
    <w:p w:rsidR="00BB5B7E" w:rsidRPr="00D131D9" w:rsidRDefault="00BB5B7E">
      <w:pPr>
        <w:pStyle w:val="Yrkanden"/>
        <w:ind w:left="284" w:hanging="284"/>
      </w:pPr>
      <w:r w:rsidRPr="00D131D9">
        <w:t xml:space="preserve">4. </w:t>
      </w:r>
      <w:r w:rsidRPr="00D131D9">
        <w:tab/>
        <w:t xml:space="preserve">Riksdagen beslutar om ändring i reglerna om beskattning av nära anhörig till företagsledare, närstående anställda i fåmansbolag, i enlighet med vad som anförs i motionen. </w:t>
      </w:r>
    </w:p>
    <w:p w:rsidR="00BB5B7E" w:rsidRPr="00D131D9" w:rsidRDefault="00BB5B7E">
      <w:pPr>
        <w:pStyle w:val="Yrkanden"/>
        <w:ind w:left="284" w:hanging="284"/>
      </w:pPr>
      <w:r w:rsidRPr="00D131D9">
        <w:t xml:space="preserve">7. </w:t>
      </w:r>
      <w:r w:rsidRPr="00D131D9">
        <w:tab/>
        <w:t>Riksdagen beslutar att införa en skattereduktion för privatpersoners beta</w:t>
      </w:r>
      <w:r w:rsidRPr="00D131D9">
        <w:t>l</w:t>
      </w:r>
      <w:r w:rsidRPr="00D131D9">
        <w:t xml:space="preserve">ning av arbetskostnaden inom hushållsnära tjänster, upp till 50 000 kr per år, i enlighet med vad som anförs i motionen. </w:t>
      </w:r>
    </w:p>
    <w:bookmarkEnd w:id="537"/>
    <w:p w:rsidR="00BB5B7E" w:rsidRPr="00D131D9" w:rsidRDefault="00BB5B7E"/>
    <w:p w:rsidR="00BB5B7E" w:rsidRPr="00D131D9" w:rsidRDefault="00BB5B7E">
      <w:pPr>
        <w:pStyle w:val="Normaltindrag"/>
        <w:sectPr w:rsidR="00000000" w:rsidRPr="00D131D9">
          <w:headerReference w:type="even" r:id="rId167"/>
          <w:headerReference w:type="default" r:id="rId168"/>
          <w:footerReference w:type="even" r:id="rId169"/>
          <w:footerReference w:type="default" r:id="rId170"/>
          <w:headerReference w:type="first" r:id="rId171"/>
          <w:footerReference w:type="first" r:id="rId172"/>
          <w:pgSz w:w="11906" w:h="16838" w:code="9"/>
          <w:pgMar w:top="907" w:right="4649" w:bottom="4508" w:left="1304" w:header="340" w:footer="227" w:gutter="0"/>
          <w:cols w:space="720"/>
          <w:titlePg/>
        </w:sectPr>
      </w:pPr>
    </w:p>
    <w:p w:rsidR="00BB5B7E" w:rsidRPr="00D131D9" w:rsidRDefault="00BB5B7E">
      <w:pPr>
        <w:pStyle w:val="Bilaga"/>
      </w:pPr>
      <w:r w:rsidRPr="00D131D9">
        <w:t>Bilaga 2</w:t>
      </w:r>
    </w:p>
    <w:p w:rsidR="00BB5B7E" w:rsidRPr="00D131D9" w:rsidRDefault="00BB5B7E">
      <w:pPr>
        <w:pStyle w:val="Rubrik1"/>
        <w:rPr>
          <w:noProof w:val="0"/>
        </w:rPr>
      </w:pPr>
      <w:bookmarkStart w:id="538" w:name="_Toc56389091"/>
      <w:r w:rsidRPr="00D131D9">
        <w:rPr>
          <w:noProof w:val="0"/>
        </w:rPr>
        <w:t>Regeringens lagförslag</w:t>
      </w:r>
      <w:bookmarkEnd w:id="538"/>
    </w:p>
    <w:p w:rsidR="00BB5B7E" w:rsidRPr="00D131D9" w:rsidRDefault="00BB5B7E"/>
    <w:p w:rsidR="00BB5B7E" w:rsidRPr="00D131D9" w:rsidRDefault="00D131D9">
      <w:r w:rsidRPr="00D131D9">
        <w:rPr>
          <w:noProof/>
        </w:rPr>
        <w:drawing>
          <wp:inline distT="0" distB="0" distL="0" distR="0">
            <wp:extent cx="3744595" cy="5208905"/>
            <wp:effectExtent l="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744595" cy="5208905"/>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Normaltindrag"/>
      </w:pPr>
      <w:r w:rsidRPr="00D131D9">
        <w:br w:type="page"/>
      </w:r>
      <w:r w:rsidR="00D131D9" w:rsidRPr="00D131D9">
        <w:rPr>
          <w:noProof/>
        </w:rPr>
        <w:drawing>
          <wp:inline distT="0" distB="0" distL="0" distR="0">
            <wp:extent cx="3636010" cy="7244715"/>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636010" cy="7244715"/>
                    </a:xfrm>
                    <a:prstGeom prst="rect">
                      <a:avLst/>
                    </a:prstGeom>
                    <a:noFill/>
                    <a:ln>
                      <a:noFill/>
                    </a:ln>
                  </pic:spPr>
                </pic:pic>
              </a:graphicData>
            </a:graphic>
          </wp:inline>
        </w:drawing>
      </w:r>
    </w:p>
    <w:p w:rsidR="00BB5B7E" w:rsidRPr="00D131D9" w:rsidRDefault="00D131D9">
      <w:pPr>
        <w:pStyle w:val="Normaltindrag"/>
      </w:pPr>
      <w:r w:rsidRPr="00D131D9">
        <w:rPr>
          <w:noProof/>
        </w:rPr>
        <w:drawing>
          <wp:inline distT="0" distB="0" distL="0" distR="0">
            <wp:extent cx="3630295" cy="7249795"/>
            <wp:effectExtent l="0" t="0" r="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630295" cy="724979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619500" cy="7249795"/>
            <wp:effectExtent l="0" t="0" r="0" b="0"/>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619500" cy="724979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613785" cy="7249795"/>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613785" cy="724979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712210" cy="1028700"/>
            <wp:effectExtent l="0" t="0" r="0" b="0"/>
            <wp:docPr id="94"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712210" cy="1028700"/>
                    </a:xfrm>
                    <a:prstGeom prst="rect">
                      <a:avLst/>
                    </a:prstGeom>
                    <a:noFill/>
                    <a:ln>
                      <a:noFill/>
                    </a:ln>
                  </pic:spPr>
                </pic:pic>
              </a:graphicData>
            </a:graphic>
          </wp:inline>
        </w:drawing>
      </w:r>
    </w:p>
    <w:p w:rsidR="00BB5B7E" w:rsidRPr="00D131D9" w:rsidRDefault="00BB5B7E">
      <w:r w:rsidRPr="00D131D9">
        <w:br w:type="page"/>
      </w:r>
    </w:p>
    <w:p w:rsidR="00BB5B7E" w:rsidRPr="00D131D9" w:rsidRDefault="00D131D9">
      <w:r w:rsidRPr="00D131D9">
        <w:rPr>
          <w:noProof/>
        </w:rPr>
        <w:drawing>
          <wp:inline distT="0" distB="0" distL="0" distR="0">
            <wp:extent cx="3777615" cy="6983095"/>
            <wp:effectExtent l="0" t="0" r="0" b="0"/>
            <wp:docPr id="95" name="Bild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777615" cy="6983095"/>
                    </a:xfrm>
                    <a:prstGeom prst="rect">
                      <a:avLst/>
                    </a:prstGeom>
                    <a:noFill/>
                    <a:ln>
                      <a:noFill/>
                    </a:ln>
                  </pic:spPr>
                </pic:pic>
              </a:graphicData>
            </a:graphic>
          </wp:inline>
        </w:drawing>
      </w:r>
    </w:p>
    <w:p w:rsidR="00BB5B7E" w:rsidRPr="00D131D9" w:rsidRDefault="00BB5B7E">
      <w:r w:rsidRPr="00D131D9">
        <w:br w:type="page"/>
      </w:r>
      <w:r w:rsidR="00D131D9" w:rsidRPr="00D131D9">
        <w:rPr>
          <w:noProof/>
        </w:rPr>
        <w:drawing>
          <wp:inline distT="0" distB="0" distL="0" distR="0">
            <wp:extent cx="3777615" cy="6923405"/>
            <wp:effectExtent l="0" t="0" r="0" b="0"/>
            <wp:docPr id="96" name="Bild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777615" cy="6923405"/>
                    </a:xfrm>
                    <a:prstGeom prst="rect">
                      <a:avLst/>
                    </a:prstGeom>
                    <a:noFill/>
                    <a:ln>
                      <a:noFill/>
                    </a:ln>
                  </pic:spPr>
                </pic:pic>
              </a:graphicData>
            </a:graphic>
          </wp:inline>
        </w:drawing>
      </w:r>
    </w:p>
    <w:p w:rsidR="00BB5B7E" w:rsidRPr="00D131D9" w:rsidRDefault="00BB5B7E">
      <w:pPr>
        <w:pStyle w:val="Normaltindrag"/>
      </w:pPr>
      <w:r w:rsidRPr="00D131D9">
        <w:br w:type="page"/>
      </w:r>
    </w:p>
    <w:p w:rsidR="00BB5B7E" w:rsidRPr="00D131D9" w:rsidRDefault="00D131D9">
      <w:r w:rsidRPr="00D131D9">
        <w:rPr>
          <w:noProof/>
        </w:rPr>
        <w:drawing>
          <wp:inline distT="0" distB="0" distL="0" distR="0">
            <wp:extent cx="3777615" cy="6716395"/>
            <wp:effectExtent l="0" t="0" r="0" b="0"/>
            <wp:docPr id="97"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777615" cy="671639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777615" cy="7211695"/>
            <wp:effectExtent l="0" t="0" r="0" b="0"/>
            <wp:docPr id="98" name="Bild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777615" cy="7211695"/>
                    </a:xfrm>
                    <a:prstGeom prst="rect">
                      <a:avLst/>
                    </a:prstGeom>
                    <a:noFill/>
                    <a:ln>
                      <a:noFill/>
                    </a:ln>
                  </pic:spPr>
                </pic:pic>
              </a:graphicData>
            </a:graphic>
          </wp:inline>
        </w:drawing>
      </w:r>
    </w:p>
    <w:p w:rsidR="00BB5B7E" w:rsidRPr="00D131D9" w:rsidRDefault="00BB5B7E">
      <w:pPr>
        <w:pStyle w:val="Normaltindrag"/>
      </w:pPr>
      <w:r w:rsidRPr="00D131D9">
        <w:br w:type="page"/>
      </w:r>
    </w:p>
    <w:p w:rsidR="00BB5B7E" w:rsidRPr="00D131D9" w:rsidRDefault="00D131D9">
      <w:r w:rsidRPr="00D131D9">
        <w:rPr>
          <w:noProof/>
        </w:rPr>
        <w:drawing>
          <wp:inline distT="0" distB="0" distL="0" distR="0">
            <wp:extent cx="3777615" cy="5911215"/>
            <wp:effectExtent l="0" t="0" r="0" b="0"/>
            <wp:docPr id="99" name="Bild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777615" cy="5911215"/>
                    </a:xfrm>
                    <a:prstGeom prst="rect">
                      <a:avLst/>
                    </a:prstGeom>
                    <a:noFill/>
                    <a:ln>
                      <a:noFill/>
                    </a:ln>
                  </pic:spPr>
                </pic:pic>
              </a:graphicData>
            </a:graphic>
          </wp:inline>
        </w:drawing>
      </w:r>
    </w:p>
    <w:p w:rsidR="00BB5B7E" w:rsidRPr="00D131D9" w:rsidRDefault="00BB5B7E">
      <w:pPr>
        <w:pStyle w:val="Normaltindrag"/>
      </w:pPr>
      <w:r w:rsidRPr="00D131D9">
        <w:br w:type="page"/>
      </w:r>
    </w:p>
    <w:p w:rsidR="00BB5B7E" w:rsidRPr="00D131D9" w:rsidRDefault="00D131D9">
      <w:r w:rsidRPr="00D131D9">
        <w:rPr>
          <w:noProof/>
        </w:rPr>
        <w:drawing>
          <wp:inline distT="0" distB="0" distL="0" distR="0">
            <wp:extent cx="3777615" cy="5584190"/>
            <wp:effectExtent l="0" t="0" r="0" b="0"/>
            <wp:docPr id="100" name="Bild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777615" cy="5584190"/>
                    </a:xfrm>
                    <a:prstGeom prst="rect">
                      <a:avLst/>
                    </a:prstGeom>
                    <a:noFill/>
                    <a:ln>
                      <a:noFill/>
                    </a:ln>
                  </pic:spPr>
                </pic:pic>
              </a:graphicData>
            </a:graphic>
          </wp:inline>
        </w:drawing>
      </w:r>
    </w:p>
    <w:p w:rsidR="00BB5B7E" w:rsidRPr="00D131D9" w:rsidRDefault="00BB5B7E">
      <w:r w:rsidRPr="00D131D9">
        <w:br w:type="page"/>
      </w:r>
    </w:p>
    <w:p w:rsidR="00BB5B7E" w:rsidRPr="00D131D9" w:rsidRDefault="00D131D9">
      <w:r w:rsidRPr="00D131D9">
        <w:rPr>
          <w:noProof/>
        </w:rPr>
        <w:drawing>
          <wp:inline distT="0" distB="0" distL="0" distR="0">
            <wp:extent cx="3777615" cy="6280785"/>
            <wp:effectExtent l="0" t="0" r="0" b="0"/>
            <wp:docPr id="101" name="Bild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777615" cy="6280785"/>
                    </a:xfrm>
                    <a:prstGeom prst="rect">
                      <a:avLst/>
                    </a:prstGeom>
                    <a:noFill/>
                    <a:ln>
                      <a:noFill/>
                    </a:ln>
                  </pic:spPr>
                </pic:pic>
              </a:graphicData>
            </a:graphic>
          </wp:inline>
        </w:drawing>
      </w:r>
    </w:p>
    <w:p w:rsidR="00BB5B7E" w:rsidRPr="00D131D9" w:rsidRDefault="00BB5B7E">
      <w:pPr>
        <w:pStyle w:val="Normaltindrag"/>
      </w:pPr>
      <w:r w:rsidRPr="00D131D9">
        <w:br w:type="page"/>
      </w:r>
    </w:p>
    <w:p w:rsidR="00BB5B7E" w:rsidRPr="00D131D9" w:rsidRDefault="00D131D9">
      <w:r w:rsidRPr="00D131D9">
        <w:rPr>
          <w:noProof/>
        </w:rPr>
        <w:drawing>
          <wp:inline distT="0" distB="0" distL="0" distR="0">
            <wp:extent cx="3777615" cy="5693410"/>
            <wp:effectExtent l="0" t="0" r="0" b="0"/>
            <wp:docPr id="10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777615" cy="5693410"/>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pPr>
        <w:pStyle w:val="Normaltindrag"/>
      </w:pPr>
      <w:r w:rsidRPr="00D131D9">
        <w:br w:type="page"/>
      </w:r>
    </w:p>
    <w:p w:rsidR="00BB5B7E" w:rsidRPr="00D131D9" w:rsidRDefault="00D131D9">
      <w:r w:rsidRPr="00D131D9">
        <w:rPr>
          <w:noProof/>
        </w:rPr>
        <w:drawing>
          <wp:inline distT="0" distB="0" distL="0" distR="0">
            <wp:extent cx="3777615" cy="6901815"/>
            <wp:effectExtent l="0" t="0" r="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777615" cy="690181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25215" cy="7249795"/>
            <wp:effectExtent l="0" t="0" r="0" b="0"/>
            <wp:docPr id="104" name="Bild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651885" cy="7249795"/>
            <wp:effectExtent l="0" t="0" r="0" b="0"/>
            <wp:docPr id="105"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30295" cy="7244715"/>
            <wp:effectExtent l="0" t="0" r="0" b="0"/>
            <wp:docPr id="106" name="Bild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630295" cy="724471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46805" cy="7249795"/>
            <wp:effectExtent l="0" t="0" r="0" b="0"/>
            <wp:docPr id="107" name="Bild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646805" cy="724979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19500" cy="7249795"/>
            <wp:effectExtent l="0" t="0" r="0" b="0"/>
            <wp:docPr id="108" name="Bild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619500" cy="724979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19500" cy="7249795"/>
            <wp:effectExtent l="0" t="0" r="0" b="0"/>
            <wp:docPr id="109" name="Bild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619500" cy="724979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597910" cy="7249795"/>
            <wp:effectExtent l="0" t="0" r="0" b="0"/>
            <wp:docPr id="110" name="Bi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597910" cy="7249795"/>
                    </a:xfrm>
                    <a:prstGeom prst="rect">
                      <a:avLst/>
                    </a:prstGeom>
                    <a:noFill/>
                    <a:ln>
                      <a:noFill/>
                    </a:ln>
                  </pic:spPr>
                </pic:pic>
              </a:graphicData>
            </a:graphic>
          </wp:inline>
        </w:drawing>
      </w:r>
    </w:p>
    <w:p w:rsidR="00BB5B7E" w:rsidRPr="00D131D9" w:rsidRDefault="00BB5B7E">
      <w:pPr>
        <w:pStyle w:val="Normaltindrag"/>
      </w:pPr>
      <w:r w:rsidRPr="00D131D9">
        <w:br w:type="page"/>
      </w:r>
    </w:p>
    <w:p w:rsidR="00BB5B7E" w:rsidRPr="00D131D9" w:rsidRDefault="00D131D9">
      <w:r w:rsidRPr="00D131D9">
        <w:rPr>
          <w:noProof/>
        </w:rPr>
        <w:drawing>
          <wp:inline distT="0" distB="0" distL="0" distR="0">
            <wp:extent cx="3744595" cy="1708785"/>
            <wp:effectExtent l="0" t="0" r="0" b="0"/>
            <wp:docPr id="111" name="Bild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744595" cy="1708785"/>
                    </a:xfrm>
                    <a:prstGeom prst="rect">
                      <a:avLst/>
                    </a:prstGeom>
                    <a:noFill/>
                    <a:ln>
                      <a:noFill/>
                    </a:ln>
                  </pic:spPr>
                </pic:pic>
              </a:graphicData>
            </a:graphic>
          </wp:inline>
        </w:drawing>
      </w:r>
    </w:p>
    <w:p w:rsidR="00BB5B7E" w:rsidRPr="00D131D9" w:rsidRDefault="00BB5B7E">
      <w:r w:rsidRPr="00D131D9">
        <w:br w:type="page"/>
      </w:r>
      <w:r w:rsidR="00D131D9" w:rsidRPr="00D131D9">
        <w:rPr>
          <w:noProof/>
        </w:rPr>
        <w:drawing>
          <wp:inline distT="0" distB="0" distL="0" distR="0">
            <wp:extent cx="3625215" cy="7249795"/>
            <wp:effectExtent l="0" t="0" r="0" b="0"/>
            <wp:docPr id="112" name="Bild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587115" cy="7249795"/>
            <wp:effectExtent l="0" t="0" r="0" b="0"/>
            <wp:docPr id="113" name="Bild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587115" cy="724979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30295" cy="7244715"/>
            <wp:effectExtent l="0" t="0" r="0" b="0"/>
            <wp:docPr id="114" name="Bild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630295" cy="724471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08705" cy="7244715"/>
            <wp:effectExtent l="0" t="0" r="0" b="0"/>
            <wp:docPr id="115" name="Bild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608705" cy="724471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630295" cy="7249795"/>
            <wp:effectExtent l="0" t="0" r="0" b="0"/>
            <wp:docPr id="116" name="Bild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630295" cy="724979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19500" cy="7249795"/>
            <wp:effectExtent l="0" t="0" r="0" b="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619500" cy="724979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41090" cy="7249795"/>
            <wp:effectExtent l="0" t="0" r="0" b="0"/>
            <wp:docPr id="118" name="Bild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641090" cy="7249795"/>
                    </a:xfrm>
                    <a:prstGeom prst="rect">
                      <a:avLst/>
                    </a:prstGeom>
                    <a:noFill/>
                    <a:ln>
                      <a:noFill/>
                    </a:ln>
                  </pic:spPr>
                </pic:pic>
              </a:graphicData>
            </a:graphic>
          </wp:inline>
        </w:drawing>
      </w:r>
    </w:p>
    <w:p w:rsidR="00BB5B7E" w:rsidRPr="00D131D9" w:rsidRDefault="00BB5B7E">
      <w:pPr>
        <w:pStyle w:val="Normaltindrag"/>
      </w:pPr>
    </w:p>
    <w:p w:rsidR="00BB5B7E" w:rsidRPr="00D131D9" w:rsidRDefault="00D131D9">
      <w:r w:rsidRPr="00D131D9">
        <w:rPr>
          <w:noProof/>
        </w:rPr>
        <w:drawing>
          <wp:inline distT="0" distB="0" distL="0" distR="0">
            <wp:extent cx="3701415" cy="1801495"/>
            <wp:effectExtent l="0" t="0" r="0" b="0"/>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701415" cy="1801495"/>
                    </a:xfrm>
                    <a:prstGeom prst="rect">
                      <a:avLst/>
                    </a:prstGeom>
                    <a:noFill/>
                    <a:ln>
                      <a:noFill/>
                    </a:ln>
                  </pic:spPr>
                </pic:pic>
              </a:graphicData>
            </a:graphic>
          </wp:inline>
        </w:drawing>
      </w:r>
    </w:p>
    <w:p w:rsidR="00BB5B7E" w:rsidRPr="00D131D9" w:rsidRDefault="00BB5B7E">
      <w:pPr>
        <w:pStyle w:val="Normaltindrag"/>
      </w:pPr>
    </w:p>
    <w:p w:rsidR="00BB5B7E" w:rsidRPr="00D131D9" w:rsidRDefault="00BB5B7E">
      <w:r w:rsidRPr="00D131D9">
        <w:br w:type="page"/>
      </w:r>
      <w:r w:rsidR="00D131D9" w:rsidRPr="00D131D9">
        <w:rPr>
          <w:noProof/>
        </w:rPr>
        <w:drawing>
          <wp:inline distT="0" distB="0" distL="0" distR="0">
            <wp:extent cx="3602990" cy="7249795"/>
            <wp:effectExtent l="0" t="0" r="0" b="0"/>
            <wp:docPr id="120"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602990" cy="7249795"/>
                    </a:xfrm>
                    <a:prstGeom prst="rect">
                      <a:avLst/>
                    </a:prstGeom>
                    <a:noFill/>
                    <a:ln>
                      <a:noFill/>
                    </a:ln>
                  </pic:spPr>
                </pic:pic>
              </a:graphicData>
            </a:graphic>
          </wp:inline>
        </w:drawing>
      </w:r>
    </w:p>
    <w:p w:rsidR="00BB5B7E" w:rsidRPr="00D131D9" w:rsidRDefault="00D131D9">
      <w:r w:rsidRPr="00D131D9">
        <w:rPr>
          <w:noProof/>
        </w:rPr>
        <w:drawing>
          <wp:inline distT="0" distB="0" distL="0" distR="0">
            <wp:extent cx="3646805" cy="7249795"/>
            <wp:effectExtent l="0" t="0" r="0" b="0"/>
            <wp:docPr id="121" name="Bild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646805" cy="7249795"/>
                    </a:xfrm>
                    <a:prstGeom prst="rect">
                      <a:avLst/>
                    </a:prstGeom>
                    <a:noFill/>
                    <a:ln>
                      <a:noFill/>
                    </a:ln>
                  </pic:spPr>
                </pic:pic>
              </a:graphicData>
            </a:graphic>
          </wp:inline>
        </w:drawing>
      </w:r>
    </w:p>
    <w:p w:rsidR="00BB5B7E" w:rsidRPr="00D131D9" w:rsidRDefault="00BB5B7E">
      <w:pPr>
        <w:pStyle w:val="Normaltindrag"/>
      </w:pPr>
      <w:r w:rsidRPr="00D131D9">
        <w:br w:type="page"/>
      </w:r>
      <w:r w:rsidR="00D131D9" w:rsidRPr="00D131D9">
        <w:rPr>
          <w:noProof/>
        </w:rPr>
        <w:drawing>
          <wp:inline distT="0" distB="0" distL="0" distR="0">
            <wp:extent cx="3625215" cy="7249795"/>
            <wp:effectExtent l="0" t="0" r="0" b="0"/>
            <wp:docPr id="122" name="Bild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p>
    <w:p w:rsidR="00BB5B7E" w:rsidRPr="00D131D9" w:rsidRDefault="00BB5B7E">
      <w:pPr>
        <w:pStyle w:val="Normaltindrag"/>
        <w:sectPr w:rsidR="00000000" w:rsidRPr="00D131D9">
          <w:headerReference w:type="even" r:id="rId207"/>
          <w:headerReference w:type="default" r:id="rId208"/>
          <w:footerReference w:type="even" r:id="rId209"/>
          <w:footerReference w:type="default" r:id="rId210"/>
          <w:headerReference w:type="first" r:id="rId211"/>
          <w:footerReference w:type="first" r:id="rId212"/>
          <w:pgSz w:w="11906" w:h="16838" w:code="9"/>
          <w:pgMar w:top="907" w:right="4649" w:bottom="4508" w:left="1304" w:header="340" w:footer="227" w:gutter="0"/>
          <w:cols w:space="720"/>
          <w:titlePg/>
        </w:sectPr>
      </w:pPr>
    </w:p>
    <w:p w:rsidR="00BB5B7E" w:rsidRPr="00D131D9" w:rsidRDefault="00BB5B7E">
      <w:pPr>
        <w:pStyle w:val="Bilaga"/>
      </w:pPr>
      <w:r w:rsidRPr="00D131D9">
        <w:t>Bilaga 3</w:t>
      </w:r>
    </w:p>
    <w:p w:rsidR="00BB5B7E" w:rsidRPr="00D131D9" w:rsidRDefault="00BB5B7E">
      <w:pPr>
        <w:pStyle w:val="Rubrik1"/>
        <w:rPr>
          <w:noProof w:val="0"/>
        </w:rPr>
      </w:pPr>
      <w:bookmarkStart w:id="539" w:name="_Toc56389092"/>
      <w:r w:rsidRPr="00D131D9">
        <w:rPr>
          <w:noProof w:val="0"/>
        </w:rPr>
        <w:t>Utskottets lagförslag</w:t>
      </w:r>
      <w:bookmarkEnd w:id="539"/>
    </w:p>
    <w:p w:rsidR="00BB5B7E" w:rsidRPr="00D131D9" w:rsidRDefault="00BB5B7E">
      <w:pPr>
        <w:pStyle w:val="Rubrik2"/>
        <w:spacing w:before="0"/>
      </w:pPr>
      <w:bookmarkStart w:id="540" w:name="_Toc56389093"/>
      <w:r w:rsidRPr="00D131D9">
        <w:t>Utskottets förslag om ändring i regeringens förslag till lag om särskild skattereduktion vid 2005 års taxering</w:t>
      </w:r>
      <w:bookmarkEnd w:id="540"/>
    </w:p>
    <w:p w:rsidR="00BB5B7E" w:rsidRPr="00D131D9" w:rsidRDefault="00BB5B7E"/>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131D9">
        <w:tblPrEx>
          <w:tblCellMar>
            <w:top w:w="0" w:type="dxa"/>
            <w:bottom w:w="0" w:type="dxa"/>
          </w:tblCellMar>
        </w:tblPrEx>
        <w:trPr>
          <w:tblHeader/>
        </w:trPr>
        <w:tc>
          <w:tcPr>
            <w:tcW w:w="3090" w:type="dxa"/>
          </w:tcPr>
          <w:p w:rsidR="00BB5B7E" w:rsidRPr="00D131D9" w:rsidRDefault="00BB5B7E">
            <w:pPr>
              <w:pStyle w:val="LagtextRubrik"/>
            </w:pPr>
            <w:r w:rsidRPr="00D131D9">
              <w:t>Regeringens förslag</w:t>
            </w:r>
          </w:p>
        </w:tc>
        <w:tc>
          <w:tcPr>
            <w:tcW w:w="3090" w:type="dxa"/>
          </w:tcPr>
          <w:p w:rsidR="00BB5B7E" w:rsidRPr="00D131D9" w:rsidRDefault="00BB5B7E">
            <w:pPr>
              <w:pStyle w:val="LagtextRubrik"/>
            </w:pPr>
            <w:r w:rsidRPr="00D131D9">
              <w:t>Utskottets förslag</w:t>
            </w:r>
          </w:p>
        </w:tc>
      </w:tr>
    </w:tbl>
    <w:p w:rsidR="00BB5B7E" w:rsidRPr="00D131D9" w:rsidRDefault="00BB5B7E">
      <w:pPr>
        <w:jc w:val="center"/>
        <w:rPr>
          <w:b/>
        </w:rPr>
      </w:pPr>
      <w:r w:rsidRPr="00D131D9">
        <w:rPr>
          <w:b/>
        </w:rPr>
        <w:t>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131D9">
        <w:tblPrEx>
          <w:tblCellMar>
            <w:top w:w="0" w:type="dxa"/>
            <w:bottom w:w="0" w:type="dxa"/>
          </w:tblCellMar>
        </w:tblPrEx>
        <w:tc>
          <w:tcPr>
            <w:tcW w:w="3090" w:type="dxa"/>
          </w:tcPr>
          <w:p w:rsidR="00BB5B7E" w:rsidRPr="00D131D9" w:rsidRDefault="00BB5B7E">
            <w:pPr>
              <w:pStyle w:val="LagtextIndrag"/>
              <w:rPr>
                <w:i/>
              </w:rPr>
            </w:pPr>
            <w:r w:rsidRPr="00D131D9">
              <w:rPr>
                <w:i/>
              </w:rPr>
              <w:t>Vid beräkning av slutlig skatt e</w:t>
            </w:r>
            <w:r w:rsidRPr="00D131D9">
              <w:rPr>
                <w:i/>
              </w:rPr>
              <w:t>n</w:t>
            </w:r>
            <w:r w:rsidRPr="00D131D9">
              <w:rPr>
                <w:i/>
              </w:rPr>
              <w:t>ligt 11 kap. 9 § skattebetalningslagen (1997:483) skall hänsyn tas till sä</w:t>
            </w:r>
            <w:r w:rsidRPr="00D131D9">
              <w:rPr>
                <w:i/>
              </w:rPr>
              <w:t>r</w:t>
            </w:r>
            <w:r w:rsidRPr="00D131D9">
              <w:rPr>
                <w:i/>
              </w:rPr>
              <w:t>skild skattereduktion enligt denna lag.</w:t>
            </w:r>
          </w:p>
        </w:tc>
        <w:tc>
          <w:tcPr>
            <w:tcW w:w="3090" w:type="dxa"/>
          </w:tcPr>
          <w:p w:rsidR="00BB5B7E" w:rsidRPr="00D131D9" w:rsidRDefault="00BB5B7E">
            <w:pPr>
              <w:pStyle w:val="LagtextIndrag"/>
              <w:rPr>
                <w:i/>
              </w:rPr>
            </w:pPr>
            <w:r w:rsidRPr="00D131D9">
              <w:rPr>
                <w:i/>
              </w:rPr>
              <w:t xml:space="preserve">Bestämmelser om att hänsyn skall tas till särskild skattereduktion vid beslut om slutlig skatt finns i 11 kap. 9 § skattebetalningslagen (1997:483)  </w:t>
            </w:r>
          </w:p>
        </w:tc>
      </w:tr>
    </w:tbl>
    <w:p w:rsidR="00BB5B7E" w:rsidRPr="00D131D9" w:rsidRDefault="00BB5B7E">
      <w:pPr>
        <w:jc w:val="center"/>
        <w:rPr>
          <w:b/>
        </w:rPr>
      </w:pPr>
    </w:p>
    <w:p w:rsidR="00BB5B7E" w:rsidRPr="00D131D9" w:rsidRDefault="00BB5B7E">
      <w:pPr>
        <w:jc w:val="center"/>
        <w:rPr>
          <w:b/>
        </w:rPr>
      </w:pPr>
      <w:r w:rsidRPr="00D131D9">
        <w:rPr>
          <w:b/>
        </w:rPr>
        <w:t>5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131D9">
        <w:tblPrEx>
          <w:tblCellMar>
            <w:top w:w="0" w:type="dxa"/>
            <w:bottom w:w="0" w:type="dxa"/>
          </w:tblCellMar>
        </w:tblPrEx>
        <w:trPr>
          <w:cantSplit/>
        </w:trPr>
        <w:tc>
          <w:tcPr>
            <w:tcW w:w="6180" w:type="dxa"/>
            <w:gridSpan w:val="2"/>
          </w:tcPr>
          <w:p w:rsidR="00BB5B7E" w:rsidRPr="00D131D9" w:rsidRDefault="00BB5B7E">
            <w:pPr>
              <w:pStyle w:val="LagtextIndrag"/>
              <w:rPr>
                <w:i/>
              </w:rPr>
            </w:pPr>
            <w:r w:rsidRPr="00D131D9">
              <w:t>Skattetabellerna skall, förutom vad som framgår av 8 kap. skattebetal</w:t>
            </w:r>
            <w:r w:rsidRPr="00D131D9">
              <w:softHyphen/>
              <w:t>ningslagen (1997:483), grundas på att den skattskyldige har rätt till särskild skattereduktion enligt denna lag.</w:t>
            </w:r>
          </w:p>
        </w:tc>
      </w:tr>
      <w:tr w:rsidR="00000000" w:rsidRPr="00D131D9">
        <w:tblPrEx>
          <w:tblCellMar>
            <w:top w:w="0" w:type="dxa"/>
            <w:bottom w:w="0" w:type="dxa"/>
          </w:tblCellMar>
        </w:tblPrEx>
        <w:trPr>
          <w:cantSplit/>
        </w:trPr>
        <w:tc>
          <w:tcPr>
            <w:tcW w:w="3090" w:type="dxa"/>
          </w:tcPr>
          <w:p w:rsidR="00BB5B7E" w:rsidRPr="00D131D9" w:rsidRDefault="00BB5B7E">
            <w:pPr>
              <w:pStyle w:val="LagtextIndrag"/>
              <w:rPr>
                <w:i/>
              </w:rPr>
            </w:pPr>
            <w:r w:rsidRPr="00D131D9">
              <w:t xml:space="preserve">Vid beräkning av F-skatt enligt 6 kap. skattebetalningslagen </w:t>
            </w:r>
            <w:r w:rsidRPr="00D131D9">
              <w:rPr>
                <w:i/>
              </w:rPr>
              <w:t>(1997: 483)</w:t>
            </w:r>
            <w:r w:rsidRPr="00D131D9">
              <w:t xml:space="preserve"> skall om möjligt hänsyn tas till särskild skattereduktion enligt denna lag.</w:t>
            </w:r>
          </w:p>
        </w:tc>
        <w:tc>
          <w:tcPr>
            <w:tcW w:w="3090" w:type="dxa"/>
          </w:tcPr>
          <w:p w:rsidR="00BB5B7E" w:rsidRPr="00D131D9" w:rsidRDefault="00BB5B7E">
            <w:pPr>
              <w:pStyle w:val="LagtextIndrag"/>
              <w:rPr>
                <w:i/>
              </w:rPr>
            </w:pPr>
            <w:r w:rsidRPr="00D131D9">
              <w:t>Vid beräkning av F-skatt enligt 6 kap. skattebetalningslagen skall om möjligt hänsyn tas till särskild skatt</w:t>
            </w:r>
            <w:r w:rsidRPr="00D131D9">
              <w:t>e</w:t>
            </w:r>
            <w:r w:rsidRPr="00D131D9">
              <w:t>reduktion enligt denna lag.</w:t>
            </w:r>
          </w:p>
        </w:tc>
      </w:tr>
    </w:tbl>
    <w:p w:rsidR="00BB5B7E" w:rsidRPr="00D131D9" w:rsidRDefault="00BB5B7E">
      <w:pPr>
        <w:jc w:val="center"/>
        <w:rPr>
          <w:b/>
        </w:rPr>
      </w:pPr>
    </w:p>
    <w:p w:rsidR="00BB5B7E" w:rsidRPr="00D131D9" w:rsidRDefault="00BB5B7E">
      <w:pPr>
        <w:jc w:val="center"/>
        <w:rPr>
          <w:b/>
        </w:rPr>
      </w:pPr>
      <w:r w:rsidRPr="00D131D9">
        <w:rPr>
          <w:b/>
        </w:rPr>
        <w:t>7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131D9">
        <w:tblPrEx>
          <w:tblCellMar>
            <w:top w:w="0" w:type="dxa"/>
            <w:bottom w:w="0" w:type="dxa"/>
          </w:tblCellMar>
        </w:tblPrEx>
        <w:tc>
          <w:tcPr>
            <w:tcW w:w="3090" w:type="dxa"/>
          </w:tcPr>
          <w:p w:rsidR="00BB5B7E" w:rsidRPr="00D131D9" w:rsidRDefault="00BB5B7E">
            <w:pPr>
              <w:pStyle w:val="LagtextIndrag"/>
              <w:rPr>
                <w:i/>
              </w:rPr>
            </w:pPr>
            <w:r w:rsidRPr="00D131D9">
              <w:rPr>
                <w:i/>
              </w:rPr>
              <w:t>Särskild skattereduktion enligt denna lag tillgodoräknas den skat</w:t>
            </w:r>
            <w:r w:rsidRPr="00D131D9">
              <w:rPr>
                <w:i/>
              </w:rPr>
              <w:t>t</w:t>
            </w:r>
            <w:r w:rsidRPr="00D131D9">
              <w:rPr>
                <w:i/>
              </w:rPr>
              <w:t>skyldige före annan skattereduktion.</w:t>
            </w:r>
          </w:p>
        </w:tc>
        <w:tc>
          <w:tcPr>
            <w:tcW w:w="3090" w:type="dxa"/>
          </w:tcPr>
          <w:p w:rsidR="00BB5B7E" w:rsidRPr="00D131D9" w:rsidRDefault="00BB5B7E">
            <w:pPr>
              <w:pStyle w:val="LagtextIndrag"/>
            </w:pPr>
          </w:p>
        </w:tc>
      </w:tr>
      <w:tr w:rsidR="00000000" w:rsidRPr="00D131D9">
        <w:tblPrEx>
          <w:tblCellMar>
            <w:top w:w="0" w:type="dxa"/>
            <w:bottom w:w="0" w:type="dxa"/>
          </w:tblCellMar>
        </w:tblPrEx>
        <w:trPr>
          <w:cantSplit/>
        </w:trPr>
        <w:tc>
          <w:tcPr>
            <w:tcW w:w="6180" w:type="dxa"/>
            <w:gridSpan w:val="2"/>
          </w:tcPr>
          <w:p w:rsidR="00BB5B7E" w:rsidRPr="00D131D9" w:rsidRDefault="00BB5B7E">
            <w:pPr>
              <w:pStyle w:val="LagtextIndrag"/>
            </w:pPr>
            <w:r w:rsidRPr="00D131D9">
              <w:t>Särskild skattereduktion skall inte beaktas vid beräkning av skattebelopp enligt 4 § l</w:t>
            </w:r>
            <w:r w:rsidRPr="00D131D9">
              <w:t>a</w:t>
            </w:r>
            <w:r w:rsidRPr="00D131D9">
              <w:t>gen (1997:324) om begränsning av skatt.</w:t>
            </w:r>
          </w:p>
        </w:tc>
      </w:tr>
    </w:tbl>
    <w:p w:rsidR="00BB5B7E" w:rsidRPr="00D131D9" w:rsidRDefault="00BB5B7E">
      <w:pPr>
        <w:pStyle w:val="Lagtext"/>
        <w:rPr>
          <w:b/>
        </w:rPr>
      </w:pPr>
    </w:p>
    <w:p w:rsidR="00BB5B7E" w:rsidRPr="00D131D9" w:rsidRDefault="00BB5B7E">
      <w:pPr>
        <w:pStyle w:val="Lagtext"/>
      </w:pPr>
    </w:p>
    <w:p w:rsidR="00BB5B7E" w:rsidRPr="00D131D9" w:rsidRDefault="00BB5B7E">
      <w:pPr>
        <w:pStyle w:val="LagtextIndrag"/>
      </w:pPr>
    </w:p>
    <w:p w:rsidR="00BB5B7E" w:rsidRPr="00D131D9" w:rsidRDefault="00BB5B7E">
      <w:pPr>
        <w:pStyle w:val="LagtextIndrag"/>
      </w:pPr>
    </w:p>
    <w:p w:rsidR="00BB5B7E" w:rsidRPr="00D131D9" w:rsidRDefault="00BB5B7E">
      <w:pPr>
        <w:pStyle w:val="LagtextIndrag"/>
      </w:pPr>
    </w:p>
    <w:p w:rsidR="00BB5B7E" w:rsidRPr="00D131D9" w:rsidRDefault="00BB5B7E">
      <w:pPr>
        <w:pStyle w:val="Rubrik2"/>
      </w:pPr>
      <w:r w:rsidRPr="00D131D9">
        <w:br w:type="page"/>
      </w:r>
      <w:bookmarkStart w:id="541" w:name="_Toc56389094"/>
      <w:r w:rsidRPr="00D131D9">
        <w:t>Utskottets förslag om ändring i regeringens förslag till lag om ändring i lagen (1994:1776) om skatt på energi</w:t>
      </w:r>
      <w:bookmarkEnd w:id="541"/>
    </w:p>
    <w:p w:rsidR="00BB5B7E" w:rsidRPr="00D131D9" w:rsidRDefault="00BB5B7E"/>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131D9">
        <w:tblPrEx>
          <w:tblCellMar>
            <w:top w:w="0" w:type="dxa"/>
            <w:bottom w:w="0" w:type="dxa"/>
          </w:tblCellMar>
        </w:tblPrEx>
        <w:trPr>
          <w:tblHeader/>
        </w:trPr>
        <w:tc>
          <w:tcPr>
            <w:tcW w:w="3090" w:type="dxa"/>
          </w:tcPr>
          <w:p w:rsidR="00BB5B7E" w:rsidRPr="00D131D9" w:rsidRDefault="00BB5B7E">
            <w:pPr>
              <w:pStyle w:val="LagtextRubrik"/>
            </w:pPr>
            <w:r w:rsidRPr="00D131D9">
              <w:t>Regeringens förslag</w:t>
            </w:r>
          </w:p>
        </w:tc>
        <w:tc>
          <w:tcPr>
            <w:tcW w:w="3090" w:type="dxa"/>
          </w:tcPr>
          <w:p w:rsidR="00BB5B7E" w:rsidRPr="00D131D9" w:rsidRDefault="00BB5B7E">
            <w:pPr>
              <w:pStyle w:val="LagtextRubrik"/>
            </w:pPr>
            <w:r w:rsidRPr="00D131D9">
              <w:t>Utskottets förslag</w:t>
            </w:r>
          </w:p>
        </w:tc>
      </w:tr>
    </w:tbl>
    <w:p w:rsidR="00BB5B7E" w:rsidRPr="00D131D9" w:rsidRDefault="00BB5B7E">
      <w:pPr>
        <w:jc w:val="center"/>
        <w:rPr>
          <w:b/>
        </w:rPr>
      </w:pPr>
      <w:r w:rsidRPr="00D131D9">
        <w:rPr>
          <w:b/>
        </w:rPr>
        <w:t>6 a kap.</w:t>
      </w:r>
    </w:p>
    <w:p w:rsidR="00BB5B7E" w:rsidRPr="00D131D9" w:rsidRDefault="00BB5B7E">
      <w:pPr>
        <w:spacing w:before="0"/>
        <w:jc w:val="center"/>
      </w:pPr>
      <w:r w:rsidRPr="00D131D9">
        <w:rPr>
          <w:b/>
        </w:rPr>
        <w:t>3 §</w:t>
      </w:r>
    </w:p>
    <w:tbl>
      <w:tblPr>
        <w:tblW w:w="0" w:type="auto"/>
        <w:tblInd w:w="-71" w:type="dxa"/>
        <w:tblLayout w:type="fixed"/>
        <w:tblCellMar>
          <w:left w:w="71" w:type="dxa"/>
          <w:right w:w="71" w:type="dxa"/>
        </w:tblCellMar>
        <w:tblLook w:val="0000" w:firstRow="0" w:lastRow="0" w:firstColumn="0" w:lastColumn="0" w:noHBand="0" w:noVBand="0"/>
      </w:tblPr>
      <w:tblGrid>
        <w:gridCol w:w="3047"/>
        <w:gridCol w:w="3047"/>
      </w:tblGrid>
      <w:tr w:rsidR="00000000" w:rsidRPr="00D131D9">
        <w:tblPrEx>
          <w:tblCellMar>
            <w:top w:w="0" w:type="dxa"/>
            <w:bottom w:w="0" w:type="dxa"/>
          </w:tblCellMar>
        </w:tblPrEx>
        <w:tc>
          <w:tcPr>
            <w:tcW w:w="3047" w:type="dxa"/>
          </w:tcPr>
          <w:p w:rsidR="00BB5B7E" w:rsidRPr="00D131D9" w:rsidRDefault="00BB5B7E">
            <w:pPr>
              <w:pStyle w:val="LagtextIndrag"/>
            </w:pPr>
            <w:r w:rsidRPr="00D131D9">
              <w:t>Vid samtidig produktion av värme och skattepliktig elektrisk kraft i en kraftvärmeanläggning skall, för den del av bränslet som förbrukas för framställning av värme, ska</w:t>
            </w:r>
            <w:r w:rsidRPr="00D131D9">
              <w:t>t</w:t>
            </w:r>
            <w:r w:rsidRPr="00D131D9">
              <w:t>tebefriel</w:t>
            </w:r>
            <w:r w:rsidRPr="00D131D9">
              <w:softHyphen/>
              <w:t>sen enligt 1 § 7 när det gäller kol</w:t>
            </w:r>
            <w:r w:rsidRPr="00D131D9">
              <w:softHyphen/>
              <w:t xml:space="preserve">dioxidskatt endast utgöra </w:t>
            </w:r>
            <w:r w:rsidRPr="00D131D9">
              <w:rPr>
                <w:i/>
              </w:rPr>
              <w:t>79</w:t>
            </w:r>
            <w:r w:rsidRPr="00D131D9">
              <w:t> pro</w:t>
            </w:r>
            <w:r w:rsidRPr="00D131D9">
              <w:softHyphen/>
              <w:t xml:space="preserve">cent. Såvitt avser råtallolja skall befrielsen utgöra 100 procent av den energiskatt och endast </w:t>
            </w:r>
            <w:r w:rsidRPr="00D131D9">
              <w:rPr>
                <w:i/>
              </w:rPr>
              <w:t>79</w:t>
            </w:r>
            <w:r w:rsidRPr="00D131D9">
              <w:t xml:space="preserve"> procent av den kold</w:t>
            </w:r>
            <w:r w:rsidRPr="00D131D9">
              <w:t>i</w:t>
            </w:r>
            <w:r w:rsidRPr="00D131D9">
              <w:t>oxidskatt som tas ut på bränsle enligt 2 kap. 1 § första stycket 3 a. Förde</w:t>
            </w:r>
            <w:r w:rsidRPr="00D131D9">
              <w:t>l</w:t>
            </w:r>
            <w:r w:rsidRPr="00D131D9">
              <w:t>ning av bränslet som förbrukas för framställning av värme respektive elektrisk kraft skall ske genom pr</w:t>
            </w:r>
            <w:r w:rsidRPr="00D131D9">
              <w:t>o</w:t>
            </w:r>
            <w:r w:rsidRPr="00D131D9">
              <w:t>portionering i förhål</w:t>
            </w:r>
            <w:r w:rsidRPr="00D131D9">
              <w:softHyphen/>
              <w:t>lande till respe</w:t>
            </w:r>
            <w:r w:rsidRPr="00D131D9">
              <w:t>k</w:t>
            </w:r>
            <w:r w:rsidRPr="00D131D9">
              <w:t>tive energiproduktion. Detsamma gäller om elektrisk kraft framställs i en sammankopplad an</w:t>
            </w:r>
            <w:r w:rsidRPr="00D131D9">
              <w:softHyphen/>
              <w:t>läg</w:t>
            </w:r>
            <w:r w:rsidRPr="00D131D9">
              <w:t>gning vid samtidig kraftvärme- respektive ko</w:t>
            </w:r>
            <w:r w:rsidRPr="00D131D9">
              <w:t>n</w:t>
            </w:r>
            <w:r w:rsidRPr="00D131D9">
              <w:t>denskraftproduktion. Om olika bräns</w:t>
            </w:r>
            <w:r w:rsidRPr="00D131D9">
              <w:softHyphen/>
              <w:t>len förbrukas skall proportioneringen avse varje bränsle för sig.</w:t>
            </w:r>
          </w:p>
        </w:tc>
        <w:tc>
          <w:tcPr>
            <w:tcW w:w="3047" w:type="dxa"/>
          </w:tcPr>
          <w:p w:rsidR="00BB5B7E" w:rsidRPr="00D131D9" w:rsidRDefault="00BB5B7E">
            <w:pPr>
              <w:pStyle w:val="LagtextIndrag"/>
            </w:pPr>
            <w:r w:rsidRPr="00D131D9">
              <w:t>Vid samtidig produktion av värme och skattepliktig elektrisk kraft i en kraftvärmeanläggning skall, för den del av bränslet som förbrukas för framställning av värme, ska</w:t>
            </w:r>
            <w:r w:rsidRPr="00D131D9">
              <w:t>t</w:t>
            </w:r>
            <w:r w:rsidRPr="00D131D9">
              <w:t>tebefriel</w:t>
            </w:r>
            <w:r w:rsidRPr="00D131D9">
              <w:softHyphen/>
              <w:t>sen enligt 1 § 7 när det gäller kol</w:t>
            </w:r>
            <w:r w:rsidRPr="00D131D9">
              <w:softHyphen/>
              <w:t xml:space="preserve">dioxidskatt endast utgöra </w:t>
            </w:r>
            <w:r w:rsidRPr="00D131D9">
              <w:rPr>
                <w:i/>
              </w:rPr>
              <w:t>75</w:t>
            </w:r>
            <w:r w:rsidRPr="00D131D9">
              <w:t> pro</w:t>
            </w:r>
            <w:r w:rsidRPr="00D131D9">
              <w:softHyphen/>
              <w:t xml:space="preserve">cent. Såvitt avser råtallolja skall befrielsen utgöra 100 procent av den energiskatt och endast </w:t>
            </w:r>
            <w:r w:rsidRPr="00D131D9">
              <w:rPr>
                <w:i/>
              </w:rPr>
              <w:t>75</w:t>
            </w:r>
            <w:r w:rsidRPr="00D131D9">
              <w:t xml:space="preserve"> procent av den kold</w:t>
            </w:r>
            <w:r w:rsidRPr="00D131D9">
              <w:t>i</w:t>
            </w:r>
            <w:r w:rsidRPr="00D131D9">
              <w:t>oxidskatt som tas ut på bränsle enligt 2 kap. 1 § första stycket 3 a. Förde</w:t>
            </w:r>
            <w:r w:rsidRPr="00D131D9">
              <w:t>l</w:t>
            </w:r>
            <w:r w:rsidRPr="00D131D9">
              <w:t>ning av bränslet som förbrukas för framställning av värme respektive elektrisk kraft skall ske genom pr</w:t>
            </w:r>
            <w:r w:rsidRPr="00D131D9">
              <w:t>o</w:t>
            </w:r>
            <w:r w:rsidRPr="00D131D9">
              <w:t>portionering i förhål</w:t>
            </w:r>
            <w:r w:rsidRPr="00D131D9">
              <w:softHyphen/>
              <w:t>lande till respe</w:t>
            </w:r>
            <w:r w:rsidRPr="00D131D9">
              <w:t>k</w:t>
            </w:r>
            <w:r w:rsidRPr="00D131D9">
              <w:t>tive energiproduktion. Detsamma gäller om elektrisk kraft framställs i en sammankopplad an</w:t>
            </w:r>
            <w:r w:rsidRPr="00D131D9">
              <w:softHyphen/>
              <w:t>läg</w:t>
            </w:r>
            <w:r w:rsidRPr="00D131D9">
              <w:t>gning vid samtidig kraftvärme- respektive ko</w:t>
            </w:r>
            <w:r w:rsidRPr="00D131D9">
              <w:t>n</w:t>
            </w:r>
            <w:r w:rsidRPr="00D131D9">
              <w:t>denskraftproduktion. Om olika bräns</w:t>
            </w:r>
            <w:r w:rsidRPr="00D131D9">
              <w:softHyphen/>
              <w:t>len förbrukas skall proportioneringen avse varje bränsle för sig.</w:t>
            </w:r>
          </w:p>
        </w:tc>
      </w:tr>
      <w:tr w:rsidR="00000000" w:rsidRPr="00D131D9">
        <w:tblPrEx>
          <w:tblCellMar>
            <w:top w:w="0" w:type="dxa"/>
            <w:bottom w:w="0" w:type="dxa"/>
          </w:tblCellMar>
        </w:tblPrEx>
        <w:trPr>
          <w:cantSplit/>
        </w:trPr>
        <w:tc>
          <w:tcPr>
            <w:tcW w:w="6094" w:type="dxa"/>
            <w:gridSpan w:val="2"/>
          </w:tcPr>
          <w:p w:rsidR="00BB5B7E" w:rsidRPr="00D131D9" w:rsidRDefault="00BB5B7E">
            <w:pPr>
              <w:pStyle w:val="LagtextIndrag"/>
            </w:pPr>
            <w:r w:rsidRPr="00D131D9">
              <w:t>Bestämmelserna i första stycket gäl</w:t>
            </w:r>
            <w:r w:rsidRPr="00D131D9">
              <w:softHyphen/>
              <w:t>ler inte för energiskatt och kold</w:t>
            </w:r>
            <w:r w:rsidRPr="00D131D9">
              <w:t>i</w:t>
            </w:r>
            <w:r w:rsidRPr="00D131D9">
              <w:t>oxid</w:t>
            </w:r>
            <w:r w:rsidRPr="00D131D9">
              <w:softHyphen/>
              <w:t>skatt på bränslen som förbrukas för framställning av ånga eller hetvatten som tappas av från ång- eller het</w:t>
            </w:r>
            <w:r w:rsidRPr="00D131D9">
              <w:softHyphen/>
              <w:t>vattensystemet före ångturbinen eller annan u</w:t>
            </w:r>
            <w:r w:rsidRPr="00D131D9">
              <w:t>t</w:t>
            </w:r>
            <w:r w:rsidRPr="00D131D9">
              <w:t>rustning för utvinning av mekanisk energi ur ånga eller hetvat</w:t>
            </w:r>
            <w:r w:rsidRPr="00D131D9">
              <w:softHyphen/>
              <w:t>ten i en kraf</w:t>
            </w:r>
            <w:r w:rsidRPr="00D131D9">
              <w:t>t</w:t>
            </w:r>
            <w:r w:rsidRPr="00D131D9">
              <w:t>värmeanläggning.</w:t>
            </w:r>
          </w:p>
        </w:tc>
      </w:tr>
    </w:tbl>
    <w:p w:rsidR="00BB5B7E" w:rsidRPr="00D131D9" w:rsidRDefault="00BB5B7E"/>
    <w:p w:rsidR="00BB5B7E" w:rsidRPr="00D131D9" w:rsidRDefault="00BB5B7E">
      <w:pPr>
        <w:jc w:val="center"/>
        <w:rPr>
          <w:b/>
        </w:rPr>
      </w:pPr>
      <w:r w:rsidRPr="00D131D9">
        <w:rPr>
          <w:b/>
        </w:rPr>
        <w:t>9 kap.</w:t>
      </w:r>
    </w:p>
    <w:p w:rsidR="00BB5B7E" w:rsidRPr="00D131D9" w:rsidRDefault="00BB5B7E">
      <w:pPr>
        <w:spacing w:before="0"/>
        <w:jc w:val="center"/>
      </w:pPr>
      <w:r w:rsidRPr="00D131D9">
        <w:rPr>
          <w:b/>
        </w:rPr>
        <w:t>5 §</w:t>
      </w:r>
    </w:p>
    <w:tbl>
      <w:tblPr>
        <w:tblW w:w="0" w:type="auto"/>
        <w:tblInd w:w="-71" w:type="dxa"/>
        <w:tblLayout w:type="fixed"/>
        <w:tblCellMar>
          <w:left w:w="71" w:type="dxa"/>
          <w:right w:w="71" w:type="dxa"/>
        </w:tblCellMar>
        <w:tblLook w:val="0000" w:firstRow="0" w:lastRow="0" w:firstColumn="0" w:lastColumn="0" w:noHBand="0" w:noVBand="0"/>
      </w:tblPr>
      <w:tblGrid>
        <w:gridCol w:w="3045"/>
        <w:gridCol w:w="3045"/>
      </w:tblGrid>
      <w:tr w:rsidR="00000000" w:rsidRPr="00D131D9">
        <w:tblPrEx>
          <w:tblCellMar>
            <w:top w:w="0" w:type="dxa"/>
            <w:bottom w:w="0" w:type="dxa"/>
          </w:tblCellMar>
        </w:tblPrEx>
        <w:tc>
          <w:tcPr>
            <w:tcW w:w="3045" w:type="dxa"/>
          </w:tcPr>
          <w:p w:rsidR="00BB5B7E" w:rsidRPr="00D131D9" w:rsidRDefault="00BB5B7E">
            <w:pPr>
              <w:pStyle w:val="LagtextIndrag"/>
            </w:pPr>
            <w:r w:rsidRPr="00D131D9">
              <w:t>Om värme har levererats för til</w:t>
            </w:r>
            <w:r w:rsidRPr="00D131D9">
              <w:t>l</w:t>
            </w:r>
            <w:r w:rsidRPr="00D131D9">
              <w:t>verkningsprocessen i industriell ver</w:t>
            </w:r>
            <w:r w:rsidRPr="00D131D9">
              <w:t>k</w:t>
            </w:r>
            <w:r w:rsidRPr="00D131D9">
              <w:t>samhet eller för yrkesmässig jor</w:t>
            </w:r>
            <w:r w:rsidRPr="00D131D9">
              <w:t>d</w:t>
            </w:r>
            <w:r w:rsidRPr="00D131D9">
              <w:t>bruks-, skogsbruks- eller vatten</w:t>
            </w:r>
            <w:r w:rsidRPr="00D131D9">
              <w:softHyphen/>
              <w:t>bruksverksamhet, medger beskatt</w:t>
            </w:r>
            <w:r w:rsidRPr="00D131D9">
              <w:softHyphen/>
              <w:t>ningsmyndigheten efter ansökan av den som framställt värmen åter</w:t>
            </w:r>
            <w:r w:rsidRPr="00D131D9">
              <w:softHyphen/>
              <w:t>betalning av</w:t>
            </w:r>
          </w:p>
          <w:p w:rsidR="00BB5B7E" w:rsidRPr="00D131D9" w:rsidRDefault="00BB5B7E">
            <w:pPr>
              <w:pStyle w:val="LagtextIndrag"/>
            </w:pPr>
            <w:r w:rsidRPr="00D131D9">
              <w:rPr>
                <w:i/>
              </w:rPr>
              <w:t>1</w:t>
            </w:r>
            <w:r w:rsidRPr="00D131D9">
              <w:t>. den del av energiskatten på elektrisk kraft som överstiger 0,5 öre per kil</w:t>
            </w:r>
            <w:r w:rsidRPr="00D131D9">
              <w:t>o</w:t>
            </w:r>
            <w:r w:rsidRPr="00D131D9">
              <w:t xml:space="preserve">wattimme, </w:t>
            </w:r>
            <w:r w:rsidRPr="00D131D9">
              <w:rPr>
                <w:i/>
              </w:rPr>
              <w:t>och</w:t>
            </w:r>
            <w:r w:rsidRPr="00D131D9">
              <w:t xml:space="preserve"> </w:t>
            </w:r>
          </w:p>
          <w:p w:rsidR="00BB5B7E" w:rsidRPr="00D131D9" w:rsidRDefault="00BB5B7E">
            <w:pPr>
              <w:pStyle w:val="LagtextIndrag"/>
            </w:pPr>
            <w:r w:rsidRPr="00D131D9">
              <w:rPr>
                <w:i/>
              </w:rPr>
              <w:t>2</w:t>
            </w:r>
            <w:r w:rsidRPr="00D131D9">
              <w:t xml:space="preserve">. energiskatten och </w:t>
            </w:r>
            <w:r w:rsidRPr="00D131D9">
              <w:rPr>
                <w:i/>
              </w:rPr>
              <w:t>79</w:t>
            </w:r>
            <w:r w:rsidRPr="00D131D9">
              <w:t xml:space="preserve"> procent av koldioxidskatten på bränsle, dock inte bensin, råtallolja eller bränsle som avses i 2 kap. 1 § första stycket 3 b,</w:t>
            </w:r>
          </w:p>
          <w:p w:rsidR="00BB5B7E" w:rsidRPr="00D131D9" w:rsidRDefault="00BB5B7E">
            <w:pPr>
              <w:pStyle w:val="LagtextIndrag"/>
            </w:pPr>
            <w:r w:rsidRPr="00D131D9">
              <w:t>som förbrukats vid framställning av värmen. Om elektrisk kraft och ett eller flera bränslen förbrukas samt</w:t>
            </w:r>
            <w:r w:rsidRPr="00D131D9">
              <w:t>i</w:t>
            </w:r>
            <w:r w:rsidRPr="00D131D9">
              <w:t>digt för denna värmeframställning skall energislagen vid beräkning av åter</w:t>
            </w:r>
            <w:r w:rsidRPr="00D131D9">
              <w:softHyphen/>
              <w:t>betalningen fördelas genom pr</w:t>
            </w:r>
            <w:r w:rsidRPr="00D131D9">
              <w:t>o</w:t>
            </w:r>
            <w:r w:rsidRPr="00D131D9">
              <w:t>por</w:t>
            </w:r>
            <w:r w:rsidRPr="00D131D9">
              <w:softHyphen/>
              <w:t>tionering i förhållande till respe</w:t>
            </w:r>
            <w:r w:rsidRPr="00D131D9">
              <w:t>k</w:t>
            </w:r>
            <w:r w:rsidRPr="00D131D9">
              <w:t xml:space="preserve">tive energislag. </w:t>
            </w:r>
            <w:r w:rsidRPr="00D131D9">
              <w:rPr>
                <w:i/>
              </w:rPr>
              <w:t>På motsvarande sätt skall proporti</w:t>
            </w:r>
            <w:r w:rsidRPr="00D131D9">
              <w:rPr>
                <w:i/>
              </w:rPr>
              <w:t>o</w:t>
            </w:r>
            <w:r w:rsidRPr="00D131D9">
              <w:rPr>
                <w:i/>
              </w:rPr>
              <w:t>nering ske</w:t>
            </w:r>
            <w:r w:rsidRPr="00D131D9">
              <w:t xml:space="preserve"> vid sam</w:t>
            </w:r>
            <w:r w:rsidRPr="00D131D9">
              <w:softHyphen/>
              <w:t>tidig fram</w:t>
            </w:r>
            <w:r w:rsidRPr="00D131D9">
              <w:softHyphen/>
              <w:t>ställning av värme och elektrisk kraft.</w:t>
            </w:r>
          </w:p>
        </w:tc>
        <w:tc>
          <w:tcPr>
            <w:tcW w:w="3045" w:type="dxa"/>
          </w:tcPr>
          <w:p w:rsidR="00BB5B7E" w:rsidRPr="00D131D9" w:rsidRDefault="00BB5B7E">
            <w:pPr>
              <w:pStyle w:val="LagtextIndrag"/>
            </w:pPr>
            <w:r w:rsidRPr="00D131D9">
              <w:t>Om värme har levererats för til</w:t>
            </w:r>
            <w:r w:rsidRPr="00D131D9">
              <w:t>l</w:t>
            </w:r>
            <w:r w:rsidRPr="00D131D9">
              <w:t>verkningsprocessen i industriell ver</w:t>
            </w:r>
            <w:r w:rsidRPr="00D131D9">
              <w:t>k</w:t>
            </w:r>
            <w:r w:rsidRPr="00D131D9">
              <w:t>samhet eller för yrkesmässig jor</w:t>
            </w:r>
            <w:r w:rsidRPr="00D131D9">
              <w:t>d</w:t>
            </w:r>
            <w:r w:rsidRPr="00D131D9">
              <w:t>bruks-, skogsbruks- eller vatten</w:t>
            </w:r>
            <w:r w:rsidRPr="00D131D9">
              <w:softHyphen/>
              <w:t>bruksverksamhet, medger beskatt</w:t>
            </w:r>
            <w:r w:rsidRPr="00D131D9">
              <w:softHyphen/>
              <w:t>ningsmyndigheten efter ansökan av den som framställt värmen åter</w:t>
            </w:r>
            <w:r w:rsidRPr="00D131D9">
              <w:softHyphen/>
              <w:t xml:space="preserve">betalning av den del av energiskatten på elektrisk kraft som överstiger 0,5 öre per kilowattimme </w:t>
            </w:r>
            <w:r w:rsidRPr="00D131D9">
              <w:rPr>
                <w:i/>
              </w:rPr>
              <w:t>samt hela</w:t>
            </w:r>
            <w:r w:rsidRPr="00D131D9">
              <w:t xml:space="preserve"> ene</w:t>
            </w:r>
            <w:r w:rsidRPr="00D131D9">
              <w:t>r</w:t>
            </w:r>
            <w:r w:rsidRPr="00D131D9">
              <w:t xml:space="preserve">giskatten och </w:t>
            </w:r>
            <w:r w:rsidRPr="00D131D9">
              <w:rPr>
                <w:i/>
              </w:rPr>
              <w:t>75</w:t>
            </w:r>
            <w:r w:rsidRPr="00D131D9">
              <w:t xml:space="preserve"> procent av koldio</w:t>
            </w:r>
            <w:r w:rsidRPr="00D131D9">
              <w:t>x</w:t>
            </w:r>
            <w:r w:rsidRPr="00D131D9">
              <w:t>idskatten på bränsle, dock inte bensin, råtallolja eller bränsle som avses i 2 kap. 1 § första stycket 3 b, som fö</w:t>
            </w:r>
            <w:r w:rsidRPr="00D131D9">
              <w:t>r</w:t>
            </w:r>
            <w:r w:rsidRPr="00D131D9">
              <w:t xml:space="preserve">brukats vid framställning av värmen. Om elektrisk </w:t>
            </w:r>
            <w:r w:rsidRPr="00D131D9">
              <w:t>kraft och ett eller flera bränslen förbrukas samtidigt för denna värmeframställning skall ene</w:t>
            </w:r>
            <w:r w:rsidRPr="00D131D9">
              <w:t>r</w:t>
            </w:r>
            <w:r w:rsidRPr="00D131D9">
              <w:t>gislagen vid beräkning av åter</w:t>
            </w:r>
            <w:r w:rsidRPr="00D131D9">
              <w:softHyphen/>
              <w:t>betalningen fördelas genom pr</w:t>
            </w:r>
            <w:r w:rsidRPr="00D131D9">
              <w:t>o</w:t>
            </w:r>
            <w:r w:rsidRPr="00D131D9">
              <w:t>por</w:t>
            </w:r>
            <w:r w:rsidRPr="00D131D9">
              <w:softHyphen/>
              <w:t xml:space="preserve">tionering i förhållande till respektive energislag. </w:t>
            </w:r>
            <w:r w:rsidRPr="00D131D9">
              <w:rPr>
                <w:i/>
              </w:rPr>
              <w:t>Dock får fördelningen mellan bränslena väljas fritt. Motsv</w:t>
            </w:r>
            <w:r w:rsidRPr="00D131D9">
              <w:rPr>
                <w:i/>
              </w:rPr>
              <w:t>a</w:t>
            </w:r>
            <w:r w:rsidRPr="00D131D9">
              <w:rPr>
                <w:i/>
              </w:rPr>
              <w:t>rande gäller för värme som har lev</w:t>
            </w:r>
            <w:r w:rsidRPr="00D131D9">
              <w:rPr>
                <w:i/>
              </w:rPr>
              <w:t>e</w:t>
            </w:r>
            <w:r w:rsidRPr="00D131D9">
              <w:rPr>
                <w:i/>
              </w:rPr>
              <w:t>rerats</w:t>
            </w:r>
            <w:r w:rsidRPr="00D131D9">
              <w:t xml:space="preserve"> vid samtidig fram</w:t>
            </w:r>
            <w:r w:rsidRPr="00D131D9">
              <w:softHyphen/>
              <w:t>ställning av värme och elektrisk kraft.</w:t>
            </w:r>
          </w:p>
        </w:tc>
      </w:tr>
      <w:tr w:rsidR="00000000" w:rsidRPr="00D131D9">
        <w:tblPrEx>
          <w:tblCellMar>
            <w:top w:w="0" w:type="dxa"/>
            <w:bottom w:w="0" w:type="dxa"/>
          </w:tblCellMar>
        </w:tblPrEx>
        <w:tc>
          <w:tcPr>
            <w:tcW w:w="3045" w:type="dxa"/>
          </w:tcPr>
          <w:p w:rsidR="00BB5B7E" w:rsidRPr="00D131D9" w:rsidRDefault="00BB5B7E">
            <w:pPr>
              <w:pStyle w:val="LagtextIndrag"/>
            </w:pPr>
            <w:r w:rsidRPr="00D131D9">
              <w:t xml:space="preserve">Bestämmelserna i första stycket </w:t>
            </w:r>
            <w:r w:rsidRPr="00D131D9">
              <w:rPr>
                <w:i/>
              </w:rPr>
              <w:t>2</w:t>
            </w:r>
            <w:r w:rsidRPr="00D131D9">
              <w:t xml:space="preserve"> tillämpas även på råtallolja, dock att återbetalning av energiskatt medges till ett belopp som motsvarar den energiskatt och </w:t>
            </w:r>
            <w:r w:rsidRPr="00D131D9">
              <w:rPr>
                <w:i/>
              </w:rPr>
              <w:t>79</w:t>
            </w:r>
            <w:r w:rsidRPr="00D131D9">
              <w:t xml:space="preserve"> procent av den koldioxidskatt som tas ut på bränsle som avses i 2 kap. 1 § första stycket 3 a.</w:t>
            </w:r>
          </w:p>
        </w:tc>
        <w:tc>
          <w:tcPr>
            <w:tcW w:w="3045" w:type="dxa"/>
          </w:tcPr>
          <w:p w:rsidR="00BB5B7E" w:rsidRPr="00D131D9" w:rsidRDefault="00BB5B7E">
            <w:pPr>
              <w:pStyle w:val="LagtextIndrag"/>
            </w:pPr>
            <w:r w:rsidRPr="00D131D9">
              <w:t xml:space="preserve">Bestämmelserna i första stycket </w:t>
            </w:r>
            <w:r w:rsidRPr="00D131D9">
              <w:rPr>
                <w:i/>
              </w:rPr>
              <w:t>om bränslen</w:t>
            </w:r>
            <w:r w:rsidRPr="00D131D9">
              <w:t xml:space="preserve"> tillämpas även på råtallolja, dock att återbetalning av energiskatt medges till ett belopp som motsvarar den energiskatt och </w:t>
            </w:r>
            <w:r w:rsidRPr="00D131D9">
              <w:rPr>
                <w:i/>
              </w:rPr>
              <w:t>75</w:t>
            </w:r>
            <w:r w:rsidRPr="00D131D9">
              <w:t xml:space="preserve"> procent av den koldioxidskatt som tas ut på bränsle som avses i 2 kap. 1 § första stycket 3 a.</w:t>
            </w:r>
          </w:p>
        </w:tc>
      </w:tr>
      <w:tr w:rsidR="00000000" w:rsidRPr="00D131D9">
        <w:tblPrEx>
          <w:tblCellMar>
            <w:top w:w="0" w:type="dxa"/>
            <w:bottom w:w="0" w:type="dxa"/>
          </w:tblCellMar>
        </w:tblPrEx>
        <w:trPr>
          <w:cantSplit/>
        </w:trPr>
        <w:tc>
          <w:tcPr>
            <w:tcW w:w="6090" w:type="dxa"/>
            <w:gridSpan w:val="2"/>
          </w:tcPr>
          <w:p w:rsidR="00BB5B7E" w:rsidRPr="00D131D9" w:rsidRDefault="00BB5B7E">
            <w:pPr>
              <w:pStyle w:val="LagtextIndrag"/>
            </w:pPr>
            <w:r w:rsidRPr="00D131D9">
              <w:t>Har beslut om preliminär skattesats meddelats enligt 9 kap. 9 b § medges återbetalning enligt den lägre koldioxidskattesats eller, beträffande råtallolja, energiskattesats som följer av beslutet.</w:t>
            </w:r>
          </w:p>
        </w:tc>
      </w:tr>
    </w:tbl>
    <w:p w:rsidR="00BB5B7E" w:rsidRPr="00D131D9" w:rsidRDefault="00BB5B7E"/>
    <w:p w:rsidR="00BB5B7E" w:rsidRPr="00D131D9" w:rsidRDefault="00BB5B7E">
      <w:pPr>
        <w:spacing w:before="0"/>
        <w:jc w:val="center"/>
        <w:rPr>
          <w:b/>
        </w:rPr>
      </w:pPr>
      <w:r w:rsidRPr="00D131D9">
        <w:rPr>
          <w:b/>
        </w:rPr>
        <w:t>9 §</w:t>
      </w:r>
    </w:p>
    <w:p w:rsidR="00BB5B7E" w:rsidRPr="00D131D9" w:rsidRDefault="00BB5B7E">
      <w:pPr>
        <w:pStyle w:val="LagtextIndrag"/>
      </w:pPr>
      <w:r w:rsidRPr="00D131D9">
        <w:t>Utöver möjligheterna till avdrag enligt 7 kap. 1 § första stycket 4, köp av bränsle befriat från skatt enligt 8 kap. 1 § eller till återbetalning enligt 9 kap. 2 § gäller följande. Har bränsle, dock inte bensin eller bränsle som avses i 2 kap. 1 § första stycket 3 b, förbrukats vid tillverkningsprocessen i industriell verksamhet eller i yrkesmässig jordbruks-, skog</w:t>
      </w:r>
      <w:r w:rsidRPr="00D131D9">
        <w:t>s</w:t>
      </w:r>
      <w:r w:rsidRPr="00D131D9">
        <w:t>bruks- eller vattenbruks</w:t>
      </w:r>
      <w:r w:rsidRPr="00D131D9">
        <w:softHyphen/>
        <w:t>verksamhet, medger beskattningsmyndigheten efter ansökan nedsättning av koldioxidskatten eller, beträffande råtallolja, energiskatten för den del av skatten som överstiger 0,8 procent av de framställda produkternas försäl</w:t>
      </w:r>
      <w:r w:rsidRPr="00D131D9">
        <w:t>j</w:t>
      </w:r>
      <w:r w:rsidRPr="00D131D9">
        <w:t>ningsvärde. Nedsättning medges med sådant belopp att den över</w:t>
      </w:r>
      <w:r w:rsidRPr="00D131D9">
        <w:softHyphen/>
        <w:t>skjutande skattebelastningen inte överstiger 24 procent av det överskjutande skatteb</w:t>
      </w:r>
      <w:r w:rsidRPr="00D131D9">
        <w:t>e</w:t>
      </w:r>
      <w:r w:rsidRPr="00D131D9">
        <w:t>loppet för bränslet. Nedsättning får dock inte medges för skatt på bränsle som förbrukats för drift av motordrivna fo</w:t>
      </w:r>
      <w:r w:rsidRPr="00D131D9">
        <w:t>rdon.</w:t>
      </w:r>
    </w:p>
    <w:tbl>
      <w:tblPr>
        <w:tblW w:w="0" w:type="auto"/>
        <w:tblInd w:w="-71" w:type="dxa"/>
        <w:tblLayout w:type="fixed"/>
        <w:tblCellMar>
          <w:left w:w="71" w:type="dxa"/>
          <w:right w:w="71" w:type="dxa"/>
        </w:tblCellMar>
        <w:tblLook w:val="0000" w:firstRow="0" w:lastRow="0" w:firstColumn="0" w:lastColumn="0" w:noHBand="0" w:noVBand="0"/>
      </w:tblPr>
      <w:tblGrid>
        <w:gridCol w:w="3045"/>
        <w:gridCol w:w="3045"/>
      </w:tblGrid>
      <w:tr w:rsidR="00000000" w:rsidRPr="00D131D9">
        <w:tblPrEx>
          <w:tblCellMar>
            <w:top w:w="0" w:type="dxa"/>
            <w:bottom w:w="0" w:type="dxa"/>
          </w:tblCellMar>
        </w:tblPrEx>
        <w:tc>
          <w:tcPr>
            <w:tcW w:w="3045" w:type="dxa"/>
          </w:tcPr>
          <w:p w:rsidR="00BB5B7E" w:rsidRPr="00D131D9" w:rsidRDefault="00BB5B7E">
            <w:pPr>
              <w:pStyle w:val="LagtextIndrag"/>
            </w:pPr>
            <w:r w:rsidRPr="00D131D9">
              <w:t>Bestämmelserna i första stycket gäller även mottagare av värmeleve</w:t>
            </w:r>
            <w:r w:rsidRPr="00D131D9">
              <w:softHyphen/>
              <w:t>ranser om värmen har använts vid tillverkningsprocessen i industriell verksamhet eller i yrke</w:t>
            </w:r>
            <w:r w:rsidRPr="00D131D9">
              <w:t>s</w:t>
            </w:r>
            <w:r w:rsidRPr="00D131D9">
              <w:t>mässig jord</w:t>
            </w:r>
            <w:r w:rsidRPr="00D131D9">
              <w:softHyphen/>
              <w:t>bruks-, skog</w:t>
            </w:r>
            <w:r w:rsidRPr="00D131D9">
              <w:t>s</w:t>
            </w:r>
            <w:r w:rsidRPr="00D131D9">
              <w:t>bruks- eller vatten</w:t>
            </w:r>
            <w:r w:rsidRPr="00D131D9">
              <w:softHyphen/>
              <w:t>bruksverksamhet. I sådana fall avses med bränsle det bränsle som för</w:t>
            </w:r>
            <w:r w:rsidRPr="00D131D9">
              <w:softHyphen/>
              <w:t>brukats för framställning av värmen. Om olika bränslen förbrukas sam</w:t>
            </w:r>
            <w:r w:rsidRPr="00D131D9">
              <w:softHyphen/>
              <w:t xml:space="preserve">tidigt för denna värmeframställning </w:t>
            </w:r>
            <w:r w:rsidRPr="00D131D9">
              <w:rPr>
                <w:i/>
              </w:rPr>
              <w:t>skall bränslena vid beräkning av nedsättningen fördelas genom pr</w:t>
            </w:r>
            <w:r w:rsidRPr="00D131D9">
              <w:rPr>
                <w:i/>
              </w:rPr>
              <w:t>o</w:t>
            </w:r>
            <w:r w:rsidRPr="00D131D9">
              <w:rPr>
                <w:i/>
              </w:rPr>
              <w:t>por</w:t>
            </w:r>
            <w:r w:rsidRPr="00D131D9">
              <w:rPr>
                <w:i/>
              </w:rPr>
              <w:softHyphen/>
              <w:t>tionering i förhållande till respe</w:t>
            </w:r>
            <w:r w:rsidRPr="00D131D9">
              <w:rPr>
                <w:i/>
              </w:rPr>
              <w:t>k</w:t>
            </w:r>
            <w:r w:rsidRPr="00D131D9">
              <w:rPr>
                <w:i/>
              </w:rPr>
              <w:t>tive bränsle. På motsvarande sätt skall pro</w:t>
            </w:r>
            <w:r w:rsidRPr="00D131D9">
              <w:rPr>
                <w:i/>
              </w:rPr>
              <w:softHyphen/>
              <w:t xml:space="preserve">portionering ske </w:t>
            </w:r>
            <w:r w:rsidRPr="00D131D9">
              <w:t>vid samt</w:t>
            </w:r>
            <w:r w:rsidRPr="00D131D9">
              <w:t>i</w:t>
            </w:r>
            <w:r w:rsidRPr="00D131D9">
              <w:t>dig fram</w:t>
            </w:r>
            <w:r w:rsidRPr="00D131D9">
              <w:softHyphen/>
              <w:t>ställning av vä</w:t>
            </w:r>
            <w:r w:rsidRPr="00D131D9">
              <w:t>rme och elek</w:t>
            </w:r>
            <w:r w:rsidRPr="00D131D9">
              <w:t>t</w:t>
            </w:r>
            <w:r w:rsidRPr="00D131D9">
              <w:t>risk kraft.</w:t>
            </w:r>
          </w:p>
        </w:tc>
        <w:tc>
          <w:tcPr>
            <w:tcW w:w="3045" w:type="dxa"/>
          </w:tcPr>
          <w:p w:rsidR="00BB5B7E" w:rsidRPr="00D131D9" w:rsidRDefault="00BB5B7E">
            <w:pPr>
              <w:pStyle w:val="LagtextIndrag"/>
            </w:pPr>
            <w:r w:rsidRPr="00D131D9">
              <w:t>Bestämmelserna i första stycket gäller även mottagare av värmeleve</w:t>
            </w:r>
            <w:r w:rsidRPr="00D131D9">
              <w:softHyphen/>
              <w:t>ranser om värmen har använts vid tillverkningsprocessen i industriell verksamhet eller i yrke</w:t>
            </w:r>
            <w:r w:rsidRPr="00D131D9">
              <w:t>s</w:t>
            </w:r>
            <w:r w:rsidRPr="00D131D9">
              <w:t>mässig jord</w:t>
            </w:r>
            <w:r w:rsidRPr="00D131D9">
              <w:softHyphen/>
              <w:t>bruks-, skog</w:t>
            </w:r>
            <w:r w:rsidRPr="00D131D9">
              <w:t>s</w:t>
            </w:r>
            <w:r w:rsidRPr="00D131D9">
              <w:t>bruks- eller vatten</w:t>
            </w:r>
            <w:r w:rsidRPr="00D131D9">
              <w:softHyphen/>
              <w:t>bruksverksamhet. I sådana fall avses med bränsle det bränsle som för</w:t>
            </w:r>
            <w:r w:rsidRPr="00D131D9">
              <w:softHyphen/>
              <w:t>brukats för framställning av värmen. Om olika bränslen förbrukas sam</w:t>
            </w:r>
            <w:r w:rsidRPr="00D131D9">
              <w:softHyphen/>
              <w:t xml:space="preserve">tidigt för denna värmeframställning </w:t>
            </w:r>
            <w:r w:rsidRPr="00D131D9">
              <w:rPr>
                <w:i/>
              </w:rPr>
              <w:t>får fördelningen mellan bränslena väljas fritt vid beräkning av nedsät</w:t>
            </w:r>
            <w:r w:rsidRPr="00D131D9">
              <w:rPr>
                <w:i/>
              </w:rPr>
              <w:t>t</w:t>
            </w:r>
            <w:r w:rsidRPr="00D131D9">
              <w:rPr>
                <w:i/>
              </w:rPr>
              <w:t>ningen. Motsvarande gäller för mot</w:t>
            </w:r>
            <w:r w:rsidRPr="00D131D9">
              <w:rPr>
                <w:i/>
              </w:rPr>
              <w:softHyphen/>
              <w:t xml:space="preserve">tagare av värmeleveranser </w:t>
            </w:r>
            <w:r w:rsidRPr="00D131D9">
              <w:t>vid samt</w:t>
            </w:r>
            <w:r w:rsidRPr="00D131D9">
              <w:t>i</w:t>
            </w:r>
            <w:r w:rsidRPr="00D131D9">
              <w:t>dig fram</w:t>
            </w:r>
            <w:r w:rsidRPr="00D131D9">
              <w:softHyphen/>
              <w:t>ställning av värme och elek</w:t>
            </w:r>
            <w:r w:rsidRPr="00D131D9">
              <w:t>t</w:t>
            </w:r>
            <w:r w:rsidRPr="00D131D9">
              <w:t>risk kraft.</w:t>
            </w:r>
          </w:p>
        </w:tc>
      </w:tr>
    </w:tbl>
    <w:p w:rsidR="00BB5B7E" w:rsidRPr="00D131D9" w:rsidRDefault="00BB5B7E">
      <w:pPr>
        <w:pStyle w:val="LagtextIndrag"/>
      </w:pPr>
      <w:r w:rsidRPr="00D131D9">
        <w:t>Vid beräkning av nedsättning enligt första eller andra stycket får den kold</w:t>
      </w:r>
      <w:r w:rsidRPr="00D131D9">
        <w:t>i</w:t>
      </w:r>
      <w:r w:rsidRPr="00D131D9">
        <w:t xml:space="preserve">oxidskatt som är hänförlig till följande bränslen dock inte sättas ned mer än att den motsvarar minst </w:t>
      </w:r>
    </w:p>
    <w:p w:rsidR="00BB5B7E" w:rsidRPr="00D131D9" w:rsidRDefault="00BB5B7E">
      <w:pPr>
        <w:pStyle w:val="LagtextIndrag"/>
      </w:pPr>
      <w:r w:rsidRPr="00D131D9">
        <w:t>a) 160 kronor per kubikmeter dieselbrännolja (KN-nr 2710 00 69) eller f</w:t>
      </w:r>
      <w:r w:rsidRPr="00D131D9">
        <w:t>o</w:t>
      </w:r>
      <w:r w:rsidRPr="00D131D9">
        <w:t>togen (KN-nr 2710 00 51 eller 2710 00 55),</w:t>
      </w:r>
    </w:p>
    <w:p w:rsidR="00BB5B7E" w:rsidRPr="00D131D9" w:rsidRDefault="00BB5B7E">
      <w:pPr>
        <w:pStyle w:val="LagtextIndrag"/>
      </w:pPr>
      <w:r w:rsidRPr="00D131D9">
        <w:t>b) 125 kronor per kubikmeter eldningsolja (KN-nr 2710 00 74–2710 00 78), och</w:t>
      </w:r>
    </w:p>
    <w:p w:rsidR="00BB5B7E" w:rsidRPr="00D131D9" w:rsidRDefault="00BB5B7E">
      <w:pPr>
        <w:pStyle w:val="LagtextIndrag"/>
      </w:pPr>
      <w:r w:rsidRPr="00D131D9">
        <w:t>c) 320 kronor per 1 000 kilogram gasol som förbrukats för drift av station</w:t>
      </w:r>
      <w:r w:rsidRPr="00D131D9">
        <w:t>ä</w:t>
      </w:r>
      <w:r w:rsidRPr="00D131D9">
        <w:t>ra motorer.</w:t>
      </w:r>
    </w:p>
    <w:p w:rsidR="00BB5B7E" w:rsidRPr="00D131D9" w:rsidRDefault="00BB5B7E">
      <w:pPr>
        <w:pStyle w:val="LagtextIndrag"/>
      </w:pPr>
      <w:r w:rsidRPr="00D131D9">
        <w:t>Vad som i tredje stycket föreskrivs om dieselbrännolja, fotogen, eldning</w:t>
      </w:r>
      <w:r w:rsidRPr="00D131D9">
        <w:t>s</w:t>
      </w:r>
      <w:r w:rsidRPr="00D131D9">
        <w:t>olja och gasol tillämpas även på bränsle för vilket motsvarande skatt skall betalas enligt 2 kap. 3 och 4 §§.</w:t>
      </w:r>
    </w:p>
    <w:p w:rsidR="00BB5B7E" w:rsidRPr="00D131D9" w:rsidRDefault="00BB5B7E">
      <w:pPr>
        <w:pStyle w:val="LagtextIndrag"/>
      </w:pPr>
      <w:r w:rsidRPr="00D131D9">
        <w:t>Ansökan om nedsättning enligt första eller andra stycket skall omfatta en period om ett kalenderår och skall lämnas in till beskattningsmyndigheten senast inom ett år efter kale</w:t>
      </w:r>
      <w:r w:rsidRPr="00D131D9">
        <w:t>n</w:t>
      </w:r>
      <w:r w:rsidRPr="00D131D9">
        <w:t>derårets utgång.</w:t>
      </w:r>
    </w:p>
    <w:p w:rsidR="00BB5B7E" w:rsidRPr="00D131D9" w:rsidRDefault="00BB5B7E"/>
    <w:tbl>
      <w:tblPr>
        <w:tblW w:w="0" w:type="auto"/>
        <w:tblInd w:w="-71" w:type="dxa"/>
        <w:tblLayout w:type="fixed"/>
        <w:tblCellMar>
          <w:left w:w="71" w:type="dxa"/>
          <w:right w:w="71" w:type="dxa"/>
        </w:tblCellMar>
        <w:tblLook w:val="0000" w:firstRow="0" w:lastRow="0" w:firstColumn="0" w:lastColumn="0" w:noHBand="0" w:noVBand="0"/>
      </w:tblPr>
      <w:tblGrid>
        <w:gridCol w:w="3045"/>
        <w:gridCol w:w="3045"/>
      </w:tblGrid>
      <w:tr w:rsidR="00000000" w:rsidRPr="00D131D9">
        <w:tblPrEx>
          <w:tblCellMar>
            <w:top w:w="0" w:type="dxa"/>
            <w:bottom w:w="0" w:type="dxa"/>
          </w:tblCellMar>
        </w:tblPrEx>
        <w:tc>
          <w:tcPr>
            <w:tcW w:w="3045" w:type="dxa"/>
          </w:tcPr>
          <w:p w:rsidR="00BB5B7E" w:rsidRPr="00D131D9" w:rsidRDefault="00BB5B7E">
            <w:pPr>
              <w:pStyle w:val="LagtextRubrik"/>
            </w:pPr>
            <w:r w:rsidRPr="00D131D9">
              <w:t>Nuvarande lydelse</w:t>
            </w:r>
          </w:p>
        </w:tc>
        <w:tc>
          <w:tcPr>
            <w:tcW w:w="3045" w:type="dxa"/>
          </w:tcPr>
          <w:p w:rsidR="00BB5B7E" w:rsidRPr="00D131D9" w:rsidRDefault="00BB5B7E">
            <w:pPr>
              <w:pStyle w:val="LagtextRubrik"/>
              <w:rPr>
                <w:i w:val="0"/>
              </w:rPr>
            </w:pPr>
            <w:r w:rsidRPr="00D131D9">
              <w:t>Utskottets förslag</w:t>
            </w:r>
          </w:p>
        </w:tc>
      </w:tr>
    </w:tbl>
    <w:p w:rsidR="00BB5B7E" w:rsidRPr="00D131D9" w:rsidRDefault="00BB5B7E">
      <w:pPr>
        <w:jc w:val="center"/>
        <w:rPr>
          <w:b/>
        </w:rPr>
      </w:pPr>
      <w:r w:rsidRPr="00D131D9">
        <w:rPr>
          <w:b/>
        </w:rPr>
        <w:t>11 kap.</w:t>
      </w:r>
    </w:p>
    <w:p w:rsidR="00BB5B7E" w:rsidRPr="00D131D9" w:rsidRDefault="00BB5B7E">
      <w:pPr>
        <w:spacing w:before="0"/>
        <w:jc w:val="center"/>
        <w:rPr>
          <w:b/>
        </w:rPr>
      </w:pPr>
      <w:r w:rsidRPr="00D131D9">
        <w:t>11 §</w:t>
      </w:r>
      <w:r w:rsidRPr="00D131D9">
        <w:rPr>
          <w:rStyle w:val="Fotnotsreferens"/>
        </w:rPr>
        <w:footnoteReference w:id="4"/>
      </w:r>
    </w:p>
    <w:tbl>
      <w:tblPr>
        <w:tblW w:w="0" w:type="auto"/>
        <w:tblInd w:w="-71" w:type="dxa"/>
        <w:tblLayout w:type="fixed"/>
        <w:tblCellMar>
          <w:left w:w="71" w:type="dxa"/>
          <w:right w:w="71" w:type="dxa"/>
        </w:tblCellMar>
        <w:tblLook w:val="0000" w:firstRow="0" w:lastRow="0" w:firstColumn="0" w:lastColumn="0" w:noHBand="0" w:noVBand="0"/>
      </w:tblPr>
      <w:tblGrid>
        <w:gridCol w:w="3045"/>
        <w:gridCol w:w="3045"/>
      </w:tblGrid>
      <w:tr w:rsidR="00000000" w:rsidRPr="00D131D9">
        <w:tblPrEx>
          <w:tblCellMar>
            <w:top w:w="0" w:type="dxa"/>
            <w:bottom w:w="0" w:type="dxa"/>
          </w:tblCellMar>
        </w:tblPrEx>
        <w:tc>
          <w:tcPr>
            <w:tcW w:w="3045" w:type="dxa"/>
          </w:tcPr>
          <w:p w:rsidR="00BB5B7E" w:rsidRPr="00D131D9" w:rsidRDefault="00BB5B7E">
            <w:pPr>
              <w:pStyle w:val="LagtextIndrag"/>
            </w:pPr>
            <w:r w:rsidRPr="00D131D9">
              <w:t>Annan än den som är skatt</w:t>
            </w:r>
            <w:r w:rsidRPr="00D131D9">
              <w:softHyphen/>
              <w:t xml:space="preserve">skyldig enligt 5 § första stycket 1 eller 2 får köpa elektrisk kraft utan energiskatt mot att han lämnar en försäkran till leverantören att den elektriska kraften skall användas för ett sådant ändamål som avses i 9 § </w:t>
            </w:r>
            <w:r w:rsidRPr="00D131D9">
              <w:rPr>
                <w:i/>
              </w:rPr>
              <w:t>första stycket</w:t>
            </w:r>
            <w:r w:rsidRPr="00D131D9">
              <w:t xml:space="preserve"> </w:t>
            </w:r>
            <w:r w:rsidRPr="00D131D9">
              <w:rPr>
                <w:i/>
              </w:rPr>
              <w:t>1–3 eller 5.</w:t>
            </w:r>
          </w:p>
        </w:tc>
        <w:tc>
          <w:tcPr>
            <w:tcW w:w="3045" w:type="dxa"/>
          </w:tcPr>
          <w:p w:rsidR="00BB5B7E" w:rsidRPr="00D131D9" w:rsidRDefault="00BB5B7E">
            <w:pPr>
              <w:pStyle w:val="LagtextIndrag"/>
            </w:pPr>
            <w:r w:rsidRPr="00D131D9">
              <w:t>Annan än den som är skatt</w:t>
            </w:r>
            <w:r w:rsidRPr="00D131D9">
              <w:softHyphen/>
              <w:t>skyldig enligt 5 § första stycket 1 eller 2 får köpa elektrisk kraft utan energiskatt mot att han lämnar en försäkran till leverantören att den elektriska kraften skall användas för ett sådant ändamål som avses i 9 §.</w:t>
            </w:r>
          </w:p>
        </w:tc>
      </w:tr>
    </w:tbl>
    <w:p w:rsidR="00BB5B7E" w:rsidRPr="00D131D9" w:rsidRDefault="00BB5B7E"/>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131D9">
        <w:tblPrEx>
          <w:tblCellMar>
            <w:top w:w="0" w:type="dxa"/>
            <w:bottom w:w="0" w:type="dxa"/>
          </w:tblCellMar>
        </w:tblPrEx>
        <w:trPr>
          <w:tblHeader/>
        </w:trPr>
        <w:tc>
          <w:tcPr>
            <w:tcW w:w="3090" w:type="dxa"/>
          </w:tcPr>
          <w:p w:rsidR="00BB5B7E" w:rsidRPr="00D131D9" w:rsidRDefault="00BB5B7E">
            <w:pPr>
              <w:pStyle w:val="LagtextRubrik"/>
            </w:pPr>
            <w:r w:rsidRPr="00D131D9">
              <w:t>Regeringens förslag</w:t>
            </w:r>
          </w:p>
        </w:tc>
        <w:tc>
          <w:tcPr>
            <w:tcW w:w="3090" w:type="dxa"/>
          </w:tcPr>
          <w:p w:rsidR="00BB5B7E" w:rsidRPr="00D131D9" w:rsidRDefault="00BB5B7E">
            <w:pPr>
              <w:pStyle w:val="LagtextRubrik"/>
            </w:pPr>
            <w:r w:rsidRPr="00D131D9">
              <w:t>Utskottets förslag</w:t>
            </w:r>
          </w:p>
        </w:tc>
      </w:tr>
    </w:tbl>
    <w:p w:rsidR="00BB5B7E" w:rsidRPr="00D131D9" w:rsidRDefault="00BB5B7E">
      <w:pPr>
        <w:jc w:val="center"/>
        <w:rPr>
          <w:b/>
        </w:rPr>
      </w:pPr>
      <w:r w:rsidRPr="00D131D9">
        <w:rPr>
          <w:b/>
        </w:rPr>
        <w:t>Ikraftträdandebestämmelserna</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D131D9">
        <w:tblPrEx>
          <w:tblCellMar>
            <w:top w:w="0" w:type="dxa"/>
            <w:bottom w:w="0" w:type="dxa"/>
          </w:tblCellMar>
        </w:tblPrEx>
        <w:tc>
          <w:tcPr>
            <w:tcW w:w="3090" w:type="dxa"/>
          </w:tcPr>
          <w:p w:rsidR="00BB5B7E" w:rsidRPr="00D131D9" w:rsidRDefault="00BB5B7E">
            <w:pPr>
              <w:pStyle w:val="LagtextIndrag"/>
            </w:pPr>
            <w:r w:rsidRPr="00D131D9">
              <w:t>1. Denna lag träder i kraft den 1 juli 2004 i fråga om 11 kap. 3 § första stycket 1 och 12 § och i övrigt den 1 januari 2004.</w:t>
            </w:r>
          </w:p>
        </w:tc>
        <w:tc>
          <w:tcPr>
            <w:tcW w:w="3090" w:type="dxa"/>
          </w:tcPr>
          <w:p w:rsidR="00BB5B7E" w:rsidRPr="00D131D9" w:rsidRDefault="00BB5B7E">
            <w:pPr>
              <w:pStyle w:val="LagtextIndrag"/>
            </w:pPr>
            <w:r w:rsidRPr="00D131D9">
              <w:t xml:space="preserve">1. Denna lag träder i kraft den 1 juli 2004 i fråga om </w:t>
            </w:r>
            <w:r w:rsidRPr="00D131D9">
              <w:rPr>
                <w:i/>
              </w:rPr>
              <w:t>de ändrade bestämmelserna om återbetalning av energiskatt på elektrisk kraft i 9 kap. 5 § första stycket och i fråga om</w:t>
            </w:r>
            <w:r w:rsidRPr="00D131D9">
              <w:t xml:space="preserve"> 11 kap. 3 § första stycket 1 och 12 § och i övrigt den 1 januari 2004.</w:t>
            </w:r>
          </w:p>
        </w:tc>
      </w:tr>
    </w:tbl>
    <w:p w:rsidR="00BB5B7E" w:rsidRPr="00D131D9" w:rsidRDefault="00BB5B7E">
      <w:pPr>
        <w:pStyle w:val="LagtextIndrag"/>
      </w:pPr>
      <w:r w:rsidRPr="00D131D9">
        <w:t>2. Äldre bestämmelser gäller fortfarande i fråga om förhållanden som hä</w:t>
      </w:r>
      <w:r w:rsidRPr="00D131D9">
        <w:t>n</w:t>
      </w:r>
      <w:r w:rsidRPr="00D131D9">
        <w:t>för sig till tiden före ikraftträdandet.</w:t>
      </w:r>
    </w:p>
    <w:p w:rsidR="00BB5B7E" w:rsidRPr="00D131D9" w:rsidRDefault="00BB5B7E">
      <w:r w:rsidRPr="00D131D9">
        <w:br w:type="page"/>
      </w:r>
    </w:p>
    <w:p w:rsidR="00BB5B7E" w:rsidRPr="00D131D9" w:rsidRDefault="00BB5B7E">
      <w:pPr>
        <w:pStyle w:val="Rubrik2"/>
      </w:pPr>
      <w:bookmarkStart w:id="542" w:name="_Toc56389095"/>
      <w:r w:rsidRPr="00D131D9">
        <w:t>Förslag till lag om ändring i lagen (2003:000) om ändring i lagen (2000:1380) om skattereduktion för utgifter för vissa anslutningar för tele- och datakommunikation</w:t>
      </w:r>
      <w:bookmarkEnd w:id="542"/>
    </w:p>
    <w:p w:rsidR="00BB5B7E" w:rsidRPr="00D131D9" w:rsidRDefault="00BB5B7E">
      <w:pPr>
        <w:pStyle w:val="Normaltindrag"/>
      </w:pPr>
      <w:r w:rsidRPr="00D131D9">
        <w:t>Härigenom föreskrivs att 14 § lagen (2000:1380) om skattereduktion för utgifter för vissa anslutningar för tele- och datakommunikation i stället för dess lydelse enligt lagen (2003:000)</w:t>
      </w:r>
      <w:r w:rsidRPr="00D131D9">
        <w:rPr>
          <w:rStyle w:val="Fotnotsreferens"/>
        </w:rPr>
        <w:footnoteReference w:id="5"/>
      </w:r>
      <w:r w:rsidRPr="00D131D9">
        <w:t xml:space="preserve"> om ändring i nämnda lag skall ha fö</w:t>
      </w:r>
      <w:r w:rsidRPr="00D131D9">
        <w:t>l</w:t>
      </w:r>
      <w:r w:rsidRPr="00D131D9">
        <w:t>jande lydelse.</w:t>
      </w:r>
    </w:p>
    <w:p w:rsidR="00BB5B7E" w:rsidRPr="00D131D9" w:rsidRDefault="00BB5B7E">
      <w:pPr>
        <w:pStyle w:val="LagtextIndrag"/>
      </w:pPr>
    </w:p>
    <w:tbl>
      <w:tblPr>
        <w:tblW w:w="0" w:type="auto"/>
        <w:tblInd w:w="-71" w:type="dxa"/>
        <w:tblLayout w:type="fixed"/>
        <w:tblCellMar>
          <w:left w:w="71" w:type="dxa"/>
          <w:right w:w="71" w:type="dxa"/>
        </w:tblCellMar>
        <w:tblLook w:val="0000" w:firstRow="0" w:lastRow="0" w:firstColumn="0" w:lastColumn="0" w:noHBand="0" w:noVBand="0"/>
      </w:tblPr>
      <w:tblGrid>
        <w:gridCol w:w="3045"/>
        <w:gridCol w:w="3045"/>
      </w:tblGrid>
      <w:tr w:rsidR="00000000" w:rsidRPr="00D131D9">
        <w:tblPrEx>
          <w:tblCellMar>
            <w:top w:w="0" w:type="dxa"/>
            <w:bottom w:w="0" w:type="dxa"/>
          </w:tblCellMar>
        </w:tblPrEx>
        <w:tc>
          <w:tcPr>
            <w:tcW w:w="3045" w:type="dxa"/>
          </w:tcPr>
          <w:p w:rsidR="00BB5B7E" w:rsidRPr="00D131D9" w:rsidRDefault="00BB5B7E">
            <w:pPr>
              <w:pStyle w:val="LagtextRubrik"/>
            </w:pPr>
            <w:r w:rsidRPr="00D131D9">
              <w:t>Lydelse enligt rskr. 2003/04:17</w:t>
            </w:r>
          </w:p>
        </w:tc>
        <w:tc>
          <w:tcPr>
            <w:tcW w:w="3045" w:type="dxa"/>
          </w:tcPr>
          <w:p w:rsidR="00BB5B7E" w:rsidRPr="00D131D9" w:rsidRDefault="00BB5B7E">
            <w:pPr>
              <w:pStyle w:val="LagtextRubrik"/>
            </w:pPr>
            <w:r w:rsidRPr="00D131D9">
              <w:t>Föreslagen lydelse</w:t>
            </w:r>
          </w:p>
        </w:tc>
      </w:tr>
    </w:tbl>
    <w:p w:rsidR="00BB5B7E" w:rsidRPr="00D131D9" w:rsidRDefault="00BB5B7E">
      <w:pPr>
        <w:jc w:val="center"/>
        <w:rPr>
          <w:b/>
        </w:rPr>
      </w:pPr>
      <w:r w:rsidRPr="00D131D9">
        <w:rPr>
          <w:b/>
        </w:rPr>
        <w:t>14 §</w:t>
      </w:r>
    </w:p>
    <w:tbl>
      <w:tblPr>
        <w:tblW w:w="0" w:type="auto"/>
        <w:tblInd w:w="-71" w:type="dxa"/>
        <w:tblLayout w:type="fixed"/>
        <w:tblCellMar>
          <w:left w:w="71" w:type="dxa"/>
          <w:right w:w="71" w:type="dxa"/>
        </w:tblCellMar>
        <w:tblLook w:val="0000" w:firstRow="0" w:lastRow="0" w:firstColumn="0" w:lastColumn="0" w:noHBand="0" w:noVBand="0"/>
      </w:tblPr>
      <w:tblGrid>
        <w:gridCol w:w="3045"/>
        <w:gridCol w:w="3045"/>
      </w:tblGrid>
      <w:tr w:rsidR="00000000" w:rsidRPr="00D131D9">
        <w:tblPrEx>
          <w:tblCellMar>
            <w:top w:w="0" w:type="dxa"/>
            <w:bottom w:w="0" w:type="dxa"/>
          </w:tblCellMar>
        </w:tblPrEx>
        <w:tc>
          <w:tcPr>
            <w:tcW w:w="3045" w:type="dxa"/>
          </w:tcPr>
          <w:p w:rsidR="00BB5B7E" w:rsidRPr="00D131D9" w:rsidRDefault="00BB5B7E">
            <w:pPr>
              <w:pStyle w:val="LagtextIndrag"/>
            </w:pPr>
            <w:r w:rsidRPr="00D131D9">
              <w:t xml:space="preserve">En ansökan om skattereduktion skall ha kommit in till Skatteverket  senast den 1 mars </w:t>
            </w:r>
            <w:r w:rsidRPr="00D131D9">
              <w:rPr>
                <w:i/>
              </w:rPr>
              <w:t>2004</w:t>
            </w:r>
            <w:r w:rsidRPr="00D131D9">
              <w:t>. Om en ans</w:t>
            </w:r>
            <w:r w:rsidRPr="00D131D9">
              <w:t>ö</w:t>
            </w:r>
            <w:r w:rsidRPr="00D131D9">
              <w:t xml:space="preserve">kan har kommit in senast den 1 mars </w:t>
            </w:r>
            <w:r w:rsidRPr="00D131D9">
              <w:rPr>
                <w:i/>
              </w:rPr>
              <w:t>2002 eller den 1 mars 2003</w:t>
            </w:r>
            <w:r w:rsidRPr="00D131D9">
              <w:t>, skall skattereduktionen tillgodoräk</w:t>
            </w:r>
            <w:r w:rsidRPr="00D131D9">
              <w:softHyphen/>
              <w:t>nas vid debitering av slutlig skatt på grund av taxeringen sa</w:t>
            </w:r>
            <w:r w:rsidRPr="00D131D9">
              <w:t>m</w:t>
            </w:r>
            <w:r w:rsidRPr="00D131D9">
              <w:t>ma år.</w:t>
            </w:r>
          </w:p>
        </w:tc>
        <w:tc>
          <w:tcPr>
            <w:tcW w:w="3045" w:type="dxa"/>
          </w:tcPr>
          <w:p w:rsidR="00BB5B7E" w:rsidRPr="00D131D9" w:rsidRDefault="00BB5B7E">
            <w:pPr>
              <w:pStyle w:val="LagtextIndrag"/>
            </w:pPr>
            <w:r w:rsidRPr="00D131D9">
              <w:t xml:space="preserve">En ansökan om skattereduktion skall ha kommit in till Skatteverket  senast den 1 mars </w:t>
            </w:r>
            <w:r w:rsidRPr="00D131D9">
              <w:rPr>
                <w:i/>
              </w:rPr>
              <w:t>2006</w:t>
            </w:r>
            <w:r w:rsidRPr="00D131D9">
              <w:t>. Om en ans</w:t>
            </w:r>
            <w:r w:rsidRPr="00D131D9">
              <w:t>ö</w:t>
            </w:r>
            <w:r w:rsidRPr="00D131D9">
              <w:t xml:space="preserve">kan har kommit in senast den 1 mars </w:t>
            </w:r>
            <w:r w:rsidRPr="00D131D9">
              <w:rPr>
                <w:i/>
              </w:rPr>
              <w:t>under taxeringsåret</w:t>
            </w:r>
            <w:r w:rsidRPr="00D131D9">
              <w:t>, skall skatter</w:t>
            </w:r>
            <w:r w:rsidRPr="00D131D9">
              <w:t>e</w:t>
            </w:r>
            <w:r w:rsidRPr="00D131D9">
              <w:t>duktionen tillgodoräknas vid debit</w:t>
            </w:r>
            <w:r w:rsidRPr="00D131D9">
              <w:t>e</w:t>
            </w:r>
            <w:r w:rsidRPr="00D131D9">
              <w:t>ring av slutlig skatt på grund av tax</w:t>
            </w:r>
            <w:r w:rsidRPr="00D131D9">
              <w:t>e</w:t>
            </w:r>
            <w:r w:rsidRPr="00D131D9">
              <w:t>ringen sa</w:t>
            </w:r>
            <w:r w:rsidRPr="00D131D9">
              <w:t>m</w:t>
            </w:r>
            <w:r w:rsidRPr="00D131D9">
              <w:t>ma år.</w:t>
            </w:r>
          </w:p>
        </w:tc>
      </w:tr>
    </w:tbl>
    <w:p w:rsidR="00BB5B7E" w:rsidRPr="00D131D9" w:rsidRDefault="00BB5B7E">
      <w:pPr>
        <w:pStyle w:val="LagtextIndrag"/>
      </w:pPr>
    </w:p>
    <w:p w:rsidR="00BB5B7E" w:rsidRPr="00D131D9" w:rsidRDefault="00BB5B7E">
      <w:pPr>
        <w:pStyle w:val="Rubrik1"/>
        <w:rPr>
          <w:noProof w:val="0"/>
        </w:rPr>
      </w:pPr>
    </w:p>
    <w:p w:rsidR="00BB5B7E" w:rsidRPr="00D131D9" w:rsidRDefault="00BB5B7E">
      <w:pPr>
        <w:pStyle w:val="Tryckort"/>
        <w:framePr w:wrap="around"/>
        <w:jc w:val="right"/>
      </w:pPr>
      <w:r w:rsidRPr="00D131D9">
        <w:t>Elanders Gotab, Stockholm  2003</w:t>
      </w:r>
    </w:p>
    <w:p w:rsidR="00BB5B7E" w:rsidRPr="00D131D9" w:rsidRDefault="00BB5B7E">
      <w:pPr>
        <w:pStyle w:val="Normaltindrag"/>
      </w:pPr>
    </w:p>
    <w:sectPr w:rsidR="00BB5B7E" w:rsidRPr="00D131D9">
      <w:headerReference w:type="even" r:id="rId213"/>
      <w:headerReference w:type="default" r:id="rId214"/>
      <w:footerReference w:type="even" r:id="rId215"/>
      <w:footerReference w:type="default" r:id="rId216"/>
      <w:headerReference w:type="first" r:id="rId217"/>
      <w:footerReference w:type="first" r:id="rId21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B7E" w:rsidRPr="00D131D9" w:rsidRDefault="00BB5B7E">
      <w:pPr>
        <w:spacing w:before="0" w:line="240" w:lineRule="auto"/>
      </w:pPr>
      <w:r w:rsidRPr="00D131D9">
        <w:separator/>
      </w:r>
    </w:p>
  </w:endnote>
  <w:endnote w:type="continuationSeparator" w:id="0">
    <w:p w:rsidR="00BB5B7E" w:rsidRPr="00D131D9" w:rsidRDefault="00BB5B7E">
      <w:pPr>
        <w:spacing w:before="0" w:line="240" w:lineRule="auto"/>
      </w:pPr>
      <w:r w:rsidRPr="00D13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4</w:t>
    </w:r>
    <w:r w:rsidRPr="00D131D9">
      <w:fldChar w:fldCharType="end"/>
    </w:r>
  </w:p>
  <w:p w:rsidR="00BB5B7E" w:rsidRPr="00D131D9" w:rsidRDefault="00BB5B7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283" w:h="5896" w:hRule="exact" w:hSpace="0" w:vSpace="0" w:wrap="around" w:x="3629" w:y="2949" w:anchorLock="0"/>
      <w:textDirection w:val="tbRl"/>
    </w:pPr>
    <w:r w:rsidRPr="00D131D9">
      <w:fldChar w:fldCharType="begin" w:fldLock="1"/>
    </w:r>
    <w:r w:rsidRPr="00D131D9">
      <w:instrText xml:space="preserve"> PAGE </w:instrText>
    </w:r>
    <w:r w:rsidRPr="00D131D9">
      <w:fldChar w:fldCharType="separate"/>
    </w:r>
    <w:r w:rsidRPr="00D131D9">
      <w:t>24</w:t>
    </w:r>
    <w:r w:rsidRPr="00D131D9">
      <w:fldChar w:fldCharType="end"/>
    </w:r>
  </w:p>
  <w:p w:rsidR="00BB5B7E" w:rsidRPr="00D131D9" w:rsidRDefault="00BB5B7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283" w:h="5896" w:hRule="exact" w:hSpace="0" w:vSpace="0" w:wrap="around" w:x="3629" w:y="2949" w:anchorLock="0"/>
      <w:textDirection w:val="tbRl"/>
    </w:pPr>
    <w:r w:rsidRPr="00D131D9">
      <w:fldChar w:fldCharType="begin" w:fldLock="1"/>
    </w:r>
    <w:r w:rsidRPr="00D131D9">
      <w:instrText xml:space="preserve"> PAGE </w:instrText>
    </w:r>
    <w:r w:rsidRPr="00D131D9">
      <w:fldChar w:fldCharType="separate"/>
    </w:r>
    <w:r w:rsidRPr="00D131D9">
      <w:t>23</w:t>
    </w:r>
    <w:r w:rsidRPr="00D131D9">
      <w:fldChar w:fldCharType="end"/>
    </w:r>
  </w:p>
  <w:p w:rsidR="00BB5B7E" w:rsidRPr="00D131D9" w:rsidRDefault="00BB5B7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283" w:h="5896" w:hRule="exact" w:hSpace="0" w:vSpace="0" w:wrap="around" w:x="3629" w:y="2949" w:anchorLock="0"/>
      <w:textDirection w:val="tbRl"/>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20</w:instrText>
    </w:r>
    <w:r w:rsidRPr="00D131D9">
      <w:fldChar w:fldCharType="end"/>
    </w:r>
    <w:r w:rsidRPr="00D131D9">
      <w:instrText xml:space="preserve">/2 </w:instrText>
    </w:r>
    <w:r w:rsidRPr="00D131D9">
      <w:fldChar w:fldCharType="separate"/>
    </w:r>
    <w:r w:rsidRPr="00D131D9">
      <w:instrText>10</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20</w:instrText>
    </w:r>
    <w:r w:rsidRPr="00D131D9">
      <w:fldChar w:fldCharType="end"/>
    </w:r>
    <w:r w:rsidRPr="00D131D9">
      <w:instrText xml:space="preserve">/2) </w:instrText>
    </w:r>
    <w:r w:rsidRPr="00D131D9">
      <w:fldChar w:fldCharType="separate"/>
    </w:r>
    <w:r w:rsidRPr="00D131D9">
      <w:instrText>10</w:instrText>
    </w:r>
    <w:r w:rsidRPr="00D131D9">
      <w:fldChar w:fldCharType="end"/>
    </w:r>
    <w:r w:rsidRPr="00D131D9">
      <w:fldChar w:fldCharType="separate"/>
    </w:r>
    <w:r w:rsidRPr="00D131D9">
      <w:instrText>0</w:instrText>
    </w:r>
    <w:r w:rsidRPr="00D131D9">
      <w:fldChar w:fldCharType="end"/>
    </w:r>
    <w:r w:rsidRPr="00D131D9">
      <w:instrText xml:space="preserve"> = 0 "</w:instrText>
    </w:r>
    <w:r w:rsidRPr="00D131D9">
      <w:fldChar w:fldCharType="begin" w:fldLock="1"/>
    </w:r>
    <w:r w:rsidRPr="00D131D9">
      <w:instrText xml:space="preserve"> PAGE </w:instrText>
    </w:r>
    <w:r w:rsidRPr="00D131D9">
      <w:fldChar w:fldCharType="separate"/>
    </w:r>
    <w:r w:rsidRPr="00D131D9">
      <w:instrText>20</w:instrText>
    </w:r>
    <w:r w:rsidRPr="00D131D9">
      <w:fldChar w:fldCharType="end"/>
    </w:r>
  </w:p>
  <w:p w:rsidR="00BB5B7E" w:rsidRPr="00D131D9" w:rsidRDefault="00BB5B7E">
    <w:pPr>
      <w:pStyle w:val="SidfotV"/>
      <w:framePr w:w="283" w:h="5896" w:hRule="exact" w:hSpace="0" w:vSpace="0" w:wrap="around" w:x="3629" w:y="2949" w:anchorLock="0"/>
      <w:textDirection w:val="tbRl"/>
    </w:pPr>
    <w:r w:rsidRPr="00D131D9">
      <w:instrText>""</w:instrText>
    </w:r>
    <w:r w:rsidRPr="00D131D9">
      <w:fldChar w:fldCharType="begin" w:fldLock="1"/>
    </w:r>
    <w:r w:rsidRPr="00D131D9">
      <w:instrText xml:space="preserve"> PAGE </w:instrText>
    </w:r>
    <w:r w:rsidRPr="00D131D9">
      <w:fldChar w:fldCharType="separate"/>
    </w:r>
    <w:r w:rsidRPr="00D131D9">
      <w:instrText>19</w:instrText>
    </w:r>
    <w:r w:rsidRPr="00D131D9">
      <w:fldChar w:fldCharType="end"/>
    </w:r>
    <w:r w:rsidRPr="00D131D9">
      <w:instrText>"</w:instrText>
    </w:r>
    <w:r w:rsidRPr="00D131D9">
      <w:fldChar w:fldCharType="separate"/>
    </w:r>
    <w:r w:rsidRPr="00D131D9">
      <w:fldChar w:fldCharType="begin" w:fldLock="1"/>
    </w:r>
    <w:r w:rsidRPr="00D131D9">
      <w:instrText xml:space="preserve"> PAGE </w:instrText>
    </w:r>
    <w:r w:rsidRPr="00D131D9">
      <w:fldChar w:fldCharType="separate"/>
    </w:r>
    <w:r w:rsidRPr="00D131D9">
      <w:t>20</w:t>
    </w:r>
    <w:r w:rsidRPr="00D131D9">
      <w:fldChar w:fldCharType="end"/>
    </w:r>
  </w:p>
  <w:p w:rsidR="00BB5B7E" w:rsidRPr="00D131D9" w:rsidRDefault="00BB5B7E">
    <w:pPr>
      <w:pStyle w:val="SidfotH"/>
      <w:framePr w:w="283" w:h="5896" w:hRule="exact" w:hSpace="0" w:vSpace="0" w:wrap="around" w:x="3629" w:y="2949" w:anchorLock="0"/>
      <w:textDirection w:val="tbRl"/>
    </w:pPr>
    <w:r w:rsidRPr="00D131D9">
      <w:fldChar w:fldCharType="end"/>
    </w:r>
  </w:p>
  <w:p w:rsidR="00BB5B7E" w:rsidRPr="00D131D9" w:rsidRDefault="00BB5B7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30</w:t>
    </w:r>
    <w:r w:rsidRPr="00D131D9">
      <w:fldChar w:fldCharType="end"/>
    </w:r>
  </w:p>
  <w:p w:rsidR="00BB5B7E" w:rsidRPr="00D131D9" w:rsidRDefault="00BB5B7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29</w:t>
    </w:r>
    <w:r w:rsidRPr="00D131D9">
      <w:fldChar w:fldCharType="end"/>
    </w:r>
  </w:p>
  <w:p w:rsidR="00BB5B7E" w:rsidRPr="00D131D9" w:rsidRDefault="00BB5B7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25</w:instrText>
    </w:r>
    <w:r w:rsidRPr="00D131D9">
      <w:fldChar w:fldCharType="end"/>
    </w:r>
    <w:r w:rsidRPr="00D131D9">
      <w:instrText xml:space="preserve">/2 </w:instrText>
    </w:r>
    <w:r w:rsidRPr="00D131D9">
      <w:fldChar w:fldCharType="separate"/>
    </w:r>
    <w:r w:rsidRPr="00D131D9">
      <w:instrText>12,5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25</w:instrText>
    </w:r>
    <w:r w:rsidRPr="00D131D9">
      <w:fldChar w:fldCharType="end"/>
    </w:r>
    <w:r w:rsidRPr="00D131D9">
      <w:instrText xml:space="preserve">/2) </w:instrText>
    </w:r>
    <w:r w:rsidRPr="00D131D9">
      <w:fldChar w:fldCharType="separate"/>
    </w:r>
    <w:r w:rsidRPr="00D131D9">
      <w:instrText>12</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26</w:instrText>
    </w:r>
    <w:r w:rsidRPr="00D131D9">
      <w:fldChar w:fldCharType="end"/>
    </w:r>
  </w:p>
  <w:p w:rsidR="00BB5B7E" w:rsidRPr="00D131D9" w:rsidRDefault="00BB5B7E">
    <w:pPr>
      <w:pStyle w:val="SidfotH"/>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25</w:instrText>
    </w:r>
    <w:r w:rsidRPr="00D131D9">
      <w:fldChar w:fldCharType="end"/>
    </w:r>
    <w:r w:rsidRPr="00D131D9">
      <w:instrText>"</w:instrText>
    </w:r>
    <w:r w:rsidRPr="00D131D9">
      <w:fldChar w:fldCharType="separate"/>
    </w:r>
    <w:r w:rsidRPr="00D131D9">
      <w:t>25</w:t>
    </w:r>
    <w:r w:rsidRPr="00D131D9">
      <w:fldChar w:fldCharType="end"/>
    </w:r>
  </w:p>
  <w:p w:rsidR="00BB5B7E" w:rsidRPr="00D131D9" w:rsidRDefault="00BB5B7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32</w:t>
    </w:r>
    <w:r w:rsidRPr="00D131D9">
      <w:fldChar w:fldCharType="end"/>
    </w:r>
  </w:p>
  <w:p w:rsidR="00BB5B7E" w:rsidRPr="00D131D9" w:rsidRDefault="00BB5B7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33</w:t>
    </w:r>
    <w:r w:rsidRPr="00D131D9">
      <w:fldChar w:fldCharType="end"/>
    </w:r>
  </w:p>
  <w:p w:rsidR="00BB5B7E" w:rsidRPr="00D131D9" w:rsidRDefault="00BB5B7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31</w:instrText>
    </w:r>
    <w:r w:rsidRPr="00D131D9">
      <w:fldChar w:fldCharType="end"/>
    </w:r>
    <w:r w:rsidRPr="00D131D9">
      <w:instrText xml:space="preserve">/2 </w:instrText>
    </w:r>
    <w:r w:rsidRPr="00D131D9">
      <w:fldChar w:fldCharType="separate"/>
    </w:r>
    <w:r w:rsidRPr="00D131D9">
      <w:instrText>15,5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31</w:instrText>
    </w:r>
    <w:r w:rsidRPr="00D131D9">
      <w:fldChar w:fldCharType="end"/>
    </w:r>
    <w:r w:rsidRPr="00D131D9">
      <w:instrText xml:space="preserve">/2) </w:instrText>
    </w:r>
    <w:r w:rsidRPr="00D131D9">
      <w:fldChar w:fldCharType="separate"/>
    </w:r>
    <w:r w:rsidRPr="00D131D9">
      <w:instrText>15</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32</w:instrText>
    </w:r>
    <w:r w:rsidRPr="00D131D9">
      <w:fldChar w:fldCharType="end"/>
    </w:r>
  </w:p>
  <w:p w:rsidR="00BB5B7E" w:rsidRPr="00D131D9" w:rsidRDefault="00BB5B7E">
    <w:pPr>
      <w:pStyle w:val="SidfotH"/>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31</w:instrText>
    </w:r>
    <w:r w:rsidRPr="00D131D9">
      <w:fldChar w:fldCharType="end"/>
    </w:r>
    <w:r w:rsidRPr="00D131D9">
      <w:instrText>"</w:instrText>
    </w:r>
    <w:r w:rsidRPr="00D131D9">
      <w:fldChar w:fldCharType="separate"/>
    </w:r>
    <w:r w:rsidRPr="00D131D9">
      <w:t>31</w:t>
    </w:r>
    <w:r w:rsidRPr="00D131D9">
      <w:fldChar w:fldCharType="end"/>
    </w:r>
  </w:p>
  <w:p w:rsidR="00BB5B7E" w:rsidRPr="00D131D9" w:rsidRDefault="00BB5B7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108</w:t>
    </w:r>
    <w:r w:rsidRPr="00D131D9">
      <w:fldChar w:fldCharType="end"/>
    </w:r>
  </w:p>
  <w:p w:rsidR="00BB5B7E" w:rsidRPr="00D131D9" w:rsidRDefault="00BB5B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5</w:t>
    </w:r>
    <w:r w:rsidRPr="00D131D9">
      <w:fldChar w:fldCharType="end"/>
    </w:r>
  </w:p>
  <w:p w:rsidR="00BB5B7E" w:rsidRPr="00D131D9" w:rsidRDefault="00BB5B7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107</w:t>
    </w:r>
    <w:r w:rsidRPr="00D131D9">
      <w:fldChar w:fldCharType="end"/>
    </w:r>
  </w:p>
  <w:p w:rsidR="00BB5B7E" w:rsidRPr="00D131D9" w:rsidRDefault="00BB5B7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33</w:instrText>
    </w:r>
    <w:r w:rsidRPr="00D131D9">
      <w:fldChar w:fldCharType="end"/>
    </w:r>
    <w:r w:rsidRPr="00D131D9">
      <w:instrText xml:space="preserve">/2 </w:instrText>
    </w:r>
    <w:r w:rsidRPr="00D131D9">
      <w:fldChar w:fldCharType="separate"/>
    </w:r>
    <w:r w:rsidRPr="00D131D9">
      <w:instrText>16,5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33</w:instrText>
    </w:r>
    <w:r w:rsidRPr="00D131D9">
      <w:fldChar w:fldCharType="end"/>
    </w:r>
    <w:r w:rsidRPr="00D131D9">
      <w:instrText xml:space="preserve">/2) </w:instrText>
    </w:r>
    <w:r w:rsidRPr="00D131D9">
      <w:fldChar w:fldCharType="separate"/>
    </w:r>
    <w:r w:rsidRPr="00D131D9">
      <w:instrText>16</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34</w:instrText>
    </w:r>
    <w:r w:rsidRPr="00D131D9">
      <w:fldChar w:fldCharType="end"/>
    </w:r>
  </w:p>
  <w:p w:rsidR="00BB5B7E" w:rsidRPr="00D131D9" w:rsidRDefault="00BB5B7E">
    <w:pPr>
      <w:pStyle w:val="SidfotH"/>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33</w:instrText>
    </w:r>
    <w:r w:rsidRPr="00D131D9">
      <w:fldChar w:fldCharType="end"/>
    </w:r>
    <w:r w:rsidRPr="00D131D9">
      <w:instrText>"</w:instrText>
    </w:r>
    <w:r w:rsidRPr="00D131D9">
      <w:fldChar w:fldCharType="separate"/>
    </w:r>
    <w:r w:rsidRPr="00D131D9">
      <w:t>33</w:t>
    </w:r>
    <w:r w:rsidRPr="00D131D9">
      <w:fldChar w:fldCharType="end"/>
    </w:r>
  </w:p>
  <w:p w:rsidR="00BB5B7E" w:rsidRPr="00D131D9" w:rsidRDefault="00BB5B7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957" w:h="283" w:hRule="exact" w:hSpace="0" w:vSpace="0" w:wrap="around" w:xAlign="inside" w:y="13040"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168</w:t>
    </w:r>
    <w:r w:rsidRPr="00D131D9">
      <w:fldChar w:fldCharType="end"/>
    </w:r>
  </w:p>
  <w:p w:rsidR="00BB5B7E" w:rsidRPr="00D131D9" w:rsidRDefault="00BB5B7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957" w:h="283" w:hRule="exact" w:hSpace="0" w:vSpace="0" w:wrap="around" w:xAlign="inside" w:y="13040"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169</w:t>
    </w:r>
    <w:r w:rsidRPr="00D131D9">
      <w:fldChar w:fldCharType="end"/>
    </w:r>
  </w:p>
  <w:p w:rsidR="00BB5B7E" w:rsidRPr="00D131D9" w:rsidRDefault="00BB5B7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957" w:h="283" w:hRule="exact" w:hSpace="0" w:vSpace="0" w:wrap="around" w:xAlign="inside" w:y="13040"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109</w:instrText>
    </w:r>
    <w:r w:rsidRPr="00D131D9">
      <w:fldChar w:fldCharType="end"/>
    </w:r>
    <w:r w:rsidRPr="00D131D9">
      <w:instrText xml:space="preserve">/2 </w:instrText>
    </w:r>
    <w:r w:rsidRPr="00D131D9">
      <w:fldChar w:fldCharType="separate"/>
    </w:r>
    <w:r w:rsidRPr="00D131D9">
      <w:instrText>54,5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109</w:instrText>
    </w:r>
    <w:r w:rsidRPr="00D131D9">
      <w:fldChar w:fldCharType="end"/>
    </w:r>
    <w:r w:rsidRPr="00D131D9">
      <w:instrText xml:space="preserve">/2) </w:instrText>
    </w:r>
    <w:r w:rsidRPr="00D131D9">
      <w:fldChar w:fldCharType="separate"/>
    </w:r>
    <w:r w:rsidRPr="00D131D9">
      <w:instrText>54</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108</w:instrText>
    </w:r>
    <w:r w:rsidRPr="00D131D9">
      <w:fldChar w:fldCharType="end"/>
    </w:r>
  </w:p>
  <w:p w:rsidR="00BB5B7E" w:rsidRPr="00D131D9" w:rsidRDefault="00BB5B7E">
    <w:pPr>
      <w:pStyle w:val="SidfotH"/>
      <w:framePr w:w="8957" w:h="283" w:hRule="exact" w:hSpace="0" w:vSpace="0" w:wrap="around" w:xAlign="inside" w:y="13040"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109</w:instrText>
    </w:r>
    <w:r w:rsidRPr="00D131D9">
      <w:fldChar w:fldCharType="end"/>
    </w:r>
    <w:r w:rsidRPr="00D131D9">
      <w:instrText>"</w:instrText>
    </w:r>
    <w:r w:rsidRPr="00D131D9">
      <w:fldChar w:fldCharType="separate"/>
    </w:r>
    <w:r w:rsidRPr="00D131D9">
      <w:t>109</w:t>
    </w:r>
    <w:r w:rsidRPr="00D131D9">
      <w:fldChar w:fldCharType="end"/>
    </w:r>
  </w:p>
  <w:p w:rsidR="00BB5B7E" w:rsidRPr="00D131D9" w:rsidRDefault="00BB5B7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244</w:t>
    </w:r>
    <w:r w:rsidRPr="00D131D9">
      <w:fldChar w:fldCharType="end"/>
    </w:r>
  </w:p>
  <w:p w:rsidR="00BB5B7E" w:rsidRPr="00D131D9" w:rsidRDefault="00BB5B7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245</w:t>
    </w:r>
    <w:r w:rsidRPr="00D131D9">
      <w:fldChar w:fldCharType="end"/>
    </w:r>
  </w:p>
  <w:p w:rsidR="00BB5B7E" w:rsidRPr="00D131D9" w:rsidRDefault="00BB5B7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170</w:instrText>
    </w:r>
    <w:r w:rsidRPr="00D131D9">
      <w:fldChar w:fldCharType="end"/>
    </w:r>
    <w:r w:rsidRPr="00D131D9">
      <w:instrText xml:space="preserve">/2 </w:instrText>
    </w:r>
    <w:r w:rsidRPr="00D131D9">
      <w:fldChar w:fldCharType="separate"/>
    </w:r>
    <w:r w:rsidRPr="00D131D9">
      <w:instrText>85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170</w:instrText>
    </w:r>
    <w:r w:rsidRPr="00D131D9">
      <w:fldChar w:fldCharType="end"/>
    </w:r>
    <w:r w:rsidRPr="00D131D9">
      <w:instrText xml:space="preserve">/2) </w:instrText>
    </w:r>
    <w:r w:rsidRPr="00D131D9">
      <w:fldChar w:fldCharType="separate"/>
    </w:r>
    <w:r w:rsidRPr="00D131D9">
      <w:instrText>85</w:instrText>
    </w:r>
    <w:r w:rsidRPr="00D131D9">
      <w:fldChar w:fldCharType="end"/>
    </w:r>
    <w:r w:rsidRPr="00D131D9">
      <w:fldChar w:fldCharType="separate"/>
    </w:r>
    <w:r w:rsidRPr="00D131D9">
      <w:instrText>0</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170</w:instrText>
    </w:r>
    <w:r w:rsidRPr="00D131D9">
      <w:fldChar w:fldCharType="end"/>
    </w:r>
  </w:p>
  <w:p w:rsidR="00BB5B7E" w:rsidRPr="00D131D9" w:rsidRDefault="00BB5B7E">
    <w:pPr>
      <w:pStyle w:val="SidfotV"/>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169</w:instrText>
    </w:r>
    <w:r w:rsidRPr="00D131D9">
      <w:fldChar w:fldCharType="end"/>
    </w:r>
    <w:r w:rsidRPr="00D131D9">
      <w:instrText>"</w:instrText>
    </w:r>
    <w:r w:rsidRPr="00D131D9">
      <w:fldChar w:fldCharType="separate"/>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170</w:t>
    </w:r>
    <w:r w:rsidRPr="00D131D9">
      <w:fldChar w:fldCharType="end"/>
    </w:r>
  </w:p>
  <w:p w:rsidR="00BB5B7E" w:rsidRPr="00D131D9" w:rsidRDefault="00BB5B7E">
    <w:pPr>
      <w:pStyle w:val="SidfotH"/>
      <w:framePr w:w="8732" w:h="284" w:hRule="exact" w:hSpace="0" w:vSpace="0" w:wrap="around" w:xAlign="inside" w:y="13042" w:anchorLock="0"/>
    </w:pPr>
    <w:r w:rsidRPr="00D131D9">
      <w:fldChar w:fldCharType="end"/>
    </w:r>
  </w:p>
  <w:p w:rsidR="00BB5B7E" w:rsidRPr="00D131D9" w:rsidRDefault="00BB5B7E">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957" w:h="283" w:hRule="exact" w:hSpace="0" w:vSpace="0" w:wrap="around" w:xAlign="inside" w:y="13040"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300</w:t>
    </w:r>
    <w:r w:rsidRPr="00D131D9">
      <w:fldChar w:fldCharType="end"/>
    </w:r>
  </w:p>
  <w:p w:rsidR="00BB5B7E" w:rsidRPr="00D131D9" w:rsidRDefault="00BB5B7E">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957" w:h="283" w:hRule="exact" w:hSpace="0" w:vSpace="0" w:wrap="around" w:xAlign="inside" w:y="13040"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301</w:t>
    </w:r>
    <w:r w:rsidRPr="00D131D9">
      <w:fldChar w:fldCharType="end"/>
    </w:r>
  </w:p>
  <w:p w:rsidR="00BB5B7E" w:rsidRPr="00D131D9" w:rsidRDefault="00BB5B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00D131D9">
      <w:rPr>
        <w:noProof/>
      </w:rPr>
      <w:instrText>1</w:instrText>
    </w:r>
    <w:r w:rsidRPr="00D131D9">
      <w:fldChar w:fldCharType="end"/>
    </w:r>
    <w:r w:rsidRPr="00D131D9">
      <w:instrText xml:space="preserve">/2 </w:instrText>
    </w:r>
    <w:r w:rsidRPr="00D131D9">
      <w:fldChar w:fldCharType="separate"/>
    </w:r>
    <w:r w:rsidR="00D131D9">
      <w:rPr>
        <w:noProof/>
      </w:rPr>
      <w:instrText>0,5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00D131D9">
      <w:rPr>
        <w:noProof/>
      </w:rPr>
      <w:instrText>1</w:instrText>
    </w:r>
    <w:r w:rsidRPr="00D131D9">
      <w:fldChar w:fldCharType="end"/>
    </w:r>
    <w:r w:rsidRPr="00D131D9">
      <w:instrText xml:space="preserve">/2) </w:instrText>
    </w:r>
    <w:r w:rsidRPr="00D131D9">
      <w:fldChar w:fldCharType="separate"/>
    </w:r>
    <w:r w:rsidR="00D131D9">
      <w:rPr>
        <w:noProof/>
      </w:rPr>
      <w:instrText>0</w:instrText>
    </w:r>
    <w:r w:rsidRPr="00D131D9">
      <w:fldChar w:fldCharType="end"/>
    </w:r>
    <w:r w:rsidRPr="00D131D9">
      <w:fldChar w:fldCharType="separate"/>
    </w:r>
    <w:r w:rsidR="00D131D9">
      <w:rPr>
        <w:noProof/>
      </w:rPr>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14</w:instrText>
    </w:r>
    <w:r w:rsidRPr="00D131D9">
      <w:fldChar w:fldCharType="end"/>
    </w:r>
  </w:p>
  <w:p w:rsidR="00BB5B7E" w:rsidRPr="00D131D9" w:rsidRDefault="00BB5B7E">
    <w:pPr>
      <w:pStyle w:val="SidfotH"/>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00D131D9">
      <w:rPr>
        <w:noProof/>
      </w:rPr>
      <w:instrText>1</w:instrText>
    </w:r>
    <w:r w:rsidRPr="00D131D9">
      <w:fldChar w:fldCharType="end"/>
    </w:r>
    <w:r w:rsidRPr="00D131D9">
      <w:instrText>"</w:instrText>
    </w:r>
    <w:r w:rsidRPr="00D131D9">
      <w:fldChar w:fldCharType="separate"/>
    </w:r>
    <w:r w:rsidR="00D131D9">
      <w:rPr>
        <w:noProof/>
      </w:rPr>
      <w:t>1</w:t>
    </w:r>
    <w:r w:rsidRPr="00D131D9">
      <w:fldChar w:fldCharType="end"/>
    </w:r>
  </w:p>
  <w:p w:rsidR="00BB5B7E" w:rsidRPr="00D131D9" w:rsidRDefault="00BB5B7E">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957" w:h="283" w:hRule="exact" w:hSpace="0" w:vSpace="0" w:wrap="around" w:xAlign="inside" w:y="13040"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246</w:instrText>
    </w:r>
    <w:r w:rsidRPr="00D131D9">
      <w:fldChar w:fldCharType="end"/>
    </w:r>
    <w:r w:rsidRPr="00D131D9">
      <w:instrText xml:space="preserve">/2 </w:instrText>
    </w:r>
    <w:r w:rsidRPr="00D131D9">
      <w:fldChar w:fldCharType="separate"/>
    </w:r>
    <w:r w:rsidRPr="00D131D9">
      <w:instrText>123</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246</w:instrText>
    </w:r>
    <w:r w:rsidRPr="00D131D9">
      <w:fldChar w:fldCharType="end"/>
    </w:r>
    <w:r w:rsidRPr="00D131D9">
      <w:instrText xml:space="preserve">/2) </w:instrText>
    </w:r>
    <w:r w:rsidRPr="00D131D9">
      <w:fldChar w:fldCharType="separate"/>
    </w:r>
    <w:r w:rsidRPr="00D131D9">
      <w:instrText>123</w:instrText>
    </w:r>
    <w:r w:rsidRPr="00D131D9">
      <w:fldChar w:fldCharType="end"/>
    </w:r>
    <w:r w:rsidRPr="00D131D9">
      <w:fldChar w:fldCharType="separate"/>
    </w:r>
    <w:r w:rsidRPr="00D131D9">
      <w:instrText>0</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246</w:instrText>
    </w:r>
    <w:r w:rsidRPr="00D131D9">
      <w:fldChar w:fldCharType="end"/>
    </w:r>
  </w:p>
  <w:p w:rsidR="00BB5B7E" w:rsidRPr="00D131D9" w:rsidRDefault="00BB5B7E">
    <w:pPr>
      <w:pStyle w:val="SidfotV"/>
      <w:framePr w:w="8957" w:h="283" w:hRule="exact" w:hSpace="0" w:vSpace="0" w:wrap="around" w:xAlign="inside" w:y="13040"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247</w:instrText>
    </w:r>
    <w:r w:rsidRPr="00D131D9">
      <w:fldChar w:fldCharType="end"/>
    </w:r>
    <w:r w:rsidRPr="00D131D9">
      <w:instrText>"</w:instrText>
    </w:r>
    <w:r w:rsidRPr="00D131D9">
      <w:fldChar w:fldCharType="separate"/>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246</w:t>
    </w:r>
    <w:r w:rsidRPr="00D131D9">
      <w:fldChar w:fldCharType="end"/>
    </w:r>
  </w:p>
  <w:p w:rsidR="00BB5B7E" w:rsidRPr="00D131D9" w:rsidRDefault="00BB5B7E">
    <w:pPr>
      <w:pStyle w:val="SidfotH"/>
      <w:framePr w:w="8957" w:h="283" w:hRule="exact" w:hSpace="0" w:vSpace="0" w:wrap="around" w:xAlign="inside" w:y="13040" w:anchorLock="0"/>
    </w:pPr>
    <w:r w:rsidRPr="00D131D9">
      <w:fldChar w:fldCharType="end"/>
    </w:r>
  </w:p>
  <w:p w:rsidR="00BB5B7E" w:rsidRPr="00D131D9" w:rsidRDefault="00BB5B7E">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316</w:t>
    </w:r>
    <w:r w:rsidRPr="00D131D9">
      <w:fldChar w:fldCharType="end"/>
    </w:r>
  </w:p>
  <w:p w:rsidR="00BB5B7E" w:rsidRPr="00D131D9" w:rsidRDefault="00BB5B7E">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315</w:t>
    </w:r>
    <w:r w:rsidRPr="00D131D9">
      <w:fldChar w:fldCharType="end"/>
    </w:r>
  </w:p>
  <w:p w:rsidR="00BB5B7E" w:rsidRPr="00D131D9" w:rsidRDefault="00BB5B7E">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302</w:instrText>
    </w:r>
    <w:r w:rsidRPr="00D131D9">
      <w:fldChar w:fldCharType="end"/>
    </w:r>
    <w:r w:rsidRPr="00D131D9">
      <w:instrText xml:space="preserve">/2 </w:instrText>
    </w:r>
    <w:r w:rsidRPr="00D131D9">
      <w:fldChar w:fldCharType="separate"/>
    </w:r>
    <w:r w:rsidRPr="00D131D9">
      <w:instrText>151</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302</w:instrText>
    </w:r>
    <w:r w:rsidRPr="00D131D9">
      <w:fldChar w:fldCharType="end"/>
    </w:r>
    <w:r w:rsidRPr="00D131D9">
      <w:instrText xml:space="preserve">/2) </w:instrText>
    </w:r>
    <w:r w:rsidRPr="00D131D9">
      <w:fldChar w:fldCharType="separate"/>
    </w:r>
    <w:r w:rsidRPr="00D131D9">
      <w:instrText>151</w:instrText>
    </w:r>
    <w:r w:rsidRPr="00D131D9">
      <w:fldChar w:fldCharType="end"/>
    </w:r>
    <w:r w:rsidRPr="00D131D9">
      <w:fldChar w:fldCharType="separate"/>
    </w:r>
    <w:r w:rsidRPr="00D131D9">
      <w:instrText>0</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302</w:instrText>
    </w:r>
    <w:r w:rsidRPr="00D131D9">
      <w:fldChar w:fldCharType="end"/>
    </w:r>
  </w:p>
  <w:p w:rsidR="00BB5B7E" w:rsidRPr="00D131D9" w:rsidRDefault="00BB5B7E">
    <w:pPr>
      <w:pStyle w:val="SidfotV"/>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303</w:instrText>
    </w:r>
    <w:r w:rsidRPr="00D131D9">
      <w:fldChar w:fldCharType="end"/>
    </w:r>
    <w:r w:rsidRPr="00D131D9">
      <w:instrText>"</w:instrText>
    </w:r>
    <w:r w:rsidRPr="00D131D9">
      <w:fldChar w:fldCharType="separate"/>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302</w:t>
    </w:r>
    <w:r w:rsidRPr="00D131D9">
      <w:fldChar w:fldCharType="end"/>
    </w:r>
  </w:p>
  <w:p w:rsidR="00BB5B7E" w:rsidRPr="00D131D9" w:rsidRDefault="00BB5B7E">
    <w:pPr>
      <w:pStyle w:val="SidfotH"/>
      <w:framePr w:w="8732" w:h="284" w:hRule="exact" w:hSpace="0" w:vSpace="0" w:wrap="around" w:xAlign="inside" w:y="13042" w:anchorLock="0"/>
    </w:pPr>
    <w:r w:rsidRPr="00D131D9">
      <w:fldChar w:fldCharType="end"/>
    </w:r>
  </w:p>
  <w:p w:rsidR="00BB5B7E" w:rsidRPr="00D131D9" w:rsidRDefault="00BB5B7E">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374</w:t>
    </w:r>
    <w:r w:rsidRPr="00D131D9">
      <w:fldChar w:fldCharType="end"/>
    </w:r>
  </w:p>
  <w:p w:rsidR="00BB5B7E" w:rsidRPr="00D131D9" w:rsidRDefault="00BB5B7E">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375</w:t>
    </w:r>
    <w:r w:rsidRPr="00D131D9">
      <w:fldChar w:fldCharType="end"/>
    </w:r>
  </w:p>
  <w:p w:rsidR="00BB5B7E" w:rsidRPr="00D131D9" w:rsidRDefault="00BB5B7E">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317</w:instrText>
    </w:r>
    <w:r w:rsidRPr="00D131D9">
      <w:fldChar w:fldCharType="end"/>
    </w:r>
    <w:r w:rsidRPr="00D131D9">
      <w:instrText xml:space="preserve">/2 </w:instrText>
    </w:r>
    <w:r w:rsidRPr="00D131D9">
      <w:fldChar w:fldCharType="separate"/>
    </w:r>
    <w:r w:rsidRPr="00D131D9">
      <w:instrText>158,5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317</w:instrText>
    </w:r>
    <w:r w:rsidRPr="00D131D9">
      <w:fldChar w:fldCharType="end"/>
    </w:r>
    <w:r w:rsidRPr="00D131D9">
      <w:instrText xml:space="preserve">/2) </w:instrText>
    </w:r>
    <w:r w:rsidRPr="00D131D9">
      <w:fldChar w:fldCharType="separate"/>
    </w:r>
    <w:r w:rsidRPr="00D131D9">
      <w:instrText>158</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318</w:instrText>
    </w:r>
    <w:r w:rsidRPr="00D131D9">
      <w:fldChar w:fldCharType="end"/>
    </w:r>
  </w:p>
  <w:p w:rsidR="00BB5B7E" w:rsidRPr="00D131D9" w:rsidRDefault="00BB5B7E">
    <w:pPr>
      <w:pStyle w:val="SidfotH"/>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317</w:instrText>
    </w:r>
    <w:r w:rsidRPr="00D131D9">
      <w:fldChar w:fldCharType="end"/>
    </w:r>
    <w:r w:rsidRPr="00D131D9">
      <w:instrText>"</w:instrText>
    </w:r>
    <w:r w:rsidRPr="00D131D9">
      <w:fldChar w:fldCharType="separate"/>
    </w:r>
    <w:r w:rsidRPr="00D131D9">
      <w:t>317</w:t>
    </w:r>
    <w:r w:rsidRPr="00D131D9">
      <w:fldChar w:fldCharType="end"/>
    </w:r>
  </w:p>
  <w:p w:rsidR="00BB5B7E" w:rsidRPr="00D131D9" w:rsidRDefault="00BB5B7E">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394</w:t>
    </w:r>
    <w:r w:rsidRPr="00D131D9">
      <w:fldChar w:fldCharType="end"/>
    </w:r>
  </w:p>
  <w:p w:rsidR="00BB5B7E" w:rsidRPr="00D131D9" w:rsidRDefault="00BB5B7E">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393</w:t>
    </w:r>
    <w:r w:rsidRPr="00D131D9">
      <w:fldChar w:fldCharType="end"/>
    </w:r>
  </w:p>
  <w:p w:rsidR="00BB5B7E" w:rsidRPr="00D131D9" w:rsidRDefault="00BB5B7E">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376</w:instrText>
    </w:r>
    <w:r w:rsidRPr="00D131D9">
      <w:fldChar w:fldCharType="end"/>
    </w:r>
    <w:r w:rsidRPr="00D131D9">
      <w:instrText xml:space="preserve">/2 </w:instrText>
    </w:r>
    <w:r w:rsidRPr="00D131D9">
      <w:fldChar w:fldCharType="separate"/>
    </w:r>
    <w:r w:rsidRPr="00D131D9">
      <w:instrText>188</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376</w:instrText>
    </w:r>
    <w:r w:rsidRPr="00D131D9">
      <w:fldChar w:fldCharType="end"/>
    </w:r>
    <w:r w:rsidRPr="00D131D9">
      <w:instrText xml:space="preserve">/2) </w:instrText>
    </w:r>
    <w:r w:rsidRPr="00D131D9">
      <w:fldChar w:fldCharType="separate"/>
    </w:r>
    <w:r w:rsidRPr="00D131D9">
      <w:instrText>188</w:instrText>
    </w:r>
    <w:r w:rsidRPr="00D131D9">
      <w:fldChar w:fldCharType="end"/>
    </w:r>
    <w:r w:rsidRPr="00D131D9">
      <w:fldChar w:fldCharType="separate"/>
    </w:r>
    <w:r w:rsidRPr="00D131D9">
      <w:instrText>0</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376</w:instrText>
    </w:r>
    <w:r w:rsidRPr="00D131D9">
      <w:fldChar w:fldCharType="end"/>
    </w:r>
  </w:p>
  <w:p w:rsidR="00BB5B7E" w:rsidRPr="00D131D9" w:rsidRDefault="00BB5B7E">
    <w:pPr>
      <w:pStyle w:val="SidfotV"/>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377</w:instrText>
    </w:r>
    <w:r w:rsidRPr="00D131D9">
      <w:fldChar w:fldCharType="end"/>
    </w:r>
    <w:r w:rsidRPr="00D131D9">
      <w:instrText>"</w:instrText>
    </w:r>
    <w:r w:rsidRPr="00D131D9">
      <w:fldChar w:fldCharType="separate"/>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376</w:t>
    </w:r>
    <w:r w:rsidRPr="00D131D9">
      <w:fldChar w:fldCharType="end"/>
    </w:r>
  </w:p>
  <w:p w:rsidR="00BB5B7E" w:rsidRPr="00D131D9" w:rsidRDefault="00BB5B7E">
    <w:pPr>
      <w:pStyle w:val="SidfotH"/>
      <w:framePr w:w="8732" w:h="284" w:hRule="exact" w:hSpace="0" w:vSpace="0" w:wrap="around" w:xAlign="inside" w:y="13042" w:anchorLock="0"/>
    </w:pPr>
    <w:r w:rsidRPr="00D131D9">
      <w:fldChar w:fldCharType="end"/>
    </w:r>
  </w:p>
  <w:p w:rsidR="00BB5B7E" w:rsidRPr="00D131D9" w:rsidRDefault="00BB5B7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12</w:t>
    </w:r>
    <w:r w:rsidRPr="00D131D9">
      <w:fldChar w:fldCharType="end"/>
    </w:r>
  </w:p>
  <w:p w:rsidR="00BB5B7E" w:rsidRPr="00D131D9" w:rsidRDefault="00BB5B7E">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428</w:t>
    </w:r>
    <w:r w:rsidRPr="00D131D9">
      <w:fldChar w:fldCharType="end"/>
    </w:r>
  </w:p>
  <w:p w:rsidR="00BB5B7E" w:rsidRPr="00D131D9" w:rsidRDefault="00BB5B7E">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427</w:t>
    </w:r>
    <w:r w:rsidRPr="00D131D9">
      <w:fldChar w:fldCharType="end"/>
    </w:r>
  </w:p>
  <w:p w:rsidR="00BB5B7E" w:rsidRPr="00D131D9" w:rsidRDefault="00BB5B7E">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395</w:instrText>
    </w:r>
    <w:r w:rsidRPr="00D131D9">
      <w:fldChar w:fldCharType="end"/>
    </w:r>
    <w:r w:rsidRPr="00D131D9">
      <w:instrText xml:space="preserve">/2 </w:instrText>
    </w:r>
    <w:r w:rsidRPr="00D131D9">
      <w:fldChar w:fldCharType="separate"/>
    </w:r>
    <w:r w:rsidRPr="00D131D9">
      <w:instrText>197,5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395</w:instrText>
    </w:r>
    <w:r w:rsidRPr="00D131D9">
      <w:fldChar w:fldCharType="end"/>
    </w:r>
    <w:r w:rsidRPr="00D131D9">
      <w:instrText xml:space="preserve">/2) </w:instrText>
    </w:r>
    <w:r w:rsidRPr="00D131D9">
      <w:fldChar w:fldCharType="separate"/>
    </w:r>
    <w:r w:rsidRPr="00D131D9">
      <w:instrText>197</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396</w:instrText>
    </w:r>
    <w:r w:rsidRPr="00D131D9">
      <w:fldChar w:fldCharType="end"/>
    </w:r>
  </w:p>
  <w:p w:rsidR="00BB5B7E" w:rsidRPr="00D131D9" w:rsidRDefault="00BB5B7E">
    <w:pPr>
      <w:pStyle w:val="SidfotH"/>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395</w:instrText>
    </w:r>
    <w:r w:rsidRPr="00D131D9">
      <w:fldChar w:fldCharType="end"/>
    </w:r>
    <w:r w:rsidRPr="00D131D9">
      <w:instrText>"</w:instrText>
    </w:r>
    <w:r w:rsidRPr="00D131D9">
      <w:fldChar w:fldCharType="separate"/>
    </w:r>
    <w:r w:rsidRPr="00D131D9">
      <w:t>395</w:t>
    </w:r>
    <w:r w:rsidRPr="00D131D9">
      <w:fldChar w:fldCharType="end"/>
    </w:r>
  </w:p>
  <w:p w:rsidR="00BB5B7E" w:rsidRPr="00D131D9" w:rsidRDefault="00BB5B7E">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430</w:t>
    </w:r>
    <w:r w:rsidRPr="00D131D9">
      <w:fldChar w:fldCharType="end"/>
    </w:r>
  </w:p>
  <w:p w:rsidR="00BB5B7E" w:rsidRPr="00D131D9" w:rsidRDefault="00BB5B7E">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431</w:t>
    </w:r>
    <w:r w:rsidRPr="00D131D9">
      <w:fldChar w:fldCharType="end"/>
    </w:r>
  </w:p>
  <w:p w:rsidR="00BB5B7E" w:rsidRPr="00D131D9" w:rsidRDefault="00BB5B7E">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429</w:instrText>
    </w:r>
    <w:r w:rsidRPr="00D131D9">
      <w:fldChar w:fldCharType="end"/>
    </w:r>
    <w:r w:rsidRPr="00D131D9">
      <w:instrText xml:space="preserve">/2 </w:instrText>
    </w:r>
    <w:r w:rsidRPr="00D131D9">
      <w:fldChar w:fldCharType="separate"/>
    </w:r>
    <w:r w:rsidRPr="00D131D9">
      <w:instrText>214,5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429</w:instrText>
    </w:r>
    <w:r w:rsidRPr="00D131D9">
      <w:fldChar w:fldCharType="end"/>
    </w:r>
    <w:r w:rsidRPr="00D131D9">
      <w:instrText xml:space="preserve">/2) </w:instrText>
    </w:r>
    <w:r w:rsidRPr="00D131D9">
      <w:fldChar w:fldCharType="separate"/>
    </w:r>
    <w:r w:rsidRPr="00D131D9">
      <w:instrText>214</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430</w:instrText>
    </w:r>
    <w:r w:rsidRPr="00D131D9">
      <w:fldChar w:fldCharType="end"/>
    </w:r>
  </w:p>
  <w:p w:rsidR="00BB5B7E" w:rsidRPr="00D131D9" w:rsidRDefault="00BB5B7E">
    <w:pPr>
      <w:pStyle w:val="SidfotH"/>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429</w:instrText>
    </w:r>
    <w:r w:rsidRPr="00D131D9">
      <w:fldChar w:fldCharType="end"/>
    </w:r>
    <w:r w:rsidRPr="00D131D9">
      <w:instrText>"</w:instrText>
    </w:r>
    <w:r w:rsidRPr="00D131D9">
      <w:fldChar w:fldCharType="separate"/>
    </w:r>
    <w:r w:rsidRPr="00D131D9">
      <w:t>429</w:t>
    </w:r>
    <w:r w:rsidRPr="00D131D9">
      <w:fldChar w:fldCharType="end"/>
    </w:r>
  </w:p>
  <w:p w:rsidR="00BB5B7E" w:rsidRPr="00D131D9" w:rsidRDefault="00BB5B7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732" w:h="284" w:hRule="exact" w:hSpace="0" w:vSpace="0" w:wrap="around" w:xAlign="inside" w:y="13042"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11</w:t>
    </w:r>
    <w:r w:rsidRPr="00D131D9">
      <w:fldChar w:fldCharType="end"/>
    </w:r>
  </w:p>
  <w:p w:rsidR="00BB5B7E" w:rsidRPr="00D131D9" w:rsidRDefault="00BB5B7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732" w:h="284" w:hRule="exact" w:hSpace="0" w:vSpace="0" w:wrap="around" w:xAlign="inside" w:y="13042"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6</w:instrText>
    </w:r>
    <w:r w:rsidRPr="00D131D9">
      <w:fldChar w:fldCharType="end"/>
    </w:r>
    <w:r w:rsidRPr="00D131D9">
      <w:instrText xml:space="preserve">/2 </w:instrText>
    </w:r>
    <w:r w:rsidRPr="00D131D9">
      <w:fldChar w:fldCharType="separate"/>
    </w:r>
    <w:r w:rsidRPr="00D131D9">
      <w:instrText>3</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6</w:instrText>
    </w:r>
    <w:r w:rsidRPr="00D131D9">
      <w:fldChar w:fldCharType="end"/>
    </w:r>
    <w:r w:rsidRPr="00D131D9">
      <w:instrText xml:space="preserve">/2) </w:instrText>
    </w:r>
    <w:r w:rsidRPr="00D131D9">
      <w:fldChar w:fldCharType="separate"/>
    </w:r>
    <w:r w:rsidRPr="00D131D9">
      <w:instrText>3</w:instrText>
    </w:r>
    <w:r w:rsidRPr="00D131D9">
      <w:fldChar w:fldCharType="end"/>
    </w:r>
    <w:r w:rsidRPr="00D131D9">
      <w:fldChar w:fldCharType="separate"/>
    </w:r>
    <w:r w:rsidRPr="00D131D9">
      <w:instrText>0</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6</w:instrText>
    </w:r>
    <w:r w:rsidRPr="00D131D9">
      <w:fldChar w:fldCharType="end"/>
    </w:r>
  </w:p>
  <w:p w:rsidR="00BB5B7E" w:rsidRPr="00D131D9" w:rsidRDefault="00BB5B7E">
    <w:pPr>
      <w:pStyle w:val="SidfotV"/>
      <w:framePr w:w="8732" w:h="284" w:hRule="exact" w:hSpace="0" w:vSpace="0" w:wrap="around" w:xAlign="inside" w:y="13042"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1</w:instrText>
    </w:r>
    <w:r w:rsidRPr="00D131D9">
      <w:fldChar w:fldCharType="end"/>
    </w:r>
    <w:r w:rsidRPr="00D131D9">
      <w:instrText>"</w:instrText>
    </w:r>
    <w:r w:rsidRPr="00D131D9">
      <w:fldChar w:fldCharType="separate"/>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6</w:t>
    </w:r>
    <w:r w:rsidRPr="00D131D9">
      <w:fldChar w:fldCharType="end"/>
    </w:r>
  </w:p>
  <w:p w:rsidR="00BB5B7E" w:rsidRPr="00D131D9" w:rsidRDefault="00BB5B7E">
    <w:pPr>
      <w:pStyle w:val="SidfotH"/>
      <w:framePr w:w="8732" w:h="284" w:hRule="exact" w:hSpace="0" w:vSpace="0" w:wrap="around" w:xAlign="inside" w:y="13042" w:anchorLock="0"/>
    </w:pPr>
    <w:r w:rsidRPr="00D131D9">
      <w:fldChar w:fldCharType="end"/>
    </w:r>
  </w:p>
  <w:p w:rsidR="00BB5B7E" w:rsidRPr="00D131D9" w:rsidRDefault="00BB5B7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957" w:h="283" w:hRule="exact" w:hSpace="0" w:vSpace="0" w:wrap="around" w:xAlign="inside" w:y="13040"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18</w:t>
    </w:r>
    <w:r w:rsidRPr="00D131D9">
      <w:fldChar w:fldCharType="end"/>
    </w:r>
  </w:p>
  <w:p w:rsidR="00BB5B7E" w:rsidRPr="00D131D9" w:rsidRDefault="00BB5B7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H"/>
      <w:framePr w:w="8957" w:h="283" w:hRule="exact" w:hSpace="0" w:vSpace="0" w:wrap="around" w:xAlign="inside" w:y="13040" w:anchorLock="0"/>
    </w:pP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t>19</w:t>
    </w:r>
    <w:r w:rsidRPr="00D131D9">
      <w:fldChar w:fldCharType="end"/>
    </w:r>
  </w:p>
  <w:p w:rsidR="00BB5B7E" w:rsidRPr="00D131D9" w:rsidRDefault="00BB5B7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fotV"/>
      <w:framePr w:w="8957" w:h="283" w:hRule="exact" w:hSpace="0" w:vSpace="0" w:wrap="around" w:xAlign="inside" w:y="13040" w:anchorLock="0"/>
    </w:pP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13</w:instrText>
    </w:r>
    <w:r w:rsidRPr="00D131D9">
      <w:fldChar w:fldCharType="end"/>
    </w:r>
    <w:r w:rsidRPr="00D131D9">
      <w:instrText xml:space="preserve">/2 </w:instrText>
    </w:r>
    <w:r w:rsidRPr="00D131D9">
      <w:fldChar w:fldCharType="separate"/>
    </w:r>
    <w:r w:rsidRPr="00D131D9">
      <w:instrText>6,5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13</w:instrText>
    </w:r>
    <w:r w:rsidRPr="00D131D9">
      <w:fldChar w:fldCharType="end"/>
    </w:r>
    <w:r w:rsidRPr="00D131D9">
      <w:instrText xml:space="preserve">/2) </w:instrText>
    </w:r>
    <w:r w:rsidRPr="00D131D9">
      <w:fldChar w:fldCharType="separate"/>
    </w:r>
    <w:r w:rsidRPr="00D131D9">
      <w:instrText>6</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12</w:instrText>
    </w:r>
    <w:r w:rsidRPr="00D131D9">
      <w:fldChar w:fldCharType="end"/>
    </w:r>
  </w:p>
  <w:p w:rsidR="00BB5B7E" w:rsidRPr="00D131D9" w:rsidRDefault="00BB5B7E">
    <w:pPr>
      <w:pStyle w:val="SidfotH"/>
      <w:framePr w:w="8957" w:h="283" w:hRule="exact" w:hSpace="0" w:vSpace="0" w:wrap="around" w:xAlign="inside" w:y="13040" w:anchorLock="0"/>
    </w:pPr>
    <w:r w:rsidRPr="00D131D9">
      <w:instrText>""</w:instrText>
    </w:r>
    <w:r w:rsidRPr="00D131D9">
      <w:fldChar w:fldCharType="begin" w:fldLock="1"/>
    </w:r>
    <w:r w:rsidRPr="00D131D9">
      <w:instrText xml:space="preserve"> P</w:instrText>
    </w:r>
    <w:r w:rsidRPr="00D131D9">
      <w:instrText>A</w:instrText>
    </w:r>
    <w:r w:rsidRPr="00D131D9">
      <w:instrText xml:space="preserve">GE </w:instrText>
    </w:r>
    <w:r w:rsidRPr="00D131D9">
      <w:fldChar w:fldCharType="separate"/>
    </w:r>
    <w:r w:rsidRPr="00D131D9">
      <w:instrText>13</w:instrText>
    </w:r>
    <w:r w:rsidRPr="00D131D9">
      <w:fldChar w:fldCharType="end"/>
    </w:r>
    <w:r w:rsidRPr="00D131D9">
      <w:instrText>"</w:instrText>
    </w:r>
    <w:r w:rsidRPr="00D131D9">
      <w:fldChar w:fldCharType="separate"/>
    </w:r>
    <w:r w:rsidRPr="00D131D9">
      <w:t>13</w:t>
    </w:r>
    <w:r w:rsidRPr="00D131D9">
      <w:fldChar w:fldCharType="end"/>
    </w:r>
  </w:p>
  <w:p w:rsidR="00BB5B7E" w:rsidRPr="00D131D9" w:rsidRDefault="00BB5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B7E" w:rsidRPr="00D131D9" w:rsidRDefault="00BB5B7E">
      <w:pPr>
        <w:pStyle w:val="Sidfot"/>
      </w:pPr>
    </w:p>
  </w:footnote>
  <w:footnote w:type="continuationSeparator" w:id="0">
    <w:p w:rsidR="00BB5B7E" w:rsidRPr="00D131D9" w:rsidRDefault="00BB5B7E">
      <w:pPr>
        <w:spacing w:before="0" w:line="240" w:lineRule="auto"/>
      </w:pPr>
      <w:r w:rsidRPr="00D131D9">
        <w:continuationSeparator/>
      </w:r>
    </w:p>
  </w:footnote>
  <w:footnote w:id="1">
    <w:p w:rsidR="00BB5B7E" w:rsidRPr="00D131D9" w:rsidRDefault="00BB5B7E">
      <w:pPr>
        <w:pStyle w:val="Fotnotstext"/>
        <w:rPr>
          <w:sz w:val="16"/>
        </w:rPr>
      </w:pPr>
      <w:r w:rsidRPr="00D131D9">
        <w:rPr>
          <w:rStyle w:val="Fotnotsreferens"/>
          <w:sz w:val="16"/>
        </w:rPr>
        <w:footnoteRef/>
      </w:r>
      <w:r w:rsidRPr="00D131D9">
        <w:rPr>
          <w:sz w:val="16"/>
        </w:rPr>
        <w:t xml:space="preserve"> Reservanternas belopp är avrundade till hela miljontal.</w:t>
      </w:r>
    </w:p>
  </w:footnote>
  <w:footnote w:id="2">
    <w:p w:rsidR="00BB5B7E" w:rsidRPr="00D131D9" w:rsidRDefault="00BB5B7E">
      <w:pPr>
        <w:pStyle w:val="Fotnotstext"/>
        <w:ind w:left="142" w:hanging="142"/>
      </w:pPr>
      <w:r w:rsidRPr="00D131D9">
        <w:rPr>
          <w:rStyle w:val="Fotnotsreferens"/>
        </w:rPr>
        <w:footnoteRef/>
      </w:r>
      <w:r w:rsidRPr="00D131D9">
        <w:t xml:space="preserve"> De EU-medlemmar som uppvisar störst underskott 2003 är Tyskland (-3,7 %), Fran</w:t>
      </w:r>
      <w:r w:rsidRPr="00D131D9">
        <w:t>k</w:t>
      </w:r>
      <w:r w:rsidRPr="00D131D9">
        <w:t>rike (-3,6 %), Portugal (-3,2 %), Italien (-2,4 %), Nederländerna (-1,6 %), Storbr</w:t>
      </w:r>
      <w:r w:rsidRPr="00D131D9">
        <w:t>i</w:t>
      </w:r>
      <w:r w:rsidRPr="00D131D9">
        <w:t>tannien (-1,9 %), Australien (-1,3 %) och Grekland (-1,0 %). Endast de nordiska lä</w:t>
      </w:r>
      <w:r w:rsidRPr="00D131D9">
        <w:t>n</w:t>
      </w:r>
      <w:r w:rsidRPr="00D131D9">
        <w:t>derna har överskott. Länder som USA (-4,6 %) och Japan (-7,7 %) redovisar också mer betydande underskott.</w:t>
      </w:r>
    </w:p>
  </w:footnote>
  <w:footnote w:id="3">
    <w:p w:rsidR="00BB5B7E" w:rsidRPr="00D131D9" w:rsidRDefault="00BB5B7E">
      <w:pPr>
        <w:pStyle w:val="Fotnotstext"/>
      </w:pPr>
      <w:r w:rsidRPr="00D131D9">
        <w:rPr>
          <w:rStyle w:val="Fotnotsreferens"/>
        </w:rPr>
        <w:footnoteRef/>
      </w:r>
      <w:r w:rsidRPr="00D131D9">
        <w:t xml:space="preserve"> Se bilaga 17 i del 2 av detta betänkande.</w:t>
      </w:r>
    </w:p>
  </w:footnote>
  <w:footnote w:id="4">
    <w:p w:rsidR="00BB5B7E" w:rsidRPr="00D131D9" w:rsidRDefault="00BB5B7E">
      <w:pPr>
        <w:pStyle w:val="Fotnotstext"/>
      </w:pPr>
      <w:r w:rsidRPr="00D131D9">
        <w:rPr>
          <w:rStyle w:val="Fotnotsreferens"/>
        </w:rPr>
        <w:footnoteRef/>
      </w:r>
      <w:r w:rsidRPr="00D131D9">
        <w:t xml:space="preserve"> Senaste lydelse 2002:422.</w:t>
      </w:r>
    </w:p>
  </w:footnote>
  <w:footnote w:id="5">
    <w:p w:rsidR="00BB5B7E" w:rsidRPr="00D131D9" w:rsidRDefault="00BB5B7E">
      <w:pPr>
        <w:pStyle w:val="Fotnotstext"/>
      </w:pPr>
      <w:r w:rsidRPr="00D131D9">
        <w:rPr>
          <w:rStyle w:val="Fotnotsreferens"/>
        </w:rPr>
        <w:footnoteRef/>
      </w:r>
      <w:r w:rsidRPr="00D131D9">
        <w:t xml:space="preserve"> Prop. 2002/03:99, bet. 2003/04:SkU2, rskr. 2003/04:17.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fldChar w:fldCharType="begin" w:fldLock="1"/>
    </w:r>
    <w:r w:rsidRPr="00D131D9">
      <w:rPr>
        <w:rStyle w:val="SidhuvudUtskott"/>
      </w:rPr>
      <w:instrText xml:space="preserve"> DOCPROPERTY BetänkandeÅr</w:instrText>
    </w:r>
    <w:r w:rsidRPr="00D131D9">
      <w:rPr>
        <w:rStyle w:val="SidhuvudUtskott"/>
      </w:rPr>
      <w:fldChar w:fldCharType="separate"/>
    </w:r>
    <w:r w:rsidRPr="00D131D9">
      <w:rPr>
        <w:rStyle w:val="SidhuvudUtskott"/>
      </w:rPr>
      <w:t>2003/04</w:t>
    </w:r>
    <w:r w:rsidRPr="00D131D9">
      <w:rPr>
        <w:rStyle w:val="SidhuvudUtskott"/>
      </w:rPr>
      <w:fldChar w:fldCharType="end"/>
    </w:r>
    <w:r w:rsidRPr="00D131D9">
      <w:rPr>
        <w:rStyle w:val="SidhuvudUtskott"/>
      </w:rPr>
      <w:t>:</w:t>
    </w:r>
    <w:r w:rsidRPr="00D131D9">
      <w:rPr>
        <w:rStyle w:val="SidhuvudUtskott"/>
      </w:rPr>
      <w:fldChar w:fldCharType="begin" w:fldLock="1"/>
    </w:r>
    <w:r w:rsidRPr="00D131D9">
      <w:rPr>
        <w:rStyle w:val="SidhuvudUtskott"/>
      </w:rPr>
      <w:instrText xml:space="preserve"> DOCPROPERTY Utskott</w:instrText>
    </w:r>
    <w:r w:rsidRPr="00D131D9">
      <w:rPr>
        <w:rStyle w:val="SidhuvudUtskott"/>
      </w:rPr>
      <w:fldChar w:fldCharType="separate"/>
    </w:r>
    <w:r w:rsidRPr="00D131D9">
      <w:rPr>
        <w:rStyle w:val="SidhuvudUtskott"/>
      </w:rPr>
      <w:t>FiU</w:t>
    </w:r>
    <w:r w:rsidRPr="00D131D9">
      <w:rPr>
        <w:rStyle w:val="SidhuvudUtskott"/>
      </w:rPr>
      <w:fldChar w:fldCharType="end"/>
    </w:r>
    <w:r w:rsidRPr="00D131D9">
      <w:rPr>
        <w:rStyle w:val="SidhuvudUtskott"/>
      </w:rPr>
      <w:fldChar w:fldCharType="begin" w:fldLock="1"/>
    </w:r>
    <w:r w:rsidRPr="00D131D9">
      <w:rPr>
        <w:rStyle w:val="SidhuvudUtskott"/>
      </w:rPr>
      <w:instrText xml:space="preserve"> DOCPROPERTY BetänkandeNr</w:instrText>
    </w:r>
    <w:r w:rsidRPr="00D131D9">
      <w:rPr>
        <w:rStyle w:val="SidhuvudUtskott"/>
      </w:rPr>
      <w:fldChar w:fldCharType="separate"/>
    </w:r>
    <w:r w:rsidRPr="00D131D9">
      <w:rPr>
        <w:rStyle w:val="SidhuvudUtskott"/>
      </w:rPr>
      <w:t>1</w:t>
    </w:r>
    <w:r w:rsidRPr="00D131D9">
      <w:rPr>
        <w:rStyle w:val="SidhuvudUtskott"/>
      </w:rPr>
      <w:fldChar w:fldCharType="end"/>
    </w:r>
    <w:r w:rsidRPr="00D131D9">
      <w:t xml:space="preserve">     </w:t>
    </w:r>
    <w:r w:rsidRPr="00D131D9">
      <w:rPr>
        <w:rStyle w:val="SidhuvudBilaga"/>
      </w:rPr>
      <w:t xml:space="preserve"> </w:t>
    </w:r>
    <w:r w:rsidRPr="00D131D9">
      <w:rPr>
        <w:rStyle w:val="SidhuvudRubrikReferens"/>
      </w:rPr>
      <w:fldChar w:fldCharType="begin" w:fldLock="1"/>
    </w:r>
    <w:r w:rsidRPr="00D131D9">
      <w:rPr>
        <w:rStyle w:val="SidhuvudRubrikReferens"/>
      </w:rPr>
      <w:instrText xml:space="preserve"> StyleREF "Rubrik 1" </w:instrText>
    </w:r>
    <w:r w:rsidRPr="00D131D9">
      <w:rPr>
        <w:rStyle w:val="SidhuvudRubrikReferens"/>
      </w:rPr>
      <w:fldChar w:fldCharType="separate"/>
    </w:r>
    <w:r w:rsidRPr="00D131D9">
      <w:rPr>
        <w:rStyle w:val="SidhuvudRubrikReferens"/>
      </w:rPr>
      <w:t>Sammanfattning</w:t>
    </w:r>
    <w:r w:rsidRPr="00D131D9">
      <w:rPr>
        <w:rStyle w:val="SidhuvudRubrikReferens"/>
      </w:rPr>
      <w:fldChar w:fldCharType="end"/>
    </w:r>
  </w:p>
  <w:p w:rsidR="00BB5B7E" w:rsidRPr="00D131D9" w:rsidRDefault="00BB5B7E">
    <w:pPr>
      <w:pStyle w:val="SidhuvudKantJmn"/>
      <w:framePr w:w="8732" w:h="567" w:hRule="exact" w:vSpace="0" w:wrap="around" w:vAnchor="page" w:y="341" w:anchorLock="0"/>
    </w:pPr>
    <w:r w:rsidRPr="00D131D9">
      <w:rPr>
        <w:rStyle w:val="SidhuvudUtskott"/>
      </w:rPr>
      <w:fldChar w:fldCharType="begin" w:fldLock="1"/>
    </w:r>
    <w:r w:rsidRPr="00D131D9">
      <w:rPr>
        <w:rStyle w:val="SidhuvudUtskott"/>
      </w:rPr>
      <w:instrText xml:space="preserve"> DOCPROPERTY Status</w:instrText>
    </w:r>
    <w:r w:rsidRPr="00D131D9">
      <w:rPr>
        <w:rStyle w:val="SidhuvudUtskott"/>
      </w:rPr>
      <w:fldChar w:fldCharType="end"/>
    </w:r>
    <w:r w:rsidRPr="00D131D9">
      <w:rPr>
        <w:rStyle w:val="SidhuvudUtskott"/>
      </w:rPr>
      <w:fldChar w:fldCharType="begin" w:fldLock="1"/>
    </w:r>
    <w:r w:rsidRPr="00D131D9">
      <w:rPr>
        <w:rStyle w:val="SidhuvudUtskott"/>
      </w:rPr>
      <w:instrText xml:space="preserve"> if </w:instrText>
    </w:r>
    <w:r w:rsidRPr="00D131D9">
      <w:rPr>
        <w:rStyle w:val="SidhuvudUtskott"/>
      </w:rPr>
      <w:fldChar w:fldCharType="begin" w:fldLock="1"/>
    </w:r>
    <w:r w:rsidRPr="00D131D9">
      <w:rPr>
        <w:rStyle w:val="SidhuvudUtskott"/>
      </w:rPr>
      <w:instrText xml:space="preserve"> DOCPROPERTY "UtkastDatum"</w:instrText>
    </w:r>
    <w:r w:rsidRPr="00D131D9">
      <w:rPr>
        <w:rStyle w:val="SidhuvudUtskott"/>
      </w:rPr>
      <w:fldChar w:fldCharType="separate"/>
    </w:r>
    <w:r w:rsidRPr="00D131D9">
      <w:rPr>
        <w:rStyle w:val="SidhuvudUtskott"/>
      </w:rPr>
      <w:instrText>Nej</w:instrText>
    </w:r>
    <w:r w:rsidRPr="00D131D9">
      <w:rPr>
        <w:rStyle w:val="SidhuvudUtskott"/>
      </w:rPr>
      <w:fldChar w:fldCharType="end"/>
    </w:r>
    <w:r w:rsidRPr="00D131D9">
      <w:rPr>
        <w:rStyle w:val="SidhuvudUtskott"/>
      </w:rPr>
      <w:instrText xml:space="preserve"> = "Ja" "    </w:instrText>
    </w:r>
    <w:r w:rsidRPr="00D131D9">
      <w:rPr>
        <w:rStyle w:val="SidhuvudUtskott"/>
      </w:rPr>
      <w:fldChar w:fldCharType="begin" w:fldLock="1"/>
    </w:r>
    <w:r w:rsidRPr="00D131D9">
      <w:rPr>
        <w:rStyle w:val="SidhuvudUtskott"/>
      </w:rPr>
      <w:instrText xml:space="preserve"> PRINTDATE \@ "yyyy-MM-dd HH.mm" </w:instrText>
    </w:r>
    <w:r w:rsidRPr="00D131D9">
      <w:rPr>
        <w:rStyle w:val="SidhuvudUtskott"/>
      </w:rPr>
      <w:fldChar w:fldCharType="separate"/>
    </w:r>
    <w:r w:rsidRPr="00D131D9">
      <w:rPr>
        <w:rStyle w:val="SidhuvudUtskott"/>
      </w:rPr>
      <w:instrText>2000-08-11 16.42</w:instrText>
    </w:r>
    <w:r w:rsidRPr="00D131D9">
      <w:rPr>
        <w:rStyle w:val="SidhuvudUtskott"/>
      </w:rPr>
      <w:fldChar w:fldCharType="end"/>
    </w:r>
    <w:r w:rsidRPr="00D131D9">
      <w:rPr>
        <w:rStyle w:val="SidhuvudUtskott"/>
      </w:rPr>
      <w:instrText xml:space="preserve">" </w:instrText>
    </w:r>
    <w:r w:rsidRPr="00D131D9">
      <w:rPr>
        <w:rStyle w:val="SidhuvudUtskott"/>
      </w:rPr>
      <w:fldChar w:fldCharType="end"/>
    </w:r>
  </w:p>
  <w:p w:rsidR="00BB5B7E" w:rsidRPr="00D131D9" w:rsidRDefault="00BB5B7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567" w:h="5896" w:hRule="exact" w:vSpace="0" w:wrap="around" w:vAnchor="page" w:x="15960" w:y="2949" w:anchorLock="0"/>
      <w:textDirection w:val="tbRl"/>
    </w:pPr>
    <w:r w:rsidRPr="00D131D9">
      <w:rPr>
        <w:rStyle w:val="SidhuvudUtskott"/>
      </w:rPr>
      <w:t>2003/04:FiU1</w:t>
    </w:r>
    <w:r w:rsidRPr="00D131D9">
      <w:t xml:space="preserve">     </w:t>
    </w:r>
    <w:r w:rsidRPr="00D131D9">
      <w:rPr>
        <w:rStyle w:val="SidhuvudBilaga"/>
      </w:rPr>
      <w:t xml:space="preserve"> </w:t>
    </w:r>
    <w:r w:rsidRPr="00D131D9">
      <w:rPr>
        <w:rStyle w:val="SidhuvudRubrikReferens"/>
      </w:rPr>
      <w:t>Utskottets förslag till riksdagsbeslut</w:t>
    </w:r>
  </w:p>
  <w:p w:rsidR="00BB5B7E" w:rsidRPr="00D131D9" w:rsidRDefault="00BB5B7E">
    <w:pPr>
      <w:pStyle w:val="SidhuvudKantJmn"/>
      <w:framePr w:w="567" w:h="5896" w:hRule="exact" w:vSpace="0" w:wrap="around" w:vAnchor="page" w:x="15960" w:y="2949" w:anchorLock="0"/>
      <w:textDirection w:val="tbRl"/>
    </w:pPr>
  </w:p>
  <w:p w:rsidR="00BB5B7E" w:rsidRPr="00D131D9" w:rsidRDefault="00BB5B7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567" w:h="5896" w:hRule="exact" w:vSpace="0" w:wrap="around" w:vAnchor="page" w:x="15960" w:y="2949" w:anchorLock="0"/>
      <w:textDirection w:val="tbRl"/>
    </w:pPr>
    <w:r w:rsidRPr="00D131D9">
      <w:rPr>
        <w:rStyle w:val="SidhuvudRubrikReferens"/>
      </w:rPr>
      <w:t>Utskottets förslag till riksdagsbeslut</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567" w:h="5896" w:hRule="exact" w:vSpace="0" w:wrap="around" w:vAnchor="page" w:x="15960" w:y="2949" w:anchorLock="0"/>
      <w:textDirection w:val="tbRl"/>
    </w:pPr>
  </w:p>
  <w:p w:rsidR="00BB5B7E" w:rsidRPr="00D131D9" w:rsidRDefault="00BB5B7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567" w:h="5896" w:hRule="exact" w:vSpace="0" w:wrap="around" w:vAnchor="page" w:x="15960" w:y="2949" w:anchorLock="0"/>
      <w:textDirection w:val="tbRl"/>
    </w:pPr>
    <w:r w:rsidRPr="00D131D9">
      <w:rPr>
        <w:rStyle w:val="SidhuvudUtskott"/>
      </w:rPr>
      <w:t>2003/04:FiU1</w:t>
    </w:r>
    <w:r w:rsidRPr="00D131D9">
      <w:t xml:space="preserve">    </w:t>
    </w:r>
  </w:p>
  <w:p w:rsidR="00BB5B7E" w:rsidRPr="00D131D9" w:rsidRDefault="00BB5B7E">
    <w:pPr>
      <w:pStyle w:val="SidhuvudKantJmn"/>
      <w:framePr w:w="567" w:h="5896" w:hRule="exact" w:vSpace="0" w:wrap="around" w:vAnchor="page" w:x="15960" w:y="2949" w:anchorLock="0"/>
      <w:textDirection w:val="tbRl"/>
    </w:pPr>
  </w:p>
  <w:p w:rsidR="00BB5B7E" w:rsidRPr="00D131D9" w:rsidRDefault="00BB5B7E">
    <w:pPr>
      <w:pStyle w:val="SidhuvudKantUdda"/>
      <w:framePr w:w="567" w:h="5896" w:hRule="exact" w:vSpace="0" w:wrap="around" w:vAnchor="page" w:x="15960" w:y="2949" w:anchorLock="0"/>
      <w:textDirection w:val="tbRl"/>
    </w:pPr>
    <w:r w:rsidRPr="00D131D9">
      <w:rPr>
        <w:rStyle w:val="SidhuvudRubrikReferens"/>
        <w:smallCaps w:val="0"/>
        <w:spacing w:val="0"/>
        <w:sz w:val="19"/>
      </w:rPr>
      <w:t xml:space="preserve"> </w:t>
    </w:r>
  </w:p>
  <w:p w:rsidR="00BB5B7E" w:rsidRPr="00D131D9" w:rsidRDefault="00BB5B7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Utskottets förslag till riksdagsbeslut</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Utskottets förslag till riksdagsbeslut</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Redogörelse för ärendet</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fldChar w:fldCharType="begin" w:fldLock="1"/>
    </w:r>
    <w:r w:rsidRPr="00D131D9">
      <w:rPr>
        <w:rStyle w:val="SidhuvudRubrikReferens"/>
      </w:rPr>
      <w:instrText xml:space="preserve"> StyleREF "Rubrik 1" </w:instrText>
    </w:r>
    <w:r w:rsidRPr="00D131D9">
      <w:rPr>
        <w:rStyle w:val="SidhuvudRubrikReferens"/>
      </w:rPr>
      <w:fldChar w:fldCharType="separate"/>
    </w:r>
    <w:r w:rsidRPr="00D131D9">
      <w:rPr>
        <w:rStyle w:val="SidhuvudRubrikReferens"/>
      </w:rPr>
      <w:t>Utskottets förslag till riksdagsbeslut</w:t>
    </w:r>
    <w:r w:rsidRPr="00D131D9">
      <w:rPr>
        <w:rStyle w:val="SidhuvudRubrikReferens"/>
      </w:rPr>
      <w:fldChar w:fldCharType="end"/>
    </w:r>
    <w:r w:rsidRPr="00D131D9">
      <w:rPr>
        <w:rStyle w:val="SidhuvudBilaga"/>
      </w:rPr>
      <w:t xml:space="preserve"> </w:t>
    </w:r>
    <w:r w:rsidRPr="00D131D9">
      <w:t xml:space="preserve">     </w:t>
    </w:r>
    <w:r w:rsidRPr="00D131D9">
      <w:rPr>
        <w:rStyle w:val="SidhuvudUtskott"/>
      </w:rPr>
      <w:fldChar w:fldCharType="begin" w:fldLock="1"/>
    </w:r>
    <w:r w:rsidRPr="00D131D9">
      <w:rPr>
        <w:rStyle w:val="SidhuvudUtskott"/>
      </w:rPr>
      <w:instrText xml:space="preserve"> DOCPROPERTY BetänkandeÅr</w:instrText>
    </w:r>
    <w:r w:rsidRPr="00D131D9">
      <w:rPr>
        <w:rStyle w:val="SidhuvudUtskott"/>
      </w:rPr>
      <w:fldChar w:fldCharType="separate"/>
    </w:r>
    <w:r w:rsidRPr="00D131D9">
      <w:rPr>
        <w:rStyle w:val="SidhuvudUtskott"/>
      </w:rPr>
      <w:t>2003/04</w:t>
    </w:r>
    <w:r w:rsidRPr="00D131D9">
      <w:rPr>
        <w:rStyle w:val="SidhuvudUtskott"/>
      </w:rPr>
      <w:fldChar w:fldCharType="end"/>
    </w:r>
    <w:r w:rsidRPr="00D131D9">
      <w:rPr>
        <w:rStyle w:val="SidhuvudUtskott"/>
      </w:rPr>
      <w:t>:</w:t>
    </w:r>
    <w:r w:rsidRPr="00D131D9">
      <w:rPr>
        <w:rStyle w:val="SidhuvudUtskott"/>
      </w:rPr>
      <w:fldChar w:fldCharType="begin" w:fldLock="1"/>
    </w:r>
    <w:r w:rsidRPr="00D131D9">
      <w:rPr>
        <w:rStyle w:val="SidhuvudUtskott"/>
      </w:rPr>
      <w:instrText xml:space="preserve"> DOCPROPERTY</w:instrText>
    </w:r>
    <w:r w:rsidRPr="00D131D9">
      <w:instrText xml:space="preserve"> </w:instrText>
    </w:r>
    <w:r w:rsidRPr="00D131D9">
      <w:rPr>
        <w:rStyle w:val="SidhuvudUtskott"/>
      </w:rPr>
      <w:instrText>Utskott</w:instrText>
    </w:r>
    <w:r w:rsidRPr="00D131D9">
      <w:rPr>
        <w:rStyle w:val="SidhuvudUtskott"/>
      </w:rPr>
      <w:fldChar w:fldCharType="separate"/>
    </w:r>
    <w:r w:rsidRPr="00D131D9">
      <w:rPr>
        <w:rStyle w:val="SidhuvudUtskott"/>
      </w:rPr>
      <w:t>FiU</w:t>
    </w:r>
    <w:r w:rsidRPr="00D131D9">
      <w:rPr>
        <w:rStyle w:val="SidhuvudUtskott"/>
      </w:rPr>
      <w:fldChar w:fldCharType="end"/>
    </w:r>
    <w:r w:rsidRPr="00D131D9">
      <w:rPr>
        <w:rStyle w:val="SidhuvudUtskott"/>
      </w:rPr>
      <w:fldChar w:fldCharType="begin" w:fldLock="1"/>
    </w:r>
    <w:r w:rsidRPr="00D131D9">
      <w:rPr>
        <w:rStyle w:val="SidhuvudUtskott"/>
      </w:rPr>
      <w:instrText xml:space="preserve"> DOCPROPERTY Betä</w:instrText>
    </w:r>
    <w:r w:rsidRPr="00D131D9">
      <w:rPr>
        <w:rStyle w:val="SidhuvudUtskott"/>
      </w:rPr>
      <w:instrText>n</w:instrText>
    </w:r>
    <w:r w:rsidRPr="00D131D9">
      <w:rPr>
        <w:rStyle w:val="SidhuvudUtskott"/>
      </w:rPr>
      <w:instrText>kandeNr</w:instrText>
    </w:r>
    <w:r w:rsidRPr="00D131D9">
      <w:rPr>
        <w:rStyle w:val="SidhuvudUtskott"/>
      </w:rPr>
      <w:fldChar w:fldCharType="separate"/>
    </w:r>
    <w:r w:rsidRPr="00D131D9">
      <w:rPr>
        <w:rStyle w:val="SidhuvudUtskott"/>
      </w:rPr>
      <w:t>1</w:t>
    </w:r>
    <w:r w:rsidRPr="00D131D9">
      <w:rPr>
        <w:rStyle w:val="SidhuvudUtskott"/>
      </w:rPr>
      <w:fldChar w:fldCharType="end"/>
    </w:r>
  </w:p>
  <w:p w:rsidR="00BB5B7E" w:rsidRPr="00D131D9" w:rsidRDefault="00BB5B7E">
    <w:pPr>
      <w:pStyle w:val="SidhuvudKantUdda"/>
      <w:framePr w:w="8732" w:h="567" w:hRule="exact" w:vSpace="0" w:wrap="around" w:vAnchor="page" w:y="341" w:anchorLock="0"/>
    </w:pPr>
    <w:r w:rsidRPr="00D131D9">
      <w:rPr>
        <w:rStyle w:val="SidhuvudUtskott"/>
      </w:rPr>
      <w:fldChar w:fldCharType="begin" w:fldLock="1"/>
    </w:r>
    <w:r w:rsidRPr="00D131D9">
      <w:rPr>
        <w:rStyle w:val="SidhuvudUtskott"/>
      </w:rPr>
      <w:instrText xml:space="preserve"> if </w:instrText>
    </w:r>
    <w:r w:rsidRPr="00D131D9">
      <w:rPr>
        <w:rStyle w:val="SidhuvudUtskott"/>
      </w:rPr>
      <w:fldChar w:fldCharType="begin" w:fldLock="1"/>
    </w:r>
    <w:r w:rsidRPr="00D131D9">
      <w:rPr>
        <w:rStyle w:val="SidhuvudUtskott"/>
      </w:rPr>
      <w:instrText xml:space="preserve"> DOCPROPERTY "UtkastDatum"</w:instrText>
    </w:r>
    <w:r w:rsidRPr="00D131D9">
      <w:rPr>
        <w:rStyle w:val="SidhuvudUtskott"/>
      </w:rPr>
      <w:fldChar w:fldCharType="separate"/>
    </w:r>
    <w:r w:rsidRPr="00D131D9">
      <w:rPr>
        <w:rStyle w:val="SidhuvudUtskott"/>
      </w:rPr>
      <w:instrText>Nej</w:instrText>
    </w:r>
    <w:r w:rsidRPr="00D131D9">
      <w:rPr>
        <w:rStyle w:val="SidhuvudUtskott"/>
      </w:rPr>
      <w:fldChar w:fldCharType="end"/>
    </w:r>
    <w:r w:rsidRPr="00D131D9">
      <w:rPr>
        <w:rStyle w:val="SidhuvudUtskott"/>
      </w:rPr>
      <w:instrText xml:space="preserve"> = "Ja" "</w:instrText>
    </w:r>
    <w:r w:rsidRPr="00D131D9">
      <w:rPr>
        <w:rStyle w:val="SidhuvudUtskott"/>
      </w:rPr>
      <w:fldChar w:fldCharType="begin" w:fldLock="1"/>
    </w:r>
    <w:r w:rsidRPr="00D131D9">
      <w:rPr>
        <w:rStyle w:val="SidhuvudUtskott"/>
      </w:rPr>
      <w:instrText xml:space="preserve"> PRINTDATE \@ "yyyy-MM-dd HH.mm    " </w:instrText>
    </w:r>
    <w:r w:rsidRPr="00D131D9">
      <w:rPr>
        <w:rStyle w:val="SidhuvudUtskott"/>
      </w:rPr>
      <w:fldChar w:fldCharType="separate"/>
    </w:r>
    <w:r w:rsidRPr="00D131D9">
      <w:rPr>
        <w:rStyle w:val="SidhuvudUtskott"/>
      </w:rPr>
      <w:instrText>2000-08-11 16.42</w:instrText>
    </w:r>
    <w:r w:rsidRPr="00D131D9">
      <w:rPr>
        <w:rStyle w:val="SidhuvudUtskott"/>
      </w:rPr>
      <w:fldChar w:fldCharType="end"/>
    </w:r>
    <w:r w:rsidRPr="00D131D9">
      <w:rPr>
        <w:rStyle w:val="SidhuvudUtskott"/>
      </w:rPr>
      <w:instrText xml:space="preserve">" </w:instrText>
    </w:r>
    <w:r w:rsidRPr="00D131D9">
      <w:rPr>
        <w:rStyle w:val="SidhuvudUtskott"/>
      </w:rPr>
      <w:fldChar w:fldCharType="end"/>
    </w:r>
    <w:r w:rsidRPr="00D131D9">
      <w:rPr>
        <w:rStyle w:val="SidhuvudUtskott"/>
      </w:rPr>
      <w:fldChar w:fldCharType="begin" w:fldLock="1"/>
    </w:r>
    <w:r w:rsidRPr="00D131D9">
      <w:rPr>
        <w:rStyle w:val="SidhuvudUtskott"/>
      </w:rPr>
      <w:instrText xml:space="preserve"> DOCPR</w:instrText>
    </w:r>
    <w:r w:rsidRPr="00D131D9">
      <w:rPr>
        <w:rStyle w:val="SidhuvudUtskott"/>
      </w:rPr>
      <w:instrText>O</w:instrText>
    </w:r>
    <w:r w:rsidRPr="00D131D9">
      <w:rPr>
        <w:rStyle w:val="SidhuvudUtskott"/>
      </w:rPr>
      <w:instrText>PERTY Status</w:instrText>
    </w:r>
    <w:r w:rsidRPr="00D131D9">
      <w:rPr>
        <w:rStyle w:val="SidhuvudUtskott"/>
      </w:rPr>
      <w:fldChar w:fldCharType="end"/>
    </w:r>
  </w:p>
  <w:p w:rsidR="00BB5B7E" w:rsidRPr="00D131D9" w:rsidRDefault="00BB5B7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1 Den ekonomiska politiken</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Sammanfattning</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1 Den ekonomiska politiken</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1"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2 Budgetpolitikens inriktning och utgiftstak för staten</w:t>
    </w:r>
  </w:p>
  <w:p w:rsidR="00BB5B7E" w:rsidRPr="00D131D9" w:rsidRDefault="00BB5B7E">
    <w:pPr>
      <w:pStyle w:val="SidhuvudKantJmn"/>
      <w:framePr w:w="8731" w:h="567" w:hRule="exact" w:vSpace="0" w:wrap="around" w:vAnchor="page" w:y="341" w:anchorLock="0"/>
    </w:pPr>
  </w:p>
  <w:p w:rsidR="00BB5B7E" w:rsidRPr="00D131D9" w:rsidRDefault="00BB5B7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1" w:h="567" w:hRule="exact" w:vSpace="0" w:wrap="around" w:vAnchor="page" w:y="341" w:anchorLock="0"/>
    </w:pPr>
    <w:r w:rsidRPr="00D131D9">
      <w:rPr>
        <w:rStyle w:val="SidhuvudRubrikReferens"/>
      </w:rPr>
      <w:t>2 Budgetpolitikens inriktning och utgiftstak för staten</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1" w:h="567" w:hRule="exact" w:vSpace="0" w:wrap="around" w:vAnchor="page" w:y="341" w:anchorLock="0"/>
    </w:pPr>
  </w:p>
  <w:p w:rsidR="00BB5B7E" w:rsidRPr="00D131D9" w:rsidRDefault="00BB5B7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1" w:h="567" w:hRule="exact" w:vSpace="0" w:wrap="around" w:vAnchor="page" w:y="341" w:anchorLock="0"/>
    </w:pPr>
    <w:r w:rsidRPr="00D131D9">
      <w:t xml:space="preserve">  </w:t>
    </w:r>
    <w:r w:rsidRPr="00D131D9">
      <w:rPr>
        <w:rStyle w:val="SidhuvudUtskott"/>
      </w:rPr>
      <w:t>2003/04:FiU1</w:t>
    </w:r>
  </w:p>
  <w:p w:rsidR="00BB5B7E" w:rsidRPr="00D131D9" w:rsidRDefault="00BB5B7E">
    <w:pPr>
      <w:pStyle w:val="SidhuvudKantUdda"/>
      <w:framePr w:w="8731" w:h="567" w:hRule="exact" w:vSpace="0" w:wrap="around" w:vAnchor="page" w:y="341" w:anchorLock="0"/>
    </w:pPr>
  </w:p>
  <w:p w:rsidR="00BB5B7E" w:rsidRPr="00D131D9" w:rsidRDefault="00BB5B7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3 Skatter och övriga inkomster</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3 Skatter och övriga inkomster</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p>
  <w:p w:rsidR="00BB5B7E" w:rsidRPr="00D131D9" w:rsidRDefault="00BB5B7E">
    <w:pPr>
      <w:pStyle w:val="SidhuvudKantJmn"/>
      <w:framePr w:w="8732" w:h="567" w:hRule="exact" w:vSpace="0" w:wrap="around" w:vAnchor="page" w:y="341" w:anchorLock="0"/>
    </w:pPr>
  </w:p>
  <w:p w:rsidR="00BB5B7E" w:rsidRPr="00D131D9" w:rsidRDefault="00BB5B7E">
    <w:pPr>
      <w:pStyle w:val="SidhuvudKantUdda"/>
      <w:framePr w:w="8732" w:h="567" w:hRule="exact" w:vSpace="0" w:wrap="around" w:vAnchor="page" w:y="341" w:anchorLock="0"/>
    </w:pPr>
    <w:r w:rsidRPr="00D131D9">
      <w:rPr>
        <w:rStyle w:val="SidhuvudRubrikReferens"/>
        <w:smallCaps w:val="0"/>
        <w:spacing w:val="0"/>
        <w:sz w:val="19"/>
      </w:rPr>
      <w:t xml:space="preserve"> </w:t>
    </w:r>
  </w:p>
  <w:p w:rsidR="00BB5B7E" w:rsidRPr="00D131D9" w:rsidRDefault="00BB5B7E">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1"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4 Utgifter</w:t>
    </w:r>
  </w:p>
  <w:p w:rsidR="00BB5B7E" w:rsidRPr="00D131D9" w:rsidRDefault="00BB5B7E">
    <w:pPr>
      <w:pStyle w:val="SidhuvudKantJmn"/>
      <w:framePr w:w="8731" w:h="567" w:hRule="exact" w:vSpace="0" w:wrap="around" w:vAnchor="page" w:y="341" w:anchorLock="0"/>
    </w:pPr>
  </w:p>
  <w:p w:rsidR="00BB5B7E" w:rsidRPr="00D131D9" w:rsidRDefault="00BB5B7E">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1" w:h="567" w:hRule="exact" w:vSpace="0" w:wrap="around" w:vAnchor="page" w:y="341" w:anchorLock="0"/>
    </w:pPr>
    <w:r w:rsidRPr="00D131D9">
      <w:rPr>
        <w:rStyle w:val="SidhuvudRubrikReferens"/>
      </w:rPr>
      <w:t>4 Utgifter</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1" w:h="567" w:hRule="exact" w:vSpace="0" w:wrap="around" w:vAnchor="page" w:y="341" w:anchorLock="0"/>
    </w:pPr>
  </w:p>
  <w:p w:rsidR="00BB5B7E" w:rsidRPr="00D131D9" w:rsidRDefault="00BB5B7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fldChar w:fldCharType="begin" w:fldLock="1"/>
    </w:r>
    <w:r w:rsidRPr="00D131D9">
      <w:instrText xml:space="preserve"> if </w:instrText>
    </w:r>
    <w:r w:rsidRPr="00D131D9">
      <w:fldChar w:fldCharType="begin" w:fldLock="1"/>
    </w:r>
    <w:r w:rsidRPr="00D131D9">
      <w:instrText xml:space="preserve"> page</w:instrText>
    </w:r>
    <w:r w:rsidRPr="00D131D9">
      <w:fldChar w:fldCharType="separate"/>
    </w:r>
    <w:r w:rsidR="00D131D9">
      <w:rPr>
        <w:noProof/>
      </w:rPr>
      <w:instrText>1</w:instrText>
    </w:r>
    <w:r w:rsidRPr="00D131D9">
      <w:fldChar w:fldCharType="end"/>
    </w:r>
    <w:r w:rsidRPr="00D131D9">
      <w:instrText xml:space="preserve"> &gt; 1 "</w:instrText>
    </w:r>
    <w:r w:rsidRPr="00D131D9">
      <w:fldChar w:fldCharType="begin" w:fldLock="1"/>
    </w:r>
    <w:r w:rsidRPr="00D131D9">
      <w:instrText xml:space="preserve"> if </w:instrText>
    </w:r>
    <w:r w:rsidRPr="00D131D9">
      <w:fldChar w:fldCharType="begin" w:fldLock="1"/>
    </w:r>
    <w:r w:rsidRPr="00D131D9">
      <w:instrText xml:space="preserve"> = </w:instrText>
    </w:r>
    <w:r w:rsidRPr="00D131D9">
      <w:fldChar w:fldCharType="begin" w:fldLock="1"/>
    </w:r>
    <w:r w:rsidRPr="00D131D9">
      <w:instrText xml:space="preserve"> = </w:instrText>
    </w:r>
    <w:r w:rsidRPr="00D131D9">
      <w:fldChar w:fldCharType="begin" w:fldLock="1"/>
    </w:r>
    <w:r w:rsidRPr="00D131D9">
      <w:instrText xml:space="preserve"> page</w:instrText>
    </w:r>
    <w:r w:rsidRPr="00D131D9">
      <w:fldChar w:fldCharType="separate"/>
    </w:r>
    <w:r w:rsidRPr="00D131D9">
      <w:instrText>17</w:instrText>
    </w:r>
    <w:r w:rsidRPr="00D131D9">
      <w:fldChar w:fldCharType="end"/>
    </w:r>
    <w:r w:rsidRPr="00D131D9">
      <w:instrText xml:space="preserve">/2 </w:instrText>
    </w:r>
    <w:r w:rsidRPr="00D131D9">
      <w:fldChar w:fldCharType="separate"/>
    </w:r>
    <w:r w:rsidRPr="00D131D9">
      <w:instrText>8,5</w:instrText>
    </w:r>
    <w:r w:rsidRPr="00D131D9">
      <w:fldChar w:fldCharType="end"/>
    </w:r>
    <w:r w:rsidRPr="00D131D9">
      <w:instrText xml:space="preserve"> - </w:instrText>
    </w:r>
    <w:r w:rsidRPr="00D131D9">
      <w:fldChar w:fldCharType="begin" w:fldLock="1"/>
    </w:r>
    <w:r w:rsidRPr="00D131D9">
      <w:instrText xml:space="preserve"> = int(</w:instrText>
    </w:r>
    <w:r w:rsidRPr="00D131D9">
      <w:fldChar w:fldCharType="begin" w:fldLock="1"/>
    </w:r>
    <w:r w:rsidRPr="00D131D9">
      <w:instrText xml:space="preserve"> page</w:instrText>
    </w:r>
    <w:r w:rsidRPr="00D131D9">
      <w:fldChar w:fldCharType="separate"/>
    </w:r>
    <w:r w:rsidRPr="00D131D9">
      <w:instrText>17</w:instrText>
    </w:r>
    <w:r w:rsidRPr="00D131D9">
      <w:fldChar w:fldCharType="end"/>
    </w:r>
    <w:r w:rsidRPr="00D131D9">
      <w:instrText xml:space="preserve">/2) </w:instrText>
    </w:r>
    <w:r w:rsidRPr="00D131D9">
      <w:fldChar w:fldCharType="separate"/>
    </w:r>
    <w:r w:rsidRPr="00D131D9">
      <w:instrText>8</w:instrText>
    </w:r>
    <w:r w:rsidRPr="00D131D9">
      <w:fldChar w:fldCharType="end"/>
    </w:r>
    <w:r w:rsidRPr="00D131D9">
      <w:fldChar w:fldCharType="separate"/>
    </w:r>
    <w:r w:rsidRPr="00D131D9">
      <w:instrText>0,5</w:instrText>
    </w:r>
    <w:r w:rsidRPr="00D131D9">
      <w:fldChar w:fldCharType="end"/>
    </w:r>
    <w:r w:rsidRPr="00D131D9">
      <w:instrText xml:space="preserve"> = 0 "</w:instrText>
    </w:r>
    <w:r w:rsidRPr="00D131D9">
      <w:rPr>
        <w:rStyle w:val="SidhuvudUtskott"/>
      </w:rPr>
      <w:fldChar w:fldCharType="begin" w:fldLock="1"/>
    </w:r>
    <w:r w:rsidRPr="00D131D9">
      <w:rPr>
        <w:rStyle w:val="SidhuvudUtskott"/>
      </w:rPr>
      <w:instrText xml:space="preserve"> DOCPROPERTY BetänkandeÅr</w:instrText>
    </w:r>
    <w:r w:rsidRPr="00D131D9">
      <w:rPr>
        <w:rStyle w:val="SidhuvudUtskott"/>
      </w:rPr>
      <w:fldChar w:fldCharType="separate"/>
    </w:r>
    <w:r w:rsidRPr="00D131D9">
      <w:rPr>
        <w:rStyle w:val="SidhuvudUtskott"/>
      </w:rPr>
      <w:instrText>1999/2000</w:instrText>
    </w:r>
    <w:r w:rsidRPr="00D131D9">
      <w:rPr>
        <w:rStyle w:val="SidhuvudUtskott"/>
      </w:rPr>
      <w:fldChar w:fldCharType="end"/>
    </w:r>
    <w:r w:rsidRPr="00D131D9">
      <w:rPr>
        <w:rStyle w:val="SidhuvudUtskott"/>
      </w:rPr>
      <w:instrText>:</w:instrText>
    </w:r>
    <w:r w:rsidRPr="00D131D9">
      <w:rPr>
        <w:rStyle w:val="SidhuvudUtskott"/>
      </w:rPr>
      <w:fldChar w:fldCharType="begin" w:fldLock="1"/>
    </w:r>
    <w:r w:rsidRPr="00D131D9">
      <w:rPr>
        <w:rStyle w:val="SidhuvudUtskott"/>
      </w:rPr>
      <w:instrText xml:space="preserve"> DOCPR</w:instrText>
    </w:r>
    <w:r w:rsidRPr="00D131D9">
      <w:rPr>
        <w:rStyle w:val="SidhuvudUtskott"/>
      </w:rPr>
      <w:instrText>O</w:instrText>
    </w:r>
    <w:r w:rsidRPr="00D131D9">
      <w:rPr>
        <w:rStyle w:val="SidhuvudUtskott"/>
      </w:rPr>
      <w:instrText>PE</w:instrText>
    </w:r>
    <w:r w:rsidRPr="00D131D9">
      <w:rPr>
        <w:rStyle w:val="SidhuvudUtskott"/>
      </w:rPr>
      <w:instrText>R</w:instrText>
    </w:r>
    <w:r w:rsidRPr="00D131D9">
      <w:rPr>
        <w:rStyle w:val="SidhuvudUtskott"/>
      </w:rPr>
      <w:instrText>TY Utskott</w:instrText>
    </w:r>
    <w:r w:rsidRPr="00D131D9">
      <w:rPr>
        <w:rStyle w:val="SidhuvudUtskott"/>
      </w:rPr>
      <w:fldChar w:fldCharType="separate"/>
    </w:r>
    <w:r w:rsidRPr="00D131D9">
      <w:rPr>
        <w:rStyle w:val="SidhuvudUtskott"/>
      </w:rPr>
      <w:instrText>BoU</w:instrText>
    </w:r>
    <w:r w:rsidRPr="00D131D9">
      <w:rPr>
        <w:rStyle w:val="SidhuvudUtskott"/>
      </w:rPr>
      <w:fldChar w:fldCharType="end"/>
    </w:r>
    <w:r w:rsidRPr="00D131D9">
      <w:rPr>
        <w:rStyle w:val="SidhuvudUtskott"/>
      </w:rPr>
      <w:fldChar w:fldCharType="begin" w:fldLock="1"/>
    </w:r>
    <w:r w:rsidRPr="00D131D9">
      <w:rPr>
        <w:rStyle w:val="SidhuvudUtskott"/>
      </w:rPr>
      <w:instrText xml:space="preserve"> DOCPROPERTY BetänkandeNr</w:instrText>
    </w:r>
    <w:r w:rsidRPr="00D131D9">
      <w:rPr>
        <w:rStyle w:val="SidhuvudUtskott"/>
      </w:rPr>
      <w:fldChar w:fldCharType="separate"/>
    </w:r>
    <w:r w:rsidRPr="00D131D9">
      <w:rPr>
        <w:rStyle w:val="SidhuvudUtskott"/>
      </w:rPr>
      <w:instrText>6678</w:instrText>
    </w:r>
    <w:r w:rsidRPr="00D131D9">
      <w:rPr>
        <w:rStyle w:val="SidhuvudUtskott"/>
      </w:rPr>
      <w:fldChar w:fldCharType="end"/>
    </w:r>
    <w:r w:rsidRPr="00D131D9">
      <w:instrText xml:space="preserve">    </w:instrText>
    </w:r>
  </w:p>
  <w:p w:rsidR="00BB5B7E" w:rsidRPr="00D131D9" w:rsidRDefault="00BB5B7E">
    <w:pPr>
      <w:pStyle w:val="SidhuvudKantJmn"/>
      <w:framePr w:w="8732" w:h="567" w:hRule="exact" w:vSpace="0" w:wrap="around" w:vAnchor="page" w:y="341" w:anchorLock="0"/>
    </w:pPr>
    <w:r w:rsidRPr="00D131D9">
      <w:rPr>
        <w:rStyle w:val="SidhuvudUtskott"/>
      </w:rPr>
      <w:fldChar w:fldCharType="begin" w:fldLock="1"/>
    </w:r>
    <w:r w:rsidRPr="00D131D9">
      <w:rPr>
        <w:rStyle w:val="SidhuvudUtskott"/>
      </w:rPr>
      <w:instrText xml:space="preserve"> DOCPROPERTY Status</w:instrText>
    </w:r>
    <w:r w:rsidRPr="00D131D9">
      <w:rPr>
        <w:rStyle w:val="SidhuvudUtskott"/>
      </w:rPr>
      <w:fldChar w:fldCharType="separate"/>
    </w:r>
    <w:r w:rsidRPr="00D131D9">
      <w:rPr>
        <w:rStyle w:val="SidhuvudUtskott"/>
      </w:rPr>
      <w:instrText>Utkast</w:instrText>
    </w:r>
    <w:r w:rsidRPr="00D131D9">
      <w:rPr>
        <w:rStyle w:val="SidhuvudUtskott"/>
      </w:rPr>
      <w:fldChar w:fldCharType="end"/>
    </w:r>
    <w:r w:rsidRPr="00D131D9">
      <w:rPr>
        <w:rStyle w:val="SidhuvudUtskott"/>
      </w:rPr>
      <w:fldChar w:fldCharType="begin" w:fldLock="1"/>
    </w:r>
    <w:r w:rsidRPr="00D131D9">
      <w:rPr>
        <w:rStyle w:val="SidhuvudUtskott"/>
      </w:rPr>
      <w:instrText xml:space="preserve"> if </w:instrText>
    </w:r>
    <w:r w:rsidRPr="00D131D9">
      <w:rPr>
        <w:rStyle w:val="SidhuvudUtskott"/>
      </w:rPr>
      <w:fldChar w:fldCharType="begin" w:fldLock="1"/>
    </w:r>
    <w:r w:rsidRPr="00D131D9">
      <w:rPr>
        <w:rStyle w:val="SidhuvudUtskott"/>
      </w:rPr>
      <w:instrText xml:space="preserve"> DOCPROPERTY "UtkastDatum"</w:instrText>
    </w:r>
    <w:r w:rsidRPr="00D131D9">
      <w:rPr>
        <w:rStyle w:val="SidhuvudUtskott"/>
      </w:rPr>
      <w:fldChar w:fldCharType="separate"/>
    </w:r>
    <w:r w:rsidRPr="00D131D9">
      <w:rPr>
        <w:rStyle w:val="SidhuvudUtskott"/>
      </w:rPr>
      <w:instrText>Nej</w:instrText>
    </w:r>
    <w:r w:rsidRPr="00D131D9">
      <w:rPr>
        <w:rStyle w:val="SidhuvudUtskott"/>
      </w:rPr>
      <w:fldChar w:fldCharType="end"/>
    </w:r>
    <w:r w:rsidRPr="00D131D9">
      <w:rPr>
        <w:rStyle w:val="SidhuvudUtskott"/>
      </w:rPr>
      <w:instrText xml:space="preserve"> = "Ja" "    </w:instrText>
    </w:r>
    <w:r w:rsidRPr="00D131D9">
      <w:rPr>
        <w:rStyle w:val="SidhuvudUtskott"/>
      </w:rPr>
      <w:fldChar w:fldCharType="begin" w:fldLock="1"/>
    </w:r>
    <w:r w:rsidRPr="00D131D9">
      <w:rPr>
        <w:rStyle w:val="SidhuvudUtskott"/>
      </w:rPr>
      <w:instrText xml:space="preserve"> PRINTDATE \@ "yyyy-MM-dd HH.mm" </w:instrText>
    </w:r>
    <w:r w:rsidRPr="00D131D9">
      <w:rPr>
        <w:rStyle w:val="SidhuvudUtskott"/>
      </w:rPr>
      <w:fldChar w:fldCharType="separate"/>
    </w:r>
    <w:r w:rsidRPr="00D131D9">
      <w:rPr>
        <w:rStyle w:val="SidhuvudUtskott"/>
      </w:rPr>
      <w:instrText>2000-08-11 16.42</w:instrText>
    </w:r>
    <w:r w:rsidRPr="00D131D9">
      <w:rPr>
        <w:rStyle w:val="SidhuvudUtskott"/>
      </w:rPr>
      <w:fldChar w:fldCharType="end"/>
    </w:r>
    <w:r w:rsidRPr="00D131D9">
      <w:rPr>
        <w:rStyle w:val="SidhuvudUtskott"/>
      </w:rPr>
      <w:instrText xml:space="preserve">" </w:instrText>
    </w:r>
    <w:r w:rsidRPr="00D131D9">
      <w:rPr>
        <w:rStyle w:val="SidhuvudUtskott"/>
      </w:rPr>
      <w:fldChar w:fldCharType="separate"/>
    </w:r>
    <w:r w:rsidRPr="00D131D9">
      <w:rPr>
        <w:rStyle w:val="SidhuvudUtskott"/>
      </w:rPr>
      <w:fldChar w:fldCharType="end"/>
    </w:r>
  </w:p>
  <w:p w:rsidR="00BB5B7E" w:rsidRPr="00D131D9" w:rsidRDefault="00BB5B7E">
    <w:pPr>
      <w:pStyle w:val="SidhuvudKantUdda"/>
      <w:framePr w:w="8732" w:h="567" w:hRule="exact" w:vSpace="0" w:wrap="around" w:vAnchor="page" w:y="341" w:anchorLock="0"/>
    </w:pPr>
    <w:r w:rsidRPr="00D131D9">
      <w:rPr>
        <w:rStyle w:val="SidhuvudRubrikReferens"/>
        <w:smallCaps w:val="0"/>
        <w:spacing w:val="0"/>
        <w:sz w:val="19"/>
      </w:rPr>
      <w:instrText xml:space="preserve"> </w:instrText>
    </w:r>
    <w:r w:rsidRPr="00D131D9">
      <w:instrText xml:space="preserve">"  "  </w:instrText>
    </w:r>
    <w:r w:rsidRPr="00D131D9">
      <w:rPr>
        <w:rStyle w:val="SidhuvudUtskott"/>
      </w:rPr>
      <w:fldChar w:fldCharType="begin" w:fldLock="1"/>
    </w:r>
    <w:r w:rsidRPr="00D131D9">
      <w:rPr>
        <w:rStyle w:val="SidhuvudUtskott"/>
      </w:rPr>
      <w:instrText xml:space="preserve"> DOCPROPERTY BetänkandeÅr</w:instrText>
    </w:r>
    <w:r w:rsidRPr="00D131D9">
      <w:rPr>
        <w:rStyle w:val="SidhuvudUtskott"/>
      </w:rPr>
      <w:fldChar w:fldCharType="separate"/>
    </w:r>
    <w:r w:rsidRPr="00D131D9">
      <w:rPr>
        <w:rStyle w:val="SidhuvudUtskott"/>
      </w:rPr>
      <w:instrText>1999/2000</w:instrText>
    </w:r>
    <w:r w:rsidRPr="00D131D9">
      <w:rPr>
        <w:rStyle w:val="SidhuvudUtskott"/>
      </w:rPr>
      <w:fldChar w:fldCharType="end"/>
    </w:r>
    <w:r w:rsidRPr="00D131D9">
      <w:rPr>
        <w:rStyle w:val="SidhuvudUtskott"/>
      </w:rPr>
      <w:instrText>:</w:instrText>
    </w:r>
    <w:r w:rsidRPr="00D131D9">
      <w:rPr>
        <w:rStyle w:val="SidhuvudUtskott"/>
      </w:rPr>
      <w:fldChar w:fldCharType="begin" w:fldLock="1"/>
    </w:r>
    <w:r w:rsidRPr="00D131D9">
      <w:rPr>
        <w:rStyle w:val="SidhuvudUtskott"/>
      </w:rPr>
      <w:instrText xml:space="preserve"> DOCPROPERTY Utskott</w:instrText>
    </w:r>
    <w:r w:rsidRPr="00D131D9">
      <w:rPr>
        <w:rStyle w:val="SidhuvudUtskott"/>
      </w:rPr>
      <w:fldChar w:fldCharType="separate"/>
    </w:r>
    <w:r w:rsidRPr="00D131D9">
      <w:rPr>
        <w:rStyle w:val="SidhuvudUtskott"/>
      </w:rPr>
      <w:instrText>BoU</w:instrText>
    </w:r>
    <w:r w:rsidRPr="00D131D9">
      <w:rPr>
        <w:rStyle w:val="SidhuvudUtskott"/>
      </w:rPr>
      <w:fldChar w:fldCharType="end"/>
    </w:r>
    <w:r w:rsidRPr="00D131D9">
      <w:rPr>
        <w:rStyle w:val="SidhuvudUtskott"/>
      </w:rPr>
      <w:fldChar w:fldCharType="begin" w:fldLock="1"/>
    </w:r>
    <w:r w:rsidRPr="00D131D9">
      <w:rPr>
        <w:rStyle w:val="SidhuvudUtskott"/>
      </w:rPr>
      <w:instrText xml:space="preserve"> DOCPROPERTY BetänkandeNr</w:instrText>
    </w:r>
    <w:r w:rsidRPr="00D131D9">
      <w:rPr>
        <w:rStyle w:val="SidhuvudUtskott"/>
      </w:rPr>
      <w:fldChar w:fldCharType="separate"/>
    </w:r>
    <w:r w:rsidRPr="00D131D9">
      <w:rPr>
        <w:rStyle w:val="SidhuvudUtskott"/>
      </w:rPr>
      <w:instrText>6678</w:instrText>
    </w:r>
    <w:r w:rsidRPr="00D131D9">
      <w:rPr>
        <w:rStyle w:val="SidhuvudUtskott"/>
      </w:rPr>
      <w:fldChar w:fldCharType="end"/>
    </w:r>
  </w:p>
  <w:p w:rsidR="00BB5B7E" w:rsidRPr="00D131D9" w:rsidRDefault="00BB5B7E">
    <w:pPr>
      <w:pStyle w:val="SidhuvudKantUdda"/>
      <w:framePr w:w="8732" w:h="567" w:hRule="exact" w:vSpace="0" w:wrap="around" w:vAnchor="page" w:y="341" w:anchorLock="0"/>
    </w:pPr>
    <w:r w:rsidRPr="00D131D9">
      <w:rPr>
        <w:rStyle w:val="SidhuvudUtskott"/>
      </w:rPr>
      <w:fldChar w:fldCharType="begin" w:fldLock="1"/>
    </w:r>
    <w:r w:rsidRPr="00D131D9">
      <w:rPr>
        <w:rStyle w:val="SidhuvudUtskott"/>
      </w:rPr>
      <w:instrText xml:space="preserve"> if </w:instrText>
    </w:r>
    <w:r w:rsidRPr="00D131D9">
      <w:rPr>
        <w:rStyle w:val="SidhuvudUtskott"/>
      </w:rPr>
      <w:fldChar w:fldCharType="begin" w:fldLock="1"/>
    </w:r>
    <w:r w:rsidRPr="00D131D9">
      <w:rPr>
        <w:rStyle w:val="SidhuvudUtskott"/>
      </w:rPr>
      <w:instrText xml:space="preserve"> DOCPROPERTY "UtkastDatum"</w:instrText>
    </w:r>
    <w:r w:rsidRPr="00D131D9">
      <w:rPr>
        <w:rStyle w:val="SidhuvudUtskott"/>
      </w:rPr>
      <w:fldChar w:fldCharType="separate"/>
    </w:r>
    <w:r w:rsidRPr="00D131D9">
      <w:rPr>
        <w:rStyle w:val="SidhuvudUtskott"/>
      </w:rPr>
      <w:instrText>Nej</w:instrText>
    </w:r>
    <w:r w:rsidRPr="00D131D9">
      <w:rPr>
        <w:rStyle w:val="SidhuvudUtskott"/>
      </w:rPr>
      <w:fldChar w:fldCharType="end"/>
    </w:r>
    <w:r w:rsidRPr="00D131D9">
      <w:rPr>
        <w:rStyle w:val="SidhuvudUtskott"/>
      </w:rPr>
      <w:instrText xml:space="preserve"> = "Ja" "</w:instrText>
    </w:r>
    <w:r w:rsidRPr="00D131D9">
      <w:rPr>
        <w:rStyle w:val="SidhuvudUtskott"/>
      </w:rPr>
      <w:fldChar w:fldCharType="begin" w:fldLock="1"/>
    </w:r>
    <w:r w:rsidRPr="00D131D9">
      <w:rPr>
        <w:rStyle w:val="SidhuvudUtskott"/>
      </w:rPr>
      <w:instrText xml:space="preserve"> PRINTDATE \@ "yyyy-MM-dd HH.mm    " </w:instrText>
    </w:r>
    <w:r w:rsidRPr="00D131D9">
      <w:rPr>
        <w:rStyle w:val="SidhuvudUtskott"/>
      </w:rPr>
      <w:fldChar w:fldCharType="separate"/>
    </w:r>
    <w:r w:rsidRPr="00D131D9">
      <w:rPr>
        <w:rStyle w:val="SidhuvudUtskott"/>
      </w:rPr>
      <w:instrText>2000-08-11 16.42</w:instrText>
    </w:r>
    <w:r w:rsidRPr="00D131D9">
      <w:rPr>
        <w:rStyle w:val="SidhuvudUtskott"/>
      </w:rPr>
      <w:fldChar w:fldCharType="end"/>
    </w:r>
    <w:r w:rsidRPr="00D131D9">
      <w:rPr>
        <w:rStyle w:val="SidhuvudUtskott"/>
      </w:rPr>
      <w:instrText xml:space="preserve">" </w:instrText>
    </w:r>
    <w:r w:rsidRPr="00D131D9">
      <w:rPr>
        <w:rStyle w:val="SidhuvudUtskott"/>
      </w:rPr>
      <w:fldChar w:fldCharType="separate"/>
    </w:r>
    <w:r w:rsidRPr="00D131D9">
      <w:rPr>
        <w:rStyle w:val="SidhuvudUtskott"/>
      </w:rPr>
      <w:fldChar w:fldCharType="end"/>
    </w:r>
    <w:r w:rsidRPr="00D131D9">
      <w:rPr>
        <w:rStyle w:val="SidhuvudUtskott"/>
      </w:rPr>
      <w:fldChar w:fldCharType="begin" w:fldLock="1"/>
    </w:r>
    <w:r w:rsidRPr="00D131D9">
      <w:rPr>
        <w:rStyle w:val="SidhuvudUtskott"/>
      </w:rPr>
      <w:instrText xml:space="preserve"> DOCPR</w:instrText>
    </w:r>
    <w:r w:rsidRPr="00D131D9">
      <w:rPr>
        <w:rStyle w:val="SidhuvudUtskott"/>
      </w:rPr>
      <w:instrText>O</w:instrText>
    </w:r>
    <w:r w:rsidRPr="00D131D9">
      <w:rPr>
        <w:rStyle w:val="SidhuvudUtskott"/>
      </w:rPr>
      <w:instrText>PERTY Status</w:instrText>
    </w:r>
    <w:r w:rsidRPr="00D131D9">
      <w:rPr>
        <w:rStyle w:val="SidhuvudUtskott"/>
      </w:rPr>
      <w:fldChar w:fldCharType="separate"/>
    </w:r>
    <w:r w:rsidRPr="00D131D9">
      <w:rPr>
        <w:rStyle w:val="SidhuvudUtskott"/>
      </w:rPr>
      <w:instrText>Utkast 2</w:instrText>
    </w:r>
    <w:r w:rsidRPr="00D131D9">
      <w:rPr>
        <w:rStyle w:val="SidhuvudUtskott"/>
      </w:rPr>
      <w:fldChar w:fldCharType="end"/>
    </w:r>
    <w:r w:rsidRPr="00D131D9">
      <w:instrText>"</w:instrText>
    </w:r>
    <w:r w:rsidRPr="00D131D9">
      <w:fldChar w:fldCharType="separate"/>
    </w:r>
    <w:r w:rsidRPr="00D131D9">
      <w:rPr>
        <w:position w:val="4"/>
        <w:sz w:val="28"/>
      </w:rPr>
      <w:instrText>|</w:instrText>
    </w:r>
    <w:r w:rsidRPr="00D131D9">
      <w:instrText xml:space="preserve">  </w:instrText>
    </w:r>
    <w:r w:rsidRPr="00D131D9">
      <w:rPr>
        <w:rStyle w:val="SidhuvudUtskott"/>
      </w:rPr>
      <w:fldChar w:fldCharType="begin" w:fldLock="1"/>
    </w:r>
    <w:r w:rsidRPr="00D131D9">
      <w:rPr>
        <w:rStyle w:val="SidhuvudUtskott"/>
      </w:rPr>
      <w:instrText xml:space="preserve"> DOCPROPERTY BetänkandeÅr</w:instrText>
    </w:r>
    <w:r w:rsidRPr="00D131D9">
      <w:rPr>
        <w:rStyle w:val="SidhuvudUtskott"/>
      </w:rPr>
      <w:fldChar w:fldCharType="separate"/>
    </w:r>
    <w:r w:rsidRPr="00D131D9">
      <w:rPr>
        <w:rStyle w:val="SidhuvudUtskott"/>
      </w:rPr>
      <w:instrText>1999/2000</w:instrText>
    </w:r>
    <w:r w:rsidRPr="00D131D9">
      <w:rPr>
        <w:rStyle w:val="SidhuvudUtskott"/>
      </w:rPr>
      <w:fldChar w:fldCharType="end"/>
    </w:r>
    <w:r w:rsidRPr="00D131D9">
      <w:rPr>
        <w:rStyle w:val="SidhuvudUtskott"/>
      </w:rPr>
      <w:instrText>:</w:instrText>
    </w:r>
    <w:r w:rsidRPr="00D131D9">
      <w:rPr>
        <w:rStyle w:val="SidhuvudUtskott"/>
      </w:rPr>
      <w:fldChar w:fldCharType="begin" w:fldLock="1"/>
    </w:r>
    <w:r w:rsidRPr="00D131D9">
      <w:rPr>
        <w:rStyle w:val="SidhuvudUtskott"/>
      </w:rPr>
      <w:instrText xml:space="preserve"> DOCPROPERTY Utskott</w:instrText>
    </w:r>
    <w:r w:rsidRPr="00D131D9">
      <w:rPr>
        <w:rStyle w:val="SidhuvudUtskott"/>
      </w:rPr>
      <w:fldChar w:fldCharType="separate"/>
    </w:r>
    <w:r w:rsidRPr="00D131D9">
      <w:rPr>
        <w:rStyle w:val="SidhuvudUtskott"/>
      </w:rPr>
      <w:instrText>BoU</w:instrText>
    </w:r>
    <w:r w:rsidRPr="00D131D9">
      <w:rPr>
        <w:rStyle w:val="SidhuvudUtskott"/>
      </w:rPr>
      <w:fldChar w:fldCharType="end"/>
    </w:r>
    <w:r w:rsidRPr="00D131D9">
      <w:rPr>
        <w:rStyle w:val="SidhuvudUtskott"/>
      </w:rPr>
      <w:fldChar w:fldCharType="begin" w:fldLock="1"/>
    </w:r>
    <w:r w:rsidRPr="00D131D9">
      <w:rPr>
        <w:rStyle w:val="SidhuvudUtskott"/>
      </w:rPr>
      <w:instrText xml:space="preserve"> DOCPROPERTY BetänkandeNr</w:instrText>
    </w:r>
    <w:r w:rsidRPr="00D131D9">
      <w:rPr>
        <w:rStyle w:val="SidhuvudUtskott"/>
      </w:rPr>
      <w:fldChar w:fldCharType="separate"/>
    </w:r>
    <w:r w:rsidRPr="00D131D9">
      <w:rPr>
        <w:rStyle w:val="SidhuvudUtskott"/>
      </w:rPr>
      <w:instrText>6678</w:instrText>
    </w:r>
    <w:r w:rsidRPr="00D131D9">
      <w:rPr>
        <w:rStyle w:val="SidhuvudUtskott"/>
      </w:rPr>
      <w:fldChar w:fldCharType="end"/>
    </w:r>
  </w:p>
  <w:p w:rsidR="00BB5B7E" w:rsidRPr="00D131D9" w:rsidRDefault="00BB5B7E">
    <w:pPr>
      <w:pStyle w:val="SidhuvudKantUdda"/>
      <w:framePr w:w="8732" w:h="567" w:hRule="exact" w:vSpace="0" w:wrap="around" w:vAnchor="page" w:y="341" w:anchorLock="0"/>
    </w:pPr>
    <w:r w:rsidRPr="00D131D9">
      <w:rPr>
        <w:rStyle w:val="SidhuvudUtskott"/>
      </w:rPr>
      <w:fldChar w:fldCharType="begin" w:fldLock="1"/>
    </w:r>
    <w:r w:rsidRPr="00D131D9">
      <w:rPr>
        <w:rStyle w:val="SidhuvudUtskott"/>
      </w:rPr>
      <w:instrText xml:space="preserve"> DOCPROPERTY Status</w:instrText>
    </w:r>
    <w:r w:rsidRPr="00D131D9">
      <w:rPr>
        <w:rStyle w:val="SidhuvudUtskott"/>
      </w:rPr>
      <w:fldChar w:fldCharType="separate"/>
    </w:r>
    <w:r w:rsidRPr="00D131D9">
      <w:rPr>
        <w:rStyle w:val="SidhuvudUtskott"/>
      </w:rPr>
      <w:instrText>Utkast 2</w:instrText>
    </w:r>
    <w:r w:rsidRPr="00D131D9">
      <w:rPr>
        <w:rStyle w:val="SidhuvudUtskott"/>
      </w:rPr>
      <w:fldChar w:fldCharType="end"/>
    </w:r>
    <w:r w:rsidRPr="00D131D9">
      <w:fldChar w:fldCharType="end"/>
    </w:r>
    <w:r w:rsidRPr="00D131D9">
      <w:instrText>" " "</w:instrText>
    </w:r>
    <w:r w:rsidRPr="00D131D9">
      <w:fldChar w:fldCharType="separate"/>
    </w:r>
    <w:r w:rsidR="00D131D9" w:rsidRPr="00D131D9">
      <w:rPr>
        <w:noProof/>
      </w:rPr>
      <w:t xml:space="preserve"> </w:t>
    </w:r>
    <w:r w:rsidRPr="00D131D9">
      <w:fldChar w:fldCharType="end"/>
    </w:r>
  </w:p>
  <w:p w:rsidR="00BB5B7E" w:rsidRPr="00D131D9" w:rsidRDefault="00BB5B7E">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1" w:h="567" w:hRule="exact" w:vSpace="0" w:wrap="around" w:vAnchor="page" w:y="341" w:anchorLock="0"/>
    </w:pPr>
    <w:r w:rsidRPr="00D131D9">
      <w:rPr>
        <w:rStyle w:val="SidhuvudUtskott"/>
      </w:rPr>
      <w:t>2003/04:FiU1</w:t>
    </w:r>
    <w:r w:rsidRPr="00D131D9">
      <w:t xml:space="preserve">    </w:t>
    </w:r>
  </w:p>
  <w:p w:rsidR="00BB5B7E" w:rsidRPr="00D131D9" w:rsidRDefault="00BB5B7E">
    <w:pPr>
      <w:pStyle w:val="SidhuvudKantJmn"/>
      <w:framePr w:w="8731" w:h="567" w:hRule="exact" w:vSpace="0" w:wrap="around" w:vAnchor="page" w:y="341" w:anchorLock="0"/>
    </w:pPr>
  </w:p>
  <w:p w:rsidR="00BB5B7E" w:rsidRPr="00D131D9" w:rsidRDefault="00BB5B7E">
    <w:pPr>
      <w:pStyle w:val="SidhuvudKantUdda"/>
      <w:framePr w:w="8731" w:h="567" w:hRule="exact" w:vSpace="0" w:wrap="around" w:vAnchor="page" w:y="341" w:anchorLock="0"/>
    </w:pPr>
    <w:r w:rsidRPr="00D131D9">
      <w:rPr>
        <w:rStyle w:val="SidhuvudRubrikReferens"/>
        <w:smallCaps w:val="0"/>
        <w:spacing w:val="0"/>
        <w:sz w:val="19"/>
      </w:rPr>
      <w:t xml:space="preserve"> </w:t>
    </w:r>
  </w:p>
  <w:p w:rsidR="00BB5B7E" w:rsidRPr="00D131D9" w:rsidRDefault="00BB5B7E">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5 Övriga frågor</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5 Övriga frågor</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p>
  <w:p w:rsidR="00BB5B7E" w:rsidRPr="00D131D9" w:rsidRDefault="00BB5B7E">
    <w:pPr>
      <w:pStyle w:val="SidhuvudKantJmn"/>
      <w:framePr w:w="8732" w:h="567" w:hRule="exact" w:vSpace="0" w:wrap="around" w:vAnchor="page" w:y="341" w:anchorLock="0"/>
    </w:pPr>
  </w:p>
  <w:p w:rsidR="00BB5B7E" w:rsidRPr="00D131D9" w:rsidRDefault="00BB5B7E">
    <w:pPr>
      <w:pStyle w:val="SidhuvudKantUdda"/>
      <w:framePr w:w="8732" w:h="567" w:hRule="exact" w:vSpace="0" w:wrap="around" w:vAnchor="page" w:y="341" w:anchorLock="0"/>
    </w:pPr>
    <w:r w:rsidRPr="00D131D9">
      <w:rPr>
        <w:rStyle w:val="SidhuvudRubrikReferens"/>
        <w:smallCaps w:val="0"/>
        <w:spacing w:val="0"/>
        <w:sz w:val="19"/>
      </w:rPr>
      <w:t xml:space="preserve"> </w:t>
    </w:r>
  </w:p>
  <w:p w:rsidR="00BB5B7E" w:rsidRPr="00D131D9" w:rsidRDefault="00BB5B7E">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Reservationer</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Reservationer</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Bilaga 1   </w:t>
    </w:r>
    <w:r w:rsidRPr="00D131D9">
      <w:rPr>
        <w:rStyle w:val="SidhuvudRubrikReferens"/>
      </w:rPr>
      <w:t>Förteckning över behandlade förslag</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Förteckning över behandlade förslag</w:t>
    </w:r>
    <w:r w:rsidRPr="00D131D9">
      <w:rPr>
        <w:rStyle w:val="SidhuvudBilaga"/>
      </w:rPr>
      <w:t xml:space="preserve">   Bilaga 1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p>
  <w:p w:rsidR="00BB5B7E" w:rsidRPr="00D131D9" w:rsidRDefault="00BB5B7E">
    <w:pPr>
      <w:pStyle w:val="SidhuvudKantJmn"/>
      <w:framePr w:w="8732" w:h="567" w:hRule="exact" w:vSpace="0" w:wrap="around" w:vAnchor="page" w:y="341" w:anchorLock="0"/>
    </w:pPr>
  </w:p>
  <w:p w:rsidR="00BB5B7E" w:rsidRPr="00D131D9" w:rsidRDefault="00BB5B7E">
    <w:pPr>
      <w:pStyle w:val="SidhuvudKantUdda"/>
      <w:framePr w:w="8732" w:h="567" w:hRule="exact" w:vSpace="0" w:wrap="around" w:vAnchor="page" w:y="341" w:anchorLock="0"/>
    </w:pPr>
    <w:r w:rsidRPr="00D131D9">
      <w:rPr>
        <w:rStyle w:val="SidhuvudRubrikReferens"/>
        <w:smallCaps w:val="0"/>
        <w:spacing w:val="0"/>
        <w:sz w:val="19"/>
      </w:rPr>
      <w:t xml:space="preserve"> </w:t>
    </w:r>
  </w:p>
  <w:p w:rsidR="00BB5B7E" w:rsidRPr="00D131D9" w:rsidRDefault="00BB5B7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Innehållsförteckning</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Bilaga 2   </w:t>
    </w:r>
    <w:r w:rsidRPr="00D131D9">
      <w:rPr>
        <w:rStyle w:val="SidhuvudRubrikReferens"/>
      </w:rPr>
      <w:t>Regeringens lagförslag</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Regeringens lagförslag</w:t>
    </w:r>
    <w:r w:rsidRPr="00D131D9">
      <w:rPr>
        <w:rStyle w:val="SidhuvudBilaga"/>
      </w:rPr>
      <w:t xml:space="preserve">   Bilaga 2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r w:rsidRPr="00D131D9">
      <w:rPr>
        <w:rStyle w:val="SidhuvudBilaga"/>
      </w:rPr>
      <w:t xml:space="preserve"> Bilaga 3   </w:t>
    </w:r>
    <w:r w:rsidRPr="00D131D9">
      <w:rPr>
        <w:rStyle w:val="SidhuvudRubrikReferens"/>
      </w:rPr>
      <w:t>Utskottets lagförslag</w:t>
    </w:r>
  </w:p>
  <w:p w:rsidR="00BB5B7E" w:rsidRPr="00D131D9" w:rsidRDefault="00BB5B7E">
    <w:pPr>
      <w:pStyle w:val="SidhuvudKantJmn"/>
      <w:framePr w:w="8732" w:h="567" w:hRule="exact" w:vSpace="0" w:wrap="around" w:vAnchor="page" w:y="341" w:anchorLock="0"/>
    </w:pPr>
  </w:p>
  <w:p w:rsidR="00BB5B7E" w:rsidRPr="00D131D9" w:rsidRDefault="00BB5B7E">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Utskottets lagförslag</w:t>
    </w:r>
    <w:r w:rsidRPr="00D131D9">
      <w:rPr>
        <w:rStyle w:val="SidhuvudBilaga"/>
      </w:rPr>
      <w:t xml:space="preserve">   Bilaga 3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2" w:h="567" w:hRule="exact" w:vSpace="0" w:wrap="around" w:vAnchor="page" w:y="341" w:anchorLock="0"/>
    </w:pPr>
    <w:r w:rsidRPr="00D131D9">
      <w:rPr>
        <w:rStyle w:val="SidhuvudRubrikReferens"/>
      </w:rPr>
      <w:t>Innehållsförteckning</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2" w:h="567" w:hRule="exact" w:vSpace="0" w:wrap="around" w:vAnchor="page" w:y="341" w:anchorLock="0"/>
    </w:pPr>
  </w:p>
  <w:p w:rsidR="00BB5B7E" w:rsidRPr="00D131D9" w:rsidRDefault="00BB5B7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2" w:h="567" w:hRule="exact" w:vSpace="0" w:wrap="around" w:vAnchor="page" w:y="341" w:anchorLock="0"/>
    </w:pPr>
    <w:r w:rsidRPr="00D131D9">
      <w:rPr>
        <w:rStyle w:val="SidhuvudUtskott"/>
      </w:rPr>
      <w:t>2003/04:FiU1</w:t>
    </w:r>
    <w:r w:rsidRPr="00D131D9">
      <w:t xml:space="preserve">    </w:t>
    </w:r>
  </w:p>
  <w:p w:rsidR="00BB5B7E" w:rsidRPr="00D131D9" w:rsidRDefault="00BB5B7E">
    <w:pPr>
      <w:pStyle w:val="SidhuvudKantJmn"/>
      <w:framePr w:w="8732" w:h="567" w:hRule="exact" w:vSpace="0" w:wrap="around" w:vAnchor="page" w:y="341" w:anchorLock="0"/>
    </w:pPr>
  </w:p>
  <w:p w:rsidR="00BB5B7E" w:rsidRPr="00D131D9" w:rsidRDefault="00BB5B7E">
    <w:pPr>
      <w:pStyle w:val="SidhuvudKantUdda"/>
      <w:framePr w:w="8732" w:h="567" w:hRule="exact" w:vSpace="0" w:wrap="around" w:vAnchor="page" w:y="341" w:anchorLock="0"/>
    </w:pPr>
    <w:r w:rsidRPr="00D131D9">
      <w:rPr>
        <w:rStyle w:val="SidhuvudRubrikReferens"/>
        <w:smallCaps w:val="0"/>
        <w:spacing w:val="0"/>
        <w:sz w:val="19"/>
      </w:rPr>
      <w:t xml:space="preserve"> </w:t>
    </w:r>
  </w:p>
  <w:p w:rsidR="00BB5B7E" w:rsidRPr="00D131D9" w:rsidRDefault="00BB5B7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Jmn"/>
      <w:framePr w:w="8731" w:h="567" w:hRule="exact" w:vSpace="0" w:wrap="around" w:vAnchor="page" w:y="341" w:anchorLock="0"/>
    </w:pPr>
    <w:r w:rsidRPr="00D131D9">
      <w:rPr>
        <w:rStyle w:val="SidhuvudUtskott"/>
      </w:rPr>
      <w:t>2003/04:FiU1</w:t>
    </w:r>
    <w:r w:rsidRPr="00D131D9">
      <w:t xml:space="preserve">     </w:t>
    </w:r>
    <w:r w:rsidRPr="00D131D9">
      <w:rPr>
        <w:rStyle w:val="SidhuvudBilaga"/>
      </w:rPr>
      <w:t xml:space="preserve"> </w:t>
    </w:r>
    <w:r w:rsidRPr="00D131D9">
      <w:rPr>
        <w:rStyle w:val="SidhuvudRubrikReferens"/>
      </w:rPr>
      <w:t>Utskottets förslag till riksdagsbeslut</w:t>
    </w:r>
  </w:p>
  <w:p w:rsidR="00BB5B7E" w:rsidRPr="00D131D9" w:rsidRDefault="00BB5B7E">
    <w:pPr>
      <w:pStyle w:val="SidhuvudKantJmn"/>
      <w:framePr w:w="8731" w:h="567" w:hRule="exact" w:vSpace="0" w:wrap="around" w:vAnchor="page" w:y="341" w:anchorLock="0"/>
    </w:pPr>
  </w:p>
  <w:p w:rsidR="00BB5B7E" w:rsidRPr="00D131D9" w:rsidRDefault="00BB5B7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1" w:h="567" w:hRule="exact" w:vSpace="0" w:wrap="around" w:vAnchor="page" w:y="341" w:anchorLock="0"/>
    </w:pPr>
    <w:r w:rsidRPr="00D131D9">
      <w:rPr>
        <w:rStyle w:val="SidhuvudRubrikReferens"/>
      </w:rPr>
      <w:t>Utskottets förslag till riksdagsbeslut</w:t>
    </w:r>
    <w:r w:rsidRPr="00D131D9">
      <w:rPr>
        <w:rStyle w:val="SidhuvudBilaga"/>
      </w:rPr>
      <w:t xml:space="preserve"> </w:t>
    </w:r>
    <w:r w:rsidRPr="00D131D9">
      <w:t xml:space="preserve">     </w:t>
    </w:r>
    <w:r w:rsidRPr="00D131D9">
      <w:rPr>
        <w:rStyle w:val="SidhuvudUtskott"/>
      </w:rPr>
      <w:t>2003/04:FiU1</w:t>
    </w:r>
  </w:p>
  <w:p w:rsidR="00BB5B7E" w:rsidRPr="00D131D9" w:rsidRDefault="00BB5B7E">
    <w:pPr>
      <w:pStyle w:val="SidhuvudKantUdda"/>
      <w:framePr w:w="8731" w:h="567" w:hRule="exact" w:vSpace="0" w:wrap="around" w:vAnchor="page" w:y="341" w:anchorLock="0"/>
    </w:pPr>
  </w:p>
  <w:p w:rsidR="00BB5B7E" w:rsidRPr="00D131D9" w:rsidRDefault="00BB5B7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B7E" w:rsidRPr="00D131D9" w:rsidRDefault="00BB5B7E">
    <w:pPr>
      <w:pStyle w:val="SidhuvudKantUdda"/>
      <w:framePr w:w="8731" w:h="567" w:hRule="exact" w:vSpace="0" w:wrap="around" w:vAnchor="page" w:y="341" w:anchorLock="0"/>
    </w:pPr>
    <w:r w:rsidRPr="00D131D9">
      <w:t xml:space="preserve">  </w:t>
    </w:r>
    <w:r w:rsidRPr="00D131D9">
      <w:rPr>
        <w:rStyle w:val="SidhuvudUtskott"/>
      </w:rPr>
      <w:t>2003/04:FiU1</w:t>
    </w:r>
  </w:p>
  <w:p w:rsidR="00BB5B7E" w:rsidRPr="00D131D9" w:rsidRDefault="00BB5B7E">
    <w:pPr>
      <w:pStyle w:val="SidhuvudKantUdda"/>
      <w:framePr w:w="8731" w:h="567" w:hRule="exact" w:vSpace="0" w:wrap="around" w:vAnchor="page" w:y="341" w:anchorLock="0"/>
    </w:pPr>
  </w:p>
  <w:p w:rsidR="00BB5B7E" w:rsidRPr="00D131D9" w:rsidRDefault="00BB5B7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4E1E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B658C4AC"/>
    <w:lvl w:ilvl="0">
      <w:start w:val="1"/>
      <w:numFmt w:val="decimal"/>
      <w:lvlText w:val="%1"/>
      <w:legacy w:legacy="1" w:legacySpace="0" w:legacyIndent="1134"/>
      <w:lvlJc w:val="left"/>
      <w:pPr>
        <w:ind w:left="0" w:hanging="1134"/>
      </w:pPr>
    </w:lvl>
    <w:lvl w:ilvl="1">
      <w:start w:val="1"/>
      <w:numFmt w:val="decimal"/>
      <w:lvlText w:val="%1.%2"/>
      <w:legacy w:legacy="1" w:legacySpace="0" w:legacyIndent="1134"/>
      <w:lvlJc w:val="left"/>
      <w:pPr>
        <w:ind w:left="0" w:hanging="1134"/>
      </w:pPr>
    </w:lvl>
    <w:lvl w:ilvl="2">
      <w:start w:val="1"/>
      <w:numFmt w:val="decimal"/>
      <w:lvlText w:val="%1.%2.%3"/>
      <w:legacy w:legacy="1" w:legacySpace="0" w:legacyIndent="1134"/>
      <w:lvlJc w:val="left"/>
      <w:pPr>
        <w:ind w:left="0" w:hanging="1134"/>
      </w:pPr>
    </w:lvl>
    <w:lvl w:ilvl="3">
      <w:start w:val="1"/>
      <w:numFmt w:val="decimal"/>
      <w:lvlText w:val="%1.%2.%3.%4"/>
      <w:legacy w:legacy="1" w:legacySpace="0" w:legacyIndent="1134"/>
      <w:lvlJc w:val="left"/>
      <w:pPr>
        <w:ind w:left="0" w:hanging="1134"/>
      </w:pPr>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1A0C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008F0A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B258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0B5553E"/>
    <w:multiLevelType w:val="singleLevel"/>
    <w:tmpl w:val="7F22AFE8"/>
    <w:lvl w:ilvl="0">
      <w:numFmt w:val="bullet"/>
      <w:lvlText w:val=""/>
      <w:lvlJc w:val="left"/>
      <w:pPr>
        <w:tabs>
          <w:tab w:val="num" w:pos="1305"/>
        </w:tabs>
        <w:ind w:left="1305" w:hanging="1305"/>
      </w:pPr>
      <w:rPr>
        <w:rFonts w:ascii="Symbol" w:hAnsi="Symbol" w:hint="default"/>
      </w:rPr>
    </w:lvl>
  </w:abstractNum>
  <w:abstractNum w:abstractNumId="18" w15:restartNumberingAfterBreak="0">
    <w:nsid w:val="00B83C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0BA0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0C829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0DD4E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0E911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0EE60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11653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11778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16953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30"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1" w15:restartNumberingAfterBreak="0">
    <w:nsid w:val="01B938B2"/>
    <w:multiLevelType w:val="multilevel"/>
    <w:tmpl w:val="7CDA5B7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1F54A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1FE0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2366F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25B0328"/>
    <w:multiLevelType w:val="singleLevel"/>
    <w:tmpl w:val="5234F638"/>
    <w:lvl w:ilvl="0">
      <w:start w:val="6"/>
      <w:numFmt w:val="bullet"/>
      <w:lvlText w:val="-"/>
      <w:lvlJc w:val="left"/>
      <w:pPr>
        <w:tabs>
          <w:tab w:val="num" w:pos="360"/>
        </w:tabs>
        <w:ind w:left="360" w:hanging="360"/>
      </w:pPr>
      <w:rPr>
        <w:rFonts w:hint="default"/>
      </w:rPr>
    </w:lvl>
  </w:abstractNum>
  <w:abstractNum w:abstractNumId="36" w15:restartNumberingAfterBreak="0">
    <w:nsid w:val="025E10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38" w15:restartNumberingAfterBreak="0">
    <w:nsid w:val="02BF15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2D72372"/>
    <w:multiLevelType w:val="singleLevel"/>
    <w:tmpl w:val="7488F0AE"/>
    <w:lvl w:ilvl="0">
      <w:start w:val="1"/>
      <w:numFmt w:val="decimal"/>
      <w:lvlRestart w:val="0"/>
      <w:lvlText w:val="%1."/>
      <w:lvlJc w:val="left"/>
      <w:pPr>
        <w:tabs>
          <w:tab w:val="num" w:pos="340"/>
        </w:tabs>
        <w:ind w:left="340" w:hanging="340"/>
      </w:pPr>
    </w:lvl>
  </w:abstractNum>
  <w:abstractNum w:abstractNumId="40" w15:restartNumberingAfterBreak="0">
    <w:nsid w:val="02DE32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2E2353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02EA79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2F22A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30C1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31F7130"/>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6" w15:restartNumberingAfterBreak="0">
    <w:nsid w:val="032E38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3300A5A"/>
    <w:multiLevelType w:val="singleLevel"/>
    <w:tmpl w:val="041D000F"/>
    <w:lvl w:ilvl="0">
      <w:start w:val="1"/>
      <w:numFmt w:val="decimal"/>
      <w:lvlText w:val="%1."/>
      <w:lvlJc w:val="left"/>
      <w:pPr>
        <w:tabs>
          <w:tab w:val="num" w:pos="360"/>
        </w:tabs>
        <w:ind w:left="360" w:hanging="360"/>
      </w:pPr>
    </w:lvl>
  </w:abstractNum>
  <w:abstractNum w:abstractNumId="48"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0388241D"/>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50"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2" w15:restartNumberingAfterBreak="0">
    <w:nsid w:val="04770161"/>
    <w:multiLevelType w:val="singleLevel"/>
    <w:tmpl w:val="2A72E5E0"/>
    <w:lvl w:ilvl="0">
      <w:start w:val="23"/>
      <w:numFmt w:val="decimal"/>
      <w:lvlText w:val="%1."/>
      <w:legacy w:legacy="1" w:legacySpace="0" w:legacyIndent="454"/>
      <w:lvlJc w:val="left"/>
      <w:pPr>
        <w:ind w:left="454" w:hanging="454"/>
      </w:pPr>
    </w:lvl>
  </w:abstractNum>
  <w:abstractNum w:abstractNumId="53"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4A318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4C35B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4EC7CBF"/>
    <w:multiLevelType w:val="singleLevel"/>
    <w:tmpl w:val="283605DC"/>
    <w:lvl w:ilvl="0">
      <w:start w:val="1"/>
      <w:numFmt w:val="decimal"/>
      <w:lvlText w:val="%1."/>
      <w:legacy w:legacy="1" w:legacySpace="0" w:legacyIndent="454"/>
      <w:lvlJc w:val="left"/>
      <w:pPr>
        <w:ind w:left="454" w:hanging="454"/>
      </w:pPr>
    </w:lvl>
  </w:abstractNum>
  <w:abstractNum w:abstractNumId="57" w15:restartNumberingAfterBreak="0">
    <w:nsid w:val="04F565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4FB4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53743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55F44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62" w15:restartNumberingAfterBreak="0">
    <w:nsid w:val="05B77CDD"/>
    <w:multiLevelType w:val="multilevel"/>
    <w:tmpl w:val="6700CC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3" w15:restartNumberingAfterBreak="0">
    <w:nsid w:val="05C921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62729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6650C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67" w15:restartNumberingAfterBreak="0">
    <w:nsid w:val="06B50AB4"/>
    <w:multiLevelType w:val="multilevel"/>
    <w:tmpl w:val="9F3894C4"/>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68"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69" w15:restartNumberingAfterBreak="0">
    <w:nsid w:val="06D678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6EB14E7"/>
    <w:multiLevelType w:val="multilevel"/>
    <w:tmpl w:val="48AC6FE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1" w15:restartNumberingAfterBreak="0">
    <w:nsid w:val="06F05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6F21C1B"/>
    <w:multiLevelType w:val="multilevel"/>
    <w:tmpl w:val="F25096D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3"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74" w15:restartNumberingAfterBreak="0">
    <w:nsid w:val="07201A08"/>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75" w15:restartNumberingAfterBreak="0">
    <w:nsid w:val="073416C9"/>
    <w:multiLevelType w:val="multilevel"/>
    <w:tmpl w:val="06E872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07591B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76B40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078778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78A7B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7B14E63"/>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07B67C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7C83D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08025BDE"/>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84" w15:restartNumberingAfterBreak="0">
    <w:nsid w:val="080C5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08195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082F2092"/>
    <w:multiLevelType w:val="multilevel"/>
    <w:tmpl w:val="7108AA7A"/>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085A20C5"/>
    <w:multiLevelType w:val="singleLevel"/>
    <w:tmpl w:val="A614D8AC"/>
    <w:lvl w:ilvl="0">
      <w:start w:val="1"/>
      <w:numFmt w:val="bullet"/>
      <w:lvlText w:val=""/>
      <w:lvlJc w:val="left"/>
      <w:pPr>
        <w:tabs>
          <w:tab w:val="num" w:pos="757"/>
        </w:tabs>
        <w:ind w:left="737" w:hanging="340"/>
      </w:pPr>
      <w:rPr>
        <w:rFonts w:ascii="Symbol" w:hAnsi="Symbol" w:hint="default"/>
      </w:rPr>
    </w:lvl>
  </w:abstractNum>
  <w:abstractNum w:abstractNumId="88" w15:restartNumberingAfterBreak="0">
    <w:nsid w:val="086411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08654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08892A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08AA15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08D755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08E27B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08FD76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090B1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09330BE1"/>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97" w15:restartNumberingAfterBreak="0">
    <w:nsid w:val="094266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094F5E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096F2954"/>
    <w:multiLevelType w:val="singleLevel"/>
    <w:tmpl w:val="283605DC"/>
    <w:lvl w:ilvl="0">
      <w:start w:val="1"/>
      <w:numFmt w:val="decimal"/>
      <w:lvlText w:val="%1."/>
      <w:legacy w:legacy="1" w:legacySpace="0" w:legacyIndent="454"/>
      <w:lvlJc w:val="left"/>
      <w:pPr>
        <w:ind w:left="454" w:hanging="454"/>
      </w:pPr>
    </w:lvl>
  </w:abstractNum>
  <w:abstractNum w:abstractNumId="100" w15:restartNumberingAfterBreak="0">
    <w:nsid w:val="09744613"/>
    <w:multiLevelType w:val="multilevel"/>
    <w:tmpl w:val="037ABE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1" w15:restartNumberingAfterBreak="0">
    <w:nsid w:val="09B16F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09F0644E"/>
    <w:multiLevelType w:val="multilevel"/>
    <w:tmpl w:val="A8E01C9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3" w15:restartNumberingAfterBreak="0">
    <w:nsid w:val="09F36C95"/>
    <w:multiLevelType w:val="singleLevel"/>
    <w:tmpl w:val="041D000F"/>
    <w:lvl w:ilvl="0">
      <w:start w:val="1"/>
      <w:numFmt w:val="decimal"/>
      <w:lvlText w:val="%1."/>
      <w:lvlJc w:val="left"/>
      <w:pPr>
        <w:tabs>
          <w:tab w:val="num" w:pos="360"/>
        </w:tabs>
        <w:ind w:left="360" w:hanging="360"/>
      </w:pPr>
    </w:lvl>
  </w:abstractNum>
  <w:abstractNum w:abstractNumId="104" w15:restartNumberingAfterBreak="0">
    <w:nsid w:val="0A0A4C0B"/>
    <w:multiLevelType w:val="multilevel"/>
    <w:tmpl w:val="A69AE7A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5" w15:restartNumberingAfterBreak="0">
    <w:nsid w:val="0ACB3C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0AE64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0AFE51D5"/>
    <w:multiLevelType w:val="multilevel"/>
    <w:tmpl w:val="067C35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8" w15:restartNumberingAfterBreak="0">
    <w:nsid w:val="0B0563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0B556228"/>
    <w:multiLevelType w:val="singleLevel"/>
    <w:tmpl w:val="5234F638"/>
    <w:lvl w:ilvl="0">
      <w:start w:val="6"/>
      <w:numFmt w:val="bullet"/>
      <w:lvlText w:val="-"/>
      <w:lvlJc w:val="left"/>
      <w:pPr>
        <w:tabs>
          <w:tab w:val="num" w:pos="360"/>
        </w:tabs>
        <w:ind w:left="360" w:hanging="360"/>
      </w:pPr>
      <w:rPr>
        <w:rFonts w:hint="default"/>
      </w:rPr>
    </w:lvl>
  </w:abstractNum>
  <w:abstractNum w:abstractNumId="110" w15:restartNumberingAfterBreak="0">
    <w:nsid w:val="0B6A1C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112" w15:restartNumberingAfterBreak="0">
    <w:nsid w:val="0BBF42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0BCE7D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0BED261A"/>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 w15:restartNumberingAfterBreak="0">
    <w:nsid w:val="0BFB3F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0C082D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0C4869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0C5968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0C927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0C943711"/>
    <w:multiLevelType w:val="singleLevel"/>
    <w:tmpl w:val="FFFFFFFF"/>
    <w:lvl w:ilvl="0">
      <w:numFmt w:val="decimal"/>
      <w:lvlText w:val="*"/>
      <w:lvlJc w:val="left"/>
    </w:lvl>
  </w:abstractNum>
  <w:abstractNum w:abstractNumId="121" w15:restartNumberingAfterBreak="0">
    <w:nsid w:val="0CE27230"/>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2" w15:restartNumberingAfterBreak="0">
    <w:nsid w:val="0CFB2E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0D047D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0D146A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0D496A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0D593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0D605F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0D8962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0D9120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0D981F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0DC033FA"/>
    <w:multiLevelType w:val="singleLevel"/>
    <w:tmpl w:val="FFFFFFFF"/>
    <w:lvl w:ilvl="0">
      <w:numFmt w:val="decimal"/>
      <w:lvlText w:val="*"/>
      <w:lvlJc w:val="left"/>
    </w:lvl>
  </w:abstractNum>
  <w:abstractNum w:abstractNumId="132" w15:restartNumberingAfterBreak="0">
    <w:nsid w:val="0DCE49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0DD96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0DF361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0E3113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0E395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0E3E23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0E8414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0EBB4C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0EC96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0F0B3E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0F0B50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144" w15:restartNumberingAfterBreak="0">
    <w:nsid w:val="0F9F0B46"/>
    <w:multiLevelType w:val="singleLevel"/>
    <w:tmpl w:val="FFFFFFFF"/>
    <w:lvl w:ilvl="0">
      <w:numFmt w:val="decimal"/>
      <w:lvlText w:val="*"/>
      <w:lvlJc w:val="left"/>
    </w:lvl>
  </w:abstractNum>
  <w:abstractNum w:abstractNumId="145" w15:restartNumberingAfterBreak="0">
    <w:nsid w:val="0FB375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7" w15:restartNumberingAfterBreak="0">
    <w:nsid w:val="0FBE20DF"/>
    <w:multiLevelType w:val="singleLevel"/>
    <w:tmpl w:val="B538C222"/>
    <w:lvl w:ilvl="0">
      <w:start w:val="1"/>
      <w:numFmt w:val="decimal"/>
      <w:lvlRestart w:val="0"/>
      <w:lvlText w:val="%1."/>
      <w:lvlJc w:val="left"/>
      <w:pPr>
        <w:tabs>
          <w:tab w:val="num" w:pos="340"/>
        </w:tabs>
        <w:ind w:left="340" w:hanging="340"/>
      </w:pPr>
    </w:lvl>
  </w:abstractNum>
  <w:abstractNum w:abstractNumId="148" w15:restartNumberingAfterBreak="0">
    <w:nsid w:val="10040D95"/>
    <w:multiLevelType w:val="singleLevel"/>
    <w:tmpl w:val="283605DC"/>
    <w:lvl w:ilvl="0">
      <w:start w:val="1"/>
      <w:numFmt w:val="decimal"/>
      <w:lvlText w:val="%1."/>
      <w:legacy w:legacy="1" w:legacySpace="0" w:legacyIndent="454"/>
      <w:lvlJc w:val="left"/>
      <w:pPr>
        <w:ind w:left="454" w:hanging="454"/>
      </w:pPr>
    </w:lvl>
  </w:abstractNum>
  <w:abstractNum w:abstractNumId="149" w15:restartNumberingAfterBreak="0">
    <w:nsid w:val="100E27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102936CE"/>
    <w:multiLevelType w:val="singleLevel"/>
    <w:tmpl w:val="FFFFFFFF"/>
    <w:lvl w:ilvl="0">
      <w:numFmt w:val="decimal"/>
      <w:lvlText w:val="*"/>
      <w:lvlJc w:val="left"/>
    </w:lvl>
  </w:abstractNum>
  <w:abstractNum w:abstractNumId="151" w15:restartNumberingAfterBreak="0">
    <w:nsid w:val="104B46F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2" w15:restartNumberingAfterBreak="0">
    <w:nsid w:val="10B34E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10D01F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111D3B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112B4DE1"/>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56" w15:restartNumberingAfterBreak="0">
    <w:nsid w:val="114C3942"/>
    <w:multiLevelType w:val="singleLevel"/>
    <w:tmpl w:val="C8727A20"/>
    <w:lvl w:ilvl="0">
      <w:start w:val="1"/>
      <w:numFmt w:val="decimal"/>
      <w:lvlText w:val="%1)"/>
      <w:legacy w:legacy="1" w:legacySpace="0" w:legacyIndent="360"/>
      <w:lvlJc w:val="left"/>
      <w:pPr>
        <w:ind w:left="720" w:hanging="360"/>
      </w:pPr>
    </w:lvl>
  </w:abstractNum>
  <w:abstractNum w:abstractNumId="157" w15:restartNumberingAfterBreak="0">
    <w:nsid w:val="118A16FC"/>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8" w15:restartNumberingAfterBreak="0">
    <w:nsid w:val="119233B9"/>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59" w15:restartNumberingAfterBreak="0">
    <w:nsid w:val="11AB065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0" w15:restartNumberingAfterBreak="0">
    <w:nsid w:val="11AD51C4"/>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1"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162" w15:restartNumberingAfterBreak="0">
    <w:nsid w:val="11CC749E"/>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63" w15:restartNumberingAfterBreak="0">
    <w:nsid w:val="11D42C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11D724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11DC6A39"/>
    <w:multiLevelType w:val="singleLevel"/>
    <w:tmpl w:val="C1987E86"/>
    <w:lvl w:ilvl="0">
      <w:start w:val="1"/>
      <w:numFmt w:val="decimal"/>
      <w:lvlText w:val="%1."/>
      <w:lvlJc w:val="left"/>
      <w:pPr>
        <w:tabs>
          <w:tab w:val="num" w:pos="530"/>
        </w:tabs>
        <w:ind w:left="530" w:hanging="360"/>
      </w:pPr>
      <w:rPr>
        <w:rFonts w:hint="default"/>
      </w:rPr>
    </w:lvl>
  </w:abstractNum>
  <w:abstractNum w:abstractNumId="166" w15:restartNumberingAfterBreak="0">
    <w:nsid w:val="12131F5D"/>
    <w:multiLevelType w:val="multilevel"/>
    <w:tmpl w:val="8E3405E4"/>
    <w:lvl w:ilvl="0">
      <w:start w:val="5"/>
      <w:numFmt w:val="decimal"/>
      <w:lvlText w:val="%1."/>
      <w:lvlJc w:val="left"/>
      <w:pPr>
        <w:tabs>
          <w:tab w:val="num" w:pos="782"/>
        </w:tabs>
        <w:ind w:left="782" w:hanging="55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7" w15:restartNumberingAfterBreak="0">
    <w:nsid w:val="121561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123117E2"/>
    <w:multiLevelType w:val="singleLevel"/>
    <w:tmpl w:val="283605DC"/>
    <w:lvl w:ilvl="0">
      <w:start w:val="1"/>
      <w:numFmt w:val="decimal"/>
      <w:lvlText w:val="%1."/>
      <w:legacy w:legacy="1" w:legacySpace="0" w:legacyIndent="454"/>
      <w:lvlJc w:val="left"/>
      <w:pPr>
        <w:ind w:left="454" w:hanging="454"/>
      </w:pPr>
    </w:lvl>
  </w:abstractNum>
  <w:abstractNum w:abstractNumId="169" w15:restartNumberingAfterBreak="0">
    <w:nsid w:val="12805A01"/>
    <w:multiLevelType w:val="multilevel"/>
    <w:tmpl w:val="DCBCA0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0" w15:restartNumberingAfterBreak="0">
    <w:nsid w:val="129218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12B54E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12CB35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12ED47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12F15C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176" w15:restartNumberingAfterBreak="0">
    <w:nsid w:val="13B83B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13C178A7"/>
    <w:multiLevelType w:val="multilevel"/>
    <w:tmpl w:val="258E153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8" w15:restartNumberingAfterBreak="0">
    <w:nsid w:val="13C51D94"/>
    <w:multiLevelType w:val="multilevel"/>
    <w:tmpl w:val="352C250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9" w15:restartNumberingAfterBreak="0">
    <w:nsid w:val="13FC60E7"/>
    <w:multiLevelType w:val="multilevel"/>
    <w:tmpl w:val="7A6273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14180498"/>
    <w:multiLevelType w:val="singleLevel"/>
    <w:tmpl w:val="EDEAE27C"/>
    <w:lvl w:ilvl="0">
      <w:start w:val="1"/>
      <w:numFmt w:val="decimal"/>
      <w:lvlText w:val="%1."/>
      <w:lvlJc w:val="left"/>
      <w:pPr>
        <w:tabs>
          <w:tab w:val="num" w:pos="644"/>
        </w:tabs>
        <w:ind w:left="644" w:hanging="360"/>
      </w:pPr>
      <w:rPr>
        <w:rFonts w:hint="default"/>
      </w:rPr>
    </w:lvl>
  </w:abstractNum>
  <w:abstractNum w:abstractNumId="181" w15:restartNumberingAfterBreak="0">
    <w:nsid w:val="142159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143E4689"/>
    <w:multiLevelType w:val="multilevel"/>
    <w:tmpl w:val="290AD814"/>
    <w:lvl w:ilvl="0">
      <w:start w:val="1"/>
      <w:numFmt w:val="lowerLetter"/>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183" w15:restartNumberingAfterBreak="0">
    <w:nsid w:val="145711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148022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186" w15:restartNumberingAfterBreak="0">
    <w:nsid w:val="14E30DF6"/>
    <w:multiLevelType w:val="singleLevel"/>
    <w:tmpl w:val="E140FAE0"/>
    <w:lvl w:ilvl="0">
      <w:start w:val="1"/>
      <w:numFmt w:val="decimal"/>
      <w:lvlRestart w:val="0"/>
      <w:lvlText w:val="%1."/>
      <w:lvlJc w:val="left"/>
      <w:pPr>
        <w:tabs>
          <w:tab w:val="num" w:pos="340"/>
        </w:tabs>
        <w:ind w:left="340" w:hanging="340"/>
      </w:pPr>
    </w:lvl>
  </w:abstractNum>
  <w:abstractNum w:abstractNumId="187" w15:restartNumberingAfterBreak="0">
    <w:nsid w:val="151451C9"/>
    <w:multiLevelType w:val="singleLevel"/>
    <w:tmpl w:val="FFFFFFFF"/>
    <w:lvl w:ilvl="0">
      <w:numFmt w:val="decimal"/>
      <w:lvlText w:val="*"/>
      <w:lvlJc w:val="left"/>
    </w:lvl>
  </w:abstractNum>
  <w:abstractNum w:abstractNumId="188" w15:restartNumberingAfterBreak="0">
    <w:nsid w:val="151B66B1"/>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189" w15:restartNumberingAfterBreak="0">
    <w:nsid w:val="153F44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0" w15:restartNumberingAfterBreak="0">
    <w:nsid w:val="154228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2" w15:restartNumberingAfterBreak="0">
    <w:nsid w:val="15687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15702626"/>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194" w15:restartNumberingAfterBreak="0">
    <w:nsid w:val="15BD27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15F4616B"/>
    <w:multiLevelType w:val="singleLevel"/>
    <w:tmpl w:val="C8727A20"/>
    <w:lvl w:ilvl="0">
      <w:start w:val="1"/>
      <w:numFmt w:val="decimal"/>
      <w:lvlText w:val="%1)"/>
      <w:legacy w:legacy="1" w:legacySpace="0" w:legacyIndent="360"/>
      <w:lvlJc w:val="left"/>
      <w:pPr>
        <w:ind w:left="720" w:hanging="360"/>
      </w:pPr>
    </w:lvl>
  </w:abstractNum>
  <w:abstractNum w:abstractNumId="196" w15:restartNumberingAfterBreak="0">
    <w:nsid w:val="15FB04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16125C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199" w15:restartNumberingAfterBreak="0">
    <w:nsid w:val="163F3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16C118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16EA3BF0"/>
    <w:multiLevelType w:val="multilevel"/>
    <w:tmpl w:val="DE3424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02" w15:restartNumberingAfterBreak="0">
    <w:nsid w:val="171A6F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17281A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172947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172E75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175708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17926F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179C67AA"/>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09" w15:restartNumberingAfterBreak="0">
    <w:nsid w:val="17AE2232"/>
    <w:multiLevelType w:val="multilevel"/>
    <w:tmpl w:val="814CCC42"/>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17CA5A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181174A9"/>
    <w:multiLevelType w:val="singleLevel"/>
    <w:tmpl w:val="FFFFFFFF"/>
    <w:lvl w:ilvl="0">
      <w:numFmt w:val="decimal"/>
      <w:lvlText w:val="*"/>
      <w:lvlJc w:val="left"/>
    </w:lvl>
  </w:abstractNum>
  <w:abstractNum w:abstractNumId="212" w15:restartNumberingAfterBreak="0">
    <w:nsid w:val="18424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4" w15:restartNumberingAfterBreak="0">
    <w:nsid w:val="18C97C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190A41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193673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193A73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19435BA3"/>
    <w:multiLevelType w:val="singleLevel"/>
    <w:tmpl w:val="FFFFFFFF"/>
    <w:lvl w:ilvl="0">
      <w:numFmt w:val="decimal"/>
      <w:lvlText w:val="*"/>
      <w:lvlJc w:val="left"/>
    </w:lvl>
  </w:abstractNum>
  <w:abstractNum w:abstractNumId="221" w15:restartNumberingAfterBreak="0">
    <w:nsid w:val="194532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198077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19D24A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19DB29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19F75A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1A14202A"/>
    <w:multiLevelType w:val="multilevel"/>
    <w:tmpl w:val="87C045A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7" w15:restartNumberingAfterBreak="0">
    <w:nsid w:val="1A2D6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1A364D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1A3F19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1" w15:restartNumberingAfterBreak="0">
    <w:nsid w:val="1A7117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1A782A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234" w15:restartNumberingAfterBreak="0">
    <w:nsid w:val="1B1C2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1B361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1B3C74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238" w15:restartNumberingAfterBreak="0">
    <w:nsid w:val="1B9C68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1BB2249A"/>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240" w15:restartNumberingAfterBreak="0">
    <w:nsid w:val="1C0470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2"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243" w15:restartNumberingAfterBreak="0">
    <w:nsid w:val="1C5802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1C977EAD"/>
    <w:multiLevelType w:val="singleLevel"/>
    <w:tmpl w:val="FFFFFFFF"/>
    <w:lvl w:ilvl="0">
      <w:numFmt w:val="decimal"/>
      <w:lvlText w:val="*"/>
      <w:lvlJc w:val="left"/>
    </w:lvl>
  </w:abstractNum>
  <w:abstractNum w:abstractNumId="245" w15:restartNumberingAfterBreak="0">
    <w:nsid w:val="1CB15A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1CD43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7" w15:restartNumberingAfterBreak="0">
    <w:nsid w:val="1DB01C82"/>
    <w:multiLevelType w:val="multilevel"/>
    <w:tmpl w:val="399C7B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8" w15:restartNumberingAfterBreak="0">
    <w:nsid w:val="1DBF4CAD"/>
    <w:multiLevelType w:val="multilevel"/>
    <w:tmpl w:val="DB22456E"/>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9" w15:restartNumberingAfterBreak="0">
    <w:nsid w:val="1DC41B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1DDB2274"/>
    <w:multiLevelType w:val="singleLevel"/>
    <w:tmpl w:val="FFFFFFFF"/>
    <w:lvl w:ilvl="0">
      <w:numFmt w:val="decimal"/>
      <w:lvlText w:val="*"/>
      <w:lvlJc w:val="left"/>
    </w:lvl>
  </w:abstractNum>
  <w:abstractNum w:abstractNumId="251" w15:restartNumberingAfterBreak="0">
    <w:nsid w:val="1E0277CF"/>
    <w:multiLevelType w:val="multilevel"/>
    <w:tmpl w:val="AEBAA0FC"/>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2" w15:restartNumberingAfterBreak="0">
    <w:nsid w:val="1E0430E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253" w15:restartNumberingAfterBreak="0">
    <w:nsid w:val="1EB06D91"/>
    <w:multiLevelType w:val="multilevel"/>
    <w:tmpl w:val="D5F6E96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4" w15:restartNumberingAfterBreak="0">
    <w:nsid w:val="1EB821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1F540FE5"/>
    <w:multiLevelType w:val="multilevel"/>
    <w:tmpl w:val="7AE63C2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6" w15:restartNumberingAfterBreak="0">
    <w:nsid w:val="1F665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1F77541E"/>
    <w:multiLevelType w:val="singleLevel"/>
    <w:tmpl w:val="06B22A96"/>
    <w:lvl w:ilvl="0">
      <w:start w:val="1"/>
      <w:numFmt w:val="decimal"/>
      <w:lvlRestart w:val="0"/>
      <w:lvlText w:val="%1."/>
      <w:lvlJc w:val="left"/>
      <w:pPr>
        <w:tabs>
          <w:tab w:val="num" w:pos="340"/>
        </w:tabs>
        <w:ind w:left="340" w:hanging="340"/>
      </w:pPr>
    </w:lvl>
  </w:abstractNum>
  <w:abstractNum w:abstractNumId="258" w15:restartNumberingAfterBreak="0">
    <w:nsid w:val="1F9255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1F9B45ED"/>
    <w:multiLevelType w:val="singleLevel"/>
    <w:tmpl w:val="63007926"/>
    <w:lvl w:ilvl="0">
      <w:start w:val="1"/>
      <w:numFmt w:val="decimal"/>
      <w:lvlRestart w:val="0"/>
      <w:lvlText w:val="%1."/>
      <w:lvlJc w:val="left"/>
      <w:pPr>
        <w:tabs>
          <w:tab w:val="num" w:pos="992"/>
        </w:tabs>
        <w:ind w:left="510" w:firstLine="397"/>
      </w:pPr>
    </w:lvl>
  </w:abstractNum>
  <w:abstractNum w:abstractNumId="260" w15:restartNumberingAfterBreak="0">
    <w:nsid w:val="20144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202854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202C5D43"/>
    <w:multiLevelType w:val="singleLevel"/>
    <w:tmpl w:val="041D000F"/>
    <w:lvl w:ilvl="0">
      <w:start w:val="1"/>
      <w:numFmt w:val="decimal"/>
      <w:lvlText w:val="%1."/>
      <w:lvlJc w:val="left"/>
      <w:pPr>
        <w:tabs>
          <w:tab w:val="num" w:pos="360"/>
        </w:tabs>
        <w:ind w:left="360" w:hanging="360"/>
      </w:pPr>
    </w:lvl>
  </w:abstractNum>
  <w:abstractNum w:abstractNumId="263" w15:restartNumberingAfterBreak="0">
    <w:nsid w:val="20423B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205C1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208C44B2"/>
    <w:multiLevelType w:val="multilevel"/>
    <w:tmpl w:val="111469A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66" w15:restartNumberingAfterBreak="0">
    <w:nsid w:val="208F3B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209D5E48"/>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268" w15:restartNumberingAfterBreak="0">
    <w:nsid w:val="20E64F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21074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217F34ED"/>
    <w:multiLevelType w:val="multilevel"/>
    <w:tmpl w:val="017AFF1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72" w15:restartNumberingAfterBreak="0">
    <w:nsid w:val="21963251"/>
    <w:multiLevelType w:val="singleLevel"/>
    <w:tmpl w:val="6204AB6E"/>
    <w:lvl w:ilvl="0">
      <w:start w:val="1"/>
      <w:numFmt w:val="decimal"/>
      <w:lvlRestart w:val="0"/>
      <w:lvlText w:val="%1."/>
      <w:lvlJc w:val="left"/>
      <w:pPr>
        <w:tabs>
          <w:tab w:val="num" w:pos="340"/>
        </w:tabs>
        <w:ind w:left="340" w:hanging="340"/>
      </w:pPr>
    </w:lvl>
  </w:abstractNum>
  <w:abstractNum w:abstractNumId="273" w15:restartNumberingAfterBreak="0">
    <w:nsid w:val="21A609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275" w15:restartNumberingAfterBreak="0">
    <w:nsid w:val="22735DA4"/>
    <w:multiLevelType w:val="singleLevel"/>
    <w:tmpl w:val="FFFFFFFF"/>
    <w:lvl w:ilvl="0">
      <w:numFmt w:val="decimal"/>
      <w:lvlText w:val="*"/>
      <w:lvlJc w:val="left"/>
    </w:lvl>
  </w:abstractNum>
  <w:abstractNum w:abstractNumId="276" w15:restartNumberingAfterBreak="0">
    <w:nsid w:val="22862DC6"/>
    <w:multiLevelType w:val="singleLevel"/>
    <w:tmpl w:val="FFFFFFFF"/>
    <w:lvl w:ilvl="0">
      <w:numFmt w:val="decimal"/>
      <w:lvlText w:val="*"/>
      <w:lvlJc w:val="left"/>
    </w:lvl>
  </w:abstractNum>
  <w:abstractNum w:abstractNumId="277" w15:restartNumberingAfterBreak="0">
    <w:nsid w:val="22AD77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232746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234E210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0" w15:restartNumberingAfterBreak="0">
    <w:nsid w:val="238603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238F66DB"/>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282" w15:restartNumberingAfterBreak="0">
    <w:nsid w:val="23CC7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23E672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23FF2C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24120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241F77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24311272"/>
    <w:multiLevelType w:val="multilevel"/>
    <w:tmpl w:val="4E72DBE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88" w15:restartNumberingAfterBreak="0">
    <w:nsid w:val="24580226"/>
    <w:multiLevelType w:val="multilevel"/>
    <w:tmpl w:val="4736578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245F0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24686CA0"/>
    <w:multiLevelType w:val="singleLevel"/>
    <w:tmpl w:val="8EA0FDE8"/>
    <w:lvl w:ilvl="0">
      <w:start w:val="1"/>
      <w:numFmt w:val="decimal"/>
      <w:lvlRestart w:val="0"/>
      <w:lvlText w:val="%1."/>
      <w:lvlJc w:val="left"/>
      <w:pPr>
        <w:tabs>
          <w:tab w:val="num" w:pos="340"/>
        </w:tabs>
        <w:ind w:left="340" w:hanging="340"/>
      </w:pPr>
    </w:lvl>
  </w:abstractNum>
  <w:abstractNum w:abstractNumId="291" w15:restartNumberingAfterBreak="0">
    <w:nsid w:val="247147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24BE3F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251313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25141AD1"/>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5" w15:restartNumberingAfterBreak="0">
    <w:nsid w:val="252C4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25487997"/>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297" w15:restartNumberingAfterBreak="0">
    <w:nsid w:val="25491B9A"/>
    <w:multiLevelType w:val="singleLevel"/>
    <w:tmpl w:val="48B486D0"/>
    <w:lvl w:ilvl="0">
      <w:start w:val="1"/>
      <w:numFmt w:val="decimal"/>
      <w:lvlRestart w:val="0"/>
      <w:lvlText w:val="%1."/>
      <w:lvlJc w:val="left"/>
      <w:pPr>
        <w:tabs>
          <w:tab w:val="num" w:pos="340"/>
        </w:tabs>
        <w:ind w:left="340" w:hanging="340"/>
      </w:pPr>
    </w:lvl>
  </w:abstractNum>
  <w:abstractNum w:abstractNumId="298" w15:restartNumberingAfterBreak="0">
    <w:nsid w:val="25747E0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9"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0" w15:restartNumberingAfterBreak="0">
    <w:nsid w:val="25850F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261069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26264B6F"/>
    <w:multiLevelType w:val="singleLevel"/>
    <w:tmpl w:val="041D000F"/>
    <w:lvl w:ilvl="0">
      <w:start w:val="1"/>
      <w:numFmt w:val="decimal"/>
      <w:lvlText w:val="%1."/>
      <w:lvlJc w:val="left"/>
      <w:pPr>
        <w:tabs>
          <w:tab w:val="num" w:pos="360"/>
        </w:tabs>
        <w:ind w:left="360" w:hanging="360"/>
      </w:pPr>
    </w:lvl>
  </w:abstractNum>
  <w:abstractNum w:abstractNumId="303" w15:restartNumberingAfterBreak="0">
    <w:nsid w:val="262F21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26566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265D6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268F77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26930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8" w15:restartNumberingAfterBreak="0">
    <w:nsid w:val="26AA0E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26AE24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26CA465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311" w15:restartNumberingAfterBreak="0">
    <w:nsid w:val="26E73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27052013"/>
    <w:multiLevelType w:val="singleLevel"/>
    <w:tmpl w:val="6FBC18B4"/>
    <w:lvl w:ilvl="0">
      <w:start w:val="3"/>
      <w:numFmt w:val="bullet"/>
      <w:lvlText w:val="–"/>
      <w:lvlJc w:val="left"/>
      <w:pPr>
        <w:tabs>
          <w:tab w:val="num" w:pos="360"/>
        </w:tabs>
        <w:ind w:left="360" w:hanging="360"/>
      </w:pPr>
      <w:rPr>
        <w:rFonts w:hint="default"/>
      </w:rPr>
    </w:lvl>
  </w:abstractNum>
  <w:abstractNum w:abstractNumId="313"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4" w15:restartNumberingAfterBreak="0">
    <w:nsid w:val="270C20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270E6AF7"/>
    <w:multiLevelType w:val="multilevel"/>
    <w:tmpl w:val="372276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6"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7" w15:restartNumberingAfterBreak="0">
    <w:nsid w:val="27187A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8" w15:restartNumberingAfterBreak="0">
    <w:nsid w:val="27367746"/>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319"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320"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1" w15:restartNumberingAfterBreak="0">
    <w:nsid w:val="27A470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27C745C0"/>
    <w:multiLevelType w:val="multilevel"/>
    <w:tmpl w:val="73EA6E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3" w15:restartNumberingAfterBreak="0">
    <w:nsid w:val="27CD2173"/>
    <w:multiLevelType w:val="multilevel"/>
    <w:tmpl w:val="4D7E5E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4" w15:restartNumberingAfterBreak="0">
    <w:nsid w:val="27E11F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27FE7D1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6" w15:restartNumberingAfterBreak="0">
    <w:nsid w:val="28114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283121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9" w15:restartNumberingAfterBreak="0">
    <w:nsid w:val="28690CAF"/>
    <w:multiLevelType w:val="multilevel"/>
    <w:tmpl w:val="26AC0A4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30" w15:restartNumberingAfterBreak="0">
    <w:nsid w:val="287F38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28D70345"/>
    <w:multiLevelType w:val="multilevel"/>
    <w:tmpl w:val="C5E68B82"/>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332" w15:restartNumberingAfterBreak="0">
    <w:nsid w:val="28EC21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292707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5" w15:restartNumberingAfterBreak="0">
    <w:nsid w:val="29404A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29612D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29991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29BC41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29CF12FA"/>
    <w:multiLevelType w:val="singleLevel"/>
    <w:tmpl w:val="5168788E"/>
    <w:lvl w:ilvl="0">
      <w:start w:val="1"/>
      <w:numFmt w:val="decimal"/>
      <w:lvlText w:val="%1."/>
      <w:legacy w:legacy="1" w:legacySpace="0" w:legacyIndent="454"/>
      <w:lvlJc w:val="left"/>
      <w:pPr>
        <w:ind w:left="454" w:hanging="454"/>
      </w:pPr>
    </w:lvl>
  </w:abstractNum>
  <w:abstractNum w:abstractNumId="340" w15:restartNumberingAfterBreak="0">
    <w:nsid w:val="2A8617E8"/>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1"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2" w15:restartNumberingAfterBreak="0">
    <w:nsid w:val="2AC32E6E"/>
    <w:multiLevelType w:val="singleLevel"/>
    <w:tmpl w:val="041D000F"/>
    <w:lvl w:ilvl="0">
      <w:start w:val="1"/>
      <w:numFmt w:val="decimal"/>
      <w:lvlText w:val="%1."/>
      <w:lvlJc w:val="left"/>
      <w:pPr>
        <w:tabs>
          <w:tab w:val="num" w:pos="360"/>
        </w:tabs>
        <w:ind w:left="360" w:hanging="360"/>
      </w:pPr>
    </w:lvl>
  </w:abstractNum>
  <w:abstractNum w:abstractNumId="343" w15:restartNumberingAfterBreak="0">
    <w:nsid w:val="2AD84976"/>
    <w:multiLevelType w:val="singleLevel"/>
    <w:tmpl w:val="C8727A20"/>
    <w:lvl w:ilvl="0">
      <w:start w:val="1"/>
      <w:numFmt w:val="decimal"/>
      <w:lvlText w:val="%1)"/>
      <w:legacy w:legacy="1" w:legacySpace="0" w:legacyIndent="360"/>
      <w:lvlJc w:val="left"/>
      <w:pPr>
        <w:ind w:left="1800" w:hanging="360"/>
      </w:pPr>
    </w:lvl>
  </w:abstractNum>
  <w:abstractNum w:abstractNumId="344" w15:restartNumberingAfterBreak="0">
    <w:nsid w:val="2AF64D9F"/>
    <w:multiLevelType w:val="singleLevel"/>
    <w:tmpl w:val="7F22AFE8"/>
    <w:lvl w:ilvl="0">
      <w:numFmt w:val="bullet"/>
      <w:lvlText w:val=""/>
      <w:lvlJc w:val="left"/>
      <w:pPr>
        <w:tabs>
          <w:tab w:val="num" w:pos="1305"/>
        </w:tabs>
        <w:ind w:left="1305" w:hanging="1305"/>
      </w:pPr>
      <w:rPr>
        <w:rFonts w:ascii="Symbol" w:hAnsi="Symbol" w:hint="default"/>
      </w:rPr>
    </w:lvl>
  </w:abstractNum>
  <w:abstractNum w:abstractNumId="345" w15:restartNumberingAfterBreak="0">
    <w:nsid w:val="2B215E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2B405F2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7" w15:restartNumberingAfterBreak="0">
    <w:nsid w:val="2B4828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2B4F1F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2B510E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2B603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2BA064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2" w15:restartNumberingAfterBreak="0">
    <w:nsid w:val="2BC27AC5"/>
    <w:multiLevelType w:val="singleLevel"/>
    <w:tmpl w:val="041D000F"/>
    <w:lvl w:ilvl="0">
      <w:start w:val="1"/>
      <w:numFmt w:val="decimal"/>
      <w:lvlText w:val="%1."/>
      <w:lvlJc w:val="left"/>
      <w:pPr>
        <w:tabs>
          <w:tab w:val="num" w:pos="360"/>
        </w:tabs>
        <w:ind w:left="360" w:hanging="360"/>
      </w:pPr>
    </w:lvl>
  </w:abstractNum>
  <w:abstractNum w:abstractNumId="353" w15:restartNumberingAfterBreak="0">
    <w:nsid w:val="2BE652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2BFC1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2C7C4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357" w15:restartNumberingAfterBreak="0">
    <w:nsid w:val="2CAF5F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2CC54B72"/>
    <w:multiLevelType w:val="multilevel"/>
    <w:tmpl w:val="5170A416"/>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359" w15:restartNumberingAfterBreak="0">
    <w:nsid w:val="2CDC26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2CE469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2D0B47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2D0D08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2D375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2D3871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5" w15:restartNumberingAfterBreak="0">
    <w:nsid w:val="2D3919AA"/>
    <w:multiLevelType w:val="singleLevel"/>
    <w:tmpl w:val="FFFFFFFF"/>
    <w:lvl w:ilvl="0">
      <w:numFmt w:val="decimal"/>
      <w:lvlText w:val="*"/>
      <w:lvlJc w:val="left"/>
    </w:lvl>
  </w:abstractNum>
  <w:abstractNum w:abstractNumId="366" w15:restartNumberingAfterBreak="0">
    <w:nsid w:val="2D3E5CC0"/>
    <w:multiLevelType w:val="singleLevel"/>
    <w:tmpl w:val="041D0011"/>
    <w:lvl w:ilvl="0">
      <w:start w:val="1"/>
      <w:numFmt w:val="decimal"/>
      <w:lvlText w:val="%1)"/>
      <w:lvlJc w:val="left"/>
      <w:pPr>
        <w:tabs>
          <w:tab w:val="num" w:pos="360"/>
        </w:tabs>
        <w:ind w:left="360" w:hanging="360"/>
      </w:pPr>
      <w:rPr>
        <w:rFonts w:hint="default"/>
      </w:rPr>
    </w:lvl>
  </w:abstractNum>
  <w:abstractNum w:abstractNumId="367" w15:restartNumberingAfterBreak="0">
    <w:nsid w:val="2D623170"/>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368"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9" w15:restartNumberingAfterBreak="0">
    <w:nsid w:val="2D7639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2D792F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2D850933"/>
    <w:multiLevelType w:val="multilevel"/>
    <w:tmpl w:val="2E7472BA"/>
    <w:lvl w:ilvl="0">
      <w:start w:val="1"/>
      <w:numFmt w:val="lowerLetter"/>
      <w:lvlText w:val="%1)"/>
      <w:lvlJc w:val="left"/>
      <w:pPr>
        <w:tabs>
          <w:tab w:val="num" w:pos="752"/>
        </w:tabs>
        <w:ind w:left="752" w:hanging="52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72" w15:restartNumberingAfterBreak="0">
    <w:nsid w:val="2D913D89"/>
    <w:multiLevelType w:val="singleLevel"/>
    <w:tmpl w:val="283605DC"/>
    <w:lvl w:ilvl="0">
      <w:start w:val="1"/>
      <w:numFmt w:val="decimal"/>
      <w:lvlText w:val="%1."/>
      <w:legacy w:legacy="1" w:legacySpace="0" w:legacyIndent="454"/>
      <w:lvlJc w:val="left"/>
      <w:pPr>
        <w:ind w:left="454" w:hanging="454"/>
      </w:pPr>
    </w:lvl>
  </w:abstractNum>
  <w:abstractNum w:abstractNumId="373" w15:restartNumberingAfterBreak="0">
    <w:nsid w:val="2DF436B4"/>
    <w:multiLevelType w:val="singleLevel"/>
    <w:tmpl w:val="FFFFFFFF"/>
    <w:lvl w:ilvl="0">
      <w:numFmt w:val="decimal"/>
      <w:lvlText w:val="*"/>
      <w:lvlJc w:val="left"/>
    </w:lvl>
  </w:abstractNum>
  <w:abstractNum w:abstractNumId="374" w15:restartNumberingAfterBreak="0">
    <w:nsid w:val="2E052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2E1C2822"/>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6" w15:restartNumberingAfterBreak="0">
    <w:nsid w:val="2E3D26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2E4F3B16"/>
    <w:multiLevelType w:val="multilevel"/>
    <w:tmpl w:val="95E04890"/>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378" w15:restartNumberingAfterBreak="0">
    <w:nsid w:val="2E791E80"/>
    <w:multiLevelType w:val="singleLevel"/>
    <w:tmpl w:val="5168788E"/>
    <w:lvl w:ilvl="0">
      <w:start w:val="1"/>
      <w:numFmt w:val="decimal"/>
      <w:lvlText w:val="%1."/>
      <w:legacy w:legacy="1" w:legacySpace="0" w:legacyIndent="454"/>
      <w:lvlJc w:val="left"/>
      <w:pPr>
        <w:ind w:left="454" w:hanging="454"/>
      </w:pPr>
    </w:lvl>
  </w:abstractNum>
  <w:abstractNum w:abstractNumId="379" w15:restartNumberingAfterBreak="0">
    <w:nsid w:val="2E802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381" w15:restartNumberingAfterBreak="0">
    <w:nsid w:val="2EA40B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2EB923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2ECD1A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2ED448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2EE548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2EE96F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2F0345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2F0F7D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2F1B6C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2F6027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392" w15:restartNumberingAfterBreak="0">
    <w:nsid w:val="2F7D7B4C"/>
    <w:multiLevelType w:val="multilevel"/>
    <w:tmpl w:val="A9C44374"/>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3" w15:restartNumberingAfterBreak="0">
    <w:nsid w:val="2FC137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2FCC56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2FD12D7A"/>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396" w15:restartNumberingAfterBreak="0">
    <w:nsid w:val="2FE64DAC"/>
    <w:multiLevelType w:val="singleLevel"/>
    <w:tmpl w:val="9B56E032"/>
    <w:lvl w:ilvl="0">
      <w:start w:val="1"/>
      <w:numFmt w:val="decimal"/>
      <w:lvlRestart w:val="0"/>
      <w:lvlText w:val="%1."/>
      <w:lvlJc w:val="left"/>
      <w:pPr>
        <w:tabs>
          <w:tab w:val="num" w:pos="340"/>
        </w:tabs>
        <w:ind w:left="340" w:hanging="340"/>
      </w:pPr>
    </w:lvl>
  </w:abstractNum>
  <w:abstractNum w:abstractNumId="397" w15:restartNumberingAfterBreak="0">
    <w:nsid w:val="304E553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8" w15:restartNumberingAfterBreak="0">
    <w:nsid w:val="30851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309C0A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309F752D"/>
    <w:multiLevelType w:val="multilevel"/>
    <w:tmpl w:val="0F50B004"/>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1"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2" w15:restartNumberingAfterBreak="0">
    <w:nsid w:val="30D45FC7"/>
    <w:multiLevelType w:val="singleLevel"/>
    <w:tmpl w:val="2A72E5E0"/>
    <w:lvl w:ilvl="0">
      <w:start w:val="1"/>
      <w:numFmt w:val="decimal"/>
      <w:lvlText w:val="%1."/>
      <w:legacy w:legacy="1" w:legacySpace="0" w:legacyIndent="454"/>
      <w:lvlJc w:val="left"/>
      <w:pPr>
        <w:ind w:left="454" w:hanging="454"/>
      </w:pPr>
    </w:lvl>
  </w:abstractNum>
  <w:abstractNum w:abstractNumId="403"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404" w15:restartNumberingAfterBreak="0">
    <w:nsid w:val="319263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319A0F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7" w15:restartNumberingAfterBreak="0">
    <w:nsid w:val="31DF7E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322A1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32435E97"/>
    <w:multiLevelType w:val="multilevel"/>
    <w:tmpl w:val="A6AEDCC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0" w15:restartNumberingAfterBreak="0">
    <w:nsid w:val="324A6F17"/>
    <w:multiLevelType w:val="singleLevel"/>
    <w:tmpl w:val="6A4677A6"/>
    <w:lvl w:ilvl="0">
      <w:start w:val="1"/>
      <w:numFmt w:val="decimal"/>
      <w:lvlText w:val="%1."/>
      <w:lvlJc w:val="left"/>
      <w:pPr>
        <w:tabs>
          <w:tab w:val="num" w:pos="360"/>
        </w:tabs>
        <w:ind w:left="360" w:hanging="360"/>
      </w:pPr>
      <w:rPr>
        <w:rFonts w:hint="default"/>
      </w:rPr>
    </w:lvl>
  </w:abstractNum>
  <w:abstractNum w:abstractNumId="411" w15:restartNumberingAfterBreak="0">
    <w:nsid w:val="326F1B93"/>
    <w:multiLevelType w:val="multilevel"/>
    <w:tmpl w:val="52CE2A8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12"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3" w15:restartNumberingAfterBreak="0">
    <w:nsid w:val="32A93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336A3356"/>
    <w:multiLevelType w:val="singleLevel"/>
    <w:tmpl w:val="041D000F"/>
    <w:lvl w:ilvl="0">
      <w:start w:val="1"/>
      <w:numFmt w:val="decimal"/>
      <w:lvlText w:val="%1."/>
      <w:lvlJc w:val="left"/>
      <w:pPr>
        <w:tabs>
          <w:tab w:val="num" w:pos="360"/>
        </w:tabs>
        <w:ind w:left="360" w:hanging="360"/>
      </w:pPr>
    </w:lvl>
  </w:abstractNum>
  <w:abstractNum w:abstractNumId="415" w15:restartNumberingAfterBreak="0">
    <w:nsid w:val="33877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338C2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7" w15:restartNumberingAfterBreak="0">
    <w:nsid w:val="339B0753"/>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18" w15:restartNumberingAfterBreak="0">
    <w:nsid w:val="342C2F47"/>
    <w:multiLevelType w:val="singleLevel"/>
    <w:tmpl w:val="E078DBFE"/>
    <w:lvl w:ilvl="0">
      <w:start w:val="3"/>
      <w:numFmt w:val="bullet"/>
      <w:lvlText w:val="–"/>
      <w:lvlJc w:val="left"/>
      <w:pPr>
        <w:tabs>
          <w:tab w:val="num" w:pos="360"/>
        </w:tabs>
        <w:ind w:left="360" w:hanging="360"/>
      </w:pPr>
      <w:rPr>
        <w:rFonts w:hint="default"/>
      </w:rPr>
    </w:lvl>
  </w:abstractNum>
  <w:abstractNum w:abstractNumId="419" w15:restartNumberingAfterBreak="0">
    <w:nsid w:val="34490E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34502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34530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34804E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348A6137"/>
    <w:multiLevelType w:val="multilevel"/>
    <w:tmpl w:val="9DEA8D06"/>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4" w15:restartNumberingAfterBreak="0">
    <w:nsid w:val="34D754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350407CD"/>
    <w:multiLevelType w:val="multilevel"/>
    <w:tmpl w:val="E25A335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6" w15:restartNumberingAfterBreak="0">
    <w:nsid w:val="350E0CD5"/>
    <w:multiLevelType w:val="multilevel"/>
    <w:tmpl w:val="9D72B0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27"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28" w15:restartNumberingAfterBreak="0">
    <w:nsid w:val="353209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35413D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431" w15:restartNumberingAfterBreak="0">
    <w:nsid w:val="358152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35D01F6E"/>
    <w:multiLevelType w:val="singleLevel"/>
    <w:tmpl w:val="4F1E98D4"/>
    <w:lvl w:ilvl="0">
      <w:start w:val="1"/>
      <w:numFmt w:val="decimal"/>
      <w:lvlRestart w:val="0"/>
      <w:lvlText w:val="%1."/>
      <w:lvlJc w:val="left"/>
      <w:pPr>
        <w:tabs>
          <w:tab w:val="num" w:pos="992"/>
        </w:tabs>
        <w:ind w:left="510" w:firstLine="170"/>
      </w:pPr>
    </w:lvl>
  </w:abstractNum>
  <w:abstractNum w:abstractNumId="433" w15:restartNumberingAfterBreak="0">
    <w:nsid w:val="35D91730"/>
    <w:multiLevelType w:val="singleLevel"/>
    <w:tmpl w:val="FFFFFFFF"/>
    <w:lvl w:ilvl="0">
      <w:numFmt w:val="decimal"/>
      <w:lvlText w:val="*"/>
      <w:lvlJc w:val="left"/>
    </w:lvl>
  </w:abstractNum>
  <w:abstractNum w:abstractNumId="434" w15:restartNumberingAfterBreak="0">
    <w:nsid w:val="35EC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35F066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437" w15:restartNumberingAfterBreak="0">
    <w:nsid w:val="361E6AC7"/>
    <w:multiLevelType w:val="multilevel"/>
    <w:tmpl w:val="2402B5B2"/>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8" w15:restartNumberingAfterBreak="0">
    <w:nsid w:val="3627298F"/>
    <w:multiLevelType w:val="singleLevel"/>
    <w:tmpl w:val="1E2616A2"/>
    <w:lvl w:ilvl="0">
      <w:start w:val="1"/>
      <w:numFmt w:val="decimal"/>
      <w:lvlText w:val="%1."/>
      <w:legacy w:legacy="1" w:legacySpace="0" w:legacyIndent="454"/>
      <w:lvlJc w:val="left"/>
      <w:pPr>
        <w:ind w:left="454" w:hanging="454"/>
      </w:pPr>
    </w:lvl>
  </w:abstractNum>
  <w:abstractNum w:abstractNumId="439" w15:restartNumberingAfterBreak="0">
    <w:nsid w:val="362B5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36C71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37057F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37185C2F"/>
    <w:multiLevelType w:val="multilevel"/>
    <w:tmpl w:val="90A479C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3" w15:restartNumberingAfterBreak="0">
    <w:nsid w:val="374B74D9"/>
    <w:multiLevelType w:val="singleLevel"/>
    <w:tmpl w:val="FFFFFFFF"/>
    <w:lvl w:ilvl="0">
      <w:numFmt w:val="decimal"/>
      <w:lvlText w:val="*"/>
      <w:lvlJc w:val="left"/>
    </w:lvl>
  </w:abstractNum>
  <w:abstractNum w:abstractNumId="444" w15:restartNumberingAfterBreak="0">
    <w:nsid w:val="379916F5"/>
    <w:multiLevelType w:val="singleLevel"/>
    <w:tmpl w:val="CB0889B2"/>
    <w:lvl w:ilvl="0">
      <w:start w:val="1"/>
      <w:numFmt w:val="decimal"/>
      <w:lvlText w:val="%1."/>
      <w:lvlJc w:val="left"/>
      <w:pPr>
        <w:tabs>
          <w:tab w:val="num" w:pos="700"/>
        </w:tabs>
        <w:ind w:left="700" w:hanging="360"/>
      </w:pPr>
      <w:rPr>
        <w:rFonts w:hint="default"/>
      </w:rPr>
    </w:lvl>
  </w:abstractNum>
  <w:abstractNum w:abstractNumId="445" w15:restartNumberingAfterBreak="0">
    <w:nsid w:val="37A210EE"/>
    <w:multiLevelType w:val="singleLevel"/>
    <w:tmpl w:val="7F22AFE8"/>
    <w:lvl w:ilvl="0">
      <w:numFmt w:val="bullet"/>
      <w:lvlText w:val=""/>
      <w:lvlJc w:val="left"/>
      <w:pPr>
        <w:tabs>
          <w:tab w:val="num" w:pos="1305"/>
        </w:tabs>
        <w:ind w:left="1305" w:hanging="1305"/>
      </w:pPr>
      <w:rPr>
        <w:rFonts w:ascii="Symbol" w:hAnsi="Symbol" w:hint="default"/>
      </w:rPr>
    </w:lvl>
  </w:abstractNum>
  <w:abstractNum w:abstractNumId="446" w15:restartNumberingAfterBreak="0">
    <w:nsid w:val="38000C88"/>
    <w:multiLevelType w:val="singleLevel"/>
    <w:tmpl w:val="5234F638"/>
    <w:lvl w:ilvl="0">
      <w:numFmt w:val="bullet"/>
      <w:lvlText w:val="-"/>
      <w:lvlJc w:val="left"/>
      <w:pPr>
        <w:tabs>
          <w:tab w:val="num" w:pos="360"/>
        </w:tabs>
        <w:ind w:left="360" w:hanging="360"/>
      </w:pPr>
      <w:rPr>
        <w:rFonts w:hint="default"/>
      </w:rPr>
    </w:lvl>
  </w:abstractNum>
  <w:abstractNum w:abstractNumId="447"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448" w15:restartNumberingAfterBreak="0">
    <w:nsid w:val="387349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387B0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1" w15:restartNumberingAfterBreak="0">
    <w:nsid w:val="38821C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2" w15:restartNumberingAfterBreak="0">
    <w:nsid w:val="38875F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388E6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455" w15:restartNumberingAfterBreak="0">
    <w:nsid w:val="38B41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38D9137C"/>
    <w:multiLevelType w:val="singleLevel"/>
    <w:tmpl w:val="283605DC"/>
    <w:lvl w:ilvl="0">
      <w:start w:val="1"/>
      <w:numFmt w:val="decimal"/>
      <w:lvlText w:val="%1."/>
      <w:legacy w:legacy="1" w:legacySpace="0" w:legacyIndent="454"/>
      <w:lvlJc w:val="left"/>
      <w:pPr>
        <w:ind w:left="454" w:hanging="454"/>
      </w:pPr>
    </w:lvl>
  </w:abstractNum>
  <w:abstractNum w:abstractNumId="457" w15:restartNumberingAfterBreak="0">
    <w:nsid w:val="38EE3405"/>
    <w:multiLevelType w:val="singleLevel"/>
    <w:tmpl w:val="FFFFFFFF"/>
    <w:lvl w:ilvl="0">
      <w:numFmt w:val="decimal"/>
      <w:lvlText w:val="*"/>
      <w:lvlJc w:val="left"/>
    </w:lvl>
  </w:abstractNum>
  <w:abstractNum w:abstractNumId="458" w15:restartNumberingAfterBreak="0">
    <w:nsid w:val="39302C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39727C50"/>
    <w:multiLevelType w:val="singleLevel"/>
    <w:tmpl w:val="FFFFFFFF"/>
    <w:lvl w:ilvl="0">
      <w:numFmt w:val="decimal"/>
      <w:lvlText w:val="*"/>
      <w:lvlJc w:val="left"/>
    </w:lvl>
  </w:abstractNum>
  <w:abstractNum w:abstractNumId="460"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1"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2" w15:restartNumberingAfterBreak="0">
    <w:nsid w:val="39BB0C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39C166DD"/>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64" w15:restartNumberingAfterBreak="0">
    <w:nsid w:val="39F072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3A1A4529"/>
    <w:multiLevelType w:val="multilevel"/>
    <w:tmpl w:val="F2A8AEF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66" w15:restartNumberingAfterBreak="0">
    <w:nsid w:val="3A772D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3A9D6B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3ACB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3AEF19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3AFB6B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3AFF7C56"/>
    <w:multiLevelType w:val="singleLevel"/>
    <w:tmpl w:val="8D184AAC"/>
    <w:lvl w:ilvl="0">
      <w:start w:val="1"/>
      <w:numFmt w:val="decimal"/>
      <w:lvlText w:val="%1."/>
      <w:legacy w:legacy="1" w:legacySpace="0" w:legacyIndent="454"/>
      <w:lvlJc w:val="left"/>
      <w:pPr>
        <w:ind w:left="454" w:hanging="454"/>
      </w:pPr>
    </w:lvl>
  </w:abstractNum>
  <w:abstractNum w:abstractNumId="472" w15:restartNumberingAfterBreak="0">
    <w:nsid w:val="3B1D10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3B1E1FF2"/>
    <w:multiLevelType w:val="multilevel"/>
    <w:tmpl w:val="CB44A1C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74" w15:restartNumberingAfterBreak="0">
    <w:nsid w:val="3B5033A9"/>
    <w:multiLevelType w:val="singleLevel"/>
    <w:tmpl w:val="FFFFFFFF"/>
    <w:lvl w:ilvl="0">
      <w:numFmt w:val="decimal"/>
      <w:lvlText w:val="*"/>
      <w:lvlJc w:val="left"/>
    </w:lvl>
  </w:abstractNum>
  <w:abstractNum w:abstractNumId="475" w15:restartNumberingAfterBreak="0">
    <w:nsid w:val="3B50358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76" w15:restartNumberingAfterBreak="0">
    <w:nsid w:val="3B544976"/>
    <w:multiLevelType w:val="singleLevel"/>
    <w:tmpl w:val="08AC1F3C"/>
    <w:lvl w:ilvl="0">
      <w:start w:val="1"/>
      <w:numFmt w:val="decimal"/>
      <w:lvlText w:val="%1."/>
      <w:legacy w:legacy="1" w:legacySpace="0" w:legacyIndent="454"/>
      <w:lvlJc w:val="left"/>
      <w:pPr>
        <w:ind w:left="454" w:hanging="454"/>
      </w:pPr>
    </w:lvl>
  </w:abstractNum>
  <w:abstractNum w:abstractNumId="477" w15:restartNumberingAfterBreak="0">
    <w:nsid w:val="3B765C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3B9D34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3BD938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1" w15:restartNumberingAfterBreak="0">
    <w:nsid w:val="3BFD1881"/>
    <w:multiLevelType w:val="multilevel"/>
    <w:tmpl w:val="5EE6162C"/>
    <w:lvl w:ilvl="0">
      <w:start w:val="1"/>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82" w15:restartNumberingAfterBreak="0">
    <w:nsid w:val="3C024E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4" w15:restartNumberingAfterBreak="0">
    <w:nsid w:val="3C471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3C6958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3C7B72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3CA66F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3CE54D1E"/>
    <w:multiLevelType w:val="singleLevel"/>
    <w:tmpl w:val="FFFFFFFF"/>
    <w:lvl w:ilvl="0">
      <w:numFmt w:val="decimal"/>
      <w:lvlText w:val="*"/>
      <w:lvlJc w:val="left"/>
    </w:lvl>
  </w:abstractNum>
  <w:abstractNum w:abstractNumId="489" w15:restartNumberingAfterBreak="0">
    <w:nsid w:val="3D0354DD"/>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90" w15:restartNumberingAfterBreak="0">
    <w:nsid w:val="3D360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3D5A6B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3" w15:restartNumberingAfterBreak="0">
    <w:nsid w:val="3D9C5A7E"/>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4" w15:restartNumberingAfterBreak="0">
    <w:nsid w:val="3E102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6" w15:restartNumberingAfterBreak="0">
    <w:nsid w:val="3E7966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3E7D0F29"/>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498" w15:restartNumberingAfterBreak="0">
    <w:nsid w:val="3E7E20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3E975B48"/>
    <w:multiLevelType w:val="singleLevel"/>
    <w:tmpl w:val="FFFFFFFF"/>
    <w:lvl w:ilvl="0">
      <w:numFmt w:val="decimal"/>
      <w:lvlText w:val="*"/>
      <w:lvlJc w:val="left"/>
    </w:lvl>
  </w:abstractNum>
  <w:abstractNum w:abstractNumId="500" w15:restartNumberingAfterBreak="0">
    <w:nsid w:val="3EBD1DEC"/>
    <w:multiLevelType w:val="singleLevel"/>
    <w:tmpl w:val="5234F638"/>
    <w:lvl w:ilvl="0">
      <w:start w:val="6"/>
      <w:numFmt w:val="bullet"/>
      <w:lvlText w:val="-"/>
      <w:lvlJc w:val="left"/>
      <w:pPr>
        <w:tabs>
          <w:tab w:val="num" w:pos="360"/>
        </w:tabs>
        <w:ind w:left="360" w:hanging="360"/>
      </w:pPr>
      <w:rPr>
        <w:rFonts w:hint="default"/>
      </w:rPr>
    </w:lvl>
  </w:abstractNum>
  <w:abstractNum w:abstractNumId="501"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2" w15:restartNumberingAfterBreak="0">
    <w:nsid w:val="3ED77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3EEB7BEA"/>
    <w:multiLevelType w:val="multilevel"/>
    <w:tmpl w:val="CB78469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04" w15:restartNumberingAfterBreak="0">
    <w:nsid w:val="3EEF1C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3EFF0DC4"/>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506" w15:restartNumberingAfterBreak="0">
    <w:nsid w:val="3F130215"/>
    <w:multiLevelType w:val="singleLevel"/>
    <w:tmpl w:val="FFFFFFFF"/>
    <w:lvl w:ilvl="0">
      <w:numFmt w:val="decimal"/>
      <w:lvlText w:val="*"/>
      <w:lvlJc w:val="left"/>
    </w:lvl>
  </w:abstractNum>
  <w:abstractNum w:abstractNumId="507" w15:restartNumberingAfterBreak="0">
    <w:nsid w:val="3F5024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3F793D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3F7C33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3F851BE9"/>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511"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2" w15:restartNumberingAfterBreak="0">
    <w:nsid w:val="3FA14A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3FCB03FD"/>
    <w:multiLevelType w:val="singleLevel"/>
    <w:tmpl w:val="041D0011"/>
    <w:lvl w:ilvl="0">
      <w:start w:val="1"/>
      <w:numFmt w:val="decimal"/>
      <w:lvlText w:val="%1)"/>
      <w:lvlJc w:val="left"/>
      <w:pPr>
        <w:tabs>
          <w:tab w:val="num" w:pos="360"/>
        </w:tabs>
        <w:ind w:left="360" w:hanging="360"/>
      </w:pPr>
      <w:rPr>
        <w:rFonts w:hint="default"/>
      </w:rPr>
    </w:lvl>
  </w:abstractNum>
  <w:abstractNum w:abstractNumId="514" w15:restartNumberingAfterBreak="0">
    <w:nsid w:val="3FDB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516" w15:restartNumberingAfterBreak="0">
    <w:nsid w:val="3FF90184"/>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517" w15:restartNumberingAfterBreak="0">
    <w:nsid w:val="40105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4012354D"/>
    <w:multiLevelType w:val="singleLevel"/>
    <w:tmpl w:val="FFFFFFFF"/>
    <w:lvl w:ilvl="0">
      <w:numFmt w:val="decimal"/>
      <w:lvlText w:val="*"/>
      <w:lvlJc w:val="left"/>
    </w:lvl>
  </w:abstractNum>
  <w:abstractNum w:abstractNumId="519" w15:restartNumberingAfterBreak="0">
    <w:nsid w:val="40176B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403158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409F4430"/>
    <w:multiLevelType w:val="multilevel"/>
    <w:tmpl w:val="F860479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2" w15:restartNumberingAfterBreak="0">
    <w:nsid w:val="40A07B74"/>
    <w:multiLevelType w:val="singleLevel"/>
    <w:tmpl w:val="261A32CA"/>
    <w:lvl w:ilvl="0">
      <w:start w:val="1"/>
      <w:numFmt w:val="decimal"/>
      <w:lvlText w:val="%1."/>
      <w:legacy w:legacy="1" w:legacySpace="0" w:legacyIndent="454"/>
      <w:lvlJc w:val="left"/>
      <w:pPr>
        <w:ind w:left="454" w:hanging="454"/>
      </w:pPr>
    </w:lvl>
  </w:abstractNum>
  <w:abstractNum w:abstractNumId="523" w15:restartNumberingAfterBreak="0">
    <w:nsid w:val="40A421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40F42502"/>
    <w:multiLevelType w:val="singleLevel"/>
    <w:tmpl w:val="C8727A20"/>
    <w:lvl w:ilvl="0">
      <w:start w:val="1"/>
      <w:numFmt w:val="decimal"/>
      <w:lvlText w:val="%1)"/>
      <w:legacy w:legacy="1" w:legacySpace="0" w:legacyIndent="360"/>
      <w:lvlJc w:val="left"/>
      <w:pPr>
        <w:ind w:left="2160" w:hanging="360"/>
      </w:pPr>
    </w:lvl>
  </w:abstractNum>
  <w:abstractNum w:abstractNumId="525" w15:restartNumberingAfterBreak="0">
    <w:nsid w:val="411470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527" w15:restartNumberingAfterBreak="0">
    <w:nsid w:val="41D67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41E9472E"/>
    <w:multiLevelType w:val="multilevel"/>
    <w:tmpl w:val="4DD0A98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29" w15:restartNumberingAfterBreak="0">
    <w:nsid w:val="421F5562"/>
    <w:multiLevelType w:val="singleLevel"/>
    <w:tmpl w:val="283605DC"/>
    <w:lvl w:ilvl="0">
      <w:start w:val="1"/>
      <w:numFmt w:val="decimal"/>
      <w:lvlText w:val="%1."/>
      <w:legacy w:legacy="1" w:legacySpace="0" w:legacyIndent="454"/>
      <w:lvlJc w:val="left"/>
      <w:pPr>
        <w:ind w:left="454" w:hanging="454"/>
      </w:pPr>
    </w:lvl>
  </w:abstractNum>
  <w:abstractNum w:abstractNumId="530" w15:restartNumberingAfterBreak="0">
    <w:nsid w:val="422C46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2" w15:restartNumberingAfterBreak="0">
    <w:nsid w:val="42700D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42783502"/>
    <w:multiLevelType w:val="singleLevel"/>
    <w:tmpl w:val="FFFFFFFF"/>
    <w:lvl w:ilvl="0">
      <w:numFmt w:val="decimal"/>
      <w:lvlText w:val="*"/>
      <w:lvlJc w:val="left"/>
    </w:lvl>
  </w:abstractNum>
  <w:abstractNum w:abstractNumId="534" w15:restartNumberingAfterBreak="0">
    <w:nsid w:val="42C546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5"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536" w15:restartNumberingAfterBreak="0">
    <w:nsid w:val="42E044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430439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8" w15:restartNumberingAfterBreak="0">
    <w:nsid w:val="43240035"/>
    <w:multiLevelType w:val="singleLevel"/>
    <w:tmpl w:val="C8727A20"/>
    <w:lvl w:ilvl="0">
      <w:start w:val="1"/>
      <w:numFmt w:val="decimal"/>
      <w:lvlText w:val="%1)"/>
      <w:legacy w:legacy="1" w:legacySpace="0" w:legacyIndent="360"/>
      <w:lvlJc w:val="left"/>
      <w:pPr>
        <w:ind w:left="1080" w:hanging="360"/>
      </w:pPr>
    </w:lvl>
  </w:abstractNum>
  <w:abstractNum w:abstractNumId="539" w15:restartNumberingAfterBreak="0">
    <w:nsid w:val="43472D0D"/>
    <w:multiLevelType w:val="singleLevel"/>
    <w:tmpl w:val="0470B13A"/>
    <w:lvl w:ilvl="0">
      <w:start w:val="1"/>
      <w:numFmt w:val="decimal"/>
      <w:lvlRestart w:val="0"/>
      <w:lvlText w:val="%1."/>
      <w:lvlJc w:val="left"/>
      <w:pPr>
        <w:tabs>
          <w:tab w:val="num" w:pos="340"/>
        </w:tabs>
        <w:ind w:left="340" w:hanging="340"/>
      </w:pPr>
    </w:lvl>
  </w:abstractNum>
  <w:abstractNum w:abstractNumId="540" w15:restartNumberingAfterBreak="0">
    <w:nsid w:val="434B4B44"/>
    <w:multiLevelType w:val="multilevel"/>
    <w:tmpl w:val="297CBFF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41" w15:restartNumberingAfterBreak="0">
    <w:nsid w:val="43A72A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2" w15:restartNumberingAfterBreak="0">
    <w:nsid w:val="43AC50D0"/>
    <w:multiLevelType w:val="singleLevel"/>
    <w:tmpl w:val="FFFFFFFF"/>
    <w:lvl w:ilvl="0">
      <w:numFmt w:val="decimal"/>
      <w:lvlText w:val="*"/>
      <w:lvlJc w:val="left"/>
    </w:lvl>
  </w:abstractNum>
  <w:abstractNum w:abstractNumId="543" w15:restartNumberingAfterBreak="0">
    <w:nsid w:val="43FC4CB5"/>
    <w:multiLevelType w:val="multilevel"/>
    <w:tmpl w:val="A0D6B12A"/>
    <w:lvl w:ilvl="0">
      <w:start w:val="8"/>
      <w:numFmt w:val="decimal"/>
      <w:lvlText w:val="%1."/>
      <w:lvlJc w:val="left"/>
      <w:pPr>
        <w:tabs>
          <w:tab w:val="num" w:pos="700"/>
        </w:tabs>
        <w:ind w:left="700" w:hanging="360"/>
      </w:pPr>
      <w:rPr>
        <w:rFonts w:hint="default"/>
      </w:rPr>
    </w:lvl>
    <w:lvl w:ilvl="1">
      <w:start w:val="10"/>
      <w:numFmt w:val="decimal"/>
      <w:isLgl/>
      <w:lvlText w:val="%1.%2"/>
      <w:lvlJc w:val="left"/>
      <w:pPr>
        <w:tabs>
          <w:tab w:val="num" w:pos="745"/>
        </w:tabs>
        <w:ind w:left="745" w:hanging="405"/>
      </w:pPr>
      <w:rPr>
        <w:rFonts w:hint="default"/>
        <w:sz w:val="16"/>
      </w:rPr>
    </w:lvl>
    <w:lvl w:ilvl="2">
      <w:start w:val="1"/>
      <w:numFmt w:val="decimal"/>
      <w:isLgl/>
      <w:lvlText w:val="%1.%2.%3"/>
      <w:lvlJc w:val="left"/>
      <w:pPr>
        <w:tabs>
          <w:tab w:val="num" w:pos="1060"/>
        </w:tabs>
        <w:ind w:left="1060" w:hanging="720"/>
      </w:pPr>
      <w:rPr>
        <w:rFonts w:hint="default"/>
        <w:sz w:val="16"/>
      </w:rPr>
    </w:lvl>
    <w:lvl w:ilvl="3">
      <w:start w:val="1"/>
      <w:numFmt w:val="decimal"/>
      <w:isLgl/>
      <w:lvlText w:val="%1.%2.%3.%4"/>
      <w:lvlJc w:val="left"/>
      <w:pPr>
        <w:tabs>
          <w:tab w:val="num" w:pos="1060"/>
        </w:tabs>
        <w:ind w:left="1060" w:hanging="720"/>
      </w:pPr>
      <w:rPr>
        <w:rFonts w:hint="default"/>
        <w:sz w:val="16"/>
      </w:rPr>
    </w:lvl>
    <w:lvl w:ilvl="4">
      <w:start w:val="1"/>
      <w:numFmt w:val="decimal"/>
      <w:isLgl/>
      <w:lvlText w:val="%1.%2.%3.%4.%5"/>
      <w:lvlJc w:val="left"/>
      <w:pPr>
        <w:tabs>
          <w:tab w:val="num" w:pos="1060"/>
        </w:tabs>
        <w:ind w:left="1060" w:hanging="720"/>
      </w:pPr>
      <w:rPr>
        <w:rFonts w:hint="default"/>
        <w:sz w:val="16"/>
      </w:rPr>
    </w:lvl>
    <w:lvl w:ilvl="5">
      <w:start w:val="1"/>
      <w:numFmt w:val="decimal"/>
      <w:isLgl/>
      <w:lvlText w:val="%1.%2.%3.%4.%5.%6"/>
      <w:lvlJc w:val="left"/>
      <w:pPr>
        <w:tabs>
          <w:tab w:val="num" w:pos="1420"/>
        </w:tabs>
        <w:ind w:left="1420" w:hanging="1080"/>
      </w:pPr>
      <w:rPr>
        <w:rFonts w:hint="default"/>
        <w:sz w:val="16"/>
      </w:rPr>
    </w:lvl>
    <w:lvl w:ilvl="6">
      <w:start w:val="1"/>
      <w:numFmt w:val="decimal"/>
      <w:isLgl/>
      <w:lvlText w:val="%1.%2.%3.%4.%5.%6.%7"/>
      <w:lvlJc w:val="left"/>
      <w:pPr>
        <w:tabs>
          <w:tab w:val="num" w:pos="1420"/>
        </w:tabs>
        <w:ind w:left="1420" w:hanging="1080"/>
      </w:pPr>
      <w:rPr>
        <w:rFonts w:hint="default"/>
        <w:sz w:val="16"/>
      </w:rPr>
    </w:lvl>
    <w:lvl w:ilvl="7">
      <w:start w:val="1"/>
      <w:numFmt w:val="decimal"/>
      <w:isLgl/>
      <w:lvlText w:val="%1.%2.%3.%4.%5.%6.%7.%8"/>
      <w:lvlJc w:val="left"/>
      <w:pPr>
        <w:tabs>
          <w:tab w:val="num" w:pos="1780"/>
        </w:tabs>
        <w:ind w:left="1780" w:hanging="1440"/>
      </w:pPr>
      <w:rPr>
        <w:rFonts w:hint="default"/>
        <w:sz w:val="16"/>
      </w:rPr>
    </w:lvl>
    <w:lvl w:ilvl="8">
      <w:start w:val="1"/>
      <w:numFmt w:val="decimal"/>
      <w:isLgl/>
      <w:lvlText w:val="%1.%2.%3.%4.%5.%6.%7.%8.%9"/>
      <w:lvlJc w:val="left"/>
      <w:pPr>
        <w:tabs>
          <w:tab w:val="num" w:pos="1780"/>
        </w:tabs>
        <w:ind w:left="1780" w:hanging="1440"/>
      </w:pPr>
      <w:rPr>
        <w:rFonts w:hint="default"/>
        <w:sz w:val="16"/>
      </w:rPr>
    </w:lvl>
  </w:abstractNum>
  <w:abstractNum w:abstractNumId="544" w15:restartNumberingAfterBreak="0">
    <w:nsid w:val="443037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44721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6" w15:restartNumberingAfterBreak="0">
    <w:nsid w:val="44B047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44F524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451160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9" w15:restartNumberingAfterBreak="0">
    <w:nsid w:val="452E3ED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50"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551" w15:restartNumberingAfterBreak="0">
    <w:nsid w:val="45C73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45E47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46847D09"/>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554" w15:restartNumberingAfterBreak="0">
    <w:nsid w:val="468C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556" w15:restartNumberingAfterBreak="0">
    <w:nsid w:val="46F60621"/>
    <w:multiLevelType w:val="multilevel"/>
    <w:tmpl w:val="65AC108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57" w15:restartNumberingAfterBreak="0">
    <w:nsid w:val="47000DFD"/>
    <w:multiLevelType w:val="multilevel"/>
    <w:tmpl w:val="0ECE70EE"/>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58"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559" w15:restartNumberingAfterBreak="0">
    <w:nsid w:val="471A60EF"/>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560" w15:restartNumberingAfterBreak="0">
    <w:nsid w:val="474F5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2" w15:restartNumberingAfterBreak="0">
    <w:nsid w:val="47C464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3" w15:restartNumberingAfterBreak="0">
    <w:nsid w:val="47D211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47D448A5"/>
    <w:multiLevelType w:val="singleLevel"/>
    <w:tmpl w:val="5234F638"/>
    <w:lvl w:ilvl="0">
      <w:start w:val="6"/>
      <w:numFmt w:val="bullet"/>
      <w:lvlText w:val="-"/>
      <w:lvlJc w:val="left"/>
      <w:pPr>
        <w:tabs>
          <w:tab w:val="num" w:pos="360"/>
        </w:tabs>
        <w:ind w:left="360" w:hanging="360"/>
      </w:pPr>
      <w:rPr>
        <w:rFonts w:hint="default"/>
      </w:rPr>
    </w:lvl>
  </w:abstractNum>
  <w:abstractNum w:abstractNumId="565" w15:restartNumberingAfterBreak="0">
    <w:nsid w:val="47E02DB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66" w15:restartNumberingAfterBreak="0">
    <w:nsid w:val="48215512"/>
    <w:multiLevelType w:val="multilevel"/>
    <w:tmpl w:val="30660A5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7" w15:restartNumberingAfterBreak="0">
    <w:nsid w:val="483321D8"/>
    <w:multiLevelType w:val="singleLevel"/>
    <w:tmpl w:val="FFFFFFFF"/>
    <w:lvl w:ilvl="0">
      <w:numFmt w:val="decimal"/>
      <w:lvlText w:val="*"/>
      <w:lvlJc w:val="left"/>
    </w:lvl>
  </w:abstractNum>
  <w:abstractNum w:abstractNumId="568" w15:restartNumberingAfterBreak="0">
    <w:nsid w:val="487F7C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489257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1" w15:restartNumberingAfterBreak="0">
    <w:nsid w:val="48C274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3"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4" w15:restartNumberingAfterBreak="0">
    <w:nsid w:val="48E1196B"/>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575" w15:restartNumberingAfterBreak="0">
    <w:nsid w:val="48FB17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6" w15:restartNumberingAfterBreak="0">
    <w:nsid w:val="48FF2590"/>
    <w:multiLevelType w:val="singleLevel"/>
    <w:tmpl w:val="041D000F"/>
    <w:lvl w:ilvl="0">
      <w:start w:val="1"/>
      <w:numFmt w:val="decimal"/>
      <w:lvlText w:val="%1."/>
      <w:lvlJc w:val="left"/>
      <w:pPr>
        <w:tabs>
          <w:tab w:val="num" w:pos="360"/>
        </w:tabs>
        <w:ind w:left="360" w:hanging="360"/>
      </w:pPr>
    </w:lvl>
  </w:abstractNum>
  <w:abstractNum w:abstractNumId="577" w15:restartNumberingAfterBreak="0">
    <w:nsid w:val="492719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49312CC8"/>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579" w15:restartNumberingAfterBreak="0">
    <w:nsid w:val="493F4454"/>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580" w15:restartNumberingAfterBreak="0">
    <w:nsid w:val="49520B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49557438"/>
    <w:multiLevelType w:val="multilevel"/>
    <w:tmpl w:val="C576D1A0"/>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82" w15:restartNumberingAfterBreak="0">
    <w:nsid w:val="49563F6C"/>
    <w:multiLevelType w:val="multilevel"/>
    <w:tmpl w:val="E61A357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3" w15:restartNumberingAfterBreak="0">
    <w:nsid w:val="49894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49A44D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49B73121"/>
    <w:multiLevelType w:val="singleLevel"/>
    <w:tmpl w:val="FC829646"/>
    <w:lvl w:ilvl="0">
      <w:start w:val="1"/>
      <w:numFmt w:val="decimal"/>
      <w:lvlRestart w:val="0"/>
      <w:lvlText w:val="%1."/>
      <w:lvlJc w:val="left"/>
      <w:pPr>
        <w:tabs>
          <w:tab w:val="num" w:pos="340"/>
        </w:tabs>
        <w:ind w:left="340" w:hanging="340"/>
      </w:pPr>
    </w:lvl>
  </w:abstractNum>
  <w:abstractNum w:abstractNumId="586" w15:restartNumberingAfterBreak="0">
    <w:nsid w:val="4A032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7" w15:restartNumberingAfterBreak="0">
    <w:nsid w:val="4A042D10"/>
    <w:multiLevelType w:val="singleLevel"/>
    <w:tmpl w:val="041D000F"/>
    <w:lvl w:ilvl="0">
      <w:start w:val="1"/>
      <w:numFmt w:val="decimal"/>
      <w:lvlText w:val="%1."/>
      <w:lvlJc w:val="left"/>
      <w:pPr>
        <w:tabs>
          <w:tab w:val="num" w:pos="360"/>
        </w:tabs>
        <w:ind w:left="360" w:hanging="360"/>
      </w:pPr>
    </w:lvl>
  </w:abstractNum>
  <w:abstractNum w:abstractNumId="588" w15:restartNumberingAfterBreak="0">
    <w:nsid w:val="4A101895"/>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589" w15:restartNumberingAfterBreak="0">
    <w:nsid w:val="4A376C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4A7479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1" w15:restartNumberingAfterBreak="0">
    <w:nsid w:val="4A8B6A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2"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3" w15:restartNumberingAfterBreak="0">
    <w:nsid w:val="4AB956CC"/>
    <w:multiLevelType w:val="multilevel"/>
    <w:tmpl w:val="EB744EA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94" w15:restartNumberingAfterBreak="0">
    <w:nsid w:val="4AD929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5" w15:restartNumberingAfterBreak="0">
    <w:nsid w:val="4AE32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4B0303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4B065E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8" w15:restartNumberingAfterBreak="0">
    <w:nsid w:val="4B164DC3"/>
    <w:multiLevelType w:val="multilevel"/>
    <w:tmpl w:val="845C667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99" w15:restartNumberingAfterBreak="0">
    <w:nsid w:val="4B874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0" w15:restartNumberingAfterBreak="0">
    <w:nsid w:val="4BEA14BC"/>
    <w:multiLevelType w:val="singleLevel"/>
    <w:tmpl w:val="7D1E801A"/>
    <w:lvl w:ilvl="0">
      <w:start w:val="3"/>
      <w:numFmt w:val="bullet"/>
      <w:lvlText w:val="–"/>
      <w:lvlJc w:val="left"/>
      <w:pPr>
        <w:tabs>
          <w:tab w:val="num" w:pos="360"/>
        </w:tabs>
        <w:ind w:left="360" w:hanging="360"/>
      </w:pPr>
      <w:rPr>
        <w:rFonts w:hint="default"/>
      </w:rPr>
    </w:lvl>
  </w:abstractNum>
  <w:abstractNum w:abstractNumId="601" w15:restartNumberingAfterBreak="0">
    <w:nsid w:val="4BF256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2" w15:restartNumberingAfterBreak="0">
    <w:nsid w:val="4BFA0755"/>
    <w:multiLevelType w:val="singleLevel"/>
    <w:tmpl w:val="FFFFFFFF"/>
    <w:lvl w:ilvl="0">
      <w:numFmt w:val="decimal"/>
      <w:lvlText w:val="*"/>
      <w:lvlJc w:val="left"/>
    </w:lvl>
  </w:abstractNum>
  <w:abstractNum w:abstractNumId="603" w15:restartNumberingAfterBreak="0">
    <w:nsid w:val="4C1F14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4C3C4F0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05" w15:restartNumberingAfterBreak="0">
    <w:nsid w:val="4C947E6D"/>
    <w:multiLevelType w:val="singleLevel"/>
    <w:tmpl w:val="DE04DB56"/>
    <w:lvl w:ilvl="0">
      <w:start w:val="1"/>
      <w:numFmt w:val="decimal"/>
      <w:lvlText w:val="%1."/>
      <w:lvlJc w:val="left"/>
      <w:pPr>
        <w:tabs>
          <w:tab w:val="num" w:pos="360"/>
        </w:tabs>
        <w:ind w:left="360" w:hanging="360"/>
      </w:pPr>
    </w:lvl>
  </w:abstractNum>
  <w:abstractNum w:abstractNumId="606" w15:restartNumberingAfterBreak="0">
    <w:nsid w:val="4CA81B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7" w15:restartNumberingAfterBreak="0">
    <w:nsid w:val="4CEE070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08" w15:restartNumberingAfterBreak="0">
    <w:nsid w:val="4D6979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9" w15:restartNumberingAfterBreak="0">
    <w:nsid w:val="4D6E3367"/>
    <w:multiLevelType w:val="multilevel"/>
    <w:tmpl w:val="5648699E"/>
    <w:lvl w:ilvl="0">
      <w:start w:val="1"/>
      <w:numFmt w:val="decimal"/>
      <w:lvlText w:val="%1."/>
      <w:legacy w:legacy="1" w:legacySpace="0" w:legacyIndent="454"/>
      <w:lvlJc w:val="left"/>
      <w:pPr>
        <w:ind w:left="454" w:hanging="454"/>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0" w15:restartNumberingAfterBreak="0">
    <w:nsid w:val="4D753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4D86499B"/>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612" w15:restartNumberingAfterBreak="0">
    <w:nsid w:val="4D89431E"/>
    <w:multiLevelType w:val="multilevel"/>
    <w:tmpl w:val="4E90790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13" w15:restartNumberingAfterBreak="0">
    <w:nsid w:val="4DC40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4" w15:restartNumberingAfterBreak="0">
    <w:nsid w:val="4DFB6E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5" w15:restartNumberingAfterBreak="0">
    <w:nsid w:val="4E2641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6" w15:restartNumberingAfterBreak="0">
    <w:nsid w:val="4E526D0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17" w15:restartNumberingAfterBreak="0">
    <w:nsid w:val="4E805643"/>
    <w:multiLevelType w:val="singleLevel"/>
    <w:tmpl w:val="D73CBB0E"/>
    <w:lvl w:ilvl="0">
      <w:numFmt w:val="bullet"/>
      <w:lvlText w:val=""/>
      <w:lvlJc w:val="left"/>
      <w:pPr>
        <w:tabs>
          <w:tab w:val="num" w:pos="567"/>
        </w:tabs>
        <w:ind w:left="567" w:hanging="567"/>
      </w:pPr>
      <w:rPr>
        <w:rFonts w:ascii="Symbol" w:hAnsi="Symbol" w:hint="default"/>
      </w:rPr>
    </w:lvl>
  </w:abstractNum>
  <w:abstractNum w:abstractNumId="618" w15:restartNumberingAfterBreak="0">
    <w:nsid w:val="4E8D328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19" w15:restartNumberingAfterBreak="0">
    <w:nsid w:val="4E9612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0" w15:restartNumberingAfterBreak="0">
    <w:nsid w:val="4E9C7E2E"/>
    <w:multiLevelType w:val="singleLevel"/>
    <w:tmpl w:val="283605DC"/>
    <w:lvl w:ilvl="0">
      <w:start w:val="1"/>
      <w:numFmt w:val="decimal"/>
      <w:lvlText w:val="%1."/>
      <w:legacy w:legacy="1" w:legacySpace="0" w:legacyIndent="454"/>
      <w:lvlJc w:val="left"/>
      <w:pPr>
        <w:ind w:left="454" w:hanging="454"/>
      </w:pPr>
    </w:lvl>
  </w:abstractNum>
  <w:abstractNum w:abstractNumId="621" w15:restartNumberingAfterBreak="0">
    <w:nsid w:val="4EB53FA3"/>
    <w:multiLevelType w:val="singleLevel"/>
    <w:tmpl w:val="EBCA5AA2"/>
    <w:lvl w:ilvl="0">
      <w:numFmt w:val="bullet"/>
      <w:lvlText w:val=""/>
      <w:lvlJc w:val="left"/>
      <w:pPr>
        <w:tabs>
          <w:tab w:val="num" w:pos="360"/>
        </w:tabs>
        <w:ind w:left="360" w:hanging="360"/>
      </w:pPr>
      <w:rPr>
        <w:rFonts w:ascii="Symbol" w:hAnsi="Symbol" w:hint="default"/>
      </w:rPr>
    </w:lvl>
  </w:abstractNum>
  <w:abstractNum w:abstractNumId="622" w15:restartNumberingAfterBreak="0">
    <w:nsid w:val="4ECC3A04"/>
    <w:multiLevelType w:val="multilevel"/>
    <w:tmpl w:val="F2CAB00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23" w15:restartNumberingAfterBreak="0">
    <w:nsid w:val="4EDF7E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4" w15:restartNumberingAfterBreak="0">
    <w:nsid w:val="4F1341C7"/>
    <w:multiLevelType w:val="singleLevel"/>
    <w:tmpl w:val="7D440BEC"/>
    <w:lvl w:ilvl="0">
      <w:start w:val="1"/>
      <w:numFmt w:val="decimal"/>
      <w:lvlRestart w:val="0"/>
      <w:lvlText w:val="%1."/>
      <w:lvlJc w:val="left"/>
      <w:pPr>
        <w:tabs>
          <w:tab w:val="num" w:pos="340"/>
        </w:tabs>
        <w:ind w:left="340" w:hanging="340"/>
      </w:pPr>
    </w:lvl>
  </w:abstractNum>
  <w:abstractNum w:abstractNumId="625" w15:restartNumberingAfterBreak="0">
    <w:nsid w:val="4F2329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6" w15:restartNumberingAfterBreak="0">
    <w:nsid w:val="4F2453B0"/>
    <w:multiLevelType w:val="singleLevel"/>
    <w:tmpl w:val="041D000F"/>
    <w:lvl w:ilvl="0">
      <w:start w:val="1"/>
      <w:numFmt w:val="decimal"/>
      <w:lvlText w:val="%1."/>
      <w:lvlJc w:val="left"/>
      <w:pPr>
        <w:tabs>
          <w:tab w:val="num" w:pos="360"/>
        </w:tabs>
        <w:ind w:left="360" w:hanging="360"/>
      </w:pPr>
    </w:lvl>
  </w:abstractNum>
  <w:abstractNum w:abstractNumId="627" w15:restartNumberingAfterBreak="0">
    <w:nsid w:val="4F361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8" w15:restartNumberingAfterBreak="0">
    <w:nsid w:val="4F72116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9" w15:restartNumberingAfterBreak="0">
    <w:nsid w:val="4F7343D9"/>
    <w:multiLevelType w:val="singleLevel"/>
    <w:tmpl w:val="041D000F"/>
    <w:lvl w:ilvl="0">
      <w:start w:val="1"/>
      <w:numFmt w:val="decimal"/>
      <w:lvlText w:val="%1."/>
      <w:lvlJc w:val="left"/>
      <w:pPr>
        <w:tabs>
          <w:tab w:val="num" w:pos="360"/>
        </w:tabs>
        <w:ind w:left="360" w:hanging="360"/>
      </w:pPr>
    </w:lvl>
  </w:abstractNum>
  <w:abstractNum w:abstractNumId="630" w15:restartNumberingAfterBreak="0">
    <w:nsid w:val="4F9142A4"/>
    <w:multiLevelType w:val="singleLevel"/>
    <w:tmpl w:val="535ECBD0"/>
    <w:lvl w:ilvl="0">
      <w:start w:val="1"/>
      <w:numFmt w:val="decimal"/>
      <w:lvlRestart w:val="0"/>
      <w:lvlText w:val="%1."/>
      <w:lvlJc w:val="left"/>
      <w:pPr>
        <w:tabs>
          <w:tab w:val="num" w:pos="340"/>
        </w:tabs>
        <w:ind w:left="340" w:hanging="340"/>
      </w:pPr>
    </w:lvl>
  </w:abstractNum>
  <w:abstractNum w:abstractNumId="631"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632" w15:restartNumberingAfterBreak="0">
    <w:nsid w:val="4FEE1981"/>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633" w15:restartNumberingAfterBreak="0">
    <w:nsid w:val="4FF669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503B2A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5" w15:restartNumberingAfterBreak="0">
    <w:nsid w:val="505F0F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6"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637" w15:restartNumberingAfterBreak="0">
    <w:nsid w:val="50C145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8" w15:restartNumberingAfterBreak="0">
    <w:nsid w:val="50C274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9" w15:restartNumberingAfterBreak="0">
    <w:nsid w:val="50D95FAF"/>
    <w:multiLevelType w:val="singleLevel"/>
    <w:tmpl w:val="F6BAC9FE"/>
    <w:lvl w:ilvl="0">
      <w:start w:val="2"/>
      <w:numFmt w:val="decimal"/>
      <w:lvlText w:val="%1."/>
      <w:lvlJc w:val="left"/>
      <w:pPr>
        <w:tabs>
          <w:tab w:val="num" w:pos="700"/>
        </w:tabs>
        <w:ind w:left="700" w:hanging="360"/>
      </w:pPr>
      <w:rPr>
        <w:rFonts w:hint="default"/>
      </w:rPr>
    </w:lvl>
  </w:abstractNum>
  <w:abstractNum w:abstractNumId="640" w15:restartNumberingAfterBreak="0">
    <w:nsid w:val="50F16C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50F21B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2" w15:restartNumberingAfterBreak="0">
    <w:nsid w:val="510E4C28"/>
    <w:multiLevelType w:val="singleLevel"/>
    <w:tmpl w:val="EBCA5AA2"/>
    <w:lvl w:ilvl="0">
      <w:numFmt w:val="bullet"/>
      <w:lvlText w:val=""/>
      <w:lvlJc w:val="left"/>
      <w:pPr>
        <w:tabs>
          <w:tab w:val="num" w:pos="360"/>
        </w:tabs>
        <w:ind w:left="360" w:hanging="360"/>
      </w:pPr>
      <w:rPr>
        <w:rFonts w:ascii="Symbol" w:hAnsi="Symbol" w:hint="default"/>
      </w:rPr>
    </w:lvl>
  </w:abstractNum>
  <w:abstractNum w:abstractNumId="643"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4" w15:restartNumberingAfterBreak="0">
    <w:nsid w:val="5119735D"/>
    <w:multiLevelType w:val="singleLevel"/>
    <w:tmpl w:val="EBCA5AA2"/>
    <w:lvl w:ilvl="0">
      <w:numFmt w:val="bullet"/>
      <w:lvlText w:val=""/>
      <w:lvlJc w:val="left"/>
      <w:pPr>
        <w:tabs>
          <w:tab w:val="num" w:pos="360"/>
        </w:tabs>
        <w:ind w:left="360" w:hanging="360"/>
      </w:pPr>
      <w:rPr>
        <w:rFonts w:ascii="Symbol" w:hAnsi="Symbol" w:hint="default"/>
      </w:rPr>
    </w:lvl>
  </w:abstractNum>
  <w:abstractNum w:abstractNumId="645" w15:restartNumberingAfterBreak="0">
    <w:nsid w:val="512367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6" w15:restartNumberingAfterBreak="0">
    <w:nsid w:val="512409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7" w15:restartNumberingAfterBreak="0">
    <w:nsid w:val="513D48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8" w15:restartNumberingAfterBreak="0">
    <w:nsid w:val="518B7C80"/>
    <w:multiLevelType w:val="multilevel"/>
    <w:tmpl w:val="AE22BA4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49" w15:restartNumberingAfterBreak="0">
    <w:nsid w:val="51903F63"/>
    <w:multiLevelType w:val="multilevel"/>
    <w:tmpl w:val="F0B048C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0" w15:restartNumberingAfterBreak="0">
    <w:nsid w:val="519E5E8E"/>
    <w:multiLevelType w:val="multilevel"/>
    <w:tmpl w:val="0F94E8CC"/>
    <w:lvl w:ilvl="0">
      <w:start w:val="10"/>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1" w15:restartNumberingAfterBreak="0">
    <w:nsid w:val="51A439A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52" w15:restartNumberingAfterBreak="0">
    <w:nsid w:val="51BC60A5"/>
    <w:multiLevelType w:val="singleLevel"/>
    <w:tmpl w:val="FFFFFFFF"/>
    <w:lvl w:ilvl="0">
      <w:numFmt w:val="decimal"/>
      <w:lvlText w:val="*"/>
      <w:lvlJc w:val="left"/>
    </w:lvl>
  </w:abstractNum>
  <w:abstractNum w:abstractNumId="653" w15:restartNumberingAfterBreak="0">
    <w:nsid w:val="51D933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4" w15:restartNumberingAfterBreak="0">
    <w:nsid w:val="51DD53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5"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656" w15:restartNumberingAfterBreak="0">
    <w:nsid w:val="52362B50"/>
    <w:multiLevelType w:val="singleLevel"/>
    <w:tmpl w:val="C9C88848"/>
    <w:lvl w:ilvl="0">
      <w:start w:val="1"/>
      <w:numFmt w:val="decimal"/>
      <w:lvlRestart w:val="0"/>
      <w:lvlText w:val="%1."/>
      <w:lvlJc w:val="left"/>
      <w:pPr>
        <w:tabs>
          <w:tab w:val="num" w:pos="340"/>
        </w:tabs>
        <w:ind w:left="340" w:hanging="340"/>
      </w:pPr>
    </w:lvl>
  </w:abstractNum>
  <w:abstractNum w:abstractNumId="657" w15:restartNumberingAfterBreak="0">
    <w:nsid w:val="52524C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8" w15:restartNumberingAfterBreak="0">
    <w:nsid w:val="52BE1164"/>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659" w15:restartNumberingAfterBreak="0">
    <w:nsid w:val="532758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0" w15:restartNumberingAfterBreak="0">
    <w:nsid w:val="532B4CCA"/>
    <w:multiLevelType w:val="multilevel"/>
    <w:tmpl w:val="51F0BD84"/>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1" w15:restartNumberingAfterBreak="0">
    <w:nsid w:val="53506EBB"/>
    <w:multiLevelType w:val="singleLevel"/>
    <w:tmpl w:val="9CD05776"/>
    <w:lvl w:ilvl="0">
      <w:start w:val="1"/>
      <w:numFmt w:val="decimal"/>
      <w:lvlRestart w:val="0"/>
      <w:lvlText w:val="%1."/>
      <w:lvlJc w:val="left"/>
      <w:pPr>
        <w:tabs>
          <w:tab w:val="num" w:pos="340"/>
        </w:tabs>
        <w:ind w:left="340" w:hanging="340"/>
      </w:pPr>
    </w:lvl>
  </w:abstractNum>
  <w:abstractNum w:abstractNumId="662" w15:restartNumberingAfterBreak="0">
    <w:nsid w:val="535475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3" w15:restartNumberingAfterBreak="0">
    <w:nsid w:val="53577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4" w15:restartNumberingAfterBreak="0">
    <w:nsid w:val="535A6518"/>
    <w:multiLevelType w:val="singleLevel"/>
    <w:tmpl w:val="69DC7F56"/>
    <w:lvl w:ilvl="0">
      <w:start w:val="1"/>
      <w:numFmt w:val="decimal"/>
      <w:lvlRestart w:val="0"/>
      <w:lvlText w:val="%1."/>
      <w:lvlJc w:val="left"/>
      <w:pPr>
        <w:tabs>
          <w:tab w:val="num" w:pos="992"/>
        </w:tabs>
        <w:ind w:left="510" w:firstLine="397"/>
      </w:pPr>
    </w:lvl>
  </w:abstractNum>
  <w:abstractNum w:abstractNumId="665" w15:restartNumberingAfterBreak="0">
    <w:nsid w:val="53714C2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66"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7" w15:restartNumberingAfterBreak="0">
    <w:nsid w:val="541902BD"/>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668" w15:restartNumberingAfterBreak="0">
    <w:nsid w:val="54285A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9" w15:restartNumberingAfterBreak="0">
    <w:nsid w:val="542D7D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0" w15:restartNumberingAfterBreak="0">
    <w:nsid w:val="5437788B"/>
    <w:multiLevelType w:val="singleLevel"/>
    <w:tmpl w:val="FFFFFFFF"/>
    <w:lvl w:ilvl="0">
      <w:numFmt w:val="decimal"/>
      <w:lvlText w:val="*"/>
      <w:lvlJc w:val="left"/>
    </w:lvl>
  </w:abstractNum>
  <w:abstractNum w:abstractNumId="671" w15:restartNumberingAfterBreak="0">
    <w:nsid w:val="547A0C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2"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673" w15:restartNumberingAfterBreak="0">
    <w:nsid w:val="553515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4"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675" w15:restartNumberingAfterBreak="0">
    <w:nsid w:val="559214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6" w15:restartNumberingAfterBreak="0">
    <w:nsid w:val="55B554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7" w15:restartNumberingAfterBreak="0">
    <w:nsid w:val="55CD65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8" w15:restartNumberingAfterBreak="0">
    <w:nsid w:val="55E171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9" w15:restartNumberingAfterBreak="0">
    <w:nsid w:val="56025BEE"/>
    <w:multiLevelType w:val="singleLevel"/>
    <w:tmpl w:val="FFFFFFFF"/>
    <w:lvl w:ilvl="0">
      <w:numFmt w:val="decimal"/>
      <w:lvlText w:val="*"/>
      <w:lvlJc w:val="left"/>
    </w:lvl>
  </w:abstractNum>
  <w:abstractNum w:abstractNumId="680" w15:restartNumberingAfterBreak="0">
    <w:nsid w:val="56070FB3"/>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681" w15:restartNumberingAfterBreak="0">
    <w:nsid w:val="562B0A2A"/>
    <w:multiLevelType w:val="singleLevel"/>
    <w:tmpl w:val="FFFFFFFF"/>
    <w:lvl w:ilvl="0">
      <w:numFmt w:val="decimal"/>
      <w:lvlText w:val="*"/>
      <w:lvlJc w:val="left"/>
    </w:lvl>
  </w:abstractNum>
  <w:abstractNum w:abstractNumId="682" w15:restartNumberingAfterBreak="0">
    <w:nsid w:val="565008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3" w15:restartNumberingAfterBreak="0">
    <w:nsid w:val="56525B4C"/>
    <w:multiLevelType w:val="singleLevel"/>
    <w:tmpl w:val="AEB4B668"/>
    <w:lvl w:ilvl="0">
      <w:start w:val="1"/>
      <w:numFmt w:val="bullet"/>
      <w:lvlText w:val=""/>
      <w:lvlJc w:val="left"/>
      <w:pPr>
        <w:tabs>
          <w:tab w:val="num" w:pos="360"/>
        </w:tabs>
        <w:ind w:left="0" w:firstLine="0"/>
      </w:pPr>
      <w:rPr>
        <w:rFonts w:ascii="Symbol" w:hAnsi="Symbol" w:hint="default"/>
      </w:rPr>
    </w:lvl>
  </w:abstractNum>
  <w:abstractNum w:abstractNumId="684" w15:restartNumberingAfterBreak="0">
    <w:nsid w:val="56831A3D"/>
    <w:multiLevelType w:val="multilevel"/>
    <w:tmpl w:val="530ED8D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85" w15:restartNumberingAfterBreak="0">
    <w:nsid w:val="56DB48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6" w15:restartNumberingAfterBreak="0">
    <w:nsid w:val="57494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7" w15:restartNumberingAfterBreak="0">
    <w:nsid w:val="575D43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8" w15:restartNumberingAfterBreak="0">
    <w:nsid w:val="577733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9" w15:restartNumberingAfterBreak="0">
    <w:nsid w:val="57B45F2B"/>
    <w:multiLevelType w:val="singleLevel"/>
    <w:tmpl w:val="7A14B3B4"/>
    <w:lvl w:ilvl="0">
      <w:start w:val="1"/>
      <w:numFmt w:val="decimal"/>
      <w:lvlRestart w:val="0"/>
      <w:lvlText w:val="%1."/>
      <w:lvlJc w:val="left"/>
      <w:pPr>
        <w:tabs>
          <w:tab w:val="num" w:pos="340"/>
        </w:tabs>
        <w:ind w:left="340" w:hanging="340"/>
      </w:pPr>
    </w:lvl>
  </w:abstractNum>
  <w:abstractNum w:abstractNumId="690" w15:restartNumberingAfterBreak="0">
    <w:nsid w:val="57E530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1" w15:restartNumberingAfterBreak="0">
    <w:nsid w:val="58057C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2"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3" w15:restartNumberingAfterBreak="0">
    <w:nsid w:val="580F04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581612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5" w15:restartNumberingAfterBreak="0">
    <w:nsid w:val="585908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6"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697" w15:restartNumberingAfterBreak="0">
    <w:nsid w:val="58A20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8" w15:restartNumberingAfterBreak="0">
    <w:nsid w:val="58C374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9" w15:restartNumberingAfterBreak="0">
    <w:nsid w:val="58E170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0" w15:restartNumberingAfterBreak="0">
    <w:nsid w:val="58FB55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1" w15:restartNumberingAfterBreak="0">
    <w:nsid w:val="58FB5B1D"/>
    <w:multiLevelType w:val="multilevel"/>
    <w:tmpl w:val="532E81D0"/>
    <w:lvl w:ilvl="0">
      <w:start w:val="1"/>
      <w:numFmt w:val="decimal"/>
      <w:lvlText w:val="%1."/>
      <w:lvlJc w:val="left"/>
      <w:pPr>
        <w:tabs>
          <w:tab w:val="num" w:pos="590"/>
        </w:tabs>
        <w:ind w:left="590" w:hanging="360"/>
      </w:pPr>
      <w:rPr>
        <w:rFonts w:hint="default"/>
      </w:rPr>
    </w:lvl>
    <w:lvl w:ilvl="1" w:tentative="1">
      <w:start w:val="1"/>
      <w:numFmt w:val="lowerLetter"/>
      <w:lvlText w:val="%2."/>
      <w:lvlJc w:val="left"/>
      <w:pPr>
        <w:tabs>
          <w:tab w:val="num" w:pos="1310"/>
        </w:tabs>
        <w:ind w:left="1310" w:hanging="360"/>
      </w:pPr>
    </w:lvl>
    <w:lvl w:ilvl="2" w:tentative="1">
      <w:start w:val="1"/>
      <w:numFmt w:val="lowerRoman"/>
      <w:lvlText w:val="%3."/>
      <w:lvlJc w:val="right"/>
      <w:pPr>
        <w:tabs>
          <w:tab w:val="num" w:pos="2030"/>
        </w:tabs>
        <w:ind w:left="2030" w:hanging="180"/>
      </w:pPr>
    </w:lvl>
    <w:lvl w:ilvl="3" w:tentative="1">
      <w:start w:val="1"/>
      <w:numFmt w:val="decimal"/>
      <w:lvlText w:val="%4."/>
      <w:lvlJc w:val="left"/>
      <w:pPr>
        <w:tabs>
          <w:tab w:val="num" w:pos="2750"/>
        </w:tabs>
        <w:ind w:left="2750" w:hanging="360"/>
      </w:pPr>
    </w:lvl>
    <w:lvl w:ilvl="4" w:tentative="1">
      <w:start w:val="1"/>
      <w:numFmt w:val="lowerLetter"/>
      <w:lvlText w:val="%5."/>
      <w:lvlJc w:val="left"/>
      <w:pPr>
        <w:tabs>
          <w:tab w:val="num" w:pos="3470"/>
        </w:tabs>
        <w:ind w:left="3470" w:hanging="360"/>
      </w:pPr>
    </w:lvl>
    <w:lvl w:ilvl="5" w:tentative="1">
      <w:start w:val="1"/>
      <w:numFmt w:val="lowerRoman"/>
      <w:lvlText w:val="%6."/>
      <w:lvlJc w:val="right"/>
      <w:pPr>
        <w:tabs>
          <w:tab w:val="num" w:pos="4190"/>
        </w:tabs>
        <w:ind w:left="4190" w:hanging="180"/>
      </w:pPr>
    </w:lvl>
    <w:lvl w:ilvl="6" w:tentative="1">
      <w:start w:val="1"/>
      <w:numFmt w:val="decimal"/>
      <w:lvlText w:val="%7."/>
      <w:lvlJc w:val="left"/>
      <w:pPr>
        <w:tabs>
          <w:tab w:val="num" w:pos="4910"/>
        </w:tabs>
        <w:ind w:left="4910" w:hanging="360"/>
      </w:pPr>
    </w:lvl>
    <w:lvl w:ilvl="7" w:tentative="1">
      <w:start w:val="1"/>
      <w:numFmt w:val="lowerLetter"/>
      <w:lvlText w:val="%8."/>
      <w:lvlJc w:val="left"/>
      <w:pPr>
        <w:tabs>
          <w:tab w:val="num" w:pos="5630"/>
        </w:tabs>
        <w:ind w:left="5630" w:hanging="360"/>
      </w:pPr>
    </w:lvl>
    <w:lvl w:ilvl="8" w:tentative="1">
      <w:start w:val="1"/>
      <w:numFmt w:val="lowerRoman"/>
      <w:lvlText w:val="%9."/>
      <w:lvlJc w:val="right"/>
      <w:pPr>
        <w:tabs>
          <w:tab w:val="num" w:pos="6350"/>
        </w:tabs>
        <w:ind w:left="6350" w:hanging="180"/>
      </w:pPr>
    </w:lvl>
  </w:abstractNum>
  <w:abstractNum w:abstractNumId="702" w15:restartNumberingAfterBreak="0">
    <w:nsid w:val="590A1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3" w15:restartNumberingAfterBreak="0">
    <w:nsid w:val="5918453F"/>
    <w:multiLevelType w:val="singleLevel"/>
    <w:tmpl w:val="FFFFFFFF"/>
    <w:lvl w:ilvl="0">
      <w:numFmt w:val="decimal"/>
      <w:lvlText w:val="*"/>
      <w:lvlJc w:val="left"/>
    </w:lvl>
  </w:abstractNum>
  <w:abstractNum w:abstractNumId="704" w15:restartNumberingAfterBreak="0">
    <w:nsid w:val="595859DA"/>
    <w:multiLevelType w:val="multilevel"/>
    <w:tmpl w:val="A7E8DB24"/>
    <w:lvl w:ilvl="0">
      <w:start w:val="1"/>
      <w:numFmt w:val="bullet"/>
      <w:lvlText w:val=""/>
      <w:lvlJc w:val="left"/>
      <w:pPr>
        <w:tabs>
          <w:tab w:val="num" w:pos="720"/>
        </w:tabs>
        <w:ind w:left="720" w:hanging="360"/>
      </w:pPr>
      <w:rPr>
        <w:rFonts w:ascii="Wingdings" w:hAnsi="Wingdings" w:hint="default"/>
        <w:color w:val="CE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5"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06" w15:restartNumberingAfterBreak="0">
    <w:nsid w:val="597B08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7"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708" w15:restartNumberingAfterBreak="0">
    <w:nsid w:val="59C05782"/>
    <w:multiLevelType w:val="singleLevel"/>
    <w:tmpl w:val="C316BAF4"/>
    <w:lvl w:ilvl="0">
      <w:start w:val="1"/>
      <w:numFmt w:val="decimal"/>
      <w:lvlRestart w:val="0"/>
      <w:lvlText w:val="%1."/>
      <w:lvlJc w:val="left"/>
      <w:pPr>
        <w:tabs>
          <w:tab w:val="num" w:pos="340"/>
        </w:tabs>
        <w:ind w:left="340" w:hanging="340"/>
      </w:pPr>
    </w:lvl>
  </w:abstractNum>
  <w:abstractNum w:abstractNumId="709" w15:restartNumberingAfterBreak="0">
    <w:nsid w:val="59DE6C1A"/>
    <w:multiLevelType w:val="multilevel"/>
    <w:tmpl w:val="119CFC68"/>
    <w:lvl w:ilvl="0">
      <w:start w:val="1"/>
      <w:numFmt w:val="decimal"/>
      <w:lvlText w:val="%1"/>
      <w:lvlJc w:val="left"/>
      <w:pPr>
        <w:tabs>
          <w:tab w:val="num" w:pos="360"/>
        </w:tabs>
        <w:ind w:left="360" w:hanging="360"/>
      </w:pPr>
    </w:lvl>
    <w:lvl w:ilvl="1">
      <w:start w:val="1"/>
      <w:numFmt w:val="decimal"/>
      <w:lvlText w:val="%1.%2"/>
      <w:lvlJc w:val="left"/>
      <w:pPr>
        <w:tabs>
          <w:tab w:val="num" w:pos="1080"/>
        </w:tabs>
        <w:ind w:left="0" w:firstLine="360"/>
      </w:pPr>
    </w:lvl>
    <w:lvl w:ilvl="2">
      <w:start w:val="1"/>
      <w:numFmt w:val="decimal"/>
      <w:lvlText w:val="%1.%2.%3."/>
      <w:lvlJc w:val="left"/>
      <w:pPr>
        <w:tabs>
          <w:tab w:val="num" w:pos="180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0" w15:restartNumberingAfterBreak="0">
    <w:nsid w:val="59EA2BD5"/>
    <w:multiLevelType w:val="singleLevel"/>
    <w:tmpl w:val="FFFFFFFF"/>
    <w:lvl w:ilvl="0">
      <w:numFmt w:val="decimal"/>
      <w:lvlText w:val="*"/>
      <w:lvlJc w:val="left"/>
    </w:lvl>
  </w:abstractNum>
  <w:abstractNum w:abstractNumId="711" w15:restartNumberingAfterBreak="0">
    <w:nsid w:val="59EE585C"/>
    <w:multiLevelType w:val="singleLevel"/>
    <w:tmpl w:val="7F22AFE8"/>
    <w:lvl w:ilvl="0">
      <w:numFmt w:val="bullet"/>
      <w:lvlText w:val=""/>
      <w:lvlJc w:val="left"/>
      <w:pPr>
        <w:tabs>
          <w:tab w:val="num" w:pos="1305"/>
        </w:tabs>
        <w:ind w:left="1305" w:hanging="1305"/>
      </w:pPr>
      <w:rPr>
        <w:rFonts w:ascii="Symbol" w:hAnsi="Symbol" w:hint="default"/>
      </w:rPr>
    </w:lvl>
  </w:abstractNum>
  <w:abstractNum w:abstractNumId="712"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713" w15:restartNumberingAfterBreak="0">
    <w:nsid w:val="5A262790"/>
    <w:multiLevelType w:val="singleLevel"/>
    <w:tmpl w:val="B3BCDF8C"/>
    <w:lvl w:ilvl="0">
      <w:start w:val="1"/>
      <w:numFmt w:val="decimal"/>
      <w:lvlRestart w:val="0"/>
      <w:lvlText w:val="%1."/>
      <w:lvlJc w:val="left"/>
      <w:pPr>
        <w:tabs>
          <w:tab w:val="num" w:pos="992"/>
        </w:tabs>
        <w:ind w:left="510" w:firstLine="397"/>
      </w:pPr>
    </w:lvl>
  </w:abstractNum>
  <w:abstractNum w:abstractNumId="714" w15:restartNumberingAfterBreak="0">
    <w:nsid w:val="5A3273BE"/>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715" w15:restartNumberingAfterBreak="0">
    <w:nsid w:val="5A815730"/>
    <w:multiLevelType w:val="singleLevel"/>
    <w:tmpl w:val="283605DC"/>
    <w:lvl w:ilvl="0">
      <w:start w:val="1"/>
      <w:numFmt w:val="decimal"/>
      <w:lvlText w:val="%1."/>
      <w:legacy w:legacy="1" w:legacySpace="0" w:legacyIndent="454"/>
      <w:lvlJc w:val="left"/>
      <w:pPr>
        <w:ind w:left="454" w:hanging="454"/>
      </w:pPr>
    </w:lvl>
  </w:abstractNum>
  <w:abstractNum w:abstractNumId="716" w15:restartNumberingAfterBreak="0">
    <w:nsid w:val="5A884C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7" w15:restartNumberingAfterBreak="0">
    <w:nsid w:val="5A9835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8" w15:restartNumberingAfterBreak="0">
    <w:nsid w:val="5AB519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9" w15:restartNumberingAfterBreak="0">
    <w:nsid w:val="5AC80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0" w15:restartNumberingAfterBreak="0">
    <w:nsid w:val="5ACE4A14"/>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721" w15:restartNumberingAfterBreak="0">
    <w:nsid w:val="5AD326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2" w15:restartNumberingAfterBreak="0">
    <w:nsid w:val="5AFA7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3"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4" w15:restartNumberingAfterBreak="0">
    <w:nsid w:val="5B924145"/>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725" w15:restartNumberingAfterBreak="0">
    <w:nsid w:val="5BDD0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6" w15:restartNumberingAfterBreak="0">
    <w:nsid w:val="5C0867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7" w15:restartNumberingAfterBreak="0">
    <w:nsid w:val="5C171C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8" w15:restartNumberingAfterBreak="0">
    <w:nsid w:val="5C532D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9" w15:restartNumberingAfterBreak="0">
    <w:nsid w:val="5C545CD3"/>
    <w:multiLevelType w:val="multilevel"/>
    <w:tmpl w:val="93BACDB0"/>
    <w:lvl w:ilvl="0">
      <w:start w:val="9"/>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30" w15:restartNumberingAfterBreak="0">
    <w:nsid w:val="5C5B49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1" w15:restartNumberingAfterBreak="0">
    <w:nsid w:val="5C5D28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2" w15:restartNumberingAfterBreak="0">
    <w:nsid w:val="5C9D3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3" w15:restartNumberingAfterBreak="0">
    <w:nsid w:val="5CA57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4" w15:restartNumberingAfterBreak="0">
    <w:nsid w:val="5CA74A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5" w15:restartNumberingAfterBreak="0">
    <w:nsid w:val="5CAD1FBD"/>
    <w:multiLevelType w:val="multilevel"/>
    <w:tmpl w:val="8A98755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36" w15:restartNumberingAfterBreak="0">
    <w:nsid w:val="5CF20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7" w15:restartNumberingAfterBreak="0">
    <w:nsid w:val="5CFB5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8" w15:restartNumberingAfterBreak="0">
    <w:nsid w:val="5D2218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9" w15:restartNumberingAfterBreak="0">
    <w:nsid w:val="5D3759D9"/>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740" w15:restartNumberingAfterBreak="0">
    <w:nsid w:val="5D6C46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1" w15:restartNumberingAfterBreak="0">
    <w:nsid w:val="5D752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2" w15:restartNumberingAfterBreak="0">
    <w:nsid w:val="5D834358"/>
    <w:multiLevelType w:val="multilevel"/>
    <w:tmpl w:val="BFC8FCFA"/>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743" w15:restartNumberingAfterBreak="0">
    <w:nsid w:val="5DB41A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4" w15:restartNumberingAfterBreak="0">
    <w:nsid w:val="5DDF6FE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45" w15:restartNumberingAfterBreak="0">
    <w:nsid w:val="5E2A445B"/>
    <w:multiLevelType w:val="singleLevel"/>
    <w:tmpl w:val="283605DC"/>
    <w:lvl w:ilvl="0">
      <w:start w:val="1"/>
      <w:numFmt w:val="decimal"/>
      <w:lvlText w:val="%1."/>
      <w:legacy w:legacy="1" w:legacySpace="0" w:legacyIndent="454"/>
      <w:lvlJc w:val="left"/>
      <w:pPr>
        <w:ind w:left="454" w:hanging="454"/>
      </w:pPr>
    </w:lvl>
  </w:abstractNum>
  <w:abstractNum w:abstractNumId="746" w15:restartNumberingAfterBreak="0">
    <w:nsid w:val="5E4A7EA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47" w15:restartNumberingAfterBreak="0">
    <w:nsid w:val="5E4D6F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8" w15:restartNumberingAfterBreak="0">
    <w:nsid w:val="5E745D5B"/>
    <w:multiLevelType w:val="singleLevel"/>
    <w:tmpl w:val="FFFFFFFF"/>
    <w:lvl w:ilvl="0">
      <w:numFmt w:val="decimal"/>
      <w:lvlText w:val="*"/>
      <w:lvlJc w:val="left"/>
    </w:lvl>
  </w:abstractNum>
  <w:abstractNum w:abstractNumId="749" w15:restartNumberingAfterBreak="0">
    <w:nsid w:val="5E8B35BA"/>
    <w:multiLevelType w:val="multilevel"/>
    <w:tmpl w:val="063A1D4E"/>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750" w15:restartNumberingAfterBreak="0">
    <w:nsid w:val="5E9F38FE"/>
    <w:multiLevelType w:val="multilevel"/>
    <w:tmpl w:val="733AF16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1" w15:restartNumberingAfterBreak="0">
    <w:nsid w:val="5EC61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2" w15:restartNumberingAfterBreak="0">
    <w:nsid w:val="5EC629B3"/>
    <w:multiLevelType w:val="singleLevel"/>
    <w:tmpl w:val="C8727A20"/>
    <w:lvl w:ilvl="0">
      <w:start w:val="1"/>
      <w:numFmt w:val="decimal"/>
      <w:lvlText w:val="%1)"/>
      <w:legacy w:legacy="1" w:legacySpace="0" w:legacyIndent="360"/>
      <w:lvlJc w:val="left"/>
      <w:pPr>
        <w:ind w:left="720" w:hanging="360"/>
      </w:pPr>
    </w:lvl>
  </w:abstractNum>
  <w:abstractNum w:abstractNumId="753"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754" w15:restartNumberingAfterBreak="0">
    <w:nsid w:val="5EEB38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5" w15:restartNumberingAfterBreak="0">
    <w:nsid w:val="5F297E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6" w15:restartNumberingAfterBreak="0">
    <w:nsid w:val="5F2C5A41"/>
    <w:multiLevelType w:val="singleLevel"/>
    <w:tmpl w:val="E4984CE8"/>
    <w:lvl w:ilvl="0">
      <w:start w:val="1"/>
      <w:numFmt w:val="decimal"/>
      <w:lvlRestart w:val="0"/>
      <w:lvlText w:val="%1."/>
      <w:lvlJc w:val="left"/>
      <w:pPr>
        <w:tabs>
          <w:tab w:val="num" w:pos="340"/>
        </w:tabs>
        <w:ind w:left="340" w:hanging="340"/>
      </w:pPr>
    </w:lvl>
  </w:abstractNum>
  <w:abstractNum w:abstractNumId="757" w15:restartNumberingAfterBreak="0">
    <w:nsid w:val="5F371D80"/>
    <w:multiLevelType w:val="multilevel"/>
    <w:tmpl w:val="E4B69CF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758" w15:restartNumberingAfterBreak="0">
    <w:nsid w:val="5F5D3EDA"/>
    <w:multiLevelType w:val="multilevel"/>
    <w:tmpl w:val="1598E22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59" w15:restartNumberingAfterBreak="0">
    <w:nsid w:val="5F7C5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0" w15:restartNumberingAfterBreak="0">
    <w:nsid w:val="5F951659"/>
    <w:multiLevelType w:val="singleLevel"/>
    <w:tmpl w:val="2E5A8240"/>
    <w:lvl w:ilvl="0">
      <w:start w:val="1"/>
      <w:numFmt w:val="decimal"/>
      <w:lvlText w:val="%1."/>
      <w:legacy w:legacy="1" w:legacySpace="0" w:legacyIndent="340"/>
      <w:lvlJc w:val="left"/>
      <w:pPr>
        <w:ind w:left="340" w:hanging="340"/>
      </w:pPr>
    </w:lvl>
  </w:abstractNum>
  <w:abstractNum w:abstractNumId="761" w15:restartNumberingAfterBreak="0">
    <w:nsid w:val="5FB737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2" w15:restartNumberingAfterBreak="0">
    <w:nsid w:val="5FF466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3" w15:restartNumberingAfterBreak="0">
    <w:nsid w:val="60126FBC"/>
    <w:multiLevelType w:val="multilevel"/>
    <w:tmpl w:val="12A254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64" w15:restartNumberingAfterBreak="0">
    <w:nsid w:val="60172ED1"/>
    <w:multiLevelType w:val="multilevel"/>
    <w:tmpl w:val="8E667826"/>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5"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766" w15:restartNumberingAfterBreak="0">
    <w:nsid w:val="60375E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7" w15:restartNumberingAfterBreak="0">
    <w:nsid w:val="604622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8"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9" w15:restartNumberingAfterBreak="0">
    <w:nsid w:val="609637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0" w15:restartNumberingAfterBreak="0">
    <w:nsid w:val="609C0A2A"/>
    <w:multiLevelType w:val="singleLevel"/>
    <w:tmpl w:val="FFFFFFFF"/>
    <w:lvl w:ilvl="0">
      <w:numFmt w:val="decimal"/>
      <w:lvlText w:val="*"/>
      <w:lvlJc w:val="left"/>
    </w:lvl>
  </w:abstractNum>
  <w:abstractNum w:abstractNumId="771" w15:restartNumberingAfterBreak="0">
    <w:nsid w:val="60A26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2" w15:restartNumberingAfterBreak="0">
    <w:nsid w:val="60D1015A"/>
    <w:multiLevelType w:val="multilevel"/>
    <w:tmpl w:val="FE8C0656"/>
    <w:lvl w:ilvl="0">
      <w:start w:val="1"/>
      <w:numFmt w:val="bullet"/>
      <w:lvlText w:val=""/>
      <w:lvlJc w:val="left"/>
      <w:pPr>
        <w:tabs>
          <w:tab w:val="num" w:pos="360"/>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3" w15:restartNumberingAfterBreak="0">
    <w:nsid w:val="60ED24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4" w15:restartNumberingAfterBreak="0">
    <w:nsid w:val="60F279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5" w15:restartNumberingAfterBreak="0">
    <w:nsid w:val="60FC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6" w15:restartNumberingAfterBreak="0">
    <w:nsid w:val="6126411F"/>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777" w15:restartNumberingAfterBreak="0">
    <w:nsid w:val="61484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8" w15:restartNumberingAfterBreak="0">
    <w:nsid w:val="615248C1"/>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779" w15:restartNumberingAfterBreak="0">
    <w:nsid w:val="61524F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0" w15:restartNumberingAfterBreak="0">
    <w:nsid w:val="615A0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1" w15:restartNumberingAfterBreak="0">
    <w:nsid w:val="615F3C90"/>
    <w:multiLevelType w:val="multilevel"/>
    <w:tmpl w:val="5E3A5B2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82"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783" w15:restartNumberingAfterBreak="0">
    <w:nsid w:val="617A485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84" w15:restartNumberingAfterBreak="0">
    <w:nsid w:val="61943E7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85" w15:restartNumberingAfterBreak="0">
    <w:nsid w:val="61B80F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6" w15:restartNumberingAfterBreak="0">
    <w:nsid w:val="620100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7" w15:restartNumberingAfterBreak="0">
    <w:nsid w:val="62400F2C"/>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788" w15:restartNumberingAfterBreak="0">
    <w:nsid w:val="627C7B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9" w15:restartNumberingAfterBreak="0">
    <w:nsid w:val="629958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0" w15:restartNumberingAfterBreak="0">
    <w:nsid w:val="62C56202"/>
    <w:multiLevelType w:val="multilevel"/>
    <w:tmpl w:val="C51C48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91" w15:restartNumberingAfterBreak="0">
    <w:nsid w:val="6312720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92"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3" w15:restartNumberingAfterBreak="0">
    <w:nsid w:val="632C64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4"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795" w15:restartNumberingAfterBreak="0">
    <w:nsid w:val="639800D4"/>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796"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7" w15:restartNumberingAfterBreak="0">
    <w:nsid w:val="64014C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8" w15:restartNumberingAfterBreak="0">
    <w:nsid w:val="64107DA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99" w15:restartNumberingAfterBreak="0">
    <w:nsid w:val="642D4E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0" w15:restartNumberingAfterBreak="0">
    <w:nsid w:val="64943C0B"/>
    <w:multiLevelType w:val="singleLevel"/>
    <w:tmpl w:val="FFFFFFFF"/>
    <w:lvl w:ilvl="0">
      <w:numFmt w:val="decimal"/>
      <w:lvlText w:val="*"/>
      <w:lvlJc w:val="left"/>
    </w:lvl>
  </w:abstractNum>
  <w:abstractNum w:abstractNumId="801" w15:restartNumberingAfterBreak="0">
    <w:nsid w:val="64BA05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2" w15:restartNumberingAfterBreak="0">
    <w:nsid w:val="64C82229"/>
    <w:multiLevelType w:val="multilevel"/>
    <w:tmpl w:val="5E6821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03" w15:restartNumberingAfterBreak="0">
    <w:nsid w:val="64E72DE4"/>
    <w:multiLevelType w:val="singleLevel"/>
    <w:tmpl w:val="FFFFFFFF"/>
    <w:lvl w:ilvl="0">
      <w:numFmt w:val="decimal"/>
      <w:lvlText w:val="*"/>
      <w:lvlJc w:val="left"/>
    </w:lvl>
  </w:abstractNum>
  <w:abstractNum w:abstractNumId="804" w15:restartNumberingAfterBreak="0">
    <w:nsid w:val="65105C65"/>
    <w:multiLevelType w:val="multilevel"/>
    <w:tmpl w:val="0CFC81EA"/>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05" w15:restartNumberingAfterBreak="0">
    <w:nsid w:val="652E5E7E"/>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806" w15:restartNumberingAfterBreak="0">
    <w:nsid w:val="654253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7" w15:restartNumberingAfterBreak="0">
    <w:nsid w:val="65CB706A"/>
    <w:multiLevelType w:val="multilevel"/>
    <w:tmpl w:val="0302C91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08" w15:restartNumberingAfterBreak="0">
    <w:nsid w:val="65EA00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9" w15:restartNumberingAfterBreak="0">
    <w:nsid w:val="6643528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10" w15:restartNumberingAfterBreak="0">
    <w:nsid w:val="665F1F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1" w15:restartNumberingAfterBreak="0">
    <w:nsid w:val="66755E91"/>
    <w:multiLevelType w:val="multilevel"/>
    <w:tmpl w:val="3B50BA8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2" w15:restartNumberingAfterBreak="0">
    <w:nsid w:val="66796B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3" w15:restartNumberingAfterBreak="0">
    <w:nsid w:val="66796B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4"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15" w15:restartNumberingAfterBreak="0">
    <w:nsid w:val="668A0C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6" w15:restartNumberingAfterBreak="0">
    <w:nsid w:val="66C60F74"/>
    <w:multiLevelType w:val="singleLevel"/>
    <w:tmpl w:val="68A2AF98"/>
    <w:lvl w:ilvl="0">
      <w:start w:val="1"/>
      <w:numFmt w:val="decimal"/>
      <w:lvlRestart w:val="0"/>
      <w:lvlText w:val="%1."/>
      <w:lvlJc w:val="left"/>
      <w:pPr>
        <w:tabs>
          <w:tab w:val="num" w:pos="340"/>
        </w:tabs>
        <w:ind w:left="340" w:hanging="340"/>
      </w:pPr>
    </w:lvl>
  </w:abstractNum>
  <w:abstractNum w:abstractNumId="817" w15:restartNumberingAfterBreak="0">
    <w:nsid w:val="66D540B0"/>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818" w15:restartNumberingAfterBreak="0">
    <w:nsid w:val="67B840E4"/>
    <w:multiLevelType w:val="singleLevel"/>
    <w:tmpl w:val="5168788E"/>
    <w:lvl w:ilvl="0">
      <w:start w:val="1"/>
      <w:numFmt w:val="decimal"/>
      <w:lvlText w:val="%1."/>
      <w:legacy w:legacy="1" w:legacySpace="0" w:legacyIndent="454"/>
      <w:lvlJc w:val="left"/>
      <w:pPr>
        <w:ind w:left="454" w:hanging="454"/>
      </w:pPr>
    </w:lvl>
  </w:abstractNum>
  <w:abstractNum w:abstractNumId="819" w15:restartNumberingAfterBreak="0">
    <w:nsid w:val="687E74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0" w15:restartNumberingAfterBreak="0">
    <w:nsid w:val="689B5FB8"/>
    <w:multiLevelType w:val="multilevel"/>
    <w:tmpl w:val="9A400E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21" w15:restartNumberingAfterBreak="0">
    <w:nsid w:val="68DF028E"/>
    <w:multiLevelType w:val="multilevel"/>
    <w:tmpl w:val="CD98D494"/>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22" w15:restartNumberingAfterBreak="0">
    <w:nsid w:val="68EB3AB2"/>
    <w:multiLevelType w:val="singleLevel"/>
    <w:tmpl w:val="7F22AFE8"/>
    <w:lvl w:ilvl="0">
      <w:numFmt w:val="bullet"/>
      <w:lvlText w:val=""/>
      <w:lvlJc w:val="left"/>
      <w:pPr>
        <w:tabs>
          <w:tab w:val="num" w:pos="1305"/>
        </w:tabs>
        <w:ind w:left="1305" w:hanging="1305"/>
      </w:pPr>
      <w:rPr>
        <w:rFonts w:ascii="Symbol" w:hAnsi="Symbol" w:hint="default"/>
      </w:rPr>
    </w:lvl>
  </w:abstractNum>
  <w:abstractNum w:abstractNumId="823"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4" w15:restartNumberingAfterBreak="0">
    <w:nsid w:val="68EB4D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5" w15:restartNumberingAfterBreak="0">
    <w:nsid w:val="68EC66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6"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27" w15:restartNumberingAfterBreak="0">
    <w:nsid w:val="69262316"/>
    <w:multiLevelType w:val="multilevel"/>
    <w:tmpl w:val="17EE60A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8" w15:restartNumberingAfterBreak="0">
    <w:nsid w:val="69581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9" w15:restartNumberingAfterBreak="0">
    <w:nsid w:val="696229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0" w15:restartNumberingAfterBreak="0">
    <w:nsid w:val="696E79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1" w15:restartNumberingAfterBreak="0">
    <w:nsid w:val="698552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2" w15:restartNumberingAfterBreak="0">
    <w:nsid w:val="69A404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3" w15:restartNumberingAfterBreak="0">
    <w:nsid w:val="69AD4FBE"/>
    <w:multiLevelType w:val="singleLevel"/>
    <w:tmpl w:val="FFFFFFFF"/>
    <w:lvl w:ilvl="0">
      <w:numFmt w:val="decimal"/>
      <w:lvlText w:val="*"/>
      <w:lvlJc w:val="left"/>
    </w:lvl>
  </w:abstractNum>
  <w:abstractNum w:abstractNumId="834" w15:restartNumberingAfterBreak="0">
    <w:nsid w:val="69CE47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5" w15:restartNumberingAfterBreak="0">
    <w:nsid w:val="69E25984"/>
    <w:multiLevelType w:val="multilevel"/>
    <w:tmpl w:val="CD98F97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36"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37" w15:restartNumberingAfterBreak="0">
    <w:nsid w:val="6A8E11DE"/>
    <w:multiLevelType w:val="multilevel"/>
    <w:tmpl w:val="607AB91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38" w15:restartNumberingAfterBreak="0">
    <w:nsid w:val="6AA75BC1"/>
    <w:multiLevelType w:val="singleLevel"/>
    <w:tmpl w:val="FFFFFFFF"/>
    <w:lvl w:ilvl="0">
      <w:numFmt w:val="decimal"/>
      <w:lvlText w:val="*"/>
      <w:lvlJc w:val="left"/>
    </w:lvl>
  </w:abstractNum>
  <w:abstractNum w:abstractNumId="839" w15:restartNumberingAfterBreak="0">
    <w:nsid w:val="6AAF0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0"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841" w15:restartNumberingAfterBreak="0">
    <w:nsid w:val="6AC84E15"/>
    <w:multiLevelType w:val="singleLevel"/>
    <w:tmpl w:val="C8727A20"/>
    <w:lvl w:ilvl="0">
      <w:start w:val="1"/>
      <w:numFmt w:val="decimal"/>
      <w:lvlText w:val="%1)"/>
      <w:legacy w:legacy="1" w:legacySpace="0" w:legacyIndent="360"/>
      <w:lvlJc w:val="left"/>
      <w:pPr>
        <w:ind w:left="1440" w:hanging="360"/>
      </w:pPr>
    </w:lvl>
  </w:abstractNum>
  <w:abstractNum w:abstractNumId="842" w15:restartNumberingAfterBreak="0">
    <w:nsid w:val="6AE34F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3" w15:restartNumberingAfterBreak="0">
    <w:nsid w:val="6AE94A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4" w15:restartNumberingAfterBreak="0">
    <w:nsid w:val="6AEF2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5" w15:restartNumberingAfterBreak="0">
    <w:nsid w:val="6AF506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6" w15:restartNumberingAfterBreak="0">
    <w:nsid w:val="6AFE6D90"/>
    <w:multiLevelType w:val="singleLevel"/>
    <w:tmpl w:val="63566EDA"/>
    <w:lvl w:ilvl="0">
      <w:start w:val="1"/>
      <w:numFmt w:val="bullet"/>
      <w:lvlText w:val=""/>
      <w:lvlJc w:val="left"/>
      <w:pPr>
        <w:tabs>
          <w:tab w:val="num" w:pos="360"/>
        </w:tabs>
        <w:ind w:left="360" w:hanging="360"/>
      </w:pPr>
      <w:rPr>
        <w:rFonts w:ascii="Symbol" w:hAnsi="Symbol" w:hint="default"/>
      </w:rPr>
    </w:lvl>
  </w:abstractNum>
  <w:abstractNum w:abstractNumId="847" w15:restartNumberingAfterBreak="0">
    <w:nsid w:val="6B304E1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48"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849" w15:restartNumberingAfterBreak="0">
    <w:nsid w:val="6B492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0"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851"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852" w15:restartNumberingAfterBreak="0">
    <w:nsid w:val="6B921267"/>
    <w:multiLevelType w:val="multilevel"/>
    <w:tmpl w:val="B7DE5FC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53" w15:restartNumberingAfterBreak="0">
    <w:nsid w:val="6B950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4" w15:restartNumberingAfterBreak="0">
    <w:nsid w:val="6C0A0F17"/>
    <w:multiLevelType w:val="multilevel"/>
    <w:tmpl w:val="39E465F4"/>
    <w:lvl w:ilvl="0">
      <w:start w:val="1"/>
      <w:numFmt w:val="decimal"/>
      <w:lvlText w:val="%1."/>
      <w:lvlJc w:val="left"/>
      <w:pPr>
        <w:tabs>
          <w:tab w:val="num" w:pos="707"/>
        </w:tabs>
        <w:ind w:left="707" w:hanging="48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55" w15:restartNumberingAfterBreak="0">
    <w:nsid w:val="6C804780"/>
    <w:multiLevelType w:val="singleLevel"/>
    <w:tmpl w:val="7F22AFE8"/>
    <w:lvl w:ilvl="0">
      <w:numFmt w:val="bullet"/>
      <w:lvlText w:val=""/>
      <w:lvlJc w:val="left"/>
      <w:pPr>
        <w:tabs>
          <w:tab w:val="num" w:pos="1305"/>
        </w:tabs>
        <w:ind w:left="1305" w:hanging="1305"/>
      </w:pPr>
      <w:rPr>
        <w:rFonts w:ascii="Symbol" w:hAnsi="Symbol" w:hint="default"/>
      </w:rPr>
    </w:lvl>
  </w:abstractNum>
  <w:abstractNum w:abstractNumId="856" w15:restartNumberingAfterBreak="0">
    <w:nsid w:val="6C8906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7" w15:restartNumberingAfterBreak="0">
    <w:nsid w:val="6C9314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8" w15:restartNumberingAfterBreak="0">
    <w:nsid w:val="6CA71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9" w15:restartNumberingAfterBreak="0">
    <w:nsid w:val="6CB11A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0" w15:restartNumberingAfterBreak="0">
    <w:nsid w:val="6CC762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1" w15:restartNumberingAfterBreak="0">
    <w:nsid w:val="6D0C2D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2" w15:restartNumberingAfterBreak="0">
    <w:nsid w:val="6D286983"/>
    <w:multiLevelType w:val="singleLevel"/>
    <w:tmpl w:val="FFFFFFFF"/>
    <w:lvl w:ilvl="0">
      <w:numFmt w:val="decimal"/>
      <w:lvlText w:val="*"/>
      <w:lvlJc w:val="left"/>
    </w:lvl>
  </w:abstractNum>
  <w:abstractNum w:abstractNumId="863" w15:restartNumberingAfterBreak="0">
    <w:nsid w:val="6D6213A8"/>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864" w15:restartNumberingAfterBreak="0">
    <w:nsid w:val="6D791B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5" w15:restartNumberingAfterBreak="0">
    <w:nsid w:val="6D837E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6"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67" w15:restartNumberingAfterBreak="0">
    <w:nsid w:val="6E6E4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8" w15:restartNumberingAfterBreak="0">
    <w:nsid w:val="6E7427DF"/>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869" w15:restartNumberingAfterBreak="0">
    <w:nsid w:val="6E883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0" w15:restartNumberingAfterBreak="0">
    <w:nsid w:val="6E9755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1"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2" w15:restartNumberingAfterBreak="0">
    <w:nsid w:val="6EA86141"/>
    <w:multiLevelType w:val="multilevel"/>
    <w:tmpl w:val="264447E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73" w15:restartNumberingAfterBreak="0">
    <w:nsid w:val="6EC42DAD"/>
    <w:multiLevelType w:val="singleLevel"/>
    <w:tmpl w:val="2A72E5E0"/>
    <w:lvl w:ilvl="0">
      <w:start w:val="1"/>
      <w:numFmt w:val="decimal"/>
      <w:lvlText w:val="%1."/>
      <w:legacy w:legacy="1" w:legacySpace="0" w:legacyIndent="454"/>
      <w:lvlJc w:val="left"/>
      <w:pPr>
        <w:ind w:left="454" w:hanging="454"/>
      </w:pPr>
    </w:lvl>
  </w:abstractNum>
  <w:abstractNum w:abstractNumId="874" w15:restartNumberingAfterBreak="0">
    <w:nsid w:val="6F1255B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75" w15:restartNumberingAfterBreak="0">
    <w:nsid w:val="6F6246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6" w15:restartNumberingAfterBreak="0">
    <w:nsid w:val="6FC406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7" w15:restartNumberingAfterBreak="0">
    <w:nsid w:val="6FDA4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8" w15:restartNumberingAfterBreak="0">
    <w:nsid w:val="702460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9" w15:restartNumberingAfterBreak="0">
    <w:nsid w:val="702E5A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0" w15:restartNumberingAfterBreak="0">
    <w:nsid w:val="703746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1" w15:restartNumberingAfterBreak="0">
    <w:nsid w:val="703B5751"/>
    <w:multiLevelType w:val="multilevel"/>
    <w:tmpl w:val="2A74F9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2" w15:restartNumberingAfterBreak="0">
    <w:nsid w:val="70AC509C"/>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883" w15:restartNumberingAfterBreak="0">
    <w:nsid w:val="70B64E86"/>
    <w:multiLevelType w:val="multilevel"/>
    <w:tmpl w:val="EA7E7CF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4" w15:restartNumberingAfterBreak="0">
    <w:nsid w:val="70BA53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5" w15:restartNumberingAfterBreak="0">
    <w:nsid w:val="70C80A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6" w15:restartNumberingAfterBreak="0">
    <w:nsid w:val="71116A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7"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8" w15:restartNumberingAfterBreak="0">
    <w:nsid w:val="716A2F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9" w15:restartNumberingAfterBreak="0">
    <w:nsid w:val="71772E76"/>
    <w:multiLevelType w:val="multilevel"/>
    <w:tmpl w:val="D47290CA"/>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0" w15:restartNumberingAfterBreak="0">
    <w:nsid w:val="71BF69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1" w15:restartNumberingAfterBreak="0">
    <w:nsid w:val="72200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2" w15:restartNumberingAfterBreak="0">
    <w:nsid w:val="7228390B"/>
    <w:multiLevelType w:val="multilevel"/>
    <w:tmpl w:val="487E910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93" w15:restartNumberingAfterBreak="0">
    <w:nsid w:val="72601D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4" w15:restartNumberingAfterBreak="0">
    <w:nsid w:val="72992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5" w15:restartNumberingAfterBreak="0">
    <w:nsid w:val="72AF78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6" w15:restartNumberingAfterBreak="0">
    <w:nsid w:val="72E0468D"/>
    <w:multiLevelType w:val="singleLevel"/>
    <w:tmpl w:val="5234F638"/>
    <w:lvl w:ilvl="0">
      <w:start w:val="6"/>
      <w:numFmt w:val="bullet"/>
      <w:lvlText w:val="-"/>
      <w:lvlJc w:val="left"/>
      <w:pPr>
        <w:tabs>
          <w:tab w:val="num" w:pos="360"/>
        </w:tabs>
        <w:ind w:left="360" w:hanging="360"/>
      </w:pPr>
      <w:rPr>
        <w:rFonts w:hint="default"/>
      </w:rPr>
    </w:lvl>
  </w:abstractNum>
  <w:abstractNum w:abstractNumId="897" w15:restartNumberingAfterBreak="0">
    <w:nsid w:val="72F14A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8" w15:restartNumberingAfterBreak="0">
    <w:nsid w:val="733577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9" w15:restartNumberingAfterBreak="0">
    <w:nsid w:val="734021FE"/>
    <w:multiLevelType w:val="singleLevel"/>
    <w:tmpl w:val="EBCA5AA2"/>
    <w:lvl w:ilvl="0">
      <w:numFmt w:val="bullet"/>
      <w:lvlText w:val=""/>
      <w:lvlJc w:val="left"/>
      <w:pPr>
        <w:tabs>
          <w:tab w:val="num" w:pos="360"/>
        </w:tabs>
        <w:ind w:left="360" w:hanging="360"/>
      </w:pPr>
      <w:rPr>
        <w:rFonts w:ascii="Symbol" w:hAnsi="Symbol" w:hint="default"/>
      </w:rPr>
    </w:lvl>
  </w:abstractNum>
  <w:abstractNum w:abstractNumId="900"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01" w15:restartNumberingAfterBreak="0">
    <w:nsid w:val="73560E00"/>
    <w:multiLevelType w:val="multilevel"/>
    <w:tmpl w:val="B20C0900"/>
    <w:lvl w:ilvl="0">
      <w:start w:val="1"/>
      <w:numFmt w:val="decimal"/>
      <w:lvlText w:val="%1."/>
      <w:lvlJc w:val="left"/>
      <w:pPr>
        <w:tabs>
          <w:tab w:val="num" w:pos="575"/>
        </w:tabs>
        <w:ind w:left="575" w:hanging="360"/>
      </w:pPr>
      <w:rPr>
        <w:rFonts w:hint="default"/>
      </w:rPr>
    </w:lvl>
    <w:lvl w:ilvl="1" w:tentative="1">
      <w:start w:val="1"/>
      <w:numFmt w:val="lowerLetter"/>
      <w:lvlText w:val="%2."/>
      <w:lvlJc w:val="left"/>
      <w:pPr>
        <w:tabs>
          <w:tab w:val="num" w:pos="1295"/>
        </w:tabs>
        <w:ind w:left="1295" w:hanging="360"/>
      </w:pPr>
    </w:lvl>
    <w:lvl w:ilvl="2" w:tentative="1">
      <w:start w:val="1"/>
      <w:numFmt w:val="lowerRoman"/>
      <w:lvlText w:val="%3."/>
      <w:lvlJc w:val="right"/>
      <w:pPr>
        <w:tabs>
          <w:tab w:val="num" w:pos="2015"/>
        </w:tabs>
        <w:ind w:left="2015" w:hanging="180"/>
      </w:pPr>
    </w:lvl>
    <w:lvl w:ilvl="3" w:tentative="1">
      <w:start w:val="1"/>
      <w:numFmt w:val="decimal"/>
      <w:lvlText w:val="%4."/>
      <w:lvlJc w:val="left"/>
      <w:pPr>
        <w:tabs>
          <w:tab w:val="num" w:pos="2735"/>
        </w:tabs>
        <w:ind w:left="2735" w:hanging="360"/>
      </w:pPr>
    </w:lvl>
    <w:lvl w:ilvl="4" w:tentative="1">
      <w:start w:val="1"/>
      <w:numFmt w:val="lowerLetter"/>
      <w:lvlText w:val="%5."/>
      <w:lvlJc w:val="left"/>
      <w:pPr>
        <w:tabs>
          <w:tab w:val="num" w:pos="3455"/>
        </w:tabs>
        <w:ind w:left="3455" w:hanging="360"/>
      </w:pPr>
    </w:lvl>
    <w:lvl w:ilvl="5" w:tentative="1">
      <w:start w:val="1"/>
      <w:numFmt w:val="lowerRoman"/>
      <w:lvlText w:val="%6."/>
      <w:lvlJc w:val="right"/>
      <w:pPr>
        <w:tabs>
          <w:tab w:val="num" w:pos="4175"/>
        </w:tabs>
        <w:ind w:left="4175" w:hanging="180"/>
      </w:pPr>
    </w:lvl>
    <w:lvl w:ilvl="6" w:tentative="1">
      <w:start w:val="1"/>
      <w:numFmt w:val="decimal"/>
      <w:lvlText w:val="%7."/>
      <w:lvlJc w:val="left"/>
      <w:pPr>
        <w:tabs>
          <w:tab w:val="num" w:pos="4895"/>
        </w:tabs>
        <w:ind w:left="4895" w:hanging="360"/>
      </w:pPr>
    </w:lvl>
    <w:lvl w:ilvl="7" w:tentative="1">
      <w:start w:val="1"/>
      <w:numFmt w:val="lowerLetter"/>
      <w:lvlText w:val="%8."/>
      <w:lvlJc w:val="left"/>
      <w:pPr>
        <w:tabs>
          <w:tab w:val="num" w:pos="5615"/>
        </w:tabs>
        <w:ind w:left="5615" w:hanging="360"/>
      </w:pPr>
    </w:lvl>
    <w:lvl w:ilvl="8" w:tentative="1">
      <w:start w:val="1"/>
      <w:numFmt w:val="lowerRoman"/>
      <w:lvlText w:val="%9."/>
      <w:lvlJc w:val="right"/>
      <w:pPr>
        <w:tabs>
          <w:tab w:val="num" w:pos="6335"/>
        </w:tabs>
        <w:ind w:left="6335" w:hanging="180"/>
      </w:pPr>
    </w:lvl>
  </w:abstractNum>
  <w:abstractNum w:abstractNumId="902"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903" w15:restartNumberingAfterBreak="0">
    <w:nsid w:val="73863D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4" w15:restartNumberingAfterBreak="0">
    <w:nsid w:val="73D047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5" w15:restartNumberingAfterBreak="0">
    <w:nsid w:val="73E86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6" w15:restartNumberingAfterBreak="0">
    <w:nsid w:val="73EE3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7" w15:restartNumberingAfterBreak="0">
    <w:nsid w:val="73FC5C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8" w15:restartNumberingAfterBreak="0">
    <w:nsid w:val="74400662"/>
    <w:multiLevelType w:val="singleLevel"/>
    <w:tmpl w:val="1E2616A2"/>
    <w:lvl w:ilvl="0">
      <w:start w:val="1"/>
      <w:numFmt w:val="decimal"/>
      <w:lvlText w:val="%1."/>
      <w:legacy w:legacy="1" w:legacySpace="0" w:legacyIndent="454"/>
      <w:lvlJc w:val="left"/>
      <w:pPr>
        <w:ind w:left="454" w:hanging="454"/>
      </w:pPr>
    </w:lvl>
  </w:abstractNum>
  <w:abstractNum w:abstractNumId="909" w15:restartNumberingAfterBreak="0">
    <w:nsid w:val="744B2745"/>
    <w:multiLevelType w:val="singleLevel"/>
    <w:tmpl w:val="CABAEB78"/>
    <w:lvl w:ilvl="0">
      <w:start w:val="1"/>
      <w:numFmt w:val="bullet"/>
      <w:lvlText w:val=""/>
      <w:lvlJc w:val="left"/>
      <w:pPr>
        <w:tabs>
          <w:tab w:val="num" w:pos="360"/>
        </w:tabs>
        <w:ind w:left="284" w:hanging="284"/>
      </w:pPr>
      <w:rPr>
        <w:rFonts w:ascii="Symbol" w:hAnsi="Symbol" w:hint="default"/>
      </w:rPr>
    </w:lvl>
  </w:abstractNum>
  <w:abstractNum w:abstractNumId="910" w15:restartNumberingAfterBreak="0">
    <w:nsid w:val="74675C4D"/>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911" w15:restartNumberingAfterBreak="0">
    <w:nsid w:val="74955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2" w15:restartNumberingAfterBreak="0">
    <w:nsid w:val="75545E1A"/>
    <w:multiLevelType w:val="singleLevel"/>
    <w:tmpl w:val="041D000F"/>
    <w:lvl w:ilvl="0">
      <w:start w:val="1"/>
      <w:numFmt w:val="decimal"/>
      <w:lvlText w:val="%1."/>
      <w:lvlJc w:val="left"/>
      <w:pPr>
        <w:tabs>
          <w:tab w:val="num" w:pos="360"/>
        </w:tabs>
        <w:ind w:left="360" w:hanging="360"/>
      </w:pPr>
    </w:lvl>
  </w:abstractNum>
  <w:abstractNum w:abstractNumId="913" w15:restartNumberingAfterBreak="0">
    <w:nsid w:val="755472A6"/>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4" w15:restartNumberingAfterBreak="0">
    <w:nsid w:val="755E5A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5" w15:restartNumberingAfterBreak="0">
    <w:nsid w:val="758F40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6" w15:restartNumberingAfterBreak="0">
    <w:nsid w:val="75B74B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7" w15:restartNumberingAfterBreak="0">
    <w:nsid w:val="75BB4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8" w15:restartNumberingAfterBreak="0">
    <w:nsid w:val="761F5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9" w15:restartNumberingAfterBreak="0">
    <w:nsid w:val="76242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0" w15:restartNumberingAfterBreak="0">
    <w:nsid w:val="765B5BDD"/>
    <w:multiLevelType w:val="singleLevel"/>
    <w:tmpl w:val="FFFFFFFF"/>
    <w:lvl w:ilvl="0">
      <w:numFmt w:val="decimal"/>
      <w:lvlText w:val="*"/>
      <w:lvlJc w:val="left"/>
    </w:lvl>
  </w:abstractNum>
  <w:abstractNum w:abstractNumId="921" w15:restartNumberingAfterBreak="0">
    <w:nsid w:val="765C6B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2" w15:restartNumberingAfterBreak="0">
    <w:nsid w:val="766140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3" w15:restartNumberingAfterBreak="0">
    <w:nsid w:val="76877A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4" w15:restartNumberingAfterBreak="0">
    <w:nsid w:val="768A6D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5" w15:restartNumberingAfterBreak="0">
    <w:nsid w:val="769A50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6" w15:restartNumberingAfterBreak="0">
    <w:nsid w:val="76C074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7" w15:restartNumberingAfterBreak="0">
    <w:nsid w:val="77042178"/>
    <w:multiLevelType w:val="multilevel"/>
    <w:tmpl w:val="5B2CFC7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8"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9" w15:restartNumberingAfterBreak="0">
    <w:nsid w:val="77960B07"/>
    <w:multiLevelType w:val="singleLevel"/>
    <w:tmpl w:val="6B62F6CC"/>
    <w:lvl w:ilvl="0">
      <w:start w:val="2"/>
      <w:numFmt w:val="decimal"/>
      <w:lvlText w:val="%1."/>
      <w:lvlJc w:val="left"/>
      <w:pPr>
        <w:tabs>
          <w:tab w:val="num" w:pos="360"/>
        </w:tabs>
        <w:ind w:left="360" w:hanging="360"/>
      </w:pPr>
      <w:rPr>
        <w:rFonts w:hint="default"/>
      </w:rPr>
    </w:lvl>
  </w:abstractNum>
  <w:abstractNum w:abstractNumId="930"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931" w15:restartNumberingAfterBreak="0">
    <w:nsid w:val="77D61E9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32" w15:restartNumberingAfterBreak="0">
    <w:nsid w:val="77D75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3" w15:restartNumberingAfterBreak="0">
    <w:nsid w:val="780364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4" w15:restartNumberingAfterBreak="0">
    <w:nsid w:val="78337C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5" w15:restartNumberingAfterBreak="0">
    <w:nsid w:val="783C5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6" w15:restartNumberingAfterBreak="0">
    <w:nsid w:val="784962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7" w15:restartNumberingAfterBreak="0">
    <w:nsid w:val="79620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8" w15:restartNumberingAfterBreak="0">
    <w:nsid w:val="79660C79"/>
    <w:multiLevelType w:val="multilevel"/>
    <w:tmpl w:val="B38699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39" w15:restartNumberingAfterBreak="0">
    <w:nsid w:val="79812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0" w15:restartNumberingAfterBreak="0">
    <w:nsid w:val="798B1463"/>
    <w:multiLevelType w:val="singleLevel"/>
    <w:tmpl w:val="041D000F"/>
    <w:lvl w:ilvl="0">
      <w:start w:val="1"/>
      <w:numFmt w:val="decimal"/>
      <w:lvlText w:val="%1."/>
      <w:lvlJc w:val="left"/>
      <w:pPr>
        <w:tabs>
          <w:tab w:val="num" w:pos="360"/>
        </w:tabs>
        <w:ind w:left="360" w:hanging="360"/>
      </w:pPr>
    </w:lvl>
  </w:abstractNum>
  <w:abstractNum w:abstractNumId="941" w15:restartNumberingAfterBreak="0">
    <w:nsid w:val="79D54122"/>
    <w:multiLevelType w:val="singleLevel"/>
    <w:tmpl w:val="A614D8AC"/>
    <w:lvl w:ilvl="0">
      <w:start w:val="1"/>
      <w:numFmt w:val="bullet"/>
      <w:lvlText w:val=""/>
      <w:lvlJc w:val="left"/>
      <w:pPr>
        <w:tabs>
          <w:tab w:val="num" w:pos="757"/>
        </w:tabs>
        <w:ind w:left="737" w:hanging="340"/>
      </w:pPr>
      <w:rPr>
        <w:rFonts w:ascii="Symbol" w:hAnsi="Symbol" w:hint="default"/>
      </w:rPr>
    </w:lvl>
  </w:abstractNum>
  <w:abstractNum w:abstractNumId="942" w15:restartNumberingAfterBreak="0">
    <w:nsid w:val="7A125A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3" w15:restartNumberingAfterBreak="0">
    <w:nsid w:val="7A253668"/>
    <w:multiLevelType w:val="singleLevel"/>
    <w:tmpl w:val="FFFFFFFF"/>
    <w:lvl w:ilvl="0">
      <w:numFmt w:val="decimal"/>
      <w:lvlText w:val="*"/>
      <w:lvlJc w:val="left"/>
    </w:lvl>
  </w:abstractNum>
  <w:abstractNum w:abstractNumId="944" w15:restartNumberingAfterBreak="0">
    <w:nsid w:val="7A3812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5" w15:restartNumberingAfterBreak="0">
    <w:nsid w:val="7A474934"/>
    <w:multiLevelType w:val="singleLevel"/>
    <w:tmpl w:val="FFFFFFFF"/>
    <w:lvl w:ilvl="0">
      <w:numFmt w:val="decimal"/>
      <w:lvlText w:val="*"/>
      <w:lvlJc w:val="left"/>
    </w:lvl>
  </w:abstractNum>
  <w:abstractNum w:abstractNumId="946" w15:restartNumberingAfterBreak="0">
    <w:nsid w:val="7A9F65EC"/>
    <w:multiLevelType w:val="singleLevel"/>
    <w:tmpl w:val="FFFFFFFF"/>
    <w:lvl w:ilvl="0">
      <w:numFmt w:val="decimal"/>
      <w:lvlText w:val="*"/>
      <w:lvlJc w:val="left"/>
    </w:lvl>
  </w:abstractNum>
  <w:abstractNum w:abstractNumId="947" w15:restartNumberingAfterBreak="0">
    <w:nsid w:val="7AD1684F"/>
    <w:multiLevelType w:val="singleLevel"/>
    <w:tmpl w:val="5030AFF0"/>
    <w:lvl w:ilvl="0">
      <w:start w:val="1"/>
      <w:numFmt w:val="decimal"/>
      <w:lvlRestart w:val="0"/>
      <w:lvlText w:val="%1."/>
      <w:lvlJc w:val="left"/>
      <w:pPr>
        <w:tabs>
          <w:tab w:val="num" w:pos="340"/>
        </w:tabs>
        <w:ind w:left="340" w:hanging="340"/>
      </w:pPr>
    </w:lvl>
  </w:abstractNum>
  <w:abstractNum w:abstractNumId="948" w15:restartNumberingAfterBreak="0">
    <w:nsid w:val="7AEA45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9" w15:restartNumberingAfterBreak="0">
    <w:nsid w:val="7B2471EE"/>
    <w:multiLevelType w:val="singleLevel"/>
    <w:tmpl w:val="22603026"/>
    <w:lvl w:ilvl="0">
      <w:start w:val="1"/>
      <w:numFmt w:val="decimal"/>
      <w:lvlText w:val="%1."/>
      <w:legacy w:legacy="1" w:legacySpace="0" w:legacyIndent="454"/>
      <w:lvlJc w:val="left"/>
      <w:pPr>
        <w:ind w:left="454" w:hanging="454"/>
      </w:pPr>
    </w:lvl>
  </w:abstractNum>
  <w:abstractNum w:abstractNumId="950" w15:restartNumberingAfterBreak="0">
    <w:nsid w:val="7B2E5AB9"/>
    <w:multiLevelType w:val="multilevel"/>
    <w:tmpl w:val="3BFC96F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1" w15:restartNumberingAfterBreak="0">
    <w:nsid w:val="7B4140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2" w15:restartNumberingAfterBreak="0">
    <w:nsid w:val="7B623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3" w15:restartNumberingAfterBreak="0">
    <w:nsid w:val="7B6935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4" w15:restartNumberingAfterBreak="0">
    <w:nsid w:val="7B762D21"/>
    <w:multiLevelType w:val="singleLevel"/>
    <w:tmpl w:val="FFFFFFFF"/>
    <w:lvl w:ilvl="0">
      <w:numFmt w:val="decimal"/>
      <w:lvlText w:val="*"/>
      <w:lvlJc w:val="left"/>
    </w:lvl>
  </w:abstractNum>
  <w:abstractNum w:abstractNumId="955" w15:restartNumberingAfterBreak="0">
    <w:nsid w:val="7B874D71"/>
    <w:multiLevelType w:val="singleLevel"/>
    <w:tmpl w:val="7D1E801A"/>
    <w:lvl w:ilvl="0">
      <w:start w:val="3"/>
      <w:numFmt w:val="bullet"/>
      <w:lvlText w:val="–"/>
      <w:lvlJc w:val="left"/>
      <w:pPr>
        <w:tabs>
          <w:tab w:val="num" w:pos="360"/>
        </w:tabs>
        <w:ind w:left="360" w:hanging="360"/>
      </w:pPr>
      <w:rPr>
        <w:rFonts w:hint="default"/>
      </w:rPr>
    </w:lvl>
  </w:abstractNum>
  <w:abstractNum w:abstractNumId="956" w15:restartNumberingAfterBreak="0">
    <w:nsid w:val="7B8F73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7" w15:restartNumberingAfterBreak="0">
    <w:nsid w:val="7BD01B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8" w15:restartNumberingAfterBreak="0">
    <w:nsid w:val="7BDA3A84"/>
    <w:multiLevelType w:val="multilevel"/>
    <w:tmpl w:val="415CDB5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59" w15:restartNumberingAfterBreak="0">
    <w:nsid w:val="7BE015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0"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1" w15:restartNumberingAfterBreak="0">
    <w:nsid w:val="7C4A73FC"/>
    <w:multiLevelType w:val="singleLevel"/>
    <w:tmpl w:val="A614D8AC"/>
    <w:lvl w:ilvl="0">
      <w:start w:val="1"/>
      <w:numFmt w:val="bullet"/>
      <w:lvlText w:val=""/>
      <w:lvlJc w:val="left"/>
      <w:pPr>
        <w:tabs>
          <w:tab w:val="num" w:pos="757"/>
        </w:tabs>
        <w:ind w:left="737" w:hanging="340"/>
      </w:pPr>
      <w:rPr>
        <w:rFonts w:ascii="Symbol" w:hAnsi="Symbol" w:hint="default"/>
      </w:rPr>
    </w:lvl>
  </w:abstractNum>
  <w:abstractNum w:abstractNumId="962" w15:restartNumberingAfterBreak="0">
    <w:nsid w:val="7CA478E5"/>
    <w:multiLevelType w:val="multilevel"/>
    <w:tmpl w:val="466AD72A"/>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3" w15:restartNumberingAfterBreak="0">
    <w:nsid w:val="7CA76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4" w15:restartNumberingAfterBreak="0">
    <w:nsid w:val="7CC84891"/>
    <w:multiLevelType w:val="singleLevel"/>
    <w:tmpl w:val="115C6792"/>
    <w:lvl w:ilvl="0">
      <w:numFmt w:val="bullet"/>
      <w:lvlText w:val=""/>
      <w:lvlJc w:val="left"/>
      <w:pPr>
        <w:tabs>
          <w:tab w:val="num" w:pos="360"/>
        </w:tabs>
        <w:ind w:left="340" w:hanging="340"/>
      </w:pPr>
      <w:rPr>
        <w:rFonts w:ascii="Symbol" w:hAnsi="Symbol" w:hint="default"/>
      </w:rPr>
    </w:lvl>
  </w:abstractNum>
  <w:abstractNum w:abstractNumId="965" w15:restartNumberingAfterBreak="0">
    <w:nsid w:val="7D1309C7"/>
    <w:multiLevelType w:val="multilevel"/>
    <w:tmpl w:val="65DAB21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66" w15:restartNumberingAfterBreak="0">
    <w:nsid w:val="7D2B26A2"/>
    <w:multiLevelType w:val="singleLevel"/>
    <w:tmpl w:val="EBCA5AA2"/>
    <w:lvl w:ilvl="0">
      <w:numFmt w:val="bullet"/>
      <w:lvlText w:val=""/>
      <w:lvlJc w:val="left"/>
      <w:pPr>
        <w:tabs>
          <w:tab w:val="num" w:pos="360"/>
        </w:tabs>
        <w:ind w:left="360" w:hanging="360"/>
      </w:pPr>
      <w:rPr>
        <w:rFonts w:ascii="Symbol" w:hAnsi="Symbol" w:hint="default"/>
      </w:rPr>
    </w:lvl>
  </w:abstractNum>
  <w:abstractNum w:abstractNumId="967" w15:restartNumberingAfterBreak="0">
    <w:nsid w:val="7D3351BB"/>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68" w15:restartNumberingAfterBreak="0">
    <w:nsid w:val="7D4C2446"/>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969" w15:restartNumberingAfterBreak="0">
    <w:nsid w:val="7D562B3D"/>
    <w:multiLevelType w:val="multilevel"/>
    <w:tmpl w:val="262823B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0"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1" w15:restartNumberingAfterBreak="0">
    <w:nsid w:val="7D822B5E"/>
    <w:multiLevelType w:val="multilevel"/>
    <w:tmpl w:val="95D699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72" w15:restartNumberingAfterBreak="0">
    <w:nsid w:val="7DE504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3" w15:restartNumberingAfterBreak="0">
    <w:nsid w:val="7E0B4E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4" w15:restartNumberingAfterBreak="0">
    <w:nsid w:val="7E206782"/>
    <w:multiLevelType w:val="singleLevel"/>
    <w:tmpl w:val="283605DC"/>
    <w:lvl w:ilvl="0">
      <w:start w:val="1"/>
      <w:numFmt w:val="decimal"/>
      <w:lvlText w:val="%1."/>
      <w:legacy w:legacy="1" w:legacySpace="0" w:legacyIndent="454"/>
      <w:lvlJc w:val="left"/>
      <w:pPr>
        <w:ind w:left="454" w:hanging="454"/>
      </w:pPr>
    </w:lvl>
  </w:abstractNum>
  <w:abstractNum w:abstractNumId="975" w15:restartNumberingAfterBreak="0">
    <w:nsid w:val="7E240551"/>
    <w:multiLevelType w:val="multilevel"/>
    <w:tmpl w:val="3A5A1C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76" w15:restartNumberingAfterBreak="0">
    <w:nsid w:val="7E4D30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7"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8" w15:restartNumberingAfterBreak="0">
    <w:nsid w:val="7E9143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9" w15:restartNumberingAfterBreak="0">
    <w:nsid w:val="7ED32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0" w15:restartNumberingAfterBreak="0">
    <w:nsid w:val="7ED5140F"/>
    <w:multiLevelType w:val="singleLevel"/>
    <w:tmpl w:val="FFFFFFFF"/>
    <w:lvl w:ilvl="0">
      <w:numFmt w:val="decimal"/>
      <w:lvlText w:val="*"/>
      <w:lvlJc w:val="left"/>
    </w:lvl>
  </w:abstractNum>
  <w:abstractNum w:abstractNumId="981" w15:restartNumberingAfterBreak="0">
    <w:nsid w:val="7ED931F8"/>
    <w:multiLevelType w:val="multilevel"/>
    <w:tmpl w:val="4A38953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82" w15:restartNumberingAfterBreak="0">
    <w:nsid w:val="7EE204AC"/>
    <w:multiLevelType w:val="singleLevel"/>
    <w:tmpl w:val="6248E178"/>
    <w:lvl w:ilvl="0">
      <w:start w:val="1"/>
      <w:numFmt w:val="bullet"/>
      <w:lvlText w:val=""/>
      <w:lvlJc w:val="left"/>
      <w:pPr>
        <w:tabs>
          <w:tab w:val="num" w:pos="360"/>
        </w:tabs>
        <w:ind w:left="284" w:hanging="284"/>
      </w:pPr>
      <w:rPr>
        <w:rFonts w:ascii="Symbol" w:hAnsi="Symbol" w:hint="default"/>
      </w:rPr>
    </w:lvl>
  </w:abstractNum>
  <w:abstractNum w:abstractNumId="983" w15:restartNumberingAfterBreak="0">
    <w:nsid w:val="7EE32D84"/>
    <w:multiLevelType w:val="singleLevel"/>
    <w:tmpl w:val="7C2C3AB0"/>
    <w:lvl w:ilvl="0">
      <w:start w:val="1"/>
      <w:numFmt w:val="decimal"/>
      <w:lvlRestart w:val="0"/>
      <w:lvlText w:val="%1."/>
      <w:lvlJc w:val="left"/>
      <w:pPr>
        <w:tabs>
          <w:tab w:val="num" w:pos="340"/>
        </w:tabs>
        <w:ind w:left="340" w:hanging="340"/>
      </w:pPr>
    </w:lvl>
  </w:abstractNum>
  <w:abstractNum w:abstractNumId="984" w15:restartNumberingAfterBreak="0">
    <w:nsid w:val="7F0533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5"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86" w15:restartNumberingAfterBreak="0">
    <w:nsid w:val="7F4C47D9"/>
    <w:multiLevelType w:val="multilevel"/>
    <w:tmpl w:val="C792DB9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87" w15:restartNumberingAfterBreak="0">
    <w:nsid w:val="7F6508B3"/>
    <w:multiLevelType w:val="singleLevel"/>
    <w:tmpl w:val="6B62F6CC"/>
    <w:lvl w:ilvl="0">
      <w:start w:val="1"/>
      <w:numFmt w:val="decimal"/>
      <w:lvlText w:val="%1."/>
      <w:lvlJc w:val="left"/>
      <w:pPr>
        <w:tabs>
          <w:tab w:val="num" w:pos="360"/>
        </w:tabs>
        <w:ind w:left="360" w:hanging="360"/>
      </w:pPr>
      <w:rPr>
        <w:rFonts w:hint="default"/>
      </w:rPr>
    </w:lvl>
  </w:abstractNum>
  <w:abstractNum w:abstractNumId="988" w15:restartNumberingAfterBreak="0">
    <w:nsid w:val="7F6E0266"/>
    <w:multiLevelType w:val="singleLevel"/>
    <w:tmpl w:val="5234F638"/>
    <w:lvl w:ilvl="0">
      <w:start w:val="6"/>
      <w:numFmt w:val="bullet"/>
      <w:lvlText w:val="-"/>
      <w:lvlJc w:val="left"/>
      <w:pPr>
        <w:tabs>
          <w:tab w:val="num" w:pos="360"/>
        </w:tabs>
        <w:ind w:left="360" w:hanging="360"/>
      </w:pPr>
      <w:rPr>
        <w:rFonts w:hint="default"/>
      </w:rPr>
    </w:lvl>
  </w:abstractNum>
  <w:abstractNum w:abstractNumId="989" w15:restartNumberingAfterBreak="0">
    <w:nsid w:val="7F826AB7"/>
    <w:multiLevelType w:val="multilevel"/>
    <w:tmpl w:val="90D49E8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90" w15:restartNumberingAfterBreak="0">
    <w:nsid w:val="7FA3607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55976131">
    <w:abstractNumId w:val="191"/>
  </w:num>
  <w:num w:numId="2" w16cid:durableId="105586513">
    <w:abstractNumId w:val="444"/>
  </w:num>
  <w:num w:numId="3" w16cid:durableId="305162528">
    <w:abstractNumId w:val="639"/>
  </w:num>
  <w:num w:numId="4" w16cid:durableId="1300382011">
    <w:abstractNumId w:val="543"/>
  </w:num>
  <w:num w:numId="5" w16cid:durableId="688601989">
    <w:abstractNumId w:val="165"/>
  </w:num>
  <w:num w:numId="6" w16cid:durableId="328483262">
    <w:abstractNumId w:val="987"/>
  </w:num>
  <w:num w:numId="7" w16cid:durableId="1159880933">
    <w:abstractNumId w:val="929"/>
  </w:num>
  <w:num w:numId="8" w16cid:durableId="1983733242">
    <w:abstractNumId w:val="410"/>
  </w:num>
  <w:num w:numId="9" w16cid:durableId="35594118">
    <w:abstractNumId w:val="3"/>
  </w:num>
  <w:num w:numId="10" w16cid:durableId="509562510">
    <w:abstractNumId w:val="660"/>
  </w:num>
  <w:num w:numId="11" w16cid:durableId="1509097986">
    <w:abstractNumId w:val="437"/>
  </w:num>
  <w:num w:numId="12" w16cid:durableId="672605556">
    <w:abstractNumId w:val="86"/>
  </w:num>
  <w:num w:numId="13" w16cid:durableId="381682878">
    <w:abstractNumId w:val="704"/>
  </w:num>
  <w:num w:numId="14" w16cid:durableId="551497930">
    <w:abstractNumId w:val="400"/>
  </w:num>
  <w:num w:numId="15" w16cid:durableId="2000649461">
    <w:abstractNumId w:val="819"/>
  </w:num>
  <w:num w:numId="16" w16cid:durableId="680854639">
    <w:abstractNumId w:val="536"/>
  </w:num>
  <w:num w:numId="17" w16cid:durableId="1312372169">
    <w:abstractNumId w:val="613"/>
  </w:num>
  <w:num w:numId="18" w16cid:durableId="336663697">
    <w:abstractNumId w:val="597"/>
  </w:num>
  <w:num w:numId="19" w16cid:durableId="1064791649">
    <w:abstractNumId w:val="906"/>
  </w:num>
  <w:num w:numId="20" w16cid:durableId="1199049693">
    <w:abstractNumId w:val="77"/>
  </w:num>
  <w:num w:numId="21" w16cid:durableId="1090931430">
    <w:abstractNumId w:val="63"/>
  </w:num>
  <w:num w:numId="22" w16cid:durableId="526069372">
    <w:abstractNumId w:val="420"/>
  </w:num>
  <w:num w:numId="23" w16cid:durableId="307825931">
    <w:abstractNumId w:val="532"/>
  </w:num>
  <w:num w:numId="24" w16cid:durableId="137188522">
    <w:abstractNumId w:val="700"/>
  </w:num>
  <w:num w:numId="25" w16cid:durableId="1185829760">
    <w:abstractNumId w:val="155"/>
  </w:num>
  <w:num w:numId="26" w16cid:durableId="313266934">
    <w:abstractNumId w:val="45"/>
  </w:num>
  <w:num w:numId="27" w16cid:durableId="777337515">
    <w:abstractNumId w:val="982"/>
  </w:num>
  <w:num w:numId="28" w16cid:durableId="1671566210">
    <w:abstractNumId w:val="863"/>
  </w:num>
  <w:num w:numId="29" w16cid:durableId="519391959">
    <w:abstractNumId w:val="11"/>
    <w:lvlOverride w:ilvl="0">
      <w:lvl w:ilvl="0">
        <w:numFmt w:val="bullet"/>
        <w:lvlText w:val="-"/>
        <w:legacy w:legacy="1" w:legacySpace="0" w:legacyIndent="0"/>
        <w:lvlJc w:val="left"/>
        <w:rPr>
          <w:rFonts w:ascii="Times New Roman" w:hAnsi="Times New Roman" w:hint="default"/>
          <w:sz w:val="48"/>
        </w:rPr>
      </w:lvl>
    </w:lvlOverride>
  </w:num>
  <w:num w:numId="30" w16cid:durableId="1767651226">
    <w:abstractNumId w:val="11"/>
    <w:lvlOverride w:ilvl="0">
      <w:lvl w:ilvl="0">
        <w:numFmt w:val="bullet"/>
        <w:lvlText w:val="•"/>
        <w:legacy w:legacy="1" w:legacySpace="0" w:legacyIndent="0"/>
        <w:lvlJc w:val="left"/>
        <w:rPr>
          <w:rFonts w:ascii="Times" w:hAnsi="Times" w:hint="default"/>
          <w:sz w:val="48"/>
        </w:rPr>
      </w:lvl>
    </w:lvlOverride>
  </w:num>
  <w:num w:numId="31" w16cid:durableId="1483888689">
    <w:abstractNumId w:val="910"/>
  </w:num>
  <w:num w:numId="32" w16cid:durableId="469058871">
    <w:abstractNumId w:val="11"/>
    <w:lvlOverride w:ilvl="0">
      <w:lvl w:ilvl="0">
        <w:numFmt w:val="bullet"/>
        <w:lvlText w:val="–"/>
        <w:legacy w:legacy="1" w:legacySpace="0" w:legacyIndent="0"/>
        <w:lvlJc w:val="left"/>
        <w:rPr>
          <w:rFonts w:ascii="Times" w:hAnsi="Times" w:hint="default"/>
          <w:sz w:val="48"/>
        </w:rPr>
      </w:lvl>
    </w:lvlOverride>
  </w:num>
  <w:num w:numId="33" w16cid:durableId="193740239">
    <w:abstractNumId w:val="367"/>
  </w:num>
  <w:num w:numId="34" w16cid:durableId="1781025292">
    <w:abstractNumId w:val="778"/>
  </w:num>
  <w:num w:numId="35" w16cid:durableId="1625959506">
    <w:abstractNumId w:val="805"/>
  </w:num>
  <w:num w:numId="36" w16cid:durableId="1928732149">
    <w:abstractNumId w:val="574"/>
  </w:num>
  <w:num w:numId="37" w16cid:durableId="1795833268">
    <w:abstractNumId w:val="626"/>
  </w:num>
  <w:num w:numId="38" w16cid:durableId="1532570617">
    <w:abstractNumId w:val="11"/>
    <w:lvlOverride w:ilvl="0">
      <w:lvl w:ilvl="0">
        <w:numFmt w:val="bullet"/>
        <w:lvlText w:val="•"/>
        <w:legacy w:legacy="1" w:legacySpace="0" w:legacyIndent="0"/>
        <w:lvlJc w:val="left"/>
        <w:rPr>
          <w:rFonts w:ascii="TradeGothic" w:hAnsi="TradeGothic" w:hint="default"/>
          <w:sz w:val="48"/>
        </w:rPr>
      </w:lvl>
    </w:lvlOverride>
  </w:num>
  <w:num w:numId="39" w16cid:durableId="775754220">
    <w:abstractNumId w:val="318"/>
  </w:num>
  <w:num w:numId="40" w16cid:durableId="1207910031">
    <w:abstractNumId w:val="193"/>
  </w:num>
  <w:num w:numId="41" w16cid:durableId="780609403">
    <w:abstractNumId w:val="497"/>
  </w:num>
  <w:num w:numId="42" w16cid:durableId="1285307536">
    <w:abstractNumId w:val="463"/>
  </w:num>
  <w:num w:numId="43" w16cid:durableId="676423478">
    <w:abstractNumId w:val="968"/>
  </w:num>
  <w:num w:numId="44" w16cid:durableId="1550528390">
    <w:abstractNumId w:val="611"/>
  </w:num>
  <w:num w:numId="45" w16cid:durableId="1635795470">
    <w:abstractNumId w:val="158"/>
  </w:num>
  <w:num w:numId="46" w16cid:durableId="1430811119">
    <w:abstractNumId w:val="83"/>
  </w:num>
  <w:num w:numId="47" w16cid:durableId="489559235">
    <w:abstractNumId w:val="208"/>
  </w:num>
  <w:num w:numId="48" w16cid:durableId="994643517">
    <w:abstractNumId w:val="395"/>
  </w:num>
  <w:num w:numId="49" w16cid:durableId="1982611643">
    <w:abstractNumId w:val="658"/>
  </w:num>
  <w:num w:numId="50" w16cid:durableId="2041200022">
    <w:abstractNumId w:val="787"/>
  </w:num>
  <w:num w:numId="51" w16cid:durableId="1818254036">
    <w:abstractNumId w:val="579"/>
  </w:num>
  <w:num w:numId="52" w16cid:durableId="1287349477">
    <w:abstractNumId w:val="96"/>
  </w:num>
  <w:num w:numId="53" w16cid:durableId="1605189092">
    <w:abstractNumId w:val="724"/>
  </w:num>
  <w:num w:numId="54" w16cid:durableId="346182111">
    <w:abstractNumId w:val="281"/>
  </w:num>
  <w:num w:numId="55" w16cid:durableId="677386876">
    <w:abstractNumId w:val="489"/>
  </w:num>
  <w:num w:numId="56" w16cid:durableId="928462692">
    <w:abstractNumId w:val="739"/>
  </w:num>
  <w:num w:numId="57" w16cid:durableId="683171716">
    <w:abstractNumId w:val="162"/>
  </w:num>
  <w:num w:numId="58" w16cid:durableId="543951877">
    <w:abstractNumId w:val="417"/>
  </w:num>
  <w:num w:numId="59" w16cid:durableId="1136147725">
    <w:abstractNumId w:val="861"/>
  </w:num>
  <w:num w:numId="60" w16cid:durableId="1441295752">
    <w:abstractNumId w:val="231"/>
  </w:num>
  <w:num w:numId="61" w16cid:durableId="1258713977">
    <w:abstractNumId w:val="668"/>
  </w:num>
  <w:num w:numId="62" w16cid:durableId="1022166483">
    <w:abstractNumId w:val="124"/>
  </w:num>
  <w:num w:numId="63" w16cid:durableId="700781746">
    <w:abstractNumId w:val="894"/>
  </w:num>
  <w:num w:numId="64" w16cid:durableId="659041830">
    <w:abstractNumId w:val="393"/>
  </w:num>
  <w:num w:numId="65" w16cid:durableId="879172044">
    <w:abstractNumId w:val="440"/>
  </w:num>
  <w:num w:numId="66" w16cid:durableId="1279793871">
    <w:abstractNumId w:val="194"/>
  </w:num>
  <w:num w:numId="67" w16cid:durableId="487750433">
    <w:abstractNumId w:val="228"/>
  </w:num>
  <w:num w:numId="68" w16cid:durableId="2028409039">
    <w:abstractNumId w:val="699"/>
  </w:num>
  <w:num w:numId="69" w16cid:durableId="2129426627">
    <w:abstractNumId w:val="197"/>
  </w:num>
  <w:num w:numId="70" w16cid:durableId="412942487">
    <w:abstractNumId w:val="408"/>
  </w:num>
  <w:num w:numId="71" w16cid:durableId="1301375207">
    <w:abstractNumId w:val="935"/>
  </w:num>
  <w:num w:numId="72" w16cid:durableId="553782753">
    <w:abstractNumId w:val="139"/>
  </w:num>
  <w:num w:numId="73" w16cid:durableId="455222261">
    <w:abstractNumId w:val="813"/>
  </w:num>
  <w:num w:numId="74" w16cid:durableId="405222693">
    <w:abstractNumId w:val="69"/>
  </w:num>
  <w:num w:numId="75" w16cid:durableId="196550067">
    <w:abstractNumId w:val="755"/>
  </w:num>
  <w:num w:numId="76" w16cid:durableId="439758686">
    <w:abstractNumId w:val="219"/>
  </w:num>
  <w:num w:numId="77" w16cid:durableId="1645818648">
    <w:abstractNumId w:val="686"/>
  </w:num>
  <w:num w:numId="78" w16cid:durableId="1637250309">
    <w:abstractNumId w:val="116"/>
  </w:num>
  <w:num w:numId="79" w16cid:durableId="421027770">
    <w:abstractNumId w:val="127"/>
  </w:num>
  <w:num w:numId="80" w16cid:durableId="494030053">
    <w:abstractNumId w:val="407"/>
  </w:num>
  <w:num w:numId="81" w16cid:durableId="575750719">
    <w:abstractNumId w:val="721"/>
  </w:num>
  <w:num w:numId="82" w16cid:durableId="800927070">
    <w:abstractNumId w:val="181"/>
  </w:num>
  <w:num w:numId="83" w16cid:durableId="719939293">
    <w:abstractNumId w:val="773"/>
  </w:num>
  <w:num w:numId="84" w16cid:durableId="79521494">
    <w:abstractNumId w:val="688"/>
  </w:num>
  <w:num w:numId="85" w16cid:durableId="1685783393">
    <w:abstractNumId w:val="645"/>
  </w:num>
  <w:num w:numId="86" w16cid:durableId="1298562791">
    <w:abstractNumId w:val="829"/>
  </w:num>
  <w:num w:numId="87" w16cid:durableId="949896495">
    <w:abstractNumId w:val="508"/>
  </w:num>
  <w:num w:numId="88" w16cid:durableId="1308514076">
    <w:abstractNumId w:val="523"/>
  </w:num>
  <w:num w:numId="89" w16cid:durableId="229392738">
    <w:abstractNumId w:val="345"/>
  </w:num>
  <w:num w:numId="90" w16cid:durableId="314182254">
    <w:abstractNumId w:val="584"/>
  </w:num>
  <w:num w:numId="91" w16cid:durableId="1552427529">
    <w:abstractNumId w:val="134"/>
  </w:num>
  <w:num w:numId="92" w16cid:durableId="1594774707">
    <w:abstractNumId w:val="905"/>
  </w:num>
  <w:num w:numId="93" w16cid:durableId="557057497">
    <w:abstractNumId w:val="212"/>
  </w:num>
  <w:num w:numId="94" w16cid:durableId="396248332">
    <w:abstractNumId w:val="875"/>
  </w:num>
  <w:num w:numId="95" w16cid:durableId="681392576">
    <w:abstractNumId w:val="141"/>
  </w:num>
  <w:num w:numId="96" w16cid:durableId="1009866641">
    <w:abstractNumId w:val="754"/>
  </w:num>
  <w:num w:numId="97" w16cid:durableId="415522780">
    <w:abstractNumId w:val="641"/>
  </w:num>
  <w:num w:numId="98" w16cid:durableId="1323587478">
    <w:abstractNumId w:val="304"/>
  </w:num>
  <w:num w:numId="99" w16cid:durableId="1827163526">
    <w:abstractNumId w:val="590"/>
  </w:num>
  <w:num w:numId="100" w16cid:durableId="1599748873">
    <w:abstractNumId w:val="303"/>
  </w:num>
  <w:num w:numId="101" w16cid:durableId="205876607">
    <w:abstractNumId w:val="546"/>
  </w:num>
  <w:num w:numId="102" w16cid:durableId="47802567">
    <w:abstractNumId w:val="21"/>
  </w:num>
  <w:num w:numId="103" w16cid:durableId="1804692598">
    <w:abstractNumId w:val="382"/>
  </w:num>
  <w:num w:numId="104" w16cid:durableId="1244218648">
    <w:abstractNumId w:val="482"/>
  </w:num>
  <w:num w:numId="105" w16cid:durableId="1728795877">
    <w:abstractNumId w:val="23"/>
  </w:num>
  <w:num w:numId="106" w16cid:durableId="390228067">
    <w:abstractNumId w:val="452"/>
  </w:num>
  <w:num w:numId="107" w16cid:durableId="1986541752">
    <w:abstractNumId w:val="504"/>
  </w:num>
  <w:num w:numId="108" w16cid:durableId="492063808">
    <w:abstractNumId w:val="138"/>
  </w:num>
  <w:num w:numId="109" w16cid:durableId="1842161067">
    <w:abstractNumId w:val="599"/>
  </w:num>
  <w:num w:numId="110" w16cid:durableId="1137256377">
    <w:abstractNumId w:val="878"/>
  </w:num>
  <w:num w:numId="111" w16cid:durableId="278418742">
    <w:abstractNumId w:val="637"/>
  </w:num>
  <w:num w:numId="112" w16cid:durableId="1181702264">
    <w:abstractNumId w:val="702"/>
  </w:num>
  <w:num w:numId="113" w16cid:durableId="1242443783">
    <w:abstractNumId w:val="361"/>
  </w:num>
  <w:num w:numId="114" w16cid:durableId="740256022">
    <w:abstractNumId w:val="562"/>
  </w:num>
  <w:num w:numId="115" w16cid:durableId="841119472">
    <w:abstractNumId w:val="348"/>
  </w:num>
  <w:num w:numId="116" w16cid:durableId="722486937">
    <w:abstractNumId w:val="170"/>
  </w:num>
  <w:num w:numId="117" w16cid:durableId="555170228">
    <w:abstractNumId w:val="828"/>
  </w:num>
  <w:num w:numId="118" w16cid:durableId="1725563348">
    <w:abstractNumId w:val="216"/>
  </w:num>
  <w:num w:numId="119" w16cid:durableId="1293710907">
    <w:abstractNumId w:val="277"/>
  </w:num>
  <w:num w:numId="120" w16cid:durableId="113523842">
    <w:abstractNumId w:val="451"/>
  </w:num>
  <w:num w:numId="121" w16cid:durableId="319235815">
    <w:abstractNumId w:val="115"/>
  </w:num>
  <w:num w:numId="122" w16cid:durableId="903683136">
    <w:abstractNumId w:val="311"/>
  </w:num>
  <w:num w:numId="123" w16cid:durableId="1831873667">
    <w:abstractNumId w:val="16"/>
  </w:num>
  <w:num w:numId="124" w16cid:durableId="1770271452">
    <w:abstractNumId w:val="944"/>
  </w:num>
  <w:num w:numId="125" w16cid:durableId="1847477494">
    <w:abstractNumId w:val="235"/>
  </w:num>
  <w:num w:numId="126" w16cid:durableId="1698042298">
    <w:abstractNumId w:val="885"/>
  </w:num>
  <w:num w:numId="127" w16cid:durableId="1176115923">
    <w:abstractNumId w:val="940"/>
  </w:num>
  <w:num w:numId="128" w16cid:durableId="1329750946">
    <w:abstractNumId w:val="322"/>
  </w:num>
  <w:num w:numId="129" w16cid:durableId="226766208">
    <w:abstractNumId w:val="925"/>
  </w:num>
  <w:num w:numId="130" w16cid:durableId="1316301473">
    <w:abstractNumId w:val="618"/>
  </w:num>
  <w:num w:numId="131" w16cid:durableId="420492628">
    <w:abstractNumId w:val="22"/>
  </w:num>
  <w:num w:numId="132" w16cid:durableId="472333058">
    <w:abstractNumId w:val="274"/>
  </w:num>
  <w:num w:numId="133" w16cid:durableId="219875489">
    <w:abstractNumId w:val="103"/>
  </w:num>
  <w:num w:numId="134" w16cid:durableId="844442745">
    <w:abstractNumId w:val="325"/>
  </w:num>
  <w:num w:numId="135" w16cid:durableId="1506287683">
    <w:abstractNumId w:val="576"/>
  </w:num>
  <w:num w:numId="136" w16cid:durableId="1333217004">
    <w:abstractNumId w:val="605"/>
  </w:num>
  <w:num w:numId="137" w16cid:durableId="6518024">
    <w:abstractNumId w:val="922"/>
  </w:num>
  <w:num w:numId="138" w16cid:durableId="1973896742">
    <w:abstractNumId w:val="697"/>
  </w:num>
  <w:num w:numId="139" w16cid:durableId="1544518134">
    <w:abstractNumId w:val="706"/>
  </w:num>
  <w:num w:numId="140" w16cid:durableId="870612717">
    <w:abstractNumId w:val="534"/>
  </w:num>
  <w:num w:numId="141" w16cid:durableId="791478952">
    <w:abstractNumId w:val="525"/>
  </w:num>
  <w:num w:numId="142" w16cid:durableId="452745983">
    <w:abstractNumId w:val="404"/>
  </w:num>
  <w:num w:numId="143" w16cid:durableId="737478098">
    <w:abstractNumId w:val="625"/>
  </w:num>
  <w:num w:numId="144" w16cid:durableId="110518900">
    <w:abstractNumId w:val="730"/>
  </w:num>
  <w:num w:numId="145" w16cid:durableId="1464537624">
    <w:abstractNumId w:val="386"/>
  </w:num>
  <w:num w:numId="146" w16cid:durableId="1450782698">
    <w:abstractNumId w:val="918"/>
  </w:num>
  <w:num w:numId="147" w16cid:durableId="1565136792">
    <w:abstractNumId w:val="673"/>
  </w:num>
  <w:num w:numId="148" w16cid:durableId="1250315212">
    <w:abstractNumId w:val="59"/>
  </w:num>
  <w:num w:numId="149" w16cid:durableId="277377067">
    <w:abstractNumId w:val="261"/>
  </w:num>
  <w:num w:numId="150" w16cid:durableId="1831167525">
    <w:abstractNumId w:val="429"/>
  </w:num>
  <w:num w:numId="151" w16cid:durableId="2005695480">
    <w:abstractNumId w:val="232"/>
  </w:num>
  <w:num w:numId="152" w16cid:durableId="438182971">
    <w:abstractNumId w:val="10"/>
  </w:num>
  <w:num w:numId="153" w16cid:durableId="507911031">
    <w:abstractNumId w:val="352"/>
  </w:num>
  <w:num w:numId="154" w16cid:durableId="1462115763">
    <w:abstractNumId w:val="938"/>
  </w:num>
  <w:num w:numId="155" w16cid:durableId="322663772">
    <w:abstractNumId w:val="932"/>
  </w:num>
  <w:num w:numId="156" w16cid:durableId="349994601">
    <w:abstractNumId w:val="825"/>
  </w:num>
  <w:num w:numId="157" w16cid:durableId="1560821976">
    <w:abstractNumId w:val="206"/>
  </w:num>
  <w:num w:numId="158" w16cid:durableId="1697581315">
    <w:abstractNumId w:val="132"/>
  </w:num>
  <w:num w:numId="159" w16cid:durableId="1599294634">
    <w:abstractNumId w:val="33"/>
  </w:num>
  <w:num w:numId="160" w16cid:durableId="1654262397">
    <w:abstractNumId w:val="774"/>
  </w:num>
  <w:num w:numId="161" w16cid:durableId="535698840">
    <w:abstractNumId w:val="204"/>
  </w:num>
  <w:num w:numId="162" w16cid:durableId="27150433">
    <w:abstractNumId w:val="455"/>
  </w:num>
  <w:num w:numId="163" w16cid:durableId="1760641718">
    <w:abstractNumId w:val="779"/>
  </w:num>
  <w:num w:numId="164" w16cid:durableId="271860642">
    <w:abstractNumId w:val="88"/>
  </w:num>
  <w:num w:numId="165" w16cid:durableId="1700087621">
    <w:abstractNumId w:val="258"/>
  </w:num>
  <w:num w:numId="166" w16cid:durableId="1725131833">
    <w:abstractNumId w:val="716"/>
  </w:num>
  <w:num w:numId="167" w16cid:durableId="147598883">
    <w:abstractNumId w:val="34"/>
  </w:num>
  <w:num w:numId="168" w16cid:durableId="999507533">
    <w:abstractNumId w:val="118"/>
  </w:num>
  <w:num w:numId="169" w16cid:durableId="687683701">
    <w:abstractNumId w:val="606"/>
  </w:num>
  <w:num w:numId="170" w16cid:durableId="253100392">
    <w:abstractNumId w:val="388"/>
  </w:num>
  <w:num w:numId="171" w16cid:durableId="708452493">
    <w:abstractNumId w:val="736"/>
  </w:num>
  <w:num w:numId="172" w16cid:durableId="139881772">
    <w:abstractNumId w:val="424"/>
  </w:num>
  <w:num w:numId="173" w16cid:durableId="263151797">
    <w:abstractNumId w:val="614"/>
  </w:num>
  <w:num w:numId="174" w16cid:durableId="1501893898">
    <w:abstractNumId w:val="360"/>
  </w:num>
  <w:num w:numId="175" w16cid:durableId="1112825035">
    <w:abstractNumId w:val="93"/>
  </w:num>
  <w:num w:numId="176" w16cid:durableId="489636064">
    <w:abstractNumId w:val="75"/>
  </w:num>
  <w:num w:numId="177" w16cid:durableId="581569426">
    <w:abstractNumId w:val="351"/>
  </w:num>
  <w:num w:numId="178" w16cid:durableId="560406489">
    <w:abstractNumId w:val="229"/>
  </w:num>
  <w:num w:numId="179" w16cid:durableId="44986797">
    <w:abstractNumId w:val="638"/>
  </w:num>
  <w:num w:numId="180" w16cid:durableId="1130854738">
    <w:abstractNumId w:val="387"/>
  </w:num>
  <w:num w:numId="181" w16cid:durableId="23025496">
    <w:abstractNumId w:val="569"/>
  </w:num>
  <w:num w:numId="182" w16cid:durableId="594366815">
    <w:abstractNumId w:val="808"/>
  </w:num>
  <w:num w:numId="183" w16cid:durableId="1960525564">
    <w:abstractNumId w:val="671"/>
  </w:num>
  <w:num w:numId="184" w16cid:durableId="374500308">
    <w:abstractNumId w:val="268"/>
  </w:num>
  <w:num w:numId="185" w16cid:durableId="1710640826">
    <w:abstractNumId w:val="301"/>
  </w:num>
  <w:num w:numId="186" w16cid:durableId="1963415627">
    <w:abstractNumId w:val="876"/>
  </w:num>
  <w:num w:numId="187" w16cid:durableId="2032759826">
    <w:abstractNumId w:val="608"/>
  </w:num>
  <w:num w:numId="188" w16cid:durableId="810903504">
    <w:abstractNumId w:val="385"/>
  </w:num>
  <w:num w:numId="189" w16cid:durableId="1631551099">
    <w:abstractNumId w:val="678"/>
  </w:num>
  <w:num w:numId="190" w16cid:durableId="182524553">
    <w:abstractNumId w:val="580"/>
  </w:num>
  <w:num w:numId="191" w16cid:durableId="667557205">
    <w:abstractNumId w:val="554"/>
  </w:num>
  <w:num w:numId="192" w16cid:durableId="121845066">
    <w:abstractNumId w:val="691"/>
  </w:num>
  <w:num w:numId="193" w16cid:durableId="151069209">
    <w:abstractNumId w:val="926"/>
  </w:num>
  <w:num w:numId="194" w16cid:durableId="1272854592">
    <w:abstractNumId w:val="57"/>
  </w:num>
  <w:num w:numId="195" w16cid:durableId="939066896">
    <w:abstractNumId w:val="956"/>
  </w:num>
  <w:num w:numId="196" w16cid:durableId="1095709417">
    <w:abstractNumId w:val="990"/>
  </w:num>
  <w:num w:numId="197" w16cid:durableId="1579484526">
    <w:abstractNumId w:val="880"/>
  </w:num>
  <w:num w:numId="198" w16cid:durableId="1980451367">
    <w:abstractNumId w:val="884"/>
  </w:num>
  <w:num w:numId="199" w16cid:durableId="1927372823">
    <w:abstractNumId w:val="934"/>
  </w:num>
  <w:num w:numId="200" w16cid:durableId="358707266">
    <w:abstractNumId w:val="470"/>
  </w:num>
  <w:num w:numId="201" w16cid:durableId="1798989762">
    <w:abstractNumId w:val="856"/>
  </w:num>
  <w:num w:numId="202" w16cid:durableId="1261717934">
    <w:abstractNumId w:val="221"/>
  </w:num>
  <w:num w:numId="203" w16cid:durableId="1743335254">
    <w:abstractNumId w:val="90"/>
  </w:num>
  <w:num w:numId="204" w16cid:durableId="1145782610">
    <w:abstractNumId w:val="731"/>
  </w:num>
  <w:num w:numId="205" w16cid:durableId="598752683">
    <w:abstractNumId w:val="192"/>
  </w:num>
  <w:num w:numId="206" w16cid:durableId="394157979">
    <w:abstractNumId w:val="898"/>
  </w:num>
  <w:num w:numId="207" w16cid:durableId="2052725423">
    <w:abstractNumId w:val="389"/>
  </w:num>
  <w:num w:numId="208" w16cid:durableId="1377850669">
    <w:abstractNumId w:val="743"/>
  </w:num>
  <w:num w:numId="209" w16cid:durableId="2035381489">
    <w:abstractNumId w:val="448"/>
  </w:num>
  <w:num w:numId="210" w16cid:durableId="571506088">
    <w:abstractNumId w:val="762"/>
  </w:num>
  <w:num w:numId="211" w16cid:durableId="2045448225">
    <w:abstractNumId w:val="897"/>
  </w:num>
  <w:num w:numId="212" w16cid:durableId="94712539">
    <w:abstractNumId w:val="362"/>
  </w:num>
  <w:num w:numId="213" w16cid:durableId="1224102176">
    <w:abstractNumId w:val="799"/>
  </w:num>
  <w:num w:numId="214" w16cid:durableId="2106418498">
    <w:abstractNumId w:val="140"/>
  </w:num>
  <w:num w:numId="215" w16cid:durableId="1812402942">
    <w:abstractNumId w:val="214"/>
  </w:num>
  <w:num w:numId="216" w16cid:durableId="1018385443">
    <w:abstractNumId w:val="491"/>
  </w:num>
  <w:num w:numId="217" w16cid:durableId="237325726">
    <w:abstractNumId w:val="307"/>
  </w:num>
  <w:num w:numId="218" w16cid:durableId="1510103012">
    <w:abstractNumId w:val="806"/>
  </w:num>
  <w:num w:numId="219" w16cid:durableId="433982610">
    <w:abstractNumId w:val="280"/>
  </w:num>
  <w:num w:numId="220" w16cid:durableId="1956131406">
    <w:abstractNumId w:val="751"/>
  </w:num>
  <w:num w:numId="221" w16cid:durableId="171919117">
    <w:abstractNumId w:val="698"/>
  </w:num>
  <w:num w:numId="222" w16cid:durableId="1919172890">
    <w:abstractNumId w:val="509"/>
  </w:num>
  <w:num w:numId="223" w16cid:durableId="1407728434">
    <w:abstractNumId w:val="256"/>
  </w:num>
  <w:num w:numId="224" w16cid:durableId="1003817321">
    <w:abstractNumId w:val="349"/>
  </w:num>
  <w:num w:numId="225" w16cid:durableId="898902928">
    <w:abstractNumId w:val="78"/>
  </w:num>
  <w:num w:numId="226" w16cid:durableId="1685980499">
    <w:abstractNumId w:val="801"/>
  </w:num>
  <w:num w:numId="227" w16cid:durableId="1699621495">
    <w:abstractNumId w:val="867"/>
  </w:num>
  <w:num w:numId="228" w16cid:durableId="1146434955">
    <w:abstractNumId w:val="282"/>
  </w:num>
  <w:num w:numId="229" w16cid:durableId="1564950363">
    <w:abstractNumId w:val="240"/>
  </w:num>
  <w:num w:numId="230" w16cid:durableId="1033576048">
    <w:abstractNumId w:val="28"/>
  </w:num>
  <w:num w:numId="231" w16cid:durableId="1741446077">
    <w:abstractNumId w:val="300"/>
  </w:num>
  <w:num w:numId="232" w16cid:durableId="934829366">
    <w:abstractNumId w:val="190"/>
  </w:num>
  <w:num w:numId="233" w16cid:durableId="972255537">
    <w:abstractNumId w:val="64"/>
  </w:num>
  <w:num w:numId="234" w16cid:durableId="1204176792">
    <w:abstractNumId w:val="225"/>
  </w:num>
  <w:num w:numId="235" w16cid:durableId="1354916642">
    <w:abstractNumId w:val="675"/>
  </w:num>
  <w:num w:numId="236" w16cid:durableId="1437560701">
    <w:abstractNumId w:val="963"/>
  </w:num>
  <w:num w:numId="237" w16cid:durableId="1729303937">
    <w:abstractNumId w:val="914"/>
  </w:num>
  <w:num w:numId="238" w16cid:durableId="547228229">
    <w:abstractNumId w:val="110"/>
  </w:num>
  <w:num w:numId="239" w16cid:durableId="797648749">
    <w:abstractNumId w:val="734"/>
  </w:num>
  <w:num w:numId="240" w16cid:durableId="859969146">
    <w:abstractNumId w:val="810"/>
  </w:num>
  <w:num w:numId="241" w16cid:durableId="2008166513">
    <w:abstractNumId w:val="797"/>
  </w:num>
  <w:num w:numId="242" w16cid:durableId="459156218">
    <w:abstractNumId w:val="815"/>
  </w:num>
  <w:num w:numId="243" w16cid:durableId="2122727501">
    <w:abstractNumId w:val="466"/>
  </w:num>
  <w:num w:numId="244" w16cid:durableId="104078673">
    <w:abstractNumId w:val="453"/>
  </w:num>
  <w:num w:numId="245" w16cid:durableId="1898513785">
    <w:abstractNumId w:val="845"/>
  </w:num>
  <w:num w:numId="246" w16cid:durableId="378936351">
    <w:abstractNumId w:val="972"/>
  </w:num>
  <w:num w:numId="247" w16cid:durableId="275405346">
    <w:abstractNumId w:val="421"/>
  </w:num>
  <w:num w:numId="248" w16cid:durableId="292760378">
    <w:abstractNumId w:val="309"/>
  </w:num>
  <w:num w:numId="249" w16cid:durableId="304239662">
    <w:abstractNumId w:val="390"/>
  </w:num>
  <w:num w:numId="250" w16cid:durableId="914361109">
    <w:abstractNumId w:val="690"/>
  </w:num>
  <w:num w:numId="251" w16cid:durableId="1751124271">
    <w:abstractNumId w:val="676"/>
  </w:num>
  <w:num w:numId="252" w16cid:durableId="240331141">
    <w:abstractNumId w:val="413"/>
  </w:num>
  <w:num w:numId="253" w16cid:durableId="215704654">
    <w:abstractNumId w:val="728"/>
  </w:num>
  <w:num w:numId="254" w16cid:durableId="1313829066">
    <w:abstractNumId w:val="205"/>
  </w:num>
  <w:num w:numId="255" w16cid:durableId="990448186">
    <w:abstractNumId w:val="843"/>
  </w:num>
  <w:num w:numId="256" w16cid:durableId="284235594">
    <w:abstractNumId w:val="441"/>
  </w:num>
  <w:num w:numId="257" w16cid:durableId="413162083">
    <w:abstractNumId w:val="952"/>
  </w:num>
  <w:num w:numId="258" w16cid:durableId="1063331032">
    <w:abstractNumId w:val="46"/>
  </w:num>
  <w:num w:numId="259" w16cid:durableId="1002974938">
    <w:abstractNumId w:val="199"/>
  </w:num>
  <w:num w:numId="260" w16cid:durableId="444890222">
    <w:abstractNumId w:val="82"/>
  </w:num>
  <w:num w:numId="261" w16cid:durableId="1215628149">
    <w:abstractNumId w:val="761"/>
  </w:num>
  <w:num w:numId="262" w16cid:durableId="1196189986">
    <w:abstractNumId w:val="677"/>
  </w:num>
  <w:num w:numId="263" w16cid:durableId="59717153">
    <w:abstractNumId w:val="786"/>
  </w:num>
  <w:num w:numId="264" w16cid:durableId="1169977654">
    <w:abstractNumId w:val="353"/>
  </w:num>
  <w:num w:numId="265" w16cid:durableId="2141028250">
    <w:abstractNumId w:val="479"/>
  </w:num>
  <w:num w:numId="266" w16cid:durableId="394161648">
    <w:abstractNumId w:val="596"/>
  </w:num>
  <w:num w:numId="267" w16cid:durableId="1649237194">
    <w:abstractNumId w:val="40"/>
  </w:num>
  <w:num w:numId="268" w16cid:durableId="1777362254">
    <w:abstractNumId w:val="364"/>
  </w:num>
  <w:num w:numId="269" w16cid:durableId="1047948240">
    <w:abstractNumId w:val="273"/>
  </w:num>
  <w:num w:numId="270" w16cid:durableId="1610504852">
    <w:abstractNumId w:val="842"/>
  </w:num>
  <w:num w:numId="271" w16cid:durableId="394010400">
    <w:abstractNumId w:val="718"/>
  </w:num>
  <w:num w:numId="272" w16cid:durableId="864709787">
    <w:abstractNumId w:val="24"/>
  </w:num>
  <w:num w:numId="273" w16cid:durableId="1302152126">
    <w:abstractNumId w:val="123"/>
  </w:num>
  <w:num w:numId="274" w16cid:durableId="570120947">
    <w:abstractNumId w:val="693"/>
  </w:num>
  <w:num w:numId="275" w16cid:durableId="1540123550">
    <w:abstractNumId w:val="435"/>
  </w:num>
  <w:num w:numId="276" w16cid:durableId="1279875816">
    <w:abstractNumId w:val="172"/>
  </w:num>
  <w:num w:numId="277" w16cid:durableId="1122772638">
    <w:abstractNumId w:val="249"/>
  </w:num>
  <w:num w:numId="278" w16cid:durableId="631055436">
    <w:abstractNumId w:val="589"/>
  </w:num>
  <w:num w:numId="279" w16cid:durableId="892038480">
    <w:abstractNumId w:val="94"/>
  </w:num>
  <w:num w:numId="280" w16cid:durableId="1384939126">
    <w:abstractNumId w:val="984"/>
  </w:num>
  <w:num w:numId="281" w16cid:durableId="1116101789">
    <w:abstractNumId w:val="13"/>
  </w:num>
  <w:num w:numId="282" w16cid:durableId="1317301930">
    <w:abstractNumId w:val="517"/>
  </w:num>
  <w:num w:numId="283" w16cid:durableId="1311903534">
    <w:abstractNumId w:val="89"/>
  </w:num>
  <w:num w:numId="284" w16cid:durableId="360009077">
    <w:abstractNumId w:val="948"/>
  </w:num>
  <w:num w:numId="285" w16cid:durableId="1474520737">
    <w:abstractNumId w:val="85"/>
  </w:num>
  <w:num w:numId="286" w16cid:durableId="1787382212">
    <w:abstractNumId w:val="548"/>
  </w:num>
  <w:num w:numId="287" w16cid:durableId="369259565">
    <w:abstractNumId w:val="92"/>
  </w:num>
  <w:num w:numId="288" w16cid:durableId="546649591">
    <w:abstractNumId w:val="222"/>
  </w:num>
  <w:num w:numId="289" w16cid:durableId="1898852390">
    <w:abstractNumId w:val="350"/>
  </w:num>
  <w:num w:numId="290" w16cid:durableId="1383018904">
    <w:abstractNumId w:val="269"/>
  </w:num>
  <w:num w:numId="291" w16cid:durableId="1478499264">
    <w:abstractNumId w:val="295"/>
  </w:num>
  <w:num w:numId="292" w16cid:durableId="1561356081">
    <w:abstractNumId w:val="917"/>
  </w:num>
  <w:num w:numId="293" w16cid:durableId="350953352">
    <w:abstractNumId w:val="431"/>
  </w:num>
  <w:num w:numId="294" w16cid:durableId="1609727724">
    <w:abstractNumId w:val="844"/>
  </w:num>
  <w:num w:numId="295" w16cid:durableId="165217242">
    <w:abstractNumId w:val="379"/>
  </w:num>
  <w:num w:numId="296" w16cid:durableId="56512546">
    <w:abstractNumId w:val="586"/>
  </w:num>
  <w:num w:numId="297" w16cid:durableId="1705208865">
    <w:abstractNumId w:val="260"/>
  </w:num>
  <w:num w:numId="298" w16cid:durableId="1918125213">
    <w:abstractNumId w:val="79"/>
  </w:num>
  <w:num w:numId="299" w16cid:durableId="18288045">
    <w:abstractNumId w:val="635"/>
  </w:num>
  <w:num w:numId="300" w16cid:durableId="1760365219">
    <w:abstractNumId w:val="137"/>
  </w:num>
  <w:num w:numId="301" w16cid:durableId="1376468624">
    <w:abstractNumId w:val="416"/>
  </w:num>
  <w:num w:numId="302" w16cid:durableId="1609461681">
    <w:abstractNumId w:val="857"/>
  </w:num>
  <w:num w:numId="303" w16cid:durableId="482966419">
    <w:abstractNumId w:val="846"/>
  </w:num>
  <w:num w:numId="304" w16cid:durableId="2005815113">
    <w:abstractNumId w:val="961"/>
  </w:num>
  <w:num w:numId="305" w16cid:durableId="1465662654">
    <w:abstractNumId w:val="418"/>
  </w:num>
  <w:num w:numId="306" w16cid:durableId="2055813702">
    <w:abstractNumId w:val="312"/>
  </w:num>
  <w:num w:numId="307" w16cid:durableId="1578711160">
    <w:abstractNumId w:val="955"/>
  </w:num>
  <w:num w:numId="308" w16cid:durableId="530001442">
    <w:abstractNumId w:val="912"/>
  </w:num>
  <w:num w:numId="309" w16cid:durableId="275213240">
    <w:abstractNumId w:val="600"/>
  </w:num>
  <w:num w:numId="310" w16cid:durableId="11813105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11" w16cid:durableId="1478380834">
    <w:abstractNumId w:val="62"/>
  </w:num>
  <w:num w:numId="312" w16cid:durableId="1307517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13" w16cid:durableId="913776533">
    <w:abstractNumId w:val="9"/>
  </w:num>
  <w:num w:numId="314" w16cid:durableId="1481533535">
    <w:abstractNumId w:val="66"/>
  </w:num>
  <w:num w:numId="315" w16cid:durableId="1404446357">
    <w:abstractNumId w:val="555"/>
  </w:num>
  <w:num w:numId="316" w16cid:durableId="1722705977">
    <w:abstractNumId w:val="8"/>
  </w:num>
  <w:num w:numId="317" w16cid:durableId="521360732">
    <w:abstractNumId w:val="2"/>
  </w:num>
  <w:num w:numId="318" w16cid:durableId="1763334591">
    <w:abstractNumId w:val="1"/>
  </w:num>
  <w:num w:numId="319" w16cid:durableId="1278177480">
    <w:abstractNumId w:val="0"/>
  </w:num>
  <w:num w:numId="320" w16cid:durableId="2059670303">
    <w:abstractNumId w:val="7"/>
  </w:num>
  <w:num w:numId="321" w16cid:durableId="1397048422">
    <w:abstractNumId w:val="6"/>
  </w:num>
  <w:num w:numId="322" w16cid:durableId="1073821613">
    <w:abstractNumId w:val="5"/>
  </w:num>
  <w:num w:numId="323" w16cid:durableId="438187971">
    <w:abstractNumId w:val="4"/>
  </w:num>
  <w:num w:numId="324" w16cid:durableId="1854762425">
    <w:abstractNumId w:val="973"/>
  </w:num>
  <w:num w:numId="325" w16cid:durableId="326596540">
    <w:abstractNumId w:val="594"/>
  </w:num>
  <w:num w:numId="326" w16cid:durableId="807011100">
    <w:abstractNumId w:val="376"/>
  </w:num>
  <w:num w:numId="327" w16cid:durableId="1885947975">
    <w:abstractNumId w:val="171"/>
  </w:num>
  <w:num w:numId="328" w16cid:durableId="352997736">
    <w:abstractNumId w:val="732"/>
  </w:num>
  <w:num w:numId="329" w16cid:durableId="1153568915">
    <w:abstractNumId w:val="789"/>
  </w:num>
  <w:num w:numId="330" w16cid:durableId="224997948">
    <w:abstractNumId w:val="336"/>
  </w:num>
  <w:num w:numId="331" w16cid:durableId="1435326877">
    <w:abstractNumId w:val="458"/>
  </w:num>
  <w:num w:numId="332" w16cid:durableId="547037758">
    <w:abstractNumId w:val="486"/>
  </w:num>
  <w:num w:numId="333" w16cid:durableId="1703238337">
    <w:abstractNumId w:val="959"/>
  </w:num>
  <w:num w:numId="334" w16cid:durableId="1980450364">
    <w:abstractNumId w:val="285"/>
  </w:num>
  <w:num w:numId="335" w16cid:durableId="573584100">
    <w:abstractNumId w:val="384"/>
  </w:num>
  <w:num w:numId="336" w16cid:durableId="253130925">
    <w:abstractNumId w:val="176"/>
  </w:num>
  <w:num w:numId="337" w16cid:durableId="1183859571">
    <w:abstractNumId w:val="685"/>
  </w:num>
  <w:num w:numId="338" w16cid:durableId="1732775057">
    <w:abstractNumId w:val="769"/>
  </w:num>
  <w:num w:numId="339" w16cid:durableId="1209493091">
    <w:abstractNumId w:val="223"/>
  </w:num>
  <w:num w:numId="340" w16cid:durableId="923614217">
    <w:abstractNumId w:val="727"/>
  </w:num>
  <w:num w:numId="341" w16cid:durableId="1741125884">
    <w:abstractNumId w:val="154"/>
  </w:num>
  <w:num w:numId="342" w16cid:durableId="962348852">
    <w:abstractNumId w:val="909"/>
  </w:num>
  <w:num w:numId="343" w16cid:durableId="1590113006">
    <w:abstractNumId w:val="201"/>
  </w:num>
  <w:num w:numId="344" w16cid:durableId="37245258">
    <w:abstractNumId w:val="145"/>
  </w:num>
  <w:num w:numId="345" w16cid:durableId="1562248586">
    <w:abstractNumId w:val="180"/>
  </w:num>
  <w:num w:numId="346" w16cid:durableId="858859235">
    <w:abstractNumId w:val="259"/>
  </w:num>
  <w:num w:numId="347" w16cid:durableId="503741576">
    <w:abstractNumId w:val="297"/>
  </w:num>
  <w:num w:numId="348" w16cid:durableId="1103724436">
    <w:abstractNumId w:val="355"/>
  </w:num>
  <w:num w:numId="349" w16cid:durableId="358552149">
    <w:abstractNumId w:val="661"/>
  </w:num>
  <w:num w:numId="350" w16cid:durableId="1926647509">
    <w:abstractNumId w:val="781"/>
  </w:num>
  <w:num w:numId="351" w16cid:durableId="438567857">
    <w:abstractNumId w:val="689"/>
  </w:num>
  <w:num w:numId="352" w16cid:durableId="1459373129">
    <w:abstractNumId w:val="823"/>
  </w:num>
  <w:num w:numId="353" w16cid:durableId="1434591985">
    <w:abstractNumId w:val="102"/>
  </w:num>
  <w:num w:numId="354" w16cid:durableId="1089885256">
    <w:abstractNumId w:val="684"/>
  </w:num>
  <w:num w:numId="355" w16cid:durableId="98187957">
    <w:abstractNumId w:val="598"/>
  </w:num>
  <w:num w:numId="356" w16cid:durableId="1638486124">
    <w:abstractNumId w:val="271"/>
  </w:num>
  <w:num w:numId="357" w16cid:durableId="2068260526">
    <w:abstractNumId w:val="852"/>
  </w:num>
  <w:num w:numId="358" w16cid:durableId="612519560">
    <w:abstractNumId w:val="622"/>
  </w:num>
  <w:num w:numId="359" w16cid:durableId="234635694">
    <w:abstractNumId w:val="648"/>
  </w:num>
  <w:num w:numId="360" w16cid:durableId="1601720457">
    <w:abstractNumId w:val="763"/>
  </w:num>
  <w:num w:numId="361" w16cid:durableId="1862553141">
    <w:abstractNumId w:val="177"/>
  </w:num>
  <w:num w:numId="362" w16cid:durableId="527568679">
    <w:abstractNumId w:val="290"/>
  </w:num>
  <w:num w:numId="363" w16cid:durableId="2093551030">
    <w:abstractNumId w:val="585"/>
  </w:num>
  <w:num w:numId="364" w16cid:durableId="802426928">
    <w:abstractNumId w:val="975"/>
  </w:num>
  <w:num w:numId="365" w16cid:durableId="901791929">
    <w:abstractNumId w:val="147"/>
  </w:num>
  <w:num w:numId="366" w16cid:durableId="957570260">
    <w:abstractNumId w:val="790"/>
  </w:num>
  <w:num w:numId="367" w16cid:durableId="2095393535">
    <w:abstractNumId w:val="327"/>
  </w:num>
  <w:num w:numId="368" w16cid:durableId="740829671">
    <w:abstractNumId w:val="820"/>
  </w:num>
  <w:num w:numId="369" w16cid:durableId="1187477769">
    <w:abstractNumId w:val="107"/>
  </w:num>
  <w:num w:numId="370" w16cid:durableId="619459520">
    <w:abstractNumId w:val="473"/>
  </w:num>
  <w:num w:numId="371" w16cid:durableId="317003684">
    <w:abstractNumId w:val="528"/>
  </w:num>
  <w:num w:numId="372" w16cid:durableId="518592417">
    <w:abstractNumId w:val="94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373" w16cid:durableId="885751116">
    <w:abstractNumId w:val="24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374" w16cid:durableId="281348978">
    <w:abstractNumId w:val="95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375" w16cid:durableId="1379429485">
    <w:abstractNumId w:val="12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376" w16cid:durableId="1702392085">
    <w:abstractNumId w:val="112"/>
  </w:num>
  <w:num w:numId="377" w16cid:durableId="311297482">
    <w:abstractNumId w:val="741"/>
  </w:num>
  <w:num w:numId="378" w16cid:durableId="1381056531">
    <w:abstractNumId w:val="494"/>
  </w:num>
  <w:num w:numId="379" w16cid:durableId="1713262301">
    <w:abstractNumId w:val="308"/>
  </w:num>
  <w:num w:numId="380" w16cid:durableId="904146363">
    <w:abstractNumId w:val="142"/>
  </w:num>
  <w:num w:numId="381" w16cid:durableId="166867744">
    <w:abstractNumId w:val="957"/>
  </w:num>
  <w:num w:numId="382" w16cid:durableId="586381164">
    <w:abstractNumId w:val="184"/>
  </w:num>
  <w:num w:numId="383" w16cid:durableId="751315076">
    <w:abstractNumId w:val="428"/>
  </w:num>
  <w:num w:numId="384" w16cid:durableId="2009482444">
    <w:abstractNumId w:val="156"/>
  </w:num>
  <w:num w:numId="385" w16cid:durableId="417672226">
    <w:abstractNumId w:val="11"/>
    <w:lvlOverride w:ilvl="0">
      <w:lvl w:ilvl="0">
        <w:start w:val="1"/>
        <w:numFmt w:val="bullet"/>
        <w:lvlText w:val=""/>
        <w:legacy w:legacy="1" w:legacySpace="0" w:legacyIndent="360"/>
        <w:lvlJc w:val="left"/>
        <w:pPr>
          <w:ind w:left="720" w:hanging="360"/>
        </w:pPr>
        <w:rPr>
          <w:rFonts w:ascii="Wingdings" w:hAnsi="Wingdings" w:hint="default"/>
          <w:sz w:val="12"/>
        </w:rPr>
      </w:lvl>
    </w:lvlOverride>
  </w:num>
  <w:num w:numId="386" w16cid:durableId="1121336811">
    <w:abstractNumId w:val="752"/>
  </w:num>
  <w:num w:numId="387" w16cid:durableId="724836258">
    <w:abstractNumId w:val="195"/>
  </w:num>
  <w:num w:numId="388" w16cid:durableId="803935741">
    <w:abstractNumId w:val="538"/>
  </w:num>
  <w:num w:numId="389" w16cid:durableId="1358235789">
    <w:abstractNumId w:val="841"/>
  </w:num>
  <w:num w:numId="390" w16cid:durableId="994919592">
    <w:abstractNumId w:val="343"/>
  </w:num>
  <w:num w:numId="391" w16cid:durableId="695159518">
    <w:abstractNumId w:val="524"/>
  </w:num>
  <w:num w:numId="392" w16cid:durableId="1897205363">
    <w:abstractNumId w:val="354"/>
  </w:num>
  <w:num w:numId="393" w16cid:durableId="2067491048">
    <w:abstractNumId w:val="117"/>
  </w:num>
  <w:num w:numId="394" w16cid:durableId="1402950912">
    <w:abstractNumId w:val="291"/>
  </w:num>
  <w:num w:numId="395" w16cid:durableId="857236344">
    <w:abstractNumId w:val="207"/>
  </w:num>
  <w:num w:numId="396" w16cid:durableId="1214583743">
    <w:abstractNumId w:val="238"/>
  </w:num>
  <w:num w:numId="397" w16cid:durableId="1251812415">
    <w:abstractNumId w:val="633"/>
  </w:num>
  <w:num w:numId="398" w16cid:durableId="985820182">
    <w:abstractNumId w:val="449"/>
  </w:num>
  <w:num w:numId="399" w16cid:durableId="1182669159">
    <w:abstractNumId w:val="468"/>
  </w:num>
  <w:num w:numId="400" w16cid:durableId="1081441016">
    <w:abstractNumId w:val="886"/>
  </w:num>
  <w:num w:numId="401" w16cid:durableId="1291715509">
    <w:abstractNumId w:val="398"/>
  </w:num>
  <w:num w:numId="402" w16cid:durableId="1807625473">
    <w:abstractNumId w:val="419"/>
  </w:num>
  <w:num w:numId="403" w16cid:durableId="779489588">
    <w:abstractNumId w:val="218"/>
  </w:num>
  <w:num w:numId="404" w16cid:durableId="817920937">
    <w:abstractNumId w:val="601"/>
  </w:num>
  <w:num w:numId="405" w16cid:durableId="1211071471">
    <w:abstractNumId w:val="133"/>
  </w:num>
  <w:num w:numId="406" w16cid:durableId="1536701089">
    <w:abstractNumId w:val="434"/>
  </w:num>
  <w:num w:numId="407" w16cid:durableId="43140983">
    <w:abstractNumId w:val="733"/>
  </w:num>
  <w:num w:numId="408" w16cid:durableId="1869025018">
    <w:abstractNumId w:val="663"/>
  </w:num>
  <w:num w:numId="409" w16cid:durableId="922958520">
    <w:abstractNumId w:val="514"/>
  </w:num>
  <w:num w:numId="410" w16cid:durableId="1666854353">
    <w:abstractNumId w:val="610"/>
  </w:num>
  <w:num w:numId="411" w16cid:durableId="1563634224">
    <w:abstractNumId w:val="284"/>
  </w:num>
  <w:num w:numId="412" w16cid:durableId="924265663">
    <w:abstractNumId w:val="771"/>
  </w:num>
  <w:num w:numId="413" w16cid:durableId="1384712984">
    <w:abstractNumId w:val="619"/>
  </w:num>
  <w:num w:numId="414" w16cid:durableId="1280646923">
    <w:abstractNumId w:val="245"/>
  </w:num>
  <w:num w:numId="415" w16cid:durableId="717706037">
    <w:abstractNumId w:val="502"/>
  </w:num>
  <w:num w:numId="416" w16cid:durableId="1347059246">
    <w:abstractNumId w:val="54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17" w16cid:durableId="160051505">
    <w:abstractNumId w:val="98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18" w16cid:durableId="1581788344">
    <w:abstractNumId w:val="48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19" w16cid:durableId="1492210780">
    <w:abstractNumId w:val="37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0" w16cid:durableId="565070105">
    <w:abstractNumId w:val="80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1" w16cid:durableId="217014478">
    <w:abstractNumId w:val="27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2" w16cid:durableId="49887036">
    <w:abstractNumId w:val="27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3" w16cid:durableId="1247767827">
    <w:abstractNumId w:val="51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4" w16cid:durableId="1065178819">
    <w:abstractNumId w:val="94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5" w16cid:durableId="1164667096">
    <w:abstractNumId w:val="83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6" w16cid:durableId="1773357013">
    <w:abstractNumId w:val="65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7" w16cid:durableId="1865896115">
    <w:abstractNumId w:val="70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8" w16cid:durableId="690956317">
    <w:abstractNumId w:val="45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29" w16cid:durableId="215776351">
    <w:abstractNumId w:val="74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0" w16cid:durableId="751200893">
    <w:abstractNumId w:val="44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1" w16cid:durableId="129129756">
    <w:abstractNumId w:val="86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2" w16cid:durableId="1360473558">
    <w:abstractNumId w:val="13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3" w16cid:durableId="370419878">
    <w:abstractNumId w:val="50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4" w16cid:durableId="589505979">
    <w:abstractNumId w:val="18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5" w16cid:durableId="524833359">
    <w:abstractNumId w:val="71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6" w16cid:durableId="2003463755">
    <w:abstractNumId w:val="45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7" w16cid:durableId="2097245284">
    <w:abstractNumId w:val="67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8" w16cid:durableId="164437121">
    <w:abstractNumId w:val="56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39" w16cid:durableId="704645809">
    <w:abstractNumId w:val="15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0" w16cid:durableId="1287815071">
    <w:abstractNumId w:val="36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1" w16cid:durableId="1172335351">
    <w:abstractNumId w:val="60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2" w16cid:durableId="1595047159">
    <w:abstractNumId w:val="92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3" w16cid:durableId="1696269618">
    <w:abstractNumId w:val="80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4" w16cid:durableId="189682411">
    <w:abstractNumId w:val="53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5" w16cid:durableId="1086655711">
    <w:abstractNumId w:val="68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6" w16cid:durableId="2037998152">
    <w:abstractNumId w:val="14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7" w16cid:durableId="1065224912">
    <w:abstractNumId w:val="47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8" w16cid:durableId="73473647">
    <w:abstractNumId w:val="25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49" w16cid:durableId="890578467">
    <w:abstractNumId w:val="94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50" w16cid:durableId="1494569296">
    <w:abstractNumId w:val="83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51" w16cid:durableId="883102909">
    <w:abstractNumId w:val="77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52" w16cid:durableId="1530872941">
    <w:abstractNumId w:val="22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53" w16cid:durableId="1089809325">
    <w:abstractNumId w:val="43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54" w16cid:durableId="924190393">
    <w:abstractNumId w:val="49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55" w16cid:durableId="319770701">
    <w:abstractNumId w:val="21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56" w16cid:durableId="1656029283">
    <w:abstractNumId w:val="67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457" w16cid:durableId="158427725">
    <w:abstractNumId w:val="188"/>
  </w:num>
  <w:num w:numId="458" w16cid:durableId="1292051231">
    <w:abstractNumId w:val="629"/>
  </w:num>
  <w:num w:numId="459" w16cid:durableId="298338818">
    <w:abstractNumId w:val="310"/>
  </w:num>
  <w:num w:numId="460" w16cid:durableId="1945721000">
    <w:abstractNumId w:val="680"/>
  </w:num>
  <w:num w:numId="461" w16cid:durableId="1522428730">
    <w:abstractNumId w:val="49"/>
  </w:num>
  <w:num w:numId="462" w16cid:durableId="1703703475">
    <w:abstractNumId w:val="252"/>
  </w:num>
  <w:num w:numId="463" w16cid:durableId="1621568883">
    <w:abstractNumId w:val="632"/>
  </w:num>
  <w:num w:numId="464" w16cid:durableId="1151630310">
    <w:abstractNumId w:val="267"/>
  </w:num>
  <w:num w:numId="465" w16cid:durableId="2064525499">
    <w:abstractNumId w:val="559"/>
  </w:num>
  <w:num w:numId="466" w16cid:durableId="1423529476">
    <w:abstractNumId w:val="465"/>
  </w:num>
  <w:num w:numId="467" w16cid:durableId="839194207">
    <w:abstractNumId w:val="858"/>
  </w:num>
  <w:num w:numId="468" w16cid:durableId="1687368928">
    <w:abstractNumId w:val="234"/>
  </w:num>
  <w:num w:numId="469" w16cid:durableId="793250113">
    <w:abstractNumId w:val="363"/>
  </w:num>
  <w:num w:numId="470" w16cid:durableId="1114713573">
    <w:abstractNumId w:val="227"/>
  </w:num>
  <w:num w:numId="471" w16cid:durableId="1796562301">
    <w:abstractNumId w:val="337"/>
  </w:num>
  <w:num w:numId="472" w16cid:durableId="1406486675">
    <w:abstractNumId w:val="839"/>
  </w:num>
  <w:num w:numId="473" w16cid:durableId="1874807684">
    <w:abstractNumId w:val="347"/>
  </w:num>
  <w:num w:numId="474" w16cid:durableId="1530989050">
    <w:abstractNumId w:val="919"/>
  </w:num>
  <w:num w:numId="475" w16cid:durableId="1703088526">
    <w:abstractNumId w:val="369"/>
  </w:num>
  <w:num w:numId="476" w16cid:durableId="401753593">
    <w:abstractNumId w:val="153"/>
  </w:num>
  <w:num w:numId="477" w16cid:durableId="508064229">
    <w:abstractNumId w:val="484"/>
  </w:num>
  <w:num w:numId="478" w16cid:durableId="959187146">
    <w:abstractNumId w:val="595"/>
  </w:num>
  <w:num w:numId="479" w16cid:durableId="1858810655">
    <w:abstractNumId w:val="545"/>
  </w:num>
  <w:num w:numId="480" w16cid:durableId="1530872624">
    <w:abstractNumId w:val="42"/>
  </w:num>
  <w:num w:numId="481" w16cid:durableId="1430546902">
    <w:abstractNumId w:val="357"/>
  </w:num>
  <w:num w:numId="482" w16cid:durableId="194194181">
    <w:abstractNumId w:val="55"/>
  </w:num>
  <w:num w:numId="483" w16cid:durableId="546911098">
    <w:abstractNumId w:val="462"/>
  </w:num>
  <w:num w:numId="484" w16cid:durableId="526067487">
    <w:abstractNumId w:val="664"/>
  </w:num>
  <w:num w:numId="485" w16cid:durableId="136995484">
    <w:abstractNumId w:val="432"/>
  </w:num>
  <w:num w:numId="486" w16cid:durableId="1328509502">
    <w:abstractNumId w:val="958"/>
  </w:num>
  <w:num w:numId="487" w16cid:durableId="372731990">
    <w:abstractNumId w:val="737"/>
  </w:num>
  <w:num w:numId="488" w16cid:durableId="1468662097">
    <w:abstractNumId w:val="331"/>
  </w:num>
  <w:num w:numId="489" w16cid:durableId="553153588">
    <w:abstractNumId w:val="713"/>
  </w:num>
  <w:num w:numId="490" w16cid:durableId="1010374034">
    <w:abstractNumId w:val="872"/>
  </w:num>
  <w:num w:numId="491" w16cid:durableId="602303337">
    <w:abstractNumId w:val="756"/>
  </w:num>
  <w:num w:numId="492" w16cid:durableId="2072144614">
    <w:abstractNumId w:val="947"/>
  </w:num>
  <w:num w:numId="493" w16cid:durableId="1461730685">
    <w:abstractNumId w:val="186"/>
  </w:num>
  <w:num w:numId="494" w16cid:durableId="922683786">
    <w:abstractNumId w:val="70"/>
  </w:num>
  <w:num w:numId="495" w16cid:durableId="623656591">
    <w:abstractNumId w:val="257"/>
  </w:num>
  <w:num w:numId="496" w16cid:durableId="1095981982">
    <w:abstractNumId w:val="556"/>
  </w:num>
  <w:num w:numId="497" w16cid:durableId="237984953">
    <w:abstractNumId w:val="411"/>
  </w:num>
  <w:num w:numId="498" w16cid:durableId="1962765918">
    <w:abstractNumId w:val="624"/>
  </w:num>
  <w:num w:numId="499" w16cid:durableId="1239635727">
    <w:abstractNumId w:val="951"/>
  </w:num>
  <w:num w:numId="500" w16cid:durableId="306976905">
    <w:abstractNumId w:val="44"/>
  </w:num>
  <w:num w:numId="501" w16cid:durableId="1675645894">
    <w:abstractNumId w:val="683"/>
  </w:num>
  <w:num w:numId="502" w16cid:durableId="151651864">
    <w:abstractNumId w:val="869"/>
  </w:num>
  <w:num w:numId="503" w16cid:durableId="1322732">
    <w:abstractNumId w:val="306"/>
  </w:num>
  <w:num w:numId="504" w16cid:durableId="1629897293">
    <w:abstractNumId w:val="879"/>
  </w:num>
  <w:num w:numId="505" w16cid:durableId="1320966682">
    <w:abstractNumId w:val="381"/>
  </w:num>
  <w:num w:numId="506" w16cid:durableId="1457021094">
    <w:abstractNumId w:val="603"/>
  </w:num>
  <w:num w:numId="507" w16cid:durableId="351146953">
    <w:abstractNumId w:val="837"/>
  </w:num>
  <w:num w:numId="508" w16cid:durableId="928468823">
    <w:abstractNumId w:val="265"/>
  </w:num>
  <w:num w:numId="509" w16cid:durableId="91047083">
    <w:abstractNumId w:val="39"/>
  </w:num>
  <w:num w:numId="510" w16cid:durableId="596016212">
    <w:abstractNumId w:val="287"/>
  </w:num>
  <w:num w:numId="511" w16cid:durableId="1661540196">
    <w:abstractNumId w:val="892"/>
  </w:num>
  <w:num w:numId="512" w16cid:durableId="259262512">
    <w:abstractNumId w:val="396"/>
  </w:num>
  <w:num w:numId="513" w16cid:durableId="1250627124">
    <w:abstractNumId w:val="785"/>
  </w:num>
  <w:num w:numId="514" w16cid:durableId="118109037">
    <w:abstractNumId w:val="126"/>
  </w:num>
  <w:num w:numId="515" w16cid:durableId="224686165">
    <w:abstractNumId w:val="272"/>
  </w:num>
  <w:num w:numId="516" w16cid:durableId="879707785">
    <w:abstractNumId w:val="539"/>
  </w:num>
  <w:num w:numId="517" w16cid:durableId="1119959464">
    <w:abstractNumId w:val="503"/>
  </w:num>
  <w:num w:numId="518" w16cid:durableId="464591906">
    <w:abstractNumId w:val="719"/>
  </w:num>
  <w:num w:numId="519" w16cid:durableId="1998728032">
    <w:abstractNumId w:val="163"/>
  </w:num>
  <w:num w:numId="520" w16cid:durableId="1175807569">
    <w:abstractNumId w:val="891"/>
  </w:num>
  <w:num w:numId="521" w16cid:durableId="2102220910">
    <w:abstractNumId w:val="329"/>
  </w:num>
  <w:num w:numId="522" w16cid:durableId="927421303">
    <w:abstractNumId w:val="816"/>
  </w:num>
  <w:num w:numId="523" w16cid:durableId="1291714957">
    <w:abstractNumId w:val="540"/>
  </w:num>
  <w:num w:numId="524" w16cid:durableId="943659507">
    <w:abstractNumId w:val="593"/>
  </w:num>
  <w:num w:numId="525" w16cid:durableId="934628793">
    <w:abstractNumId w:val="513"/>
  </w:num>
  <w:num w:numId="526" w16cid:durableId="1908106675">
    <w:abstractNumId w:val="366"/>
  </w:num>
  <w:num w:numId="527" w16cid:durableId="1076704838">
    <w:abstractNumId w:val="682"/>
  </w:num>
  <w:num w:numId="528" w16cid:durableId="1528831296">
    <w:abstractNumId w:val="865"/>
  </w:num>
  <w:num w:numId="529" w16cid:durableId="1651442740">
    <w:abstractNumId w:val="646"/>
  </w:num>
  <w:num w:numId="530" w16cid:durableId="1557158984">
    <w:abstractNumId w:val="647"/>
  </w:num>
  <w:num w:numId="531" w16cid:durableId="104009868">
    <w:abstractNumId w:val="976"/>
  </w:num>
  <w:num w:numId="532" w16cid:durableId="1830100715">
    <w:abstractNumId w:val="983"/>
  </w:num>
  <w:num w:numId="533" w16cid:durableId="1152719772">
    <w:abstractNumId w:val="738"/>
  </w:num>
  <w:num w:numId="534" w16cid:durableId="1795322290">
    <w:abstractNumId w:val="496"/>
  </w:num>
  <w:num w:numId="535" w16cid:durableId="290980247">
    <w:abstractNumId w:val="695"/>
  </w:num>
  <w:num w:numId="536" w16cid:durableId="1067337122">
    <w:abstractNumId w:val="333"/>
  </w:num>
  <w:num w:numId="537" w16cid:durableId="389158865">
    <w:abstractNumId w:val="173"/>
  </w:num>
  <w:num w:numId="538" w16cid:durableId="1554121009">
    <w:abstractNumId w:val="831"/>
  </w:num>
  <w:num w:numId="539" w16cid:durableId="1817214923">
    <w:abstractNumId w:val="383"/>
  </w:num>
  <w:num w:numId="540" w16cid:durableId="1535074528">
    <w:abstractNumId w:val="19"/>
  </w:num>
  <w:num w:numId="541" w16cid:durableId="1124931325">
    <w:abstractNumId w:val="834"/>
  </w:num>
  <w:num w:numId="542" w16cid:durableId="635372889">
    <w:abstractNumId w:val="236"/>
  </w:num>
  <w:num w:numId="543" w16cid:durableId="1355032334">
    <w:abstractNumId w:val="405"/>
  </w:num>
  <w:num w:numId="544" w16cid:durableId="1967616959">
    <w:abstractNumId w:val="314"/>
  </w:num>
  <w:num w:numId="545" w16cid:durableId="964431118">
    <w:abstractNumId w:val="735"/>
  </w:num>
  <w:num w:numId="546" w16cid:durableId="317155251">
    <w:abstractNumId w:val="557"/>
  </w:num>
  <w:num w:numId="547" w16cid:durableId="2081710082">
    <w:abstractNumId w:val="962"/>
  </w:num>
  <w:num w:numId="548" w16cid:durableId="166360908">
    <w:abstractNumId w:val="745"/>
  </w:num>
  <w:num w:numId="549" w16cid:durableId="2097045342">
    <w:abstractNumId w:val="31"/>
  </w:num>
  <w:num w:numId="550" w16cid:durableId="1410039468">
    <w:abstractNumId w:val="148"/>
  </w:num>
  <w:num w:numId="551" w16cid:durableId="1761369265">
    <w:abstractNumId w:val="392"/>
  </w:num>
  <w:num w:numId="552" w16cid:durableId="788935056">
    <w:abstractNumId w:val="209"/>
  </w:num>
  <w:num w:numId="553" w16cid:durableId="639463674">
    <w:abstractNumId w:val="529"/>
  </w:num>
  <w:num w:numId="554" w16cid:durableId="30886752">
    <w:abstractNumId w:val="372"/>
  </w:num>
  <w:num w:numId="555" w16cid:durableId="1578125535">
    <w:abstractNumId w:val="56"/>
  </w:num>
  <w:num w:numId="556" w16cid:durableId="1209992962">
    <w:abstractNumId w:val="974"/>
  </w:num>
  <w:num w:numId="557" w16cid:durableId="2000958317">
    <w:abstractNumId w:val="9"/>
    <w:lvlOverride w:ilvl="0">
      <w:startOverride w:val="1"/>
    </w:lvlOverride>
  </w:num>
  <w:num w:numId="558" w16cid:durableId="622075140">
    <w:abstractNumId w:val="969"/>
  </w:num>
  <w:num w:numId="559" w16cid:durableId="1669557971">
    <w:abstractNumId w:val="715"/>
  </w:num>
  <w:num w:numId="560" w16cid:durableId="1614753540">
    <w:abstractNumId w:val="649"/>
  </w:num>
  <w:num w:numId="561" w16cid:durableId="1618830433">
    <w:abstractNumId w:val="811"/>
  </w:num>
  <w:num w:numId="562" w16cid:durableId="646666409">
    <w:abstractNumId w:val="288"/>
  </w:num>
  <w:num w:numId="563" w16cid:durableId="58746663">
    <w:abstractNumId w:val="423"/>
  </w:num>
  <w:num w:numId="564" w16cid:durableId="68816987">
    <w:abstractNumId w:val="620"/>
  </w:num>
  <w:num w:numId="565" w16cid:durableId="900747380">
    <w:abstractNumId w:val="168"/>
  </w:num>
  <w:num w:numId="566" w16cid:durableId="885794777">
    <w:abstractNumId w:val="442"/>
  </w:num>
  <w:num w:numId="567" w16cid:durableId="1642804636">
    <w:abstractNumId w:val="99"/>
  </w:num>
  <w:num w:numId="568" w16cid:durableId="1871607959">
    <w:abstractNumId w:val="981"/>
  </w:num>
  <w:num w:numId="569" w16cid:durableId="288901858">
    <w:abstractNumId w:val="456"/>
  </w:num>
  <w:num w:numId="570" w16cid:durableId="37517237">
    <w:abstractNumId w:val="772"/>
  </w:num>
  <w:num w:numId="571" w16cid:durableId="791900373">
    <w:abstractNumId w:val="251"/>
  </w:num>
  <w:num w:numId="572" w16cid:durableId="1664548998">
    <w:abstractNumId w:val="438"/>
  </w:num>
  <w:num w:numId="573" w16cid:durableId="813913536">
    <w:abstractNumId w:val="908"/>
  </w:num>
  <w:num w:numId="574" w16cid:durableId="1869248046">
    <w:abstractNumId w:val="522"/>
  </w:num>
  <w:num w:numId="575" w16cid:durableId="172230568">
    <w:abstractNumId w:val="950"/>
  </w:num>
  <w:num w:numId="576" w16cid:durableId="1511748748">
    <w:abstractNumId w:val="179"/>
  </w:num>
  <w:num w:numId="577" w16cid:durableId="1713262346">
    <w:abstractNumId w:val="30"/>
  </w:num>
  <w:num w:numId="578" w16cid:durableId="1715232602">
    <w:abstractNumId w:val="213"/>
  </w:num>
  <w:num w:numId="579" w16cid:durableId="973222088">
    <w:abstractNumId w:val="550"/>
  </w:num>
  <w:num w:numId="580" w16cid:durableId="945503391">
    <w:abstractNumId w:val="483"/>
  </w:num>
  <w:num w:numId="581" w16cid:durableId="1656108015">
    <w:abstractNumId w:val="430"/>
  </w:num>
  <w:num w:numId="582" w16cid:durableId="177351878">
    <w:abstractNumId w:val="960"/>
  </w:num>
  <w:num w:numId="583" w16cid:durableId="1567493215">
    <w:abstractNumId w:val="233"/>
  </w:num>
  <w:num w:numId="584" w16cid:durableId="1043795517">
    <w:abstractNumId w:val="768"/>
  </w:num>
  <w:num w:numId="585" w16cid:durableId="1960262573">
    <w:abstractNumId w:val="672"/>
  </w:num>
  <w:num w:numId="586" w16cid:durableId="504327495">
    <w:abstractNumId w:val="796"/>
  </w:num>
  <w:num w:numId="587" w16cid:durableId="2114133609">
    <w:abstractNumId w:val="928"/>
  </w:num>
  <w:num w:numId="588" w16cid:durableId="1555240787">
    <w:abstractNumId w:val="461"/>
  </w:num>
  <w:num w:numId="589" w16cid:durableId="181826452">
    <w:abstractNumId w:val="655"/>
  </w:num>
  <w:num w:numId="590" w16cid:durableId="1278098271">
    <w:abstractNumId w:val="27"/>
  </w:num>
  <w:num w:numId="591" w16cid:durableId="1914463056">
    <w:abstractNumId w:val="61"/>
  </w:num>
  <w:num w:numId="592" w16cid:durableId="966819722">
    <w:abstractNumId w:val="53"/>
  </w:num>
  <w:num w:numId="593" w16cid:durableId="764692265">
    <w:abstractNumId w:val="692"/>
  </w:num>
  <w:num w:numId="594" w16cid:durableId="1017267553">
    <w:abstractNumId w:val="185"/>
  </w:num>
  <w:num w:numId="595" w16cid:durableId="1712000966">
    <w:abstractNumId w:val="480"/>
  </w:num>
  <w:num w:numId="596" w16cid:durableId="1409185476">
    <w:abstractNumId w:val="985"/>
  </w:num>
  <w:num w:numId="597" w16cid:durableId="263417060">
    <w:abstractNumId w:val="871"/>
  </w:num>
  <w:num w:numId="598" w16cid:durableId="629633344">
    <w:abstractNumId w:val="631"/>
  </w:num>
  <w:num w:numId="599" w16cid:durableId="1968389068">
    <w:abstractNumId w:val="412"/>
  </w:num>
  <w:num w:numId="600" w16cid:durableId="846940686">
    <w:abstractNumId w:val="592"/>
  </w:num>
  <w:num w:numId="601" w16cid:durableId="1189560850">
    <w:abstractNumId w:val="215"/>
  </w:num>
  <w:num w:numId="602" w16cid:durableId="1727415447">
    <w:abstractNumId w:val="270"/>
  </w:num>
  <w:num w:numId="603" w16cid:durableId="275254694">
    <w:abstractNumId w:val="436"/>
  </w:num>
  <w:num w:numId="604" w16cid:durableId="1525241074">
    <w:abstractNumId w:val="666"/>
  </w:num>
  <w:num w:numId="605" w16cid:durableId="2125615193">
    <w:abstractNumId w:val="826"/>
  </w:num>
  <w:num w:numId="606" w16cid:durableId="1004018564">
    <w:abstractNumId w:val="29"/>
  </w:num>
  <w:num w:numId="607" w16cid:durableId="1207372690">
    <w:abstractNumId w:val="674"/>
  </w:num>
  <w:num w:numId="608" w16cid:durableId="430509350">
    <w:abstractNumId w:val="447"/>
  </w:num>
  <w:num w:numId="609" w16cid:durableId="443772119">
    <w:abstractNumId w:val="447"/>
    <w:lvlOverride w:ilvl="0">
      <w:lvl w:ilvl="0">
        <w:start w:val="12"/>
        <w:numFmt w:val="decimal"/>
        <w:lvlText w:val="%1."/>
        <w:legacy w:legacy="1" w:legacySpace="0" w:legacyIndent="454"/>
        <w:lvlJc w:val="left"/>
        <w:pPr>
          <w:ind w:left="454" w:hanging="454"/>
        </w:pPr>
        <w:rPr>
          <w:b w:val="0"/>
          <w:i w:val="0"/>
        </w:rPr>
      </w:lvl>
    </w:lvlOverride>
  </w:num>
  <w:num w:numId="610" w16cid:durableId="1087844840">
    <w:abstractNumId w:val="356"/>
  </w:num>
  <w:num w:numId="611" w16cid:durableId="1255478955">
    <w:abstractNumId w:val="707"/>
  </w:num>
  <w:num w:numId="612" w16cid:durableId="1336373577">
    <w:abstractNumId w:val="391"/>
  </w:num>
  <w:num w:numId="613" w16cid:durableId="1441531354">
    <w:abstractNumId w:val="313"/>
  </w:num>
  <w:num w:numId="614" w16cid:durableId="565922701">
    <w:abstractNumId w:val="37"/>
  </w:num>
  <w:num w:numId="615" w16cid:durableId="317344687">
    <w:abstractNumId w:val="68"/>
  </w:num>
  <w:num w:numId="616" w16cid:durableId="1160192493">
    <w:abstractNumId w:val="68"/>
    <w:lvlOverride w:ilvl="0">
      <w:lvl w:ilvl="0">
        <w:start w:val="3"/>
        <w:numFmt w:val="decimal"/>
        <w:lvlText w:val="%1."/>
        <w:legacy w:legacy="1" w:legacySpace="0" w:legacyIndent="454"/>
        <w:lvlJc w:val="left"/>
        <w:pPr>
          <w:ind w:left="454" w:hanging="454"/>
        </w:pPr>
      </w:lvl>
    </w:lvlOverride>
  </w:num>
  <w:num w:numId="617" w16cid:durableId="798302372">
    <w:abstractNumId w:val="161"/>
  </w:num>
  <w:num w:numId="618" w16cid:durableId="1506238725">
    <w:abstractNumId w:val="161"/>
    <w:lvlOverride w:ilvl="0">
      <w:lvl w:ilvl="0">
        <w:start w:val="8"/>
        <w:numFmt w:val="decimal"/>
        <w:lvlText w:val="%1."/>
        <w:legacy w:legacy="1" w:legacySpace="0" w:legacyIndent="454"/>
        <w:lvlJc w:val="left"/>
        <w:pPr>
          <w:ind w:left="454" w:hanging="454"/>
        </w:pPr>
      </w:lvl>
    </w:lvlOverride>
  </w:num>
  <w:num w:numId="619" w16cid:durableId="958411689">
    <w:abstractNumId w:val="526"/>
  </w:num>
  <w:num w:numId="620" w16cid:durableId="327834675">
    <w:abstractNumId w:val="696"/>
  </w:num>
  <w:num w:numId="621" w16cid:durableId="1818377620">
    <w:abstractNumId w:val="558"/>
  </w:num>
  <w:num w:numId="622" w16cid:durableId="247472296">
    <w:abstractNumId w:val="241"/>
  </w:num>
  <w:num w:numId="623" w16cid:durableId="102264603">
    <w:abstractNumId w:val="242"/>
  </w:num>
  <w:num w:numId="624" w16cid:durableId="824198416">
    <w:abstractNumId w:val="230"/>
  </w:num>
  <w:num w:numId="625" w16cid:durableId="1232233410">
    <w:abstractNumId w:val="570"/>
  </w:num>
  <w:num w:numId="626" w16cid:durableId="1557281578">
    <w:abstractNumId w:val="175"/>
  </w:num>
  <w:num w:numId="627" w16cid:durableId="1738701256">
    <w:abstractNumId w:val="217"/>
  </w:num>
  <w:num w:numId="628" w16cid:durableId="1159418404">
    <w:abstractNumId w:val="643"/>
  </w:num>
  <w:num w:numId="629" w16cid:durableId="39549806">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630" w16cid:durableId="64383381">
    <w:abstractNumId w:val="887"/>
  </w:num>
  <w:num w:numId="631" w16cid:durableId="1335958275">
    <w:abstractNumId w:val="368"/>
  </w:num>
  <w:num w:numId="632" w16cid:durableId="2086603254">
    <w:abstractNumId w:val="492"/>
  </w:num>
  <w:num w:numId="633" w16cid:durableId="1305624520">
    <w:abstractNumId w:val="495"/>
  </w:num>
  <w:num w:numId="634" w16cid:durableId="709035402">
    <w:abstractNumId w:val="511"/>
  </w:num>
  <w:num w:numId="635" w16cid:durableId="967125563">
    <w:abstractNumId w:val="48"/>
  </w:num>
  <w:num w:numId="636" w16cid:durableId="1521579285">
    <w:abstractNumId w:val="977"/>
  </w:num>
  <w:num w:numId="637" w16cid:durableId="167526643">
    <w:abstractNumId w:val="26"/>
  </w:num>
  <w:num w:numId="638" w16cid:durableId="1561598364">
    <w:abstractNumId w:val="320"/>
  </w:num>
  <w:num w:numId="639" w16cid:durableId="759133949">
    <w:abstractNumId w:val="531"/>
  </w:num>
  <w:num w:numId="640" w16cid:durableId="129251280">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16cid:durableId="1699238050">
    <w:abstractNumId w:val="334"/>
  </w:num>
  <w:num w:numId="642" w16cid:durableId="758333001">
    <w:abstractNumId w:val="316"/>
  </w:num>
  <w:num w:numId="643" w16cid:durableId="733969420">
    <w:abstractNumId w:val="50"/>
  </w:num>
  <w:num w:numId="644" w16cid:durableId="616445064">
    <w:abstractNumId w:val="401"/>
  </w:num>
  <w:num w:numId="645" w16cid:durableId="328296311">
    <w:abstractNumId w:val="460"/>
  </w:num>
  <w:num w:numId="646" w16cid:durableId="279921933">
    <w:abstractNumId w:val="535"/>
  </w:num>
  <w:num w:numId="647" w16cid:durableId="1447428550">
    <w:abstractNumId w:val="840"/>
  </w:num>
  <w:num w:numId="648" w16cid:durableId="1149712341">
    <w:abstractNumId w:val="111"/>
  </w:num>
  <w:num w:numId="649" w16cid:durableId="305278347">
    <w:abstractNumId w:val="850"/>
  </w:num>
  <w:num w:numId="650" w16cid:durableId="1491407633">
    <w:abstractNumId w:val="237"/>
  </w:num>
  <w:num w:numId="651" w16cid:durableId="377584564">
    <w:abstractNumId w:val="515"/>
  </w:num>
  <w:num w:numId="652" w16cid:durableId="2005552207">
    <w:abstractNumId w:val="143"/>
  </w:num>
  <w:num w:numId="653" w16cid:durableId="1047098876">
    <w:abstractNumId w:val="319"/>
  </w:num>
  <w:num w:numId="654" w16cid:durableId="276179003">
    <w:abstractNumId w:val="753"/>
  </w:num>
  <w:num w:numId="655" w16cid:durableId="386076863">
    <w:abstractNumId w:val="73"/>
  </w:num>
  <w:num w:numId="656" w16cid:durableId="343826246">
    <w:abstractNumId w:val="765"/>
  </w:num>
  <w:num w:numId="657" w16cid:durableId="1526670624">
    <w:abstractNumId w:val="403"/>
  </w:num>
  <w:num w:numId="658" w16cid:durableId="1663703491">
    <w:abstractNumId w:val="814"/>
  </w:num>
  <w:num w:numId="659" w16cid:durableId="1995136904">
    <w:abstractNumId w:val="450"/>
  </w:num>
  <w:num w:numId="660" w16cid:durableId="518013005">
    <w:abstractNumId w:val="198"/>
  </w:num>
  <w:num w:numId="661" w16cid:durableId="428086834">
    <w:abstractNumId w:val="902"/>
  </w:num>
  <w:num w:numId="662" w16cid:durableId="1084107584">
    <w:abstractNumId w:val="573"/>
  </w:num>
  <w:num w:numId="663" w16cid:durableId="1829056814">
    <w:abstractNumId w:val="572"/>
  </w:num>
  <w:num w:numId="664" w16cid:durableId="1571965538">
    <w:abstractNumId w:val="406"/>
  </w:num>
  <w:num w:numId="665" w16cid:durableId="1282375013">
    <w:abstractNumId w:val="723"/>
  </w:num>
  <w:num w:numId="666" w16cid:durableId="1322076044">
    <w:abstractNumId w:val="836"/>
  </w:num>
  <w:num w:numId="667" w16cid:durableId="2063673242">
    <w:abstractNumId w:val="328"/>
  </w:num>
  <w:num w:numId="668" w16cid:durableId="74283870">
    <w:abstractNumId w:val="501"/>
  </w:num>
  <w:num w:numId="669" w16cid:durableId="161237446">
    <w:abstractNumId w:val="341"/>
  </w:num>
  <w:num w:numId="670" w16cid:durableId="1872914878">
    <w:abstractNumId w:val="454"/>
  </w:num>
  <w:num w:numId="671" w16cid:durableId="1730570204">
    <w:abstractNumId w:val="328"/>
    <w:lvlOverride w:ilvl="0">
      <w:startOverride w:val="9"/>
    </w:lvlOverride>
    <w:lvlOverride w:ilvl="1">
      <w:startOverride w:val="4"/>
    </w:lvlOverride>
    <w:lvlOverride w:ilvl="2">
      <w:startOverride w:val="2"/>
    </w:lvlOverride>
  </w:num>
  <w:num w:numId="672" w16cid:durableId="666396272">
    <w:abstractNumId w:val="328"/>
    <w:lvlOverride w:ilvl="0">
      <w:startOverride w:val="9"/>
    </w:lvlOverride>
    <w:lvlOverride w:ilvl="1">
      <w:startOverride w:val="4"/>
    </w:lvlOverride>
    <w:lvlOverride w:ilvl="2">
      <w:startOverride w:val="4"/>
    </w:lvlOverride>
  </w:num>
  <w:num w:numId="673" w16cid:durableId="913660249">
    <w:abstractNumId w:val="900"/>
  </w:num>
  <w:num w:numId="674" w16cid:durableId="1877546336">
    <w:abstractNumId w:val="328"/>
    <w:lvlOverride w:ilvl="0"/>
    <w:lvlOverride w:ilvl="1"/>
    <w:lvlOverride w:ilvl="2"/>
  </w:num>
  <w:num w:numId="675" w16cid:durableId="1050767256">
    <w:abstractNumId w:val="328"/>
    <w:lvlOverride w:ilvl="0">
      <w:startOverride w:val="9"/>
    </w:lvlOverride>
    <w:lvlOverride w:ilvl="1">
      <w:startOverride w:val="5"/>
    </w:lvlOverride>
    <w:lvlOverride w:ilvl="2">
      <w:startOverride w:val="3"/>
    </w:lvlOverride>
  </w:num>
  <w:num w:numId="676" w16cid:durableId="2092458426">
    <w:abstractNumId w:val="328"/>
    <w:lvlOverride w:ilvl="0">
      <w:startOverride w:val="9"/>
    </w:lvlOverride>
    <w:lvlOverride w:ilvl="1">
      <w:startOverride w:val="3"/>
    </w:lvlOverride>
    <w:lvlOverride w:ilvl="2">
      <w:startOverride w:val="2"/>
    </w:lvlOverride>
  </w:num>
  <w:num w:numId="677" w16cid:durableId="1506357182">
    <w:abstractNumId w:val="299"/>
  </w:num>
  <w:num w:numId="678" w16cid:durableId="1194728707">
    <w:abstractNumId w:val="965"/>
  </w:num>
  <w:num w:numId="679" w16cid:durableId="670839691">
    <w:abstractNumId w:val="881"/>
  </w:num>
  <w:num w:numId="680" w16cid:durableId="474565824">
    <w:abstractNumId w:val="425"/>
  </w:num>
  <w:num w:numId="681" w16cid:durableId="795222493">
    <w:abstractNumId w:val="609"/>
  </w:num>
  <w:num w:numId="682" w16cid:durableId="1633511116">
    <w:abstractNumId w:val="818"/>
  </w:num>
  <w:num w:numId="683" w16cid:durableId="1881478258">
    <w:abstractNumId w:val="339"/>
  </w:num>
  <w:num w:numId="684" w16cid:durableId="2066562586">
    <w:abstractNumId w:val="378"/>
  </w:num>
  <w:num w:numId="685" w16cid:durableId="1033505004">
    <w:abstractNumId w:val="566"/>
  </w:num>
  <w:num w:numId="686" w16cid:durableId="2135755789">
    <w:abstractNumId w:val="986"/>
  </w:num>
  <w:num w:numId="687" w16cid:durableId="159197435">
    <w:abstractNumId w:val="409"/>
  </w:num>
  <w:num w:numId="688" w16cid:durableId="1816795031">
    <w:abstractNumId w:val="521"/>
  </w:num>
  <w:num w:numId="689" w16cid:durableId="521675051">
    <w:abstractNumId w:val="758"/>
  </w:num>
  <w:num w:numId="690" w16cid:durableId="818108432">
    <w:abstractNumId w:val="883"/>
  </w:num>
  <w:num w:numId="691" w16cid:durableId="794174557">
    <w:abstractNumId w:val="712"/>
  </w:num>
  <w:num w:numId="692" w16cid:durableId="1321812182">
    <w:abstractNumId w:val="561"/>
  </w:num>
  <w:num w:numId="693" w16cid:durableId="370418690">
    <w:abstractNumId w:val="51"/>
  </w:num>
  <w:num w:numId="694" w16cid:durableId="599947532">
    <w:abstractNumId w:val="427"/>
  </w:num>
  <w:num w:numId="695" w16cid:durableId="611135136">
    <w:abstractNumId w:val="146"/>
  </w:num>
  <w:num w:numId="696" w16cid:durableId="1759868569">
    <w:abstractNumId w:val="764"/>
  </w:num>
  <w:num w:numId="697" w16cid:durableId="784271573">
    <w:abstractNumId w:val="913"/>
  </w:num>
  <w:num w:numId="698" w16cid:durableId="2039742906">
    <w:abstractNumId w:val="854"/>
  </w:num>
  <w:num w:numId="699" w16cid:durableId="1915237164">
    <w:abstractNumId w:val="835"/>
  </w:num>
  <w:num w:numId="700" w16cid:durableId="1318267993">
    <w:abstractNumId w:val="375"/>
  </w:num>
  <w:num w:numId="701" w16cid:durableId="327754664">
    <w:abstractNumId w:val="371"/>
  </w:num>
  <w:num w:numId="702" w16cid:durableId="244728043">
    <w:abstractNumId w:val="821"/>
  </w:num>
  <w:num w:numId="703" w16cid:durableId="743916582">
    <w:abstractNumId w:val="742"/>
  </w:num>
  <w:num w:numId="704" w16cid:durableId="842625345">
    <w:abstractNumId w:val="397"/>
  </w:num>
  <w:num w:numId="705" w16cid:durableId="186909842">
    <w:abstractNumId w:val="114"/>
  </w:num>
  <w:num w:numId="706" w16cid:durableId="324631910">
    <w:abstractNumId w:val="901"/>
  </w:num>
  <w:num w:numId="707" w16cid:durableId="1929847638">
    <w:abstractNumId w:val="749"/>
  </w:num>
  <w:num w:numId="708" w16cid:durableId="1475176161">
    <w:abstractNumId w:val="582"/>
  </w:num>
  <w:num w:numId="709" w16cid:durableId="72239526">
    <w:abstractNumId w:val="628"/>
  </w:num>
  <w:num w:numId="710" w16cid:durableId="747116429">
    <w:abstractNumId w:val="967"/>
  </w:num>
  <w:num w:numId="711" w16cid:durableId="668991590">
    <w:abstractNumId w:val="67"/>
  </w:num>
  <w:num w:numId="712" w16cid:durableId="2026517891">
    <w:abstractNumId w:val="157"/>
  </w:num>
  <w:num w:numId="713" w16cid:durableId="423571422">
    <w:abstractNumId w:val="294"/>
  </w:num>
  <w:num w:numId="714" w16cid:durableId="473328821">
    <w:abstractNumId w:val="160"/>
  </w:num>
  <w:num w:numId="715" w16cid:durableId="700907786">
    <w:abstractNumId w:val="701"/>
  </w:num>
  <w:num w:numId="716" w16cid:durableId="20979212">
    <w:abstractNumId w:val="72"/>
  </w:num>
  <w:num w:numId="717" w16cid:durableId="1531601790">
    <w:abstractNumId w:val="121"/>
  </w:num>
  <w:num w:numId="718" w16cid:durableId="403380058">
    <w:abstractNumId w:val="166"/>
  </w:num>
  <w:num w:numId="719" w16cid:durableId="386269444">
    <w:abstractNumId w:val="358"/>
  </w:num>
  <w:num w:numId="720" w16cid:durableId="624626405">
    <w:abstractNumId w:val="377"/>
  </w:num>
  <w:num w:numId="721" w16cid:durableId="360205166">
    <w:abstractNumId w:val="182"/>
  </w:num>
  <w:num w:numId="722" w16cid:durableId="144248001">
    <w:abstractNumId w:val="927"/>
  </w:num>
  <w:num w:numId="723" w16cid:durableId="2079130914">
    <w:abstractNumId w:val="612"/>
  </w:num>
  <w:num w:numId="724" w16cid:durableId="430857472">
    <w:abstractNumId w:val="178"/>
  </w:num>
  <w:num w:numId="725" w16cid:durableId="147795620">
    <w:abstractNumId w:val="807"/>
  </w:num>
  <w:num w:numId="726" w16cid:durableId="197007534">
    <w:abstractNumId w:val="792"/>
  </w:num>
  <w:num w:numId="727" w16cid:durableId="2017801534">
    <w:abstractNumId w:val="866"/>
  </w:num>
  <w:num w:numId="728" w16cid:durableId="1344890893">
    <w:abstractNumId w:val="970"/>
  </w:num>
  <w:num w:numId="729" w16cid:durableId="309748451">
    <w:abstractNumId w:val="794"/>
  </w:num>
  <w:num w:numId="730" w16cid:durableId="2011367246">
    <w:abstractNumId w:val="636"/>
  </w:num>
  <w:num w:numId="731" w16cid:durableId="1533302364">
    <w:abstractNumId w:val="782"/>
  </w:num>
  <w:num w:numId="732" w16cid:durableId="1514107104">
    <w:abstractNumId w:val="380"/>
  </w:num>
  <w:num w:numId="733" w16cid:durableId="246158397">
    <w:abstractNumId w:val="851"/>
  </w:num>
  <w:num w:numId="734" w16cid:durableId="275255395">
    <w:abstractNumId w:val="848"/>
  </w:num>
  <w:num w:numId="735" w16cid:durableId="1815219971">
    <w:abstractNumId w:val="930"/>
  </w:num>
  <w:num w:numId="736" w16cid:durableId="170535444">
    <w:abstractNumId w:val="705"/>
  </w:num>
  <w:num w:numId="737" w16cid:durableId="73431507">
    <w:abstractNumId w:val="14"/>
  </w:num>
  <w:num w:numId="738" w16cid:durableId="2022587378">
    <w:abstractNumId w:val="827"/>
  </w:num>
  <w:num w:numId="739" w16cid:durableId="1634553132">
    <w:abstractNumId w:val="247"/>
  </w:num>
  <w:num w:numId="740" w16cid:durableId="1244559552">
    <w:abstractNumId w:val="104"/>
  </w:num>
  <w:num w:numId="741" w16cid:durableId="730422667">
    <w:abstractNumId w:val="255"/>
  </w:num>
  <w:num w:numId="742" w16cid:durableId="1681397471">
    <w:abstractNumId w:val="226"/>
  </w:num>
  <w:num w:numId="743" w16cid:durableId="759527381">
    <w:abstractNumId w:val="248"/>
  </w:num>
  <w:num w:numId="744" w16cid:durableId="1709990763">
    <w:abstractNumId w:val="253"/>
  </w:num>
  <w:num w:numId="745" w16cid:durableId="1350762770">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746" w16cid:durableId="1003626547">
    <w:abstractNumId w:val="873"/>
  </w:num>
  <w:num w:numId="747" w16cid:durableId="2104840651">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748" w16cid:durableId="348415015">
    <w:abstractNumId w:val="760"/>
  </w:num>
  <w:num w:numId="749" w16cid:durableId="17388153">
    <w:abstractNumId w:val="476"/>
  </w:num>
  <w:num w:numId="750" w16cid:durableId="667362706">
    <w:abstractNumId w:val="757"/>
  </w:num>
  <w:num w:numId="751" w16cid:durableId="447160542">
    <w:abstractNumId w:val="52"/>
  </w:num>
  <w:num w:numId="752" w16cid:durableId="404839078">
    <w:abstractNumId w:val="52"/>
    <w:lvlOverride w:ilvl="0">
      <w:lvl w:ilvl="0">
        <w:start w:val="1"/>
        <w:numFmt w:val="decimal"/>
        <w:lvlText w:val="%1."/>
        <w:legacy w:legacy="1" w:legacySpace="0" w:legacyIndent="454"/>
        <w:lvlJc w:val="left"/>
        <w:pPr>
          <w:ind w:left="454" w:hanging="454"/>
        </w:pPr>
      </w:lvl>
    </w:lvlOverride>
  </w:num>
  <w:num w:numId="753" w16cid:durableId="1816870281">
    <w:abstractNumId w:val="402"/>
  </w:num>
  <w:num w:numId="754" w16cid:durableId="1687710868">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755" w16cid:durableId="1147236322">
    <w:abstractNumId w:val="889"/>
  </w:num>
  <w:num w:numId="756" w16cid:durableId="195702869">
    <w:abstractNumId w:val="804"/>
  </w:num>
  <w:num w:numId="757" w16cid:durableId="1848517324">
    <w:abstractNumId w:val="10"/>
    <w:lvlOverride w:ilvl="0">
      <w:startOverride w:val="7"/>
    </w:lvlOverride>
    <w:lvlOverride w:ilvl="1">
      <w:startOverride w:val="9"/>
    </w:lvlOverride>
  </w:num>
  <w:num w:numId="758" w16cid:durableId="612784261">
    <w:abstractNumId w:val="729"/>
  </w:num>
  <w:num w:numId="759" w16cid:durableId="744113631">
    <w:abstractNumId w:val="650"/>
  </w:num>
  <w:num w:numId="760" w16cid:durableId="1033771266">
    <w:abstractNumId w:val="949"/>
  </w:num>
  <w:num w:numId="761" w16cid:durableId="273709450">
    <w:abstractNumId w:val="471"/>
  </w:num>
  <w:num w:numId="762" w16cid:durableId="1767966665">
    <w:abstractNumId w:val="630"/>
  </w:num>
  <w:num w:numId="763" w16cid:durableId="1477449704">
    <w:abstractNumId w:val="80"/>
  </w:num>
  <w:num w:numId="764" w16cid:durableId="1172984918">
    <w:abstractNumId w:val="791"/>
  </w:num>
  <w:num w:numId="765" w16cid:durableId="1077366172">
    <w:abstractNumId w:val="971"/>
  </w:num>
  <w:num w:numId="766" w16cid:durableId="547307112">
    <w:abstractNumId w:val="293"/>
  </w:num>
  <w:num w:numId="767" w16cid:durableId="1474131182">
    <w:abstractNumId w:val="656"/>
  </w:num>
  <w:num w:numId="768" w16cid:durableId="269506436">
    <w:abstractNumId w:val="169"/>
  </w:num>
  <w:num w:numId="769" w16cid:durableId="668796238">
    <w:abstractNumId w:val="302"/>
  </w:num>
  <w:num w:numId="770" w16cid:durableId="790781476">
    <w:abstractNumId w:val="549"/>
  </w:num>
  <w:num w:numId="771" w16cid:durableId="1520198293">
    <w:abstractNumId w:val="847"/>
  </w:num>
  <w:num w:numId="772" w16cid:durableId="869957152">
    <w:abstractNumId w:val="744"/>
  </w:num>
  <w:num w:numId="773" w16cid:durableId="1403288379">
    <w:abstractNumId w:val="475"/>
  </w:num>
  <w:num w:numId="774" w16cid:durableId="1361931812">
    <w:abstractNumId w:val="493"/>
  </w:num>
  <w:num w:numId="775" w16cid:durableId="975718743">
    <w:abstractNumId w:val="340"/>
  </w:num>
  <w:num w:numId="776" w16cid:durableId="1465387392">
    <w:abstractNumId w:val="709"/>
  </w:num>
  <w:num w:numId="777" w16cid:durableId="501774807">
    <w:abstractNumId w:val="665"/>
  </w:num>
  <w:num w:numId="778" w16cid:durableId="2055159675">
    <w:abstractNumId w:val="279"/>
  </w:num>
  <w:num w:numId="779" w16cid:durableId="638412905">
    <w:abstractNumId w:val="783"/>
  </w:num>
  <w:num w:numId="780" w16cid:durableId="1176504845">
    <w:abstractNumId w:val="931"/>
  </w:num>
  <w:num w:numId="781" w16cid:durableId="925116284">
    <w:abstractNumId w:val="746"/>
  </w:num>
  <w:num w:numId="782" w16cid:durableId="1779400334">
    <w:abstractNumId w:val="298"/>
  </w:num>
  <w:num w:numId="783" w16cid:durableId="1498114451">
    <w:abstractNumId w:val="784"/>
  </w:num>
  <w:num w:numId="784" w16cid:durableId="2101946528">
    <w:abstractNumId w:val="151"/>
  </w:num>
  <w:num w:numId="785" w16cid:durableId="1103649535">
    <w:abstractNumId w:val="565"/>
  </w:num>
  <w:num w:numId="786" w16cid:durableId="1128859897">
    <w:abstractNumId w:val="616"/>
  </w:num>
  <w:num w:numId="787" w16cid:durableId="2015762393">
    <w:abstractNumId w:val="607"/>
  </w:num>
  <w:num w:numId="788" w16cid:durableId="63840742">
    <w:abstractNumId w:val="809"/>
  </w:num>
  <w:num w:numId="789" w16cid:durableId="1017389328">
    <w:abstractNumId w:val="159"/>
  </w:num>
  <w:num w:numId="790" w16cid:durableId="693725225">
    <w:abstractNumId w:val="342"/>
  </w:num>
  <w:num w:numId="791" w16cid:durableId="798181048">
    <w:abstractNumId w:val="262"/>
  </w:num>
  <w:num w:numId="792" w16cid:durableId="1345471852">
    <w:abstractNumId w:val="604"/>
  </w:num>
  <w:num w:numId="793" w16cid:durableId="344481082">
    <w:abstractNumId w:val="41"/>
  </w:num>
  <w:num w:numId="794" w16cid:durableId="1066799205">
    <w:abstractNumId w:val="798"/>
  </w:num>
  <w:num w:numId="795" w16cid:durableId="387998655">
    <w:abstractNumId w:val="640"/>
  </w:num>
  <w:num w:numId="796" w16cid:durableId="1466002274">
    <w:abstractNumId w:val="780"/>
  </w:num>
  <w:num w:numId="797" w16cid:durableId="1687556573">
    <w:abstractNumId w:val="924"/>
  </w:num>
  <w:num w:numId="798" w16cid:durableId="185758317">
    <w:abstractNumId w:val="346"/>
  </w:num>
  <w:num w:numId="799" w16cid:durableId="33386360">
    <w:abstractNumId w:val="651"/>
  </w:num>
  <w:num w:numId="800" w16cid:durableId="675042023">
    <w:abstractNumId w:val="581"/>
  </w:num>
  <w:num w:numId="801" w16cid:durableId="984823744">
    <w:abstractNumId w:val="874"/>
  </w:num>
  <w:num w:numId="802" w16cid:durableId="170028561">
    <w:abstractNumId w:val="481"/>
  </w:num>
  <w:num w:numId="803" w16cid:durableId="1196701546">
    <w:abstractNumId w:val="989"/>
  </w:num>
  <w:num w:numId="804" w16cid:durableId="237256024">
    <w:abstractNumId w:val="750"/>
  </w:num>
  <w:num w:numId="805" w16cid:durableId="345602042">
    <w:abstractNumId w:val="100"/>
  </w:num>
  <w:num w:numId="806" w16cid:durableId="259878586">
    <w:abstractNumId w:val="520"/>
  </w:num>
  <w:num w:numId="807" w16cid:durableId="667172267">
    <w:abstractNumId w:val="708"/>
  </w:num>
  <w:num w:numId="808" w16cid:durableId="24839762">
    <w:abstractNumId w:val="903"/>
  </w:num>
  <w:num w:numId="809" w16cid:durableId="749737406">
    <w:abstractNumId w:val="202"/>
  </w:num>
  <w:num w:numId="810" w16cid:durableId="1365403160">
    <w:abstractNumId w:val="591"/>
  </w:num>
  <w:num w:numId="811" w16cid:durableId="1858151726">
    <w:abstractNumId w:val="759"/>
  </w:num>
  <w:num w:numId="812" w16cid:durableId="307710891">
    <w:abstractNumId w:val="91"/>
  </w:num>
  <w:num w:numId="813" w16cid:durableId="482551009">
    <w:abstractNumId w:val="717"/>
  </w:num>
  <w:num w:numId="814" w16cid:durableId="387995957">
    <w:abstractNumId w:val="485"/>
  </w:num>
  <w:num w:numId="815" w16cid:durableId="24403911">
    <w:abstractNumId w:val="321"/>
  </w:num>
  <w:num w:numId="816" w16cid:durableId="329412190">
    <w:abstractNumId w:val="167"/>
  </w:num>
  <w:num w:numId="817" w16cid:durableId="1674607499">
    <w:abstractNumId w:val="541"/>
  </w:num>
  <w:num w:numId="818" w16cid:durableId="1755928319">
    <w:abstractNumId w:val="122"/>
  </w:num>
  <w:num w:numId="819" w16cid:durableId="884028542">
    <w:abstractNumId w:val="895"/>
  </w:num>
  <w:num w:numId="820" w16cid:durableId="2115592871">
    <w:abstractNumId w:val="634"/>
  </w:num>
  <w:num w:numId="821" w16cid:durableId="1893887016">
    <w:abstractNumId w:val="136"/>
  </w:num>
  <w:num w:numId="822" w16cid:durableId="447941495">
    <w:abstractNumId w:val="65"/>
  </w:num>
  <w:num w:numId="823" w16cid:durableId="2124375653">
    <w:abstractNumId w:val="767"/>
  </w:num>
  <w:num w:numId="824" w16cid:durableId="1929344690">
    <w:abstractNumId w:val="583"/>
  </w:num>
  <w:num w:numId="825" w16cid:durableId="1714504223">
    <w:abstractNumId w:val="915"/>
  </w:num>
  <w:num w:numId="826" w16cid:durableId="1877885078">
    <w:abstractNumId w:val="490"/>
  </w:num>
  <w:num w:numId="827" w16cid:durableId="2029211286">
    <w:abstractNumId w:val="119"/>
  </w:num>
  <w:num w:numId="828" w16cid:durableId="123432190">
    <w:abstractNumId w:val="623"/>
  </w:num>
  <w:num w:numId="829" w16cid:durableId="494565427">
    <w:abstractNumId w:val="507"/>
  </w:num>
  <w:num w:numId="830" w16cid:durableId="517429628">
    <w:abstractNumId w:val="210"/>
  </w:num>
  <w:num w:numId="831" w16cid:durableId="858274703">
    <w:abstractNumId w:val="106"/>
  </w:num>
  <w:num w:numId="832" w16cid:durableId="710959462">
    <w:abstractNumId w:val="978"/>
  </w:num>
  <w:num w:numId="833" w16cid:durableId="1550453688">
    <w:abstractNumId w:val="824"/>
  </w:num>
  <w:num w:numId="834" w16cid:durableId="1341391713">
    <w:abstractNumId w:val="338"/>
  </w:num>
  <w:num w:numId="835" w16cid:durableId="1335298021">
    <w:abstractNumId w:val="654"/>
  </w:num>
  <w:num w:numId="836" w16cid:durableId="249433348">
    <w:abstractNumId w:val="330"/>
  </w:num>
  <w:num w:numId="837" w16cid:durableId="88157354">
    <w:abstractNumId w:val="653"/>
  </w:num>
  <w:num w:numId="838" w16cid:durableId="958533159">
    <w:abstractNumId w:val="283"/>
  </w:num>
  <w:num w:numId="839" w16cid:durableId="695080127">
    <w:abstractNumId w:val="224"/>
  </w:num>
  <w:num w:numId="840" w16cid:durableId="660816657">
    <w:abstractNumId w:val="939"/>
  </w:num>
  <w:num w:numId="841" w16cid:durableId="692268280">
    <w:abstractNumId w:val="335"/>
  </w:num>
  <w:num w:numId="842" w16cid:durableId="1345014219">
    <w:abstractNumId w:val="464"/>
  </w:num>
  <w:num w:numId="843" w16cid:durableId="699743822">
    <w:abstractNumId w:val="246"/>
  </w:num>
  <w:num w:numId="844" w16cid:durableId="131412408">
    <w:abstractNumId w:val="263"/>
  </w:num>
  <w:num w:numId="845" w16cid:durableId="630208508">
    <w:abstractNumId w:val="498"/>
  </w:num>
  <w:num w:numId="846" w16cid:durableId="81800391">
    <w:abstractNumId w:val="740"/>
  </w:num>
  <w:num w:numId="847" w16cid:durableId="347100334">
    <w:abstractNumId w:val="477"/>
  </w:num>
  <w:num w:numId="848" w16cid:durableId="1562598298">
    <w:abstractNumId w:val="812"/>
  </w:num>
  <w:num w:numId="849" w16cid:durableId="1944989983">
    <w:abstractNumId w:val="36"/>
  </w:num>
  <w:num w:numId="850" w16cid:durableId="721058365">
    <w:abstractNumId w:val="315"/>
  </w:num>
  <w:num w:numId="851" w16cid:durableId="1529565873">
    <w:abstractNumId w:val="942"/>
  </w:num>
  <w:num w:numId="852" w16cid:durableId="212430760">
    <w:abstractNumId w:val="332"/>
  </w:num>
  <w:num w:numId="853" w16cid:durableId="1420641060">
    <w:abstractNumId w:val="469"/>
  </w:num>
  <w:num w:numId="854" w16cid:durableId="2058619976">
    <w:abstractNumId w:val="802"/>
  </w:num>
  <w:num w:numId="855" w16cid:durableId="1670595496">
    <w:abstractNumId w:val="125"/>
  </w:num>
  <w:num w:numId="856" w16cid:durableId="944458535">
    <w:abstractNumId w:val="644"/>
  </w:num>
  <w:num w:numId="857" w16cid:durableId="1377126280">
    <w:abstractNumId w:val="587"/>
  </w:num>
  <w:num w:numId="858" w16cid:durableId="1637221060">
    <w:abstractNumId w:val="966"/>
  </w:num>
  <w:num w:numId="859" w16cid:durableId="1366099075">
    <w:abstractNumId w:val="642"/>
  </w:num>
  <w:num w:numId="860" w16cid:durableId="1061442768">
    <w:abstractNumId w:val="621"/>
  </w:num>
  <w:num w:numId="861" w16cid:durableId="4674800">
    <w:abstractNumId w:val="323"/>
  </w:num>
  <w:num w:numId="862" w16cid:durableId="1190484627">
    <w:abstractNumId w:val="899"/>
  </w:num>
  <w:num w:numId="863" w16cid:durableId="2052221863">
    <w:abstractNumId w:val="445"/>
  </w:num>
  <w:num w:numId="864" w16cid:durableId="857083954">
    <w:abstractNumId w:val="822"/>
  </w:num>
  <w:num w:numId="865" w16cid:durableId="2146771857">
    <w:abstractNumId w:val="855"/>
  </w:num>
  <w:num w:numId="866" w16cid:durableId="471286484">
    <w:abstractNumId w:val="344"/>
  </w:num>
  <w:num w:numId="867" w16cid:durableId="71049124">
    <w:abstractNumId w:val="47"/>
  </w:num>
  <w:num w:numId="868" w16cid:durableId="175847782">
    <w:abstractNumId w:val="711"/>
  </w:num>
  <w:num w:numId="869" w16cid:durableId="1042749312">
    <w:abstractNumId w:val="17"/>
  </w:num>
  <w:num w:numId="870" w16cid:durableId="877592691">
    <w:abstractNumId w:val="617"/>
  </w:num>
  <w:num w:numId="871" w16cid:durableId="1634749713">
    <w:abstractNumId w:val="868"/>
  </w:num>
  <w:num w:numId="872" w16cid:durableId="1065226487">
    <w:abstractNumId w:val="578"/>
  </w:num>
  <w:num w:numId="873" w16cid:durableId="1961834681">
    <w:abstractNumId w:val="516"/>
  </w:num>
  <w:num w:numId="874" w16cid:durableId="1197739737">
    <w:abstractNumId w:val="553"/>
  </w:num>
  <w:num w:numId="875" w16cid:durableId="1450124126">
    <w:abstractNumId w:val="239"/>
  </w:num>
  <w:num w:numId="876" w16cid:durableId="144205973">
    <w:abstractNumId w:val="882"/>
  </w:num>
  <w:num w:numId="877" w16cid:durableId="1614243284">
    <w:abstractNumId w:val="505"/>
  </w:num>
  <w:num w:numId="878" w16cid:durableId="1101410023">
    <w:abstractNumId w:val="714"/>
  </w:num>
  <w:num w:numId="879" w16cid:durableId="2115704706">
    <w:abstractNumId w:val="776"/>
  </w:num>
  <w:num w:numId="880" w16cid:durableId="2036998342">
    <w:abstractNumId w:val="964"/>
  </w:num>
  <w:num w:numId="881" w16cid:durableId="85687536">
    <w:abstractNumId w:val="296"/>
  </w:num>
  <w:num w:numId="882" w16cid:durableId="1478062689">
    <w:abstractNumId w:val="720"/>
  </w:num>
  <w:num w:numId="883" w16cid:durableId="11854837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84" w16cid:durableId="1928032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85" w16cid:durableId="507057376">
    <w:abstractNumId w:val="9"/>
    <w:lvlOverride w:ilvl="0">
      <w:startOverride w:val="1"/>
    </w:lvlOverride>
  </w:num>
  <w:num w:numId="886" w16cid:durableId="94987081">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7" w16cid:durableId="599679641">
    <w:abstractNumId w:val="328"/>
    <w:lvlOverride w:ilvl="0">
      <w:startOverride w:val="9"/>
    </w:lvlOverride>
    <w:lvlOverride w:ilvl="1">
      <w:startOverride w:val="4"/>
    </w:lvlOverride>
    <w:lvlOverride w:ilvl="2">
      <w:startOverride w:val="2"/>
    </w:lvlOverride>
  </w:num>
  <w:num w:numId="888" w16cid:durableId="1563831526">
    <w:abstractNumId w:val="328"/>
    <w:lvlOverride w:ilvl="0">
      <w:startOverride w:val="9"/>
    </w:lvlOverride>
    <w:lvlOverride w:ilvl="1">
      <w:startOverride w:val="4"/>
    </w:lvlOverride>
    <w:lvlOverride w:ilvl="2">
      <w:startOverride w:val="4"/>
    </w:lvlOverride>
  </w:num>
  <w:num w:numId="889" w16cid:durableId="1047604365">
    <w:abstractNumId w:val="328"/>
    <w:lvlOverride w:ilvl="0">
      <w:startOverride w:val="9"/>
    </w:lvlOverride>
    <w:lvlOverride w:ilvl="1">
      <w:startOverride w:val="5"/>
    </w:lvlOverride>
    <w:lvlOverride w:ilvl="2">
      <w:startOverride w:val="3"/>
    </w:lvlOverride>
  </w:num>
  <w:num w:numId="890" w16cid:durableId="1213886046">
    <w:abstractNumId w:val="328"/>
    <w:lvlOverride w:ilvl="0">
      <w:startOverride w:val="9"/>
    </w:lvlOverride>
    <w:lvlOverride w:ilvl="1">
      <w:startOverride w:val="3"/>
    </w:lvlOverride>
    <w:lvlOverride w:ilvl="2">
      <w:startOverride w:val="2"/>
    </w:lvlOverride>
  </w:num>
  <w:num w:numId="891" w16cid:durableId="1747458220">
    <w:abstractNumId w:val="10"/>
    <w:lvlOverride w:ilvl="0">
      <w:startOverride w:val="7"/>
    </w:lvlOverride>
    <w:lvlOverride w:ilvl="1">
      <w:startOverride w:val="9"/>
    </w:lvlOverride>
  </w:num>
  <w:num w:numId="892" w16cid:durableId="868447882">
    <w:abstractNumId w:val="74"/>
  </w:num>
  <w:num w:numId="893" w16cid:durableId="1726484453">
    <w:abstractNumId w:val="588"/>
  </w:num>
  <w:num w:numId="894" w16cid:durableId="1772429777">
    <w:abstractNumId w:val="667"/>
  </w:num>
  <w:num w:numId="895" w16cid:durableId="29915915">
    <w:abstractNumId w:val="510"/>
  </w:num>
  <w:num w:numId="896" w16cid:durableId="895429666">
    <w:abstractNumId w:val="25"/>
  </w:num>
  <w:num w:numId="897" w16cid:durableId="1573007776">
    <w:abstractNumId w:val="795"/>
  </w:num>
  <w:num w:numId="898" w16cid:durableId="1931887723">
    <w:abstractNumId w:val="817"/>
  </w:num>
  <w:num w:numId="899" w16cid:durableId="1863282831">
    <w:abstractNumId w:val="941"/>
  </w:num>
  <w:num w:numId="900" w16cid:durableId="2098862570">
    <w:abstractNumId w:val="87"/>
  </w:num>
  <w:num w:numId="901" w16cid:durableId="1369791261">
    <w:abstractNumId w:val="487"/>
  </w:num>
  <w:num w:numId="902" w16cid:durableId="626740660">
    <w:abstractNumId w:val="979"/>
  </w:num>
  <w:num w:numId="903" w16cid:durableId="806044098">
    <w:abstractNumId w:val="907"/>
  </w:num>
  <w:num w:numId="904" w16cid:durableId="64645811">
    <w:abstractNumId w:val="530"/>
  </w:num>
  <w:num w:numId="905" w16cid:durableId="554201006">
    <w:abstractNumId w:val="788"/>
  </w:num>
  <w:num w:numId="906" w16cid:durableId="1171334931">
    <w:abstractNumId w:val="766"/>
  </w:num>
  <w:num w:numId="907" w16cid:durableId="1353459803">
    <w:abstractNumId w:val="76"/>
  </w:num>
  <w:num w:numId="908" w16cid:durableId="1532107710">
    <w:abstractNumId w:val="266"/>
  </w:num>
  <w:num w:numId="909" w16cid:durableId="1847481831">
    <w:abstractNumId w:val="135"/>
  </w:num>
  <w:num w:numId="910" w16cid:durableId="1369917345">
    <w:abstractNumId w:val="575"/>
  </w:num>
  <w:num w:numId="911" w16cid:durableId="746264859">
    <w:abstractNumId w:val="921"/>
  </w:num>
  <w:num w:numId="912" w16cid:durableId="1582640373">
    <w:abstractNumId w:val="877"/>
  </w:num>
  <w:num w:numId="913" w16cid:durableId="2009867677">
    <w:abstractNumId w:val="426"/>
  </w:num>
  <w:num w:numId="914" w16cid:durableId="1035814180">
    <w:abstractNumId w:val="54"/>
  </w:num>
  <w:num w:numId="915" w16cid:durableId="1176111195">
    <w:abstractNumId w:val="32"/>
  </w:num>
  <w:num w:numId="916" w16cid:durableId="1268004440">
    <w:abstractNumId w:val="200"/>
  </w:num>
  <w:num w:numId="917" w16cid:durableId="433356079">
    <w:abstractNumId w:val="662"/>
  </w:num>
  <w:num w:numId="918" w16cid:durableId="1017076317">
    <w:abstractNumId w:val="832"/>
  </w:num>
  <w:num w:numId="919" w16cid:durableId="2002735235">
    <w:abstractNumId w:val="130"/>
  </w:num>
  <w:num w:numId="920" w16cid:durableId="1871919072">
    <w:abstractNumId w:val="793"/>
  </w:num>
  <w:num w:numId="921" w16cid:durableId="1175221132">
    <w:abstractNumId w:val="853"/>
  </w:num>
  <w:num w:numId="922" w16cid:durableId="492184939">
    <w:abstractNumId w:val="84"/>
  </w:num>
  <w:num w:numId="923" w16cid:durableId="780228904">
    <w:abstractNumId w:val="775"/>
  </w:num>
  <w:num w:numId="924" w16cid:durableId="440803127">
    <w:abstractNumId w:val="71"/>
  </w:num>
  <w:num w:numId="925" w16cid:durableId="822477170">
    <w:abstractNumId w:val="725"/>
  </w:num>
  <w:num w:numId="926" w16cid:durableId="666595009">
    <w:abstractNumId w:val="243"/>
  </w:num>
  <w:num w:numId="927" w16cid:durableId="648092442">
    <w:abstractNumId w:val="547"/>
  </w:num>
  <w:num w:numId="928" w16cid:durableId="2022276019">
    <w:abstractNumId w:val="687"/>
  </w:num>
  <w:num w:numId="929" w16cid:durableId="1139179288">
    <w:abstractNumId w:val="164"/>
  </w:num>
  <w:num w:numId="930" w16cid:durableId="566300480">
    <w:abstractNumId w:val="149"/>
  </w:num>
  <w:num w:numId="931" w16cid:durableId="807867177">
    <w:abstractNumId w:val="174"/>
  </w:num>
  <w:num w:numId="932" w16cid:durableId="1146244752">
    <w:abstractNumId w:val="108"/>
  </w:num>
  <w:num w:numId="933" w16cid:durableId="1110590370">
    <w:abstractNumId w:val="722"/>
  </w:num>
  <w:num w:numId="934" w16cid:durableId="1684630566">
    <w:abstractNumId w:val="560"/>
  </w:num>
  <w:num w:numId="935" w16cid:durableId="746879041">
    <w:abstractNumId w:val="35"/>
  </w:num>
  <w:num w:numId="936" w16cid:durableId="380523841">
    <w:abstractNumId w:val="446"/>
  </w:num>
  <w:num w:numId="937" w16cid:durableId="1615936603">
    <w:abstractNumId w:val="988"/>
  </w:num>
  <w:num w:numId="938" w16cid:durableId="600721074">
    <w:abstractNumId w:val="500"/>
  </w:num>
  <w:num w:numId="939" w16cid:durableId="1486430147">
    <w:abstractNumId w:val="109"/>
  </w:num>
  <w:num w:numId="940" w16cid:durableId="833954468">
    <w:abstractNumId w:val="896"/>
  </w:num>
  <w:num w:numId="941" w16cid:durableId="674116138">
    <w:abstractNumId w:val="564"/>
  </w:num>
  <w:num w:numId="942" w16cid:durableId="895236427">
    <w:abstractNumId w:val="196"/>
  </w:num>
  <w:num w:numId="943" w16cid:durableId="564492348">
    <w:abstractNumId w:val="923"/>
  </w:num>
  <w:num w:numId="944" w16cid:durableId="1982734557">
    <w:abstractNumId w:val="478"/>
  </w:num>
  <w:num w:numId="945" w16cid:durableId="1677656495">
    <w:abstractNumId w:val="527"/>
  </w:num>
  <w:num w:numId="946" w16cid:durableId="1352100965">
    <w:abstractNumId w:val="370"/>
  </w:num>
  <w:num w:numId="947" w16cid:durableId="497573592">
    <w:abstractNumId w:val="152"/>
  </w:num>
  <w:num w:numId="948" w16cid:durableId="1377192503">
    <w:abstractNumId w:val="563"/>
  </w:num>
  <w:num w:numId="949" w16cid:durableId="1695614115">
    <w:abstractNumId w:val="830"/>
  </w:num>
  <w:num w:numId="950" w16cid:durableId="294021334">
    <w:abstractNumId w:val="183"/>
  </w:num>
  <w:num w:numId="951" w16cid:durableId="665744548">
    <w:abstractNumId w:val="60"/>
  </w:num>
  <w:num w:numId="952" w16cid:durableId="342443874">
    <w:abstractNumId w:val="326"/>
  </w:num>
  <w:num w:numId="953" w16cid:durableId="1321617038">
    <w:abstractNumId w:val="849"/>
  </w:num>
  <w:num w:numId="954" w16cid:durableId="1763330975">
    <w:abstractNumId w:val="472"/>
  </w:num>
  <w:num w:numId="955" w16cid:durableId="1324509943">
    <w:abstractNumId w:val="415"/>
  </w:num>
  <w:num w:numId="956" w16cid:durableId="1139491151">
    <w:abstractNumId w:val="97"/>
  </w:num>
  <w:num w:numId="957" w16cid:durableId="624118062">
    <w:abstractNumId w:val="264"/>
  </w:num>
  <w:num w:numId="958" w16cid:durableId="939532948">
    <w:abstractNumId w:val="203"/>
  </w:num>
  <w:num w:numId="959" w16cid:durableId="885945756">
    <w:abstractNumId w:val="43"/>
  </w:num>
  <w:num w:numId="960" w16cid:durableId="564145738">
    <w:abstractNumId w:val="669"/>
  </w:num>
  <w:num w:numId="961" w16cid:durableId="397559843">
    <w:abstractNumId w:val="777"/>
  </w:num>
  <w:num w:numId="962" w16cid:durableId="872302620">
    <w:abstractNumId w:val="552"/>
  </w:num>
  <w:num w:numId="963" w16cid:durableId="243879875">
    <w:abstractNumId w:val="128"/>
  </w:num>
  <w:num w:numId="964" w16cid:durableId="602146793">
    <w:abstractNumId w:val="571"/>
  </w:num>
  <w:num w:numId="965" w16cid:durableId="732044127">
    <w:abstractNumId w:val="615"/>
  </w:num>
  <w:num w:numId="966" w16cid:durableId="1344085116">
    <w:abstractNumId w:val="911"/>
  </w:num>
  <w:num w:numId="967" w16cid:durableId="12536949">
    <w:abstractNumId w:val="422"/>
  </w:num>
  <w:num w:numId="968" w16cid:durableId="1799256458">
    <w:abstractNumId w:val="38"/>
  </w:num>
  <w:num w:numId="969" w16cid:durableId="1762753952">
    <w:abstractNumId w:val="254"/>
  </w:num>
  <w:num w:numId="970" w16cid:durableId="1201093523">
    <w:abstractNumId w:val="864"/>
  </w:num>
  <w:num w:numId="971" w16cid:durableId="622882803">
    <w:abstractNumId w:val="694"/>
  </w:num>
  <w:num w:numId="972" w16cid:durableId="321128693">
    <w:abstractNumId w:val="20"/>
  </w:num>
  <w:num w:numId="973" w16cid:durableId="1218780440">
    <w:abstractNumId w:val="933"/>
  </w:num>
  <w:num w:numId="974" w16cid:durableId="1792431994">
    <w:abstractNumId w:val="292"/>
  </w:num>
  <w:num w:numId="975" w16cid:durableId="934484649">
    <w:abstractNumId w:val="286"/>
  </w:num>
  <w:num w:numId="976" w16cid:durableId="2052336253">
    <w:abstractNumId w:val="317"/>
  </w:num>
  <w:num w:numId="977" w16cid:durableId="1161195533">
    <w:abstractNumId w:val="577"/>
  </w:num>
  <w:num w:numId="978" w16cid:durableId="1753040643">
    <w:abstractNumId w:val="657"/>
  </w:num>
  <w:num w:numId="979" w16cid:durableId="171725244">
    <w:abstractNumId w:val="551"/>
  </w:num>
  <w:num w:numId="980" w16cid:durableId="1295871331">
    <w:abstractNumId w:val="937"/>
  </w:num>
  <w:num w:numId="981" w16cid:durableId="1006708210">
    <w:abstractNumId w:val="659"/>
  </w:num>
  <w:num w:numId="982" w16cid:durableId="1870600802">
    <w:abstractNumId w:val="105"/>
  </w:num>
  <w:num w:numId="983" w16cid:durableId="1259018422">
    <w:abstractNumId w:val="568"/>
  </w:num>
  <w:num w:numId="984" w16cid:durableId="1185679694">
    <w:abstractNumId w:val="278"/>
  </w:num>
  <w:num w:numId="985" w16cid:durableId="850413932">
    <w:abstractNumId w:val="537"/>
  </w:num>
  <w:num w:numId="986" w16cid:durableId="1818451879">
    <w:abstractNumId w:val="18"/>
  </w:num>
  <w:num w:numId="987" w16cid:durableId="1368673913">
    <w:abstractNumId w:val="627"/>
  </w:num>
  <w:num w:numId="988" w16cid:durableId="1073965610">
    <w:abstractNumId w:val="859"/>
  </w:num>
  <w:num w:numId="989" w16cid:durableId="188177638">
    <w:abstractNumId w:val="289"/>
  </w:num>
  <w:num w:numId="990" w16cid:durableId="877353057">
    <w:abstractNumId w:val="189"/>
  </w:num>
  <w:num w:numId="991" w16cid:durableId="1452623730">
    <w:abstractNumId w:val="888"/>
  </w:num>
  <w:num w:numId="992" w16cid:durableId="826751693">
    <w:abstractNumId w:val="95"/>
  </w:num>
  <w:num w:numId="993" w16cid:durableId="159926346">
    <w:abstractNumId w:val="544"/>
  </w:num>
  <w:num w:numId="994" w16cid:durableId="1882471206">
    <w:abstractNumId w:val="467"/>
  </w:num>
  <w:num w:numId="995" w16cid:durableId="1834025949">
    <w:abstractNumId w:val="893"/>
  </w:num>
  <w:num w:numId="996" w16cid:durableId="1388384321">
    <w:abstractNumId w:val="904"/>
  </w:num>
  <w:num w:numId="997" w16cid:durableId="1250650876">
    <w:abstractNumId w:val="129"/>
  </w:num>
  <w:num w:numId="998" w16cid:durableId="220292309">
    <w:abstractNumId w:val="870"/>
  </w:num>
  <w:num w:numId="999" w16cid:durableId="2084138503">
    <w:abstractNumId w:val="15"/>
  </w:num>
  <w:num w:numId="1000" w16cid:durableId="1423644359">
    <w:abstractNumId w:val="747"/>
  </w:num>
  <w:num w:numId="1001" w16cid:durableId="290671004">
    <w:abstractNumId w:val="359"/>
  </w:num>
  <w:num w:numId="1002" w16cid:durableId="560561832">
    <w:abstractNumId w:val="394"/>
  </w:num>
  <w:num w:numId="1003" w16cid:durableId="1007632977">
    <w:abstractNumId w:val="890"/>
  </w:num>
  <w:num w:numId="1004" w16cid:durableId="1443957348">
    <w:abstractNumId w:val="399"/>
  </w:num>
  <w:num w:numId="1005" w16cid:durableId="1381713468">
    <w:abstractNumId w:val="101"/>
  </w:num>
  <w:num w:numId="1006" w16cid:durableId="551625032">
    <w:abstractNumId w:val="512"/>
  </w:num>
  <w:num w:numId="1007" w16cid:durableId="216627826">
    <w:abstractNumId w:val="519"/>
  </w:num>
  <w:num w:numId="1008" w16cid:durableId="873735088">
    <w:abstractNumId w:val="953"/>
  </w:num>
  <w:num w:numId="1009" w16cid:durableId="1604798870">
    <w:abstractNumId w:val="374"/>
  </w:num>
  <w:num w:numId="1010" w16cid:durableId="891816305">
    <w:abstractNumId w:val="916"/>
  </w:num>
  <w:num w:numId="1011" w16cid:durableId="1760515791">
    <w:abstractNumId w:val="726"/>
  </w:num>
  <w:num w:numId="1012" w16cid:durableId="179703335">
    <w:abstractNumId w:val="439"/>
  </w:num>
  <w:num w:numId="1013" w16cid:durableId="614753380">
    <w:abstractNumId w:val="81"/>
  </w:num>
  <w:num w:numId="1014" w16cid:durableId="446699727">
    <w:abstractNumId w:val="305"/>
  </w:num>
  <w:num w:numId="1015" w16cid:durableId="1661500905">
    <w:abstractNumId w:val="113"/>
  </w:num>
  <w:num w:numId="1016" w16cid:durableId="628895720">
    <w:abstractNumId w:val="98"/>
  </w:num>
  <w:num w:numId="1017" w16cid:durableId="421489938">
    <w:abstractNumId w:val="58"/>
  </w:num>
  <w:num w:numId="1018" w16cid:durableId="239995526">
    <w:abstractNumId w:val="860"/>
  </w:num>
  <w:num w:numId="1019" w16cid:durableId="1977829376">
    <w:abstractNumId w:val="936"/>
  </w:num>
  <w:num w:numId="1020" w16cid:durableId="1864129160">
    <w:abstractNumId w:val="414"/>
  </w:num>
  <w:num w:numId="1021" w16cid:durableId="1576277999">
    <w:abstractNumId w:val="324"/>
  </w:num>
  <w:num w:numId="1022" w16cid:durableId="19291967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23" w16cid:durableId="5188542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24" w16cid:durableId="1046025209">
    <w:abstractNumId w:val="9"/>
    <w:lvlOverride w:ilvl="0">
      <w:startOverride w:val="1"/>
    </w:lvlOverride>
  </w:num>
  <w:num w:numId="1025" w16cid:durableId="1939865641">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16cid:durableId="1398164362">
    <w:abstractNumId w:val="328"/>
    <w:lvlOverride w:ilvl="0">
      <w:startOverride w:val="9"/>
    </w:lvlOverride>
    <w:lvlOverride w:ilvl="1">
      <w:startOverride w:val="4"/>
    </w:lvlOverride>
    <w:lvlOverride w:ilvl="2">
      <w:startOverride w:val="2"/>
    </w:lvlOverride>
  </w:num>
  <w:num w:numId="1027" w16cid:durableId="813840024">
    <w:abstractNumId w:val="328"/>
    <w:lvlOverride w:ilvl="0">
      <w:startOverride w:val="9"/>
    </w:lvlOverride>
    <w:lvlOverride w:ilvl="1">
      <w:startOverride w:val="4"/>
    </w:lvlOverride>
    <w:lvlOverride w:ilvl="2">
      <w:startOverride w:val="4"/>
    </w:lvlOverride>
  </w:num>
  <w:num w:numId="1028" w16cid:durableId="480315682">
    <w:abstractNumId w:val="328"/>
    <w:lvlOverride w:ilvl="0">
      <w:startOverride w:val="9"/>
    </w:lvlOverride>
    <w:lvlOverride w:ilvl="1">
      <w:startOverride w:val="5"/>
    </w:lvlOverride>
    <w:lvlOverride w:ilvl="2">
      <w:startOverride w:val="3"/>
    </w:lvlOverride>
  </w:num>
  <w:num w:numId="1029" w16cid:durableId="435906261">
    <w:abstractNumId w:val="328"/>
    <w:lvlOverride w:ilvl="0">
      <w:startOverride w:val="9"/>
    </w:lvlOverride>
    <w:lvlOverride w:ilvl="1">
      <w:startOverride w:val="3"/>
    </w:lvlOverride>
    <w:lvlOverride w:ilvl="2">
      <w:startOverride w:val="2"/>
    </w:lvlOverride>
  </w:num>
  <w:num w:numId="1030" w16cid:durableId="1021902967">
    <w:abstractNumId w:val="10"/>
    <w:lvlOverride w:ilvl="0">
      <w:startOverride w:val="7"/>
    </w:lvlOverride>
    <w:lvlOverride w:ilvl="1">
      <w:startOverride w:val="9"/>
    </w:lvlOverride>
  </w:num>
  <w:num w:numId="1031" w16cid:durableId="1896047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32" w16cid:durableId="14734774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33" w16cid:durableId="701591640">
    <w:abstractNumId w:val="9"/>
    <w:lvlOverride w:ilvl="0">
      <w:startOverride w:val="1"/>
    </w:lvlOverride>
  </w:num>
  <w:num w:numId="1034" w16cid:durableId="539512537">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16cid:durableId="309141861">
    <w:abstractNumId w:val="328"/>
    <w:lvlOverride w:ilvl="0">
      <w:startOverride w:val="9"/>
    </w:lvlOverride>
    <w:lvlOverride w:ilvl="1">
      <w:startOverride w:val="4"/>
    </w:lvlOverride>
    <w:lvlOverride w:ilvl="2">
      <w:startOverride w:val="2"/>
    </w:lvlOverride>
  </w:num>
  <w:num w:numId="1036" w16cid:durableId="1401752943">
    <w:abstractNumId w:val="328"/>
    <w:lvlOverride w:ilvl="0">
      <w:startOverride w:val="9"/>
    </w:lvlOverride>
    <w:lvlOverride w:ilvl="1">
      <w:startOverride w:val="4"/>
    </w:lvlOverride>
    <w:lvlOverride w:ilvl="2">
      <w:startOverride w:val="4"/>
    </w:lvlOverride>
  </w:num>
  <w:num w:numId="1037" w16cid:durableId="28192561">
    <w:abstractNumId w:val="328"/>
    <w:lvlOverride w:ilvl="0">
      <w:startOverride w:val="9"/>
    </w:lvlOverride>
    <w:lvlOverride w:ilvl="1">
      <w:startOverride w:val="5"/>
    </w:lvlOverride>
    <w:lvlOverride w:ilvl="2">
      <w:startOverride w:val="3"/>
    </w:lvlOverride>
  </w:num>
  <w:num w:numId="1038" w16cid:durableId="800154950">
    <w:abstractNumId w:val="328"/>
    <w:lvlOverride w:ilvl="0">
      <w:startOverride w:val="9"/>
    </w:lvlOverride>
    <w:lvlOverride w:ilvl="1">
      <w:startOverride w:val="3"/>
    </w:lvlOverride>
    <w:lvlOverride w:ilvl="2">
      <w:startOverride w:val="2"/>
    </w:lvlOverride>
  </w:num>
  <w:num w:numId="1039" w16cid:durableId="2031224064">
    <w:abstractNumId w:val="10"/>
    <w:lvlOverride w:ilvl="0">
      <w:startOverride w:val="7"/>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12150B"/>
    <w:rsid w:val="0012150B"/>
    <w:rsid w:val="00BB5B7E"/>
    <w:rsid w:val="00D131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B934A9-45DB-4C97-9B8D-2702E112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 w:type="paragraph" w:customStyle="1" w:styleId="FiU1tabellrubrik2000">
    <w:name w:val="FiU1 tabellrubrik 2000"/>
    <w:basedOn w:val="Normal"/>
    <w:next w:val="Normal"/>
    <w:pPr>
      <w:spacing w:before="300" w:line="300" w:lineRule="exact"/>
    </w:pPr>
    <w:rPr>
      <w:b/>
      <w:sz w:val="17"/>
    </w:rPr>
  </w:style>
  <w:style w:type="paragraph" w:customStyle="1" w:styleId="Tabell">
    <w:name w:val="Tabell"/>
    <w:basedOn w:val="Normal"/>
    <w:pPr>
      <w:spacing w:before="0" w:line="170" w:lineRule="exact"/>
    </w:pPr>
    <w:rPr>
      <w:sz w:val="17"/>
    </w:rPr>
  </w:style>
  <w:style w:type="paragraph" w:customStyle="1" w:styleId="PunktlistaBomb">
    <w:name w:val="Punktlista_Bomb"/>
    <w:aliases w:val="Bomb"/>
    <w:basedOn w:val="Normal"/>
    <w:pPr>
      <w:numPr>
        <w:numId w:val="314"/>
      </w:numPr>
      <w:tabs>
        <w:tab w:val="clear" w:pos="360"/>
      </w:tabs>
      <w:spacing w:before="0" w:line="360" w:lineRule="auto"/>
      <w:jc w:val="left"/>
    </w:pPr>
    <w:rPr>
      <w:sz w:val="24"/>
    </w:rPr>
  </w:style>
  <w:style w:type="paragraph" w:customStyle="1" w:styleId="PunktlistaTankstreck">
    <w:name w:val="Punktlista_Tankstreck"/>
    <w:aliases w:val="Tankstreck"/>
    <w:basedOn w:val="Normal"/>
    <w:pPr>
      <w:numPr>
        <w:numId w:val="315"/>
      </w:numPr>
      <w:tabs>
        <w:tab w:val="clear" w:pos="360"/>
      </w:tabs>
      <w:spacing w:before="0" w:line="360" w:lineRule="auto"/>
      <w:jc w:val="left"/>
    </w:pPr>
    <w:rPr>
      <w:sz w:val="24"/>
    </w:rPr>
  </w:style>
  <w:style w:type="paragraph" w:customStyle="1" w:styleId="PunktlistaNummer">
    <w:name w:val="Punktlista_Nummer"/>
    <w:aliases w:val="Nummerlista"/>
    <w:basedOn w:val="Normal"/>
    <w:pPr>
      <w:numPr>
        <w:numId w:val="132"/>
      </w:numPr>
      <w:tabs>
        <w:tab w:val="clear" w:pos="360"/>
      </w:tabs>
      <w:spacing w:before="0" w:line="360" w:lineRule="auto"/>
      <w:ind w:left="227" w:hanging="227"/>
      <w:jc w:val="left"/>
    </w:pPr>
    <w:rPr>
      <w:sz w:val="24"/>
    </w:rPr>
  </w:style>
  <w:style w:type="paragraph" w:customStyle="1" w:styleId="Rubrik3Mellanrubrik">
    <w:name w:val="Rubrik 3.Mellanrubrik"/>
    <w:basedOn w:val="Rubrik1"/>
    <w:next w:val="Normal"/>
    <w:pPr>
      <w:spacing w:before="360" w:after="0" w:line="250" w:lineRule="exact"/>
      <w:outlineLvl w:val="2"/>
    </w:pPr>
    <w:rPr>
      <w:b/>
      <w:noProof w:val="0"/>
      <w:sz w:val="21"/>
      <w:lang w:eastAsia="sv-SE"/>
    </w:rPr>
  </w:style>
  <w:style w:type="character" w:customStyle="1" w:styleId="NormaltindragNormalindragNormalIndragChar">
    <w:name w:val="Normalt indrag;Normal_indrag;Normal Indrag Char"/>
    <w:basedOn w:val="Standardstycketeckensnitt"/>
    <w:rPr>
      <w:noProof w:val="0"/>
      <w:sz w:val="19"/>
      <w:lang w:val="sv-SE" w:eastAsia="sv-SE" w:bidi="ar-SA"/>
    </w:rPr>
  </w:style>
  <w:style w:type="character" w:customStyle="1" w:styleId="NormalIndragChar">
    <w:name w:val="Normal Indrag Char"/>
    <w:basedOn w:val="Standardstycketeckensnitt"/>
    <w:rPr>
      <w:noProof w:val="0"/>
      <w:sz w:val="19"/>
      <w:lang w:val="sv-SE" w:eastAsia="sv-SE" w:bidi="ar-SA"/>
    </w:rPr>
  </w:style>
  <w:style w:type="paragraph" w:customStyle="1" w:styleId="TabellrubrikFiU20">
    <w:name w:val="TabellrubrikFiU20"/>
    <w:basedOn w:val="Normal"/>
    <w:autoRedefine/>
    <w:pPr>
      <w:keepNext/>
      <w:spacing w:before="0" w:line="200" w:lineRule="atLeast"/>
    </w:pPr>
    <w:rPr>
      <w:b/>
      <w:sz w:val="16"/>
    </w:rPr>
  </w:style>
  <w:style w:type="paragraph" w:customStyle="1" w:styleId="TabellfrklaringFiU20">
    <w:name w:val="Tabellförklaring FiU20"/>
    <w:basedOn w:val="Normal"/>
    <w:pPr>
      <w:keepNext/>
      <w:keepLines/>
      <w:spacing w:before="60" w:after="60" w:line="240" w:lineRule="auto"/>
    </w:pPr>
    <w:rPr>
      <w:sz w:val="14"/>
    </w:rPr>
  </w:style>
  <w:style w:type="paragraph" w:styleId="Brdtext2">
    <w:name w:val="Body Text 2"/>
    <w:basedOn w:val="Normal"/>
    <w:semiHidden/>
    <w:pPr>
      <w:spacing w:line="240" w:lineRule="atLeast"/>
    </w:pPr>
    <w:rPr>
      <w:rFonts w:ascii="Tms Rmn" w:hAnsi="Tms Rmn"/>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image" Target="media/image15.wmf"/><Relationship Id="rId84" Type="http://schemas.openxmlformats.org/officeDocument/2006/relationships/image" Target="media/image36.wmf"/><Relationship Id="rId138" Type="http://schemas.openxmlformats.org/officeDocument/2006/relationships/image" Target="media/image78.wmf"/><Relationship Id="rId159" Type="http://schemas.openxmlformats.org/officeDocument/2006/relationships/image" Target="media/image87.wmf"/><Relationship Id="rId170" Type="http://schemas.openxmlformats.org/officeDocument/2006/relationships/footer" Target="footer38.xml"/><Relationship Id="rId191" Type="http://schemas.openxmlformats.org/officeDocument/2006/relationships/image" Target="media/image107.png"/><Relationship Id="rId205" Type="http://schemas.openxmlformats.org/officeDocument/2006/relationships/image" Target="media/image121.png"/><Relationship Id="rId107" Type="http://schemas.openxmlformats.org/officeDocument/2006/relationships/header" Target="header25.xml"/><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image" Target="media/image11.wmf"/><Relationship Id="rId74" Type="http://schemas.openxmlformats.org/officeDocument/2006/relationships/image" Target="media/image26.wmf"/><Relationship Id="rId128" Type="http://schemas.openxmlformats.org/officeDocument/2006/relationships/image" Target="media/image68.wmf"/><Relationship Id="rId149" Type="http://schemas.openxmlformats.org/officeDocument/2006/relationships/header" Target="header31.xml"/><Relationship Id="rId5" Type="http://schemas.openxmlformats.org/officeDocument/2006/relationships/footnotes" Target="footnotes.xml"/><Relationship Id="rId95" Type="http://schemas.openxmlformats.org/officeDocument/2006/relationships/image" Target="media/image41.wmf"/><Relationship Id="rId160" Type="http://schemas.openxmlformats.org/officeDocument/2006/relationships/image" Target="media/image88.wmf"/><Relationship Id="rId181" Type="http://schemas.openxmlformats.org/officeDocument/2006/relationships/image" Target="media/image97.png"/><Relationship Id="rId216" Type="http://schemas.openxmlformats.org/officeDocument/2006/relationships/footer" Target="footer44.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image" Target="media/image16.wmf"/><Relationship Id="rId118" Type="http://schemas.openxmlformats.org/officeDocument/2006/relationships/image" Target="media/image58.wmf"/><Relationship Id="rId139" Type="http://schemas.openxmlformats.org/officeDocument/2006/relationships/image" Target="media/image79.wmf"/><Relationship Id="rId85" Type="http://schemas.openxmlformats.org/officeDocument/2006/relationships/image" Target="media/image37.wmf"/><Relationship Id="rId150" Type="http://schemas.openxmlformats.org/officeDocument/2006/relationships/header" Target="header32.xml"/><Relationship Id="rId171" Type="http://schemas.openxmlformats.org/officeDocument/2006/relationships/header" Target="header39.xml"/><Relationship Id="rId192" Type="http://schemas.openxmlformats.org/officeDocument/2006/relationships/image" Target="media/image108.png"/><Relationship Id="rId206" Type="http://schemas.openxmlformats.org/officeDocument/2006/relationships/image" Target="media/image122.png"/><Relationship Id="rId12" Type="http://schemas.openxmlformats.org/officeDocument/2006/relationships/header" Target="header3.xml"/><Relationship Id="rId33" Type="http://schemas.openxmlformats.org/officeDocument/2006/relationships/header" Target="header14.xml"/><Relationship Id="rId108" Type="http://schemas.openxmlformats.org/officeDocument/2006/relationships/header" Target="header26.xml"/><Relationship Id="rId129" Type="http://schemas.openxmlformats.org/officeDocument/2006/relationships/image" Target="media/image69.wmf"/><Relationship Id="rId54" Type="http://schemas.openxmlformats.org/officeDocument/2006/relationships/image" Target="media/image12.wmf"/><Relationship Id="rId75" Type="http://schemas.openxmlformats.org/officeDocument/2006/relationships/image" Target="media/image27.wmf"/><Relationship Id="rId96" Type="http://schemas.openxmlformats.org/officeDocument/2006/relationships/image" Target="media/image42.wmf"/><Relationship Id="rId140" Type="http://schemas.openxmlformats.org/officeDocument/2006/relationships/image" Target="media/image80.wmf"/><Relationship Id="rId161" Type="http://schemas.openxmlformats.org/officeDocument/2006/relationships/header" Target="header34.xml"/><Relationship Id="rId182" Type="http://schemas.openxmlformats.org/officeDocument/2006/relationships/image" Target="media/image98.png"/><Relationship Id="rId217" Type="http://schemas.openxmlformats.org/officeDocument/2006/relationships/header" Target="header45.xml"/><Relationship Id="rId6" Type="http://schemas.openxmlformats.org/officeDocument/2006/relationships/endnotes" Target="endnotes.xml"/><Relationship Id="rId23" Type="http://schemas.openxmlformats.org/officeDocument/2006/relationships/footer" Target="footer8.xml"/><Relationship Id="rId119" Type="http://schemas.openxmlformats.org/officeDocument/2006/relationships/image" Target="media/image59.wmf"/><Relationship Id="rId44" Type="http://schemas.openxmlformats.org/officeDocument/2006/relationships/image" Target="media/image2.wmf"/><Relationship Id="rId65" Type="http://schemas.openxmlformats.org/officeDocument/2006/relationships/image" Target="media/image17.wmf"/><Relationship Id="rId86" Type="http://schemas.openxmlformats.org/officeDocument/2006/relationships/image" Target="media/image38.wmf"/><Relationship Id="rId130" Type="http://schemas.openxmlformats.org/officeDocument/2006/relationships/image" Target="media/image70.wmf"/><Relationship Id="rId151" Type="http://schemas.openxmlformats.org/officeDocument/2006/relationships/footer" Target="footer31.xml"/><Relationship Id="rId172" Type="http://schemas.openxmlformats.org/officeDocument/2006/relationships/footer" Target="footer39.xml"/><Relationship Id="rId193" Type="http://schemas.openxmlformats.org/officeDocument/2006/relationships/image" Target="media/image109.png"/><Relationship Id="rId207" Type="http://schemas.openxmlformats.org/officeDocument/2006/relationships/header" Target="header40.xml"/><Relationship Id="rId13" Type="http://schemas.openxmlformats.org/officeDocument/2006/relationships/footer" Target="footer3.xml"/><Relationship Id="rId109" Type="http://schemas.openxmlformats.org/officeDocument/2006/relationships/footer" Target="footer25.xml"/><Relationship Id="rId34" Type="http://schemas.openxmlformats.org/officeDocument/2006/relationships/footer" Target="footer13.xml"/><Relationship Id="rId55" Type="http://schemas.openxmlformats.org/officeDocument/2006/relationships/header" Target="header19.xml"/><Relationship Id="rId76" Type="http://schemas.openxmlformats.org/officeDocument/2006/relationships/image" Target="media/image28.wmf"/><Relationship Id="rId97" Type="http://schemas.openxmlformats.org/officeDocument/2006/relationships/image" Target="media/image43.wmf"/><Relationship Id="rId120" Type="http://schemas.openxmlformats.org/officeDocument/2006/relationships/image" Target="media/image60.wmf"/><Relationship Id="rId141" Type="http://schemas.openxmlformats.org/officeDocument/2006/relationships/image" Target="media/image81.wmf"/><Relationship Id="rId7" Type="http://schemas.openxmlformats.org/officeDocument/2006/relationships/image" Target="media/image1.wmf"/><Relationship Id="rId162" Type="http://schemas.openxmlformats.org/officeDocument/2006/relationships/header" Target="header35.xml"/><Relationship Id="rId183" Type="http://schemas.openxmlformats.org/officeDocument/2006/relationships/image" Target="media/image99.png"/><Relationship Id="rId218" Type="http://schemas.openxmlformats.org/officeDocument/2006/relationships/footer" Target="footer45.xml"/><Relationship Id="rId24" Type="http://schemas.openxmlformats.org/officeDocument/2006/relationships/header" Target="header9.xml"/><Relationship Id="rId45" Type="http://schemas.openxmlformats.org/officeDocument/2006/relationships/image" Target="media/image3.wmf"/><Relationship Id="rId66" Type="http://schemas.openxmlformats.org/officeDocument/2006/relationships/image" Target="media/image18.wmf"/><Relationship Id="rId87" Type="http://schemas.openxmlformats.org/officeDocument/2006/relationships/header" Target="header22.xml"/><Relationship Id="rId110" Type="http://schemas.openxmlformats.org/officeDocument/2006/relationships/footer" Target="footer26.xml"/><Relationship Id="rId131" Type="http://schemas.openxmlformats.org/officeDocument/2006/relationships/image" Target="media/image71.wmf"/><Relationship Id="rId152" Type="http://schemas.openxmlformats.org/officeDocument/2006/relationships/footer" Target="footer32.xml"/><Relationship Id="rId173" Type="http://schemas.openxmlformats.org/officeDocument/2006/relationships/image" Target="media/image89.png"/><Relationship Id="rId194" Type="http://schemas.openxmlformats.org/officeDocument/2006/relationships/image" Target="media/image110.png"/><Relationship Id="rId208" Type="http://schemas.openxmlformats.org/officeDocument/2006/relationships/header" Target="header41.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0.xml"/><Relationship Id="rId77" Type="http://schemas.openxmlformats.org/officeDocument/2006/relationships/image" Target="media/image29.wmf"/><Relationship Id="rId100" Type="http://schemas.openxmlformats.org/officeDocument/2006/relationships/image" Target="media/image46.wmf"/><Relationship Id="rId105" Type="http://schemas.openxmlformats.org/officeDocument/2006/relationships/image" Target="media/image51.wmf"/><Relationship Id="rId126" Type="http://schemas.openxmlformats.org/officeDocument/2006/relationships/image" Target="media/image66.wmf"/><Relationship Id="rId147" Type="http://schemas.openxmlformats.org/officeDocument/2006/relationships/footer" Target="footer30.xml"/><Relationship Id="rId168" Type="http://schemas.openxmlformats.org/officeDocument/2006/relationships/header" Target="header38.xml"/><Relationship Id="rId8" Type="http://schemas.openxmlformats.org/officeDocument/2006/relationships/header" Target="header1.xml"/><Relationship Id="rId51" Type="http://schemas.openxmlformats.org/officeDocument/2006/relationships/image" Target="media/image9.wmf"/><Relationship Id="rId72" Type="http://schemas.openxmlformats.org/officeDocument/2006/relationships/image" Target="media/image24.wmf"/><Relationship Id="rId93" Type="http://schemas.openxmlformats.org/officeDocument/2006/relationships/image" Target="media/image39.wmf"/><Relationship Id="rId98" Type="http://schemas.openxmlformats.org/officeDocument/2006/relationships/image" Target="media/image44.wmf"/><Relationship Id="rId121" Type="http://schemas.openxmlformats.org/officeDocument/2006/relationships/image" Target="media/image61.wmf"/><Relationship Id="rId142" Type="http://schemas.openxmlformats.org/officeDocument/2006/relationships/header" Target="header28.xml"/><Relationship Id="rId163" Type="http://schemas.openxmlformats.org/officeDocument/2006/relationships/footer" Target="footer34.xml"/><Relationship Id="rId184" Type="http://schemas.openxmlformats.org/officeDocument/2006/relationships/image" Target="media/image100.png"/><Relationship Id="rId189" Type="http://schemas.openxmlformats.org/officeDocument/2006/relationships/image" Target="media/image105.png"/><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eader" Target="header44.xml"/><Relationship Id="rId25" Type="http://schemas.openxmlformats.org/officeDocument/2006/relationships/footer" Target="footer9.xml"/><Relationship Id="rId46" Type="http://schemas.openxmlformats.org/officeDocument/2006/relationships/image" Target="media/image4.wmf"/><Relationship Id="rId67" Type="http://schemas.openxmlformats.org/officeDocument/2006/relationships/image" Target="media/image19.wmf"/><Relationship Id="rId116" Type="http://schemas.openxmlformats.org/officeDocument/2006/relationships/image" Target="media/image56.wmf"/><Relationship Id="rId137" Type="http://schemas.openxmlformats.org/officeDocument/2006/relationships/image" Target="media/image77.wmf"/><Relationship Id="rId158" Type="http://schemas.openxmlformats.org/officeDocument/2006/relationships/image" Target="media/image86.wmf"/><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image" Target="media/image14.wmf"/><Relationship Id="rId83" Type="http://schemas.openxmlformats.org/officeDocument/2006/relationships/image" Target="media/image35.wmf"/><Relationship Id="rId88" Type="http://schemas.openxmlformats.org/officeDocument/2006/relationships/header" Target="header23.xml"/><Relationship Id="rId111" Type="http://schemas.openxmlformats.org/officeDocument/2006/relationships/header" Target="header27.xml"/><Relationship Id="rId132" Type="http://schemas.openxmlformats.org/officeDocument/2006/relationships/image" Target="media/image72.wmf"/><Relationship Id="rId153" Type="http://schemas.openxmlformats.org/officeDocument/2006/relationships/header" Target="header33.xml"/><Relationship Id="rId174" Type="http://schemas.openxmlformats.org/officeDocument/2006/relationships/image" Target="media/image90.png"/><Relationship Id="rId179" Type="http://schemas.openxmlformats.org/officeDocument/2006/relationships/image" Target="media/image95.png"/><Relationship Id="rId195" Type="http://schemas.openxmlformats.org/officeDocument/2006/relationships/image" Target="media/image111.png"/><Relationship Id="rId209" Type="http://schemas.openxmlformats.org/officeDocument/2006/relationships/footer" Target="footer40.xml"/><Relationship Id="rId190" Type="http://schemas.openxmlformats.org/officeDocument/2006/relationships/image" Target="media/image106.png"/><Relationship Id="rId204" Type="http://schemas.openxmlformats.org/officeDocument/2006/relationships/image" Target="media/image120.png"/><Relationship Id="rId220" Type="http://schemas.openxmlformats.org/officeDocument/2006/relationships/theme" Target="theme/theme1.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footer" Target="footer19.xml"/><Relationship Id="rId106" Type="http://schemas.openxmlformats.org/officeDocument/2006/relationships/image" Target="media/image52.wmf"/><Relationship Id="rId127" Type="http://schemas.openxmlformats.org/officeDocument/2006/relationships/image" Target="media/image67.wmf"/><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10.wmf"/><Relationship Id="rId73" Type="http://schemas.openxmlformats.org/officeDocument/2006/relationships/image" Target="media/image25.wmf"/><Relationship Id="rId78" Type="http://schemas.openxmlformats.org/officeDocument/2006/relationships/image" Target="media/image30.wmf"/><Relationship Id="rId94" Type="http://schemas.openxmlformats.org/officeDocument/2006/relationships/image" Target="media/image40.wmf"/><Relationship Id="rId99" Type="http://schemas.openxmlformats.org/officeDocument/2006/relationships/image" Target="media/image45.wmf"/><Relationship Id="rId101" Type="http://schemas.openxmlformats.org/officeDocument/2006/relationships/image" Target="media/image47.wmf"/><Relationship Id="rId122" Type="http://schemas.openxmlformats.org/officeDocument/2006/relationships/image" Target="media/image62.wmf"/><Relationship Id="rId143" Type="http://schemas.openxmlformats.org/officeDocument/2006/relationships/header" Target="header29.xml"/><Relationship Id="rId148" Type="http://schemas.openxmlformats.org/officeDocument/2006/relationships/image" Target="media/image82.wmf"/><Relationship Id="rId164" Type="http://schemas.openxmlformats.org/officeDocument/2006/relationships/footer" Target="footer35.xml"/><Relationship Id="rId169" Type="http://schemas.openxmlformats.org/officeDocument/2006/relationships/footer" Target="footer37.xml"/><Relationship Id="rId185" Type="http://schemas.openxmlformats.org/officeDocument/2006/relationships/image" Target="media/image101.png"/><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image" Target="media/image96.png"/><Relationship Id="rId210" Type="http://schemas.openxmlformats.org/officeDocument/2006/relationships/footer" Target="footer41.xml"/><Relationship Id="rId215" Type="http://schemas.openxmlformats.org/officeDocument/2006/relationships/footer" Target="footer43.xml"/><Relationship Id="rId26" Type="http://schemas.openxmlformats.org/officeDocument/2006/relationships/header" Target="header10.xml"/><Relationship Id="rId47" Type="http://schemas.openxmlformats.org/officeDocument/2006/relationships/image" Target="media/image5.wmf"/><Relationship Id="rId68" Type="http://schemas.openxmlformats.org/officeDocument/2006/relationships/image" Target="media/image20.wmf"/><Relationship Id="rId89" Type="http://schemas.openxmlformats.org/officeDocument/2006/relationships/footer" Target="footer22.xml"/><Relationship Id="rId112" Type="http://schemas.openxmlformats.org/officeDocument/2006/relationships/footer" Target="footer27.xml"/><Relationship Id="rId133" Type="http://schemas.openxmlformats.org/officeDocument/2006/relationships/image" Target="media/image73.wmf"/><Relationship Id="rId154" Type="http://schemas.openxmlformats.org/officeDocument/2006/relationships/footer" Target="footer33.xml"/><Relationship Id="rId175" Type="http://schemas.openxmlformats.org/officeDocument/2006/relationships/image" Target="media/image91.png"/><Relationship Id="rId196" Type="http://schemas.openxmlformats.org/officeDocument/2006/relationships/image" Target="media/image112.png"/><Relationship Id="rId200" Type="http://schemas.openxmlformats.org/officeDocument/2006/relationships/image" Target="media/image116.png"/><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footer" Target="footer20.xml"/><Relationship Id="rId79" Type="http://schemas.openxmlformats.org/officeDocument/2006/relationships/image" Target="media/image31.wmf"/><Relationship Id="rId102" Type="http://schemas.openxmlformats.org/officeDocument/2006/relationships/image" Target="media/image48.wmf"/><Relationship Id="rId123" Type="http://schemas.openxmlformats.org/officeDocument/2006/relationships/image" Target="media/image63.wmf"/><Relationship Id="rId144" Type="http://schemas.openxmlformats.org/officeDocument/2006/relationships/footer" Target="footer28.xml"/><Relationship Id="rId90" Type="http://schemas.openxmlformats.org/officeDocument/2006/relationships/footer" Target="footer23.xml"/><Relationship Id="rId165" Type="http://schemas.openxmlformats.org/officeDocument/2006/relationships/header" Target="header36.xml"/><Relationship Id="rId186" Type="http://schemas.openxmlformats.org/officeDocument/2006/relationships/image" Target="media/image102.png"/><Relationship Id="rId211" Type="http://schemas.openxmlformats.org/officeDocument/2006/relationships/header" Target="header42.xml"/><Relationship Id="rId27" Type="http://schemas.openxmlformats.org/officeDocument/2006/relationships/header" Target="header11.xml"/><Relationship Id="rId48" Type="http://schemas.openxmlformats.org/officeDocument/2006/relationships/image" Target="media/image6.wmf"/><Relationship Id="rId69" Type="http://schemas.openxmlformats.org/officeDocument/2006/relationships/image" Target="media/image21.wmf"/><Relationship Id="rId113" Type="http://schemas.openxmlformats.org/officeDocument/2006/relationships/image" Target="media/image53.wmf"/><Relationship Id="rId134" Type="http://schemas.openxmlformats.org/officeDocument/2006/relationships/image" Target="media/image74.wmf"/><Relationship Id="rId80" Type="http://schemas.openxmlformats.org/officeDocument/2006/relationships/image" Target="media/image32.wmf"/><Relationship Id="rId155" Type="http://schemas.openxmlformats.org/officeDocument/2006/relationships/image" Target="media/image83.wmf"/><Relationship Id="rId176" Type="http://schemas.openxmlformats.org/officeDocument/2006/relationships/image" Target="media/image92.png"/><Relationship Id="rId197" Type="http://schemas.openxmlformats.org/officeDocument/2006/relationships/image" Target="media/image113.png"/><Relationship Id="rId201" Type="http://schemas.openxmlformats.org/officeDocument/2006/relationships/image" Target="media/image117.png"/><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header" Target="header21.xml"/><Relationship Id="rId103" Type="http://schemas.openxmlformats.org/officeDocument/2006/relationships/image" Target="media/image49.wmf"/><Relationship Id="rId124" Type="http://schemas.openxmlformats.org/officeDocument/2006/relationships/image" Target="media/image64.wmf"/><Relationship Id="rId70" Type="http://schemas.openxmlformats.org/officeDocument/2006/relationships/image" Target="media/image22.wmf"/><Relationship Id="rId91" Type="http://schemas.openxmlformats.org/officeDocument/2006/relationships/header" Target="header24.xml"/><Relationship Id="rId145" Type="http://schemas.openxmlformats.org/officeDocument/2006/relationships/footer" Target="footer29.xml"/><Relationship Id="rId166" Type="http://schemas.openxmlformats.org/officeDocument/2006/relationships/footer" Target="footer36.xml"/><Relationship Id="rId187" Type="http://schemas.openxmlformats.org/officeDocument/2006/relationships/image" Target="media/image103.png"/><Relationship Id="rId1" Type="http://schemas.openxmlformats.org/officeDocument/2006/relationships/numbering" Target="numbering.xml"/><Relationship Id="rId212" Type="http://schemas.openxmlformats.org/officeDocument/2006/relationships/footer" Target="footer42.xml"/><Relationship Id="rId28" Type="http://schemas.openxmlformats.org/officeDocument/2006/relationships/footer" Target="footer10.xml"/><Relationship Id="rId49" Type="http://schemas.openxmlformats.org/officeDocument/2006/relationships/image" Target="media/image7.wmf"/><Relationship Id="rId114" Type="http://schemas.openxmlformats.org/officeDocument/2006/relationships/image" Target="media/image54.wmf"/><Relationship Id="rId60" Type="http://schemas.openxmlformats.org/officeDocument/2006/relationships/footer" Target="footer21.xml"/><Relationship Id="rId81" Type="http://schemas.openxmlformats.org/officeDocument/2006/relationships/image" Target="media/image33.wmf"/><Relationship Id="rId135" Type="http://schemas.openxmlformats.org/officeDocument/2006/relationships/image" Target="media/image75.wmf"/><Relationship Id="rId156" Type="http://schemas.openxmlformats.org/officeDocument/2006/relationships/image" Target="media/image84.wmf"/><Relationship Id="rId177" Type="http://schemas.openxmlformats.org/officeDocument/2006/relationships/image" Target="media/image93.png"/><Relationship Id="rId198" Type="http://schemas.openxmlformats.org/officeDocument/2006/relationships/image" Target="media/image114.png"/><Relationship Id="rId202" Type="http://schemas.openxmlformats.org/officeDocument/2006/relationships/image" Target="media/image118.png"/><Relationship Id="rId18" Type="http://schemas.openxmlformats.org/officeDocument/2006/relationships/header" Target="header6.xml"/><Relationship Id="rId39" Type="http://schemas.openxmlformats.org/officeDocument/2006/relationships/header" Target="header17.xml"/><Relationship Id="rId50" Type="http://schemas.openxmlformats.org/officeDocument/2006/relationships/image" Target="media/image8.wmf"/><Relationship Id="rId104" Type="http://schemas.openxmlformats.org/officeDocument/2006/relationships/image" Target="media/image50.wmf"/><Relationship Id="rId125" Type="http://schemas.openxmlformats.org/officeDocument/2006/relationships/image" Target="media/image65.wmf"/><Relationship Id="rId146" Type="http://schemas.openxmlformats.org/officeDocument/2006/relationships/header" Target="header30.xml"/><Relationship Id="rId167" Type="http://schemas.openxmlformats.org/officeDocument/2006/relationships/header" Target="header37.xml"/><Relationship Id="rId188" Type="http://schemas.openxmlformats.org/officeDocument/2006/relationships/image" Target="media/image104.png"/><Relationship Id="rId71" Type="http://schemas.openxmlformats.org/officeDocument/2006/relationships/image" Target="media/image23.wmf"/><Relationship Id="rId92" Type="http://schemas.openxmlformats.org/officeDocument/2006/relationships/footer" Target="footer24.xml"/><Relationship Id="rId213"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40" Type="http://schemas.openxmlformats.org/officeDocument/2006/relationships/footer" Target="footer16.xml"/><Relationship Id="rId115" Type="http://schemas.openxmlformats.org/officeDocument/2006/relationships/image" Target="media/image55.wmf"/><Relationship Id="rId136" Type="http://schemas.openxmlformats.org/officeDocument/2006/relationships/image" Target="media/image76.wmf"/><Relationship Id="rId157" Type="http://schemas.openxmlformats.org/officeDocument/2006/relationships/image" Target="media/image85.wmf"/><Relationship Id="rId178" Type="http://schemas.openxmlformats.org/officeDocument/2006/relationships/image" Target="media/image94.png"/><Relationship Id="rId61" Type="http://schemas.openxmlformats.org/officeDocument/2006/relationships/image" Target="media/image13.wmf"/><Relationship Id="rId82" Type="http://schemas.openxmlformats.org/officeDocument/2006/relationships/image" Target="media/image34.wmf"/><Relationship Id="rId199" Type="http://schemas.openxmlformats.org/officeDocument/2006/relationships/image" Target="media/image115.png"/><Relationship Id="rId203" Type="http://schemas.openxmlformats.org/officeDocument/2006/relationships/image" Target="media/image119.png"/><Relationship Id="rId19"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133417</Words>
  <Characters>832529</Characters>
  <Application>Microsoft Office Word</Application>
  <DocSecurity>4</DocSecurity>
  <Lines>16324</Lines>
  <Paragraphs>5426</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1999/2000:T1</vt:lpstr>
      <vt:lpstr>Sammanfattning</vt:lpstr>
      <vt:lpstr>Budgetpolitiken</vt:lpstr>
      <vt:lpstr>Innehållsförteckning</vt:lpstr>
      <vt:lpstr>Utskottets förslag till riksdagsbeslut</vt:lpstr>
      <vt:lpstr>    Förteckning över av utskottet i punkt 5 avstyrkta motionsyrkanden</vt:lpstr>
      <vt:lpstr>Redogörelse för ärendet</vt:lpstr>
      <vt:lpstr>    Bakgrund</vt:lpstr>
      <vt:lpstr>    Ärendet och dess beredning</vt:lpstr>
      <vt:lpstr>        Regeringens lagförslag</vt:lpstr>
      <vt:lpstr>        Yttranden från andra utskott</vt:lpstr>
      <vt:lpstr>        Offentliga utfrågningar</vt:lpstr>
      <vt:lpstr>        Skrivelser</vt:lpstr>
      <vt:lpstr>Utskottets överväganden</vt:lpstr>
      <vt:lpstr>1 Den ekonomiska politiken</vt:lpstr>
      <vt:lpstr>    1.1 Den internationella utvecklingen</vt:lpstr>
      <vt:lpstr>        1.1.1 Försiktig återhämtning under hösten och under 2004</vt:lpstr>
      <vt:lpstr>        1.1.2 Stigande investeringar i Förenta staterna</vt:lpstr>
      <vt:lpstr>        1.1.3 Svag återhämtning i EU</vt:lpstr>
      <vt:lpstr>        1.1.4 Hög tillväxt i Asien</vt:lpstr>
      <vt:lpstr>        1.1.5 Hög tillväxt i Ryssland</vt:lpstr>
      <vt:lpstr>    1.2 Den ekonomiska utvecklingen i Sverige</vt:lpstr>
      <vt:lpstr>        1.2.1 Jämförelsevis hygglig tillväxt under första halvåret</vt:lpstr>
      <vt:lpstr>        1.2.2 Svag avslutning på 2003 men stigande konjunktur under 2004</vt:lpstr>
      <vt:lpstr>        1.2.3 Kalkylerna för utvecklingen 2005 och 2006</vt:lpstr>
      <vt:lpstr>        1.2.4 Tilltagande export under 2004</vt:lpstr>
      <vt:lpstr>        1.2.5 Sysselsättningsmålet nås inte 2004   </vt:lpstr>
      <vt:lpstr>        1.2.6 Ny information sedan regeringen färdigställt sin prognos</vt:lpstr>
      <vt:lpstr>        1.2.7 Finansutskottets syn på budgetpropositionens och partimotionernas konjunkt</vt:lpstr>
    </vt:vector>
  </TitlesOfParts>
  <Company>Riksdagen</Company>
  <LinksUpToDate>false</LinksUpToDate>
  <CharactersWithSpaces>960520</CharactersWithSpaces>
  <SharedDoc>false</SharedDoc>
  <HLinks>
    <vt:vector size="204" baseType="variant">
      <vt:variant>
        <vt:i4>65620</vt:i4>
      </vt:variant>
      <vt:variant>
        <vt:i4>955949</vt:i4>
      </vt:variant>
      <vt:variant>
        <vt:i4>1026</vt:i4>
      </vt:variant>
      <vt:variant>
        <vt:i4>1</vt:i4>
      </vt:variant>
      <vt:variant>
        <vt:lpwstr>N:\ScanProp\200304\FiU1Bet200\Prop1s57o58.tif</vt:lpwstr>
      </vt:variant>
      <vt:variant>
        <vt:lpwstr/>
      </vt:variant>
      <vt:variant>
        <vt:i4>7274544</vt:i4>
      </vt:variant>
      <vt:variant>
        <vt:i4>955953</vt:i4>
      </vt:variant>
      <vt:variant>
        <vt:i4>1027</vt:i4>
      </vt:variant>
      <vt:variant>
        <vt:i4>1</vt:i4>
      </vt:variant>
      <vt:variant>
        <vt:lpwstr>N:\ScanProp\200304\FiU1Bet200\Prop1s59.tif</vt:lpwstr>
      </vt:variant>
      <vt:variant>
        <vt:lpwstr/>
      </vt:variant>
      <vt:variant>
        <vt:i4>6684723</vt:i4>
      </vt:variant>
      <vt:variant>
        <vt:i4>955955</vt:i4>
      </vt:variant>
      <vt:variant>
        <vt:i4>1028</vt:i4>
      </vt:variant>
      <vt:variant>
        <vt:i4>1</vt:i4>
      </vt:variant>
      <vt:variant>
        <vt:lpwstr>N:\ScanProp\200304\FiU1Bet200\Prop1s60.tif</vt:lpwstr>
      </vt:variant>
      <vt:variant>
        <vt:lpwstr/>
      </vt:variant>
      <vt:variant>
        <vt:i4>6750259</vt:i4>
      </vt:variant>
      <vt:variant>
        <vt:i4>955958</vt:i4>
      </vt:variant>
      <vt:variant>
        <vt:i4>1029</vt:i4>
      </vt:variant>
      <vt:variant>
        <vt:i4>1</vt:i4>
      </vt:variant>
      <vt:variant>
        <vt:lpwstr>N:\ScanProp\200304\FiU1Bet200\Prop1s61.tif</vt:lpwstr>
      </vt:variant>
      <vt:variant>
        <vt:lpwstr/>
      </vt:variant>
      <vt:variant>
        <vt:i4>6553651</vt:i4>
      </vt:variant>
      <vt:variant>
        <vt:i4>955961</vt:i4>
      </vt:variant>
      <vt:variant>
        <vt:i4>1030</vt:i4>
      </vt:variant>
      <vt:variant>
        <vt:i4>1</vt:i4>
      </vt:variant>
      <vt:variant>
        <vt:lpwstr>N:\ScanProp\200304\FiU1Bet200\Prop1s62.tif</vt:lpwstr>
      </vt:variant>
      <vt:variant>
        <vt:lpwstr/>
      </vt:variant>
      <vt:variant>
        <vt:i4>6619187</vt:i4>
      </vt:variant>
      <vt:variant>
        <vt:i4>955964</vt:i4>
      </vt:variant>
      <vt:variant>
        <vt:i4>1031</vt:i4>
      </vt:variant>
      <vt:variant>
        <vt:i4>1</vt:i4>
      </vt:variant>
      <vt:variant>
        <vt:lpwstr>N:\ScanProp\200304\FiU1Bet200\Prop1s63.tif</vt:lpwstr>
      </vt:variant>
      <vt:variant>
        <vt:lpwstr/>
      </vt:variant>
      <vt:variant>
        <vt:i4>6422579</vt:i4>
      </vt:variant>
      <vt:variant>
        <vt:i4>955968</vt:i4>
      </vt:variant>
      <vt:variant>
        <vt:i4>1032</vt:i4>
      </vt:variant>
      <vt:variant>
        <vt:i4>1</vt:i4>
      </vt:variant>
      <vt:variant>
        <vt:lpwstr>N:\ScanProp\200304\FiU1Bet200\Prop1s64.tif</vt:lpwstr>
      </vt:variant>
      <vt:variant>
        <vt:lpwstr/>
      </vt:variant>
      <vt:variant>
        <vt:i4>6488115</vt:i4>
      </vt:variant>
      <vt:variant>
        <vt:i4>955971</vt:i4>
      </vt:variant>
      <vt:variant>
        <vt:i4>1033</vt:i4>
      </vt:variant>
      <vt:variant>
        <vt:i4>1</vt:i4>
      </vt:variant>
      <vt:variant>
        <vt:lpwstr>N:\ScanProp\200304\FiU1Bet200\Prop1s65.tif</vt:lpwstr>
      </vt:variant>
      <vt:variant>
        <vt:lpwstr/>
      </vt:variant>
      <vt:variant>
        <vt:i4>6291507</vt:i4>
      </vt:variant>
      <vt:variant>
        <vt:i4>955975</vt:i4>
      </vt:variant>
      <vt:variant>
        <vt:i4>1034</vt:i4>
      </vt:variant>
      <vt:variant>
        <vt:i4>1</vt:i4>
      </vt:variant>
      <vt:variant>
        <vt:lpwstr>N:\ScanProp\200304\FiU1Bet200\Prop1s66.tif</vt:lpwstr>
      </vt:variant>
      <vt:variant>
        <vt:lpwstr/>
      </vt:variant>
      <vt:variant>
        <vt:i4>6357043</vt:i4>
      </vt:variant>
      <vt:variant>
        <vt:i4>955978</vt:i4>
      </vt:variant>
      <vt:variant>
        <vt:i4>1035</vt:i4>
      </vt:variant>
      <vt:variant>
        <vt:i4>1</vt:i4>
      </vt:variant>
      <vt:variant>
        <vt:lpwstr>N:\ScanProp\200304\FiU1Bet200\Prop1s67.tif</vt:lpwstr>
      </vt:variant>
      <vt:variant>
        <vt:lpwstr/>
      </vt:variant>
      <vt:variant>
        <vt:i4>7209011</vt:i4>
      </vt:variant>
      <vt:variant>
        <vt:i4>955982</vt:i4>
      </vt:variant>
      <vt:variant>
        <vt:i4>1036</vt:i4>
      </vt:variant>
      <vt:variant>
        <vt:i4>1</vt:i4>
      </vt:variant>
      <vt:variant>
        <vt:lpwstr>N:\ScanProp\200304\FiU1Bet200\Prop1s68.tif</vt:lpwstr>
      </vt:variant>
      <vt:variant>
        <vt:lpwstr/>
      </vt:variant>
      <vt:variant>
        <vt:i4>7274547</vt:i4>
      </vt:variant>
      <vt:variant>
        <vt:i4>955986</vt:i4>
      </vt:variant>
      <vt:variant>
        <vt:i4>1037</vt:i4>
      </vt:variant>
      <vt:variant>
        <vt:i4>1</vt:i4>
      </vt:variant>
      <vt:variant>
        <vt:lpwstr>N:\ScanProp\200304\FiU1Bet200\Prop1s69.tif</vt:lpwstr>
      </vt:variant>
      <vt:variant>
        <vt:lpwstr/>
      </vt:variant>
      <vt:variant>
        <vt:i4>6684722</vt:i4>
      </vt:variant>
      <vt:variant>
        <vt:i4>955990</vt:i4>
      </vt:variant>
      <vt:variant>
        <vt:i4>1038</vt:i4>
      </vt:variant>
      <vt:variant>
        <vt:i4>1</vt:i4>
      </vt:variant>
      <vt:variant>
        <vt:lpwstr>N:\ScanProp\200304\FiU1Bet200\Prop1s70.tif</vt:lpwstr>
      </vt:variant>
      <vt:variant>
        <vt:lpwstr/>
      </vt:variant>
      <vt:variant>
        <vt:i4>6750258</vt:i4>
      </vt:variant>
      <vt:variant>
        <vt:i4>955994</vt:i4>
      </vt:variant>
      <vt:variant>
        <vt:i4>1039</vt:i4>
      </vt:variant>
      <vt:variant>
        <vt:i4>1</vt:i4>
      </vt:variant>
      <vt:variant>
        <vt:lpwstr>N:\ScanProp\200304\FiU1Bet200\Prop1s71.tif</vt:lpwstr>
      </vt:variant>
      <vt:variant>
        <vt:lpwstr/>
      </vt:variant>
      <vt:variant>
        <vt:i4>6553650</vt:i4>
      </vt:variant>
      <vt:variant>
        <vt:i4>955999</vt:i4>
      </vt:variant>
      <vt:variant>
        <vt:i4>1040</vt:i4>
      </vt:variant>
      <vt:variant>
        <vt:i4>1</vt:i4>
      </vt:variant>
      <vt:variant>
        <vt:lpwstr>N:\ScanProp\200304\FiU1Bet200\Prop1s72.tif</vt:lpwstr>
      </vt:variant>
      <vt:variant>
        <vt:lpwstr/>
      </vt:variant>
      <vt:variant>
        <vt:i4>6619186</vt:i4>
      </vt:variant>
      <vt:variant>
        <vt:i4>956001</vt:i4>
      </vt:variant>
      <vt:variant>
        <vt:i4>1041</vt:i4>
      </vt:variant>
      <vt:variant>
        <vt:i4>1</vt:i4>
      </vt:variant>
      <vt:variant>
        <vt:lpwstr>N:\ScanProp\200304\FiU1Bet200\Prop1s73.tif</vt:lpwstr>
      </vt:variant>
      <vt:variant>
        <vt:lpwstr/>
      </vt:variant>
      <vt:variant>
        <vt:i4>6422578</vt:i4>
      </vt:variant>
      <vt:variant>
        <vt:i4>956004</vt:i4>
      </vt:variant>
      <vt:variant>
        <vt:i4>1042</vt:i4>
      </vt:variant>
      <vt:variant>
        <vt:i4>1</vt:i4>
      </vt:variant>
      <vt:variant>
        <vt:lpwstr>N:\ScanProp\200304\FiU1Bet200\Prop1s74.tif</vt:lpwstr>
      </vt:variant>
      <vt:variant>
        <vt:lpwstr/>
      </vt:variant>
      <vt:variant>
        <vt:i4>6488114</vt:i4>
      </vt:variant>
      <vt:variant>
        <vt:i4>956006</vt:i4>
      </vt:variant>
      <vt:variant>
        <vt:i4>1043</vt:i4>
      </vt:variant>
      <vt:variant>
        <vt:i4>1</vt:i4>
      </vt:variant>
      <vt:variant>
        <vt:lpwstr>N:\ScanProp\200304\FiU1Bet200\Prop1s75.tif</vt:lpwstr>
      </vt:variant>
      <vt:variant>
        <vt:lpwstr/>
      </vt:variant>
      <vt:variant>
        <vt:i4>6291506</vt:i4>
      </vt:variant>
      <vt:variant>
        <vt:i4>956008</vt:i4>
      </vt:variant>
      <vt:variant>
        <vt:i4>1044</vt:i4>
      </vt:variant>
      <vt:variant>
        <vt:i4>1</vt:i4>
      </vt:variant>
      <vt:variant>
        <vt:lpwstr>N:\ScanProp\200304\FiU1Bet200\Prop1s76.tif</vt:lpwstr>
      </vt:variant>
      <vt:variant>
        <vt:lpwstr/>
      </vt:variant>
      <vt:variant>
        <vt:i4>6357042</vt:i4>
      </vt:variant>
      <vt:variant>
        <vt:i4>956010</vt:i4>
      </vt:variant>
      <vt:variant>
        <vt:i4>1045</vt:i4>
      </vt:variant>
      <vt:variant>
        <vt:i4>1</vt:i4>
      </vt:variant>
      <vt:variant>
        <vt:lpwstr>N:\ScanProp\200304\FiU1Bet200\Prop1s77.tif</vt:lpwstr>
      </vt:variant>
      <vt:variant>
        <vt:lpwstr/>
      </vt:variant>
      <vt:variant>
        <vt:i4>7209010</vt:i4>
      </vt:variant>
      <vt:variant>
        <vt:i4>956012</vt:i4>
      </vt:variant>
      <vt:variant>
        <vt:i4>1046</vt:i4>
      </vt:variant>
      <vt:variant>
        <vt:i4>1</vt:i4>
      </vt:variant>
      <vt:variant>
        <vt:lpwstr>N:\ScanProp\200304\FiU1Bet200\Prop1s78.tif</vt:lpwstr>
      </vt:variant>
      <vt:variant>
        <vt:lpwstr/>
      </vt:variant>
      <vt:variant>
        <vt:i4>7274546</vt:i4>
      </vt:variant>
      <vt:variant>
        <vt:i4>956015</vt:i4>
      </vt:variant>
      <vt:variant>
        <vt:i4>1047</vt:i4>
      </vt:variant>
      <vt:variant>
        <vt:i4>1</vt:i4>
      </vt:variant>
      <vt:variant>
        <vt:lpwstr>N:\ScanProp\200304\FiU1Bet200\Prop1s79.tif</vt:lpwstr>
      </vt:variant>
      <vt:variant>
        <vt:lpwstr/>
      </vt:variant>
      <vt:variant>
        <vt:i4>6684733</vt:i4>
      </vt:variant>
      <vt:variant>
        <vt:i4>956019</vt:i4>
      </vt:variant>
      <vt:variant>
        <vt:i4>1048</vt:i4>
      </vt:variant>
      <vt:variant>
        <vt:i4>1</vt:i4>
      </vt:variant>
      <vt:variant>
        <vt:lpwstr>N:\ScanProp\200304\FiU1Bet200\Prop1s80.tif</vt:lpwstr>
      </vt:variant>
      <vt:variant>
        <vt:lpwstr/>
      </vt:variant>
      <vt:variant>
        <vt:i4>6750269</vt:i4>
      </vt:variant>
      <vt:variant>
        <vt:i4>956022</vt:i4>
      </vt:variant>
      <vt:variant>
        <vt:i4>1049</vt:i4>
      </vt:variant>
      <vt:variant>
        <vt:i4>1</vt:i4>
      </vt:variant>
      <vt:variant>
        <vt:lpwstr>N:\ScanProp\200304\FiU1Bet200\Prop1s81.tif</vt:lpwstr>
      </vt:variant>
      <vt:variant>
        <vt:lpwstr/>
      </vt:variant>
      <vt:variant>
        <vt:i4>6553661</vt:i4>
      </vt:variant>
      <vt:variant>
        <vt:i4>956025</vt:i4>
      </vt:variant>
      <vt:variant>
        <vt:i4>1050</vt:i4>
      </vt:variant>
      <vt:variant>
        <vt:i4>1</vt:i4>
      </vt:variant>
      <vt:variant>
        <vt:lpwstr>N:\ScanProp\200304\FiU1Bet200\Prop1s82.tif</vt:lpwstr>
      </vt:variant>
      <vt:variant>
        <vt:lpwstr/>
      </vt:variant>
      <vt:variant>
        <vt:i4>6619197</vt:i4>
      </vt:variant>
      <vt:variant>
        <vt:i4>956027</vt:i4>
      </vt:variant>
      <vt:variant>
        <vt:i4>1051</vt:i4>
      </vt:variant>
      <vt:variant>
        <vt:i4>1</vt:i4>
      </vt:variant>
      <vt:variant>
        <vt:lpwstr>N:\ScanProp\200304\FiU1Bet200\Prop1s83.tif</vt:lpwstr>
      </vt:variant>
      <vt:variant>
        <vt:lpwstr/>
      </vt:variant>
      <vt:variant>
        <vt:i4>6422589</vt:i4>
      </vt:variant>
      <vt:variant>
        <vt:i4>956029</vt:i4>
      </vt:variant>
      <vt:variant>
        <vt:i4>1052</vt:i4>
      </vt:variant>
      <vt:variant>
        <vt:i4>1</vt:i4>
      </vt:variant>
      <vt:variant>
        <vt:lpwstr>N:\ScanProp\200304\FiU1Bet200\Prop1s84.tif</vt:lpwstr>
      </vt:variant>
      <vt:variant>
        <vt:lpwstr/>
      </vt:variant>
      <vt:variant>
        <vt:i4>6488125</vt:i4>
      </vt:variant>
      <vt:variant>
        <vt:i4>956032</vt:i4>
      </vt:variant>
      <vt:variant>
        <vt:i4>1053</vt:i4>
      </vt:variant>
      <vt:variant>
        <vt:i4>1</vt:i4>
      </vt:variant>
      <vt:variant>
        <vt:lpwstr>N:\ScanProp\200304\FiU1Bet200\Prop1s85.tif</vt:lpwstr>
      </vt:variant>
      <vt:variant>
        <vt:lpwstr/>
      </vt:variant>
      <vt:variant>
        <vt:i4>6291517</vt:i4>
      </vt:variant>
      <vt:variant>
        <vt:i4>956034</vt:i4>
      </vt:variant>
      <vt:variant>
        <vt:i4>1054</vt:i4>
      </vt:variant>
      <vt:variant>
        <vt:i4>1</vt:i4>
      </vt:variant>
      <vt:variant>
        <vt:lpwstr>N:\ScanProp\200304\FiU1Bet200\Prop1s86.tif</vt:lpwstr>
      </vt:variant>
      <vt:variant>
        <vt:lpwstr/>
      </vt:variant>
      <vt:variant>
        <vt:i4>6357053</vt:i4>
      </vt:variant>
      <vt:variant>
        <vt:i4>956036</vt:i4>
      </vt:variant>
      <vt:variant>
        <vt:i4>1055</vt:i4>
      </vt:variant>
      <vt:variant>
        <vt:i4>1</vt:i4>
      </vt:variant>
      <vt:variant>
        <vt:lpwstr>N:\ScanProp\200304\FiU1Bet200\Prop1s87.tif</vt:lpwstr>
      </vt:variant>
      <vt:variant>
        <vt:lpwstr/>
      </vt:variant>
      <vt:variant>
        <vt:i4>7209021</vt:i4>
      </vt:variant>
      <vt:variant>
        <vt:i4>956039</vt:i4>
      </vt:variant>
      <vt:variant>
        <vt:i4>1056</vt:i4>
      </vt:variant>
      <vt:variant>
        <vt:i4>1</vt:i4>
      </vt:variant>
      <vt:variant>
        <vt:lpwstr>N:\ScanProp\200304\FiU1Bet200\Prop1s88.tif</vt:lpwstr>
      </vt:variant>
      <vt:variant>
        <vt:lpwstr/>
      </vt:variant>
      <vt:variant>
        <vt:i4>7274557</vt:i4>
      </vt:variant>
      <vt:variant>
        <vt:i4>956043</vt:i4>
      </vt:variant>
      <vt:variant>
        <vt:i4>1057</vt:i4>
      </vt:variant>
      <vt:variant>
        <vt:i4>1</vt:i4>
      </vt:variant>
      <vt:variant>
        <vt:lpwstr>N:\ScanProp\200304\FiU1Bet200\Prop1s89.tif</vt:lpwstr>
      </vt:variant>
      <vt:variant>
        <vt:lpwstr/>
      </vt:variant>
      <vt:variant>
        <vt:i4>6684732</vt:i4>
      </vt:variant>
      <vt:variant>
        <vt:i4>956045</vt:i4>
      </vt:variant>
      <vt:variant>
        <vt:i4>1058</vt:i4>
      </vt:variant>
      <vt:variant>
        <vt:i4>1</vt:i4>
      </vt:variant>
      <vt:variant>
        <vt:lpwstr>N:\ScanProp\200304\FiU1Bet200\Prop1s90.tif</vt:lpwstr>
      </vt:variant>
      <vt:variant>
        <vt:lpwstr/>
      </vt:variant>
      <vt:variant>
        <vt:i4>6750268</vt:i4>
      </vt:variant>
      <vt:variant>
        <vt:i4>956048</vt:i4>
      </vt:variant>
      <vt:variant>
        <vt:i4>1059</vt:i4>
      </vt:variant>
      <vt:variant>
        <vt:i4>1</vt:i4>
      </vt:variant>
      <vt:variant>
        <vt:lpwstr>N:\ScanProp\200304\FiU1Bet200\Prop1s91.tif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2004-09-07T10:19:00Z</cp:lastPrinted>
  <dcterms:created xsi:type="dcterms:W3CDTF">2025-12-16T17:30:00Z</dcterms:created>
  <dcterms:modified xsi:type="dcterms:W3CDTF">2025-12-16T17:30:00Z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