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33CBD569" w:rsidR="0096348C" w:rsidRDefault="00F5222B" w:rsidP="00E97AED">
            <w:pPr>
              <w:ind w:right="-269"/>
              <w:rPr>
                <w:b/>
              </w:rPr>
            </w:pPr>
            <w:r>
              <w:rPr>
                <w:b/>
              </w:rPr>
              <w:t>Utskottssammanträde 20</w:t>
            </w:r>
            <w:r w:rsidR="00914E3E">
              <w:rPr>
                <w:b/>
              </w:rPr>
              <w:t>2</w:t>
            </w:r>
            <w:r w:rsidR="0049357F">
              <w:rPr>
                <w:b/>
              </w:rPr>
              <w:t>4</w:t>
            </w:r>
            <w:r w:rsidR="006375F0">
              <w:rPr>
                <w:b/>
              </w:rPr>
              <w:t>/2</w:t>
            </w:r>
            <w:r w:rsidR="0049357F">
              <w:rPr>
                <w:b/>
              </w:rPr>
              <w:t>5</w:t>
            </w:r>
            <w:r w:rsidR="00C07F65">
              <w:rPr>
                <w:b/>
              </w:rPr>
              <w:t>:</w:t>
            </w:r>
            <w:r w:rsidR="00C510A6">
              <w:rPr>
                <w:b/>
              </w:rPr>
              <w:t>20</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1FF9F4DA" w:rsidR="008035C8" w:rsidRDefault="00A257B8" w:rsidP="00AF3CA6">
            <w:pPr>
              <w:ind w:right="355"/>
            </w:pPr>
            <w:r>
              <w:t>20</w:t>
            </w:r>
            <w:r w:rsidR="00CF36BC">
              <w:t>2</w:t>
            </w:r>
            <w:r w:rsidR="00EC2621">
              <w:t>4</w:t>
            </w:r>
            <w:r w:rsidR="00C510A6">
              <w:t>-12-05</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5C6C0DA1" w:rsidR="0096348C" w:rsidRDefault="009476AF" w:rsidP="00AF3CA6">
            <w:pPr>
              <w:ind w:right="-269"/>
            </w:pPr>
            <w:r>
              <w:t>K</w:t>
            </w:r>
            <w:r w:rsidR="00111135">
              <w:t>l</w:t>
            </w:r>
            <w:r w:rsidR="00A11450" w:rsidRPr="00B00B83">
              <w:t>. 10.30-</w:t>
            </w:r>
            <w:r w:rsidR="00B00B83" w:rsidRPr="00B00B83">
              <w:t>11</w:t>
            </w:r>
            <w:r w:rsidR="00B00B83">
              <w:t>.28</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p w14:paraId="3743EEA2" w14:textId="77777777"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A44FE3" w14:paraId="2C8ABE0A" w14:textId="77777777" w:rsidTr="008035C8">
        <w:tc>
          <w:tcPr>
            <w:tcW w:w="567" w:type="dxa"/>
          </w:tcPr>
          <w:p w14:paraId="442699FD" w14:textId="63A2C5AF" w:rsidR="00A44FE3" w:rsidRPr="00C92C53" w:rsidRDefault="00A44FE3" w:rsidP="00C92C53">
            <w:pPr>
              <w:pStyle w:val="Default"/>
              <w:rPr>
                <w:b/>
              </w:rPr>
            </w:pPr>
            <w:r w:rsidRPr="00C92C53">
              <w:rPr>
                <w:b/>
              </w:rPr>
              <w:t xml:space="preserve">§ </w:t>
            </w:r>
            <w:r w:rsidR="00F553EF">
              <w:rPr>
                <w:b/>
              </w:rPr>
              <w:t>1</w:t>
            </w:r>
          </w:p>
        </w:tc>
        <w:tc>
          <w:tcPr>
            <w:tcW w:w="7655" w:type="dxa"/>
          </w:tcPr>
          <w:p w14:paraId="17EE5049" w14:textId="729D12BF" w:rsidR="00A11450" w:rsidRPr="00AB4A83" w:rsidRDefault="00AB4A83" w:rsidP="002349AE">
            <w:pPr>
              <w:outlineLvl w:val="0"/>
              <w:rPr>
                <w:bCs/>
              </w:rPr>
            </w:pPr>
            <w:r w:rsidRPr="00AB4A83">
              <w:rPr>
                <w:b/>
              </w:rPr>
              <w:t>Medgivande att närvara</w:t>
            </w:r>
            <w:r>
              <w:rPr>
                <w:b/>
              </w:rPr>
              <w:br/>
            </w:r>
            <w:r w:rsidR="006931AF">
              <w:rPr>
                <w:bCs/>
              </w:rPr>
              <w:t>Utskottet medgav att en tjänsteman från näringsutskottets kansli närvarade under sammanträdet vid punkt 2 på föredragningslistan.</w:t>
            </w:r>
            <w:r w:rsidR="006931AF">
              <w:rPr>
                <w:bCs/>
              </w:rPr>
              <w:br/>
            </w:r>
          </w:p>
        </w:tc>
      </w:tr>
      <w:tr w:rsidR="00F553EF" w14:paraId="4B951E15" w14:textId="77777777" w:rsidTr="008035C8">
        <w:tc>
          <w:tcPr>
            <w:tcW w:w="567" w:type="dxa"/>
          </w:tcPr>
          <w:p w14:paraId="177B1AA7" w14:textId="0D16FF97" w:rsidR="00F553EF" w:rsidRPr="00C92C53" w:rsidRDefault="00F553EF" w:rsidP="00C92C53">
            <w:pPr>
              <w:pStyle w:val="Default"/>
              <w:rPr>
                <w:b/>
              </w:rPr>
            </w:pPr>
            <w:r>
              <w:rPr>
                <w:b/>
              </w:rPr>
              <w:t>§ 2</w:t>
            </w:r>
          </w:p>
        </w:tc>
        <w:tc>
          <w:tcPr>
            <w:tcW w:w="7655" w:type="dxa"/>
          </w:tcPr>
          <w:p w14:paraId="1EA8B11C" w14:textId="1147FCF9" w:rsidR="00F553EF" w:rsidRDefault="00F553EF" w:rsidP="00F553EF">
            <w:pPr>
              <w:outlineLvl w:val="0"/>
              <w:rPr>
                <w:bCs/>
              </w:rPr>
            </w:pPr>
            <w:r w:rsidRPr="006931AF">
              <w:rPr>
                <w:b/>
              </w:rPr>
              <w:t>Draghi-rapporten</w:t>
            </w:r>
            <w:r w:rsidRPr="00AB4A83">
              <w:rPr>
                <w:bCs/>
              </w:rPr>
              <w:br/>
            </w:r>
            <w:r>
              <w:rPr>
                <w:bCs/>
              </w:rPr>
              <w:t xml:space="preserve">Utskottet överlade med finansministern Elisabeth Svantesson, </w:t>
            </w:r>
            <w:r w:rsidRPr="00AB4A83">
              <w:rPr>
                <w:bCs/>
              </w:rPr>
              <w:t>biträdd av medarbetare från Finansdepartementet</w:t>
            </w:r>
            <w:r>
              <w:rPr>
                <w:bCs/>
              </w:rPr>
              <w:t>.</w:t>
            </w:r>
            <w:r>
              <w:rPr>
                <w:bCs/>
              </w:rPr>
              <w:br/>
            </w:r>
            <w:r>
              <w:rPr>
                <w:bCs/>
              </w:rPr>
              <w:br/>
              <w:t xml:space="preserve">Underlaget utgjordes av Regeringskansliets överläggningspromemoria om </w:t>
            </w:r>
            <w:r w:rsidR="00ED7AE6">
              <w:rPr>
                <w:bCs/>
              </w:rPr>
              <w:t xml:space="preserve">de ekonomiska och finansiella delarna i Draghi-rapporten </w:t>
            </w:r>
            <w:r>
              <w:rPr>
                <w:bCs/>
              </w:rPr>
              <w:t xml:space="preserve">(dnr. </w:t>
            </w:r>
            <w:proofErr w:type="gramStart"/>
            <w:r>
              <w:rPr>
                <w:bCs/>
              </w:rPr>
              <w:t>184-2024</w:t>
            </w:r>
            <w:proofErr w:type="gramEnd"/>
            <w:r>
              <w:rPr>
                <w:bCs/>
              </w:rPr>
              <w:t>/25).</w:t>
            </w:r>
          </w:p>
          <w:p w14:paraId="489F509E" w14:textId="77777777" w:rsidR="00F553EF" w:rsidRDefault="00F553EF" w:rsidP="00F553EF">
            <w:pPr>
              <w:outlineLvl w:val="0"/>
              <w:rPr>
                <w:bCs/>
              </w:rPr>
            </w:pPr>
          </w:p>
          <w:p w14:paraId="22E4A840" w14:textId="270F7C56" w:rsidR="00F553EF" w:rsidRDefault="00F553EF" w:rsidP="00F553EF">
            <w:pPr>
              <w:outlineLvl w:val="0"/>
              <w:rPr>
                <w:bCs/>
              </w:rPr>
            </w:pPr>
            <w:r>
              <w:rPr>
                <w:bCs/>
              </w:rPr>
              <w:t>Finansministern redogjorde för regeringens ståndpunkt</w:t>
            </w:r>
            <w:r w:rsidR="00AB4A83">
              <w:rPr>
                <w:bCs/>
              </w:rPr>
              <w:t>er</w:t>
            </w:r>
            <w:r>
              <w:rPr>
                <w:bCs/>
              </w:rPr>
              <w:t xml:space="preserve"> i enlighet med överläggningspromemorian:</w:t>
            </w:r>
            <w:r w:rsidR="00D063F6">
              <w:rPr>
                <w:bCs/>
              </w:rPr>
              <w:br/>
            </w:r>
          </w:p>
          <w:p w14:paraId="31A6BB0E" w14:textId="77777777" w:rsidR="00AB4A83" w:rsidRPr="00AB4A83" w:rsidRDefault="00AB4A83" w:rsidP="00862ACB">
            <w:pPr>
              <w:widowControl/>
              <w:autoSpaceDE w:val="0"/>
              <w:autoSpaceDN w:val="0"/>
              <w:adjustRightInd w:val="0"/>
              <w:ind w:left="291"/>
              <w:rPr>
                <w:bCs/>
              </w:rPr>
            </w:pPr>
            <w:r w:rsidRPr="00AB4A83">
              <w:rPr>
                <w:bCs/>
              </w:rPr>
              <w:t xml:space="preserve">Regeringen delar i stort Draghis analys om att EU står inför strukturella utmaningar och anser att EU ska höja sin produktivitet samtidigt som våra strategiska beroenden behöver identifieras, analyseras och vid behov åtgärdas. Att ökad produktivitet är en förutsättning för att stärka EU:s konkurrenskraft återspeglades i de prioriteringar regeringen drev under det svenska ordförandeskapet i EU:s ministerråd. Det är i det sammanhanget viktigt att påpeka att EU inte kan göra allt och att en hel del av de reformer som behövs för ett mer konkurrenskraftigt EU behöver göras i medlemsländerna. Det handlar om saker som hållbara offentliga finanser, regelminskningar, pensionssystem och åtgärder på arbetsmarknadsområdet. </w:t>
            </w:r>
          </w:p>
          <w:p w14:paraId="04FC8C72" w14:textId="77777777" w:rsidR="00AB4A83" w:rsidRPr="00AB4A83" w:rsidRDefault="00AB4A83" w:rsidP="00862ACB">
            <w:pPr>
              <w:widowControl/>
              <w:autoSpaceDE w:val="0"/>
              <w:autoSpaceDN w:val="0"/>
              <w:adjustRightInd w:val="0"/>
              <w:ind w:left="291"/>
              <w:rPr>
                <w:bCs/>
              </w:rPr>
            </w:pPr>
          </w:p>
          <w:p w14:paraId="6462C6B9" w14:textId="5E6FE04B" w:rsidR="00AB4A83" w:rsidRPr="00AB4A83" w:rsidRDefault="00AB4A83" w:rsidP="00862ACB">
            <w:pPr>
              <w:widowControl/>
              <w:autoSpaceDE w:val="0"/>
              <w:autoSpaceDN w:val="0"/>
              <w:adjustRightInd w:val="0"/>
              <w:ind w:left="291"/>
              <w:rPr>
                <w:bCs/>
              </w:rPr>
            </w:pPr>
            <w:r w:rsidRPr="00AB4A83">
              <w:rPr>
                <w:bCs/>
              </w:rPr>
              <w:t xml:space="preserve">Regeringen konstaterar att det kommer krävas stora investeringar för att möjliggöra den gröna och digitala omställningen. Regeringen delar inte Draghis uppfattning att en kraftigt ökad EU-budget är rätt väg att gå, utan istället anser regeringen att det i huvudsak är privat kapital som behövs. Därför anser regeringen att det är positivt att Draghi understryker behovet av att mobilisera mer privat kapital vid sidan av offentliga investeringar. Regeringen motsätter sig ytterligare gemensam upplåning. </w:t>
            </w:r>
          </w:p>
          <w:p w14:paraId="2FC72DFD" w14:textId="77777777" w:rsidR="00AB4A83" w:rsidRPr="00AB4A83" w:rsidRDefault="00AB4A83" w:rsidP="00862ACB">
            <w:pPr>
              <w:widowControl/>
              <w:autoSpaceDE w:val="0"/>
              <w:autoSpaceDN w:val="0"/>
              <w:adjustRightInd w:val="0"/>
              <w:ind w:left="291"/>
              <w:rPr>
                <w:bCs/>
              </w:rPr>
            </w:pPr>
          </w:p>
          <w:p w14:paraId="31BE13A0" w14:textId="67A493CE" w:rsidR="00AB4A83" w:rsidRPr="00AB4A83" w:rsidRDefault="00AB4A83" w:rsidP="00862ACB">
            <w:pPr>
              <w:widowControl/>
              <w:autoSpaceDE w:val="0"/>
              <w:autoSpaceDN w:val="0"/>
              <w:adjustRightInd w:val="0"/>
              <w:ind w:left="291"/>
              <w:rPr>
                <w:bCs/>
              </w:rPr>
            </w:pPr>
            <w:r w:rsidRPr="00AB4A83">
              <w:rPr>
                <w:bCs/>
              </w:rPr>
              <w:t xml:space="preserve">Regeringen instämmer i att sparande inom EU inte i tillräcklig utsträckning omvandlas till produktiva investeringar och att kapitalmarknaderna är fragmenterade. Regeringen välkomnar fortsatt arbete med kapitalmarknadsunionen i syfte att stärka och ytterligare integrera EU:s kapitalmarknader. Regeringen bedömer att reformer på nationell nivå kan vara särskilt verkningsfulla för att öka privatpersoners placeringar i aktier och aktierelaterade sparformer och därigenom storleken på de europeiska kapitalmarknaderna, liksom ekonomiskt välstånd Att Draghi föreslår åtgärder på pensionsområdet för att </w:t>
            </w:r>
            <w:r w:rsidRPr="00AB4A83">
              <w:rPr>
                <w:bCs/>
              </w:rPr>
              <w:lastRenderedPageBreak/>
              <w:t xml:space="preserve">uppmuntra långsiktigt sparande är således i linje med regeringens syn. Däremot bedömer regeringen att den analys som presenteras kopplat till rekommendationen om att utöka </w:t>
            </w:r>
            <w:proofErr w:type="spellStart"/>
            <w:r w:rsidRPr="00AB4A83">
              <w:rPr>
                <w:bCs/>
              </w:rPr>
              <w:t>Esmas</w:t>
            </w:r>
            <w:proofErr w:type="spellEnd"/>
            <w:r w:rsidRPr="00AB4A83">
              <w:rPr>
                <w:bCs/>
              </w:rPr>
              <w:t xml:space="preserve"> tillsynsansvar är förenklad. När det gäller förslag om att synkronisera beskattning av investeringar har Sverige en negativ inställning till ytterligare harmonisering på skatteområdet. Det gäller särskilt de direkta skatterna och Sverige motsätter sig därför sådana förslag. </w:t>
            </w:r>
          </w:p>
          <w:p w14:paraId="252B25D3" w14:textId="77777777" w:rsidR="00AB4A83" w:rsidRPr="00AB4A83" w:rsidRDefault="00AB4A83" w:rsidP="00862ACB">
            <w:pPr>
              <w:widowControl/>
              <w:autoSpaceDE w:val="0"/>
              <w:autoSpaceDN w:val="0"/>
              <w:adjustRightInd w:val="0"/>
              <w:ind w:left="291"/>
              <w:rPr>
                <w:bCs/>
              </w:rPr>
            </w:pPr>
          </w:p>
          <w:p w14:paraId="6403B950" w14:textId="073C08D2" w:rsidR="00AB4A83" w:rsidRPr="00AB4A83" w:rsidRDefault="00AB4A83" w:rsidP="00862ACB">
            <w:pPr>
              <w:widowControl/>
              <w:autoSpaceDE w:val="0"/>
              <w:autoSpaceDN w:val="0"/>
              <w:adjustRightInd w:val="0"/>
              <w:ind w:left="291"/>
              <w:rPr>
                <w:bCs/>
              </w:rPr>
            </w:pPr>
            <w:r w:rsidRPr="00AB4A83">
              <w:rPr>
                <w:bCs/>
              </w:rPr>
              <w:t xml:space="preserve">Välkapitaliserade och motståndskraftiga banker är viktigt för att värna den finansiella stabiliteten. Regeringen förespråkar kapitalkrav som speglar riskerna i bankernas verksamheter. Regeringen är öppen för att titta på om regelverket för värdepapperisering är ändamålsenligt. Regeringen anser dock att analysen bakom Draghis förslag om att överväga offentliga garantier för värdepapperisering är bristfällig och därför inte aktuellt att titta vidare på för regeringen. </w:t>
            </w:r>
          </w:p>
          <w:p w14:paraId="60D820D1" w14:textId="77777777" w:rsidR="00AB4A83" w:rsidRPr="00AB4A83" w:rsidRDefault="00AB4A83" w:rsidP="00862ACB">
            <w:pPr>
              <w:widowControl/>
              <w:autoSpaceDE w:val="0"/>
              <w:autoSpaceDN w:val="0"/>
              <w:adjustRightInd w:val="0"/>
              <w:ind w:left="291"/>
              <w:rPr>
                <w:bCs/>
              </w:rPr>
            </w:pPr>
          </w:p>
          <w:p w14:paraId="7DE92A3E" w14:textId="534A34CB" w:rsidR="00AB4A83" w:rsidRPr="00AB4A83" w:rsidRDefault="00AB4A83" w:rsidP="00862ACB">
            <w:pPr>
              <w:widowControl/>
              <w:autoSpaceDE w:val="0"/>
              <w:autoSpaceDN w:val="0"/>
              <w:adjustRightInd w:val="0"/>
              <w:ind w:left="291"/>
              <w:rPr>
                <w:bCs/>
              </w:rPr>
            </w:pPr>
            <w:r w:rsidRPr="00AB4A83">
              <w:rPr>
                <w:bCs/>
              </w:rPr>
              <w:t xml:space="preserve">Regeringen delar Draghis slutsats kring betydelsen av den inre marknaden, röjande av hinder för innovation, regelförenklingar, stärkta ramvillkor och minskad byråkrati, för att stärka europeisk konkurrenskraft. </w:t>
            </w:r>
          </w:p>
          <w:p w14:paraId="35C4756A" w14:textId="77777777" w:rsidR="00AB4A83" w:rsidRPr="00AB4A83" w:rsidRDefault="00AB4A83" w:rsidP="00862ACB">
            <w:pPr>
              <w:ind w:left="291"/>
              <w:outlineLvl w:val="0"/>
              <w:rPr>
                <w:bCs/>
              </w:rPr>
            </w:pPr>
          </w:p>
          <w:p w14:paraId="26D9AD68" w14:textId="19958817" w:rsidR="00ED7AE6" w:rsidRPr="00AB4A83" w:rsidRDefault="00AB4A83" w:rsidP="008A1DC2">
            <w:pPr>
              <w:ind w:left="291"/>
              <w:outlineLvl w:val="0"/>
              <w:rPr>
                <w:bCs/>
              </w:rPr>
            </w:pPr>
            <w:r w:rsidRPr="00AB4A83">
              <w:rPr>
                <w:bCs/>
              </w:rPr>
              <w:t>Även om regeringen delar den övergripande bedömningen avseende de utmaningar EU står inför kräver flera av Draghis rekommendationer djupare analys för att säkerställa att de föreslagna åtgärderna är ändamålsenliga och bidrar till att stärka konkurrenskraften. I den utsträckning specifika förslag i Draghis rapport behandlas i rådet kommer regeringen att återkomma till riksdagen enligt gängse ordning. Det är även viktigt att sådan behandling sker i för förslagen relevanta rådskonstellationer. Vidare är det centralt att det kommande arbetet respekterar fördelningen av befogenheter mellan medlemsstaterna och EU.</w:t>
            </w:r>
          </w:p>
          <w:p w14:paraId="4EEA39F3" w14:textId="77777777" w:rsidR="00F553EF" w:rsidRDefault="00F553EF" w:rsidP="00F553EF">
            <w:pPr>
              <w:outlineLvl w:val="0"/>
              <w:rPr>
                <w:bCs/>
              </w:rPr>
            </w:pPr>
          </w:p>
          <w:p w14:paraId="68BA3BCD" w14:textId="02940971" w:rsidR="00F553EF" w:rsidRPr="00AB4A83" w:rsidRDefault="00F553EF" w:rsidP="00F553EF">
            <w:pPr>
              <w:outlineLvl w:val="0"/>
              <w:rPr>
                <w:bCs/>
              </w:rPr>
            </w:pPr>
            <w:r w:rsidRPr="00AB4A83">
              <w:rPr>
                <w:bCs/>
              </w:rPr>
              <w:t>Ordföranden konstaterade att det fanns stöd för regeringens ståndpunkt.</w:t>
            </w:r>
            <w:r w:rsidR="00ED7AE6" w:rsidRPr="00AB4A83">
              <w:rPr>
                <w:bCs/>
              </w:rPr>
              <w:br/>
            </w:r>
          </w:p>
        </w:tc>
      </w:tr>
      <w:tr w:rsidR="009476AF" w14:paraId="070968C2" w14:textId="77777777" w:rsidTr="008035C8">
        <w:tc>
          <w:tcPr>
            <w:tcW w:w="567" w:type="dxa"/>
          </w:tcPr>
          <w:p w14:paraId="1A178F32" w14:textId="2675CBB5" w:rsidR="009476AF" w:rsidRDefault="00DC5A2B" w:rsidP="009476AF">
            <w:pPr>
              <w:tabs>
                <w:tab w:val="left" w:pos="1701"/>
              </w:tabs>
              <w:rPr>
                <w:b/>
                <w:snapToGrid w:val="0"/>
              </w:rPr>
            </w:pPr>
            <w:r>
              <w:rPr>
                <w:b/>
                <w:snapToGrid w:val="0"/>
              </w:rPr>
              <w:lastRenderedPageBreak/>
              <w:t xml:space="preserve">§ </w:t>
            </w:r>
            <w:r w:rsidR="00F553EF">
              <w:rPr>
                <w:b/>
                <w:snapToGrid w:val="0"/>
              </w:rPr>
              <w:t>3</w:t>
            </w:r>
          </w:p>
        </w:tc>
        <w:tc>
          <w:tcPr>
            <w:tcW w:w="7655" w:type="dxa"/>
          </w:tcPr>
          <w:p w14:paraId="14DD40BE" w14:textId="1C16FA16" w:rsidR="00DC5A2B" w:rsidRPr="00AB1708" w:rsidRDefault="00AB1708" w:rsidP="000E6D32">
            <w:pPr>
              <w:outlineLvl w:val="0"/>
            </w:pPr>
            <w:r>
              <w:rPr>
                <w:b/>
                <w:bCs/>
              </w:rPr>
              <w:t>Aktuella frågor om den ekonomiska utvecklingen</w:t>
            </w:r>
            <w:r>
              <w:rPr>
                <w:b/>
                <w:bCs/>
              </w:rPr>
              <w:br/>
            </w:r>
            <w:r>
              <w:t>Finansminister Elisabeth Svantesson informerade utskottet om</w:t>
            </w:r>
            <w:r w:rsidR="006931AF">
              <w:t xml:space="preserve"> den globala ekonomiska utvecklingen</w:t>
            </w:r>
            <w:r w:rsidR="00CE00AB">
              <w:t xml:space="preserve"> och svarade på ledamöternas frågor</w:t>
            </w:r>
            <w:r w:rsidR="006931AF">
              <w:t>.</w:t>
            </w:r>
            <w:r w:rsidR="00C84F9B">
              <w:br/>
            </w:r>
          </w:p>
        </w:tc>
      </w:tr>
      <w:tr w:rsidR="00A11450" w14:paraId="01E163C3" w14:textId="77777777" w:rsidTr="008035C8">
        <w:tc>
          <w:tcPr>
            <w:tcW w:w="567" w:type="dxa"/>
          </w:tcPr>
          <w:p w14:paraId="1CC3947C" w14:textId="78D87DA9" w:rsidR="00A11450" w:rsidRDefault="00A11450" w:rsidP="009476AF">
            <w:pPr>
              <w:tabs>
                <w:tab w:val="left" w:pos="1701"/>
              </w:tabs>
              <w:rPr>
                <w:b/>
                <w:snapToGrid w:val="0"/>
              </w:rPr>
            </w:pPr>
            <w:r>
              <w:rPr>
                <w:b/>
                <w:snapToGrid w:val="0"/>
              </w:rPr>
              <w:t>§</w:t>
            </w:r>
            <w:r w:rsidR="00C84F9B">
              <w:rPr>
                <w:b/>
                <w:snapToGrid w:val="0"/>
              </w:rPr>
              <w:t xml:space="preserve"> 4</w:t>
            </w:r>
          </w:p>
        </w:tc>
        <w:tc>
          <w:tcPr>
            <w:tcW w:w="7655" w:type="dxa"/>
          </w:tcPr>
          <w:p w14:paraId="1624190A" w14:textId="3F72F28A" w:rsidR="00A11450" w:rsidRPr="00C92C53" w:rsidRDefault="00A11450" w:rsidP="000E6D32">
            <w:pPr>
              <w:outlineLvl w:val="0"/>
              <w:rPr>
                <w:bCs/>
              </w:rPr>
            </w:pPr>
            <w:r w:rsidRPr="00D47EFF">
              <w:rPr>
                <w:b/>
              </w:rPr>
              <w:t>Justering av protokoll</w:t>
            </w:r>
            <w:r>
              <w:rPr>
                <w:b/>
              </w:rPr>
              <w:br/>
            </w:r>
            <w:r>
              <w:rPr>
                <w:bCs/>
              </w:rPr>
              <w:t>Utskottet justerade protokoll nr 2024/25:19.</w:t>
            </w:r>
            <w:r>
              <w:rPr>
                <w:bCs/>
              </w:rPr>
              <w:br/>
            </w:r>
          </w:p>
        </w:tc>
      </w:tr>
      <w:tr w:rsidR="009476AF" w14:paraId="1587B42D" w14:textId="77777777" w:rsidTr="008035C8">
        <w:tc>
          <w:tcPr>
            <w:tcW w:w="567" w:type="dxa"/>
          </w:tcPr>
          <w:p w14:paraId="109E1604" w14:textId="2459A54C" w:rsidR="009476AF" w:rsidRDefault="009476AF" w:rsidP="009476AF">
            <w:pPr>
              <w:tabs>
                <w:tab w:val="left" w:pos="1701"/>
              </w:tabs>
              <w:rPr>
                <w:b/>
                <w:snapToGrid w:val="0"/>
              </w:rPr>
            </w:pPr>
            <w:r>
              <w:rPr>
                <w:b/>
                <w:snapToGrid w:val="0"/>
              </w:rPr>
              <w:t xml:space="preserve">§ </w:t>
            </w:r>
            <w:r w:rsidR="00C84F9B">
              <w:rPr>
                <w:b/>
                <w:snapToGrid w:val="0"/>
              </w:rPr>
              <w:t>5</w:t>
            </w:r>
          </w:p>
        </w:tc>
        <w:tc>
          <w:tcPr>
            <w:tcW w:w="7655" w:type="dxa"/>
          </w:tcPr>
          <w:p w14:paraId="529BF4DA" w14:textId="4B222AF4" w:rsidR="00DC5A2B" w:rsidRDefault="00AB1708" w:rsidP="000E6D32">
            <w:pPr>
              <w:outlineLvl w:val="0"/>
              <w:rPr>
                <w:bCs/>
              </w:rPr>
            </w:pPr>
            <w:r w:rsidRPr="00A80544">
              <w:rPr>
                <w:b/>
              </w:rPr>
              <w:t>Digital operativ motståndskraft för finanssektorn (FiU13)</w:t>
            </w:r>
            <w:r>
              <w:rPr>
                <w:b/>
              </w:rPr>
              <w:br/>
            </w:r>
            <w:r>
              <w:rPr>
                <w:bCs/>
              </w:rPr>
              <w:t>Utskottet fortsatte beredningen av proposition 2024/25:44.</w:t>
            </w:r>
            <w:r>
              <w:rPr>
                <w:bCs/>
              </w:rPr>
              <w:br/>
            </w:r>
            <w:r>
              <w:rPr>
                <w:bCs/>
              </w:rPr>
              <w:br/>
              <w:t>Utskottet justerade betänkande 2024/</w:t>
            </w:r>
            <w:proofErr w:type="gramStart"/>
            <w:r>
              <w:rPr>
                <w:bCs/>
              </w:rPr>
              <w:t>25:FiU</w:t>
            </w:r>
            <w:proofErr w:type="gramEnd"/>
            <w:r>
              <w:rPr>
                <w:bCs/>
              </w:rPr>
              <w:t>13.</w:t>
            </w:r>
          </w:p>
          <w:p w14:paraId="1BBF50B3" w14:textId="2EA0319C" w:rsidR="00AB1708" w:rsidRPr="00AB1708" w:rsidRDefault="00AB1708" w:rsidP="000E6D32">
            <w:pPr>
              <w:outlineLvl w:val="0"/>
              <w:rPr>
                <w:bCs/>
              </w:rPr>
            </w:pPr>
          </w:p>
        </w:tc>
      </w:tr>
      <w:tr w:rsidR="00A11450" w14:paraId="6C604346" w14:textId="77777777" w:rsidTr="008035C8">
        <w:tc>
          <w:tcPr>
            <w:tcW w:w="567" w:type="dxa"/>
          </w:tcPr>
          <w:p w14:paraId="75985352" w14:textId="5C22F201" w:rsidR="00A11450" w:rsidRDefault="00AB1708" w:rsidP="009476AF">
            <w:pPr>
              <w:tabs>
                <w:tab w:val="left" w:pos="1701"/>
              </w:tabs>
              <w:rPr>
                <w:b/>
                <w:snapToGrid w:val="0"/>
              </w:rPr>
            </w:pPr>
            <w:r>
              <w:rPr>
                <w:b/>
                <w:snapToGrid w:val="0"/>
              </w:rPr>
              <w:t>§</w:t>
            </w:r>
            <w:r w:rsidR="00C84F9B">
              <w:rPr>
                <w:b/>
                <w:snapToGrid w:val="0"/>
              </w:rPr>
              <w:t xml:space="preserve"> 6</w:t>
            </w:r>
          </w:p>
        </w:tc>
        <w:tc>
          <w:tcPr>
            <w:tcW w:w="7655" w:type="dxa"/>
          </w:tcPr>
          <w:p w14:paraId="6FC17988" w14:textId="6FCED058" w:rsidR="00A11450" w:rsidRPr="00AB1708" w:rsidRDefault="00AB1708" w:rsidP="000E6D32">
            <w:pPr>
              <w:outlineLvl w:val="0"/>
              <w:rPr>
                <w:bCs/>
              </w:rPr>
            </w:pPr>
            <w:r>
              <w:rPr>
                <w:b/>
              </w:rPr>
              <w:t>Riksbankens finansiering (FiU8)</w:t>
            </w:r>
            <w:r>
              <w:rPr>
                <w:b/>
              </w:rPr>
              <w:br/>
            </w:r>
            <w:r>
              <w:rPr>
                <w:bCs/>
              </w:rPr>
              <w:t>Utskottet inledde beredningen av proposition 2024/25:50.</w:t>
            </w:r>
            <w:r>
              <w:rPr>
                <w:bCs/>
              </w:rPr>
              <w:br/>
            </w:r>
            <w:r>
              <w:rPr>
                <w:bCs/>
              </w:rPr>
              <w:br/>
              <w:t>Ärendet bordlades.</w:t>
            </w:r>
            <w:r>
              <w:rPr>
                <w:bCs/>
              </w:rPr>
              <w:br/>
            </w:r>
          </w:p>
        </w:tc>
      </w:tr>
      <w:tr w:rsidR="002A5D58" w14:paraId="69468561" w14:textId="77777777" w:rsidTr="008035C8">
        <w:tc>
          <w:tcPr>
            <w:tcW w:w="567" w:type="dxa"/>
          </w:tcPr>
          <w:p w14:paraId="61C7046A" w14:textId="43AB0387" w:rsidR="002A5D58" w:rsidRDefault="009476AF" w:rsidP="00A44FE3">
            <w:pPr>
              <w:tabs>
                <w:tab w:val="left" w:pos="1701"/>
              </w:tabs>
              <w:rPr>
                <w:b/>
                <w:snapToGrid w:val="0"/>
              </w:rPr>
            </w:pPr>
            <w:r>
              <w:rPr>
                <w:b/>
                <w:snapToGrid w:val="0"/>
              </w:rPr>
              <w:t xml:space="preserve">§ </w:t>
            </w:r>
            <w:r w:rsidR="00C84F9B">
              <w:rPr>
                <w:b/>
                <w:snapToGrid w:val="0"/>
              </w:rPr>
              <w:t>7</w:t>
            </w:r>
          </w:p>
        </w:tc>
        <w:tc>
          <w:tcPr>
            <w:tcW w:w="7655" w:type="dxa"/>
          </w:tcPr>
          <w:p w14:paraId="2B013B23" w14:textId="18929900" w:rsidR="00B33983" w:rsidRPr="00B33983" w:rsidRDefault="002A5D58" w:rsidP="008A1DC2">
            <w:pPr>
              <w:outlineLvl w:val="0"/>
              <w:rPr>
                <w:bCs/>
              </w:rPr>
            </w:pPr>
            <w:r>
              <w:rPr>
                <w:b/>
              </w:rPr>
              <w:t>Nästa sammanträde</w:t>
            </w:r>
            <w:r w:rsidR="00820127">
              <w:rPr>
                <w:b/>
              </w:rPr>
              <w:br/>
            </w:r>
            <w:r w:rsidR="00820127">
              <w:rPr>
                <w:bCs/>
              </w:rPr>
              <w:t>Tisdag 10 december kl. 11.00.</w:t>
            </w:r>
          </w:p>
        </w:tc>
      </w:tr>
      <w:tr w:rsidR="002C538C" w14:paraId="3025882C" w14:textId="77777777" w:rsidTr="008035C8">
        <w:tc>
          <w:tcPr>
            <w:tcW w:w="8222" w:type="dxa"/>
            <w:gridSpan w:val="2"/>
          </w:tcPr>
          <w:p w14:paraId="4E614365" w14:textId="77777777" w:rsidR="002349AE" w:rsidRDefault="002349AE" w:rsidP="002C538C">
            <w:pPr>
              <w:outlineLvl w:val="0"/>
            </w:pPr>
          </w:p>
          <w:p w14:paraId="12E86685" w14:textId="2D6A9E65" w:rsidR="00820127" w:rsidRDefault="008A1DC2" w:rsidP="002C538C">
            <w:pPr>
              <w:outlineLvl w:val="0"/>
            </w:pPr>
            <w:r>
              <w:t>Justerat den 10 december 2024 av</w:t>
            </w:r>
            <w:r>
              <w:t xml:space="preserve"> </w:t>
            </w:r>
            <w:r>
              <w:t xml:space="preserve">Edward </w:t>
            </w:r>
            <w:proofErr w:type="spellStart"/>
            <w:r>
              <w:t>Riedl</w:t>
            </w:r>
            <w:proofErr w:type="spellEnd"/>
          </w:p>
          <w:p w14:paraId="7B13580B" w14:textId="46B24FE0" w:rsidR="00C92C53" w:rsidRPr="00BD39D1" w:rsidRDefault="00C92C53" w:rsidP="0047175B">
            <w:pPr>
              <w:outlineLvl w:val="0"/>
            </w:pPr>
          </w:p>
        </w:tc>
      </w:tr>
    </w:tbl>
    <w:p w14:paraId="5B4C8162" w14:textId="77777777" w:rsidR="008A1DC2" w:rsidRDefault="008A1DC2" w:rsidP="00EF6F88">
      <w:pPr>
        <w:pStyle w:val="Sidhuvud"/>
        <w:tabs>
          <w:tab w:val="clear" w:pos="4536"/>
          <w:tab w:val="left" w:pos="3402"/>
          <w:tab w:val="left" w:pos="5529"/>
        </w:tabs>
        <w:ind w:left="-851"/>
        <w:rPr>
          <w:sz w:val="20"/>
        </w:rPr>
      </w:pPr>
    </w:p>
    <w:p w14:paraId="7A7B2BBF" w14:textId="6E4B56C4" w:rsidR="00EF6F88" w:rsidRDefault="00EF6F88" w:rsidP="00EF6F88">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w:t>
      </w:r>
      <w:r w:rsidR="00805D17">
        <w:rPr>
          <w:sz w:val="22"/>
          <w:szCs w:val="22"/>
        </w:rPr>
        <w:t>4</w:t>
      </w:r>
      <w:r>
        <w:rPr>
          <w:sz w:val="22"/>
          <w:szCs w:val="22"/>
        </w:rPr>
        <w:t>/2</w:t>
      </w:r>
      <w:r w:rsidR="00805D17">
        <w:rPr>
          <w:sz w:val="22"/>
          <w:szCs w:val="22"/>
        </w:rPr>
        <w:t>5</w:t>
      </w:r>
      <w:r w:rsidRPr="00282678">
        <w:rPr>
          <w:sz w:val="22"/>
          <w:szCs w:val="22"/>
        </w:rPr>
        <w:t>:</w:t>
      </w:r>
      <w:r w:rsidR="00AB1708">
        <w:rPr>
          <w:sz w:val="22"/>
          <w:szCs w:val="22"/>
        </w:rPr>
        <w:t>20</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38CAFAB4" w:rsidR="00EF6F88" w:rsidRPr="000E151F" w:rsidRDefault="00820127" w:rsidP="002B2C82">
            <w:pPr>
              <w:spacing w:line="360" w:lineRule="auto"/>
              <w:rPr>
                <w:sz w:val="22"/>
                <w:szCs w:val="22"/>
              </w:rPr>
            </w:pPr>
            <w:r>
              <w:rPr>
                <w:sz w:val="22"/>
                <w:szCs w:val="22"/>
              </w:rPr>
              <w:t>§</w:t>
            </w:r>
            <w:r w:rsidR="00CE00AB">
              <w:rPr>
                <w:sz w:val="22"/>
                <w:szCs w:val="22"/>
              </w:rPr>
              <w:t xml:space="preserve"> </w:t>
            </w:r>
            <w:proofErr w:type="gramStart"/>
            <w:r>
              <w:rPr>
                <w:sz w:val="22"/>
                <w:szCs w:val="22"/>
              </w:rPr>
              <w:t>1-</w:t>
            </w:r>
            <w:r w:rsidR="00CE00AB">
              <w:rPr>
                <w:sz w:val="22"/>
                <w:szCs w:val="22"/>
              </w:rPr>
              <w:t>3</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14:paraId="10026EF8" w14:textId="5E009EA2" w:rsidR="00EF6F88" w:rsidRPr="000E151F" w:rsidRDefault="00CE00AB" w:rsidP="002B2C82">
            <w:pPr>
              <w:rPr>
                <w:sz w:val="22"/>
                <w:szCs w:val="22"/>
              </w:rPr>
            </w:pPr>
            <w:r>
              <w:rPr>
                <w:sz w:val="22"/>
                <w:szCs w:val="22"/>
              </w:rPr>
              <w:t xml:space="preserve">§ </w:t>
            </w:r>
            <w:proofErr w:type="gramStart"/>
            <w:r>
              <w:rPr>
                <w:sz w:val="22"/>
                <w:szCs w:val="22"/>
              </w:rPr>
              <w:t>4-7</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CE00AB"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10879084" w:rsidR="00CE00AB" w:rsidRPr="000E151F" w:rsidRDefault="00CE00AB" w:rsidP="00CE00AB">
            <w:pPr>
              <w:rPr>
                <w:b/>
                <w:i/>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72D614A3" w14:textId="58D2A57C" w:rsidR="00CE00AB" w:rsidRPr="000E151F" w:rsidRDefault="00CE00AB" w:rsidP="00CE00AB">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25531B6A" w:rsidR="00CE00AB" w:rsidRPr="000E151F" w:rsidRDefault="00CE00AB" w:rsidP="00CE00AB">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CE00AB" w:rsidRPr="000E151F" w:rsidRDefault="00CE00AB" w:rsidP="00CE00AB">
            <w:pPr>
              <w:rPr>
                <w:sz w:val="22"/>
                <w:szCs w:val="22"/>
              </w:rPr>
            </w:pPr>
          </w:p>
        </w:tc>
      </w:tr>
      <w:tr w:rsidR="00CE00AB"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CE00AB" w:rsidRPr="00A946FF" w:rsidRDefault="00CE00AB" w:rsidP="00CE00AB">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0B95BD82" w:rsidR="00CE00AB" w:rsidRPr="000E151F" w:rsidRDefault="00CE00AB" w:rsidP="00CE00AB">
            <w:pPr>
              <w:rPr>
                <w:sz w:val="22"/>
                <w:szCs w:val="22"/>
              </w:rPr>
            </w:pPr>
            <w:r w:rsidRPr="005D51B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004F85E2" w:rsidR="00CE00AB" w:rsidRPr="000E151F" w:rsidRDefault="00CE00AB" w:rsidP="00CE00AB">
            <w:pPr>
              <w:rPr>
                <w:sz w:val="22"/>
                <w:szCs w:val="22"/>
              </w:rPr>
            </w:pPr>
            <w:r w:rsidRPr="005D51B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CE00AB" w:rsidRPr="000E151F" w:rsidRDefault="00CE00AB" w:rsidP="00CE00AB">
            <w:pPr>
              <w:rPr>
                <w:sz w:val="22"/>
                <w:szCs w:val="22"/>
              </w:rPr>
            </w:pPr>
          </w:p>
        </w:tc>
      </w:tr>
      <w:tr w:rsidR="00CE00AB" w:rsidRPr="000E151F" w14:paraId="68C69F38" w14:textId="77777777" w:rsidTr="002B2C82">
        <w:tc>
          <w:tcPr>
            <w:tcW w:w="4395" w:type="dxa"/>
            <w:tcBorders>
              <w:top w:val="single" w:sz="6" w:space="0" w:color="auto"/>
              <w:left w:val="single" w:sz="6" w:space="0" w:color="auto"/>
              <w:bottom w:val="single" w:sz="6" w:space="0" w:color="auto"/>
              <w:right w:val="single" w:sz="6" w:space="0" w:color="auto"/>
            </w:tcBorders>
          </w:tcPr>
          <w:p w14:paraId="35CF53ED" w14:textId="58AF5FAF" w:rsidR="00CE00AB" w:rsidRPr="00A946FF" w:rsidRDefault="00CE00AB" w:rsidP="00CE00AB">
            <w:pPr>
              <w:tabs>
                <w:tab w:val="left" w:pos="-70"/>
              </w:tabs>
              <w:rPr>
                <w:snapToGrid w:val="0"/>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6DD37C78" w14:textId="0A93DBD4" w:rsidR="00CE00AB" w:rsidRPr="000E151F" w:rsidRDefault="00CE00AB" w:rsidP="00CE00AB">
            <w:pPr>
              <w:rPr>
                <w:sz w:val="22"/>
                <w:szCs w:val="22"/>
              </w:rPr>
            </w:pPr>
            <w:r w:rsidRPr="005D51B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55AEB79"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85FBD" w14:textId="05CFD073" w:rsidR="00CE00AB" w:rsidRPr="000E151F" w:rsidRDefault="00CE00AB" w:rsidP="00CE00AB">
            <w:pPr>
              <w:rPr>
                <w:sz w:val="22"/>
                <w:szCs w:val="22"/>
              </w:rPr>
            </w:pPr>
            <w:r w:rsidRPr="005D51B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84DCD40"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C7BFD3"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170EF8"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A609C0"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D0D36F"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C0424"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47C979"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08EC1F"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57077A" w14:textId="77777777" w:rsidR="00CE00AB" w:rsidRPr="000E151F" w:rsidRDefault="00CE00AB" w:rsidP="00CE00AB">
            <w:pPr>
              <w:rPr>
                <w:sz w:val="22"/>
                <w:szCs w:val="22"/>
              </w:rPr>
            </w:pPr>
          </w:p>
        </w:tc>
      </w:tr>
      <w:tr w:rsidR="00CE00AB"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CE00AB" w:rsidRPr="000E151F" w:rsidRDefault="00CE00AB" w:rsidP="00CE00AB">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6564FEF3" w:rsidR="00CE00AB" w:rsidRPr="000E151F" w:rsidRDefault="00CE00AB" w:rsidP="00CE00AB">
            <w:pPr>
              <w:rPr>
                <w:sz w:val="22"/>
                <w:szCs w:val="22"/>
              </w:rPr>
            </w:pPr>
            <w:r w:rsidRPr="005D51B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107C78BD" w:rsidR="00CE00AB" w:rsidRPr="000E151F" w:rsidRDefault="00CE00AB" w:rsidP="00CE00AB">
            <w:pPr>
              <w:rPr>
                <w:sz w:val="22"/>
                <w:szCs w:val="22"/>
              </w:rPr>
            </w:pPr>
            <w:r w:rsidRPr="005D51B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CE00AB" w:rsidRPr="000E151F" w:rsidRDefault="00CE00AB" w:rsidP="00CE00AB">
            <w:pPr>
              <w:rPr>
                <w:sz w:val="22"/>
                <w:szCs w:val="22"/>
              </w:rPr>
            </w:pPr>
          </w:p>
        </w:tc>
      </w:tr>
      <w:tr w:rsidR="00CE00AB"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CE00AB" w:rsidRDefault="00CE00AB" w:rsidP="00CE00AB">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6E958D30" w:rsidR="00CE00AB" w:rsidRPr="000E151F" w:rsidRDefault="00CE00AB" w:rsidP="00CE00AB">
            <w:pPr>
              <w:rPr>
                <w:sz w:val="22"/>
                <w:szCs w:val="22"/>
              </w:rPr>
            </w:pPr>
            <w:r w:rsidRPr="005D51B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1230ABE9" w:rsidR="00CE00AB" w:rsidRPr="000E151F" w:rsidRDefault="00CE00AB" w:rsidP="00CE00AB">
            <w:pPr>
              <w:rPr>
                <w:sz w:val="22"/>
                <w:szCs w:val="22"/>
              </w:rPr>
            </w:pPr>
            <w:r w:rsidRPr="005D51B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CE00AB" w:rsidRPr="000E151F" w:rsidRDefault="00CE00AB" w:rsidP="00CE00AB">
            <w:pPr>
              <w:rPr>
                <w:sz w:val="22"/>
                <w:szCs w:val="22"/>
              </w:rPr>
            </w:pPr>
          </w:p>
        </w:tc>
      </w:tr>
      <w:tr w:rsidR="00CE00AB"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77777777" w:rsidR="00CE00AB" w:rsidRDefault="00CE00AB" w:rsidP="00CE00AB">
            <w:pPr>
              <w:tabs>
                <w:tab w:val="left" w:pos="-70"/>
              </w:tabs>
              <w:rPr>
                <w:snapToGrid w:val="0"/>
                <w:sz w:val="22"/>
                <w:szCs w:val="22"/>
              </w:rPr>
            </w:pPr>
            <w:r w:rsidRPr="00A946FF">
              <w:rPr>
                <w:snapToGrid w:val="0"/>
                <w:sz w:val="22"/>
                <w:szCs w:val="22"/>
              </w:rPr>
              <w:t>Björn Wiechel (S)</w:t>
            </w:r>
          </w:p>
        </w:tc>
        <w:tc>
          <w:tcPr>
            <w:tcW w:w="488" w:type="dxa"/>
            <w:tcBorders>
              <w:top w:val="single" w:sz="6" w:space="0" w:color="auto"/>
              <w:left w:val="single" w:sz="6" w:space="0" w:color="auto"/>
              <w:bottom w:val="single" w:sz="6" w:space="0" w:color="auto"/>
              <w:right w:val="single" w:sz="6" w:space="0" w:color="auto"/>
            </w:tcBorders>
          </w:tcPr>
          <w:p w14:paraId="56B6B2A4" w14:textId="7A564D44" w:rsidR="00CE00AB" w:rsidRPr="000E151F" w:rsidRDefault="00CE00AB" w:rsidP="00CE00AB">
            <w:pPr>
              <w:rPr>
                <w:sz w:val="22"/>
                <w:szCs w:val="22"/>
              </w:rPr>
            </w:pPr>
            <w:r w:rsidRPr="005D51B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703FD49C" w:rsidR="00CE00AB" w:rsidRPr="000E151F" w:rsidRDefault="00CE00AB" w:rsidP="00CE00AB">
            <w:pPr>
              <w:rPr>
                <w:sz w:val="22"/>
                <w:szCs w:val="22"/>
              </w:rPr>
            </w:pPr>
            <w:r w:rsidRPr="005D51B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CE00AB" w:rsidRPr="000E151F" w:rsidRDefault="00CE00AB" w:rsidP="00CE00AB">
            <w:pPr>
              <w:rPr>
                <w:sz w:val="22"/>
                <w:szCs w:val="22"/>
              </w:rPr>
            </w:pPr>
          </w:p>
        </w:tc>
      </w:tr>
      <w:tr w:rsidR="00CE00AB"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CE00AB" w:rsidRDefault="00CE00AB" w:rsidP="00CE00AB">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5BDF1A05" w:rsidR="00CE00AB" w:rsidRPr="000E151F" w:rsidRDefault="00CE00AB" w:rsidP="00CE00AB">
            <w:pPr>
              <w:rPr>
                <w:sz w:val="22"/>
                <w:szCs w:val="22"/>
              </w:rPr>
            </w:pPr>
            <w:r w:rsidRPr="005D51B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5BCC4763" w:rsidR="00CE00AB" w:rsidRPr="000E151F" w:rsidRDefault="00CE00AB" w:rsidP="00CE00AB">
            <w:pPr>
              <w:rPr>
                <w:sz w:val="22"/>
                <w:szCs w:val="22"/>
              </w:rPr>
            </w:pPr>
            <w:r w:rsidRPr="005D51B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CE00AB" w:rsidRPr="000E151F" w:rsidRDefault="00CE00AB" w:rsidP="00CE00AB">
            <w:pPr>
              <w:rPr>
                <w:sz w:val="22"/>
                <w:szCs w:val="22"/>
              </w:rPr>
            </w:pPr>
          </w:p>
        </w:tc>
      </w:tr>
      <w:tr w:rsidR="00CE00AB"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CE00AB" w:rsidRDefault="00CE00AB" w:rsidP="00CE00AB">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18F61673" w:rsidR="00CE00AB" w:rsidRPr="000E151F" w:rsidRDefault="00CE00AB" w:rsidP="00CE00AB">
            <w:pPr>
              <w:rPr>
                <w:sz w:val="22"/>
                <w:szCs w:val="22"/>
              </w:rPr>
            </w:pPr>
            <w:r w:rsidRPr="005D51B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46DB99F9" w:rsidR="00CE00AB" w:rsidRPr="000E151F" w:rsidRDefault="00CE00AB" w:rsidP="00CE00AB">
            <w:pPr>
              <w:rPr>
                <w:sz w:val="22"/>
                <w:szCs w:val="22"/>
              </w:rPr>
            </w:pPr>
            <w:r w:rsidRPr="005D51B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CE00AB" w:rsidRPr="000E151F" w:rsidRDefault="00CE00AB" w:rsidP="00CE00AB">
            <w:pPr>
              <w:rPr>
                <w:sz w:val="22"/>
                <w:szCs w:val="22"/>
              </w:rPr>
            </w:pPr>
          </w:p>
        </w:tc>
      </w:tr>
      <w:tr w:rsidR="00CE00AB"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CE00AB" w:rsidRDefault="00CE00AB" w:rsidP="00CE00AB">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33C7EB15" w:rsidR="00CE00AB" w:rsidRPr="000E151F" w:rsidRDefault="00CE00AB" w:rsidP="00CE00AB">
            <w:pPr>
              <w:rPr>
                <w:sz w:val="22"/>
                <w:szCs w:val="22"/>
              </w:rPr>
            </w:pPr>
            <w:r w:rsidRPr="005D51B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71AECCB5" w:rsidR="00CE00AB" w:rsidRPr="000E151F" w:rsidRDefault="00CE00AB" w:rsidP="00CE00AB">
            <w:pPr>
              <w:rPr>
                <w:sz w:val="22"/>
                <w:szCs w:val="22"/>
              </w:rPr>
            </w:pPr>
            <w:r w:rsidRPr="005D51B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CE00AB" w:rsidRPr="000E151F" w:rsidRDefault="00CE00AB" w:rsidP="00CE00AB">
            <w:pPr>
              <w:rPr>
                <w:sz w:val="22"/>
                <w:szCs w:val="22"/>
              </w:rPr>
            </w:pPr>
          </w:p>
        </w:tc>
      </w:tr>
      <w:tr w:rsidR="00CE00AB"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177541DA" w:rsidR="00CE00AB" w:rsidRDefault="00CE00AB" w:rsidP="00CE00AB">
            <w:pPr>
              <w:tabs>
                <w:tab w:val="left" w:pos="-70"/>
              </w:tabs>
              <w:rPr>
                <w:snapToGrid w:val="0"/>
                <w:sz w:val="22"/>
                <w:szCs w:val="22"/>
              </w:rPr>
            </w:pPr>
            <w:r>
              <w:rPr>
                <w:snapToGrid w:val="0"/>
                <w:sz w:val="22"/>
                <w:szCs w:val="22"/>
                <w:lang w:val="en-US"/>
              </w:rPr>
              <w:t>Eva Lindh</w:t>
            </w:r>
            <w:r w:rsidRPr="00A946FF">
              <w:rPr>
                <w:snapToGrid w:val="0"/>
                <w:sz w:val="22"/>
                <w:szCs w:val="22"/>
                <w:lang w:val="en-US"/>
              </w:rPr>
              <w:t xml:space="preserve">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17924C0A" w:rsidR="00CE00AB" w:rsidRPr="000E151F" w:rsidRDefault="00CE00AB" w:rsidP="00CE00AB">
            <w:pPr>
              <w:rPr>
                <w:sz w:val="22"/>
                <w:szCs w:val="22"/>
              </w:rPr>
            </w:pPr>
            <w:r w:rsidRPr="005D51B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59F02121" w:rsidR="00CE00AB" w:rsidRPr="000E151F" w:rsidRDefault="00CE00AB" w:rsidP="00CE00AB">
            <w:pPr>
              <w:rPr>
                <w:sz w:val="22"/>
                <w:szCs w:val="22"/>
              </w:rPr>
            </w:pPr>
            <w:r w:rsidRPr="005D51B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CE00AB" w:rsidRPr="000E151F" w:rsidRDefault="00CE00AB" w:rsidP="00CE00AB">
            <w:pPr>
              <w:rPr>
                <w:sz w:val="22"/>
                <w:szCs w:val="22"/>
              </w:rPr>
            </w:pPr>
          </w:p>
        </w:tc>
      </w:tr>
      <w:tr w:rsidR="00CE00AB"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CE00AB" w:rsidRPr="000E151F" w:rsidRDefault="00CE00AB" w:rsidP="00CE00AB">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627BD314" w:rsidR="00CE00AB" w:rsidRPr="000E151F" w:rsidRDefault="00CE00AB" w:rsidP="00CE00AB">
            <w:pPr>
              <w:rPr>
                <w:sz w:val="22"/>
                <w:szCs w:val="22"/>
              </w:rPr>
            </w:pPr>
            <w:r w:rsidRPr="005D51B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6C33E60C" w:rsidR="00CE00AB" w:rsidRPr="000E151F" w:rsidRDefault="00CE00AB" w:rsidP="00CE00AB">
            <w:pPr>
              <w:rPr>
                <w:sz w:val="22"/>
                <w:szCs w:val="22"/>
              </w:rPr>
            </w:pPr>
            <w:r w:rsidRPr="005D51B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CE00AB" w:rsidRPr="000E151F" w:rsidRDefault="00CE00AB" w:rsidP="00CE00AB">
            <w:pPr>
              <w:rPr>
                <w:sz w:val="22"/>
                <w:szCs w:val="22"/>
              </w:rPr>
            </w:pPr>
          </w:p>
        </w:tc>
      </w:tr>
      <w:tr w:rsidR="00CE00AB"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CE00AB" w:rsidRPr="000E151F" w:rsidRDefault="00CE00AB" w:rsidP="00CE00AB">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3A8CEBD5" w:rsidR="00CE00AB" w:rsidRPr="000E151F" w:rsidRDefault="00CE00AB" w:rsidP="00CE00A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43EFD3F4"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CE00AB" w:rsidRPr="000E151F" w:rsidRDefault="00CE00AB" w:rsidP="00CE00AB">
            <w:pPr>
              <w:rPr>
                <w:sz w:val="22"/>
                <w:szCs w:val="22"/>
              </w:rPr>
            </w:pPr>
          </w:p>
        </w:tc>
      </w:tr>
      <w:tr w:rsidR="00CE00AB"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CE00AB" w:rsidRPr="000E151F" w:rsidRDefault="00CE00AB" w:rsidP="00CE00AB">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7769C20F" w:rsidR="00CE00AB" w:rsidRPr="000E151F" w:rsidRDefault="00CE00AB" w:rsidP="00CE00AB">
            <w:pPr>
              <w:rPr>
                <w:sz w:val="22"/>
                <w:szCs w:val="22"/>
              </w:rPr>
            </w:pPr>
            <w:r w:rsidRPr="005D51B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1E0D4C41" w:rsidR="00CE00AB" w:rsidRPr="000E151F" w:rsidRDefault="00CE00AB" w:rsidP="00CE00AB">
            <w:pPr>
              <w:rPr>
                <w:sz w:val="22"/>
                <w:szCs w:val="22"/>
              </w:rPr>
            </w:pPr>
            <w:r w:rsidRPr="005D51B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CE00AB" w:rsidRPr="000E151F" w:rsidRDefault="00CE00AB" w:rsidP="00CE00AB">
            <w:pPr>
              <w:rPr>
                <w:sz w:val="22"/>
                <w:szCs w:val="22"/>
              </w:rPr>
            </w:pPr>
          </w:p>
        </w:tc>
      </w:tr>
      <w:tr w:rsidR="00CE00AB"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CE00AB" w:rsidRPr="000E151F" w:rsidRDefault="00CE00AB" w:rsidP="00CE00AB">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2F46C1E5" w:rsidR="00CE00AB" w:rsidRPr="000E151F" w:rsidRDefault="00CE00AB" w:rsidP="00CE00AB">
            <w:pPr>
              <w:rPr>
                <w:sz w:val="22"/>
                <w:szCs w:val="22"/>
              </w:rPr>
            </w:pPr>
            <w:r w:rsidRPr="005D51B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7F3310AF" w:rsidR="00CE00AB" w:rsidRPr="000E151F" w:rsidRDefault="00CE00AB" w:rsidP="00CE00AB">
            <w:pPr>
              <w:rPr>
                <w:sz w:val="22"/>
                <w:szCs w:val="22"/>
              </w:rPr>
            </w:pPr>
            <w:r w:rsidRPr="005D51B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CE00AB" w:rsidRPr="000E151F" w:rsidRDefault="00CE00AB" w:rsidP="00CE00AB">
            <w:pPr>
              <w:rPr>
                <w:sz w:val="22"/>
                <w:szCs w:val="22"/>
              </w:rPr>
            </w:pPr>
          </w:p>
        </w:tc>
      </w:tr>
      <w:tr w:rsidR="00CE00AB"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CE00AB" w:rsidRPr="000E151F" w:rsidRDefault="00CE00AB" w:rsidP="00CE00AB">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48893F30" w:rsidR="00CE00AB" w:rsidRPr="000E151F" w:rsidRDefault="00CE00AB" w:rsidP="00CE00AB">
            <w:pPr>
              <w:rPr>
                <w:sz w:val="22"/>
                <w:szCs w:val="22"/>
              </w:rPr>
            </w:pPr>
            <w:r w:rsidRPr="005D51B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6513F6D1" w:rsidR="00CE00AB" w:rsidRPr="000E151F" w:rsidRDefault="00CE00AB" w:rsidP="00CE00AB">
            <w:pPr>
              <w:rPr>
                <w:sz w:val="22"/>
                <w:szCs w:val="22"/>
              </w:rPr>
            </w:pPr>
            <w:r w:rsidRPr="005D51B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CE00AB" w:rsidRPr="000E151F" w:rsidRDefault="00CE00AB" w:rsidP="00CE00AB">
            <w:pPr>
              <w:rPr>
                <w:sz w:val="22"/>
                <w:szCs w:val="22"/>
              </w:rPr>
            </w:pPr>
          </w:p>
        </w:tc>
      </w:tr>
      <w:tr w:rsidR="00CE00AB"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CE00AB" w:rsidRDefault="00CE00AB" w:rsidP="00CE00AB">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5449FBD6" w:rsidR="00CE00AB" w:rsidRPr="000E151F" w:rsidRDefault="00CE00AB" w:rsidP="00CE00AB">
            <w:pPr>
              <w:rPr>
                <w:sz w:val="22"/>
                <w:szCs w:val="22"/>
              </w:rPr>
            </w:pPr>
            <w:r w:rsidRPr="005D51B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49F0A9D5" w:rsidR="00CE00AB" w:rsidRPr="000E151F" w:rsidRDefault="00CE00AB" w:rsidP="00CE00AB">
            <w:pPr>
              <w:rPr>
                <w:sz w:val="22"/>
                <w:szCs w:val="22"/>
              </w:rPr>
            </w:pPr>
            <w:r w:rsidRPr="005D51B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CE00AB" w:rsidRPr="000E151F" w:rsidRDefault="00CE00AB" w:rsidP="00CE00AB">
            <w:pPr>
              <w:rPr>
                <w:sz w:val="22"/>
                <w:szCs w:val="22"/>
              </w:rPr>
            </w:pPr>
          </w:p>
        </w:tc>
      </w:tr>
      <w:tr w:rsidR="00CE00AB"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CE00AB" w:rsidRPr="000E151F" w:rsidRDefault="00CE00AB" w:rsidP="00CE00AB">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354F340F" w:rsidR="00CE00AB" w:rsidRPr="000E151F" w:rsidRDefault="00CE00AB" w:rsidP="00CE00AB">
            <w:pPr>
              <w:rPr>
                <w:sz w:val="22"/>
                <w:szCs w:val="22"/>
              </w:rPr>
            </w:pPr>
            <w:r w:rsidRPr="005D51BC">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30B03E86" w:rsidR="00CE00AB" w:rsidRPr="000E151F" w:rsidRDefault="00CE00AB" w:rsidP="00CE00AB">
            <w:pPr>
              <w:rPr>
                <w:sz w:val="22"/>
                <w:szCs w:val="22"/>
              </w:rPr>
            </w:pPr>
            <w:r w:rsidRPr="005D51BC">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CE00AB" w:rsidRPr="000E151F" w:rsidRDefault="00CE00AB" w:rsidP="00CE00AB">
            <w:pPr>
              <w:rPr>
                <w:sz w:val="22"/>
                <w:szCs w:val="22"/>
              </w:rPr>
            </w:pPr>
          </w:p>
        </w:tc>
      </w:tr>
      <w:tr w:rsidR="00CE00AB"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CE00AB" w:rsidRPr="000E151F" w:rsidRDefault="00CE00AB" w:rsidP="00CE00AB">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CE00AB" w:rsidRPr="000E151F" w:rsidRDefault="00CE00AB" w:rsidP="00CE00A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CE00AB" w:rsidRPr="000E151F" w:rsidRDefault="00CE00AB" w:rsidP="00CE00AB">
            <w:pPr>
              <w:rPr>
                <w:sz w:val="22"/>
                <w:szCs w:val="22"/>
              </w:rPr>
            </w:pPr>
          </w:p>
        </w:tc>
      </w:tr>
      <w:tr w:rsidR="00CE00AB"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39F3E960" w:rsidR="00CE00AB" w:rsidRPr="000E151F" w:rsidRDefault="00CE00AB" w:rsidP="00CE00AB">
            <w:pPr>
              <w:tabs>
                <w:tab w:val="left" w:pos="0"/>
              </w:tabs>
              <w:rPr>
                <w:snapToGrid w:val="0"/>
                <w:sz w:val="22"/>
                <w:szCs w:val="22"/>
              </w:rPr>
            </w:pPr>
            <w:r>
              <w:rPr>
                <w:snapToGrid w:val="0"/>
                <w:sz w:val="22"/>
                <w:szCs w:val="22"/>
              </w:rPr>
              <w:t>Christian Lindefjärd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CE00AB" w:rsidRPr="000E151F" w:rsidRDefault="00CE00AB" w:rsidP="00CE00A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CE00AB" w:rsidRPr="000E151F" w:rsidRDefault="00CE00AB" w:rsidP="00CE00AB">
            <w:pPr>
              <w:rPr>
                <w:sz w:val="22"/>
                <w:szCs w:val="22"/>
              </w:rPr>
            </w:pPr>
          </w:p>
        </w:tc>
      </w:tr>
      <w:tr w:rsidR="00CE00AB"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5D4CC949" w:rsidR="00CE00AB" w:rsidRPr="000E151F" w:rsidRDefault="00CE00AB" w:rsidP="00CE00AB">
            <w:pPr>
              <w:rPr>
                <w:snapToGrid w:val="0"/>
                <w:sz w:val="22"/>
                <w:szCs w:val="22"/>
              </w:rPr>
            </w:pPr>
            <w:r>
              <w:rPr>
                <w:snapToGrid w:val="0"/>
                <w:sz w:val="22"/>
                <w:szCs w:val="22"/>
              </w:rPr>
              <w:t>Peder Björk</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1D5EA17" w14:textId="4B400FB0" w:rsidR="00CE00AB" w:rsidRPr="000E151F" w:rsidRDefault="00CE00AB" w:rsidP="00CE00AB">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745B74F7" w:rsidR="00CE00AB" w:rsidRPr="000E151F" w:rsidRDefault="00CE00AB" w:rsidP="00CE00AB">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CE00AB" w:rsidRPr="000E151F" w:rsidRDefault="00CE00AB" w:rsidP="00CE00AB">
            <w:pPr>
              <w:rPr>
                <w:sz w:val="22"/>
                <w:szCs w:val="22"/>
              </w:rPr>
            </w:pPr>
          </w:p>
        </w:tc>
      </w:tr>
      <w:tr w:rsidR="00CE00AB"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65D2E550" w:rsidR="00CE00AB" w:rsidRPr="000E151F" w:rsidRDefault="00CE00AB" w:rsidP="00CE00AB">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73A6AD73" w:rsidR="00CE00AB" w:rsidRPr="000E151F" w:rsidRDefault="00CE00AB" w:rsidP="00CE00AB">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3A32336" w:rsidR="00CE00AB" w:rsidRPr="000E151F" w:rsidRDefault="00CE00AB" w:rsidP="00CE00AB">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CE00AB" w:rsidRPr="000E151F" w:rsidRDefault="00CE00AB" w:rsidP="00CE00AB">
            <w:pPr>
              <w:rPr>
                <w:sz w:val="22"/>
                <w:szCs w:val="22"/>
              </w:rPr>
            </w:pPr>
          </w:p>
        </w:tc>
      </w:tr>
      <w:tr w:rsidR="00CE00AB"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66B40833" w:rsidR="00CE00AB" w:rsidRPr="000E151F" w:rsidRDefault="00CE00AB" w:rsidP="00CE00AB">
            <w:pPr>
              <w:tabs>
                <w:tab w:val="left" w:pos="1701"/>
              </w:tabs>
              <w:rPr>
                <w:snapToGrid w:val="0"/>
                <w:sz w:val="22"/>
                <w:szCs w:val="22"/>
                <w:lang w:val="en-US"/>
              </w:rPr>
            </w:pPr>
            <w:r w:rsidRPr="00A946FF">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617D822B" w14:textId="5C58FECD" w:rsidR="00CE00AB" w:rsidRPr="000E151F" w:rsidRDefault="00CE00AB" w:rsidP="00CE00AB">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548AB5A5" w:rsidR="00CE00AB" w:rsidRPr="000E151F" w:rsidRDefault="00CE00AB" w:rsidP="00CE00AB">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CE00AB" w:rsidRPr="000E151F" w:rsidRDefault="00CE00AB" w:rsidP="00CE00AB">
            <w:pPr>
              <w:rPr>
                <w:sz w:val="22"/>
                <w:szCs w:val="22"/>
              </w:rPr>
            </w:pPr>
          </w:p>
        </w:tc>
      </w:tr>
      <w:tr w:rsidR="00CE00AB"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23AB7A13" w:rsidR="00CE00AB" w:rsidRDefault="00CE00AB" w:rsidP="00CE00AB">
            <w:pPr>
              <w:tabs>
                <w:tab w:val="left" w:pos="1701"/>
              </w:tabs>
              <w:rPr>
                <w:snapToGrid w:val="0"/>
                <w:sz w:val="22"/>
                <w:szCs w:val="22"/>
                <w:lang w:val="en-US"/>
              </w:rPr>
            </w:pPr>
            <w:r>
              <w:rPr>
                <w:snapToGrid w:val="0"/>
                <w:sz w:val="22"/>
                <w:szCs w:val="22"/>
                <w:lang w:val="en-US"/>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CE00AB" w:rsidRPr="000E151F" w:rsidRDefault="00CE00AB" w:rsidP="00CE00A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CE00AB" w:rsidRPr="000E151F" w:rsidRDefault="00CE00AB" w:rsidP="00CE00AB">
            <w:pPr>
              <w:rPr>
                <w:sz w:val="22"/>
                <w:szCs w:val="22"/>
              </w:rPr>
            </w:pPr>
          </w:p>
        </w:tc>
      </w:tr>
      <w:tr w:rsidR="00CE00AB"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0476F3D0" w:rsidR="00CE00AB" w:rsidRPr="000E151F" w:rsidRDefault="00CE00AB" w:rsidP="00CE00AB">
            <w:pPr>
              <w:tabs>
                <w:tab w:val="left" w:pos="1701"/>
              </w:tabs>
              <w:rPr>
                <w:snapToGrid w:val="0"/>
                <w:sz w:val="22"/>
                <w:szCs w:val="22"/>
                <w:lang w:val="en-US"/>
              </w:rPr>
            </w:pPr>
            <w:r w:rsidRPr="00A946FF">
              <w:rPr>
                <w:snapToGrid w:val="0"/>
                <w:sz w:val="22"/>
                <w:szCs w:val="22"/>
                <w:lang w:val="en-US"/>
              </w:rPr>
              <w:t xml:space="preserve">Hanna </w:t>
            </w:r>
            <w:proofErr w:type="spellStart"/>
            <w:r w:rsidRPr="00A946FF">
              <w:rPr>
                <w:snapToGrid w:val="0"/>
                <w:sz w:val="22"/>
                <w:szCs w:val="22"/>
                <w:lang w:val="en-US"/>
              </w:rPr>
              <w:t>Westerén</w:t>
            </w:r>
            <w:proofErr w:type="spellEnd"/>
            <w:r w:rsidRPr="00A946FF">
              <w:rPr>
                <w:snapToGrid w:val="0"/>
                <w:sz w:val="22"/>
                <w:szCs w:val="22"/>
                <w:lang w:val="en-US"/>
              </w:rPr>
              <w:t xml:space="preserve">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CE00AB" w:rsidRPr="000E151F" w:rsidRDefault="00CE00AB" w:rsidP="00CE00A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CE00AB" w:rsidRPr="000E151F" w:rsidRDefault="00CE00AB" w:rsidP="00CE00AB">
            <w:pPr>
              <w:rPr>
                <w:sz w:val="22"/>
                <w:szCs w:val="22"/>
              </w:rPr>
            </w:pPr>
          </w:p>
        </w:tc>
      </w:tr>
      <w:tr w:rsidR="00CE00AB"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62741BEC" w:rsidR="00CE00AB" w:rsidRPr="000E151F" w:rsidRDefault="00CE00AB" w:rsidP="00CE00AB">
            <w:pPr>
              <w:tabs>
                <w:tab w:val="left" w:pos="1701"/>
              </w:tabs>
              <w:rPr>
                <w:snapToGrid w:val="0"/>
                <w:sz w:val="22"/>
                <w:szCs w:val="22"/>
                <w:lang w:val="en-US"/>
              </w:rPr>
            </w:pPr>
            <w:r>
              <w:rPr>
                <w:snapToGrid w:val="0"/>
                <w:sz w:val="22"/>
                <w:szCs w:val="22"/>
              </w:rPr>
              <w:t xml:space="preserve">Emma Ahlström </w:t>
            </w:r>
            <w:proofErr w:type="spellStart"/>
            <w:r>
              <w:rPr>
                <w:snapToGrid w:val="0"/>
                <w:sz w:val="22"/>
                <w:szCs w:val="22"/>
              </w:rPr>
              <w:t>Köster</w:t>
            </w:r>
            <w:proofErr w:type="spellEnd"/>
            <w:r>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CE00AB" w:rsidRPr="000E151F" w:rsidRDefault="00CE00AB" w:rsidP="00CE00A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CE00AB" w:rsidRPr="000E151F" w:rsidRDefault="00CE00AB" w:rsidP="00CE00AB">
            <w:pPr>
              <w:rPr>
                <w:sz w:val="22"/>
                <w:szCs w:val="22"/>
              </w:rPr>
            </w:pPr>
          </w:p>
        </w:tc>
      </w:tr>
      <w:tr w:rsidR="00CE00AB"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1B6010C4" w:rsidR="00CE00AB" w:rsidRPr="000E151F" w:rsidRDefault="00CE00AB" w:rsidP="00CE00AB">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CE00AB" w:rsidRPr="000E151F" w:rsidRDefault="00CE00AB" w:rsidP="00CE00A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CE00AB" w:rsidRPr="000E151F" w:rsidRDefault="00CE00AB" w:rsidP="00CE00AB">
            <w:pPr>
              <w:rPr>
                <w:sz w:val="22"/>
                <w:szCs w:val="22"/>
              </w:rPr>
            </w:pPr>
          </w:p>
        </w:tc>
      </w:tr>
      <w:tr w:rsidR="00CE00AB"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4F6FF57C" w:rsidR="00CE00AB" w:rsidRDefault="00CE00AB" w:rsidP="00CE00AB">
            <w:pPr>
              <w:tabs>
                <w:tab w:val="left" w:pos="1701"/>
              </w:tabs>
              <w:rPr>
                <w:snapToGrid w:val="0"/>
                <w:sz w:val="22"/>
                <w:szCs w:val="22"/>
              </w:rPr>
            </w:pPr>
            <w:r w:rsidRPr="00A946FF">
              <w:rPr>
                <w:snapToGrid w:val="0"/>
                <w:sz w:val="22"/>
                <w:szCs w:val="22"/>
                <w:lang w:val="en-US"/>
              </w:rPr>
              <w:t>Josef Fransson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CE00AB" w:rsidRPr="000E151F" w:rsidRDefault="00CE00AB" w:rsidP="00CE00A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CE00AB" w:rsidRPr="000E151F" w:rsidRDefault="00CE00AB" w:rsidP="00CE00AB">
            <w:pPr>
              <w:rPr>
                <w:sz w:val="22"/>
                <w:szCs w:val="22"/>
              </w:rPr>
            </w:pPr>
          </w:p>
        </w:tc>
      </w:tr>
      <w:tr w:rsidR="00CE00AB" w:rsidRPr="000E151F" w14:paraId="219E5CF2" w14:textId="77777777" w:rsidTr="002B2C82">
        <w:tc>
          <w:tcPr>
            <w:tcW w:w="4395" w:type="dxa"/>
            <w:tcBorders>
              <w:top w:val="single" w:sz="6" w:space="0" w:color="auto"/>
              <w:left w:val="single" w:sz="6" w:space="0" w:color="auto"/>
              <w:bottom w:val="single" w:sz="6" w:space="0" w:color="auto"/>
              <w:right w:val="single" w:sz="6" w:space="0" w:color="auto"/>
            </w:tcBorders>
          </w:tcPr>
          <w:p w14:paraId="10C91EF2" w14:textId="70C9B6D2" w:rsidR="00CE00AB" w:rsidRDefault="00CE00AB" w:rsidP="00CE00AB">
            <w:pPr>
              <w:tabs>
                <w:tab w:val="left" w:pos="1701"/>
              </w:tabs>
              <w:rPr>
                <w:snapToGrid w:val="0"/>
                <w:sz w:val="22"/>
                <w:szCs w:val="22"/>
              </w:rPr>
            </w:pPr>
            <w:r>
              <w:rPr>
                <w:snapToGrid w:val="0"/>
                <w:sz w:val="22"/>
                <w:szCs w:val="22"/>
              </w:rPr>
              <w:t>Vakant</w:t>
            </w:r>
          </w:p>
        </w:tc>
        <w:tc>
          <w:tcPr>
            <w:tcW w:w="488" w:type="dxa"/>
            <w:tcBorders>
              <w:top w:val="single" w:sz="6" w:space="0" w:color="auto"/>
              <w:left w:val="single" w:sz="6" w:space="0" w:color="auto"/>
              <w:bottom w:val="single" w:sz="6" w:space="0" w:color="auto"/>
              <w:right w:val="single" w:sz="6" w:space="0" w:color="auto"/>
            </w:tcBorders>
          </w:tcPr>
          <w:p w14:paraId="0EB4F106" w14:textId="77777777" w:rsidR="00CE00AB" w:rsidRPr="000E151F" w:rsidRDefault="00CE00AB" w:rsidP="00CE00A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8F351E"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F593BE"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631C3AD"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2CB403"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02D425"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916F6D"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6C7639"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004971"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0E3AA2"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EC36BC"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FCBAFD" w14:textId="77777777" w:rsidR="00CE00AB" w:rsidRPr="000E151F" w:rsidRDefault="00CE00AB" w:rsidP="00CE00AB">
            <w:pPr>
              <w:rPr>
                <w:sz w:val="22"/>
                <w:szCs w:val="22"/>
              </w:rPr>
            </w:pPr>
          </w:p>
        </w:tc>
      </w:tr>
      <w:tr w:rsidR="00CE00AB"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15297E6D" w:rsidR="00CE00AB" w:rsidRPr="000E151F" w:rsidRDefault="00CE00AB" w:rsidP="00CE00AB">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CE00AB" w:rsidRPr="000E151F" w:rsidRDefault="00CE00AB" w:rsidP="00CE00A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CE00AB" w:rsidRPr="000E151F" w:rsidRDefault="00CE00AB" w:rsidP="00CE00AB">
            <w:pPr>
              <w:rPr>
                <w:sz w:val="22"/>
                <w:szCs w:val="22"/>
              </w:rPr>
            </w:pPr>
          </w:p>
        </w:tc>
      </w:tr>
      <w:tr w:rsidR="00CE00AB"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3E3D00B" w:rsidR="00CE00AB" w:rsidRDefault="00CE00AB" w:rsidP="00CE00AB">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5D33D936" w:rsidR="00CE00AB" w:rsidRPr="000E151F" w:rsidRDefault="00CE00AB" w:rsidP="00CE00AB">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68674B7D" w:rsidR="00CE00AB" w:rsidRPr="000E151F" w:rsidRDefault="00CE00AB" w:rsidP="00CE00AB">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CE00AB" w:rsidRPr="000E151F" w:rsidRDefault="00CE00AB" w:rsidP="00CE00AB">
            <w:pPr>
              <w:rPr>
                <w:sz w:val="22"/>
                <w:szCs w:val="22"/>
              </w:rPr>
            </w:pPr>
          </w:p>
        </w:tc>
      </w:tr>
      <w:tr w:rsidR="00CE00AB"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05B13BE6" w:rsidR="00CE00AB" w:rsidRPr="000E151F" w:rsidRDefault="00CE00AB" w:rsidP="00CE00AB">
            <w:pPr>
              <w:tabs>
                <w:tab w:val="left" w:pos="1701"/>
              </w:tabs>
              <w:rPr>
                <w:snapToGrid w:val="0"/>
                <w:sz w:val="22"/>
                <w:szCs w:val="22"/>
              </w:rPr>
            </w:pP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2920C52F" w:rsidR="00CE00AB" w:rsidRPr="000E151F" w:rsidRDefault="00CE00AB" w:rsidP="00CE00AB">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5DC7DE5D" w:rsidR="00CE00AB" w:rsidRPr="000E151F" w:rsidRDefault="00CE00AB" w:rsidP="00CE00AB">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CE00AB" w:rsidRPr="000E151F" w:rsidRDefault="00CE00AB" w:rsidP="00CE00AB">
            <w:pPr>
              <w:rPr>
                <w:sz w:val="22"/>
                <w:szCs w:val="22"/>
              </w:rPr>
            </w:pPr>
          </w:p>
        </w:tc>
      </w:tr>
      <w:tr w:rsidR="00CE00AB"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B538A71" w:rsidR="00CE00AB" w:rsidRPr="000E151F" w:rsidRDefault="00CE00AB" w:rsidP="00CE00AB">
            <w:pPr>
              <w:tabs>
                <w:tab w:val="left" w:pos="1701"/>
              </w:tabs>
              <w:rPr>
                <w:snapToGrid w:val="0"/>
                <w:sz w:val="22"/>
                <w:szCs w:val="22"/>
              </w:rPr>
            </w:pPr>
            <w:r w:rsidRPr="00A946FF">
              <w:rPr>
                <w:snapToGrid w:val="0"/>
                <w:sz w:val="22"/>
                <w:szCs w:val="22"/>
              </w:rPr>
              <w:t>Elisabeth Thand Ringqvist (C)</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CE00AB" w:rsidRPr="000E151F" w:rsidRDefault="00CE00AB" w:rsidP="00CE00A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CE00AB" w:rsidRPr="000E151F" w:rsidRDefault="00CE00AB" w:rsidP="00CE00AB">
            <w:pPr>
              <w:rPr>
                <w:sz w:val="22"/>
                <w:szCs w:val="22"/>
              </w:rPr>
            </w:pPr>
          </w:p>
        </w:tc>
      </w:tr>
      <w:tr w:rsidR="00CE00AB"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4EF3117A" w:rsidR="00CE00AB" w:rsidRPr="00A946FF" w:rsidRDefault="00CE00AB" w:rsidP="00CE00AB">
            <w:pPr>
              <w:tabs>
                <w:tab w:val="left" w:pos="1701"/>
              </w:tabs>
              <w:rPr>
                <w:snapToGrid w:val="0"/>
                <w:sz w:val="22"/>
                <w:szCs w:val="22"/>
              </w:rPr>
            </w:pPr>
            <w:r>
              <w:rPr>
                <w:snapToGrid w:val="0"/>
                <w:sz w:val="22"/>
                <w:szCs w:val="22"/>
              </w:rPr>
              <w:t xml:space="preserve">Joar Forssell </w:t>
            </w:r>
            <w:r w:rsidRPr="00A946FF">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CE00AB" w:rsidRPr="000E151F" w:rsidRDefault="00CE00AB" w:rsidP="00CE00A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CE00AB" w:rsidRPr="000E151F" w:rsidRDefault="00CE00AB" w:rsidP="00CE00AB">
            <w:pPr>
              <w:rPr>
                <w:sz w:val="22"/>
                <w:szCs w:val="22"/>
              </w:rPr>
            </w:pPr>
          </w:p>
        </w:tc>
      </w:tr>
      <w:tr w:rsidR="00CE00AB"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DF25C0C" w:rsidR="00CE00AB" w:rsidRPr="000E151F" w:rsidRDefault="00CE00AB" w:rsidP="00CE00AB">
            <w:pPr>
              <w:tabs>
                <w:tab w:val="left" w:pos="1701"/>
              </w:tabs>
              <w:rPr>
                <w:snapToGrid w:val="0"/>
                <w:sz w:val="22"/>
                <w:szCs w:val="22"/>
              </w:rPr>
            </w:pPr>
            <w:r>
              <w:rPr>
                <w:snapToGrid w:val="0"/>
                <w:sz w:val="22"/>
                <w:szCs w:val="22"/>
              </w:rPr>
              <w:t>Annika Hirvonen</w:t>
            </w:r>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CE00AB" w:rsidRPr="000E151F" w:rsidRDefault="00CE00AB" w:rsidP="00CE00A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CE00AB" w:rsidRPr="000E151F" w:rsidRDefault="00CE00AB" w:rsidP="00CE00AB">
            <w:pPr>
              <w:rPr>
                <w:sz w:val="22"/>
                <w:szCs w:val="22"/>
              </w:rPr>
            </w:pPr>
          </w:p>
        </w:tc>
      </w:tr>
      <w:tr w:rsidR="00CE00AB"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35C21353" w:rsidR="00CE00AB" w:rsidRPr="000E151F" w:rsidRDefault="00CE00AB" w:rsidP="00CE00AB">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69396A5F" w:rsidR="00CE00AB" w:rsidRPr="000E151F" w:rsidRDefault="00CE00AB" w:rsidP="00CE00AB">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6E4AC38"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CE00AB" w:rsidRPr="000E151F" w:rsidRDefault="00CE00AB" w:rsidP="00CE00AB">
            <w:pPr>
              <w:rPr>
                <w:sz w:val="22"/>
                <w:szCs w:val="22"/>
              </w:rPr>
            </w:pPr>
          </w:p>
        </w:tc>
      </w:tr>
      <w:tr w:rsidR="00CE00AB"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716C1E42" w:rsidR="00CE00AB" w:rsidRPr="000E151F" w:rsidRDefault="00CE00AB" w:rsidP="00CE00AB">
            <w:pPr>
              <w:tabs>
                <w:tab w:val="left" w:pos="497"/>
              </w:tabs>
              <w:rPr>
                <w:snapToGrid w:val="0"/>
                <w:sz w:val="22"/>
                <w:szCs w:val="22"/>
              </w:rPr>
            </w:pPr>
            <w:r>
              <w:rPr>
                <w:snapToGrid w:val="0"/>
                <w:sz w:val="22"/>
                <w:szCs w:val="22"/>
              </w:rPr>
              <w:t xml:space="preserve">Andreas Lennkvist Manriquez </w:t>
            </w:r>
            <w:r w:rsidRPr="00D40317">
              <w:rPr>
                <w:snapToGrid w:val="0"/>
                <w:sz w:val="22"/>
                <w:szCs w:val="22"/>
              </w:rPr>
              <w:t>(V)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CE00AB" w:rsidRPr="000E151F" w:rsidRDefault="00CE00AB" w:rsidP="00CE00A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CE00AB" w:rsidRPr="000E151F" w:rsidRDefault="00CE00AB" w:rsidP="00CE00AB">
            <w:pPr>
              <w:rPr>
                <w:sz w:val="22"/>
                <w:szCs w:val="22"/>
              </w:rPr>
            </w:pPr>
          </w:p>
        </w:tc>
      </w:tr>
      <w:tr w:rsidR="00CE00AB"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5BD1B246" w:rsidR="00CE00AB" w:rsidRPr="000E151F" w:rsidRDefault="00CE00AB" w:rsidP="00CE00AB">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CE00AB" w:rsidRPr="000E151F" w:rsidRDefault="00CE00AB" w:rsidP="00CE00A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CE00AB" w:rsidRPr="000E151F" w:rsidRDefault="00CE00AB" w:rsidP="00CE00AB">
            <w:pPr>
              <w:rPr>
                <w:sz w:val="22"/>
                <w:szCs w:val="22"/>
              </w:rPr>
            </w:pPr>
          </w:p>
        </w:tc>
      </w:tr>
      <w:tr w:rsidR="00CE00AB"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16B121A4" w:rsidR="00CE00AB" w:rsidRPr="000E151F" w:rsidRDefault="00CE00AB" w:rsidP="00CE00AB">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5AB2B798" w:rsidR="00CE00AB" w:rsidRPr="000E151F" w:rsidRDefault="00CE00AB" w:rsidP="00CE00AB">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424F4A5D" w:rsidR="00CE00AB" w:rsidRPr="000E151F" w:rsidRDefault="00CE00AB" w:rsidP="00CE00AB">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CE00AB" w:rsidRPr="000E151F" w:rsidRDefault="00CE00AB" w:rsidP="00CE00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CE00AB" w:rsidRPr="000E151F" w:rsidRDefault="00CE00AB" w:rsidP="00CE00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CE00AB" w:rsidRPr="000E151F" w:rsidRDefault="00CE00AB" w:rsidP="00CE00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CE00AB" w:rsidRPr="000E151F" w:rsidRDefault="00CE00AB" w:rsidP="00CE00AB">
            <w:pPr>
              <w:rPr>
                <w:sz w:val="22"/>
                <w:szCs w:val="22"/>
              </w:rPr>
            </w:pPr>
          </w:p>
        </w:tc>
      </w:tr>
      <w:tr w:rsidR="000E2953"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24644DDF" w:rsidR="000E2953" w:rsidRPr="007E32F7" w:rsidRDefault="000E2953" w:rsidP="000E2953">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0E2953" w:rsidRPr="000E151F" w:rsidRDefault="000E2953" w:rsidP="000E2953">
            <w:pPr>
              <w:rPr>
                <w:sz w:val="22"/>
                <w:szCs w:val="22"/>
              </w:rPr>
            </w:pPr>
          </w:p>
        </w:tc>
      </w:tr>
      <w:tr w:rsidR="000E2953"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370C2DD1" w:rsidR="000E2953" w:rsidRPr="007E32F7" w:rsidRDefault="000E2953" w:rsidP="000E2953">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0E2953" w:rsidRPr="000E151F" w:rsidRDefault="000E2953" w:rsidP="000E2953">
            <w:pPr>
              <w:rPr>
                <w:sz w:val="22"/>
                <w:szCs w:val="22"/>
              </w:rPr>
            </w:pPr>
          </w:p>
        </w:tc>
      </w:tr>
      <w:tr w:rsidR="000E2953"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6946818A" w:rsidR="000E2953" w:rsidRPr="000E151F" w:rsidRDefault="000E2953" w:rsidP="000E2953">
            <w:pPr>
              <w:tabs>
                <w:tab w:val="left" w:pos="497"/>
              </w:tabs>
              <w:rPr>
                <w:snapToGrid w:val="0"/>
                <w:sz w:val="22"/>
                <w:szCs w:val="22"/>
              </w:rPr>
            </w:pPr>
            <w:r>
              <w:rPr>
                <w:snapToGrid w:val="0"/>
                <w:sz w:val="22"/>
                <w:szCs w:val="22"/>
              </w:rPr>
              <w:t xml:space="preserve">Linus </w:t>
            </w:r>
            <w:proofErr w:type="spellStart"/>
            <w:r>
              <w:rPr>
                <w:snapToGrid w:val="0"/>
                <w:sz w:val="22"/>
                <w:szCs w:val="22"/>
              </w:rPr>
              <w:t>Lakso</w:t>
            </w:r>
            <w:proofErr w:type="spellEnd"/>
            <w:r>
              <w:rPr>
                <w:snapToGrid w:val="0"/>
                <w:sz w:val="22"/>
                <w:szCs w:val="22"/>
              </w:rPr>
              <w:t xml:space="preserve"> </w:t>
            </w:r>
            <w:r w:rsidRPr="007E32F7">
              <w:rPr>
                <w:snapToGrid w:val="0"/>
                <w:sz w:val="22"/>
                <w:szCs w:val="22"/>
              </w:rPr>
              <w:t>(MP)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0E2953" w:rsidRPr="000E151F" w:rsidRDefault="000E2953" w:rsidP="000E2953">
            <w:pPr>
              <w:rPr>
                <w:sz w:val="22"/>
                <w:szCs w:val="22"/>
              </w:rPr>
            </w:pPr>
          </w:p>
        </w:tc>
      </w:tr>
      <w:tr w:rsidR="000E2953"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4D158581" w:rsidR="000E2953" w:rsidRPr="007E32F7" w:rsidRDefault="00CA5D30" w:rsidP="000E2953">
            <w:pPr>
              <w:tabs>
                <w:tab w:val="left" w:pos="497"/>
              </w:tabs>
              <w:rPr>
                <w:snapToGrid w:val="0"/>
                <w:sz w:val="22"/>
                <w:szCs w:val="22"/>
              </w:rPr>
            </w:pPr>
            <w:r>
              <w:rPr>
                <w:snapToGrid w:val="0"/>
                <w:sz w:val="22"/>
                <w:szCs w:val="22"/>
              </w:rPr>
              <w:t>Mauricio Rojas</w:t>
            </w:r>
            <w:r w:rsidR="000E2953">
              <w:rPr>
                <w:snapToGrid w:val="0"/>
                <w:sz w:val="22"/>
                <w:szCs w:val="22"/>
              </w:rPr>
              <w:t xml:space="preserve"> (L) </w:t>
            </w:r>
          </w:p>
        </w:tc>
        <w:tc>
          <w:tcPr>
            <w:tcW w:w="488" w:type="dxa"/>
            <w:tcBorders>
              <w:top w:val="single" w:sz="6" w:space="0" w:color="auto"/>
              <w:left w:val="single" w:sz="6" w:space="0" w:color="auto"/>
              <w:bottom w:val="single" w:sz="6" w:space="0" w:color="auto"/>
              <w:right w:val="single" w:sz="6" w:space="0" w:color="auto"/>
            </w:tcBorders>
          </w:tcPr>
          <w:p w14:paraId="3C4FF83B" w14:textId="0CECE894"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0E2953" w:rsidRPr="000E151F" w:rsidRDefault="000E2953" w:rsidP="000E2953">
            <w:pPr>
              <w:rPr>
                <w:sz w:val="22"/>
                <w:szCs w:val="22"/>
              </w:rPr>
            </w:pPr>
          </w:p>
        </w:tc>
      </w:tr>
      <w:tr w:rsidR="000E2953"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6A9FB577" w:rsidR="000E2953" w:rsidRPr="000E151F" w:rsidRDefault="000E2953" w:rsidP="000E2953">
            <w:pPr>
              <w:tabs>
                <w:tab w:val="left" w:pos="497"/>
              </w:tabs>
              <w:rPr>
                <w:snapToGrid w:val="0"/>
                <w:sz w:val="22"/>
                <w:szCs w:val="22"/>
              </w:rPr>
            </w:pPr>
            <w:r w:rsidRPr="00A946FF">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0E2953" w:rsidRPr="000E151F" w:rsidRDefault="000E2953" w:rsidP="000E2953">
            <w:pPr>
              <w:rPr>
                <w:sz w:val="22"/>
                <w:szCs w:val="22"/>
              </w:rPr>
            </w:pPr>
          </w:p>
        </w:tc>
      </w:tr>
      <w:tr w:rsidR="000E2953"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0C017AB6" w:rsidR="000E2953" w:rsidRPr="000E151F" w:rsidRDefault="000E2953" w:rsidP="000E2953">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0E2953" w:rsidRPr="000E151F" w:rsidRDefault="000E2953" w:rsidP="000E2953">
            <w:pPr>
              <w:rPr>
                <w:sz w:val="22"/>
                <w:szCs w:val="22"/>
              </w:rPr>
            </w:pPr>
          </w:p>
        </w:tc>
      </w:tr>
      <w:tr w:rsidR="000E2953"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2FCD61D9" w:rsidR="000E2953" w:rsidRPr="000E151F" w:rsidRDefault="000E2953" w:rsidP="000E2953">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0E2953" w:rsidRPr="000E151F" w:rsidRDefault="000E2953" w:rsidP="000E2953">
            <w:pPr>
              <w:rPr>
                <w:sz w:val="22"/>
                <w:szCs w:val="22"/>
              </w:rPr>
            </w:pPr>
          </w:p>
        </w:tc>
      </w:tr>
      <w:tr w:rsidR="000E2953" w:rsidRPr="000E151F" w14:paraId="238DE913"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500E11C8" w14:textId="752F917A" w:rsidR="000E2953" w:rsidRPr="00C84EA4" w:rsidRDefault="000E2953" w:rsidP="000E2953">
            <w:pPr>
              <w:tabs>
                <w:tab w:val="left" w:pos="497"/>
              </w:tabs>
              <w:rPr>
                <w:snapToGrid w:val="0"/>
                <w:sz w:val="22"/>
                <w:szCs w:val="22"/>
              </w:rPr>
            </w:pPr>
            <w:r>
              <w:rPr>
                <w:snapToGrid w:val="0"/>
                <w:sz w:val="22"/>
                <w:szCs w:val="22"/>
              </w:rPr>
              <w:t xml:space="preserve">Isabell </w:t>
            </w:r>
            <w:proofErr w:type="spellStart"/>
            <w:r>
              <w:rPr>
                <w:snapToGrid w:val="0"/>
                <w:sz w:val="22"/>
                <w:szCs w:val="22"/>
              </w:rPr>
              <w:t>Mixter</w:t>
            </w:r>
            <w:proofErr w:type="spellEnd"/>
            <w:r w:rsidRPr="005A32B3">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46CD123A" w14:textId="43DC923F"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4411C7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E5342" w14:textId="5ED59C5D"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FCC3C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EF50A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183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ADD24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6832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6A04C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52C8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CA8E76"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2C82707" w14:textId="77777777" w:rsidR="000E2953" w:rsidRPr="000E151F" w:rsidRDefault="000E2953" w:rsidP="000E2953">
            <w:pPr>
              <w:rPr>
                <w:sz w:val="22"/>
                <w:szCs w:val="22"/>
              </w:rPr>
            </w:pPr>
          </w:p>
        </w:tc>
      </w:tr>
      <w:tr w:rsidR="000E2953" w:rsidRPr="000E151F" w14:paraId="0E58104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C59D991" w14:textId="3CECF8BF" w:rsidR="000E2953" w:rsidRDefault="000E2953" w:rsidP="000E2953">
            <w:pPr>
              <w:tabs>
                <w:tab w:val="left" w:pos="497"/>
              </w:tabs>
              <w:rPr>
                <w:snapToGrid w:val="0"/>
                <w:sz w:val="22"/>
                <w:szCs w:val="22"/>
              </w:rPr>
            </w:pPr>
            <w:r>
              <w:rPr>
                <w:snapToGrid w:val="0"/>
                <w:sz w:val="22"/>
                <w:szCs w:val="22"/>
              </w:rPr>
              <w:t>Katja Nyberg (SD)</w:t>
            </w:r>
          </w:p>
        </w:tc>
        <w:tc>
          <w:tcPr>
            <w:tcW w:w="488" w:type="dxa"/>
            <w:tcBorders>
              <w:top w:val="single" w:sz="6" w:space="0" w:color="auto"/>
              <w:left w:val="single" w:sz="6" w:space="0" w:color="auto"/>
              <w:bottom w:val="single" w:sz="6" w:space="0" w:color="auto"/>
              <w:right w:val="single" w:sz="6" w:space="0" w:color="auto"/>
            </w:tcBorders>
          </w:tcPr>
          <w:p w14:paraId="3DFC637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7FE91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1E58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310A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766A9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E368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37C9A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3EDA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4FCAD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82487C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9743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6C7883" w14:textId="77777777" w:rsidR="000E2953" w:rsidRPr="000E151F" w:rsidRDefault="000E2953" w:rsidP="000E2953">
            <w:pPr>
              <w:rPr>
                <w:sz w:val="22"/>
                <w:szCs w:val="22"/>
              </w:rPr>
            </w:pPr>
          </w:p>
        </w:tc>
      </w:tr>
      <w:tr w:rsidR="003A581E" w:rsidRPr="000E151F" w14:paraId="282BDE1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222BD3" w14:textId="72D2C780" w:rsidR="003A581E" w:rsidRDefault="003A581E" w:rsidP="000E2953">
            <w:pPr>
              <w:tabs>
                <w:tab w:val="left" w:pos="497"/>
              </w:tabs>
              <w:rPr>
                <w:snapToGrid w:val="0"/>
                <w:sz w:val="22"/>
                <w:szCs w:val="22"/>
              </w:rPr>
            </w:pPr>
            <w:r>
              <w:rPr>
                <w:snapToGrid w:val="0"/>
                <w:sz w:val="22"/>
                <w:szCs w:val="22"/>
              </w:rPr>
              <w:t>Anders Karlsson (C)</w:t>
            </w:r>
          </w:p>
        </w:tc>
        <w:tc>
          <w:tcPr>
            <w:tcW w:w="488" w:type="dxa"/>
            <w:tcBorders>
              <w:top w:val="single" w:sz="6" w:space="0" w:color="auto"/>
              <w:left w:val="single" w:sz="6" w:space="0" w:color="auto"/>
              <w:bottom w:val="single" w:sz="6" w:space="0" w:color="auto"/>
              <w:right w:val="single" w:sz="6" w:space="0" w:color="auto"/>
            </w:tcBorders>
          </w:tcPr>
          <w:p w14:paraId="0FF8237C" w14:textId="77777777" w:rsidR="003A581E" w:rsidRPr="000E151F" w:rsidRDefault="003A581E"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D760538"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B2FF8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018AC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5B8B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FBA504"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F632D8"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9384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0C1EA"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C1F90"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B3A88A" w14:textId="77777777" w:rsidR="003A581E" w:rsidRPr="000E151F" w:rsidRDefault="003A581E"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5565B7" w14:textId="77777777" w:rsidR="003A581E" w:rsidRPr="000E151F" w:rsidRDefault="003A581E" w:rsidP="000E2953">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6C2ADBE2" w14:textId="5EF51032" w:rsidR="004C6601" w:rsidRDefault="004C6601" w:rsidP="00EF6F88">
      <w:pPr>
        <w:pStyle w:val="Sidhuvud"/>
        <w:tabs>
          <w:tab w:val="clear" w:pos="4536"/>
          <w:tab w:val="left" w:pos="3402"/>
          <w:tab w:val="left" w:pos="5529"/>
        </w:tabs>
        <w:ind w:left="-851"/>
        <w:rPr>
          <w:spacing w:val="2"/>
          <w:sz w:val="18"/>
        </w:rPr>
      </w:pPr>
    </w:p>
    <w:sectPr w:rsidR="004C6601" w:rsidSect="00DC5A2B">
      <w:headerReference w:type="default" r:id="rId8"/>
      <w:pgSz w:w="11906" w:h="16838" w:code="9"/>
      <w:pgMar w:top="425" w:right="1134" w:bottom="28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30A77" w14:textId="77777777" w:rsidR="00CF6396" w:rsidRDefault="00CF6396">
      <w:r>
        <w:separator/>
      </w:r>
    </w:p>
  </w:endnote>
  <w:endnote w:type="continuationSeparator" w:id="0">
    <w:p w14:paraId="30C022FC" w14:textId="77777777" w:rsidR="00CF6396" w:rsidRDefault="00CF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C5DCC" w14:textId="77777777" w:rsidR="00CF6396" w:rsidRDefault="00CF6396">
      <w:r>
        <w:separator/>
      </w:r>
    </w:p>
  </w:footnote>
  <w:footnote w:type="continuationSeparator" w:id="0">
    <w:p w14:paraId="3DB3FFC4" w14:textId="77777777" w:rsidR="00CF6396" w:rsidRDefault="00CF6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1"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3"/>
  </w:num>
  <w:num w:numId="5">
    <w:abstractNumId w:val="11"/>
  </w:num>
  <w:num w:numId="6">
    <w:abstractNumId w:val="2"/>
  </w:num>
  <w:num w:numId="7">
    <w:abstractNumId w:val="8"/>
  </w:num>
  <w:num w:numId="8">
    <w:abstractNumId w:val="4"/>
  </w:num>
  <w:num w:numId="9">
    <w:abstractNumId w:val="5"/>
  </w:num>
  <w:num w:numId="10">
    <w:abstractNumId w:val="12"/>
  </w:num>
  <w:num w:numId="11">
    <w:abstractNumId w:val="9"/>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07A5"/>
    <w:rsid w:val="00011230"/>
    <w:rsid w:val="00013B42"/>
    <w:rsid w:val="0002748E"/>
    <w:rsid w:val="0003470E"/>
    <w:rsid w:val="00035F71"/>
    <w:rsid w:val="0004121C"/>
    <w:rsid w:val="00042EA9"/>
    <w:rsid w:val="00046C0A"/>
    <w:rsid w:val="00050120"/>
    <w:rsid w:val="000534EB"/>
    <w:rsid w:val="0006237B"/>
    <w:rsid w:val="00062D71"/>
    <w:rsid w:val="000736F6"/>
    <w:rsid w:val="00084E75"/>
    <w:rsid w:val="000853D9"/>
    <w:rsid w:val="00087F8C"/>
    <w:rsid w:val="000902C1"/>
    <w:rsid w:val="000A3563"/>
    <w:rsid w:val="000B29E8"/>
    <w:rsid w:val="000B4B42"/>
    <w:rsid w:val="000C726F"/>
    <w:rsid w:val="000E010A"/>
    <w:rsid w:val="000E151F"/>
    <w:rsid w:val="000E2953"/>
    <w:rsid w:val="000E58AB"/>
    <w:rsid w:val="000E6D32"/>
    <w:rsid w:val="0010300B"/>
    <w:rsid w:val="00103F5F"/>
    <w:rsid w:val="00104A51"/>
    <w:rsid w:val="00111135"/>
    <w:rsid w:val="00112605"/>
    <w:rsid w:val="00114574"/>
    <w:rsid w:val="00116AAA"/>
    <w:rsid w:val="00126BB8"/>
    <w:rsid w:val="0013018A"/>
    <w:rsid w:val="001418E1"/>
    <w:rsid w:val="001436E6"/>
    <w:rsid w:val="00146CDA"/>
    <w:rsid w:val="00161AA6"/>
    <w:rsid w:val="001655F6"/>
    <w:rsid w:val="001756F2"/>
    <w:rsid w:val="001765D3"/>
    <w:rsid w:val="00183CBA"/>
    <w:rsid w:val="001852E2"/>
    <w:rsid w:val="00192BEE"/>
    <w:rsid w:val="0019466E"/>
    <w:rsid w:val="00194EBF"/>
    <w:rsid w:val="001B0A1C"/>
    <w:rsid w:val="001B0DA9"/>
    <w:rsid w:val="001B212B"/>
    <w:rsid w:val="001B4CE1"/>
    <w:rsid w:val="001D09A0"/>
    <w:rsid w:val="001D4484"/>
    <w:rsid w:val="001D7293"/>
    <w:rsid w:val="001E237A"/>
    <w:rsid w:val="001E403E"/>
    <w:rsid w:val="001E7E3D"/>
    <w:rsid w:val="001F54B4"/>
    <w:rsid w:val="001F64CD"/>
    <w:rsid w:val="001F7917"/>
    <w:rsid w:val="00200515"/>
    <w:rsid w:val="00200FDD"/>
    <w:rsid w:val="002035E8"/>
    <w:rsid w:val="0020579F"/>
    <w:rsid w:val="002119A8"/>
    <w:rsid w:val="002174A8"/>
    <w:rsid w:val="002206E4"/>
    <w:rsid w:val="00223A90"/>
    <w:rsid w:val="00225E80"/>
    <w:rsid w:val="002349AE"/>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5D58"/>
    <w:rsid w:val="002B1A3B"/>
    <w:rsid w:val="002B480E"/>
    <w:rsid w:val="002B5D70"/>
    <w:rsid w:val="002C0221"/>
    <w:rsid w:val="002C1771"/>
    <w:rsid w:val="002C5212"/>
    <w:rsid w:val="002C538C"/>
    <w:rsid w:val="002D2AB5"/>
    <w:rsid w:val="002D7BA8"/>
    <w:rsid w:val="002F284C"/>
    <w:rsid w:val="002F654D"/>
    <w:rsid w:val="00305C38"/>
    <w:rsid w:val="0030711A"/>
    <w:rsid w:val="0032581E"/>
    <w:rsid w:val="00333452"/>
    <w:rsid w:val="00342BB1"/>
    <w:rsid w:val="003441D7"/>
    <w:rsid w:val="003478B2"/>
    <w:rsid w:val="003527B4"/>
    <w:rsid w:val="003529BA"/>
    <w:rsid w:val="00357121"/>
    <w:rsid w:val="00357FF4"/>
    <w:rsid w:val="00360479"/>
    <w:rsid w:val="00360664"/>
    <w:rsid w:val="00362F6A"/>
    <w:rsid w:val="0039212D"/>
    <w:rsid w:val="003952A4"/>
    <w:rsid w:val="0039591D"/>
    <w:rsid w:val="003964BC"/>
    <w:rsid w:val="00396EF2"/>
    <w:rsid w:val="003A48EB"/>
    <w:rsid w:val="003A581E"/>
    <w:rsid w:val="003A69D1"/>
    <w:rsid w:val="003A6F3C"/>
    <w:rsid w:val="003A7E7F"/>
    <w:rsid w:val="003C0E60"/>
    <w:rsid w:val="003C1D28"/>
    <w:rsid w:val="003C3701"/>
    <w:rsid w:val="003D2821"/>
    <w:rsid w:val="003E5155"/>
    <w:rsid w:val="003F39D9"/>
    <w:rsid w:val="003F7DF6"/>
    <w:rsid w:val="00410507"/>
    <w:rsid w:val="00410AFE"/>
    <w:rsid w:val="00413964"/>
    <w:rsid w:val="0041580F"/>
    <w:rsid w:val="0042098E"/>
    <w:rsid w:val="00430C08"/>
    <w:rsid w:val="00440F4D"/>
    <w:rsid w:val="00444CAA"/>
    <w:rsid w:val="00450BFD"/>
    <w:rsid w:val="00454D13"/>
    <w:rsid w:val="00454E86"/>
    <w:rsid w:val="00461C67"/>
    <w:rsid w:val="00462AC9"/>
    <w:rsid w:val="00470350"/>
    <w:rsid w:val="0047175B"/>
    <w:rsid w:val="0047277D"/>
    <w:rsid w:val="00474848"/>
    <w:rsid w:val="0049357F"/>
    <w:rsid w:val="004A0267"/>
    <w:rsid w:val="004A0CDF"/>
    <w:rsid w:val="004A36BA"/>
    <w:rsid w:val="004A4171"/>
    <w:rsid w:val="004A41BC"/>
    <w:rsid w:val="004B1312"/>
    <w:rsid w:val="004C6601"/>
    <w:rsid w:val="004C6A09"/>
    <w:rsid w:val="004D4929"/>
    <w:rsid w:val="004E2BD4"/>
    <w:rsid w:val="004F1B55"/>
    <w:rsid w:val="004F2904"/>
    <w:rsid w:val="004F32F1"/>
    <w:rsid w:val="004F680C"/>
    <w:rsid w:val="005017B0"/>
    <w:rsid w:val="0050317D"/>
    <w:rsid w:val="00504616"/>
    <w:rsid w:val="00520187"/>
    <w:rsid w:val="005228C9"/>
    <w:rsid w:val="005345E8"/>
    <w:rsid w:val="005355B6"/>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617AB2"/>
    <w:rsid w:val="00627839"/>
    <w:rsid w:val="006375F0"/>
    <w:rsid w:val="00643E28"/>
    <w:rsid w:val="006457B3"/>
    <w:rsid w:val="006572A3"/>
    <w:rsid w:val="00667E9B"/>
    <w:rsid w:val="00674AF0"/>
    <w:rsid w:val="00685BB7"/>
    <w:rsid w:val="006921D0"/>
    <w:rsid w:val="00692522"/>
    <w:rsid w:val="006931AF"/>
    <w:rsid w:val="006A0738"/>
    <w:rsid w:val="006A1A13"/>
    <w:rsid w:val="006B7B0C"/>
    <w:rsid w:val="006C1499"/>
    <w:rsid w:val="006C21FA"/>
    <w:rsid w:val="006D0D77"/>
    <w:rsid w:val="006D3126"/>
    <w:rsid w:val="006D3360"/>
    <w:rsid w:val="006D5482"/>
    <w:rsid w:val="006E04F7"/>
    <w:rsid w:val="007055E3"/>
    <w:rsid w:val="00723D66"/>
    <w:rsid w:val="007243F5"/>
    <w:rsid w:val="0073741E"/>
    <w:rsid w:val="00743A44"/>
    <w:rsid w:val="00750FF0"/>
    <w:rsid w:val="00751AFD"/>
    <w:rsid w:val="00755F03"/>
    <w:rsid w:val="00761D68"/>
    <w:rsid w:val="00767BDA"/>
    <w:rsid w:val="00774482"/>
    <w:rsid w:val="007773C2"/>
    <w:rsid w:val="007826B0"/>
    <w:rsid w:val="007826C0"/>
    <w:rsid w:val="00784960"/>
    <w:rsid w:val="00792356"/>
    <w:rsid w:val="00795259"/>
    <w:rsid w:val="007A59C4"/>
    <w:rsid w:val="007B11CA"/>
    <w:rsid w:val="007B1842"/>
    <w:rsid w:val="007B7C03"/>
    <w:rsid w:val="007C3B46"/>
    <w:rsid w:val="007E0AB4"/>
    <w:rsid w:val="007F080A"/>
    <w:rsid w:val="008035C8"/>
    <w:rsid w:val="00804511"/>
    <w:rsid w:val="00805D17"/>
    <w:rsid w:val="00813862"/>
    <w:rsid w:val="00820127"/>
    <w:rsid w:val="00822922"/>
    <w:rsid w:val="008231F4"/>
    <w:rsid w:val="00825025"/>
    <w:rsid w:val="00830BA7"/>
    <w:rsid w:val="008313DA"/>
    <w:rsid w:val="00834B38"/>
    <w:rsid w:val="0083629F"/>
    <w:rsid w:val="00837D29"/>
    <w:rsid w:val="0084550B"/>
    <w:rsid w:val="008557FA"/>
    <w:rsid w:val="00862ACB"/>
    <w:rsid w:val="008649E8"/>
    <w:rsid w:val="00870671"/>
    <w:rsid w:val="0087266F"/>
    <w:rsid w:val="00873755"/>
    <w:rsid w:val="0089258A"/>
    <w:rsid w:val="00893998"/>
    <w:rsid w:val="0089581D"/>
    <w:rsid w:val="008A1DC2"/>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24878"/>
    <w:rsid w:val="00931DC7"/>
    <w:rsid w:val="009327CF"/>
    <w:rsid w:val="00932FD6"/>
    <w:rsid w:val="009354FE"/>
    <w:rsid w:val="009433B3"/>
    <w:rsid w:val="009460B9"/>
    <w:rsid w:val="00946978"/>
    <w:rsid w:val="009476AF"/>
    <w:rsid w:val="0095206A"/>
    <w:rsid w:val="0096348C"/>
    <w:rsid w:val="00964ACB"/>
    <w:rsid w:val="0096754F"/>
    <w:rsid w:val="00973D8B"/>
    <w:rsid w:val="0097434A"/>
    <w:rsid w:val="0097719E"/>
    <w:rsid w:val="00983F2C"/>
    <w:rsid w:val="00991390"/>
    <w:rsid w:val="00991F8E"/>
    <w:rsid w:val="00996528"/>
    <w:rsid w:val="009A68FE"/>
    <w:rsid w:val="009A772E"/>
    <w:rsid w:val="009B0A01"/>
    <w:rsid w:val="009B18B5"/>
    <w:rsid w:val="009B5F52"/>
    <w:rsid w:val="009C27A1"/>
    <w:rsid w:val="009D20DC"/>
    <w:rsid w:val="009E4BC1"/>
    <w:rsid w:val="009F15A5"/>
    <w:rsid w:val="009F5E2E"/>
    <w:rsid w:val="009F69BC"/>
    <w:rsid w:val="00A016D3"/>
    <w:rsid w:val="00A0379C"/>
    <w:rsid w:val="00A11450"/>
    <w:rsid w:val="00A25498"/>
    <w:rsid w:val="00A257B8"/>
    <w:rsid w:val="00A401A5"/>
    <w:rsid w:val="00A40A44"/>
    <w:rsid w:val="00A44FE3"/>
    <w:rsid w:val="00A46556"/>
    <w:rsid w:val="00A56380"/>
    <w:rsid w:val="00A63190"/>
    <w:rsid w:val="00A640B1"/>
    <w:rsid w:val="00A67C77"/>
    <w:rsid w:val="00A744C3"/>
    <w:rsid w:val="00A75B9F"/>
    <w:rsid w:val="00AA0DFB"/>
    <w:rsid w:val="00AA2873"/>
    <w:rsid w:val="00AB1708"/>
    <w:rsid w:val="00AB4139"/>
    <w:rsid w:val="00AB4A83"/>
    <w:rsid w:val="00AC283D"/>
    <w:rsid w:val="00AD0133"/>
    <w:rsid w:val="00AD47F5"/>
    <w:rsid w:val="00AE5BBD"/>
    <w:rsid w:val="00AE7247"/>
    <w:rsid w:val="00AF3CA6"/>
    <w:rsid w:val="00B00B83"/>
    <w:rsid w:val="00B054F1"/>
    <w:rsid w:val="00B33983"/>
    <w:rsid w:val="00B36495"/>
    <w:rsid w:val="00B44E5B"/>
    <w:rsid w:val="00B523F7"/>
    <w:rsid w:val="00B54410"/>
    <w:rsid w:val="00B547D0"/>
    <w:rsid w:val="00B55F04"/>
    <w:rsid w:val="00B86CB0"/>
    <w:rsid w:val="00B9203B"/>
    <w:rsid w:val="00BB6541"/>
    <w:rsid w:val="00BB6AE7"/>
    <w:rsid w:val="00BC2283"/>
    <w:rsid w:val="00BC2DCD"/>
    <w:rsid w:val="00BD39D1"/>
    <w:rsid w:val="00BE5A5B"/>
    <w:rsid w:val="00BF0A00"/>
    <w:rsid w:val="00BF0B99"/>
    <w:rsid w:val="00C06043"/>
    <w:rsid w:val="00C07F65"/>
    <w:rsid w:val="00C12324"/>
    <w:rsid w:val="00C14ECD"/>
    <w:rsid w:val="00C15B79"/>
    <w:rsid w:val="00C3449C"/>
    <w:rsid w:val="00C35200"/>
    <w:rsid w:val="00C3579D"/>
    <w:rsid w:val="00C447CF"/>
    <w:rsid w:val="00C45FAF"/>
    <w:rsid w:val="00C510A6"/>
    <w:rsid w:val="00C540B9"/>
    <w:rsid w:val="00C574FE"/>
    <w:rsid w:val="00C63961"/>
    <w:rsid w:val="00C64E6C"/>
    <w:rsid w:val="00C664B6"/>
    <w:rsid w:val="00C66E21"/>
    <w:rsid w:val="00C74946"/>
    <w:rsid w:val="00C81586"/>
    <w:rsid w:val="00C82D0B"/>
    <w:rsid w:val="00C84F9B"/>
    <w:rsid w:val="00C8766C"/>
    <w:rsid w:val="00C92C53"/>
    <w:rsid w:val="00C93236"/>
    <w:rsid w:val="00CA3B1E"/>
    <w:rsid w:val="00CA58BF"/>
    <w:rsid w:val="00CA5D30"/>
    <w:rsid w:val="00CB01C5"/>
    <w:rsid w:val="00CB3B88"/>
    <w:rsid w:val="00CB50C7"/>
    <w:rsid w:val="00CC0949"/>
    <w:rsid w:val="00CC1AE1"/>
    <w:rsid w:val="00CC4B83"/>
    <w:rsid w:val="00CC60EB"/>
    <w:rsid w:val="00CD1527"/>
    <w:rsid w:val="00CD47D4"/>
    <w:rsid w:val="00CD7E8B"/>
    <w:rsid w:val="00CE00AB"/>
    <w:rsid w:val="00CE09AE"/>
    <w:rsid w:val="00CF36BC"/>
    <w:rsid w:val="00CF6396"/>
    <w:rsid w:val="00D021DB"/>
    <w:rsid w:val="00D037BA"/>
    <w:rsid w:val="00D04453"/>
    <w:rsid w:val="00D063F6"/>
    <w:rsid w:val="00D12ED4"/>
    <w:rsid w:val="00D20E5C"/>
    <w:rsid w:val="00D21638"/>
    <w:rsid w:val="00D31100"/>
    <w:rsid w:val="00D32E1A"/>
    <w:rsid w:val="00D34D00"/>
    <w:rsid w:val="00D37D24"/>
    <w:rsid w:val="00D4656A"/>
    <w:rsid w:val="00D46648"/>
    <w:rsid w:val="00D470BA"/>
    <w:rsid w:val="00D47EFF"/>
    <w:rsid w:val="00D518B5"/>
    <w:rsid w:val="00D74308"/>
    <w:rsid w:val="00D84F88"/>
    <w:rsid w:val="00D86209"/>
    <w:rsid w:val="00DA1CE8"/>
    <w:rsid w:val="00DA30F0"/>
    <w:rsid w:val="00DB1740"/>
    <w:rsid w:val="00DB1AB2"/>
    <w:rsid w:val="00DC5A2B"/>
    <w:rsid w:val="00DD11DB"/>
    <w:rsid w:val="00DE54FF"/>
    <w:rsid w:val="00DF06AE"/>
    <w:rsid w:val="00E0219D"/>
    <w:rsid w:val="00E15BE8"/>
    <w:rsid w:val="00E16DC2"/>
    <w:rsid w:val="00E2015B"/>
    <w:rsid w:val="00E264E7"/>
    <w:rsid w:val="00E27E50"/>
    <w:rsid w:val="00E43F8A"/>
    <w:rsid w:val="00E443F3"/>
    <w:rsid w:val="00E4502B"/>
    <w:rsid w:val="00E5492F"/>
    <w:rsid w:val="00E653E8"/>
    <w:rsid w:val="00E67EBA"/>
    <w:rsid w:val="00E833F2"/>
    <w:rsid w:val="00E872C8"/>
    <w:rsid w:val="00E916EA"/>
    <w:rsid w:val="00E950E4"/>
    <w:rsid w:val="00E97AED"/>
    <w:rsid w:val="00EA10A5"/>
    <w:rsid w:val="00EA4AA0"/>
    <w:rsid w:val="00EB33F5"/>
    <w:rsid w:val="00EB3944"/>
    <w:rsid w:val="00EB6C36"/>
    <w:rsid w:val="00EC107D"/>
    <w:rsid w:val="00EC1224"/>
    <w:rsid w:val="00EC14B0"/>
    <w:rsid w:val="00EC2621"/>
    <w:rsid w:val="00EC4415"/>
    <w:rsid w:val="00ED357E"/>
    <w:rsid w:val="00ED7AE6"/>
    <w:rsid w:val="00EE57B7"/>
    <w:rsid w:val="00EF16D4"/>
    <w:rsid w:val="00EF57E7"/>
    <w:rsid w:val="00EF6F88"/>
    <w:rsid w:val="00EF721A"/>
    <w:rsid w:val="00EF793A"/>
    <w:rsid w:val="00F013FB"/>
    <w:rsid w:val="00F055E5"/>
    <w:rsid w:val="00F06D7D"/>
    <w:rsid w:val="00F14A8D"/>
    <w:rsid w:val="00F215FF"/>
    <w:rsid w:val="00F22D91"/>
    <w:rsid w:val="00F37B10"/>
    <w:rsid w:val="00F37DC2"/>
    <w:rsid w:val="00F5222B"/>
    <w:rsid w:val="00F53772"/>
    <w:rsid w:val="00F553EF"/>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A2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3</Pages>
  <Words>1106</Words>
  <Characters>5862</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14</cp:revision>
  <cp:lastPrinted>2018-10-02T11:13:00Z</cp:lastPrinted>
  <dcterms:created xsi:type="dcterms:W3CDTF">2024-12-02T09:20:00Z</dcterms:created>
  <dcterms:modified xsi:type="dcterms:W3CDTF">2024-12-10T10:38:00Z</dcterms:modified>
</cp:coreProperties>
</file>