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FD3E2B">
        <w:tblPrEx>
          <w:tblCellMar>
            <w:top w:w="0" w:type="dxa"/>
            <w:bottom w:w="0" w:type="dxa"/>
          </w:tblCellMar>
        </w:tblPrEx>
        <w:trPr>
          <w:cantSplit/>
          <w:trHeight w:val="1720"/>
        </w:trPr>
        <w:tc>
          <w:tcPr>
            <w:tcW w:w="6024" w:type="dxa"/>
            <w:gridSpan w:val="2"/>
          </w:tcPr>
          <w:p w:rsidR="000C6E9C" w:rsidRPr="00FD3E2B" w:rsidRDefault="009C7147" w:rsidP="0020634B">
            <w:pPr>
              <w:pStyle w:val="HuvudRubrik"/>
            </w:pPr>
            <w:r w:rsidRPr="00FD3E2B">
              <w:t>Redogörelse till riksdagen</w:t>
            </w:r>
          </w:p>
          <w:p w:rsidR="000C6E9C" w:rsidRPr="00FD3E2B" w:rsidRDefault="00815D86" w:rsidP="006D0187">
            <w:pPr>
              <w:pStyle w:val="HuvudRubrikRad2"/>
            </w:pPr>
            <w:bookmarkStart w:id="0" w:name="BetänkandeNr"/>
            <w:bookmarkEnd w:id="0"/>
            <w:r w:rsidRPr="00FD3E2B">
              <w:t>2006/07</w:t>
            </w:r>
            <w:r w:rsidR="000C6E9C" w:rsidRPr="00FD3E2B">
              <w:t>:</w:t>
            </w:r>
            <w:r w:rsidRPr="00FD3E2B">
              <w:t>RRS2</w:t>
            </w:r>
          </w:p>
        </w:tc>
        <w:tc>
          <w:tcPr>
            <w:tcW w:w="1418" w:type="dxa"/>
            <w:tcBorders>
              <w:bottom w:val="nil"/>
            </w:tcBorders>
          </w:tcPr>
          <w:p w:rsidR="000C6E9C" w:rsidRPr="00FD3E2B" w:rsidRDefault="00FD3E2B">
            <w:pPr>
              <w:spacing w:line="230" w:lineRule="auto"/>
              <w:jc w:val="center"/>
            </w:pPr>
            <w:r w:rsidRPr="00FD3E2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FD3E2B" w:rsidRDefault="000C6E9C">
            <w:pPr>
              <w:pStyle w:val="Normaltindrag"/>
              <w:jc w:val="center"/>
            </w:pPr>
          </w:p>
          <w:p w:rsidR="000C6E9C" w:rsidRPr="00FD3E2B" w:rsidRDefault="000C6E9C">
            <w:pPr>
              <w:pStyle w:val="StatusSida1"/>
            </w:pPr>
          </w:p>
          <w:p w:rsidR="000C6E9C" w:rsidRPr="00FD3E2B" w:rsidRDefault="000C6E9C">
            <w:pPr>
              <w:pStyle w:val="UtskriftsdatumSida1"/>
              <w:framePr w:wrap="around"/>
            </w:pPr>
          </w:p>
        </w:tc>
      </w:tr>
      <w:tr w:rsidR="000C6E9C" w:rsidRPr="00FD3E2B">
        <w:tblPrEx>
          <w:tblCellMar>
            <w:top w:w="0" w:type="dxa"/>
            <w:bottom w:w="0" w:type="dxa"/>
          </w:tblCellMar>
        </w:tblPrEx>
        <w:trPr>
          <w:cantSplit/>
        </w:trPr>
        <w:tc>
          <w:tcPr>
            <w:tcW w:w="6024" w:type="dxa"/>
            <w:gridSpan w:val="2"/>
            <w:tcBorders>
              <w:bottom w:val="single" w:sz="4" w:space="0" w:color="auto"/>
            </w:tcBorders>
          </w:tcPr>
          <w:p w:rsidR="000C6E9C" w:rsidRPr="00FD3E2B" w:rsidRDefault="009C7147">
            <w:pPr>
              <w:pStyle w:val="DokumentRubrik"/>
              <w:rPr>
                <w:noProof w:val="0"/>
              </w:rPr>
            </w:pPr>
            <w:bookmarkStart w:id="1" w:name="Huvudrubrik"/>
            <w:bookmarkEnd w:id="1"/>
            <w:r w:rsidRPr="00FD3E2B">
              <w:rPr>
                <w:noProof w:val="0"/>
              </w:rPr>
              <w:t>Riksrevisionens styrelses redogörelse angående Skatteverkets kontroll av punktskatter</w:t>
            </w:r>
          </w:p>
        </w:tc>
        <w:tc>
          <w:tcPr>
            <w:tcW w:w="1418" w:type="dxa"/>
            <w:tcBorders>
              <w:bottom w:val="nil"/>
            </w:tcBorders>
          </w:tcPr>
          <w:p w:rsidR="000C6E9C" w:rsidRPr="00FD3E2B" w:rsidRDefault="000C6E9C"/>
        </w:tc>
      </w:tr>
      <w:tr w:rsidR="000C6E9C" w:rsidRPr="00FD3E2B">
        <w:tblPrEx>
          <w:tblCellMar>
            <w:top w:w="0" w:type="dxa"/>
            <w:bottom w:w="0" w:type="dxa"/>
          </w:tblCellMar>
        </w:tblPrEx>
        <w:trPr>
          <w:cantSplit/>
          <w:trHeight w:hRule="exact" w:val="360"/>
        </w:trPr>
        <w:tc>
          <w:tcPr>
            <w:tcW w:w="3012" w:type="dxa"/>
          </w:tcPr>
          <w:p w:rsidR="000C6E9C" w:rsidRPr="00FD3E2B" w:rsidRDefault="000C6E9C"/>
        </w:tc>
        <w:tc>
          <w:tcPr>
            <w:tcW w:w="3012" w:type="dxa"/>
          </w:tcPr>
          <w:p w:rsidR="000C6E9C" w:rsidRPr="00FD3E2B" w:rsidRDefault="000C6E9C"/>
        </w:tc>
        <w:tc>
          <w:tcPr>
            <w:tcW w:w="1418" w:type="dxa"/>
          </w:tcPr>
          <w:p w:rsidR="000C6E9C" w:rsidRPr="00FD3E2B" w:rsidRDefault="000C6E9C"/>
        </w:tc>
      </w:tr>
    </w:tbl>
    <w:p w:rsidR="000C6E9C" w:rsidRPr="00FD3E2B" w:rsidRDefault="000C6E9C"/>
    <w:p w:rsidR="009C7147" w:rsidRPr="00FD3E2B" w:rsidRDefault="009C7147" w:rsidP="009C7147">
      <w:pPr>
        <w:pStyle w:val="Rubrik1"/>
        <w:spacing w:after="180"/>
        <w:rPr>
          <w:noProof w:val="0"/>
        </w:rPr>
      </w:pPr>
      <w:bookmarkStart w:id="2" w:name="_Toc147203998"/>
      <w:r w:rsidRPr="00FD3E2B">
        <w:rPr>
          <w:noProof w:val="0"/>
        </w:rPr>
        <w:t>Sammanfattning</w:t>
      </w:r>
      <w:bookmarkEnd w:id="2"/>
    </w:p>
    <w:p w:rsidR="000314B8" w:rsidRPr="00FD3E2B" w:rsidRDefault="009F0B1C" w:rsidP="000314B8">
      <w:pPr>
        <w:rPr>
          <w:i/>
        </w:rPr>
      </w:pPr>
      <w:r w:rsidRPr="00FD3E2B">
        <w:t xml:space="preserve">Riksrevisionen har granskat Skatteverkets kontroll av punktskatter. Resultatet har redovisats i granskningsrapporten </w:t>
      </w:r>
      <w:r w:rsidR="00BA5BB6" w:rsidRPr="00FD3E2B">
        <w:rPr>
          <w:i/>
        </w:rPr>
        <w:t>Punktskatt</w:t>
      </w:r>
      <w:r w:rsidR="00BA5BB6" w:rsidRPr="00FD3E2B">
        <w:rPr>
          <w:i/>
        </w:rPr>
        <w:t>e</w:t>
      </w:r>
      <w:r w:rsidR="00BA5BB6" w:rsidRPr="00FD3E2B">
        <w:rPr>
          <w:i/>
        </w:rPr>
        <w:t xml:space="preserve">kontroll </w:t>
      </w:r>
      <w:r w:rsidRPr="00FD3E2B">
        <w:rPr>
          <w:i/>
        </w:rPr>
        <w:t>– mest reklam? (RiR 2006:10).</w:t>
      </w:r>
    </w:p>
    <w:p w:rsidR="009F0B1C" w:rsidRPr="00FD3E2B" w:rsidRDefault="009F0B1C" w:rsidP="009F0B1C">
      <w:pPr>
        <w:pStyle w:val="Normaltindrag"/>
      </w:pPr>
      <w:r w:rsidRPr="00FD3E2B">
        <w:t>Ett motiv för granskningen är att punktskatterna de senaste åren svarat för mellan 85 och 90 miljarder kronor av statens skatteinkomster. Den grun</w:t>
      </w:r>
      <w:r w:rsidRPr="00FD3E2B">
        <w:t>d</w:t>
      </w:r>
      <w:r w:rsidRPr="00FD3E2B">
        <w:t xml:space="preserve">läggande frågan har varit om Skatteverket bedriver kontrollen på ett effektivt sätt med hänsyn till punktskatternas betydelse </w:t>
      </w:r>
      <w:r w:rsidR="00B5467E" w:rsidRPr="00FD3E2B">
        <w:t xml:space="preserve">både </w:t>
      </w:r>
      <w:r w:rsidRPr="00FD3E2B">
        <w:t>som inkomstkälla för st</w:t>
      </w:r>
      <w:r w:rsidRPr="00FD3E2B">
        <w:t>a</w:t>
      </w:r>
      <w:r w:rsidR="00B5467E" w:rsidRPr="00FD3E2B">
        <w:t xml:space="preserve">ten och </w:t>
      </w:r>
      <w:r w:rsidRPr="00FD3E2B">
        <w:t>som ett viktigt statligt styrmedel.</w:t>
      </w:r>
    </w:p>
    <w:p w:rsidR="009F0B1C" w:rsidRPr="00FD3E2B" w:rsidRDefault="007E293F" w:rsidP="009F0B1C">
      <w:pPr>
        <w:pStyle w:val="Normaltindrag"/>
      </w:pPr>
      <w:r w:rsidRPr="00FD3E2B">
        <w:t>Granskningen visar bl.a. att Skatteverket inte har redovisat en tydlig str</w:t>
      </w:r>
      <w:r w:rsidRPr="00FD3E2B">
        <w:t>a</w:t>
      </w:r>
      <w:r w:rsidRPr="00FD3E2B">
        <w:t>tegi på punktskatteområdet. Bristande uppföljning gör att myndigheten saknar underlag för att göra ändamålsenliga prioriteringar. Enligt Riksrevisionen säkerställer vidare Skatteverkets interna styrning och arbetsformer inte en effektiv punktskattekontroll.</w:t>
      </w:r>
      <w:r w:rsidR="00FA344A" w:rsidRPr="00FD3E2B">
        <w:t xml:space="preserve"> Det</w:t>
      </w:r>
      <w:r w:rsidR="006412AD" w:rsidRPr="00FD3E2B">
        <w:t xml:space="preserve"> finns därför</w:t>
      </w:r>
      <w:r w:rsidRPr="00FD3E2B">
        <w:t xml:space="preserve"> risk för att stora inkomstfl</w:t>
      </w:r>
      <w:r w:rsidRPr="00FD3E2B">
        <w:t>ö</w:t>
      </w:r>
      <w:r w:rsidRPr="00FD3E2B">
        <w:t xml:space="preserve">den på punktskatteområdet inte blir tillräckligt kontrollerade. I rapporten pekas särskilt på att myndigheten ger den </w:t>
      </w:r>
      <w:r w:rsidR="008F5A44" w:rsidRPr="00FD3E2B">
        <w:t xml:space="preserve">komplicerade och </w:t>
      </w:r>
      <w:r w:rsidRPr="00FD3E2B">
        <w:t>statsfinansiellt mest betydelsefulla punktskatten – energiskatten – relativt sett minst kontrollresu</w:t>
      </w:r>
      <w:r w:rsidRPr="00FD3E2B">
        <w:t>r</w:t>
      </w:r>
      <w:r w:rsidRPr="00FD3E2B">
        <w:t>ser.</w:t>
      </w:r>
    </w:p>
    <w:p w:rsidR="007E293F" w:rsidRPr="00FD3E2B" w:rsidRDefault="007E293F" w:rsidP="009F0B1C">
      <w:pPr>
        <w:pStyle w:val="Normaltindrag"/>
      </w:pPr>
      <w:r w:rsidRPr="00FD3E2B">
        <w:t xml:space="preserve">Med hänsyn </w:t>
      </w:r>
      <w:r w:rsidR="006412AD" w:rsidRPr="00FD3E2B">
        <w:t xml:space="preserve">till </w:t>
      </w:r>
      <w:r w:rsidRPr="00FD3E2B">
        <w:t>att punkt</w:t>
      </w:r>
      <w:r w:rsidR="008F5A44" w:rsidRPr="00FD3E2B">
        <w:t>skatterna har en stor</w:t>
      </w:r>
      <w:r w:rsidRPr="00FD3E2B">
        <w:t xml:space="preserve"> statsfinansiell b</w:t>
      </w:r>
      <w:r w:rsidRPr="00FD3E2B">
        <w:t>e</w:t>
      </w:r>
      <w:r w:rsidRPr="00FD3E2B">
        <w:t>tydelse samt att ny och viktig information</w:t>
      </w:r>
      <w:r w:rsidR="000672A7" w:rsidRPr="00FD3E2B">
        <w:t xml:space="preserve"> tagits fram i granskningen bör resultatet enligt styre</w:t>
      </w:r>
      <w:r w:rsidR="000672A7" w:rsidRPr="00FD3E2B">
        <w:t>l</w:t>
      </w:r>
      <w:r w:rsidR="000672A7" w:rsidRPr="00FD3E2B">
        <w:t>sen överlämnas till och prövas av riksdagen</w:t>
      </w:r>
      <w:r w:rsidR="00FA344A" w:rsidRPr="00FD3E2B">
        <w:t>.</w:t>
      </w:r>
    </w:p>
    <w:p w:rsidR="009F0B1C" w:rsidRPr="00FD3E2B" w:rsidRDefault="009F0B1C" w:rsidP="009F0B1C">
      <w:pPr>
        <w:pStyle w:val="Normaltindrag"/>
      </w:pPr>
    </w:p>
    <w:p w:rsidR="009C7147" w:rsidRPr="00FD3E2B" w:rsidRDefault="009C7147" w:rsidP="009C7147">
      <w:bookmarkStart w:id="3" w:name="TextStart"/>
      <w:bookmarkEnd w:id="3"/>
    </w:p>
    <w:p w:rsidR="009C7147" w:rsidRPr="00FD3E2B" w:rsidRDefault="009C7147" w:rsidP="009C7147">
      <w:pPr>
        <w:pStyle w:val="Normaltindrag"/>
      </w:pPr>
    </w:p>
    <w:p w:rsidR="009C7147" w:rsidRPr="00FD3E2B" w:rsidRDefault="009C7147" w:rsidP="009C7147">
      <w:pPr>
        <w:pStyle w:val="Normaltindrag"/>
        <w:sectPr w:rsidR="009C7147" w:rsidRPr="00FD3E2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C7147" w:rsidRPr="00FD3E2B" w:rsidRDefault="009C7147" w:rsidP="009C7147">
      <w:pPr>
        <w:pStyle w:val="Rubrik1"/>
        <w:rPr>
          <w:noProof w:val="0"/>
        </w:rPr>
      </w:pPr>
      <w:bookmarkStart w:id="4" w:name="_Toc147203999"/>
      <w:r w:rsidRPr="00FD3E2B">
        <w:rPr>
          <w:noProof w:val="0"/>
        </w:rPr>
        <w:lastRenderedPageBreak/>
        <w:t>Innehållsförteckning</w:t>
      </w:r>
      <w:bookmarkEnd w:id="4"/>
    </w:p>
    <w:p w:rsidR="00FA344A" w:rsidRPr="00FD3E2B" w:rsidRDefault="00FA344A">
      <w:pPr>
        <w:pStyle w:val="Innehll1"/>
        <w:rPr>
          <w:sz w:val="24"/>
          <w:szCs w:val="24"/>
        </w:rPr>
      </w:pPr>
      <w:r w:rsidRPr="00FD3E2B">
        <w:t>Sammanfattning</w:t>
      </w:r>
      <w:r w:rsidRPr="00FD3E2B">
        <w:tab/>
        <w:t>1</w:t>
      </w:r>
    </w:p>
    <w:p w:rsidR="00FA344A" w:rsidRPr="00FD3E2B" w:rsidRDefault="00FA344A">
      <w:pPr>
        <w:pStyle w:val="Innehll1"/>
        <w:rPr>
          <w:sz w:val="24"/>
          <w:szCs w:val="24"/>
        </w:rPr>
      </w:pPr>
      <w:r w:rsidRPr="00FD3E2B">
        <w:t>Innehållsförteckning</w:t>
      </w:r>
      <w:r w:rsidRPr="00FD3E2B">
        <w:tab/>
        <w:t>2</w:t>
      </w:r>
    </w:p>
    <w:p w:rsidR="00FA344A" w:rsidRPr="00FD3E2B" w:rsidRDefault="00FA344A">
      <w:pPr>
        <w:pStyle w:val="Innehll1"/>
        <w:rPr>
          <w:sz w:val="24"/>
          <w:szCs w:val="24"/>
        </w:rPr>
      </w:pPr>
      <w:r w:rsidRPr="00FD3E2B">
        <w:t>Styrelsens redogörelse</w:t>
      </w:r>
      <w:r w:rsidRPr="00FD3E2B">
        <w:tab/>
        <w:t>3</w:t>
      </w:r>
    </w:p>
    <w:p w:rsidR="00FA344A" w:rsidRPr="00FD3E2B" w:rsidRDefault="00FA344A">
      <w:pPr>
        <w:pStyle w:val="Innehll1"/>
        <w:rPr>
          <w:sz w:val="24"/>
          <w:szCs w:val="24"/>
        </w:rPr>
      </w:pPr>
      <w:r w:rsidRPr="00FD3E2B">
        <w:t>Riksrevisionens granskning</w:t>
      </w:r>
      <w:r w:rsidRPr="00FD3E2B">
        <w:tab/>
        <w:t>4</w:t>
      </w:r>
    </w:p>
    <w:p w:rsidR="00FA344A" w:rsidRPr="00FD3E2B" w:rsidRDefault="00FA344A">
      <w:pPr>
        <w:pStyle w:val="Innehll2"/>
        <w:rPr>
          <w:sz w:val="24"/>
          <w:szCs w:val="24"/>
        </w:rPr>
      </w:pPr>
      <w:r w:rsidRPr="00FD3E2B">
        <w:t>Bakgrund och inriktning</w:t>
      </w:r>
      <w:r w:rsidRPr="00FD3E2B">
        <w:tab/>
        <w:t>4</w:t>
      </w:r>
    </w:p>
    <w:p w:rsidR="00FA344A" w:rsidRPr="00FD3E2B" w:rsidRDefault="00FA344A">
      <w:pPr>
        <w:pStyle w:val="Innehll3"/>
        <w:rPr>
          <w:sz w:val="24"/>
          <w:szCs w:val="24"/>
        </w:rPr>
      </w:pPr>
      <w:r w:rsidRPr="00FD3E2B">
        <w:t>Punktskatterna och statsfinanserna</w:t>
      </w:r>
      <w:r w:rsidRPr="00FD3E2B">
        <w:tab/>
        <w:t>4</w:t>
      </w:r>
    </w:p>
    <w:p w:rsidR="00FA344A" w:rsidRPr="00FD3E2B" w:rsidRDefault="00FA344A">
      <w:pPr>
        <w:pStyle w:val="Innehll3"/>
        <w:rPr>
          <w:sz w:val="24"/>
          <w:szCs w:val="24"/>
        </w:rPr>
      </w:pPr>
      <w:r w:rsidRPr="00FD3E2B">
        <w:t>Motiv för granskningen</w:t>
      </w:r>
      <w:r w:rsidRPr="00FD3E2B">
        <w:tab/>
        <w:t>4</w:t>
      </w:r>
    </w:p>
    <w:p w:rsidR="00FA344A" w:rsidRPr="00FD3E2B" w:rsidRDefault="00FA344A">
      <w:pPr>
        <w:pStyle w:val="Innehll3"/>
        <w:rPr>
          <w:sz w:val="24"/>
          <w:szCs w:val="24"/>
        </w:rPr>
      </w:pPr>
      <w:r w:rsidRPr="00FD3E2B">
        <w:t>Frågor i granskningen</w:t>
      </w:r>
      <w:r w:rsidRPr="00FD3E2B">
        <w:tab/>
        <w:t>5</w:t>
      </w:r>
    </w:p>
    <w:p w:rsidR="00FA344A" w:rsidRPr="00FD3E2B" w:rsidRDefault="00FA344A">
      <w:pPr>
        <w:pStyle w:val="Innehll3"/>
        <w:rPr>
          <w:sz w:val="24"/>
          <w:szCs w:val="24"/>
        </w:rPr>
      </w:pPr>
      <w:r w:rsidRPr="00FD3E2B">
        <w:t>Riksdagens och regeringens uttalanden om punktskattekontrollen</w:t>
      </w:r>
      <w:r w:rsidRPr="00FD3E2B">
        <w:tab/>
        <w:t>5</w:t>
      </w:r>
    </w:p>
    <w:p w:rsidR="00FA344A" w:rsidRPr="00FD3E2B" w:rsidRDefault="00FA344A">
      <w:pPr>
        <w:pStyle w:val="Innehll2"/>
        <w:rPr>
          <w:sz w:val="24"/>
          <w:szCs w:val="24"/>
        </w:rPr>
      </w:pPr>
      <w:r w:rsidRPr="00FD3E2B">
        <w:t>Riksrevisionens iakttagelser</w:t>
      </w:r>
      <w:r w:rsidRPr="00FD3E2B">
        <w:tab/>
        <w:t>6</w:t>
      </w:r>
    </w:p>
    <w:p w:rsidR="00FA344A" w:rsidRPr="00FD3E2B" w:rsidRDefault="00FA344A">
      <w:pPr>
        <w:pStyle w:val="Innehll3"/>
        <w:rPr>
          <w:sz w:val="24"/>
          <w:szCs w:val="24"/>
        </w:rPr>
      </w:pPr>
      <w:r w:rsidRPr="00FD3E2B">
        <w:t>Prioriteringar i  punktskatterevisionen</w:t>
      </w:r>
      <w:r w:rsidRPr="00FD3E2B">
        <w:tab/>
        <w:t>6</w:t>
      </w:r>
    </w:p>
    <w:p w:rsidR="00FA344A" w:rsidRPr="00FD3E2B" w:rsidRDefault="00FA344A">
      <w:pPr>
        <w:pStyle w:val="Innehll3"/>
        <w:rPr>
          <w:sz w:val="24"/>
          <w:szCs w:val="24"/>
        </w:rPr>
      </w:pPr>
      <w:r w:rsidRPr="00FD3E2B">
        <w:t>Prioriterar Skatteverket risk och statsfinansiell betydelse?</w:t>
      </w:r>
      <w:r w:rsidR="00154066" w:rsidRPr="00FD3E2B">
        <w:t xml:space="preserve"> </w:t>
      </w:r>
      <w:r w:rsidRPr="00FD3E2B">
        <w:tab/>
        <w:t>6</w:t>
      </w:r>
    </w:p>
    <w:p w:rsidR="00FA344A" w:rsidRPr="00FD3E2B" w:rsidRDefault="00FA344A">
      <w:pPr>
        <w:pStyle w:val="Innehll3"/>
        <w:rPr>
          <w:sz w:val="24"/>
          <w:szCs w:val="24"/>
        </w:rPr>
      </w:pPr>
      <w:r w:rsidRPr="00FD3E2B">
        <w:t>Prioriterar Skatteverket kontrollen av stora skattskyldiga?</w:t>
      </w:r>
      <w:r w:rsidRPr="00FD3E2B">
        <w:tab/>
        <w:t>7</w:t>
      </w:r>
    </w:p>
    <w:p w:rsidR="00FA344A" w:rsidRPr="00FD3E2B" w:rsidRDefault="00FA344A">
      <w:pPr>
        <w:pStyle w:val="Innehll3"/>
        <w:rPr>
          <w:sz w:val="24"/>
          <w:szCs w:val="24"/>
        </w:rPr>
      </w:pPr>
      <w:r w:rsidRPr="00FD3E2B">
        <w:t>Prioriterar Skatteverket kontrollens synlighet?</w:t>
      </w:r>
      <w:r w:rsidRPr="00FD3E2B">
        <w:tab/>
        <w:t>7</w:t>
      </w:r>
    </w:p>
    <w:p w:rsidR="00FA344A" w:rsidRPr="00FD3E2B" w:rsidRDefault="00FA344A">
      <w:pPr>
        <w:pStyle w:val="Innehll3"/>
        <w:rPr>
          <w:sz w:val="24"/>
          <w:szCs w:val="24"/>
        </w:rPr>
      </w:pPr>
      <w:r w:rsidRPr="00FD3E2B">
        <w:t>Utfallet av punktskatterevisionerna</w:t>
      </w:r>
      <w:r w:rsidRPr="00FD3E2B">
        <w:tab/>
        <w:t>8</w:t>
      </w:r>
    </w:p>
    <w:p w:rsidR="00FA344A" w:rsidRPr="00FD3E2B" w:rsidRDefault="00FA344A">
      <w:pPr>
        <w:pStyle w:val="Innehll2"/>
        <w:rPr>
          <w:sz w:val="24"/>
          <w:szCs w:val="24"/>
        </w:rPr>
      </w:pPr>
      <w:r w:rsidRPr="00FD3E2B">
        <w:t>Riksrevisionens slutsatser</w:t>
      </w:r>
      <w:r w:rsidRPr="00FD3E2B">
        <w:tab/>
        <w:t>9</w:t>
      </w:r>
    </w:p>
    <w:p w:rsidR="00FA344A" w:rsidRPr="00FD3E2B" w:rsidRDefault="00FA344A">
      <w:pPr>
        <w:pStyle w:val="Innehll3"/>
        <w:rPr>
          <w:sz w:val="24"/>
          <w:szCs w:val="24"/>
        </w:rPr>
      </w:pPr>
      <w:r w:rsidRPr="00FD3E2B">
        <w:t>Övergripande slutsatser</w:t>
      </w:r>
      <w:r w:rsidRPr="00FD3E2B">
        <w:tab/>
        <w:t>9</w:t>
      </w:r>
    </w:p>
    <w:p w:rsidR="00FA344A" w:rsidRPr="00FD3E2B" w:rsidRDefault="00FA344A">
      <w:pPr>
        <w:pStyle w:val="Innehll3"/>
        <w:rPr>
          <w:sz w:val="24"/>
          <w:szCs w:val="24"/>
        </w:rPr>
      </w:pPr>
      <w:r w:rsidRPr="00FD3E2B">
        <w:t>Riksdagens och regeringens prioriteringar av skattekontrollen</w:t>
      </w:r>
      <w:r w:rsidRPr="00FD3E2B">
        <w:tab/>
        <w:t>9</w:t>
      </w:r>
    </w:p>
    <w:p w:rsidR="00FA344A" w:rsidRPr="00FD3E2B" w:rsidRDefault="00FA344A">
      <w:pPr>
        <w:pStyle w:val="Innehll3"/>
        <w:rPr>
          <w:sz w:val="24"/>
          <w:szCs w:val="24"/>
        </w:rPr>
      </w:pPr>
      <w:r w:rsidRPr="00FD3E2B">
        <w:t>Regeringens information till riksdagen</w:t>
      </w:r>
      <w:r w:rsidRPr="00FD3E2B">
        <w:tab/>
        <w:t>10</w:t>
      </w:r>
    </w:p>
    <w:p w:rsidR="00FA344A" w:rsidRPr="00FD3E2B" w:rsidRDefault="00FA344A">
      <w:pPr>
        <w:pStyle w:val="Innehll3"/>
        <w:rPr>
          <w:sz w:val="24"/>
          <w:szCs w:val="24"/>
        </w:rPr>
      </w:pPr>
      <w:r w:rsidRPr="00FD3E2B">
        <w:t>Skatteverkets prioriteringar</w:t>
      </w:r>
      <w:r w:rsidRPr="00FD3E2B">
        <w:tab/>
        <w:t>10</w:t>
      </w:r>
    </w:p>
    <w:p w:rsidR="00FA344A" w:rsidRPr="00FD3E2B" w:rsidRDefault="00FA344A">
      <w:pPr>
        <w:pStyle w:val="Innehll3"/>
        <w:rPr>
          <w:sz w:val="24"/>
          <w:szCs w:val="24"/>
        </w:rPr>
      </w:pPr>
      <w:r w:rsidRPr="00FD3E2B">
        <w:t>Skatteverkets organisation, planering och uppföljning</w:t>
      </w:r>
      <w:r w:rsidRPr="00FD3E2B">
        <w:tab/>
        <w:t>10</w:t>
      </w:r>
    </w:p>
    <w:p w:rsidR="00FA344A" w:rsidRPr="00FD3E2B" w:rsidRDefault="00FA344A">
      <w:pPr>
        <w:pStyle w:val="Innehll2"/>
        <w:rPr>
          <w:sz w:val="24"/>
          <w:szCs w:val="24"/>
        </w:rPr>
      </w:pPr>
      <w:r w:rsidRPr="00FD3E2B">
        <w:t>Riksrevisionens rekommendationer</w:t>
      </w:r>
      <w:r w:rsidRPr="00FD3E2B">
        <w:tab/>
        <w:t>11</w:t>
      </w:r>
    </w:p>
    <w:p w:rsidR="00FA344A" w:rsidRPr="00FD3E2B" w:rsidRDefault="00FA344A">
      <w:pPr>
        <w:pStyle w:val="Innehll3"/>
        <w:rPr>
          <w:sz w:val="24"/>
          <w:szCs w:val="24"/>
        </w:rPr>
      </w:pPr>
      <w:r w:rsidRPr="00FD3E2B">
        <w:t>Rekommendationer till regeringen</w:t>
      </w:r>
      <w:r w:rsidRPr="00FD3E2B">
        <w:tab/>
        <w:t>11</w:t>
      </w:r>
    </w:p>
    <w:p w:rsidR="00FA344A" w:rsidRPr="00FD3E2B" w:rsidRDefault="00FA344A">
      <w:pPr>
        <w:pStyle w:val="Innehll3"/>
        <w:rPr>
          <w:sz w:val="24"/>
          <w:szCs w:val="24"/>
        </w:rPr>
      </w:pPr>
      <w:r w:rsidRPr="00FD3E2B">
        <w:t>Rekommendationer till Skatteverket</w:t>
      </w:r>
      <w:r w:rsidRPr="00FD3E2B">
        <w:tab/>
        <w:t>11</w:t>
      </w:r>
    </w:p>
    <w:p w:rsidR="00FA344A" w:rsidRPr="00FD3E2B" w:rsidRDefault="00FA344A">
      <w:pPr>
        <w:pStyle w:val="Innehll1"/>
        <w:rPr>
          <w:sz w:val="24"/>
          <w:szCs w:val="24"/>
        </w:rPr>
      </w:pPr>
      <w:r w:rsidRPr="00FD3E2B">
        <w:t>Styrelsens överväganden</w:t>
      </w:r>
      <w:r w:rsidRPr="00FD3E2B">
        <w:tab/>
        <w:t>13</w:t>
      </w:r>
    </w:p>
    <w:p w:rsidR="009C7147" w:rsidRPr="00FD3E2B" w:rsidRDefault="009C7147" w:rsidP="009C7147"/>
    <w:p w:rsidR="009C7147" w:rsidRPr="00FD3E2B" w:rsidRDefault="009C7147" w:rsidP="009C7147">
      <w:pPr>
        <w:pStyle w:val="Normaltindrag"/>
        <w:sectPr w:rsidR="009C7147" w:rsidRPr="00FD3E2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C7147" w:rsidRPr="00FD3E2B" w:rsidRDefault="009C7147" w:rsidP="009C7147">
      <w:pPr>
        <w:pStyle w:val="Rubrik1"/>
        <w:rPr>
          <w:noProof w:val="0"/>
        </w:rPr>
      </w:pPr>
      <w:bookmarkStart w:id="5" w:name="_Toc147204000"/>
      <w:r w:rsidRPr="00FD3E2B">
        <w:rPr>
          <w:noProof w:val="0"/>
        </w:rPr>
        <w:t xml:space="preserve">Styrelsens </w:t>
      </w:r>
      <w:r w:rsidR="004A37A6" w:rsidRPr="00FD3E2B">
        <w:rPr>
          <w:noProof w:val="0"/>
        </w:rPr>
        <w:t>redogörelse</w:t>
      </w:r>
      <w:bookmarkEnd w:id="5"/>
    </w:p>
    <w:p w:rsidR="009C7147" w:rsidRPr="00FD3E2B" w:rsidRDefault="009C7147" w:rsidP="009C7147">
      <w:r w:rsidRPr="00FD3E2B">
        <w:t>Riksrevisionens styre</w:t>
      </w:r>
      <w:r w:rsidRPr="00FD3E2B">
        <w:t>l</w:t>
      </w:r>
      <w:r w:rsidRPr="00FD3E2B">
        <w:t>se</w:t>
      </w:r>
      <w:r w:rsidR="004A37A6" w:rsidRPr="00FD3E2B">
        <w:t xml:space="preserve"> överlämnar denna redogörelse till riksdagen.</w:t>
      </w:r>
    </w:p>
    <w:p w:rsidR="009C7147" w:rsidRPr="00FD3E2B" w:rsidRDefault="009C7147" w:rsidP="009C7147">
      <w:pPr>
        <w:pStyle w:val="Normaltindrag"/>
      </w:pPr>
    </w:p>
    <w:p w:rsidR="009C7147" w:rsidRPr="00FD3E2B" w:rsidRDefault="009C7147" w:rsidP="009C7147">
      <w:pPr>
        <w:pStyle w:val="Normaltindrag"/>
      </w:pPr>
      <w:bookmarkStart w:id="6" w:name="Nästa_Hpunkt"/>
      <w:bookmarkEnd w:id="6"/>
    </w:p>
    <w:p w:rsidR="009C7147" w:rsidRPr="00FD3E2B" w:rsidRDefault="009C7147" w:rsidP="009C7147">
      <w:pPr>
        <w:pStyle w:val="Normaltindrag"/>
      </w:pPr>
    </w:p>
    <w:p w:rsidR="009C7147" w:rsidRPr="00FD3E2B" w:rsidRDefault="004A37A6" w:rsidP="009C7147">
      <w:pPr>
        <w:pStyle w:val="Utskriftsdatum"/>
      </w:pPr>
      <w:r w:rsidRPr="00FD3E2B">
        <w:t>Stockholm den 27 september 2006</w:t>
      </w:r>
    </w:p>
    <w:p w:rsidR="009C7147" w:rsidRPr="00FD3E2B" w:rsidRDefault="009C7147" w:rsidP="009C7147">
      <w:r w:rsidRPr="00FD3E2B">
        <w:t>På Riksrevisionens styrelses vägnar</w:t>
      </w:r>
    </w:p>
    <w:p w:rsidR="009C7147" w:rsidRPr="00FD3E2B" w:rsidRDefault="004A37A6" w:rsidP="004A37A6">
      <w:pPr>
        <w:pStyle w:val="Ordfranden"/>
        <w:rPr>
          <w:noProof w:val="0"/>
        </w:rPr>
      </w:pPr>
      <w:bookmarkStart w:id="7" w:name="Ordförande"/>
      <w:bookmarkEnd w:id="7"/>
      <w:r w:rsidRPr="00FD3E2B">
        <w:rPr>
          <w:noProof w:val="0"/>
        </w:rPr>
        <w:t xml:space="preserve">Sören Lekberg </w:t>
      </w:r>
    </w:p>
    <w:p w:rsidR="004A37A6" w:rsidRPr="00FD3E2B" w:rsidRDefault="004A37A6" w:rsidP="004A37A6">
      <w:pPr>
        <w:pStyle w:val="Deltagare"/>
        <w:rPr>
          <w:i/>
          <w:noProof w:val="0"/>
        </w:rPr>
      </w:pPr>
      <w:r w:rsidRPr="00FD3E2B">
        <w:rPr>
          <w:noProof w:val="0"/>
        </w:rPr>
        <w:tab/>
      </w:r>
      <w:r w:rsidRPr="00FD3E2B">
        <w:rPr>
          <w:noProof w:val="0"/>
        </w:rPr>
        <w:tab/>
      </w:r>
      <w:r w:rsidRPr="00FD3E2B">
        <w:rPr>
          <w:i/>
          <w:noProof w:val="0"/>
        </w:rPr>
        <w:t>Jörgen Nilsson</w:t>
      </w:r>
    </w:p>
    <w:p w:rsidR="004A37A6" w:rsidRPr="00FD3E2B" w:rsidRDefault="004A37A6" w:rsidP="004A37A6">
      <w:bookmarkStart w:id="8" w:name="Deltagare"/>
      <w:bookmarkEnd w:id="8"/>
    </w:p>
    <w:p w:rsidR="004A37A6" w:rsidRPr="00FD3E2B" w:rsidRDefault="004A37A6" w:rsidP="007E532A">
      <w:pPr>
        <w:pStyle w:val="Deltagare"/>
        <w:rPr>
          <w:noProof w:val="0"/>
        </w:rPr>
      </w:pPr>
      <w:r w:rsidRPr="00FD3E2B">
        <w:rPr>
          <w:noProof w:val="0"/>
        </w:rPr>
        <w:t>Följande ledamöter har deltagit i beslutet: Sören Lekberg (s), Gunnar Axén (m), Eva Flyborg (fp), Rose-Marie Fre</w:t>
      </w:r>
      <w:smartTag w:uri="urn:schemas-microsoft-com:office:smarttags" w:element="PersonName">
        <w:r w:rsidRPr="00FD3E2B">
          <w:rPr>
            <w:noProof w:val="0"/>
          </w:rPr>
          <w:t>br</w:t>
        </w:r>
      </w:smartTag>
      <w:r w:rsidRPr="00FD3E2B">
        <w:rPr>
          <w:noProof w:val="0"/>
        </w:rPr>
        <w:t>an (kd), Per Rosengren (v), Rolf Kenneryd (c), Per Lager (mp), Laila Bjurling (s), Per Erik Granström (s), Anne-Mar</w:t>
      </w:r>
      <w:r w:rsidR="00FA344A" w:rsidRPr="00FD3E2B">
        <w:rPr>
          <w:noProof w:val="0"/>
        </w:rPr>
        <w:t>ie Pålsson (m) och Karl-Göran Biörsmark</w:t>
      </w:r>
      <w:r w:rsidRPr="00FD3E2B">
        <w:rPr>
          <w:noProof w:val="0"/>
        </w:rPr>
        <w:t xml:space="preserve"> (fp).</w:t>
      </w:r>
    </w:p>
    <w:p w:rsidR="004A37A6" w:rsidRPr="00FD3E2B" w:rsidRDefault="004A37A6" w:rsidP="004A37A6">
      <w:pPr>
        <w:pStyle w:val="Normaltindrag"/>
      </w:pPr>
    </w:p>
    <w:p w:rsidR="004A37A6" w:rsidRPr="00FD3E2B" w:rsidRDefault="004A37A6" w:rsidP="004A37A6"/>
    <w:p w:rsidR="009C7147" w:rsidRPr="00FD3E2B" w:rsidRDefault="009C7147" w:rsidP="004A37A6"/>
    <w:p w:rsidR="009C7147" w:rsidRPr="00FD3E2B" w:rsidRDefault="009C7147" w:rsidP="009C7147">
      <w:pPr>
        <w:pStyle w:val="Normaltindrag"/>
      </w:pPr>
    </w:p>
    <w:p w:rsidR="009C7147" w:rsidRPr="00FD3E2B" w:rsidRDefault="009C7147" w:rsidP="009C7147">
      <w:pPr>
        <w:pStyle w:val="Normaltindrag"/>
        <w:sectPr w:rsidR="009C7147" w:rsidRPr="00FD3E2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C7147" w:rsidRPr="00FD3E2B" w:rsidRDefault="009C7147" w:rsidP="009C7147">
      <w:pPr>
        <w:pStyle w:val="Rubrik1"/>
        <w:rPr>
          <w:noProof w:val="0"/>
        </w:rPr>
      </w:pPr>
      <w:bookmarkStart w:id="9" w:name="_Toc147204001"/>
      <w:r w:rsidRPr="00FD3E2B">
        <w:rPr>
          <w:noProof w:val="0"/>
        </w:rPr>
        <w:t>Riksrevisionens granskning</w:t>
      </w:r>
      <w:bookmarkEnd w:id="9"/>
    </w:p>
    <w:p w:rsidR="004A37A6" w:rsidRPr="00FD3E2B" w:rsidRDefault="004A37A6" w:rsidP="004A37A6">
      <w:r w:rsidRPr="00FD3E2B">
        <w:t xml:space="preserve">Riksrevisionen har granskat Skatteverkets kontroll av punktskatter. Resultatet av granskningen publicerades i maj 2006 i granskningsrapporten </w:t>
      </w:r>
      <w:r w:rsidRPr="00FD3E2B">
        <w:rPr>
          <w:i/>
        </w:rPr>
        <w:t>Punktskatt</w:t>
      </w:r>
      <w:r w:rsidRPr="00FD3E2B">
        <w:rPr>
          <w:i/>
        </w:rPr>
        <w:t>e</w:t>
      </w:r>
      <w:r w:rsidRPr="00FD3E2B">
        <w:rPr>
          <w:i/>
        </w:rPr>
        <w:t>kontroll – mest reklam?</w:t>
      </w:r>
      <w:r w:rsidRPr="00FD3E2B">
        <w:t xml:space="preserve"> (RiR 2006:10). </w:t>
      </w:r>
    </w:p>
    <w:p w:rsidR="004A37A6" w:rsidRPr="00FD3E2B" w:rsidRDefault="004A37A6" w:rsidP="004A37A6">
      <w:pPr>
        <w:pStyle w:val="Rubrik2"/>
      </w:pPr>
      <w:bookmarkStart w:id="10" w:name="_Toc147204002"/>
      <w:r w:rsidRPr="00FD3E2B">
        <w:t>Bakgrund och inriktning</w:t>
      </w:r>
      <w:bookmarkEnd w:id="10"/>
    </w:p>
    <w:p w:rsidR="004A37A6" w:rsidRPr="00FD3E2B" w:rsidRDefault="004A37A6" w:rsidP="004A37A6">
      <w:pPr>
        <w:pStyle w:val="Rubrik3"/>
        <w:rPr>
          <w:noProof w:val="0"/>
        </w:rPr>
      </w:pPr>
      <w:bookmarkStart w:id="11" w:name="_Toc147204003"/>
      <w:r w:rsidRPr="00FD3E2B">
        <w:rPr>
          <w:noProof w:val="0"/>
        </w:rPr>
        <w:t>Punktskatterna och statsfinanserna</w:t>
      </w:r>
      <w:bookmarkEnd w:id="11"/>
    </w:p>
    <w:p w:rsidR="004A37A6" w:rsidRPr="00FD3E2B" w:rsidRDefault="004A37A6" w:rsidP="004A37A6">
      <w:r w:rsidRPr="00FD3E2B">
        <w:t>Punktskatter utgör särskilda omsättningsskatter på specifika varor och tjän</w:t>
      </w:r>
      <w:r w:rsidRPr="00FD3E2B">
        <w:t>s</w:t>
      </w:r>
      <w:r w:rsidRPr="00FD3E2B">
        <w:t>ter. De inkomster som staten får in på punktskatterna utgör ca 7 % av de totala skatteinkomsterna och är därmed en viktig inkomstkälla för staten. De senaste åren har punktskatterna in</w:t>
      </w:r>
      <w:smartTag w:uri="urn:schemas-microsoft-com:office:smarttags" w:element="PersonName">
        <w:r w:rsidRPr="00FD3E2B">
          <w:t>br</w:t>
        </w:r>
      </w:smartTag>
      <w:r w:rsidRPr="00FD3E2B">
        <w:t>ingat mellan 85 och 90 miljarder kronor årligen.</w:t>
      </w:r>
    </w:p>
    <w:p w:rsidR="004A37A6" w:rsidRPr="00FD3E2B" w:rsidRDefault="004A37A6" w:rsidP="004A37A6">
      <w:pPr>
        <w:pStyle w:val="Normaltindrag"/>
      </w:pPr>
      <w:r w:rsidRPr="00FD3E2B">
        <w:t>De statsfinansiellt mest betydelsefulla punktskatterna är skatt på energi, alk</w:t>
      </w:r>
      <w:r w:rsidRPr="00FD3E2B">
        <w:t>o</w:t>
      </w:r>
      <w:r w:rsidRPr="00FD3E2B">
        <w:t>hol och tobak. För år 2004 uppgick statens intäkter från energiskatterna till ca 65 miljarder kronor medan motsvarande intäkter från alkoholskatten uppgick till ca 10 miljarder kronor och från tobaksskatten till ca 8 miljarder kronor. Övriga punktskatter utgörs av skatt på bl.a. reklam, avfall, bekäm</w:t>
      </w:r>
      <w:r w:rsidRPr="00FD3E2B">
        <w:t>p</w:t>
      </w:r>
      <w:r w:rsidRPr="00FD3E2B">
        <w:t>ningsmedel och naturgas. Antalet registrerade skattskyldiga inom punktska</w:t>
      </w:r>
      <w:r w:rsidRPr="00FD3E2B">
        <w:t>t</w:t>
      </w:r>
      <w:r w:rsidRPr="00FD3E2B">
        <w:t>teområdet är relativt litet. År 2004 uppgick de till ca 8 000 näringsidkare, varav ungefär hälften var registrerade för reklamskatt.</w:t>
      </w:r>
      <w:r w:rsidR="00FE24BB" w:rsidRPr="00FD3E2B">
        <w:t xml:space="preserve"> Beträffande vissa punktskatter – såsom energiskatt och alkoholskatt – är antalet skattskyldiga sannolikt mångdubbelt större än antalet registrerade skattskyldiga.</w:t>
      </w:r>
    </w:p>
    <w:p w:rsidR="004A37A6" w:rsidRPr="00FD3E2B" w:rsidRDefault="004A37A6" w:rsidP="004A37A6">
      <w:pPr>
        <w:pStyle w:val="Rubrik3"/>
        <w:rPr>
          <w:noProof w:val="0"/>
        </w:rPr>
      </w:pPr>
      <w:bookmarkStart w:id="12" w:name="_Toc147204004"/>
      <w:r w:rsidRPr="00FD3E2B">
        <w:rPr>
          <w:noProof w:val="0"/>
        </w:rPr>
        <w:t>Motiv för granskningen</w:t>
      </w:r>
      <w:bookmarkEnd w:id="12"/>
    </w:p>
    <w:p w:rsidR="004A37A6" w:rsidRPr="00FD3E2B" w:rsidRDefault="004A37A6" w:rsidP="004A37A6">
      <w:r w:rsidRPr="00FD3E2B">
        <w:t xml:space="preserve">Riksdagen och regeringen ställer krav på att skatter och avgifter säkerställs på ett rättssäkert och effektivt sätt samtidigt som enkelhet ska eftersträvas och </w:t>
      </w:r>
      <w:smartTag w:uri="urn:schemas-microsoft-com:office:smarttags" w:element="PersonName">
        <w:r w:rsidRPr="00FD3E2B">
          <w:t>br</w:t>
        </w:r>
      </w:smartTag>
      <w:r w:rsidRPr="00FD3E2B">
        <w:t>ottslighe</w:t>
      </w:r>
      <w:r w:rsidR="006412AD" w:rsidRPr="00FD3E2B">
        <w:t xml:space="preserve">t motarbetas. Skattekontrollen </w:t>
      </w:r>
      <w:r w:rsidRPr="00FD3E2B">
        <w:t xml:space="preserve">ska förebygga och åtgärda fel och fusk så att staten får in förväntade intäkter. </w:t>
      </w:r>
    </w:p>
    <w:p w:rsidR="004A37A6" w:rsidRPr="00FD3E2B" w:rsidRDefault="004A37A6" w:rsidP="004A37A6">
      <w:pPr>
        <w:pStyle w:val="Normaltindrag"/>
      </w:pPr>
      <w:r w:rsidRPr="00FD3E2B">
        <w:t>Enligt Riksrevisionen finns det flera motiv till att granska punkt</w:t>
      </w:r>
      <w:r w:rsidR="004B273C" w:rsidRPr="00FD3E2B">
        <w:t>skatte</w:t>
      </w:r>
      <w:r w:rsidRPr="00FD3E2B">
        <w:t>ko</w:t>
      </w:r>
      <w:r w:rsidRPr="00FD3E2B">
        <w:t>n</w:t>
      </w:r>
      <w:r w:rsidR="00FA344A" w:rsidRPr="00FD3E2B">
        <w:t>trollen. Ett motiv är att punkt</w:t>
      </w:r>
      <w:r w:rsidRPr="00FD3E2B">
        <w:t>skatter</w:t>
      </w:r>
      <w:r w:rsidR="00FA344A" w:rsidRPr="00FD3E2B">
        <w:t>na</w:t>
      </w:r>
      <w:r w:rsidRPr="00FD3E2B">
        <w:t xml:space="preserve"> har en stor</w:t>
      </w:r>
      <w:r w:rsidR="00FA344A" w:rsidRPr="00FD3E2B">
        <w:t xml:space="preserve"> statsfinansiell betydelse. Dessa </w:t>
      </w:r>
      <w:r w:rsidRPr="00FD3E2B">
        <w:t>skatt</w:t>
      </w:r>
      <w:r w:rsidR="00FA344A" w:rsidRPr="00FD3E2B">
        <w:t>er är också viktiga</w:t>
      </w:r>
      <w:r w:rsidRPr="00FD3E2B">
        <w:t xml:space="preserve"> </w:t>
      </w:r>
      <w:r w:rsidR="00FA344A" w:rsidRPr="00FD3E2B">
        <w:t xml:space="preserve">som </w:t>
      </w:r>
      <w:r w:rsidRPr="00FD3E2B">
        <w:t xml:space="preserve">styrmedel för staten, t.ex. i fråga om den s.k. gröna skatteväxlingen som riksdagen beslutade år 2000. Vidare finns det inom punktskatteområdet ett antal företag som hanterar stora skatteunderlag. I rapporten understryks att stora företag är en grupp som regeringen under flera </w:t>
      </w:r>
      <w:r w:rsidR="006412AD" w:rsidRPr="00FD3E2B">
        <w:t xml:space="preserve">år </w:t>
      </w:r>
      <w:r w:rsidRPr="00FD3E2B">
        <w:t>framhållit som prioriterad avseende fördjupad skattekontroll. Riksrevisi</w:t>
      </w:r>
      <w:r w:rsidRPr="00FD3E2B">
        <w:t>o</w:t>
      </w:r>
      <w:r w:rsidRPr="00FD3E2B">
        <w:t>nen konstaterar också att punktskattekontrollen är ett område som inte tidig</w:t>
      </w:r>
      <w:r w:rsidRPr="00FD3E2B">
        <w:t>a</w:t>
      </w:r>
      <w:r w:rsidRPr="00FD3E2B">
        <w:t>re granskats av den statliga revisionen.</w:t>
      </w:r>
    </w:p>
    <w:p w:rsidR="004A37A6" w:rsidRPr="00FD3E2B" w:rsidRDefault="004A37A6" w:rsidP="004A37A6">
      <w:pPr>
        <w:pStyle w:val="Rubrik3"/>
        <w:rPr>
          <w:noProof w:val="0"/>
        </w:rPr>
      </w:pPr>
      <w:bookmarkStart w:id="13" w:name="_Toc147204005"/>
      <w:r w:rsidRPr="00FD3E2B">
        <w:rPr>
          <w:noProof w:val="0"/>
        </w:rPr>
        <w:t>Frågor i granskningen</w:t>
      </w:r>
      <w:bookmarkEnd w:id="13"/>
    </w:p>
    <w:p w:rsidR="004A37A6" w:rsidRPr="00FD3E2B" w:rsidRDefault="004A37A6" w:rsidP="004A37A6">
      <w:r w:rsidRPr="00FD3E2B">
        <w:t>Den övergripande frågeställningen i granskningen är följande:</w:t>
      </w:r>
    </w:p>
    <w:p w:rsidR="00AA782A" w:rsidRPr="00FD3E2B" w:rsidRDefault="00AA782A" w:rsidP="00AA782A">
      <w:pPr>
        <w:pStyle w:val="Normaltindrag"/>
      </w:pPr>
    </w:p>
    <w:p w:rsidR="00AA782A" w:rsidRPr="00FD3E2B" w:rsidRDefault="004A37A6" w:rsidP="001F74B8">
      <w:pPr>
        <w:numPr>
          <w:ilvl w:val="0"/>
          <w:numId w:val="8"/>
        </w:numPr>
        <w:tabs>
          <w:tab w:val="clear" w:pos="720"/>
          <w:tab w:val="num" w:pos="360"/>
        </w:tabs>
        <w:spacing w:before="0" w:line="240" w:lineRule="auto"/>
        <w:ind w:left="360"/>
        <w:jc w:val="left"/>
      </w:pPr>
      <w:r w:rsidRPr="00FD3E2B">
        <w:t>Bedriver Skatteverket punktskattekontroll på ett effektivt sätt så att ri</w:t>
      </w:r>
      <w:r w:rsidRPr="00FD3E2B">
        <w:t>s</w:t>
      </w:r>
      <w:r w:rsidRPr="00FD3E2B">
        <w:t>ken för stora skattebortfall minimeras?</w:t>
      </w:r>
    </w:p>
    <w:p w:rsidR="00AA782A" w:rsidRPr="00FD3E2B" w:rsidRDefault="00AA782A" w:rsidP="00AA782A">
      <w:pPr>
        <w:spacing w:before="0" w:line="240" w:lineRule="auto"/>
        <w:ind w:left="360"/>
        <w:jc w:val="left"/>
      </w:pPr>
    </w:p>
    <w:p w:rsidR="00AA782A" w:rsidRPr="00FD3E2B" w:rsidRDefault="004A37A6" w:rsidP="00AA782A">
      <w:pPr>
        <w:spacing w:before="0" w:line="240" w:lineRule="auto"/>
        <w:ind w:left="360"/>
        <w:jc w:val="left"/>
      </w:pPr>
      <w:r w:rsidRPr="00FD3E2B">
        <w:t>Utifrån denna övergripande frågeställning och de problem som indiker</w:t>
      </w:r>
      <w:r w:rsidRPr="00FD3E2B">
        <w:t>a</w:t>
      </w:r>
      <w:r w:rsidRPr="00FD3E2B">
        <w:t>des i den förstudie som gjorts har Riksrevisionen granskat fö</w:t>
      </w:r>
      <w:r w:rsidRPr="00FD3E2B">
        <w:t>l</w:t>
      </w:r>
      <w:r w:rsidRPr="00FD3E2B">
        <w:t>jande:</w:t>
      </w:r>
    </w:p>
    <w:p w:rsidR="004A37A6" w:rsidRPr="00FD3E2B" w:rsidRDefault="004A37A6" w:rsidP="001F74B8">
      <w:pPr>
        <w:numPr>
          <w:ilvl w:val="0"/>
          <w:numId w:val="8"/>
        </w:numPr>
        <w:tabs>
          <w:tab w:val="clear" w:pos="720"/>
          <w:tab w:val="num" w:pos="360"/>
        </w:tabs>
        <w:spacing w:before="125" w:line="240" w:lineRule="auto"/>
        <w:ind w:left="360"/>
        <w:jc w:val="left"/>
      </w:pPr>
      <w:r w:rsidRPr="00FD3E2B">
        <w:t>Vilken styrning utövar regeringen när det gäller Skatteverkets ko</w:t>
      </w:r>
      <w:r w:rsidRPr="00FD3E2B">
        <w:t>n</w:t>
      </w:r>
      <w:r w:rsidRPr="00FD3E2B">
        <w:t>troll av punktskatter?</w:t>
      </w:r>
    </w:p>
    <w:p w:rsidR="001F74B8" w:rsidRPr="00FD3E2B" w:rsidRDefault="001F74B8" w:rsidP="001F74B8">
      <w:pPr>
        <w:pStyle w:val="Normaltindrag"/>
      </w:pPr>
    </w:p>
    <w:p w:rsidR="004A37A6" w:rsidRPr="00FD3E2B" w:rsidRDefault="004A37A6" w:rsidP="001F74B8">
      <w:pPr>
        <w:numPr>
          <w:ilvl w:val="0"/>
          <w:numId w:val="8"/>
        </w:numPr>
        <w:tabs>
          <w:tab w:val="clear" w:pos="720"/>
          <w:tab w:val="num" w:pos="360"/>
        </w:tabs>
        <w:spacing w:before="0" w:line="240" w:lineRule="auto"/>
        <w:ind w:left="360"/>
        <w:jc w:val="left"/>
      </w:pPr>
      <w:r w:rsidRPr="00FD3E2B">
        <w:t>Fördelar Skatteverket resurserna inom punktskattekontrollen effe</w:t>
      </w:r>
      <w:r w:rsidRPr="00FD3E2B">
        <w:t>k</w:t>
      </w:r>
      <w:r w:rsidRPr="00FD3E2B">
        <w:t>tivt?</w:t>
      </w:r>
    </w:p>
    <w:p w:rsidR="001F74B8" w:rsidRPr="00FD3E2B" w:rsidRDefault="001F74B8" w:rsidP="001F74B8">
      <w:pPr>
        <w:pStyle w:val="Normaltindrag"/>
      </w:pPr>
    </w:p>
    <w:p w:rsidR="004A37A6" w:rsidRPr="00FD3E2B" w:rsidRDefault="004A37A6" w:rsidP="001F74B8">
      <w:pPr>
        <w:numPr>
          <w:ilvl w:val="0"/>
          <w:numId w:val="8"/>
        </w:numPr>
        <w:tabs>
          <w:tab w:val="clear" w:pos="720"/>
          <w:tab w:val="num" w:pos="360"/>
        </w:tabs>
        <w:spacing w:before="0" w:line="240" w:lineRule="auto"/>
        <w:ind w:left="360"/>
        <w:jc w:val="left"/>
      </w:pPr>
      <w:r w:rsidRPr="00FD3E2B">
        <w:t>Är Skatteverkets organisation av punktskattekontrollen ändamålse</w:t>
      </w:r>
      <w:r w:rsidRPr="00FD3E2B">
        <w:t>n</w:t>
      </w:r>
      <w:r w:rsidRPr="00FD3E2B">
        <w:t>lig?</w:t>
      </w:r>
    </w:p>
    <w:p w:rsidR="001F74B8" w:rsidRPr="00FD3E2B" w:rsidRDefault="001F74B8" w:rsidP="001F74B8">
      <w:pPr>
        <w:pStyle w:val="Normaltindrag"/>
      </w:pPr>
    </w:p>
    <w:p w:rsidR="004A37A6" w:rsidRPr="00FD3E2B" w:rsidRDefault="004A37A6" w:rsidP="001F74B8">
      <w:pPr>
        <w:numPr>
          <w:ilvl w:val="0"/>
          <w:numId w:val="8"/>
        </w:numPr>
        <w:tabs>
          <w:tab w:val="clear" w:pos="720"/>
          <w:tab w:val="num" w:pos="360"/>
        </w:tabs>
        <w:spacing w:before="0" w:line="240" w:lineRule="auto"/>
        <w:ind w:left="360"/>
        <w:jc w:val="left"/>
      </w:pPr>
      <w:r w:rsidRPr="00FD3E2B">
        <w:t>Är Skatteverkets planering, urval och uppföljning inom punktskatteko</w:t>
      </w:r>
      <w:r w:rsidRPr="00FD3E2B">
        <w:t>n</w:t>
      </w:r>
      <w:r w:rsidRPr="00FD3E2B">
        <w:t>trollen ändamålsenlig?</w:t>
      </w:r>
    </w:p>
    <w:p w:rsidR="004A37A6" w:rsidRPr="00FD3E2B" w:rsidRDefault="004A37A6" w:rsidP="004A37A6">
      <w:pPr>
        <w:pStyle w:val="Rubrik3"/>
        <w:rPr>
          <w:noProof w:val="0"/>
        </w:rPr>
      </w:pPr>
      <w:bookmarkStart w:id="14" w:name="_Toc147204006"/>
      <w:r w:rsidRPr="00FD3E2B">
        <w:rPr>
          <w:noProof w:val="0"/>
        </w:rPr>
        <w:t>Riksdagens och regeringens uttalanden om punktskattekontrollen</w:t>
      </w:r>
      <w:bookmarkEnd w:id="14"/>
    </w:p>
    <w:p w:rsidR="004A37A6" w:rsidRPr="00FD3E2B" w:rsidRDefault="004A37A6" w:rsidP="004A37A6">
      <w:r w:rsidRPr="00FD3E2B">
        <w:t xml:space="preserve">Riksdagen har i lagen (1996:1059) om statsbudgeten – budgetlagen </w:t>
      </w:r>
      <w:r w:rsidR="006412AD" w:rsidRPr="00FD3E2B">
        <w:t>–</w:t>
      </w:r>
      <w:r w:rsidRPr="00FD3E2B">
        <w:t xml:space="preserve"> ställt generella krav på att hög effektivitet ska eftersträvas i statens verksamhet. Av förarbetena till lagen framgår att därmed avses att den statliga verksamheten ska bedrivas så att de mål som riksdagen satt upp nås i så hög grad som mö</w:t>
      </w:r>
      <w:r w:rsidRPr="00FD3E2B">
        <w:t>j</w:t>
      </w:r>
      <w:r w:rsidRPr="00FD3E2B">
        <w:t>ligt inom ramen för tillgängliga resurser. Riksdagen har också uttalat att fö</w:t>
      </w:r>
      <w:r w:rsidRPr="00FD3E2B">
        <w:t>r</w:t>
      </w:r>
      <w:r w:rsidRPr="00FD3E2B">
        <w:t xml:space="preserve">väntade skatteintäkter ska säkerställas på ett rättssäkert och ekonomiskt sätt, samtidigt som enkelhet ska eftersträvas och </w:t>
      </w:r>
      <w:smartTag w:uri="urn:schemas-microsoft-com:office:smarttags" w:element="PersonName">
        <w:r w:rsidRPr="00FD3E2B">
          <w:t>br</w:t>
        </w:r>
      </w:smartTag>
      <w:r w:rsidRPr="00FD3E2B">
        <w:t>ottslighet motarbetas.</w:t>
      </w:r>
    </w:p>
    <w:p w:rsidR="004A37A6" w:rsidRPr="00FD3E2B" w:rsidRDefault="004A37A6" w:rsidP="00AA782A">
      <w:pPr>
        <w:pStyle w:val="Normaltindrag"/>
      </w:pPr>
      <w:r w:rsidRPr="00FD3E2B">
        <w:t>Riksrevisionen konstaterar att regeringen inte har uttalat sig specifikt om målen och inriktningen för punktskattekontrollen. Regeringen ger i stället övergripande direktiv för inriktningen av den samlade skattekontrollen. Dessa direktiv är enligt rapporten delvis motstridiga. I reglerings</w:t>
      </w:r>
      <w:smartTag w:uri="urn:schemas-microsoft-com:office:smarttags" w:element="PersonName">
        <w:r w:rsidRPr="00FD3E2B">
          <w:t>br</w:t>
        </w:r>
      </w:smartTag>
      <w:r w:rsidRPr="00FD3E2B">
        <w:t>evet för Skatt</w:t>
      </w:r>
      <w:r w:rsidRPr="00FD3E2B">
        <w:t>e</w:t>
      </w:r>
      <w:r w:rsidR="00AA782A" w:rsidRPr="00FD3E2B">
        <w:t xml:space="preserve">verket har regeringen </w:t>
      </w:r>
      <w:r w:rsidRPr="00FD3E2B">
        <w:t>således inte redovisat mål om prioritering av stora för</w:t>
      </w:r>
      <w:r w:rsidRPr="00FD3E2B">
        <w:t>e</w:t>
      </w:r>
      <w:r w:rsidRPr="00FD3E2B">
        <w:t xml:space="preserve">tag, internationella transaktioner och ekonomisk </w:t>
      </w:r>
      <w:smartTag w:uri="urn:schemas-microsoft-com:office:smarttags" w:element="PersonName">
        <w:r w:rsidRPr="00FD3E2B">
          <w:t>br</w:t>
        </w:r>
      </w:smartTag>
      <w:r w:rsidR="006412AD" w:rsidRPr="00FD3E2B">
        <w:t>ottslighet</w:t>
      </w:r>
      <w:r w:rsidRPr="00FD3E2B">
        <w:t>, trots att dessa mål har angetts av riksdagen och regeringen i utskottsbetänkanden och i bu</w:t>
      </w:r>
      <w:r w:rsidRPr="00FD3E2B">
        <w:t>d</w:t>
      </w:r>
      <w:r w:rsidRPr="00FD3E2B">
        <w:t>getpropositioner.</w:t>
      </w:r>
    </w:p>
    <w:p w:rsidR="004A37A6" w:rsidRPr="00FD3E2B" w:rsidRDefault="004A37A6" w:rsidP="004B273C">
      <w:pPr>
        <w:pStyle w:val="Normaltindrag"/>
      </w:pPr>
      <w:r w:rsidRPr="00FD3E2B">
        <w:t>Enligt Skatteverkets reglerings</w:t>
      </w:r>
      <w:smartTag w:uri="urn:schemas-microsoft-com:office:smarttags" w:element="PersonName">
        <w:r w:rsidRPr="00FD3E2B">
          <w:t>br</w:t>
        </w:r>
      </w:smartTag>
      <w:r w:rsidRPr="00FD3E2B">
        <w:t>ev ska skattekontrollen omfatta alla kat</w:t>
      </w:r>
      <w:r w:rsidRPr="00FD3E2B">
        <w:t>e</w:t>
      </w:r>
      <w:r w:rsidRPr="00FD3E2B">
        <w:t xml:space="preserve">gorier av skattskyldiga, vara synlig och inriktad på största möjliga preventiva effekt. Utifrån regeringens övergripande mål för skattekontrollen ska sedan Skatteverket på egen hand fastställa uppföljningsbara mål samt avgöra hur återrapporteringen </w:t>
      </w:r>
      <w:r w:rsidR="006412AD" w:rsidRPr="00FD3E2B">
        <w:t xml:space="preserve">till regeringen </w:t>
      </w:r>
      <w:r w:rsidRPr="00FD3E2B">
        <w:t>av dessa ska s</w:t>
      </w:r>
      <w:r w:rsidR="004B273C" w:rsidRPr="00FD3E2B">
        <w:t>ke. Särskilda återrapport</w:t>
      </w:r>
      <w:r w:rsidR="004B273C" w:rsidRPr="00FD3E2B">
        <w:t>e</w:t>
      </w:r>
      <w:r w:rsidR="004B273C" w:rsidRPr="00FD3E2B">
        <w:t>rings</w:t>
      </w:r>
      <w:r w:rsidRPr="00FD3E2B">
        <w:t>krav sa</w:t>
      </w:r>
      <w:r w:rsidRPr="00FD3E2B">
        <w:t>k</w:t>
      </w:r>
      <w:r w:rsidRPr="00FD3E2B">
        <w:t>nas således för punktskattekontrollen. Skatteverket har inte redovisat någon specifik information om punktskattekontrollen i sin årsred</w:t>
      </w:r>
      <w:r w:rsidRPr="00FD3E2B">
        <w:t>o</w:t>
      </w:r>
      <w:r w:rsidRPr="00FD3E2B">
        <w:t>visning sedan år 2003.</w:t>
      </w:r>
    </w:p>
    <w:p w:rsidR="004A37A6" w:rsidRPr="00FD3E2B" w:rsidRDefault="004A37A6" w:rsidP="004A37A6">
      <w:pPr>
        <w:pStyle w:val="Rubrik2"/>
      </w:pPr>
      <w:bookmarkStart w:id="15" w:name="_Toc147204007"/>
      <w:r w:rsidRPr="00FD3E2B">
        <w:t>Riksrevisionens iakttagelser</w:t>
      </w:r>
      <w:bookmarkEnd w:id="15"/>
    </w:p>
    <w:p w:rsidR="004A37A6" w:rsidRPr="00FD3E2B" w:rsidRDefault="004A37A6" w:rsidP="004A37A6">
      <w:pPr>
        <w:pStyle w:val="Rubrik3"/>
        <w:rPr>
          <w:noProof w:val="0"/>
        </w:rPr>
      </w:pPr>
      <w:bookmarkStart w:id="16" w:name="_Toc147204008"/>
      <w:r w:rsidRPr="00FD3E2B">
        <w:rPr>
          <w:noProof w:val="0"/>
        </w:rPr>
        <w:t>Prioriteringar i  punktskatterevisionen</w:t>
      </w:r>
      <w:bookmarkEnd w:id="16"/>
    </w:p>
    <w:p w:rsidR="004A37A6" w:rsidRPr="00FD3E2B" w:rsidRDefault="004A37A6" w:rsidP="004A37A6">
      <w:r w:rsidRPr="00FD3E2B">
        <w:t>Riksrevisionen har inom ramen för granskningen undersökt vilka prioriterin</w:t>
      </w:r>
      <w:r w:rsidRPr="00FD3E2B">
        <w:t>g</w:t>
      </w:r>
      <w:r w:rsidRPr="00FD3E2B">
        <w:t xml:space="preserve">ar som Skatteverket gjort </w:t>
      </w:r>
      <w:r w:rsidR="00FE24BB" w:rsidRPr="00FD3E2B">
        <w:t xml:space="preserve">under åren 2003 och 2004 </w:t>
      </w:r>
      <w:r w:rsidRPr="00FD3E2B">
        <w:t>när det gäller den mest omfattande ko</w:t>
      </w:r>
      <w:r w:rsidRPr="00FD3E2B">
        <w:t>n</w:t>
      </w:r>
      <w:r w:rsidRPr="00FD3E2B">
        <w:t>trollformen, nämligen punktskatterevision. Mål och riktlinjer från riksdag och regering – t.ex. i budgetlagen och i reglerings</w:t>
      </w:r>
      <w:smartTag w:uri="urn:schemas-microsoft-com:office:smarttags" w:element="PersonName">
        <w:r w:rsidRPr="00FD3E2B">
          <w:t>br</w:t>
        </w:r>
      </w:smartTag>
      <w:r w:rsidRPr="00FD3E2B">
        <w:t>ev – inverkar på Skatteverkets priorit</w:t>
      </w:r>
      <w:r w:rsidRPr="00FD3E2B">
        <w:t>e</w:t>
      </w:r>
      <w:r w:rsidRPr="00FD3E2B">
        <w:t xml:space="preserve">ringar, liksom även Sveriges åtaganden gentemot EU. </w:t>
      </w:r>
    </w:p>
    <w:p w:rsidR="004A37A6" w:rsidRPr="00FD3E2B" w:rsidRDefault="004A37A6" w:rsidP="004B273C">
      <w:pPr>
        <w:pStyle w:val="Normaltindrag"/>
      </w:pPr>
      <w:r w:rsidRPr="00FD3E2B">
        <w:t>Prioriteringar inom och utfallet av utredningar på Skatteverkets kontor, s.k. skrivbordskontroller, har Riksrevisionen inte kunnat gran</w:t>
      </w:r>
      <w:r w:rsidR="006412AD" w:rsidRPr="00FD3E2B">
        <w:t>ska. Anledningen är att Skatteverket saknar tillräcklig information om</w:t>
      </w:r>
      <w:r w:rsidRPr="00FD3E2B">
        <w:t xml:space="preserve"> skrivbordskontro</w:t>
      </w:r>
      <w:r w:rsidRPr="00FD3E2B">
        <w:t>l</w:t>
      </w:r>
      <w:r w:rsidRPr="00FD3E2B">
        <w:t>len.</w:t>
      </w:r>
    </w:p>
    <w:p w:rsidR="004A37A6" w:rsidRPr="00FD3E2B" w:rsidRDefault="004A37A6" w:rsidP="004A37A6">
      <w:pPr>
        <w:pStyle w:val="Rubrik3"/>
        <w:rPr>
          <w:noProof w:val="0"/>
        </w:rPr>
      </w:pPr>
      <w:bookmarkStart w:id="17" w:name="_Toc147204009"/>
      <w:r w:rsidRPr="00FD3E2B">
        <w:rPr>
          <w:noProof w:val="0"/>
        </w:rPr>
        <w:t>Prioriterar Skatteverket risk och statsfinansiell betydelse?</w:t>
      </w:r>
      <w:bookmarkEnd w:id="17"/>
    </w:p>
    <w:p w:rsidR="00FE24BB" w:rsidRPr="00FD3E2B" w:rsidRDefault="00FE24BB" w:rsidP="004A37A6">
      <w:r w:rsidRPr="00FD3E2B">
        <w:t>Lagstiftningen på energiskatteområdet är mycket komplicerad och den fö</w:t>
      </w:r>
      <w:r w:rsidRPr="00FD3E2B">
        <w:t>r</w:t>
      </w:r>
      <w:r w:rsidRPr="00FD3E2B">
        <w:t>ändras i snabb takt. Med komplicerade regler ökar risken för såväl oavsiktliga som avsiktliga fel. Även t.ex. reklamskatten har komplicerade lagre</w:t>
      </w:r>
      <w:r w:rsidRPr="00FD3E2B">
        <w:t>g</w:t>
      </w:r>
      <w:r w:rsidRPr="00FD3E2B">
        <w:t>ler.</w:t>
      </w:r>
    </w:p>
    <w:p w:rsidR="004A37A6" w:rsidRPr="00FD3E2B" w:rsidRDefault="004A37A6" w:rsidP="00FE24BB">
      <w:pPr>
        <w:pStyle w:val="Normaltindrag"/>
      </w:pPr>
      <w:r w:rsidRPr="00FD3E2B">
        <w:t>Granskningen visar att Skatteverket använt 33 % av revisionsresurserna till energiskatteområdet samtidigt som energiskatterna år 2004 svarade för 76 % av den samlade punktskatteuppbörden. För tobak</w:t>
      </w:r>
      <w:r w:rsidR="00AA782A" w:rsidRPr="00FD3E2B">
        <w:t>s</w:t>
      </w:r>
      <w:r w:rsidRPr="00FD3E2B">
        <w:t>skatten använde Skatteve</w:t>
      </w:r>
      <w:r w:rsidRPr="00FD3E2B">
        <w:t>r</w:t>
      </w:r>
      <w:r w:rsidRPr="00FD3E2B">
        <w:t>ket 5 % av revisionsresurserna</w:t>
      </w:r>
      <w:r w:rsidR="00AA782A" w:rsidRPr="00FD3E2B">
        <w:t>,</w:t>
      </w:r>
      <w:r w:rsidRPr="00FD3E2B">
        <w:t xml:space="preserve"> och den svarade för 10 % av den samlade punk</w:t>
      </w:r>
      <w:r w:rsidRPr="00FD3E2B">
        <w:t>t</w:t>
      </w:r>
      <w:r w:rsidRPr="00FD3E2B">
        <w:t>skatteuppbörden. Däremot tilldelar Skatteverket alkoholskatten en större andel revisionsresurser (23 %) i förhållande till skattens andel (12 %) av den samlade punktskatteuppbörden.</w:t>
      </w:r>
    </w:p>
    <w:p w:rsidR="004A37A6" w:rsidRPr="00FD3E2B" w:rsidRDefault="004A37A6" w:rsidP="004B273C">
      <w:pPr>
        <w:pStyle w:val="Normaltindrag"/>
      </w:pPr>
      <w:r w:rsidRPr="00FD3E2B">
        <w:t>Av rapporten framgår också att verket tilldelar de punktskatter som är statsf</w:t>
      </w:r>
      <w:r w:rsidRPr="00FD3E2B">
        <w:t>i</w:t>
      </w:r>
      <w:r w:rsidRPr="00FD3E2B">
        <w:t>nansiellt mindre betydande klart större revisionsresurser jämfört med dessa skatters andel av den samlade punktskatteuppbörden. Särskilt framtr</w:t>
      </w:r>
      <w:r w:rsidRPr="00FD3E2B">
        <w:t>ä</w:t>
      </w:r>
      <w:r w:rsidRPr="00FD3E2B">
        <w:t>dande är förhållandet mellan tilldelade revisionsresurser och statsfinansiell betydelse beträffande reklamskatten. Denna skatt svarade år 2004 för 1 % av den sa</w:t>
      </w:r>
      <w:r w:rsidRPr="00FD3E2B">
        <w:t>m</w:t>
      </w:r>
      <w:r w:rsidRPr="00FD3E2B">
        <w:t>lade punktskatteuppbörden, men Skatteverket använde en fjärdedel av rev</w:t>
      </w:r>
      <w:r w:rsidRPr="00FD3E2B">
        <w:t>i</w:t>
      </w:r>
      <w:r w:rsidRPr="00FD3E2B">
        <w:t>sionsresurserna för kontrollen av reklamskatten.</w:t>
      </w:r>
    </w:p>
    <w:p w:rsidR="004A37A6" w:rsidRPr="00FD3E2B" w:rsidRDefault="004A37A6" w:rsidP="004B273C">
      <w:pPr>
        <w:pStyle w:val="Normaltindrag"/>
      </w:pPr>
      <w:r w:rsidRPr="00FD3E2B">
        <w:t xml:space="preserve">Figuren nedan redovisar revisionsresursernas fördelning i förhållande till </w:t>
      </w:r>
      <w:r w:rsidR="006412AD" w:rsidRPr="00FD3E2B">
        <w:t xml:space="preserve">den </w:t>
      </w:r>
      <w:r w:rsidRPr="00FD3E2B">
        <w:t>statsfinansiell</w:t>
      </w:r>
      <w:r w:rsidR="006412AD" w:rsidRPr="00FD3E2B">
        <w:t>a</w:t>
      </w:r>
      <w:r w:rsidRPr="00FD3E2B">
        <w:t xml:space="preserve"> betydelse</w:t>
      </w:r>
      <w:r w:rsidR="006412AD" w:rsidRPr="00FD3E2B">
        <w:t>n</w:t>
      </w:r>
      <w:r w:rsidRPr="00FD3E2B">
        <w:t xml:space="preserve"> för olika punktskatter. De mörka staplarna visar revisionsresursernas fördelning (andel av totala antalet revisionsdagar). De ljusa staplarna visar de olika punktskatternas andel av den samlade punk</w:t>
      </w:r>
      <w:r w:rsidRPr="00FD3E2B">
        <w:t>t</w:t>
      </w:r>
      <w:r w:rsidRPr="00FD3E2B">
        <w:t>skatteuppbörden. Skatteverket tilldelar relativt större revisionsresurser i fö</w:t>
      </w:r>
      <w:r w:rsidRPr="00FD3E2B">
        <w:t>r</w:t>
      </w:r>
      <w:r w:rsidRPr="00FD3E2B">
        <w:t>hållande ti</w:t>
      </w:r>
      <w:r w:rsidR="007E3833" w:rsidRPr="00FD3E2B">
        <w:t>ll statsfinansiell betydelse till</w:t>
      </w:r>
      <w:r w:rsidRPr="00FD3E2B">
        <w:t xml:space="preserve"> de skatter där den mörka stapeln är högre än den ljusa stapeln. Observera särskilt staplarna beträffande energ</w:t>
      </w:r>
      <w:r w:rsidRPr="00FD3E2B">
        <w:t>i</w:t>
      </w:r>
      <w:r w:rsidRPr="00FD3E2B">
        <w:t xml:space="preserve">skatten jämförda med reklamskatten. </w:t>
      </w:r>
    </w:p>
    <w:p w:rsidR="004A37A6" w:rsidRPr="00FD3E2B" w:rsidRDefault="004A37A6" w:rsidP="004A37A6"/>
    <w:p w:rsidR="004A37A6" w:rsidRPr="00FD3E2B" w:rsidRDefault="00FD3E2B" w:rsidP="007E532A">
      <w:pPr>
        <w:ind w:left="-284"/>
      </w:pPr>
      <w:r w:rsidRPr="00FD3E2B">
        <w:rPr>
          <w:noProof/>
        </w:rPr>
        <w:drawing>
          <wp:inline distT="0" distB="0" distL="0" distR="0">
            <wp:extent cx="4311015" cy="28790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t="23799"/>
                    <a:stretch>
                      <a:fillRect/>
                    </a:stretch>
                  </pic:blipFill>
                  <pic:spPr bwMode="auto">
                    <a:xfrm>
                      <a:off x="0" y="0"/>
                      <a:ext cx="4311015" cy="2879090"/>
                    </a:xfrm>
                    <a:prstGeom prst="rect">
                      <a:avLst/>
                    </a:prstGeom>
                    <a:noFill/>
                    <a:ln>
                      <a:noFill/>
                    </a:ln>
                  </pic:spPr>
                </pic:pic>
              </a:graphicData>
            </a:graphic>
          </wp:inline>
        </w:drawing>
      </w:r>
    </w:p>
    <w:p w:rsidR="007E532A" w:rsidRPr="00FD3E2B" w:rsidRDefault="007E532A" w:rsidP="007E532A">
      <w:pPr>
        <w:pStyle w:val="Normaltindrag"/>
      </w:pPr>
    </w:p>
    <w:p w:rsidR="004A37A6" w:rsidRPr="00FD3E2B" w:rsidRDefault="003D531E" w:rsidP="004A37A6">
      <w:pPr>
        <w:pStyle w:val="Rubrik3"/>
        <w:rPr>
          <w:noProof w:val="0"/>
        </w:rPr>
      </w:pPr>
      <w:bookmarkStart w:id="18" w:name="_Toc147204010"/>
      <w:r w:rsidRPr="00FD3E2B">
        <w:rPr>
          <w:noProof w:val="0"/>
        </w:rPr>
        <w:t>Prioriterar Skatteverket</w:t>
      </w:r>
      <w:r w:rsidR="004A37A6" w:rsidRPr="00FD3E2B">
        <w:rPr>
          <w:noProof w:val="0"/>
        </w:rPr>
        <w:t xml:space="preserve"> kontrollen av stora skattskyldiga?</w:t>
      </w:r>
      <w:bookmarkEnd w:id="18"/>
    </w:p>
    <w:p w:rsidR="004A37A6" w:rsidRPr="00FD3E2B" w:rsidRDefault="004A37A6" w:rsidP="004A37A6">
      <w:r w:rsidRPr="00FD3E2B">
        <w:t xml:space="preserve">De större skattskyldiga </w:t>
      </w:r>
      <w:r w:rsidR="00FE24BB" w:rsidRPr="00FD3E2B">
        <w:t xml:space="preserve">på punktskatteområdet </w:t>
      </w:r>
      <w:r w:rsidRPr="00FD3E2B">
        <w:t>återfinns inom de statsfinans</w:t>
      </w:r>
      <w:r w:rsidRPr="00FD3E2B">
        <w:t>i</w:t>
      </w:r>
      <w:r w:rsidRPr="00FD3E2B">
        <w:t>ellt bet</w:t>
      </w:r>
      <w:r w:rsidRPr="00FD3E2B">
        <w:t>y</w:t>
      </w:r>
      <w:r w:rsidRPr="00FD3E2B">
        <w:t>dande skatteslagen energi, alkohol och tobak. De genomsnittligt största företagen är skattskyldiga för tobaksskatt och energiskatt. När det gäller t</w:t>
      </w:r>
      <w:r w:rsidRPr="00FD3E2B">
        <w:t>o</w:t>
      </w:r>
      <w:r w:rsidRPr="00FD3E2B">
        <w:t>baksskatt står ett enda företag för ca 97 % av skatteintäkterna. Inom de stat</w:t>
      </w:r>
      <w:r w:rsidRPr="00FD3E2B">
        <w:t>s</w:t>
      </w:r>
      <w:r w:rsidRPr="00FD3E2B">
        <w:t>finansiellt blygsamma skatteslagen artist, avfall, bekämpningsmedel, gödselmedel och r</w:t>
      </w:r>
      <w:r w:rsidRPr="00FD3E2B">
        <w:t>e</w:t>
      </w:r>
      <w:r w:rsidRPr="00FD3E2B">
        <w:t>klam är de skattskyldiga företagen förhållandevis små.</w:t>
      </w:r>
      <w:r w:rsidR="00FE24BB" w:rsidRPr="00FD3E2B">
        <w:t xml:space="preserve"> De genomsnittligt minsta företagen återfinns inom </w:t>
      </w:r>
      <w:r w:rsidR="003D531E" w:rsidRPr="00FD3E2B">
        <w:t xml:space="preserve">områdena </w:t>
      </w:r>
      <w:r w:rsidR="00FE24BB" w:rsidRPr="00FD3E2B">
        <w:t>reklamskatt och artis</w:t>
      </w:r>
      <w:r w:rsidR="00FE24BB" w:rsidRPr="00FD3E2B">
        <w:t>t</w:t>
      </w:r>
      <w:r w:rsidR="00FE24BB" w:rsidRPr="00FD3E2B">
        <w:t>skatt.</w:t>
      </w:r>
    </w:p>
    <w:p w:rsidR="004A37A6" w:rsidRPr="00FD3E2B" w:rsidRDefault="004A37A6" w:rsidP="004B273C">
      <w:pPr>
        <w:pStyle w:val="Normaltindrag"/>
      </w:pPr>
      <w:r w:rsidRPr="00FD3E2B">
        <w:t>När storleken av de</w:t>
      </w:r>
      <w:r w:rsidR="006412AD" w:rsidRPr="00FD3E2B">
        <w:t>t</w:t>
      </w:r>
      <w:r w:rsidRPr="00FD3E2B">
        <w:t xml:space="preserve"> genomsnittliga företaget relateras till nedlagda rev</w:t>
      </w:r>
      <w:r w:rsidRPr="00FD3E2B">
        <w:t>i</w:t>
      </w:r>
      <w:r w:rsidRPr="00FD3E2B">
        <w:t>sionsresurser framgår för de statsfinansiellt betydande skatteslagen att Skatt</w:t>
      </w:r>
      <w:r w:rsidRPr="00FD3E2B">
        <w:t>e</w:t>
      </w:r>
      <w:r w:rsidRPr="00FD3E2B">
        <w:t>verket tilldelar tobaksskatten mycket små revisionsresurser i förhållande till de skat</w:t>
      </w:r>
      <w:r w:rsidRPr="00FD3E2B">
        <w:t>t</w:t>
      </w:r>
      <w:r w:rsidRPr="00FD3E2B">
        <w:t>skyldigas storlek. Tilldelningen av revisionsresurser i förhållande till de skat</w:t>
      </w:r>
      <w:r w:rsidRPr="00FD3E2B">
        <w:t>t</w:t>
      </w:r>
      <w:r w:rsidRPr="00FD3E2B">
        <w:t>skyldigas storlek är mer jämn för energiskatterna. Däremot tilldelas t.ex. reklamskatten förhållandevis stora revisionsresurser trots att de skat</w:t>
      </w:r>
      <w:r w:rsidRPr="00FD3E2B">
        <w:t>t</w:t>
      </w:r>
      <w:r w:rsidRPr="00FD3E2B">
        <w:t>skyldigas storlek är relativt liten.</w:t>
      </w:r>
    </w:p>
    <w:p w:rsidR="004A37A6" w:rsidRPr="00FD3E2B" w:rsidRDefault="004A37A6" w:rsidP="004A37A6">
      <w:pPr>
        <w:pStyle w:val="Rubrik3"/>
        <w:rPr>
          <w:noProof w:val="0"/>
        </w:rPr>
      </w:pPr>
      <w:bookmarkStart w:id="19" w:name="_Toc147204011"/>
      <w:r w:rsidRPr="00FD3E2B">
        <w:rPr>
          <w:noProof w:val="0"/>
        </w:rPr>
        <w:t>Prioriterar Skatteverket kontrollens synlighet?</w:t>
      </w:r>
      <w:bookmarkEnd w:id="19"/>
    </w:p>
    <w:p w:rsidR="004A37A6" w:rsidRPr="00FD3E2B" w:rsidRDefault="004A37A6" w:rsidP="004A37A6">
      <w:r w:rsidRPr="00FD3E2B">
        <w:t>Skatteverket anger i sin kontrollpolicy att kontrollens synlighet är ett medel för att uppnå preventiv effekt. En synlig kontroll uppnås enligt policyn främst genom att ett stort antal kontroller utförs.</w:t>
      </w:r>
    </w:p>
    <w:p w:rsidR="004A37A6" w:rsidRPr="00FD3E2B" w:rsidRDefault="004A37A6" w:rsidP="00BF6019">
      <w:pPr>
        <w:pStyle w:val="Normaltindrag"/>
      </w:pPr>
      <w:r w:rsidRPr="00FD3E2B">
        <w:t>Den statistikb</w:t>
      </w:r>
      <w:r w:rsidR="006412AD" w:rsidRPr="00FD3E2B">
        <w:t>earbetning som gjorts visar</w:t>
      </w:r>
      <w:r w:rsidRPr="00FD3E2B">
        <w:t xml:space="preserve"> att 30 % av revisionerna a</w:t>
      </w:r>
      <w:r w:rsidRPr="00FD3E2B">
        <w:t>v</w:t>
      </w:r>
      <w:r w:rsidRPr="00FD3E2B">
        <w:t>såg reklamskatt och att 57 % av de skattskyldiga var registrerade för rekla</w:t>
      </w:r>
      <w:r w:rsidRPr="00FD3E2B">
        <w:t>m</w:t>
      </w:r>
      <w:r w:rsidRPr="00FD3E2B">
        <w:t>skatt (se figuren nedan). För de statsfinansiellt betydande skatterna på energi, alk</w:t>
      </w:r>
      <w:r w:rsidRPr="00FD3E2B">
        <w:t>o</w:t>
      </w:r>
      <w:r w:rsidRPr="00FD3E2B">
        <w:t>hol och tobak är synligheten relativt god i förhållande till det totala ant</w:t>
      </w:r>
      <w:r w:rsidRPr="00FD3E2B">
        <w:t>a</w:t>
      </w:r>
      <w:r w:rsidRPr="00FD3E2B">
        <w:t>let s</w:t>
      </w:r>
      <w:r w:rsidR="00BF6019" w:rsidRPr="00FD3E2B">
        <w:t>kattskyldiga inom dessa skatter.</w:t>
      </w:r>
    </w:p>
    <w:p w:rsidR="004A37A6" w:rsidRPr="00FD3E2B" w:rsidRDefault="004A37A6" w:rsidP="004B273C">
      <w:pPr>
        <w:pStyle w:val="Rubrik3"/>
        <w:rPr>
          <w:noProof w:val="0"/>
        </w:rPr>
      </w:pPr>
      <w:bookmarkStart w:id="20" w:name="_Toc147204012"/>
      <w:r w:rsidRPr="00FD3E2B">
        <w:rPr>
          <w:noProof w:val="0"/>
        </w:rPr>
        <w:t>Utfallet av punktskatterevisionerna</w:t>
      </w:r>
      <w:bookmarkEnd w:id="20"/>
    </w:p>
    <w:p w:rsidR="004A37A6" w:rsidRPr="00FD3E2B" w:rsidRDefault="004A37A6" w:rsidP="004A37A6">
      <w:r w:rsidRPr="00FD3E2B">
        <w:t>Granskningen har vidare avsett hur förslagen till beslut om skatteändringar i samband med revisionerna fördelar sig på olika punktskatter. De föreslagna skatteändringarna avseende alkohol</w:t>
      </w:r>
      <w:r w:rsidR="006412AD" w:rsidRPr="00FD3E2B">
        <w:t>skatten motsvarar i princip alkoholska</w:t>
      </w:r>
      <w:r w:rsidR="006412AD" w:rsidRPr="00FD3E2B">
        <w:t>t</w:t>
      </w:r>
      <w:r w:rsidR="006412AD" w:rsidRPr="00FD3E2B">
        <w:t>tens</w:t>
      </w:r>
      <w:r w:rsidRPr="00FD3E2B">
        <w:t xml:space="preserve"> andel av den samlade pun</w:t>
      </w:r>
      <w:r w:rsidR="006412AD" w:rsidRPr="00FD3E2B">
        <w:t>ktskatteuppbörden. Något motsvarande sa</w:t>
      </w:r>
      <w:r w:rsidR="006412AD" w:rsidRPr="00FD3E2B">
        <w:t>m</w:t>
      </w:r>
      <w:r w:rsidR="006412AD" w:rsidRPr="00FD3E2B">
        <w:t xml:space="preserve">band finns </w:t>
      </w:r>
      <w:r w:rsidRPr="00FD3E2B">
        <w:t xml:space="preserve">emellertid inte för energiskatterna. Energiskatternas andel av den samlade punktskatteuppbörden är 76 %, medan andelen </w:t>
      </w:r>
      <w:r w:rsidR="006412AD" w:rsidRPr="00FD3E2B">
        <w:t>föreslagna</w:t>
      </w:r>
      <w:r w:rsidRPr="00FD3E2B">
        <w:t xml:space="preserve"> </w:t>
      </w:r>
      <w:r w:rsidR="006412AD" w:rsidRPr="00FD3E2B">
        <w:t>skatte</w:t>
      </w:r>
      <w:r w:rsidRPr="00FD3E2B">
        <w:t>än</w:t>
      </w:r>
      <w:r w:rsidRPr="00FD3E2B">
        <w:t>d</w:t>
      </w:r>
      <w:r w:rsidR="006412AD" w:rsidRPr="00FD3E2B">
        <w:t>ringar</w:t>
      </w:r>
      <w:r w:rsidRPr="00FD3E2B">
        <w:t xml:space="preserve"> endast </w:t>
      </w:r>
      <w:r w:rsidR="006412AD" w:rsidRPr="00FD3E2B">
        <w:t xml:space="preserve">är </w:t>
      </w:r>
      <w:r w:rsidRPr="00FD3E2B">
        <w:t>27 %. En förklaring till detta kan enligt Riksrevisionen vara att Skatt</w:t>
      </w:r>
      <w:r w:rsidRPr="00FD3E2B">
        <w:t>e</w:t>
      </w:r>
      <w:r w:rsidRPr="00FD3E2B">
        <w:t>verket använt endast 33 % av revisionsresurserna för kontrollen av energiskatterna, trots att energiskatterna står för tre fjärdedelar av den saml</w:t>
      </w:r>
      <w:r w:rsidRPr="00FD3E2B">
        <w:t>a</w:t>
      </w:r>
      <w:r w:rsidRPr="00FD3E2B">
        <w:t>de</w:t>
      </w:r>
      <w:r w:rsidR="004B273C" w:rsidRPr="00FD3E2B">
        <w:t xml:space="preserve"> uppbörden från punk</w:t>
      </w:r>
      <w:r w:rsidR="004B273C" w:rsidRPr="00FD3E2B">
        <w:t>t</w:t>
      </w:r>
      <w:r w:rsidR="004B273C" w:rsidRPr="00FD3E2B">
        <w:t>skatterna.</w:t>
      </w:r>
    </w:p>
    <w:p w:rsidR="007E532A" w:rsidRPr="00FD3E2B" w:rsidRDefault="007E532A" w:rsidP="007E532A">
      <w:pPr>
        <w:pStyle w:val="Normaltindrag"/>
      </w:pPr>
    </w:p>
    <w:p w:rsidR="00BF6019" w:rsidRPr="00FD3E2B" w:rsidRDefault="00FD3E2B" w:rsidP="007E532A">
      <w:pPr>
        <w:ind w:left="-567"/>
      </w:pPr>
      <w:r w:rsidRPr="00FD3E2B">
        <w:rPr>
          <w:noProof/>
        </w:rPr>
        <w:drawing>
          <wp:inline distT="0" distB="0" distL="0" distR="0">
            <wp:extent cx="4343400" cy="28467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t="23921"/>
                    <a:stretch>
                      <a:fillRect/>
                    </a:stretch>
                  </pic:blipFill>
                  <pic:spPr bwMode="auto">
                    <a:xfrm>
                      <a:off x="0" y="0"/>
                      <a:ext cx="4343400" cy="2846705"/>
                    </a:xfrm>
                    <a:prstGeom prst="rect">
                      <a:avLst/>
                    </a:prstGeom>
                    <a:noFill/>
                    <a:ln>
                      <a:noFill/>
                    </a:ln>
                  </pic:spPr>
                </pic:pic>
              </a:graphicData>
            </a:graphic>
          </wp:inline>
        </w:drawing>
      </w:r>
    </w:p>
    <w:p w:rsidR="004A37A6" w:rsidRPr="00FD3E2B" w:rsidRDefault="004A37A6" w:rsidP="007E532A">
      <w:r w:rsidRPr="00FD3E2B">
        <w:t xml:space="preserve">När det gäller revisionerna inom </w:t>
      </w:r>
      <w:r w:rsidR="006412AD" w:rsidRPr="00FD3E2B">
        <w:t xml:space="preserve">områdena </w:t>
      </w:r>
      <w:r w:rsidRPr="00FD3E2B">
        <w:t>avfallsskatt, reklamskatt och tobaks</w:t>
      </w:r>
      <w:r w:rsidR="006412AD" w:rsidRPr="00FD3E2B">
        <w:t>skatt har de resulterat i ändrings</w:t>
      </w:r>
      <w:r w:rsidRPr="00FD3E2B">
        <w:t>belopp</w:t>
      </w:r>
      <w:r w:rsidR="006412AD" w:rsidRPr="00FD3E2B">
        <w:t xml:space="preserve"> som är förhållandevis stora, sett</w:t>
      </w:r>
      <w:r w:rsidRPr="00FD3E2B">
        <w:t xml:space="preserve"> i relation till dessa skatters andel av den sa</w:t>
      </w:r>
      <w:r w:rsidRPr="00FD3E2B">
        <w:t>m</w:t>
      </w:r>
      <w:r w:rsidRPr="00FD3E2B">
        <w:t xml:space="preserve">lade punktskatteuppbörden. </w:t>
      </w:r>
    </w:p>
    <w:p w:rsidR="004A37A6" w:rsidRPr="00FD3E2B" w:rsidRDefault="004A37A6" w:rsidP="004B273C">
      <w:pPr>
        <w:pStyle w:val="Normaltindrag"/>
      </w:pPr>
      <w:r w:rsidRPr="00FD3E2B">
        <w:t>Riksrevisionens statistikbearbetning visar bl.a. också att andelen revisioner som inte resulterar i ändrad skatt är högre på punktskatteområdet än på andra skatteområden. Andelen är särskilt hög beträffande energiskatt, alkoholskatt och tobaksskatt.</w:t>
      </w:r>
    </w:p>
    <w:p w:rsidR="004A37A6" w:rsidRPr="00FD3E2B" w:rsidRDefault="004A37A6" w:rsidP="004A37A6">
      <w:pPr>
        <w:pStyle w:val="Rubrik2"/>
      </w:pPr>
      <w:bookmarkStart w:id="21" w:name="_Toc147204013"/>
      <w:r w:rsidRPr="00FD3E2B">
        <w:t>Riksrevisionens slutsatser</w:t>
      </w:r>
      <w:bookmarkEnd w:id="21"/>
    </w:p>
    <w:p w:rsidR="004A37A6" w:rsidRPr="00FD3E2B" w:rsidRDefault="004A37A6" w:rsidP="004A37A6">
      <w:pPr>
        <w:pStyle w:val="Rubrik3"/>
        <w:rPr>
          <w:noProof w:val="0"/>
        </w:rPr>
      </w:pPr>
      <w:bookmarkStart w:id="22" w:name="_Toc147204014"/>
      <w:r w:rsidRPr="00FD3E2B">
        <w:rPr>
          <w:noProof w:val="0"/>
        </w:rPr>
        <w:t>Övergripande slutsatser</w:t>
      </w:r>
      <w:bookmarkEnd w:id="22"/>
    </w:p>
    <w:p w:rsidR="004A37A6" w:rsidRPr="00FD3E2B" w:rsidRDefault="004A37A6" w:rsidP="004A37A6">
      <w:r w:rsidRPr="00FD3E2B">
        <w:t>Den övergripande frågeställningen i Riksrevisionens granskning är om Ska</w:t>
      </w:r>
      <w:r w:rsidRPr="00FD3E2B">
        <w:t>t</w:t>
      </w:r>
      <w:r w:rsidRPr="00FD3E2B">
        <w:t>teverket bedriver punktskattekontroll på ett effektivt sätt så att risken för stora skattebortfall minimeras. Riksrevisionen konstaterar att Skatteverket inte har redovisat någon strategi med tydlig inriktning för punktskattekontrollen. Dessutom saknar Skatteverket kunskap om det s.k. skattefelets storlek (skil</w:t>
      </w:r>
      <w:r w:rsidRPr="00FD3E2B">
        <w:t>l</w:t>
      </w:r>
      <w:r w:rsidRPr="00FD3E2B">
        <w:t>naden mellan fastställda skattebelopp och den skatt som är möjlig att ta ut enligt skattelagarna) på punktskatteområdet. Tillsammans med de av Riksr</w:t>
      </w:r>
      <w:r w:rsidRPr="00FD3E2B">
        <w:t>e</w:t>
      </w:r>
      <w:r w:rsidRPr="00FD3E2B">
        <w:t xml:space="preserve">visionen konstaterade </w:t>
      </w:r>
      <w:smartTag w:uri="urn:schemas-microsoft-com:office:smarttags" w:element="PersonName">
        <w:r w:rsidRPr="00FD3E2B">
          <w:t>br</w:t>
        </w:r>
      </w:smartTag>
      <w:r w:rsidRPr="00FD3E2B">
        <w:t>isterna i uppföljning</w:t>
      </w:r>
      <w:r w:rsidR="007E3833" w:rsidRPr="00FD3E2B">
        <w:t>en av punktskattekontrollen</w:t>
      </w:r>
      <w:r w:rsidRPr="00FD3E2B">
        <w:t xml:space="preserve"> medför detta att Skatteverket saknar ändamålsenliga underlag för prioriterin</w:t>
      </w:r>
      <w:r w:rsidRPr="00FD3E2B">
        <w:t>g</w:t>
      </w:r>
      <w:r w:rsidRPr="00FD3E2B">
        <w:t>ar inom punktskattekontrollen.</w:t>
      </w:r>
      <w:r w:rsidR="003D531E" w:rsidRPr="00FD3E2B">
        <w:t xml:space="preserve"> Detta innebär i sin tur en risk för att myndi</w:t>
      </w:r>
      <w:r w:rsidR="003D531E" w:rsidRPr="00FD3E2B">
        <w:t>g</w:t>
      </w:r>
      <w:r w:rsidR="003D531E" w:rsidRPr="00FD3E2B">
        <w:t>heten inte bedriver punktskattekontrollen på ett effektivt sätt.</w:t>
      </w:r>
    </w:p>
    <w:p w:rsidR="004A37A6" w:rsidRPr="00FD3E2B" w:rsidRDefault="004A37A6" w:rsidP="004B273C">
      <w:pPr>
        <w:pStyle w:val="Normaltindrag"/>
      </w:pPr>
      <w:r w:rsidRPr="00FD3E2B">
        <w:t>Riksrevisionen ifrågasätter Skatteverkets faktiska prioriteringar inom rev</w:t>
      </w:r>
      <w:r w:rsidRPr="00FD3E2B">
        <w:t>i</w:t>
      </w:r>
      <w:r w:rsidR="007E3833" w:rsidRPr="00FD3E2B">
        <w:t>sionsverksamheten, d</w:t>
      </w:r>
      <w:r w:rsidR="00960C79" w:rsidRPr="00FD3E2B">
        <w:t>etta eftersom myndigheten</w:t>
      </w:r>
      <w:r w:rsidRPr="00FD3E2B">
        <w:t xml:space="preserve"> har lagt förhållandevis stor vikt vid kontrollen av reklamskatt och liten vikt vid kontrollen av energ</w:t>
      </w:r>
      <w:r w:rsidRPr="00FD3E2B">
        <w:t>i</w:t>
      </w:r>
      <w:r w:rsidRPr="00FD3E2B">
        <w:t xml:space="preserve">skatt. Med hänsyn till att stora </w:t>
      </w:r>
      <w:r w:rsidR="00960C79" w:rsidRPr="00FD3E2B">
        <w:t>företag</w:t>
      </w:r>
      <w:r w:rsidRPr="00FD3E2B">
        <w:t xml:space="preserve"> </w:t>
      </w:r>
      <w:r w:rsidR="003D531E" w:rsidRPr="00FD3E2B">
        <w:t xml:space="preserve">inom bl.a. energiskatteområdet </w:t>
      </w:r>
      <w:r w:rsidRPr="00FD3E2B">
        <w:t>svarar för mer än 90 % av den samlade punktskatteuppbörden, anser Riksrevisionen att det därmed föreligger risk för att statens stora inkomstflöden på punktskatt</w:t>
      </w:r>
      <w:r w:rsidRPr="00FD3E2B">
        <w:t>e</w:t>
      </w:r>
      <w:r w:rsidRPr="00FD3E2B">
        <w:t>området inte blir til</w:t>
      </w:r>
      <w:r w:rsidRPr="00FD3E2B">
        <w:t>l</w:t>
      </w:r>
      <w:r w:rsidRPr="00FD3E2B">
        <w:t>räckligt kontrollerade.</w:t>
      </w:r>
    </w:p>
    <w:p w:rsidR="004A37A6" w:rsidRPr="00FD3E2B" w:rsidRDefault="004A37A6" w:rsidP="004A37A6">
      <w:pPr>
        <w:pStyle w:val="Rubrik3"/>
        <w:rPr>
          <w:noProof w:val="0"/>
        </w:rPr>
      </w:pPr>
      <w:bookmarkStart w:id="23" w:name="_Toc147204015"/>
      <w:r w:rsidRPr="00FD3E2B">
        <w:rPr>
          <w:noProof w:val="0"/>
        </w:rPr>
        <w:t>Riksdagens och regeringens prioriteringar av skattekontrollen</w:t>
      </w:r>
      <w:bookmarkEnd w:id="23"/>
    </w:p>
    <w:p w:rsidR="004A37A6" w:rsidRPr="00FD3E2B" w:rsidRDefault="004A37A6" w:rsidP="004A37A6">
      <w:r w:rsidRPr="00FD3E2B">
        <w:t>I de senaste årens budgetpropositioner har regeringen återkommande angivit att Skatteverket sk</w:t>
      </w:r>
      <w:r w:rsidR="00960C79" w:rsidRPr="00FD3E2B">
        <w:t>a prioritera skattekontrollen. Kontroll</w:t>
      </w:r>
      <w:r w:rsidR="007E3833" w:rsidRPr="00FD3E2B">
        <w:t>en ska inriktas på</w:t>
      </w:r>
      <w:r w:rsidRPr="00FD3E2B">
        <w:t xml:space="preserve"> för</w:t>
      </w:r>
      <w:r w:rsidRPr="00FD3E2B">
        <w:t>e</w:t>
      </w:r>
      <w:r w:rsidRPr="00FD3E2B">
        <w:t>tag som ha</w:t>
      </w:r>
      <w:r w:rsidR="007E3833" w:rsidRPr="00FD3E2B">
        <w:t>nterar stora skatteunderlag, på</w:t>
      </w:r>
      <w:r w:rsidRPr="00FD3E2B">
        <w:t xml:space="preserve"> internationella transaktioner och ekonomisk </w:t>
      </w:r>
      <w:smartTag w:uri="urn:schemas-microsoft-com:office:smarttags" w:element="PersonName">
        <w:r w:rsidRPr="00FD3E2B">
          <w:t>br</w:t>
        </w:r>
      </w:smartTag>
      <w:r w:rsidRPr="00FD3E2B">
        <w:t>ottslighet. Riksdagen har, enligt vad som kan utläsas ur skatteu</w:t>
      </w:r>
      <w:r w:rsidRPr="00FD3E2B">
        <w:t>t</w:t>
      </w:r>
      <w:r w:rsidRPr="00FD3E2B">
        <w:t>skottets betänkanden över budgetpropositionerna, ställt sig bakom denna inriktning.</w:t>
      </w:r>
    </w:p>
    <w:p w:rsidR="004A37A6" w:rsidRPr="00FD3E2B" w:rsidRDefault="004A37A6" w:rsidP="004B273C">
      <w:pPr>
        <w:pStyle w:val="Normaltindrag"/>
      </w:pPr>
      <w:r w:rsidRPr="00FD3E2B">
        <w:t xml:space="preserve"> I Skatteverkets reglerings</w:t>
      </w:r>
      <w:smartTag w:uri="urn:schemas-microsoft-com:office:smarttags" w:element="PersonName">
        <w:r w:rsidRPr="00FD3E2B">
          <w:t>br</w:t>
        </w:r>
      </w:smartTag>
      <w:r w:rsidRPr="00FD3E2B">
        <w:t xml:space="preserve">ev anger regeringen som övergripande mål att skattefelet ska minimeras. Skattekontrollen ska vidare omfatta alla kategorier av skattskyldiga, vara synlig och inriktad på största möjliga preventiva effekt. Däremot har regeringen inte angett att skattekontrollen ska inriktas på företag som hanterar </w:t>
      </w:r>
      <w:r w:rsidR="007E3833" w:rsidRPr="00FD3E2B">
        <w:t>stora skatteunderlag, på</w:t>
      </w:r>
      <w:r w:rsidRPr="00FD3E2B">
        <w:t xml:space="preserve"> internationella transaktioner och ek</w:t>
      </w:r>
      <w:r w:rsidRPr="00FD3E2B">
        <w:t>o</w:t>
      </w:r>
      <w:r w:rsidRPr="00FD3E2B">
        <w:t xml:space="preserve">nomisk </w:t>
      </w:r>
      <w:smartTag w:uri="urn:schemas-microsoft-com:office:smarttags" w:element="PersonName">
        <w:r w:rsidRPr="00FD3E2B">
          <w:t>br</w:t>
        </w:r>
      </w:smartTag>
      <w:r w:rsidRPr="00FD3E2B">
        <w:t>ottslighet, trots att dessa mål ska prioriteras enligt riksdagens utt</w:t>
      </w:r>
      <w:r w:rsidRPr="00FD3E2B">
        <w:t>a</w:t>
      </w:r>
      <w:r w:rsidRPr="00FD3E2B">
        <w:t>landen.</w:t>
      </w:r>
    </w:p>
    <w:p w:rsidR="004A37A6" w:rsidRPr="00FD3E2B" w:rsidRDefault="004A37A6" w:rsidP="004B273C">
      <w:pPr>
        <w:pStyle w:val="Normaltindrag"/>
      </w:pPr>
      <w:r w:rsidRPr="00FD3E2B">
        <w:t>Konsekvensen av detta blir att regeringen kan uppfattas ha prioriterat ko</w:t>
      </w:r>
      <w:r w:rsidRPr="00FD3E2B">
        <w:t>n</w:t>
      </w:r>
      <w:r w:rsidRPr="00FD3E2B">
        <w:t>tro</w:t>
      </w:r>
      <w:r w:rsidRPr="00FD3E2B">
        <w:t>l</w:t>
      </w:r>
      <w:r w:rsidRPr="00FD3E2B">
        <w:t xml:space="preserve">lens synlighet på alla skatteområden framför kontrollen av bl.a. företag som hanterar stora skatteunderlag. Enligt Riksrevisionen överensstämmer detta inte med den inriktning av skattekontrollen som riksdag och regering har anvisat. </w:t>
      </w:r>
    </w:p>
    <w:p w:rsidR="004A37A6" w:rsidRPr="00FD3E2B" w:rsidRDefault="004A37A6" w:rsidP="004A37A6">
      <w:pPr>
        <w:pStyle w:val="Rubrik3"/>
        <w:rPr>
          <w:noProof w:val="0"/>
        </w:rPr>
      </w:pPr>
      <w:bookmarkStart w:id="24" w:name="_Toc147204016"/>
      <w:r w:rsidRPr="00FD3E2B">
        <w:rPr>
          <w:noProof w:val="0"/>
        </w:rPr>
        <w:t>Regeringens information till riksdagen</w:t>
      </w:r>
      <w:bookmarkEnd w:id="24"/>
    </w:p>
    <w:p w:rsidR="004A37A6" w:rsidRPr="00FD3E2B" w:rsidRDefault="004A37A6" w:rsidP="004A37A6">
      <w:r w:rsidRPr="00FD3E2B">
        <w:t>I rapporten konstateras att punktskatterna har stor statsfinansiell betydelse och är ett viktigt styrmedel för produktions- och konsumtionsmönstren. Därför anser Riksrevisionen att regeringen borde ha lämnat information till riksdagen om utvecklingen och resultatet av punktskattekontrollen. Någon samlad i</w:t>
      </w:r>
      <w:r w:rsidRPr="00FD3E2B">
        <w:t>n</w:t>
      </w:r>
      <w:r w:rsidRPr="00FD3E2B">
        <w:t>formation om utfallet har inte lämnats till riksdagen sedan år 1999.</w:t>
      </w:r>
    </w:p>
    <w:p w:rsidR="004A37A6" w:rsidRPr="00FD3E2B" w:rsidRDefault="004A37A6" w:rsidP="004B273C">
      <w:pPr>
        <w:pStyle w:val="Normaltindrag"/>
      </w:pPr>
      <w:r w:rsidRPr="00FD3E2B">
        <w:t>Förklaringen till detta kan enligt granskningen vara att regeringen i sin tur inte har ställt några krav på återrapportering från Skatteverket. Det ankommer i stället på Skatteverket att på egen hand fastställa mål som är uppföljningsb</w:t>
      </w:r>
      <w:r w:rsidRPr="00FD3E2B">
        <w:t>a</w:t>
      </w:r>
      <w:r w:rsidRPr="00FD3E2B">
        <w:t xml:space="preserve">ra samt </w:t>
      </w:r>
      <w:r w:rsidR="00960C79" w:rsidRPr="00FD3E2B">
        <w:t xml:space="preserve">avgöra </w:t>
      </w:r>
      <w:r w:rsidRPr="00FD3E2B">
        <w:t>hur återrapporteringen ska ske. För år 2004 och följande år har Skatteverket inte återrapporterat utfallet av punktskattekontrollen. Skatteve</w:t>
      </w:r>
      <w:r w:rsidRPr="00FD3E2B">
        <w:t>r</w:t>
      </w:r>
      <w:r w:rsidRPr="00FD3E2B">
        <w:t xml:space="preserve">ket motiverar detta med att </w:t>
      </w:r>
      <w:r w:rsidR="003D531E" w:rsidRPr="00FD3E2B">
        <w:t xml:space="preserve">återrapporteringen ska bli tydligare och att </w:t>
      </w:r>
      <w:r w:rsidRPr="00FD3E2B">
        <w:t>årsr</w:t>
      </w:r>
      <w:r w:rsidRPr="00FD3E2B">
        <w:t>e</w:t>
      </w:r>
      <w:r w:rsidRPr="00FD3E2B">
        <w:t>dovisningen inte ska innehålla överskottsi</w:t>
      </w:r>
      <w:r w:rsidRPr="00FD3E2B">
        <w:t>n</w:t>
      </w:r>
      <w:r w:rsidRPr="00FD3E2B">
        <w:t>formation.</w:t>
      </w:r>
    </w:p>
    <w:p w:rsidR="004A37A6" w:rsidRPr="00FD3E2B" w:rsidRDefault="004A37A6" w:rsidP="004A37A6">
      <w:pPr>
        <w:pStyle w:val="Rubrik3"/>
        <w:rPr>
          <w:noProof w:val="0"/>
        </w:rPr>
      </w:pPr>
      <w:bookmarkStart w:id="25" w:name="_Toc147204017"/>
      <w:r w:rsidRPr="00FD3E2B">
        <w:rPr>
          <w:noProof w:val="0"/>
        </w:rPr>
        <w:t>Skatteverkets prioriteringar</w:t>
      </w:r>
      <w:bookmarkEnd w:id="25"/>
    </w:p>
    <w:p w:rsidR="004A37A6" w:rsidRPr="00FD3E2B" w:rsidRDefault="00960C79" w:rsidP="004A37A6">
      <w:r w:rsidRPr="00FD3E2B">
        <w:t>Riksrevisionens undersök</w:t>
      </w:r>
      <w:r w:rsidR="004A37A6" w:rsidRPr="00FD3E2B">
        <w:t>ning av Skatteverkets prioriteringar inom revision</w:t>
      </w:r>
      <w:r w:rsidR="004A37A6" w:rsidRPr="00FD3E2B">
        <w:t>s</w:t>
      </w:r>
      <w:r w:rsidR="004A37A6" w:rsidRPr="00FD3E2B">
        <w:t>verksam</w:t>
      </w:r>
      <w:r w:rsidRPr="00FD3E2B">
        <w:t xml:space="preserve">heten </w:t>
      </w:r>
      <w:r w:rsidR="003D531E" w:rsidRPr="00FD3E2B">
        <w:t xml:space="preserve">åren 2003 och 2004 </w:t>
      </w:r>
      <w:r w:rsidRPr="00FD3E2B">
        <w:t>tyde</w:t>
      </w:r>
      <w:r w:rsidR="004A37A6" w:rsidRPr="00FD3E2B">
        <w:t xml:space="preserve">r </w:t>
      </w:r>
      <w:r w:rsidRPr="00FD3E2B">
        <w:t xml:space="preserve">på </w:t>
      </w:r>
      <w:r w:rsidR="004A37A6" w:rsidRPr="00FD3E2B">
        <w:t>att Skatteverket har lagt stor vikt vid ko</w:t>
      </w:r>
      <w:r w:rsidR="004A37A6" w:rsidRPr="00FD3E2B">
        <w:t>n</w:t>
      </w:r>
      <w:r w:rsidR="004A37A6" w:rsidRPr="00FD3E2B">
        <w:t>trollens synlighet i form av antal revisioner. Denna prioritering är särskilt framträdande inom reklamskatten. Däremot har Skatteverket lagt förhålland</w:t>
      </w:r>
      <w:r w:rsidR="004A37A6" w:rsidRPr="00FD3E2B">
        <w:t>e</w:t>
      </w:r>
      <w:r w:rsidR="004A37A6" w:rsidRPr="00FD3E2B">
        <w:t xml:space="preserve">vis liten vikt vid kontrollen av punktskatter med stor statsfinansiell betydelse och risk för betydande beloppsmässiga fel. </w:t>
      </w:r>
    </w:p>
    <w:p w:rsidR="004A37A6" w:rsidRPr="00FD3E2B" w:rsidRDefault="004A37A6" w:rsidP="004B273C">
      <w:pPr>
        <w:pStyle w:val="Normaltindrag"/>
      </w:pPr>
      <w:r w:rsidRPr="00FD3E2B">
        <w:t xml:space="preserve">Riksrevisionen anser det angeläget att </w:t>
      </w:r>
      <w:r w:rsidR="007E3833" w:rsidRPr="00FD3E2B">
        <w:t>Skatteverket ökar kontrollen av</w:t>
      </w:r>
      <w:r w:rsidRPr="00FD3E2B">
        <w:t xml:space="preserve"> skattskyldiga som hanterar stora skatteunderlag, inte minst inom energiska</w:t>
      </w:r>
      <w:r w:rsidRPr="00FD3E2B">
        <w:t>t</w:t>
      </w:r>
      <w:r w:rsidRPr="00FD3E2B">
        <w:t>teområdet. Kontro</w:t>
      </w:r>
      <w:r w:rsidRPr="00FD3E2B">
        <w:t>l</w:t>
      </w:r>
      <w:r w:rsidRPr="00FD3E2B">
        <w:t>lens synlighet är i och för sig viktig, men en träffsäker kontroll som koncentreras på områden med risk för väsentliga fel är enligt Riksrevisionens mening ännu viktigare. Energiskatterna har störst statsfina</w:t>
      </w:r>
      <w:r w:rsidRPr="00FD3E2B">
        <w:t>n</w:t>
      </w:r>
      <w:r w:rsidRPr="00FD3E2B">
        <w:t>siell bet</w:t>
      </w:r>
      <w:r w:rsidRPr="00FD3E2B">
        <w:t>y</w:t>
      </w:r>
      <w:r w:rsidRPr="00FD3E2B">
        <w:t>delse</w:t>
      </w:r>
      <w:r w:rsidR="007E3833" w:rsidRPr="00FD3E2B">
        <w:t>,</w:t>
      </w:r>
      <w:r w:rsidRPr="00FD3E2B">
        <w:t xml:space="preserve"> och de komplicerade reglerna öppnar för såväl avsiktliga som oavsiktl</w:t>
      </w:r>
      <w:r w:rsidRPr="00FD3E2B">
        <w:t>i</w:t>
      </w:r>
      <w:r w:rsidRPr="00FD3E2B">
        <w:t xml:space="preserve">ga fel. </w:t>
      </w:r>
    </w:p>
    <w:p w:rsidR="004A37A6" w:rsidRPr="00FD3E2B" w:rsidRDefault="004A37A6" w:rsidP="004A37A6">
      <w:pPr>
        <w:pStyle w:val="Rubrik3"/>
        <w:rPr>
          <w:noProof w:val="0"/>
        </w:rPr>
      </w:pPr>
      <w:bookmarkStart w:id="26" w:name="_Toc147204018"/>
      <w:r w:rsidRPr="00FD3E2B">
        <w:rPr>
          <w:noProof w:val="0"/>
        </w:rPr>
        <w:t>Skatteverkets organisation, planering och uppföljning</w:t>
      </w:r>
      <w:bookmarkEnd w:id="26"/>
    </w:p>
    <w:p w:rsidR="004A37A6" w:rsidRPr="00FD3E2B" w:rsidRDefault="004A37A6" w:rsidP="004A37A6">
      <w:r w:rsidRPr="00FD3E2B">
        <w:t>Riksrevisionen ifrågasätter effektiviteten i Skatteverkets organisation av punktskattekontrollen. Ansvaret är i dag delat mellan Punktskattekontoret i Ludvika och revisionsenheter i Stockholm, Göteborg och Malmö. Dessa enheter kan inte välja mellan kontrollformerna skrivbordskontroll och skatt</w:t>
      </w:r>
      <w:r w:rsidRPr="00FD3E2B">
        <w:t>e</w:t>
      </w:r>
      <w:r w:rsidRPr="00FD3E2B">
        <w:t>revision, vilket minskar flexibiliteten i kontrollen. Det har dessutom  fra</w:t>
      </w:r>
      <w:r w:rsidRPr="00FD3E2B">
        <w:t>m</w:t>
      </w:r>
      <w:r w:rsidRPr="00FD3E2B">
        <w:t xml:space="preserve">kommit att mer än 40 % av Punktskattekontorets förslag till revisionsobjekt inte resulterar i revision över huvud taget. </w:t>
      </w:r>
    </w:p>
    <w:p w:rsidR="004A37A6" w:rsidRPr="00FD3E2B" w:rsidRDefault="004A37A6" w:rsidP="004B273C">
      <w:pPr>
        <w:pStyle w:val="Normaltindrag"/>
      </w:pPr>
      <w:r w:rsidRPr="00FD3E2B">
        <w:t>Under granskningen har det också visat sig att andelen skatterevisioner som inte leder till förslag om ändrad skatt (s.k. nollrevisioner) är högre ino</w:t>
      </w:r>
      <w:r w:rsidR="00960C79" w:rsidRPr="00FD3E2B">
        <w:t>m punktskatteområdet än inom</w:t>
      </w:r>
      <w:r w:rsidRPr="00FD3E2B">
        <w:t xml:space="preserve"> andra skatteområden. Riksrevisionen anser att den höga </w:t>
      </w:r>
      <w:r w:rsidR="00960C79" w:rsidRPr="00FD3E2B">
        <w:t>andelen nollrevisioner tyder på</w:t>
      </w:r>
      <w:r w:rsidRPr="00FD3E2B">
        <w:t xml:space="preserve"> en ineffektiv resursanvändning av Ska</w:t>
      </w:r>
      <w:r w:rsidRPr="00FD3E2B">
        <w:t>t</w:t>
      </w:r>
      <w:r w:rsidRPr="00FD3E2B">
        <w:t>teverkets tyngsta och mest resurskrävande kontrollform.</w:t>
      </w:r>
    </w:p>
    <w:p w:rsidR="004A37A6" w:rsidRPr="00FD3E2B" w:rsidRDefault="004A37A6" w:rsidP="004B273C">
      <w:pPr>
        <w:pStyle w:val="Normaltindrag"/>
      </w:pPr>
      <w:r w:rsidRPr="00FD3E2B">
        <w:t>R</w:t>
      </w:r>
      <w:r w:rsidR="003D531E" w:rsidRPr="00FD3E2B">
        <w:t xml:space="preserve">iksrevisionen konstaterar </w:t>
      </w:r>
      <w:r w:rsidRPr="00FD3E2B">
        <w:t>att Skatteverkets uppföljning av punktskatt</w:t>
      </w:r>
      <w:r w:rsidRPr="00FD3E2B">
        <w:t>e</w:t>
      </w:r>
      <w:r w:rsidRPr="00FD3E2B">
        <w:t xml:space="preserve">kontrollen är </w:t>
      </w:r>
      <w:smartTag w:uri="urn:schemas-microsoft-com:office:smarttags" w:element="PersonName">
        <w:r w:rsidRPr="00FD3E2B">
          <w:t>br</w:t>
        </w:r>
      </w:smartTag>
      <w:r w:rsidRPr="00FD3E2B">
        <w:t xml:space="preserve">istfällig. Begränsningar och </w:t>
      </w:r>
      <w:smartTag w:uri="urn:schemas-microsoft-com:office:smarttags" w:element="PersonName">
        <w:r w:rsidRPr="00FD3E2B">
          <w:t>br</w:t>
        </w:r>
      </w:smartTag>
      <w:r w:rsidRPr="00FD3E2B">
        <w:t>ister i Skatteverkets b</w:t>
      </w:r>
      <w:r w:rsidRPr="00FD3E2B">
        <w:t>e</w:t>
      </w:r>
      <w:r w:rsidRPr="00FD3E2B">
        <w:t xml:space="preserve">fintliga IT-stöd för punktskatterna medför att </w:t>
      </w:r>
      <w:r w:rsidR="00960C79" w:rsidRPr="00FD3E2B">
        <w:t xml:space="preserve">det inte på ett tillförlitligt sätt går att bedöma </w:t>
      </w:r>
      <w:r w:rsidRPr="00FD3E2B">
        <w:t>utfallet av den utökade kontrollformen skrivbordskontroll i förhå</w:t>
      </w:r>
      <w:r w:rsidRPr="00FD3E2B">
        <w:t>l</w:t>
      </w:r>
      <w:r w:rsidR="007E3833" w:rsidRPr="00FD3E2B">
        <w:t>lande till de</w:t>
      </w:r>
      <w:r w:rsidRPr="00FD3E2B">
        <w:t xml:space="preserve"> resu</w:t>
      </w:r>
      <w:r w:rsidR="007E3833" w:rsidRPr="00FD3E2B">
        <w:t>r</w:t>
      </w:r>
      <w:r w:rsidR="00960C79" w:rsidRPr="00FD3E2B">
        <w:t>ser som läggs ned på denna typ av kontroll</w:t>
      </w:r>
      <w:r w:rsidRPr="00FD3E2B">
        <w:t xml:space="preserve">. </w:t>
      </w:r>
      <w:r w:rsidR="003D531E" w:rsidRPr="00FD3E2B">
        <w:t>Även uppföl</w:t>
      </w:r>
      <w:r w:rsidR="003D531E" w:rsidRPr="00FD3E2B">
        <w:t>j</w:t>
      </w:r>
      <w:r w:rsidR="003D531E" w:rsidRPr="00FD3E2B">
        <w:t xml:space="preserve">ningen av punktskatterevisionerna har </w:t>
      </w:r>
      <w:smartTag w:uri="urn:schemas-microsoft-com:office:smarttags" w:element="PersonName">
        <w:r w:rsidR="003D531E" w:rsidRPr="00FD3E2B">
          <w:t>br</w:t>
        </w:r>
      </w:smartTag>
      <w:r w:rsidR="003D531E" w:rsidRPr="00FD3E2B">
        <w:t xml:space="preserve">ister. </w:t>
      </w:r>
      <w:r w:rsidRPr="00FD3E2B">
        <w:t>Myndigheten saknar en samlad bild över punk</w:t>
      </w:r>
      <w:r w:rsidRPr="00FD3E2B">
        <w:t>t</w:t>
      </w:r>
      <w:r w:rsidRPr="00FD3E2B">
        <w:t>skattekontrollen.</w:t>
      </w:r>
    </w:p>
    <w:p w:rsidR="004A37A6" w:rsidRPr="00FD3E2B" w:rsidRDefault="007E3833" w:rsidP="004B273C">
      <w:pPr>
        <w:pStyle w:val="Normaltindrag"/>
      </w:pPr>
      <w:r w:rsidRPr="00FD3E2B">
        <w:t>Skatteverket</w:t>
      </w:r>
      <w:r w:rsidR="00960C79" w:rsidRPr="00FD3E2B">
        <w:t xml:space="preserve"> saknar också</w:t>
      </w:r>
      <w:r w:rsidR="004A37A6" w:rsidRPr="00FD3E2B">
        <w:t xml:space="preserve"> </w:t>
      </w:r>
      <w:r w:rsidR="00960C79" w:rsidRPr="00FD3E2B">
        <w:t>e</w:t>
      </w:r>
      <w:r w:rsidR="004A37A6" w:rsidRPr="00FD3E2B">
        <w:t>n tydlig strategi för punktskattekontrollen och kunskap om skattefelets storle</w:t>
      </w:r>
      <w:r w:rsidR="00960C79" w:rsidRPr="00FD3E2B">
        <w:t xml:space="preserve">k på punktskatteområdet. Tillsammans med </w:t>
      </w:r>
      <w:smartTag w:uri="urn:schemas-microsoft-com:office:smarttags" w:element="PersonName">
        <w:r w:rsidR="004A37A6" w:rsidRPr="00FD3E2B">
          <w:t>br</w:t>
        </w:r>
      </w:smartTag>
      <w:r w:rsidR="004A37A6" w:rsidRPr="00FD3E2B">
        <w:t xml:space="preserve">isterna i Skatteverkets uppföljning av punktskattekontrollen </w:t>
      </w:r>
      <w:r w:rsidR="00960C79" w:rsidRPr="00FD3E2B">
        <w:t xml:space="preserve">medför detta </w:t>
      </w:r>
      <w:r w:rsidR="004A37A6" w:rsidRPr="00FD3E2B">
        <w:t>att my</w:t>
      </w:r>
      <w:r w:rsidR="004A37A6" w:rsidRPr="00FD3E2B">
        <w:t>n</w:t>
      </w:r>
      <w:r w:rsidR="004A37A6" w:rsidRPr="00FD3E2B">
        <w:t>digheten saknar ändamålsenliga underlag för prioriteringar. Den centrala sty</w:t>
      </w:r>
      <w:r w:rsidR="004A37A6" w:rsidRPr="00FD3E2B">
        <w:t>r</w:t>
      </w:r>
      <w:r w:rsidR="004A37A6" w:rsidRPr="00FD3E2B">
        <w:t>ningen är svag och omfattar en liten del av den planerade kontrollen. Dessu</w:t>
      </w:r>
      <w:r w:rsidR="004A37A6" w:rsidRPr="00FD3E2B">
        <w:t>t</w:t>
      </w:r>
      <w:r w:rsidR="004A37A6" w:rsidRPr="00FD3E2B">
        <w:t>om saknar Skatteverket ändamålsenliga IT-system för riskanalyser och urval på punktskatteområdet. Riksrevisionen anser sammanfattningsvis att Skatt</w:t>
      </w:r>
      <w:r w:rsidR="004A37A6" w:rsidRPr="00FD3E2B">
        <w:t>e</w:t>
      </w:r>
      <w:r w:rsidR="004A37A6" w:rsidRPr="00FD3E2B">
        <w:t xml:space="preserve">verkets interna styrning av punktskattekontrollen inte </w:t>
      </w:r>
      <w:r w:rsidR="00960C79" w:rsidRPr="00FD3E2B">
        <w:t>är ändamålsenlig. Det finns därför</w:t>
      </w:r>
      <w:r w:rsidR="004A37A6" w:rsidRPr="00FD3E2B">
        <w:t xml:space="preserve"> en risk för att Skatteverket inte bedriver denna kontroll på ett effektivt sätt. Därmed minimerar Skatteverket inte risken för stora skattebor</w:t>
      </w:r>
      <w:r w:rsidR="004A37A6" w:rsidRPr="00FD3E2B">
        <w:t>t</w:t>
      </w:r>
      <w:r w:rsidR="004A37A6" w:rsidRPr="00FD3E2B">
        <w:t>fall på punktskatteo</w:t>
      </w:r>
      <w:r w:rsidR="004A37A6" w:rsidRPr="00FD3E2B">
        <w:t>m</w:t>
      </w:r>
      <w:r w:rsidR="004A37A6" w:rsidRPr="00FD3E2B">
        <w:t>rådet.</w:t>
      </w:r>
    </w:p>
    <w:p w:rsidR="004A37A6" w:rsidRPr="00FD3E2B" w:rsidRDefault="004A37A6" w:rsidP="004A37A6">
      <w:pPr>
        <w:pStyle w:val="Rubrik2"/>
      </w:pPr>
      <w:bookmarkStart w:id="27" w:name="_Toc147204019"/>
      <w:r w:rsidRPr="00FD3E2B">
        <w:t>Riksrevisionens rekommendationer</w:t>
      </w:r>
      <w:bookmarkEnd w:id="27"/>
    </w:p>
    <w:p w:rsidR="004A37A6" w:rsidRPr="00FD3E2B" w:rsidRDefault="004A37A6" w:rsidP="004A37A6">
      <w:pPr>
        <w:pStyle w:val="Rubrik3"/>
        <w:rPr>
          <w:noProof w:val="0"/>
        </w:rPr>
      </w:pPr>
      <w:bookmarkStart w:id="28" w:name="_Toc147204020"/>
      <w:r w:rsidRPr="00FD3E2B">
        <w:rPr>
          <w:noProof w:val="0"/>
        </w:rPr>
        <w:t>Rekommendationer till regeringen</w:t>
      </w:r>
      <w:bookmarkEnd w:id="28"/>
    </w:p>
    <w:p w:rsidR="004A37A6" w:rsidRPr="00FD3E2B" w:rsidRDefault="004A37A6" w:rsidP="004A37A6">
      <w:r w:rsidRPr="00FD3E2B">
        <w:t>Punktskatterna har stor statsfinansiell betydelse. De utgör också ett viktigt styrmedel för staten. Därför rekommenderar Riksrevisionen regeringen att</w:t>
      </w:r>
    </w:p>
    <w:p w:rsidR="004A37A6" w:rsidRPr="00FD3E2B" w:rsidRDefault="004A37A6" w:rsidP="00154066">
      <w:pPr>
        <w:numPr>
          <w:ilvl w:val="0"/>
          <w:numId w:val="6"/>
        </w:numPr>
        <w:tabs>
          <w:tab w:val="clear" w:pos="784"/>
          <w:tab w:val="num" w:pos="360"/>
        </w:tabs>
        <w:spacing w:before="0" w:line="240" w:lineRule="auto"/>
        <w:ind w:left="360"/>
        <w:jc w:val="left"/>
      </w:pPr>
      <w:r w:rsidRPr="00FD3E2B">
        <w:t>utforma Skatteverkets reglerings</w:t>
      </w:r>
      <w:smartTag w:uri="urn:schemas-microsoft-com:office:smarttags" w:element="PersonName">
        <w:r w:rsidRPr="00FD3E2B">
          <w:t>br</w:t>
        </w:r>
      </w:smartTag>
      <w:r w:rsidRPr="00FD3E2B">
        <w:t>ev i enlighet med budgetpropos</w:t>
      </w:r>
      <w:r w:rsidRPr="00FD3E2B">
        <w:t>i</w:t>
      </w:r>
      <w:r w:rsidRPr="00FD3E2B">
        <w:t>tioner och utskottsbetänkanden vilka innebär att skatt</w:t>
      </w:r>
      <w:r w:rsidR="007E3833" w:rsidRPr="00FD3E2B">
        <w:t>ekontrollen ska inriktas på</w:t>
      </w:r>
      <w:r w:rsidRPr="00FD3E2B">
        <w:t xml:space="preserve"> föret</w:t>
      </w:r>
      <w:r w:rsidR="007E3833" w:rsidRPr="00FD3E2B">
        <w:t>ag med stora skatteunderlag, på</w:t>
      </w:r>
      <w:r w:rsidRPr="00FD3E2B">
        <w:t xml:space="preserve"> internationella transaktioner och ekonomisk </w:t>
      </w:r>
      <w:smartTag w:uri="urn:schemas-microsoft-com:office:smarttags" w:element="PersonName">
        <w:r w:rsidRPr="00FD3E2B">
          <w:t>br</w:t>
        </w:r>
      </w:smartTag>
      <w:r w:rsidRPr="00FD3E2B">
        <w:t>ottslighet,</w:t>
      </w:r>
    </w:p>
    <w:p w:rsidR="00154066" w:rsidRPr="00FD3E2B" w:rsidRDefault="00154066" w:rsidP="00154066">
      <w:pPr>
        <w:pStyle w:val="Normaltindrag"/>
      </w:pPr>
    </w:p>
    <w:p w:rsidR="004A37A6" w:rsidRPr="00FD3E2B" w:rsidRDefault="004A37A6" w:rsidP="00154066">
      <w:pPr>
        <w:numPr>
          <w:ilvl w:val="0"/>
          <w:numId w:val="6"/>
        </w:numPr>
        <w:tabs>
          <w:tab w:val="clear" w:pos="784"/>
          <w:tab w:val="num" w:pos="360"/>
        </w:tabs>
        <w:spacing w:before="0" w:line="240" w:lineRule="auto"/>
        <w:ind w:left="360"/>
        <w:jc w:val="left"/>
      </w:pPr>
      <w:r w:rsidRPr="00FD3E2B">
        <w:t>efterfråga löpande återrapportering från Skatteverket om utvec</w:t>
      </w:r>
      <w:r w:rsidRPr="00FD3E2B">
        <w:t>k</w:t>
      </w:r>
      <w:r w:rsidRPr="00FD3E2B">
        <w:t>lingen och resul</w:t>
      </w:r>
      <w:r w:rsidR="007E3833" w:rsidRPr="00FD3E2B">
        <w:t xml:space="preserve">tatet av punktskattekontrollen </w:t>
      </w:r>
      <w:r w:rsidRPr="00FD3E2B">
        <w:t>samt</w:t>
      </w:r>
    </w:p>
    <w:p w:rsidR="00154066" w:rsidRPr="00FD3E2B" w:rsidRDefault="00154066" w:rsidP="00154066">
      <w:pPr>
        <w:pStyle w:val="Normaltindrag"/>
      </w:pPr>
    </w:p>
    <w:p w:rsidR="004A37A6" w:rsidRPr="00FD3E2B" w:rsidRDefault="004A37A6" w:rsidP="00154066">
      <w:pPr>
        <w:numPr>
          <w:ilvl w:val="0"/>
          <w:numId w:val="6"/>
        </w:numPr>
        <w:tabs>
          <w:tab w:val="clear" w:pos="784"/>
          <w:tab w:val="num" w:pos="360"/>
        </w:tabs>
        <w:spacing w:before="0" w:line="240" w:lineRule="auto"/>
        <w:ind w:left="360"/>
        <w:jc w:val="left"/>
      </w:pPr>
      <w:r w:rsidRPr="00FD3E2B">
        <w:t>löpande lämna information till riksdagen om utvecklingen och r</w:t>
      </w:r>
      <w:r w:rsidRPr="00FD3E2B">
        <w:t>e</w:t>
      </w:r>
      <w:r w:rsidRPr="00FD3E2B">
        <w:t>sultatet av punktskattekontrollen.</w:t>
      </w:r>
    </w:p>
    <w:p w:rsidR="004A37A6" w:rsidRPr="00FD3E2B" w:rsidRDefault="004A37A6" w:rsidP="004A37A6">
      <w:pPr>
        <w:pStyle w:val="Rubrik3"/>
        <w:rPr>
          <w:noProof w:val="0"/>
        </w:rPr>
      </w:pPr>
      <w:bookmarkStart w:id="29" w:name="_Toc147204021"/>
      <w:r w:rsidRPr="00FD3E2B">
        <w:rPr>
          <w:noProof w:val="0"/>
        </w:rPr>
        <w:t>Rekommendationer till Skatteverket</w:t>
      </w:r>
      <w:bookmarkEnd w:id="29"/>
    </w:p>
    <w:p w:rsidR="004A37A6" w:rsidRPr="00FD3E2B" w:rsidRDefault="004A37A6" w:rsidP="004A37A6">
      <w:r w:rsidRPr="00FD3E2B">
        <w:t>Riksrevisionen rekommenderar Skatteverket att</w:t>
      </w:r>
    </w:p>
    <w:p w:rsidR="004A37A6" w:rsidRPr="00FD3E2B" w:rsidRDefault="004A37A6" w:rsidP="001F74B8">
      <w:pPr>
        <w:numPr>
          <w:ilvl w:val="0"/>
          <w:numId w:val="7"/>
        </w:numPr>
        <w:tabs>
          <w:tab w:val="clear" w:pos="720"/>
          <w:tab w:val="num" w:pos="360"/>
        </w:tabs>
        <w:spacing w:before="0" w:line="240" w:lineRule="auto"/>
        <w:ind w:left="360"/>
        <w:jc w:val="left"/>
      </w:pPr>
      <w:r w:rsidRPr="00FD3E2B">
        <w:t>säkerställa en samlad strategi med tydlig inriktning för punktskatteko</w:t>
      </w:r>
      <w:r w:rsidRPr="00FD3E2B">
        <w:t>n</w:t>
      </w:r>
      <w:r w:rsidRPr="00FD3E2B">
        <w:t>trollen,</w:t>
      </w:r>
    </w:p>
    <w:p w:rsidR="001F74B8" w:rsidRPr="00FD3E2B" w:rsidRDefault="001F74B8" w:rsidP="001F74B8">
      <w:pPr>
        <w:pStyle w:val="Normaltindrag"/>
      </w:pPr>
    </w:p>
    <w:p w:rsidR="004A37A6" w:rsidRPr="00FD3E2B" w:rsidRDefault="004A37A6" w:rsidP="001F74B8">
      <w:pPr>
        <w:numPr>
          <w:ilvl w:val="0"/>
          <w:numId w:val="7"/>
        </w:numPr>
        <w:tabs>
          <w:tab w:val="clear" w:pos="720"/>
          <w:tab w:val="num" w:pos="360"/>
        </w:tabs>
        <w:spacing w:before="0" w:line="240" w:lineRule="auto"/>
        <w:ind w:left="360"/>
        <w:jc w:val="left"/>
      </w:pPr>
      <w:r w:rsidRPr="00FD3E2B">
        <w:t>göra aktuella beräkningar av skattefelets storlek och sammansät</w:t>
      </w:r>
      <w:r w:rsidRPr="00FD3E2B">
        <w:t>t</w:t>
      </w:r>
      <w:r w:rsidRPr="00FD3E2B">
        <w:t>ning på punktskatteområdet,</w:t>
      </w:r>
    </w:p>
    <w:p w:rsidR="001F74B8" w:rsidRPr="00FD3E2B" w:rsidRDefault="001F74B8" w:rsidP="001F74B8">
      <w:pPr>
        <w:pStyle w:val="Normaltindrag"/>
      </w:pPr>
    </w:p>
    <w:p w:rsidR="004A37A6" w:rsidRPr="00FD3E2B" w:rsidRDefault="004A37A6" w:rsidP="001F74B8">
      <w:pPr>
        <w:numPr>
          <w:ilvl w:val="0"/>
          <w:numId w:val="7"/>
        </w:numPr>
        <w:tabs>
          <w:tab w:val="clear" w:pos="720"/>
          <w:tab w:val="num" w:pos="360"/>
        </w:tabs>
        <w:spacing w:before="0" w:line="240" w:lineRule="auto"/>
        <w:ind w:left="360"/>
        <w:jc w:val="left"/>
      </w:pPr>
      <w:r w:rsidRPr="00FD3E2B">
        <w:t>kontinuerligt följa och för varje verksamhetsår sammanställa samlad och tillförlitlig statistik över data från myndighetens kontroll inom varje punktskatt,</w:t>
      </w:r>
    </w:p>
    <w:p w:rsidR="001F74B8" w:rsidRPr="00FD3E2B" w:rsidRDefault="001F74B8" w:rsidP="001F74B8">
      <w:pPr>
        <w:pStyle w:val="Normaltindrag"/>
      </w:pPr>
    </w:p>
    <w:p w:rsidR="004A37A6" w:rsidRPr="00FD3E2B" w:rsidRDefault="004A37A6" w:rsidP="001F74B8">
      <w:pPr>
        <w:numPr>
          <w:ilvl w:val="0"/>
          <w:numId w:val="7"/>
        </w:numPr>
        <w:tabs>
          <w:tab w:val="clear" w:pos="720"/>
          <w:tab w:val="num" w:pos="360"/>
        </w:tabs>
        <w:spacing w:before="0" w:line="240" w:lineRule="auto"/>
        <w:ind w:left="360"/>
        <w:jc w:val="left"/>
      </w:pPr>
      <w:r w:rsidRPr="00FD3E2B">
        <w:t>i myndighetens planerings- och urvalsprocess lägga större vikt än tidig</w:t>
      </w:r>
      <w:r w:rsidRPr="00FD3E2B">
        <w:t>a</w:t>
      </w:r>
      <w:r w:rsidRPr="00FD3E2B">
        <w:t>re vid statsfinansiellt betydelsefulla punktskatter med komplicerad la</w:t>
      </w:r>
      <w:r w:rsidRPr="00FD3E2B">
        <w:t>g</w:t>
      </w:r>
      <w:r w:rsidRPr="00FD3E2B">
        <w:t>stiftning och skattskyldiga som hanterar stora skatteunderlag,</w:t>
      </w:r>
    </w:p>
    <w:p w:rsidR="001F74B8" w:rsidRPr="00FD3E2B" w:rsidRDefault="001F74B8" w:rsidP="001F74B8">
      <w:pPr>
        <w:pStyle w:val="Normaltindrag"/>
      </w:pPr>
    </w:p>
    <w:p w:rsidR="004A37A6" w:rsidRPr="00FD3E2B" w:rsidRDefault="004A37A6" w:rsidP="001F74B8">
      <w:pPr>
        <w:numPr>
          <w:ilvl w:val="0"/>
          <w:numId w:val="7"/>
        </w:numPr>
        <w:tabs>
          <w:tab w:val="clear" w:pos="720"/>
          <w:tab w:val="num" w:pos="360"/>
        </w:tabs>
        <w:spacing w:before="0" w:line="240" w:lineRule="auto"/>
        <w:ind w:left="360"/>
        <w:jc w:val="left"/>
      </w:pPr>
      <w:r w:rsidRPr="00FD3E2B">
        <w:t>i myndighetens planerings- och urvalsprocess lägga större vikt vid ris</w:t>
      </w:r>
      <w:r w:rsidRPr="00FD3E2B">
        <w:t>k</w:t>
      </w:r>
      <w:r w:rsidRPr="00FD3E2B">
        <w:t>analyser och systematisk planering,</w:t>
      </w:r>
    </w:p>
    <w:p w:rsidR="001F74B8" w:rsidRPr="00FD3E2B" w:rsidRDefault="001F74B8" w:rsidP="001F74B8">
      <w:pPr>
        <w:pStyle w:val="Normaltindrag"/>
      </w:pPr>
    </w:p>
    <w:p w:rsidR="004A37A6" w:rsidRPr="00FD3E2B" w:rsidRDefault="004A37A6" w:rsidP="001F74B8">
      <w:pPr>
        <w:numPr>
          <w:ilvl w:val="0"/>
          <w:numId w:val="7"/>
        </w:numPr>
        <w:tabs>
          <w:tab w:val="clear" w:pos="720"/>
          <w:tab w:val="num" w:pos="360"/>
        </w:tabs>
        <w:spacing w:before="0" w:line="240" w:lineRule="auto"/>
        <w:ind w:left="360"/>
        <w:jc w:val="left"/>
      </w:pPr>
      <w:r w:rsidRPr="00FD3E2B">
        <w:t>för varje verksamhetsår rapportera samlad och tillförlitlig statistik över data från myndighetens kontroll inom varje punktskatt till r</w:t>
      </w:r>
      <w:r w:rsidRPr="00FD3E2B">
        <w:t>e</w:t>
      </w:r>
      <w:r w:rsidRPr="00FD3E2B">
        <w:t>geringen,</w:t>
      </w:r>
    </w:p>
    <w:p w:rsidR="001F74B8" w:rsidRPr="00FD3E2B" w:rsidRDefault="001F74B8" w:rsidP="001F74B8">
      <w:pPr>
        <w:pStyle w:val="Normaltindrag"/>
      </w:pPr>
    </w:p>
    <w:p w:rsidR="004A37A6" w:rsidRPr="00FD3E2B" w:rsidRDefault="004A37A6" w:rsidP="001F74B8">
      <w:pPr>
        <w:numPr>
          <w:ilvl w:val="0"/>
          <w:numId w:val="7"/>
        </w:numPr>
        <w:tabs>
          <w:tab w:val="clear" w:pos="720"/>
          <w:tab w:val="num" w:pos="360"/>
        </w:tabs>
        <w:spacing w:before="0" w:line="240" w:lineRule="auto"/>
        <w:ind w:left="360"/>
        <w:jc w:val="left"/>
      </w:pPr>
      <w:r w:rsidRPr="00FD3E2B">
        <w:t>tillse att de enheter inom myndigheten som arbetar med punktskatteko</w:t>
      </w:r>
      <w:r w:rsidRPr="00FD3E2B">
        <w:t>n</w:t>
      </w:r>
      <w:r w:rsidRPr="00FD3E2B">
        <w:t>troll tillförs ändamålsenliga IT-system för ärendehantering, riskanalyser och uppföljning,</w:t>
      </w:r>
    </w:p>
    <w:p w:rsidR="001F74B8" w:rsidRPr="00FD3E2B" w:rsidRDefault="001F74B8" w:rsidP="001F74B8">
      <w:pPr>
        <w:pStyle w:val="Normaltindrag"/>
      </w:pPr>
    </w:p>
    <w:p w:rsidR="004A37A6" w:rsidRPr="00FD3E2B" w:rsidRDefault="004A37A6" w:rsidP="001F74B8">
      <w:pPr>
        <w:numPr>
          <w:ilvl w:val="0"/>
          <w:numId w:val="7"/>
        </w:numPr>
        <w:tabs>
          <w:tab w:val="clear" w:pos="720"/>
          <w:tab w:val="num" w:pos="360"/>
        </w:tabs>
        <w:spacing w:before="0" w:line="240" w:lineRule="auto"/>
        <w:ind w:left="360"/>
        <w:jc w:val="left"/>
      </w:pPr>
      <w:r w:rsidRPr="00FD3E2B">
        <w:t>skapa arbetsformer som möjliggör att den mest ändamålsenliga kontrol</w:t>
      </w:r>
      <w:r w:rsidRPr="00FD3E2B">
        <w:t>l</w:t>
      </w:r>
      <w:r w:rsidRPr="00FD3E2B">
        <w:t>formen kan användas,</w:t>
      </w:r>
    </w:p>
    <w:p w:rsidR="001F74B8" w:rsidRPr="00FD3E2B" w:rsidRDefault="001F74B8" w:rsidP="001F74B8">
      <w:pPr>
        <w:pStyle w:val="Normaltindrag"/>
      </w:pPr>
    </w:p>
    <w:p w:rsidR="004A37A6" w:rsidRPr="00FD3E2B" w:rsidRDefault="004A37A6" w:rsidP="001F74B8">
      <w:pPr>
        <w:numPr>
          <w:ilvl w:val="0"/>
          <w:numId w:val="7"/>
        </w:numPr>
        <w:tabs>
          <w:tab w:val="clear" w:pos="720"/>
          <w:tab w:val="num" w:pos="360"/>
        </w:tabs>
        <w:spacing w:before="0" w:line="240" w:lineRule="auto"/>
        <w:ind w:left="360"/>
        <w:jc w:val="left"/>
      </w:pPr>
      <w:r w:rsidRPr="00FD3E2B">
        <w:t>förbättra samordning mellan de enheter inom myndigheten som a</w:t>
      </w:r>
      <w:r w:rsidRPr="00FD3E2B">
        <w:t>r</w:t>
      </w:r>
      <w:r w:rsidRPr="00FD3E2B">
        <w:t>betar med planering, genomförande och uppföljning av punktskatt</w:t>
      </w:r>
      <w:r w:rsidRPr="00FD3E2B">
        <w:t>e</w:t>
      </w:r>
      <w:r w:rsidRPr="00FD3E2B">
        <w:t>kontroll,</w:t>
      </w:r>
    </w:p>
    <w:p w:rsidR="001F74B8" w:rsidRPr="00FD3E2B" w:rsidRDefault="001F74B8" w:rsidP="001F74B8">
      <w:pPr>
        <w:pStyle w:val="Normaltindrag"/>
      </w:pPr>
    </w:p>
    <w:p w:rsidR="004A37A6" w:rsidRPr="00FD3E2B" w:rsidRDefault="004A37A6" w:rsidP="001F74B8">
      <w:pPr>
        <w:numPr>
          <w:ilvl w:val="0"/>
          <w:numId w:val="7"/>
        </w:numPr>
        <w:tabs>
          <w:tab w:val="clear" w:pos="720"/>
          <w:tab w:val="num" w:pos="360"/>
        </w:tabs>
        <w:spacing w:before="0" w:line="240" w:lineRule="auto"/>
        <w:ind w:left="360"/>
        <w:jc w:val="left"/>
      </w:pPr>
      <w:r w:rsidRPr="00FD3E2B">
        <w:t>för en effektiv resursanvändning utreda orsakerna till de höga frekve</w:t>
      </w:r>
      <w:r w:rsidRPr="00FD3E2B">
        <w:t>n</w:t>
      </w:r>
      <w:r w:rsidRPr="00FD3E2B">
        <w:t>serna nollrev</w:t>
      </w:r>
      <w:r w:rsidR="007E3833" w:rsidRPr="00FD3E2B">
        <w:t>isioner inom punktskatteområdet</w:t>
      </w:r>
      <w:r w:rsidRPr="00FD3E2B">
        <w:t xml:space="preserve"> samt</w:t>
      </w:r>
    </w:p>
    <w:p w:rsidR="001F74B8" w:rsidRPr="00FD3E2B" w:rsidRDefault="001F74B8" w:rsidP="001F74B8">
      <w:pPr>
        <w:pStyle w:val="Normaltindrag"/>
      </w:pPr>
    </w:p>
    <w:p w:rsidR="004A37A6" w:rsidRPr="00FD3E2B" w:rsidRDefault="00A151BF" w:rsidP="001F74B8">
      <w:pPr>
        <w:numPr>
          <w:ilvl w:val="0"/>
          <w:numId w:val="7"/>
        </w:numPr>
        <w:tabs>
          <w:tab w:val="clear" w:pos="720"/>
          <w:tab w:val="num" w:pos="360"/>
        </w:tabs>
        <w:spacing w:before="0" w:line="240" w:lineRule="auto"/>
        <w:ind w:left="360"/>
        <w:jc w:val="left"/>
      </w:pPr>
      <w:r w:rsidRPr="00FD3E2B">
        <w:t>förbättra myndighetens tids</w:t>
      </w:r>
      <w:r w:rsidR="004A37A6" w:rsidRPr="00FD3E2B">
        <w:t>redovisning.</w:t>
      </w:r>
    </w:p>
    <w:p w:rsidR="004A37A6" w:rsidRPr="00FD3E2B" w:rsidRDefault="004A37A6" w:rsidP="004A37A6"/>
    <w:p w:rsidR="009C7147" w:rsidRPr="00FD3E2B" w:rsidRDefault="009C7147" w:rsidP="009C7147"/>
    <w:p w:rsidR="009C7147" w:rsidRPr="00FD3E2B" w:rsidRDefault="009C7147" w:rsidP="009C7147">
      <w:pPr>
        <w:pStyle w:val="Normaltindrag"/>
        <w:sectPr w:rsidR="009C7147" w:rsidRPr="00FD3E2B">
          <w:headerReference w:type="even" r:id="rId28"/>
          <w:headerReference w:type="default" r:id="rId29"/>
          <w:footerReference w:type="even" r:id="rId30"/>
          <w:footerReference w:type="default" r:id="rId31"/>
          <w:headerReference w:type="first" r:id="rId32"/>
          <w:footerReference w:type="first" r:id="rId33"/>
          <w:pgSz w:w="11906" w:h="16838" w:code="9"/>
          <w:pgMar w:top="907" w:right="4649" w:bottom="4508" w:left="1304" w:header="340" w:footer="227" w:gutter="0"/>
          <w:cols w:space="720"/>
          <w:titlePg/>
        </w:sectPr>
      </w:pPr>
    </w:p>
    <w:p w:rsidR="009C7147" w:rsidRPr="00FD3E2B" w:rsidRDefault="009C7147" w:rsidP="009C7147">
      <w:pPr>
        <w:pStyle w:val="Rubrik1"/>
        <w:rPr>
          <w:noProof w:val="0"/>
        </w:rPr>
      </w:pPr>
      <w:bookmarkStart w:id="30" w:name="_Toc147204022"/>
      <w:r w:rsidRPr="00FD3E2B">
        <w:rPr>
          <w:noProof w:val="0"/>
        </w:rPr>
        <w:t>Styrelsens överväganden</w:t>
      </w:r>
      <w:bookmarkEnd w:id="30"/>
    </w:p>
    <w:p w:rsidR="00955069" w:rsidRPr="00FD3E2B" w:rsidRDefault="00955069" w:rsidP="00955069">
      <w:r w:rsidRPr="00FD3E2B">
        <w:t xml:space="preserve">Riksrevisonens styrelse har funnit att slutsatserna av den granskning som Riksrevisionen redovisat i rapporten </w:t>
      </w:r>
      <w:r w:rsidRPr="00FD3E2B">
        <w:rPr>
          <w:i/>
        </w:rPr>
        <w:t>Punktskattekontroll – mest reklam?</w:t>
      </w:r>
      <w:r w:rsidRPr="00FD3E2B">
        <w:t xml:space="preserve"> (RiR 2006:10) bör överlämnas till riksdagen i form av en redogörelse. I anslutning därtill vill styrelsen anföra följande.</w:t>
      </w:r>
    </w:p>
    <w:p w:rsidR="00955069" w:rsidRPr="00FD3E2B" w:rsidRDefault="009A2469" w:rsidP="00955069">
      <w:pPr>
        <w:pStyle w:val="Normaltindrag"/>
      </w:pPr>
      <w:r w:rsidRPr="00FD3E2B">
        <w:t>Riksrevisionen har granskat skattekontrollen på punktskatteområdet. Ett motiv för granskningen är att punktskatterna de senaste åren svarat för mellan 85 och 90 miljarder kronor av statens skatteinkomster. Den gr</w:t>
      </w:r>
      <w:r w:rsidR="00F138DB" w:rsidRPr="00FD3E2B">
        <w:t>undläggande frågan har varit</w:t>
      </w:r>
      <w:r w:rsidRPr="00FD3E2B">
        <w:t xml:space="preserve"> om Skatteverket</w:t>
      </w:r>
      <w:r w:rsidR="00571E3E" w:rsidRPr="00FD3E2B">
        <w:t xml:space="preserve"> bedriver </w:t>
      </w:r>
      <w:r w:rsidR="00583688" w:rsidRPr="00FD3E2B">
        <w:t>punktskatte</w:t>
      </w:r>
      <w:r w:rsidR="00571E3E" w:rsidRPr="00FD3E2B">
        <w:t>kontrollen på ett effe</w:t>
      </w:r>
      <w:r w:rsidR="00571E3E" w:rsidRPr="00FD3E2B">
        <w:t>k</w:t>
      </w:r>
      <w:r w:rsidR="00571E3E" w:rsidRPr="00FD3E2B">
        <w:t>tivt sätt med hä</w:t>
      </w:r>
      <w:r w:rsidR="00571E3E" w:rsidRPr="00FD3E2B">
        <w:t>n</w:t>
      </w:r>
      <w:r w:rsidR="00571E3E" w:rsidRPr="00FD3E2B">
        <w:t>syn till</w:t>
      </w:r>
      <w:r w:rsidR="00531115" w:rsidRPr="00FD3E2B">
        <w:t xml:space="preserve"> punktskatternas betydelse</w:t>
      </w:r>
      <w:r w:rsidR="00571E3E" w:rsidRPr="00FD3E2B">
        <w:t xml:space="preserve"> </w:t>
      </w:r>
      <w:r w:rsidR="00960C79" w:rsidRPr="00FD3E2B">
        <w:t xml:space="preserve">både </w:t>
      </w:r>
      <w:r w:rsidR="00571E3E" w:rsidRPr="00FD3E2B">
        <w:t>som inkomstkäl</w:t>
      </w:r>
      <w:r w:rsidR="00531115" w:rsidRPr="00FD3E2B">
        <w:t>la för staten</w:t>
      </w:r>
      <w:r w:rsidR="00960C79" w:rsidRPr="00FD3E2B">
        <w:t xml:space="preserve"> och</w:t>
      </w:r>
      <w:r w:rsidR="00531115" w:rsidRPr="00FD3E2B">
        <w:t xml:space="preserve"> som ett viktigt statligt styrmedel</w:t>
      </w:r>
      <w:r w:rsidR="00571E3E" w:rsidRPr="00FD3E2B">
        <w:t xml:space="preserve">. </w:t>
      </w:r>
    </w:p>
    <w:p w:rsidR="00145A5E" w:rsidRPr="00FD3E2B" w:rsidRDefault="001433D2" w:rsidP="00955069">
      <w:pPr>
        <w:pStyle w:val="Normaltindrag"/>
      </w:pPr>
      <w:r w:rsidRPr="00FD3E2B">
        <w:t>Granskningen visar bl.a. att Skatteverket inte har redovisat en tydlig str</w:t>
      </w:r>
      <w:r w:rsidRPr="00FD3E2B">
        <w:t>a</w:t>
      </w:r>
      <w:r w:rsidRPr="00FD3E2B">
        <w:t xml:space="preserve">tegi för punktskattekontrollen. </w:t>
      </w:r>
      <w:r w:rsidR="00F138DB" w:rsidRPr="00FD3E2B">
        <w:t>Bristande uppföljning gör</w:t>
      </w:r>
      <w:r w:rsidRPr="00FD3E2B">
        <w:t xml:space="preserve"> att myndigh</w:t>
      </w:r>
      <w:r w:rsidRPr="00FD3E2B">
        <w:t>e</w:t>
      </w:r>
      <w:r w:rsidRPr="00FD3E2B">
        <w:t>ten saknar underlag för att göra ändamålsenliga prioriteringar. Skatteverket sa</w:t>
      </w:r>
      <w:r w:rsidRPr="00FD3E2B">
        <w:t>k</w:t>
      </w:r>
      <w:r w:rsidRPr="00FD3E2B">
        <w:t xml:space="preserve">nar också kunskap om </w:t>
      </w:r>
      <w:r w:rsidR="00F138DB" w:rsidRPr="00FD3E2B">
        <w:t xml:space="preserve">det s.k. </w:t>
      </w:r>
      <w:r w:rsidRPr="00FD3E2B">
        <w:t>skattefelet</w:t>
      </w:r>
      <w:r w:rsidR="00EB6DB8" w:rsidRPr="00FD3E2B">
        <w:t>s storlek på punktskatteområdet</w:t>
      </w:r>
      <w:r w:rsidRPr="00FD3E2B">
        <w:t>.</w:t>
      </w:r>
      <w:r w:rsidR="00F372D8" w:rsidRPr="00FD3E2B">
        <w:t xml:space="preserve"> Enligt Riksrevisionen säkerställer </w:t>
      </w:r>
      <w:r w:rsidR="00960C79" w:rsidRPr="00FD3E2B">
        <w:t>inte heller</w:t>
      </w:r>
      <w:r w:rsidR="00531115" w:rsidRPr="00FD3E2B">
        <w:t xml:space="preserve"> </w:t>
      </w:r>
      <w:r w:rsidRPr="00FD3E2B">
        <w:t xml:space="preserve">Skatteverkets interna styrning </w:t>
      </w:r>
      <w:r w:rsidR="00F372D8" w:rsidRPr="00FD3E2B">
        <w:t>och arbets</w:t>
      </w:r>
      <w:r w:rsidR="00960C79" w:rsidRPr="00FD3E2B">
        <w:t xml:space="preserve">former </w:t>
      </w:r>
      <w:r w:rsidR="00F372D8" w:rsidRPr="00FD3E2B">
        <w:t>en effekti</w:t>
      </w:r>
      <w:r w:rsidR="00EB6DB8" w:rsidRPr="00FD3E2B">
        <w:t>v punkskattekontroll. Detta medför att det föreli</w:t>
      </w:r>
      <w:r w:rsidR="00EB6DB8" w:rsidRPr="00FD3E2B">
        <w:t>g</w:t>
      </w:r>
      <w:r w:rsidR="00EB6DB8" w:rsidRPr="00FD3E2B">
        <w:t xml:space="preserve">ger risk för att stora inkomstflöden </w:t>
      </w:r>
      <w:r w:rsidR="00F372D8" w:rsidRPr="00FD3E2B">
        <w:t>på punktskatteområdet</w:t>
      </w:r>
      <w:r w:rsidR="00EB6DB8" w:rsidRPr="00FD3E2B">
        <w:t xml:space="preserve"> inte blir tillräc</w:t>
      </w:r>
      <w:r w:rsidR="00EB6DB8" w:rsidRPr="00FD3E2B">
        <w:t>k</w:t>
      </w:r>
      <w:r w:rsidR="00EB6DB8" w:rsidRPr="00FD3E2B">
        <w:t>ligt kontrollerade</w:t>
      </w:r>
      <w:r w:rsidR="00F372D8" w:rsidRPr="00FD3E2B">
        <w:t>. I rapporten pekas särskilt på att myndigheten ger den statsf</w:t>
      </w:r>
      <w:r w:rsidR="00F372D8" w:rsidRPr="00FD3E2B">
        <w:t>i</w:t>
      </w:r>
      <w:r w:rsidR="00F372D8" w:rsidRPr="00FD3E2B">
        <w:t>nansi</w:t>
      </w:r>
      <w:r w:rsidR="000672A7" w:rsidRPr="00FD3E2B">
        <w:t>ellt mest</w:t>
      </w:r>
      <w:r w:rsidR="00F372D8" w:rsidRPr="00FD3E2B">
        <w:t xml:space="preserve"> betydelsefulla punktskatten – energiskatten – relativt sett minst kontrollresu</w:t>
      </w:r>
      <w:r w:rsidR="00F372D8" w:rsidRPr="00FD3E2B">
        <w:t>r</w:t>
      </w:r>
      <w:r w:rsidR="00F372D8" w:rsidRPr="00FD3E2B">
        <w:t>ser.</w:t>
      </w:r>
    </w:p>
    <w:p w:rsidR="00531115" w:rsidRPr="00FD3E2B" w:rsidRDefault="00531115" w:rsidP="00955069">
      <w:pPr>
        <w:pStyle w:val="Normaltindrag"/>
      </w:pPr>
      <w:r w:rsidRPr="00FD3E2B">
        <w:t xml:space="preserve">Styrelsen vill för sin del </w:t>
      </w:r>
      <w:r w:rsidR="009C3AC4" w:rsidRPr="00FD3E2B">
        <w:t>peka på att riksdagen i lagen (2002:1022) om r</w:t>
      </w:r>
      <w:r w:rsidR="009C3AC4" w:rsidRPr="00FD3E2B">
        <w:t>e</w:t>
      </w:r>
      <w:r w:rsidR="009C3AC4" w:rsidRPr="00FD3E2B">
        <w:t>vision av statlig verksamhet m.m. angett inriktningen av Riksrevisionens granskning. När det gäller effektivitetsrevision sägs (4 §) bl.a. att gransknin</w:t>
      </w:r>
      <w:r w:rsidR="009C3AC4" w:rsidRPr="00FD3E2B">
        <w:t>g</w:t>
      </w:r>
      <w:r w:rsidR="009C3AC4" w:rsidRPr="00FD3E2B">
        <w:t>en främst ska ta sikte på förhållanden med anknytning till statens budget, geno</w:t>
      </w:r>
      <w:r w:rsidR="009C3AC4" w:rsidRPr="00FD3E2B">
        <w:t>m</w:t>
      </w:r>
      <w:r w:rsidR="009C3AC4" w:rsidRPr="00FD3E2B">
        <w:t xml:space="preserve">förandet och resultatet av statlig verksamhet och åtaganden i övrigt men </w:t>
      </w:r>
      <w:r w:rsidR="009F4D1F" w:rsidRPr="00FD3E2B">
        <w:t xml:space="preserve">får </w:t>
      </w:r>
      <w:r w:rsidR="009C3AC4" w:rsidRPr="00FD3E2B">
        <w:t>oc</w:t>
      </w:r>
      <w:r w:rsidR="00FB3B4D" w:rsidRPr="00FD3E2B">
        <w:t xml:space="preserve">kså </w:t>
      </w:r>
      <w:r w:rsidR="009F4D1F" w:rsidRPr="00FD3E2B">
        <w:t>a</w:t>
      </w:r>
      <w:r w:rsidR="00FB3B4D" w:rsidRPr="00FD3E2B">
        <w:t xml:space="preserve">vse </w:t>
      </w:r>
      <w:r w:rsidR="009C3AC4" w:rsidRPr="00FD3E2B">
        <w:t xml:space="preserve">de statliga insatserna i allmänhet. </w:t>
      </w:r>
      <w:r w:rsidR="00FB3B4D" w:rsidRPr="00FD3E2B">
        <w:t>Av förarbetena fra</w:t>
      </w:r>
      <w:r w:rsidR="00FB3B4D" w:rsidRPr="00FD3E2B">
        <w:t>m</w:t>
      </w:r>
      <w:r w:rsidR="00FB3B4D" w:rsidRPr="00FD3E2B">
        <w:t>går att däri ingår att pröva statsbudgetens inkomstsida och därmed också forme</w:t>
      </w:r>
      <w:r w:rsidR="00FB3B4D" w:rsidRPr="00FD3E2B">
        <w:t>r</w:t>
      </w:r>
      <w:r w:rsidR="00FB3B4D" w:rsidRPr="00FD3E2B">
        <w:t>na för statsverksamhetens finansiering</w:t>
      </w:r>
      <w:r w:rsidR="007674F8" w:rsidRPr="00FD3E2B">
        <w:t>. M</w:t>
      </w:r>
      <w:r w:rsidR="00FB3B4D" w:rsidRPr="00FD3E2B">
        <w:t xml:space="preserve">ed hänsyn till </w:t>
      </w:r>
      <w:r w:rsidR="00EB6DB8" w:rsidRPr="00FD3E2B">
        <w:t>att punkt</w:t>
      </w:r>
      <w:r w:rsidR="00583688" w:rsidRPr="00FD3E2B">
        <w:t>skatterna har en stor</w:t>
      </w:r>
      <w:r w:rsidR="00EB6DB8" w:rsidRPr="00FD3E2B">
        <w:t xml:space="preserve"> statsfinansiell betydelse</w:t>
      </w:r>
      <w:r w:rsidR="009F4D1F" w:rsidRPr="00FD3E2B">
        <w:t xml:space="preserve"> samt</w:t>
      </w:r>
      <w:r w:rsidR="007674F8" w:rsidRPr="00FD3E2B">
        <w:t xml:space="preserve"> </w:t>
      </w:r>
      <w:r w:rsidR="00EB6DB8" w:rsidRPr="00FD3E2B">
        <w:t xml:space="preserve">att </w:t>
      </w:r>
      <w:r w:rsidR="00FB3B4D" w:rsidRPr="00FD3E2B">
        <w:t>ny och viktig information</w:t>
      </w:r>
      <w:r w:rsidR="00EB6DB8" w:rsidRPr="00FD3E2B">
        <w:t xml:space="preserve"> tagits fram i granskningen</w:t>
      </w:r>
      <w:r w:rsidR="00FB3B4D" w:rsidRPr="00FD3E2B">
        <w:t xml:space="preserve"> bör resultatet enligt styrelsens mening överlämnas till </w:t>
      </w:r>
      <w:r w:rsidR="007674F8" w:rsidRPr="00FD3E2B">
        <w:t xml:space="preserve">och prövas av </w:t>
      </w:r>
      <w:r w:rsidR="00FB3B4D" w:rsidRPr="00FD3E2B">
        <w:t>riksd</w:t>
      </w:r>
      <w:r w:rsidR="00FB3B4D" w:rsidRPr="00FD3E2B">
        <w:t>a</w:t>
      </w:r>
      <w:r w:rsidR="00FB3B4D" w:rsidRPr="00FD3E2B">
        <w:t>gen.</w:t>
      </w:r>
    </w:p>
    <w:p w:rsidR="006F3D31" w:rsidRPr="00FD3E2B" w:rsidRDefault="007674F8" w:rsidP="00955069">
      <w:pPr>
        <w:pStyle w:val="Normaltindrag"/>
      </w:pPr>
      <w:r w:rsidRPr="00FD3E2B">
        <w:t xml:space="preserve">Styrelsen vill i sammanhanget </w:t>
      </w:r>
      <w:r w:rsidR="00F13605" w:rsidRPr="00FD3E2B">
        <w:t xml:space="preserve">därutöver </w:t>
      </w:r>
      <w:r w:rsidRPr="00FD3E2B">
        <w:t>särskilt</w:t>
      </w:r>
      <w:r w:rsidR="004F3C9E" w:rsidRPr="00FD3E2B">
        <w:t xml:space="preserve"> uppmärksamma frågan om utformningen av riksdagens anslagsbeslut. </w:t>
      </w:r>
      <w:r w:rsidR="009F4D1F" w:rsidRPr="00FD3E2B">
        <w:t>En av de rekommendationer som Riksrevisionen lä</w:t>
      </w:r>
      <w:r w:rsidR="00F13605" w:rsidRPr="00FD3E2B">
        <w:t>mnar till regeringen</w:t>
      </w:r>
      <w:r w:rsidR="009F4D1F" w:rsidRPr="00FD3E2B">
        <w:t xml:space="preserve"> gäller den framtida u</w:t>
      </w:r>
      <w:r w:rsidR="009F4D1F" w:rsidRPr="00FD3E2B">
        <w:t>t</w:t>
      </w:r>
      <w:r w:rsidR="009F4D1F" w:rsidRPr="00FD3E2B">
        <w:t>formningen av Skatteverkets reglerings</w:t>
      </w:r>
      <w:smartTag w:uri="urn:schemas-microsoft-com:office:smarttags" w:element="PersonName">
        <w:r w:rsidR="009F4D1F" w:rsidRPr="00FD3E2B">
          <w:t>br</w:t>
        </w:r>
      </w:smartTag>
      <w:r w:rsidR="009F4D1F" w:rsidRPr="00FD3E2B">
        <w:t xml:space="preserve">ev. </w:t>
      </w:r>
      <w:r w:rsidR="00535EE5" w:rsidRPr="00FD3E2B">
        <w:t>Denna r</w:t>
      </w:r>
      <w:r w:rsidR="009F4D1F" w:rsidRPr="00FD3E2B">
        <w:t>ekommendation</w:t>
      </w:r>
      <w:r w:rsidR="00535EE5" w:rsidRPr="00FD3E2B">
        <w:t xml:space="preserve"> lämnas mot ba</w:t>
      </w:r>
      <w:r w:rsidR="00535EE5" w:rsidRPr="00FD3E2B">
        <w:t>k</w:t>
      </w:r>
      <w:r w:rsidR="00535EE5" w:rsidRPr="00FD3E2B">
        <w:t>grund av att reglerings</w:t>
      </w:r>
      <w:smartTag w:uri="urn:schemas-microsoft-com:office:smarttags" w:element="PersonName">
        <w:r w:rsidR="00535EE5" w:rsidRPr="00FD3E2B">
          <w:t>br</w:t>
        </w:r>
      </w:smartTag>
      <w:r w:rsidR="00535EE5" w:rsidRPr="00FD3E2B">
        <w:t>even under d</w:t>
      </w:r>
      <w:r w:rsidR="00F13605" w:rsidRPr="00FD3E2B">
        <w:t>en granskade perioden</w:t>
      </w:r>
      <w:r w:rsidR="00535EE5" w:rsidRPr="00FD3E2B">
        <w:t xml:space="preserve"> – när det gäller skattekontrollens inriktning – </w:t>
      </w:r>
      <w:r w:rsidR="00F13605" w:rsidRPr="00FD3E2B">
        <w:t>enligt Riksrevisionen</w:t>
      </w:r>
      <w:r w:rsidR="007E3833" w:rsidRPr="00FD3E2B">
        <w:t>s</w:t>
      </w:r>
      <w:r w:rsidR="00F13605" w:rsidRPr="00FD3E2B">
        <w:t xml:space="preserve"> </w:t>
      </w:r>
      <w:r w:rsidR="0034015D" w:rsidRPr="00FD3E2B">
        <w:t xml:space="preserve">bedömning </w:t>
      </w:r>
      <w:r w:rsidR="00535EE5" w:rsidRPr="00FD3E2B">
        <w:t>inte överen</w:t>
      </w:r>
      <w:r w:rsidR="00535EE5" w:rsidRPr="00FD3E2B">
        <w:t>s</w:t>
      </w:r>
      <w:r w:rsidR="00535EE5" w:rsidRPr="00FD3E2B">
        <w:t>stämmer med den inriktning som angivits i skatteutskottets budgetbetänka</w:t>
      </w:r>
      <w:r w:rsidR="00535EE5" w:rsidRPr="00FD3E2B">
        <w:t>n</w:t>
      </w:r>
      <w:r w:rsidR="00535EE5" w:rsidRPr="00FD3E2B">
        <w:t>den i sa</w:t>
      </w:r>
      <w:r w:rsidR="00535EE5" w:rsidRPr="00FD3E2B">
        <w:t>m</w:t>
      </w:r>
      <w:r w:rsidR="00535EE5" w:rsidRPr="00FD3E2B">
        <w:t xml:space="preserve">band med behandlingen av Skatteverkets anslag. </w:t>
      </w:r>
    </w:p>
    <w:p w:rsidR="00D87497" w:rsidRPr="00FD3E2B" w:rsidRDefault="00BA28FC" w:rsidP="00955069">
      <w:pPr>
        <w:pStyle w:val="Normaltindrag"/>
      </w:pPr>
      <w:r w:rsidRPr="00FD3E2B">
        <w:t>S</w:t>
      </w:r>
      <w:r w:rsidR="006F3D31" w:rsidRPr="00FD3E2B">
        <w:t xml:space="preserve">tyrelsen </w:t>
      </w:r>
      <w:r w:rsidR="00F13605" w:rsidRPr="00FD3E2B">
        <w:t xml:space="preserve">konstaterar </w:t>
      </w:r>
      <w:r w:rsidR="000314B8" w:rsidRPr="00FD3E2B">
        <w:t xml:space="preserve">att </w:t>
      </w:r>
      <w:r w:rsidR="00F13605" w:rsidRPr="00FD3E2B">
        <w:t xml:space="preserve">denna rekommendation från </w:t>
      </w:r>
      <w:r w:rsidR="006F3D31" w:rsidRPr="00FD3E2B">
        <w:t>Riksrevisio</w:t>
      </w:r>
      <w:r w:rsidR="00F13605" w:rsidRPr="00FD3E2B">
        <w:t xml:space="preserve">nen </w:t>
      </w:r>
      <w:r w:rsidRPr="00FD3E2B">
        <w:t>by</w:t>
      </w:r>
      <w:r w:rsidRPr="00FD3E2B">
        <w:t>g</w:t>
      </w:r>
      <w:r w:rsidRPr="00FD3E2B">
        <w:t xml:space="preserve">ger </w:t>
      </w:r>
      <w:r w:rsidR="00D87497" w:rsidRPr="00FD3E2B">
        <w:t xml:space="preserve">på förutsättningen </w:t>
      </w:r>
      <w:r w:rsidR="000314B8" w:rsidRPr="00FD3E2B">
        <w:t xml:space="preserve">att </w:t>
      </w:r>
      <w:r w:rsidR="00D87497" w:rsidRPr="00FD3E2B">
        <w:t xml:space="preserve">de allmänna uttalanden som utskottet gjort </w:t>
      </w:r>
      <w:r w:rsidR="000314B8" w:rsidRPr="00FD3E2B">
        <w:t>om ska</w:t>
      </w:r>
      <w:r w:rsidR="000314B8" w:rsidRPr="00FD3E2B">
        <w:t>t</w:t>
      </w:r>
      <w:r w:rsidR="000314B8" w:rsidRPr="00FD3E2B">
        <w:t xml:space="preserve">tekontrollens inriktning </w:t>
      </w:r>
      <w:r w:rsidR="00D87497" w:rsidRPr="00FD3E2B">
        <w:t>i samband med sin a</w:t>
      </w:r>
      <w:r w:rsidR="00D87497" w:rsidRPr="00FD3E2B">
        <w:t>n</w:t>
      </w:r>
      <w:r w:rsidR="00D87497" w:rsidRPr="00FD3E2B">
        <w:t xml:space="preserve">slagsprövning är att betrakta som s.k. anslagsvillkor och </w:t>
      </w:r>
      <w:r w:rsidR="00F13605" w:rsidRPr="00FD3E2B">
        <w:t xml:space="preserve">att uttalandena </w:t>
      </w:r>
      <w:r w:rsidR="00D87497" w:rsidRPr="00FD3E2B">
        <w:t>således är bindande för regeringen och Skatteverket.</w:t>
      </w:r>
      <w:r w:rsidR="006F3D31" w:rsidRPr="00FD3E2B">
        <w:t xml:space="preserve"> En alternativ tolkning</w:t>
      </w:r>
      <w:r w:rsidRPr="00FD3E2B">
        <w:t xml:space="preserve"> är att det endast är riksdagens forme</w:t>
      </w:r>
      <w:r w:rsidRPr="00FD3E2B">
        <w:t>l</w:t>
      </w:r>
      <w:r w:rsidRPr="00FD3E2B">
        <w:t>la beslut att anvisa anslag (ändamål, anslagstyp och belopp) som är bindande för rege</w:t>
      </w:r>
      <w:r w:rsidRPr="00FD3E2B">
        <w:t>r</w:t>
      </w:r>
      <w:r w:rsidRPr="00FD3E2B">
        <w:t xml:space="preserve">ingens och myndigheternas medelsanvändning. </w:t>
      </w:r>
      <w:r w:rsidR="00706CB2" w:rsidRPr="00FD3E2B">
        <w:t>Enligt styrelsens mening bör uttalanden som gjorts av utskotten í samband med anslagsprö</w:t>
      </w:r>
      <w:r w:rsidR="00706CB2" w:rsidRPr="00FD3E2B">
        <w:t>v</w:t>
      </w:r>
      <w:r w:rsidR="00706CB2" w:rsidRPr="00FD3E2B">
        <w:t>ningen fullföljas av regeringen när reglerings</w:t>
      </w:r>
      <w:smartTag w:uri="urn:schemas-microsoft-com:office:smarttags" w:element="PersonName">
        <w:r w:rsidR="00706CB2" w:rsidRPr="00FD3E2B">
          <w:t>br</w:t>
        </w:r>
      </w:smartTag>
      <w:r w:rsidR="00706CB2" w:rsidRPr="00FD3E2B">
        <w:t>even utformas.</w:t>
      </w:r>
    </w:p>
    <w:p w:rsidR="00256444" w:rsidRPr="00FD3E2B" w:rsidRDefault="00256444" w:rsidP="00955069">
      <w:pPr>
        <w:pStyle w:val="Normaltindrag"/>
      </w:pPr>
    </w:p>
    <w:p w:rsidR="004547D8" w:rsidRPr="00FD3E2B" w:rsidRDefault="004547D8" w:rsidP="00955069">
      <w:pPr>
        <w:pStyle w:val="Normaltindrag"/>
      </w:pPr>
    </w:p>
    <w:p w:rsidR="00F372D8" w:rsidRPr="00FD3E2B" w:rsidRDefault="00F372D8" w:rsidP="00955069">
      <w:pPr>
        <w:pStyle w:val="Normaltindrag"/>
      </w:pPr>
    </w:p>
    <w:p w:rsidR="00F372D8" w:rsidRPr="00FD3E2B" w:rsidRDefault="00F372D8" w:rsidP="00955069">
      <w:pPr>
        <w:pStyle w:val="Normaltindrag"/>
      </w:pPr>
    </w:p>
    <w:p w:rsidR="009C7147" w:rsidRPr="00FD3E2B" w:rsidRDefault="009C7147" w:rsidP="009C7147"/>
    <w:p w:rsidR="009C7147" w:rsidRPr="00FD3E2B" w:rsidRDefault="009C7147" w:rsidP="009C7147">
      <w:pPr>
        <w:pStyle w:val="Normaltindrag"/>
      </w:pPr>
    </w:p>
    <w:p w:rsidR="009C7147" w:rsidRPr="00FD3E2B" w:rsidRDefault="009C7147" w:rsidP="009C7147">
      <w:pPr>
        <w:pStyle w:val="Normaltindrag"/>
      </w:pPr>
    </w:p>
    <w:p w:rsidR="007E532A" w:rsidRPr="00FD3E2B" w:rsidRDefault="007E532A" w:rsidP="009C7147">
      <w:pPr>
        <w:pStyle w:val="Normaltindrag"/>
      </w:pPr>
    </w:p>
    <w:p w:rsidR="007E532A" w:rsidRPr="00FD3E2B" w:rsidRDefault="007E532A" w:rsidP="007E532A">
      <w:pPr>
        <w:pStyle w:val="Tryckort"/>
        <w:framePr w:wrap="around"/>
        <w:jc w:val="right"/>
      </w:pPr>
      <w:r w:rsidRPr="00FD3E2B">
        <w:t>Elanders Gotab, Stockholm  2006</w:t>
      </w:r>
    </w:p>
    <w:p w:rsidR="000C6E9C" w:rsidRPr="00FD3E2B" w:rsidRDefault="000C6E9C" w:rsidP="009C7147">
      <w:pPr>
        <w:pStyle w:val="Normaltindrag"/>
      </w:pPr>
    </w:p>
    <w:sectPr w:rsidR="000C6E9C" w:rsidRPr="00FD3E2B">
      <w:headerReference w:type="even" r:id="rId34"/>
      <w:headerReference w:type="default" r:id="rId35"/>
      <w:footerReference w:type="even" r:id="rId36"/>
      <w:footerReference w:type="default" r:id="rId37"/>
      <w:headerReference w:type="first" r:id="rId38"/>
      <w:footerReference w:type="first" r:id="rId3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6E4" w:rsidRPr="00FD3E2B" w:rsidRDefault="00E756E4">
      <w:r w:rsidRPr="00FD3E2B">
        <w:separator/>
      </w:r>
    </w:p>
  </w:endnote>
  <w:endnote w:type="continuationSeparator" w:id="0">
    <w:p w:rsidR="00E756E4" w:rsidRPr="00FD3E2B" w:rsidRDefault="00E756E4">
      <w:r w:rsidRPr="00FD3E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B538E4">
    <w:pPr>
      <w:pStyle w:val="SidfotV"/>
      <w:framePr w:w="8732" w:h="284" w:hRule="exact" w:hSpace="0" w:vSpace="0" w:wrap="around" w:xAlign="inside" w:y="13042" w:anchorLock="0"/>
    </w:pPr>
    <w:r w:rsidRPr="00FD3E2B">
      <w:fldChar w:fldCharType="begin" w:fldLock="1"/>
    </w:r>
    <w:r w:rsidRPr="00FD3E2B">
      <w:instrText xml:space="preserve"> P</w:instrText>
    </w:r>
    <w:r w:rsidRPr="00FD3E2B">
      <w:instrText>A</w:instrText>
    </w:r>
    <w:r w:rsidRPr="00FD3E2B">
      <w:instrText xml:space="preserve">GE </w:instrText>
    </w:r>
    <w:r w:rsidRPr="00FD3E2B">
      <w:fldChar w:fldCharType="separate"/>
    </w:r>
    <w:r w:rsidRPr="00FD3E2B">
      <w:t>14</w:t>
    </w:r>
    <w:r w:rsidRPr="00FD3E2B">
      <w:fldChar w:fldCharType="end"/>
    </w:r>
  </w:p>
  <w:p w:rsidR="00B538E4" w:rsidRPr="00FD3E2B" w:rsidRDefault="00B538E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B538E4">
    <w:pPr>
      <w:pStyle w:val="SidfotV"/>
      <w:framePr w:w="8732" w:h="284" w:hRule="exact" w:hSpace="0" w:vSpace="0" w:wrap="around" w:xAlign="inside" w:y="13042" w:anchorLock="0"/>
    </w:pPr>
    <w:r w:rsidRPr="00FD3E2B">
      <w:fldChar w:fldCharType="begin" w:fldLock="1"/>
    </w:r>
    <w:r w:rsidRPr="00FD3E2B">
      <w:instrText xml:space="preserve"> P</w:instrText>
    </w:r>
    <w:r w:rsidRPr="00FD3E2B">
      <w:instrText>A</w:instrText>
    </w:r>
    <w:r w:rsidRPr="00FD3E2B">
      <w:instrText xml:space="preserve">GE </w:instrText>
    </w:r>
    <w:r w:rsidRPr="00FD3E2B">
      <w:fldChar w:fldCharType="separate"/>
    </w:r>
    <w:r w:rsidR="00E25B86" w:rsidRPr="00FD3E2B">
      <w:t>12</w:t>
    </w:r>
    <w:r w:rsidRPr="00FD3E2B">
      <w:fldChar w:fldCharType="end"/>
    </w:r>
  </w:p>
  <w:p w:rsidR="00B538E4" w:rsidRPr="00FD3E2B" w:rsidRDefault="00B538E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B538E4">
    <w:pPr>
      <w:pStyle w:val="SidfotH"/>
      <w:framePr w:w="8732" w:h="284" w:hRule="exact" w:hSpace="0" w:vSpace="0" w:wrap="around" w:xAlign="inside" w:y="13042" w:anchorLock="0"/>
    </w:pPr>
    <w:r w:rsidRPr="00FD3E2B">
      <w:fldChar w:fldCharType="begin" w:fldLock="1"/>
    </w:r>
    <w:r w:rsidRPr="00FD3E2B">
      <w:instrText xml:space="preserve"> P</w:instrText>
    </w:r>
    <w:r w:rsidRPr="00FD3E2B">
      <w:instrText>A</w:instrText>
    </w:r>
    <w:r w:rsidRPr="00FD3E2B">
      <w:instrText xml:space="preserve">GE </w:instrText>
    </w:r>
    <w:r w:rsidRPr="00FD3E2B">
      <w:fldChar w:fldCharType="separate"/>
    </w:r>
    <w:r w:rsidR="00E25B86" w:rsidRPr="00FD3E2B">
      <w:t>11</w:t>
    </w:r>
    <w:r w:rsidRPr="00FD3E2B">
      <w:fldChar w:fldCharType="end"/>
    </w:r>
  </w:p>
  <w:p w:rsidR="00B538E4" w:rsidRPr="00FD3E2B" w:rsidRDefault="00B538E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B538E4">
    <w:pPr>
      <w:pStyle w:val="SidfotV"/>
      <w:framePr w:w="8732" w:h="284" w:hRule="exact" w:hSpace="0" w:vSpace="0" w:wrap="around" w:xAlign="inside" w:y="13042" w:anchorLock="0"/>
    </w:pPr>
    <w:r w:rsidRPr="00FD3E2B">
      <w:fldChar w:fldCharType="begin" w:fldLock="1"/>
    </w:r>
    <w:r w:rsidRPr="00FD3E2B">
      <w:instrText xml:space="preserve"> if </w:instrText>
    </w:r>
    <w:r w:rsidRPr="00FD3E2B">
      <w:fldChar w:fldCharType="begin" w:fldLock="1"/>
    </w:r>
    <w:r w:rsidRPr="00FD3E2B">
      <w:instrText xml:space="preserve"> = </w:instrText>
    </w:r>
    <w:r w:rsidRPr="00FD3E2B">
      <w:fldChar w:fldCharType="begin" w:fldLock="1"/>
    </w:r>
    <w:r w:rsidRPr="00FD3E2B">
      <w:instrText xml:space="preserve"> = </w:instrText>
    </w:r>
    <w:r w:rsidRPr="00FD3E2B">
      <w:fldChar w:fldCharType="begin" w:fldLock="1"/>
    </w:r>
    <w:r w:rsidRPr="00FD3E2B">
      <w:instrText xml:space="preserve"> page</w:instrText>
    </w:r>
    <w:r w:rsidRPr="00FD3E2B">
      <w:fldChar w:fldCharType="separate"/>
    </w:r>
    <w:r w:rsidR="00E25B86" w:rsidRPr="00FD3E2B">
      <w:instrText>4</w:instrText>
    </w:r>
    <w:r w:rsidRPr="00FD3E2B">
      <w:fldChar w:fldCharType="end"/>
    </w:r>
    <w:r w:rsidRPr="00FD3E2B">
      <w:instrText xml:space="preserve">/2 </w:instrText>
    </w:r>
    <w:r w:rsidRPr="00FD3E2B">
      <w:fldChar w:fldCharType="separate"/>
    </w:r>
    <w:r w:rsidR="00E25B86" w:rsidRPr="00FD3E2B">
      <w:instrText>2</w:instrText>
    </w:r>
    <w:r w:rsidRPr="00FD3E2B">
      <w:fldChar w:fldCharType="end"/>
    </w:r>
    <w:r w:rsidRPr="00FD3E2B">
      <w:instrText xml:space="preserve"> - </w:instrText>
    </w:r>
    <w:r w:rsidRPr="00FD3E2B">
      <w:fldChar w:fldCharType="begin" w:fldLock="1"/>
    </w:r>
    <w:r w:rsidRPr="00FD3E2B">
      <w:instrText xml:space="preserve"> = int(</w:instrText>
    </w:r>
    <w:r w:rsidRPr="00FD3E2B">
      <w:fldChar w:fldCharType="begin" w:fldLock="1"/>
    </w:r>
    <w:r w:rsidRPr="00FD3E2B">
      <w:instrText xml:space="preserve"> page</w:instrText>
    </w:r>
    <w:r w:rsidRPr="00FD3E2B">
      <w:fldChar w:fldCharType="separate"/>
    </w:r>
    <w:r w:rsidR="00E25B86" w:rsidRPr="00FD3E2B">
      <w:instrText>4</w:instrText>
    </w:r>
    <w:r w:rsidRPr="00FD3E2B">
      <w:fldChar w:fldCharType="end"/>
    </w:r>
    <w:r w:rsidRPr="00FD3E2B">
      <w:instrText xml:space="preserve">/2) </w:instrText>
    </w:r>
    <w:r w:rsidRPr="00FD3E2B">
      <w:fldChar w:fldCharType="separate"/>
    </w:r>
    <w:r w:rsidR="00E25B86" w:rsidRPr="00FD3E2B">
      <w:instrText>2</w:instrText>
    </w:r>
    <w:r w:rsidRPr="00FD3E2B">
      <w:fldChar w:fldCharType="end"/>
    </w:r>
    <w:r w:rsidRPr="00FD3E2B">
      <w:fldChar w:fldCharType="separate"/>
    </w:r>
    <w:r w:rsidR="00E25B86" w:rsidRPr="00FD3E2B">
      <w:instrText>0</w:instrText>
    </w:r>
    <w:r w:rsidRPr="00FD3E2B">
      <w:fldChar w:fldCharType="end"/>
    </w:r>
    <w:r w:rsidRPr="00FD3E2B">
      <w:instrText xml:space="preserve"> = 0 "</w:instrText>
    </w:r>
    <w:r w:rsidRPr="00FD3E2B">
      <w:fldChar w:fldCharType="begin" w:fldLock="1"/>
    </w:r>
    <w:r w:rsidRPr="00FD3E2B">
      <w:instrText xml:space="preserve"> P</w:instrText>
    </w:r>
    <w:r w:rsidRPr="00FD3E2B">
      <w:instrText>A</w:instrText>
    </w:r>
    <w:r w:rsidRPr="00FD3E2B">
      <w:instrText xml:space="preserve">GE </w:instrText>
    </w:r>
    <w:r w:rsidRPr="00FD3E2B">
      <w:fldChar w:fldCharType="separate"/>
    </w:r>
    <w:r w:rsidR="00E25B86" w:rsidRPr="00FD3E2B">
      <w:instrText>4</w:instrText>
    </w:r>
    <w:r w:rsidRPr="00FD3E2B">
      <w:fldChar w:fldCharType="end"/>
    </w:r>
  </w:p>
  <w:p w:rsidR="00E25B86" w:rsidRPr="00FD3E2B" w:rsidRDefault="00B538E4">
    <w:pPr>
      <w:pStyle w:val="SidfotV"/>
      <w:framePr w:w="8732" w:h="284" w:hRule="exact" w:hSpace="0" w:vSpace="0" w:wrap="around" w:xAlign="inside" w:y="13042" w:anchorLock="0"/>
    </w:pPr>
    <w:r w:rsidRPr="00FD3E2B">
      <w:instrText>""</w:instrText>
    </w:r>
    <w:r w:rsidRPr="00FD3E2B">
      <w:fldChar w:fldCharType="begin" w:fldLock="1"/>
    </w:r>
    <w:r w:rsidRPr="00FD3E2B">
      <w:instrText xml:space="preserve"> P</w:instrText>
    </w:r>
    <w:r w:rsidRPr="00FD3E2B">
      <w:instrText>A</w:instrText>
    </w:r>
    <w:r w:rsidRPr="00FD3E2B">
      <w:instrText xml:space="preserve">GE </w:instrText>
    </w:r>
    <w:r w:rsidRPr="00FD3E2B">
      <w:fldChar w:fldCharType="separate"/>
    </w:r>
    <w:r w:rsidRPr="00FD3E2B">
      <w:instrText>13</w:instrText>
    </w:r>
    <w:r w:rsidRPr="00FD3E2B">
      <w:fldChar w:fldCharType="end"/>
    </w:r>
    <w:r w:rsidRPr="00FD3E2B">
      <w:instrText>"</w:instrText>
    </w:r>
    <w:r w:rsidRPr="00FD3E2B">
      <w:fldChar w:fldCharType="separate"/>
    </w:r>
    <w:r w:rsidR="00E25B86" w:rsidRPr="00FD3E2B">
      <w:t>4</w:t>
    </w:r>
  </w:p>
  <w:p w:rsidR="00B538E4" w:rsidRPr="00FD3E2B" w:rsidRDefault="00B538E4">
    <w:pPr>
      <w:pStyle w:val="SidfotH"/>
      <w:framePr w:w="8732" w:h="284" w:hRule="exact" w:hSpace="0" w:vSpace="0" w:wrap="around" w:xAlign="inside" w:y="13042" w:anchorLock="0"/>
    </w:pPr>
    <w:r w:rsidRPr="00FD3E2B">
      <w:fldChar w:fldCharType="end"/>
    </w:r>
  </w:p>
  <w:p w:rsidR="00B538E4" w:rsidRPr="00FD3E2B" w:rsidRDefault="00B538E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B538E4">
    <w:pPr>
      <w:pStyle w:val="SidfotV"/>
      <w:framePr w:w="8732" w:h="284" w:hRule="exact" w:hSpace="0" w:vSpace="0" w:wrap="around" w:xAlign="inside" w:y="13042" w:anchorLock="0"/>
    </w:pPr>
    <w:r w:rsidRPr="00FD3E2B">
      <w:fldChar w:fldCharType="begin" w:fldLock="1"/>
    </w:r>
    <w:r w:rsidRPr="00FD3E2B">
      <w:instrText xml:space="preserve"> P</w:instrText>
    </w:r>
    <w:r w:rsidRPr="00FD3E2B">
      <w:instrText>A</w:instrText>
    </w:r>
    <w:r w:rsidRPr="00FD3E2B">
      <w:instrText xml:space="preserve">GE </w:instrText>
    </w:r>
    <w:r w:rsidRPr="00FD3E2B">
      <w:fldChar w:fldCharType="separate"/>
    </w:r>
    <w:r w:rsidR="00E25B86" w:rsidRPr="00FD3E2B">
      <w:t>14</w:t>
    </w:r>
    <w:r w:rsidRPr="00FD3E2B">
      <w:fldChar w:fldCharType="end"/>
    </w:r>
  </w:p>
  <w:p w:rsidR="00B538E4" w:rsidRPr="00FD3E2B" w:rsidRDefault="00B538E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B538E4">
    <w:pPr>
      <w:pStyle w:val="SidfotH"/>
      <w:framePr w:w="8732" w:h="284" w:hRule="exact" w:hSpace="0" w:vSpace="0" w:wrap="around" w:xAlign="inside" w:y="13042" w:anchorLock="0"/>
    </w:pPr>
    <w:r w:rsidRPr="00FD3E2B">
      <w:fldChar w:fldCharType="begin" w:fldLock="1"/>
    </w:r>
    <w:r w:rsidRPr="00FD3E2B">
      <w:instrText xml:space="preserve"> P</w:instrText>
    </w:r>
    <w:r w:rsidRPr="00FD3E2B">
      <w:instrText>A</w:instrText>
    </w:r>
    <w:r w:rsidRPr="00FD3E2B">
      <w:instrText xml:space="preserve">GE </w:instrText>
    </w:r>
    <w:r w:rsidRPr="00FD3E2B">
      <w:fldChar w:fldCharType="separate"/>
    </w:r>
    <w:r w:rsidRPr="00FD3E2B">
      <w:t>14</w:t>
    </w:r>
    <w:r w:rsidRPr="00FD3E2B">
      <w:fldChar w:fldCharType="end"/>
    </w:r>
  </w:p>
  <w:p w:rsidR="00B538E4" w:rsidRPr="00FD3E2B" w:rsidRDefault="00B538E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B538E4">
    <w:pPr>
      <w:pStyle w:val="SidfotV"/>
      <w:framePr w:w="8732" w:h="284" w:hRule="exact" w:hSpace="0" w:vSpace="0" w:wrap="around" w:xAlign="inside" w:y="13042" w:anchorLock="0"/>
    </w:pPr>
    <w:r w:rsidRPr="00FD3E2B">
      <w:fldChar w:fldCharType="begin" w:fldLock="1"/>
    </w:r>
    <w:r w:rsidRPr="00FD3E2B">
      <w:instrText xml:space="preserve"> if </w:instrText>
    </w:r>
    <w:r w:rsidRPr="00FD3E2B">
      <w:fldChar w:fldCharType="begin" w:fldLock="1"/>
    </w:r>
    <w:r w:rsidRPr="00FD3E2B">
      <w:instrText xml:space="preserve"> = </w:instrText>
    </w:r>
    <w:r w:rsidRPr="00FD3E2B">
      <w:fldChar w:fldCharType="begin" w:fldLock="1"/>
    </w:r>
    <w:r w:rsidRPr="00FD3E2B">
      <w:instrText xml:space="preserve"> = </w:instrText>
    </w:r>
    <w:r w:rsidRPr="00FD3E2B">
      <w:fldChar w:fldCharType="begin" w:fldLock="1"/>
    </w:r>
    <w:r w:rsidRPr="00FD3E2B">
      <w:instrText xml:space="preserve"> page</w:instrText>
    </w:r>
    <w:r w:rsidRPr="00FD3E2B">
      <w:fldChar w:fldCharType="separate"/>
    </w:r>
    <w:r w:rsidR="00E25B86" w:rsidRPr="00FD3E2B">
      <w:instrText>13</w:instrText>
    </w:r>
    <w:r w:rsidRPr="00FD3E2B">
      <w:fldChar w:fldCharType="end"/>
    </w:r>
    <w:r w:rsidRPr="00FD3E2B">
      <w:instrText xml:space="preserve">/2 </w:instrText>
    </w:r>
    <w:r w:rsidRPr="00FD3E2B">
      <w:fldChar w:fldCharType="separate"/>
    </w:r>
    <w:r w:rsidR="00E25B86" w:rsidRPr="00FD3E2B">
      <w:instrText>6,5</w:instrText>
    </w:r>
    <w:r w:rsidRPr="00FD3E2B">
      <w:fldChar w:fldCharType="end"/>
    </w:r>
    <w:r w:rsidRPr="00FD3E2B">
      <w:instrText xml:space="preserve"> - </w:instrText>
    </w:r>
    <w:r w:rsidRPr="00FD3E2B">
      <w:fldChar w:fldCharType="begin" w:fldLock="1"/>
    </w:r>
    <w:r w:rsidRPr="00FD3E2B">
      <w:instrText xml:space="preserve"> = int(</w:instrText>
    </w:r>
    <w:r w:rsidRPr="00FD3E2B">
      <w:fldChar w:fldCharType="begin" w:fldLock="1"/>
    </w:r>
    <w:r w:rsidRPr="00FD3E2B">
      <w:instrText xml:space="preserve"> page</w:instrText>
    </w:r>
    <w:r w:rsidRPr="00FD3E2B">
      <w:fldChar w:fldCharType="separate"/>
    </w:r>
    <w:r w:rsidR="00E25B86" w:rsidRPr="00FD3E2B">
      <w:instrText>13</w:instrText>
    </w:r>
    <w:r w:rsidRPr="00FD3E2B">
      <w:fldChar w:fldCharType="end"/>
    </w:r>
    <w:r w:rsidRPr="00FD3E2B">
      <w:instrText xml:space="preserve">/2) </w:instrText>
    </w:r>
    <w:r w:rsidRPr="00FD3E2B">
      <w:fldChar w:fldCharType="separate"/>
    </w:r>
    <w:r w:rsidR="00E25B86" w:rsidRPr="00FD3E2B">
      <w:instrText>6</w:instrText>
    </w:r>
    <w:r w:rsidRPr="00FD3E2B">
      <w:fldChar w:fldCharType="end"/>
    </w:r>
    <w:r w:rsidRPr="00FD3E2B">
      <w:fldChar w:fldCharType="separate"/>
    </w:r>
    <w:r w:rsidR="00E25B86" w:rsidRPr="00FD3E2B">
      <w:instrText>0,5</w:instrText>
    </w:r>
    <w:r w:rsidRPr="00FD3E2B">
      <w:fldChar w:fldCharType="end"/>
    </w:r>
    <w:r w:rsidRPr="00FD3E2B">
      <w:instrText xml:space="preserve"> = 0 "</w:instrText>
    </w:r>
    <w:r w:rsidRPr="00FD3E2B">
      <w:fldChar w:fldCharType="begin" w:fldLock="1"/>
    </w:r>
    <w:r w:rsidRPr="00FD3E2B">
      <w:instrText xml:space="preserve"> P</w:instrText>
    </w:r>
    <w:r w:rsidRPr="00FD3E2B">
      <w:instrText>A</w:instrText>
    </w:r>
    <w:r w:rsidRPr="00FD3E2B">
      <w:instrText xml:space="preserve">GE </w:instrText>
    </w:r>
    <w:r w:rsidRPr="00FD3E2B">
      <w:fldChar w:fldCharType="separate"/>
    </w:r>
    <w:r w:rsidRPr="00FD3E2B">
      <w:instrText>14</w:instrText>
    </w:r>
    <w:r w:rsidRPr="00FD3E2B">
      <w:fldChar w:fldCharType="end"/>
    </w:r>
  </w:p>
  <w:p w:rsidR="00B538E4" w:rsidRPr="00FD3E2B" w:rsidRDefault="00B538E4">
    <w:pPr>
      <w:pStyle w:val="SidfotH"/>
      <w:framePr w:w="8732" w:h="284" w:hRule="exact" w:hSpace="0" w:vSpace="0" w:wrap="around" w:xAlign="inside" w:y="13042" w:anchorLock="0"/>
    </w:pPr>
    <w:r w:rsidRPr="00FD3E2B">
      <w:instrText>""</w:instrText>
    </w:r>
    <w:r w:rsidRPr="00FD3E2B">
      <w:fldChar w:fldCharType="begin" w:fldLock="1"/>
    </w:r>
    <w:r w:rsidRPr="00FD3E2B">
      <w:instrText xml:space="preserve"> P</w:instrText>
    </w:r>
    <w:r w:rsidRPr="00FD3E2B">
      <w:instrText>A</w:instrText>
    </w:r>
    <w:r w:rsidRPr="00FD3E2B">
      <w:instrText xml:space="preserve">GE </w:instrText>
    </w:r>
    <w:r w:rsidRPr="00FD3E2B">
      <w:fldChar w:fldCharType="separate"/>
    </w:r>
    <w:r w:rsidR="00E25B86" w:rsidRPr="00FD3E2B">
      <w:instrText>13</w:instrText>
    </w:r>
    <w:r w:rsidRPr="00FD3E2B">
      <w:fldChar w:fldCharType="end"/>
    </w:r>
    <w:r w:rsidRPr="00FD3E2B">
      <w:instrText>"</w:instrText>
    </w:r>
    <w:r w:rsidRPr="00FD3E2B">
      <w:fldChar w:fldCharType="separate"/>
    </w:r>
    <w:r w:rsidR="00E25B86" w:rsidRPr="00FD3E2B">
      <w:t>13</w:t>
    </w:r>
    <w:r w:rsidRPr="00FD3E2B">
      <w:fldChar w:fldCharType="end"/>
    </w:r>
  </w:p>
  <w:p w:rsidR="00B538E4" w:rsidRPr="00FD3E2B" w:rsidRDefault="00B538E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B538E4">
    <w:pPr>
      <w:pStyle w:val="SidfotH"/>
      <w:framePr w:w="8732" w:h="284" w:hRule="exact" w:hSpace="0" w:vSpace="0" w:wrap="around" w:xAlign="inside" w:y="13042" w:anchorLock="0"/>
    </w:pPr>
    <w:r w:rsidRPr="00FD3E2B">
      <w:fldChar w:fldCharType="begin" w:fldLock="1"/>
    </w:r>
    <w:r w:rsidRPr="00FD3E2B">
      <w:instrText xml:space="preserve"> P</w:instrText>
    </w:r>
    <w:r w:rsidRPr="00FD3E2B">
      <w:instrText>A</w:instrText>
    </w:r>
    <w:r w:rsidRPr="00FD3E2B">
      <w:instrText xml:space="preserve">GE </w:instrText>
    </w:r>
    <w:r w:rsidRPr="00FD3E2B">
      <w:fldChar w:fldCharType="separate"/>
    </w:r>
    <w:r w:rsidRPr="00FD3E2B">
      <w:t>14</w:t>
    </w:r>
    <w:r w:rsidRPr="00FD3E2B">
      <w:fldChar w:fldCharType="end"/>
    </w:r>
  </w:p>
  <w:p w:rsidR="00B538E4" w:rsidRPr="00FD3E2B" w:rsidRDefault="00B538E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B538E4">
    <w:pPr>
      <w:pStyle w:val="SidfotV"/>
      <w:framePr w:w="8732" w:h="284" w:hRule="exact" w:hSpace="0" w:vSpace="0" w:wrap="around" w:xAlign="inside" w:y="13042" w:anchorLock="0"/>
    </w:pPr>
    <w:r w:rsidRPr="00FD3E2B">
      <w:fldChar w:fldCharType="begin" w:fldLock="1"/>
    </w:r>
    <w:r w:rsidRPr="00FD3E2B">
      <w:instrText xml:space="preserve"> if </w:instrText>
    </w:r>
    <w:r w:rsidRPr="00FD3E2B">
      <w:fldChar w:fldCharType="begin" w:fldLock="1"/>
    </w:r>
    <w:r w:rsidRPr="00FD3E2B">
      <w:instrText xml:space="preserve"> = </w:instrText>
    </w:r>
    <w:r w:rsidRPr="00FD3E2B">
      <w:fldChar w:fldCharType="begin" w:fldLock="1"/>
    </w:r>
    <w:r w:rsidRPr="00FD3E2B">
      <w:instrText xml:space="preserve"> = </w:instrText>
    </w:r>
    <w:r w:rsidRPr="00FD3E2B">
      <w:fldChar w:fldCharType="begin" w:fldLock="1"/>
    </w:r>
    <w:r w:rsidRPr="00FD3E2B">
      <w:instrText xml:space="preserve"> page</w:instrText>
    </w:r>
    <w:r w:rsidRPr="00FD3E2B">
      <w:fldChar w:fldCharType="separate"/>
    </w:r>
    <w:r w:rsidR="00FD3E2B">
      <w:rPr>
        <w:noProof/>
      </w:rPr>
      <w:instrText>1</w:instrText>
    </w:r>
    <w:r w:rsidRPr="00FD3E2B">
      <w:fldChar w:fldCharType="end"/>
    </w:r>
    <w:r w:rsidRPr="00FD3E2B">
      <w:instrText xml:space="preserve">/2 </w:instrText>
    </w:r>
    <w:r w:rsidRPr="00FD3E2B">
      <w:fldChar w:fldCharType="separate"/>
    </w:r>
    <w:r w:rsidR="00FD3E2B">
      <w:rPr>
        <w:noProof/>
      </w:rPr>
      <w:instrText>0,5</w:instrText>
    </w:r>
    <w:r w:rsidRPr="00FD3E2B">
      <w:fldChar w:fldCharType="end"/>
    </w:r>
    <w:r w:rsidRPr="00FD3E2B">
      <w:instrText xml:space="preserve"> - </w:instrText>
    </w:r>
    <w:r w:rsidRPr="00FD3E2B">
      <w:fldChar w:fldCharType="begin" w:fldLock="1"/>
    </w:r>
    <w:r w:rsidRPr="00FD3E2B">
      <w:instrText xml:space="preserve"> = int(</w:instrText>
    </w:r>
    <w:r w:rsidRPr="00FD3E2B">
      <w:fldChar w:fldCharType="begin" w:fldLock="1"/>
    </w:r>
    <w:r w:rsidRPr="00FD3E2B">
      <w:instrText xml:space="preserve"> page</w:instrText>
    </w:r>
    <w:r w:rsidRPr="00FD3E2B">
      <w:fldChar w:fldCharType="separate"/>
    </w:r>
    <w:r w:rsidR="00FD3E2B">
      <w:rPr>
        <w:noProof/>
      </w:rPr>
      <w:instrText>1</w:instrText>
    </w:r>
    <w:r w:rsidRPr="00FD3E2B">
      <w:fldChar w:fldCharType="end"/>
    </w:r>
    <w:r w:rsidRPr="00FD3E2B">
      <w:instrText xml:space="preserve">/2) </w:instrText>
    </w:r>
    <w:r w:rsidRPr="00FD3E2B">
      <w:fldChar w:fldCharType="separate"/>
    </w:r>
    <w:r w:rsidR="00FD3E2B">
      <w:rPr>
        <w:noProof/>
      </w:rPr>
      <w:instrText>0</w:instrText>
    </w:r>
    <w:r w:rsidRPr="00FD3E2B">
      <w:fldChar w:fldCharType="end"/>
    </w:r>
    <w:r w:rsidRPr="00FD3E2B">
      <w:fldChar w:fldCharType="separate"/>
    </w:r>
    <w:r w:rsidR="00FD3E2B">
      <w:rPr>
        <w:noProof/>
      </w:rPr>
      <w:instrText>0,5</w:instrText>
    </w:r>
    <w:r w:rsidRPr="00FD3E2B">
      <w:fldChar w:fldCharType="end"/>
    </w:r>
    <w:r w:rsidRPr="00FD3E2B">
      <w:instrText xml:space="preserve"> = 0 "</w:instrText>
    </w:r>
    <w:r w:rsidRPr="00FD3E2B">
      <w:fldChar w:fldCharType="begin" w:fldLock="1"/>
    </w:r>
    <w:r w:rsidRPr="00FD3E2B">
      <w:instrText xml:space="preserve"> P</w:instrText>
    </w:r>
    <w:r w:rsidRPr="00FD3E2B">
      <w:instrText>A</w:instrText>
    </w:r>
    <w:r w:rsidRPr="00FD3E2B">
      <w:instrText xml:space="preserve">GE </w:instrText>
    </w:r>
    <w:r w:rsidRPr="00FD3E2B">
      <w:fldChar w:fldCharType="separate"/>
    </w:r>
    <w:r w:rsidRPr="00FD3E2B">
      <w:instrText>14</w:instrText>
    </w:r>
    <w:r w:rsidRPr="00FD3E2B">
      <w:fldChar w:fldCharType="end"/>
    </w:r>
  </w:p>
  <w:p w:rsidR="00B538E4" w:rsidRPr="00FD3E2B" w:rsidRDefault="00B538E4">
    <w:pPr>
      <w:pStyle w:val="SidfotH"/>
      <w:framePr w:w="8732" w:h="284" w:hRule="exact" w:hSpace="0" w:vSpace="0" w:wrap="around" w:xAlign="inside" w:y="13042" w:anchorLock="0"/>
    </w:pPr>
    <w:r w:rsidRPr="00FD3E2B">
      <w:instrText>""</w:instrText>
    </w:r>
    <w:r w:rsidRPr="00FD3E2B">
      <w:fldChar w:fldCharType="begin" w:fldLock="1"/>
    </w:r>
    <w:r w:rsidRPr="00FD3E2B">
      <w:instrText xml:space="preserve"> P</w:instrText>
    </w:r>
    <w:r w:rsidRPr="00FD3E2B">
      <w:instrText>A</w:instrText>
    </w:r>
    <w:r w:rsidRPr="00FD3E2B">
      <w:instrText xml:space="preserve">GE </w:instrText>
    </w:r>
    <w:r w:rsidRPr="00FD3E2B">
      <w:fldChar w:fldCharType="separate"/>
    </w:r>
    <w:r w:rsidR="00FD3E2B">
      <w:rPr>
        <w:noProof/>
      </w:rPr>
      <w:instrText>1</w:instrText>
    </w:r>
    <w:r w:rsidRPr="00FD3E2B">
      <w:fldChar w:fldCharType="end"/>
    </w:r>
    <w:r w:rsidRPr="00FD3E2B">
      <w:instrText>"</w:instrText>
    </w:r>
    <w:r w:rsidRPr="00FD3E2B">
      <w:fldChar w:fldCharType="separate"/>
    </w:r>
    <w:r w:rsidR="00FD3E2B">
      <w:rPr>
        <w:noProof/>
      </w:rPr>
      <w:t>1</w:t>
    </w:r>
    <w:r w:rsidRPr="00FD3E2B">
      <w:fldChar w:fldCharType="end"/>
    </w:r>
  </w:p>
  <w:p w:rsidR="00B538E4" w:rsidRPr="00FD3E2B" w:rsidRDefault="00B538E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B538E4">
    <w:pPr>
      <w:pStyle w:val="SidfotV"/>
      <w:framePr w:w="8732" w:h="284" w:hRule="exact" w:hSpace="0" w:vSpace="0" w:wrap="around" w:xAlign="inside" w:y="13042" w:anchorLock="0"/>
    </w:pPr>
    <w:r w:rsidRPr="00FD3E2B">
      <w:fldChar w:fldCharType="begin" w:fldLock="1"/>
    </w:r>
    <w:r w:rsidRPr="00FD3E2B">
      <w:instrText xml:space="preserve"> P</w:instrText>
    </w:r>
    <w:r w:rsidRPr="00FD3E2B">
      <w:instrText>A</w:instrText>
    </w:r>
    <w:r w:rsidRPr="00FD3E2B">
      <w:instrText xml:space="preserve">GE </w:instrText>
    </w:r>
    <w:r w:rsidRPr="00FD3E2B">
      <w:fldChar w:fldCharType="separate"/>
    </w:r>
    <w:r w:rsidRPr="00FD3E2B">
      <w:t>14</w:t>
    </w:r>
    <w:r w:rsidRPr="00FD3E2B">
      <w:fldChar w:fldCharType="end"/>
    </w:r>
  </w:p>
  <w:p w:rsidR="00B538E4" w:rsidRPr="00FD3E2B" w:rsidRDefault="00B538E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B538E4">
    <w:pPr>
      <w:pStyle w:val="SidfotH"/>
      <w:framePr w:w="8732" w:h="284" w:hRule="exact" w:hSpace="0" w:vSpace="0" w:wrap="around" w:xAlign="inside" w:y="13042" w:anchorLock="0"/>
    </w:pPr>
    <w:r w:rsidRPr="00FD3E2B">
      <w:fldChar w:fldCharType="begin" w:fldLock="1"/>
    </w:r>
    <w:r w:rsidRPr="00FD3E2B">
      <w:instrText xml:space="preserve"> P</w:instrText>
    </w:r>
    <w:r w:rsidRPr="00FD3E2B">
      <w:instrText>A</w:instrText>
    </w:r>
    <w:r w:rsidRPr="00FD3E2B">
      <w:instrText xml:space="preserve">GE </w:instrText>
    </w:r>
    <w:r w:rsidRPr="00FD3E2B">
      <w:fldChar w:fldCharType="separate"/>
    </w:r>
    <w:r w:rsidRPr="00FD3E2B">
      <w:t>14</w:t>
    </w:r>
    <w:r w:rsidRPr="00FD3E2B">
      <w:fldChar w:fldCharType="end"/>
    </w:r>
  </w:p>
  <w:p w:rsidR="00B538E4" w:rsidRPr="00FD3E2B" w:rsidRDefault="00B538E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B538E4">
    <w:pPr>
      <w:pStyle w:val="SidfotV"/>
      <w:framePr w:w="8732" w:h="284" w:hRule="exact" w:hSpace="0" w:vSpace="0" w:wrap="around" w:xAlign="inside" w:y="13042" w:anchorLock="0"/>
    </w:pPr>
    <w:r w:rsidRPr="00FD3E2B">
      <w:fldChar w:fldCharType="begin" w:fldLock="1"/>
    </w:r>
    <w:r w:rsidRPr="00FD3E2B">
      <w:instrText xml:space="preserve"> if </w:instrText>
    </w:r>
    <w:r w:rsidRPr="00FD3E2B">
      <w:fldChar w:fldCharType="begin" w:fldLock="1"/>
    </w:r>
    <w:r w:rsidRPr="00FD3E2B">
      <w:instrText xml:space="preserve"> = </w:instrText>
    </w:r>
    <w:r w:rsidRPr="00FD3E2B">
      <w:fldChar w:fldCharType="begin" w:fldLock="1"/>
    </w:r>
    <w:r w:rsidRPr="00FD3E2B">
      <w:instrText xml:space="preserve"> = </w:instrText>
    </w:r>
    <w:r w:rsidRPr="00FD3E2B">
      <w:fldChar w:fldCharType="begin" w:fldLock="1"/>
    </w:r>
    <w:r w:rsidRPr="00FD3E2B">
      <w:instrText xml:space="preserve"> page</w:instrText>
    </w:r>
    <w:r w:rsidRPr="00FD3E2B">
      <w:fldChar w:fldCharType="separate"/>
    </w:r>
    <w:r w:rsidR="00E25B86" w:rsidRPr="00FD3E2B">
      <w:instrText>2</w:instrText>
    </w:r>
    <w:r w:rsidRPr="00FD3E2B">
      <w:fldChar w:fldCharType="end"/>
    </w:r>
    <w:r w:rsidRPr="00FD3E2B">
      <w:instrText xml:space="preserve">/2 </w:instrText>
    </w:r>
    <w:r w:rsidRPr="00FD3E2B">
      <w:fldChar w:fldCharType="separate"/>
    </w:r>
    <w:r w:rsidR="00E25B86" w:rsidRPr="00FD3E2B">
      <w:instrText>1</w:instrText>
    </w:r>
    <w:r w:rsidRPr="00FD3E2B">
      <w:fldChar w:fldCharType="end"/>
    </w:r>
    <w:r w:rsidRPr="00FD3E2B">
      <w:instrText xml:space="preserve"> - </w:instrText>
    </w:r>
    <w:r w:rsidRPr="00FD3E2B">
      <w:fldChar w:fldCharType="begin" w:fldLock="1"/>
    </w:r>
    <w:r w:rsidRPr="00FD3E2B">
      <w:instrText xml:space="preserve"> = int(</w:instrText>
    </w:r>
    <w:r w:rsidRPr="00FD3E2B">
      <w:fldChar w:fldCharType="begin" w:fldLock="1"/>
    </w:r>
    <w:r w:rsidRPr="00FD3E2B">
      <w:instrText xml:space="preserve"> page</w:instrText>
    </w:r>
    <w:r w:rsidRPr="00FD3E2B">
      <w:fldChar w:fldCharType="separate"/>
    </w:r>
    <w:r w:rsidR="00E25B86" w:rsidRPr="00FD3E2B">
      <w:instrText>2</w:instrText>
    </w:r>
    <w:r w:rsidRPr="00FD3E2B">
      <w:fldChar w:fldCharType="end"/>
    </w:r>
    <w:r w:rsidRPr="00FD3E2B">
      <w:instrText xml:space="preserve">/2) </w:instrText>
    </w:r>
    <w:r w:rsidRPr="00FD3E2B">
      <w:fldChar w:fldCharType="separate"/>
    </w:r>
    <w:r w:rsidR="00E25B86" w:rsidRPr="00FD3E2B">
      <w:instrText>1</w:instrText>
    </w:r>
    <w:r w:rsidRPr="00FD3E2B">
      <w:fldChar w:fldCharType="end"/>
    </w:r>
    <w:r w:rsidRPr="00FD3E2B">
      <w:fldChar w:fldCharType="separate"/>
    </w:r>
    <w:r w:rsidR="00E25B86" w:rsidRPr="00FD3E2B">
      <w:instrText>0</w:instrText>
    </w:r>
    <w:r w:rsidRPr="00FD3E2B">
      <w:fldChar w:fldCharType="end"/>
    </w:r>
    <w:r w:rsidRPr="00FD3E2B">
      <w:instrText xml:space="preserve"> = 0 "</w:instrText>
    </w:r>
    <w:r w:rsidRPr="00FD3E2B">
      <w:fldChar w:fldCharType="begin" w:fldLock="1"/>
    </w:r>
    <w:r w:rsidRPr="00FD3E2B">
      <w:instrText xml:space="preserve"> P</w:instrText>
    </w:r>
    <w:r w:rsidRPr="00FD3E2B">
      <w:instrText>A</w:instrText>
    </w:r>
    <w:r w:rsidRPr="00FD3E2B">
      <w:instrText xml:space="preserve">GE </w:instrText>
    </w:r>
    <w:r w:rsidRPr="00FD3E2B">
      <w:fldChar w:fldCharType="separate"/>
    </w:r>
    <w:r w:rsidR="00E25B86" w:rsidRPr="00FD3E2B">
      <w:instrText>2</w:instrText>
    </w:r>
    <w:r w:rsidRPr="00FD3E2B">
      <w:fldChar w:fldCharType="end"/>
    </w:r>
  </w:p>
  <w:p w:rsidR="00E25B86" w:rsidRPr="00FD3E2B" w:rsidRDefault="00B538E4">
    <w:pPr>
      <w:pStyle w:val="SidfotV"/>
      <w:framePr w:w="8732" w:h="284" w:hRule="exact" w:hSpace="0" w:vSpace="0" w:wrap="around" w:xAlign="inside" w:y="13042" w:anchorLock="0"/>
    </w:pPr>
    <w:r w:rsidRPr="00FD3E2B">
      <w:instrText>""</w:instrText>
    </w:r>
    <w:r w:rsidRPr="00FD3E2B">
      <w:fldChar w:fldCharType="begin" w:fldLock="1"/>
    </w:r>
    <w:r w:rsidRPr="00FD3E2B">
      <w:instrText xml:space="preserve"> P</w:instrText>
    </w:r>
    <w:r w:rsidRPr="00FD3E2B">
      <w:instrText>A</w:instrText>
    </w:r>
    <w:r w:rsidRPr="00FD3E2B">
      <w:instrText xml:space="preserve">GE </w:instrText>
    </w:r>
    <w:r w:rsidRPr="00FD3E2B">
      <w:fldChar w:fldCharType="separate"/>
    </w:r>
    <w:r w:rsidRPr="00FD3E2B">
      <w:instrText>13</w:instrText>
    </w:r>
    <w:r w:rsidRPr="00FD3E2B">
      <w:fldChar w:fldCharType="end"/>
    </w:r>
    <w:r w:rsidRPr="00FD3E2B">
      <w:instrText>"</w:instrText>
    </w:r>
    <w:r w:rsidRPr="00FD3E2B">
      <w:fldChar w:fldCharType="separate"/>
    </w:r>
    <w:r w:rsidR="00E25B86" w:rsidRPr="00FD3E2B">
      <w:t>2</w:t>
    </w:r>
  </w:p>
  <w:p w:rsidR="00B538E4" w:rsidRPr="00FD3E2B" w:rsidRDefault="00B538E4">
    <w:pPr>
      <w:pStyle w:val="SidfotH"/>
      <w:framePr w:w="8732" w:h="284" w:hRule="exact" w:hSpace="0" w:vSpace="0" w:wrap="around" w:xAlign="inside" w:y="13042" w:anchorLock="0"/>
    </w:pPr>
    <w:r w:rsidRPr="00FD3E2B">
      <w:fldChar w:fldCharType="end"/>
    </w:r>
  </w:p>
  <w:p w:rsidR="00B538E4" w:rsidRPr="00FD3E2B" w:rsidRDefault="00B538E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B538E4">
    <w:pPr>
      <w:pStyle w:val="SidfotV"/>
      <w:framePr w:w="8732" w:h="284" w:hRule="exact" w:hSpace="0" w:vSpace="0" w:wrap="around" w:xAlign="inside" w:y="13042" w:anchorLock="0"/>
    </w:pPr>
    <w:r w:rsidRPr="00FD3E2B">
      <w:fldChar w:fldCharType="begin" w:fldLock="1"/>
    </w:r>
    <w:r w:rsidRPr="00FD3E2B">
      <w:instrText xml:space="preserve"> P</w:instrText>
    </w:r>
    <w:r w:rsidRPr="00FD3E2B">
      <w:instrText>A</w:instrText>
    </w:r>
    <w:r w:rsidRPr="00FD3E2B">
      <w:instrText xml:space="preserve">GE </w:instrText>
    </w:r>
    <w:r w:rsidRPr="00FD3E2B">
      <w:fldChar w:fldCharType="separate"/>
    </w:r>
    <w:r w:rsidRPr="00FD3E2B">
      <w:t>14</w:t>
    </w:r>
    <w:r w:rsidRPr="00FD3E2B">
      <w:fldChar w:fldCharType="end"/>
    </w:r>
  </w:p>
  <w:p w:rsidR="00B538E4" w:rsidRPr="00FD3E2B" w:rsidRDefault="00B538E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B538E4">
    <w:pPr>
      <w:pStyle w:val="SidfotH"/>
      <w:framePr w:w="8732" w:h="284" w:hRule="exact" w:hSpace="0" w:vSpace="0" w:wrap="around" w:xAlign="inside" w:y="13042" w:anchorLock="0"/>
    </w:pPr>
    <w:r w:rsidRPr="00FD3E2B">
      <w:fldChar w:fldCharType="begin" w:fldLock="1"/>
    </w:r>
    <w:r w:rsidRPr="00FD3E2B">
      <w:instrText xml:space="preserve"> P</w:instrText>
    </w:r>
    <w:r w:rsidRPr="00FD3E2B">
      <w:instrText>A</w:instrText>
    </w:r>
    <w:r w:rsidRPr="00FD3E2B">
      <w:instrText xml:space="preserve">GE </w:instrText>
    </w:r>
    <w:r w:rsidRPr="00FD3E2B">
      <w:fldChar w:fldCharType="separate"/>
    </w:r>
    <w:r w:rsidRPr="00FD3E2B">
      <w:t>14</w:t>
    </w:r>
    <w:r w:rsidRPr="00FD3E2B">
      <w:fldChar w:fldCharType="end"/>
    </w:r>
  </w:p>
  <w:p w:rsidR="00B538E4" w:rsidRPr="00FD3E2B" w:rsidRDefault="00B538E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B538E4">
    <w:pPr>
      <w:pStyle w:val="SidfotV"/>
      <w:framePr w:w="8732" w:h="284" w:hRule="exact" w:hSpace="0" w:vSpace="0" w:wrap="around" w:xAlign="inside" w:y="13042" w:anchorLock="0"/>
    </w:pPr>
    <w:r w:rsidRPr="00FD3E2B">
      <w:fldChar w:fldCharType="begin" w:fldLock="1"/>
    </w:r>
    <w:r w:rsidRPr="00FD3E2B">
      <w:instrText xml:space="preserve"> if </w:instrText>
    </w:r>
    <w:r w:rsidRPr="00FD3E2B">
      <w:fldChar w:fldCharType="begin" w:fldLock="1"/>
    </w:r>
    <w:r w:rsidRPr="00FD3E2B">
      <w:instrText xml:space="preserve"> = </w:instrText>
    </w:r>
    <w:r w:rsidRPr="00FD3E2B">
      <w:fldChar w:fldCharType="begin" w:fldLock="1"/>
    </w:r>
    <w:r w:rsidRPr="00FD3E2B">
      <w:instrText xml:space="preserve"> = </w:instrText>
    </w:r>
    <w:r w:rsidRPr="00FD3E2B">
      <w:fldChar w:fldCharType="begin" w:fldLock="1"/>
    </w:r>
    <w:r w:rsidRPr="00FD3E2B">
      <w:instrText xml:space="preserve"> page</w:instrText>
    </w:r>
    <w:r w:rsidRPr="00FD3E2B">
      <w:fldChar w:fldCharType="separate"/>
    </w:r>
    <w:r w:rsidR="00E25B86" w:rsidRPr="00FD3E2B">
      <w:instrText>3</w:instrText>
    </w:r>
    <w:r w:rsidRPr="00FD3E2B">
      <w:fldChar w:fldCharType="end"/>
    </w:r>
    <w:r w:rsidRPr="00FD3E2B">
      <w:instrText xml:space="preserve">/2 </w:instrText>
    </w:r>
    <w:r w:rsidRPr="00FD3E2B">
      <w:fldChar w:fldCharType="separate"/>
    </w:r>
    <w:r w:rsidR="00E25B86" w:rsidRPr="00FD3E2B">
      <w:instrText>1,5</w:instrText>
    </w:r>
    <w:r w:rsidRPr="00FD3E2B">
      <w:fldChar w:fldCharType="end"/>
    </w:r>
    <w:r w:rsidRPr="00FD3E2B">
      <w:instrText xml:space="preserve"> - </w:instrText>
    </w:r>
    <w:r w:rsidRPr="00FD3E2B">
      <w:fldChar w:fldCharType="begin" w:fldLock="1"/>
    </w:r>
    <w:r w:rsidRPr="00FD3E2B">
      <w:instrText xml:space="preserve"> = int(</w:instrText>
    </w:r>
    <w:r w:rsidRPr="00FD3E2B">
      <w:fldChar w:fldCharType="begin" w:fldLock="1"/>
    </w:r>
    <w:r w:rsidRPr="00FD3E2B">
      <w:instrText xml:space="preserve"> page</w:instrText>
    </w:r>
    <w:r w:rsidRPr="00FD3E2B">
      <w:fldChar w:fldCharType="separate"/>
    </w:r>
    <w:r w:rsidR="00E25B86" w:rsidRPr="00FD3E2B">
      <w:instrText>3</w:instrText>
    </w:r>
    <w:r w:rsidRPr="00FD3E2B">
      <w:fldChar w:fldCharType="end"/>
    </w:r>
    <w:r w:rsidRPr="00FD3E2B">
      <w:instrText xml:space="preserve">/2) </w:instrText>
    </w:r>
    <w:r w:rsidRPr="00FD3E2B">
      <w:fldChar w:fldCharType="separate"/>
    </w:r>
    <w:r w:rsidR="00E25B86" w:rsidRPr="00FD3E2B">
      <w:instrText>1</w:instrText>
    </w:r>
    <w:r w:rsidRPr="00FD3E2B">
      <w:fldChar w:fldCharType="end"/>
    </w:r>
    <w:r w:rsidRPr="00FD3E2B">
      <w:fldChar w:fldCharType="separate"/>
    </w:r>
    <w:r w:rsidR="00E25B86" w:rsidRPr="00FD3E2B">
      <w:instrText>0,5</w:instrText>
    </w:r>
    <w:r w:rsidRPr="00FD3E2B">
      <w:fldChar w:fldCharType="end"/>
    </w:r>
    <w:r w:rsidRPr="00FD3E2B">
      <w:instrText xml:space="preserve"> = 0 "</w:instrText>
    </w:r>
    <w:r w:rsidRPr="00FD3E2B">
      <w:fldChar w:fldCharType="begin" w:fldLock="1"/>
    </w:r>
    <w:r w:rsidRPr="00FD3E2B">
      <w:instrText xml:space="preserve"> P</w:instrText>
    </w:r>
    <w:r w:rsidRPr="00FD3E2B">
      <w:instrText>A</w:instrText>
    </w:r>
    <w:r w:rsidRPr="00FD3E2B">
      <w:instrText xml:space="preserve">GE </w:instrText>
    </w:r>
    <w:r w:rsidRPr="00FD3E2B">
      <w:fldChar w:fldCharType="separate"/>
    </w:r>
    <w:r w:rsidRPr="00FD3E2B">
      <w:instrText>14</w:instrText>
    </w:r>
    <w:r w:rsidRPr="00FD3E2B">
      <w:fldChar w:fldCharType="end"/>
    </w:r>
  </w:p>
  <w:p w:rsidR="00B538E4" w:rsidRPr="00FD3E2B" w:rsidRDefault="00B538E4">
    <w:pPr>
      <w:pStyle w:val="SidfotH"/>
      <w:framePr w:w="8732" w:h="284" w:hRule="exact" w:hSpace="0" w:vSpace="0" w:wrap="around" w:xAlign="inside" w:y="13042" w:anchorLock="0"/>
    </w:pPr>
    <w:r w:rsidRPr="00FD3E2B">
      <w:instrText>""</w:instrText>
    </w:r>
    <w:r w:rsidRPr="00FD3E2B">
      <w:fldChar w:fldCharType="begin" w:fldLock="1"/>
    </w:r>
    <w:r w:rsidRPr="00FD3E2B">
      <w:instrText xml:space="preserve"> P</w:instrText>
    </w:r>
    <w:r w:rsidRPr="00FD3E2B">
      <w:instrText>A</w:instrText>
    </w:r>
    <w:r w:rsidRPr="00FD3E2B">
      <w:instrText xml:space="preserve">GE </w:instrText>
    </w:r>
    <w:r w:rsidRPr="00FD3E2B">
      <w:fldChar w:fldCharType="separate"/>
    </w:r>
    <w:r w:rsidR="00E25B86" w:rsidRPr="00FD3E2B">
      <w:instrText>3</w:instrText>
    </w:r>
    <w:r w:rsidRPr="00FD3E2B">
      <w:fldChar w:fldCharType="end"/>
    </w:r>
    <w:r w:rsidRPr="00FD3E2B">
      <w:instrText>"</w:instrText>
    </w:r>
    <w:r w:rsidRPr="00FD3E2B">
      <w:fldChar w:fldCharType="separate"/>
    </w:r>
    <w:r w:rsidR="00E25B86" w:rsidRPr="00FD3E2B">
      <w:t>3</w:t>
    </w:r>
    <w:r w:rsidRPr="00FD3E2B">
      <w:fldChar w:fldCharType="end"/>
    </w:r>
  </w:p>
  <w:p w:rsidR="00B538E4" w:rsidRPr="00FD3E2B" w:rsidRDefault="00B538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6E4" w:rsidRPr="00FD3E2B" w:rsidRDefault="00E756E4">
      <w:pPr>
        <w:pStyle w:val="Sidfot"/>
      </w:pPr>
    </w:p>
  </w:footnote>
  <w:footnote w:type="continuationSeparator" w:id="0">
    <w:p w:rsidR="00E756E4" w:rsidRPr="00FD3E2B" w:rsidRDefault="00E756E4">
      <w:r w:rsidRPr="00FD3E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B538E4">
    <w:pPr>
      <w:pStyle w:val="SidhuvudKantJmn"/>
      <w:framePr w:w="8732" w:h="567" w:hRule="exact" w:vSpace="0" w:wrap="around" w:vAnchor="page" w:y="341" w:anchorLock="0"/>
    </w:pPr>
    <w:r w:rsidRPr="00FD3E2B">
      <w:rPr>
        <w:rStyle w:val="SidhuvudUtskott"/>
      </w:rPr>
      <w:fldChar w:fldCharType="begin" w:fldLock="1"/>
    </w:r>
    <w:r w:rsidRPr="00FD3E2B">
      <w:rPr>
        <w:rStyle w:val="SidhuvudUtskott"/>
      </w:rPr>
      <w:instrText xml:space="preserve"> DOCPROPERTY BetänkandeÅr</w:instrText>
    </w:r>
    <w:r w:rsidRPr="00FD3E2B">
      <w:rPr>
        <w:rStyle w:val="SidhuvudUtskott"/>
      </w:rPr>
      <w:fldChar w:fldCharType="separate"/>
    </w:r>
    <w:r w:rsidRPr="00FD3E2B">
      <w:rPr>
        <w:rStyle w:val="SidhuvudUtskott"/>
      </w:rPr>
      <w:t>2006/07</w:t>
    </w:r>
    <w:r w:rsidRPr="00FD3E2B">
      <w:rPr>
        <w:rStyle w:val="SidhuvudUtskott"/>
      </w:rPr>
      <w:fldChar w:fldCharType="end"/>
    </w:r>
    <w:r w:rsidRPr="00FD3E2B">
      <w:rPr>
        <w:rStyle w:val="SidhuvudUtskott"/>
      </w:rPr>
      <w:t>:</w:t>
    </w:r>
    <w:r w:rsidRPr="00FD3E2B">
      <w:rPr>
        <w:rStyle w:val="SidhuvudUtskott"/>
      </w:rPr>
      <w:fldChar w:fldCharType="begin" w:fldLock="1"/>
    </w:r>
    <w:r w:rsidRPr="00FD3E2B">
      <w:rPr>
        <w:rStyle w:val="SidhuvudUtskott"/>
      </w:rPr>
      <w:instrText xml:space="preserve"> DOCPROPERTY Utskott</w:instrText>
    </w:r>
    <w:r w:rsidRPr="00FD3E2B">
      <w:rPr>
        <w:rStyle w:val="SidhuvudUtskott"/>
      </w:rPr>
      <w:fldChar w:fldCharType="separate"/>
    </w:r>
    <w:r w:rsidRPr="00FD3E2B">
      <w:rPr>
        <w:rStyle w:val="SidhuvudUtskott"/>
      </w:rPr>
      <w:t>RRS</w:t>
    </w:r>
    <w:r w:rsidRPr="00FD3E2B">
      <w:rPr>
        <w:rStyle w:val="SidhuvudUtskott"/>
      </w:rPr>
      <w:fldChar w:fldCharType="end"/>
    </w:r>
    <w:r w:rsidRPr="00FD3E2B">
      <w:rPr>
        <w:rStyle w:val="SidhuvudUtskott"/>
      </w:rPr>
      <w:fldChar w:fldCharType="begin" w:fldLock="1"/>
    </w:r>
    <w:r w:rsidRPr="00FD3E2B">
      <w:rPr>
        <w:rStyle w:val="SidhuvudUtskott"/>
      </w:rPr>
      <w:instrText xml:space="preserve"> DOCPROPERTY BetänkandeNr</w:instrText>
    </w:r>
    <w:r w:rsidRPr="00FD3E2B">
      <w:rPr>
        <w:rStyle w:val="SidhuvudUtskott"/>
      </w:rPr>
      <w:fldChar w:fldCharType="separate"/>
    </w:r>
    <w:r w:rsidRPr="00FD3E2B">
      <w:rPr>
        <w:rStyle w:val="SidhuvudUtskott"/>
      </w:rPr>
      <w:t>2</w:t>
    </w:r>
    <w:r w:rsidRPr="00FD3E2B">
      <w:rPr>
        <w:rStyle w:val="SidhuvudUtskott"/>
      </w:rPr>
      <w:fldChar w:fldCharType="end"/>
    </w:r>
    <w:r w:rsidRPr="00FD3E2B">
      <w:t xml:space="preserve">     </w:t>
    </w:r>
    <w:r w:rsidRPr="00FD3E2B">
      <w:rPr>
        <w:rStyle w:val="SidhuvudBilaga"/>
      </w:rPr>
      <w:t xml:space="preserve"> </w:t>
    </w:r>
    <w:r w:rsidRPr="00FD3E2B">
      <w:rPr>
        <w:rStyle w:val="SidhuvudRubrikReferens"/>
      </w:rPr>
      <w:fldChar w:fldCharType="begin" w:fldLock="1"/>
    </w:r>
    <w:r w:rsidRPr="00FD3E2B">
      <w:rPr>
        <w:rStyle w:val="SidhuvudRubrikReferens"/>
      </w:rPr>
      <w:instrText xml:space="preserve"> StyleREF "Rubrik 1" </w:instrText>
    </w:r>
    <w:r w:rsidRPr="00FD3E2B">
      <w:rPr>
        <w:rStyle w:val="SidhuvudRubrikReferens"/>
      </w:rPr>
      <w:fldChar w:fldCharType="separate"/>
    </w:r>
    <w:r w:rsidRPr="00FD3E2B">
      <w:rPr>
        <w:rStyle w:val="SidhuvudRubrikReferens"/>
      </w:rPr>
      <w:t>Sammanfattning</w:t>
    </w:r>
    <w:r w:rsidRPr="00FD3E2B">
      <w:rPr>
        <w:rStyle w:val="SidhuvudRubrikReferens"/>
      </w:rPr>
      <w:fldChar w:fldCharType="end"/>
    </w:r>
  </w:p>
  <w:p w:rsidR="00B538E4" w:rsidRPr="00FD3E2B" w:rsidRDefault="00B538E4">
    <w:pPr>
      <w:pStyle w:val="SidhuvudKantJmn"/>
      <w:framePr w:w="8732" w:h="567" w:hRule="exact" w:vSpace="0" w:wrap="around" w:vAnchor="page" w:y="341" w:anchorLock="0"/>
    </w:pPr>
    <w:r w:rsidRPr="00FD3E2B">
      <w:rPr>
        <w:rStyle w:val="SidhuvudUtskott"/>
      </w:rPr>
      <w:fldChar w:fldCharType="begin" w:fldLock="1"/>
    </w:r>
    <w:r w:rsidRPr="00FD3E2B">
      <w:rPr>
        <w:rStyle w:val="SidhuvudUtskott"/>
      </w:rPr>
      <w:instrText xml:space="preserve"> DOCPROPERTY Status</w:instrText>
    </w:r>
    <w:r w:rsidRPr="00FD3E2B">
      <w:rPr>
        <w:rStyle w:val="SidhuvudUtskott"/>
      </w:rPr>
      <w:fldChar w:fldCharType="end"/>
    </w:r>
    <w:r w:rsidRPr="00FD3E2B">
      <w:rPr>
        <w:rStyle w:val="SidhuvudUtskott"/>
      </w:rPr>
      <w:fldChar w:fldCharType="begin" w:fldLock="1"/>
    </w:r>
    <w:r w:rsidRPr="00FD3E2B">
      <w:rPr>
        <w:rStyle w:val="SidhuvudUtskott"/>
      </w:rPr>
      <w:instrText xml:space="preserve"> if </w:instrText>
    </w:r>
    <w:r w:rsidRPr="00FD3E2B">
      <w:rPr>
        <w:rStyle w:val="SidhuvudUtskott"/>
      </w:rPr>
      <w:fldChar w:fldCharType="begin" w:fldLock="1"/>
    </w:r>
    <w:r w:rsidRPr="00FD3E2B">
      <w:rPr>
        <w:rStyle w:val="SidhuvudUtskott"/>
      </w:rPr>
      <w:instrText xml:space="preserve"> DOCPROPERTY "UtkastDatum"</w:instrText>
    </w:r>
    <w:r w:rsidRPr="00FD3E2B">
      <w:rPr>
        <w:rStyle w:val="SidhuvudUtskott"/>
      </w:rPr>
      <w:fldChar w:fldCharType="separate"/>
    </w:r>
    <w:r w:rsidRPr="00FD3E2B">
      <w:rPr>
        <w:rStyle w:val="SidhuvudUtskott"/>
      </w:rPr>
      <w:instrText>Nej</w:instrText>
    </w:r>
    <w:r w:rsidRPr="00FD3E2B">
      <w:rPr>
        <w:rStyle w:val="SidhuvudUtskott"/>
      </w:rPr>
      <w:fldChar w:fldCharType="end"/>
    </w:r>
    <w:r w:rsidRPr="00FD3E2B">
      <w:rPr>
        <w:rStyle w:val="SidhuvudUtskott"/>
      </w:rPr>
      <w:instrText xml:space="preserve"> = "Ja" "    </w:instrText>
    </w:r>
    <w:r w:rsidRPr="00FD3E2B">
      <w:rPr>
        <w:rStyle w:val="SidhuvudUtskott"/>
      </w:rPr>
      <w:fldChar w:fldCharType="begin" w:fldLock="1"/>
    </w:r>
    <w:r w:rsidRPr="00FD3E2B">
      <w:rPr>
        <w:rStyle w:val="SidhuvudUtskott"/>
      </w:rPr>
      <w:instrText xml:space="preserve"> PRINTDATE \@ "yyyy-MM-dd HH.mm" </w:instrText>
    </w:r>
    <w:r w:rsidRPr="00FD3E2B">
      <w:rPr>
        <w:rStyle w:val="SidhuvudUtskott"/>
      </w:rPr>
      <w:fldChar w:fldCharType="separate"/>
    </w:r>
    <w:r w:rsidRPr="00FD3E2B">
      <w:rPr>
        <w:rStyle w:val="SidhuvudUtskott"/>
      </w:rPr>
      <w:instrText>2000-08-11 16.42</w:instrText>
    </w:r>
    <w:r w:rsidRPr="00FD3E2B">
      <w:rPr>
        <w:rStyle w:val="SidhuvudUtskott"/>
      </w:rPr>
      <w:fldChar w:fldCharType="end"/>
    </w:r>
    <w:r w:rsidRPr="00FD3E2B">
      <w:rPr>
        <w:rStyle w:val="SidhuvudUtskott"/>
      </w:rPr>
      <w:instrText xml:space="preserve">" </w:instrText>
    </w:r>
    <w:r w:rsidRPr="00FD3E2B">
      <w:rPr>
        <w:rStyle w:val="SidhuvudUtskott"/>
      </w:rPr>
      <w:fldChar w:fldCharType="end"/>
    </w:r>
  </w:p>
  <w:p w:rsidR="00B538E4" w:rsidRPr="00FD3E2B" w:rsidRDefault="00B538E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B538E4">
    <w:pPr>
      <w:pStyle w:val="SidhuvudKantJmn"/>
      <w:framePr w:w="8732" w:h="567" w:hRule="exact" w:vSpace="0" w:wrap="around" w:vAnchor="page" w:y="341" w:anchorLock="0"/>
    </w:pPr>
    <w:r w:rsidRPr="00FD3E2B">
      <w:rPr>
        <w:rStyle w:val="SidhuvudUtskott"/>
      </w:rPr>
      <w:t>2006/07:RRS2</w:t>
    </w:r>
    <w:r w:rsidRPr="00FD3E2B">
      <w:t xml:space="preserve">     </w:t>
    </w:r>
    <w:r w:rsidRPr="00FD3E2B">
      <w:rPr>
        <w:rStyle w:val="SidhuvudBilaga"/>
      </w:rPr>
      <w:t xml:space="preserve"> </w:t>
    </w:r>
    <w:r w:rsidR="00E25B86" w:rsidRPr="00FD3E2B">
      <w:rPr>
        <w:rStyle w:val="SidhuvudRubrikReferens"/>
      </w:rPr>
      <w:t>Riksrevisionens granskning</w:t>
    </w:r>
  </w:p>
  <w:p w:rsidR="00B538E4" w:rsidRPr="00FD3E2B" w:rsidRDefault="00B538E4">
    <w:pPr>
      <w:pStyle w:val="SidhuvudKantJmn"/>
      <w:framePr w:w="8732" w:h="567" w:hRule="exact" w:vSpace="0" w:wrap="around" w:vAnchor="page" w:y="341" w:anchorLock="0"/>
    </w:pPr>
  </w:p>
  <w:p w:rsidR="00B538E4" w:rsidRPr="00FD3E2B" w:rsidRDefault="00B538E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E25B86">
    <w:pPr>
      <w:pStyle w:val="SidhuvudKantUdda"/>
      <w:framePr w:w="8732" w:h="567" w:hRule="exact" w:vSpace="0" w:wrap="around" w:vAnchor="page" w:y="341" w:anchorLock="0"/>
    </w:pPr>
    <w:r w:rsidRPr="00FD3E2B">
      <w:rPr>
        <w:rStyle w:val="SidhuvudRubrikReferens"/>
      </w:rPr>
      <w:t>Riksrevisionens granskning</w:t>
    </w:r>
    <w:r w:rsidR="00B538E4" w:rsidRPr="00FD3E2B">
      <w:rPr>
        <w:rStyle w:val="SidhuvudBilaga"/>
      </w:rPr>
      <w:t xml:space="preserve"> </w:t>
    </w:r>
    <w:r w:rsidR="00B538E4" w:rsidRPr="00FD3E2B">
      <w:t xml:space="preserve">     </w:t>
    </w:r>
    <w:r w:rsidR="00B538E4" w:rsidRPr="00FD3E2B">
      <w:rPr>
        <w:rStyle w:val="SidhuvudUtskott"/>
      </w:rPr>
      <w:t>2006/07:RRS2</w:t>
    </w:r>
  </w:p>
  <w:p w:rsidR="00B538E4" w:rsidRPr="00FD3E2B" w:rsidRDefault="00B538E4">
    <w:pPr>
      <w:pStyle w:val="SidhuvudKantUdda"/>
      <w:framePr w:w="8732" w:h="567" w:hRule="exact" w:vSpace="0" w:wrap="around" w:vAnchor="page" w:y="341" w:anchorLock="0"/>
    </w:pPr>
  </w:p>
  <w:p w:rsidR="00B538E4" w:rsidRPr="00FD3E2B" w:rsidRDefault="00B538E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B86" w:rsidRPr="00FD3E2B" w:rsidRDefault="00E25B86">
    <w:pPr>
      <w:pStyle w:val="SidhuvudKantJmn"/>
      <w:framePr w:w="8732" w:h="567" w:hRule="exact" w:vSpace="0" w:wrap="around" w:vAnchor="page" w:y="341" w:anchorLock="0"/>
    </w:pPr>
    <w:r w:rsidRPr="00FD3E2B">
      <w:rPr>
        <w:rStyle w:val="SidhuvudUtskott"/>
      </w:rPr>
      <w:t>2006/07:RRS2</w:t>
    </w:r>
    <w:r w:rsidRPr="00FD3E2B">
      <w:t xml:space="preserve">    </w:t>
    </w:r>
  </w:p>
  <w:p w:rsidR="00E25B86" w:rsidRPr="00FD3E2B" w:rsidRDefault="00E25B86">
    <w:pPr>
      <w:pStyle w:val="SidhuvudKantJmn"/>
      <w:framePr w:w="8732" w:h="567" w:hRule="exact" w:vSpace="0" w:wrap="around" w:vAnchor="page" w:y="341" w:anchorLock="0"/>
    </w:pPr>
  </w:p>
  <w:p w:rsidR="00B538E4" w:rsidRPr="00FD3E2B" w:rsidRDefault="00E25B86">
    <w:pPr>
      <w:pStyle w:val="SidhuvudKantUdda"/>
      <w:framePr w:w="8732" w:h="567" w:hRule="exact" w:vSpace="0" w:wrap="around" w:vAnchor="page" w:y="341" w:anchorLock="0"/>
    </w:pPr>
    <w:r w:rsidRPr="00FD3E2B">
      <w:rPr>
        <w:rStyle w:val="SidhuvudRubrikReferens"/>
        <w:smallCaps w:val="0"/>
        <w:spacing w:val="0"/>
        <w:sz w:val="19"/>
      </w:rPr>
      <w:t xml:space="preserve"> </w:t>
    </w:r>
  </w:p>
  <w:p w:rsidR="00B538E4" w:rsidRPr="00FD3E2B" w:rsidRDefault="00B538E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B538E4">
    <w:pPr>
      <w:pStyle w:val="SidhuvudKantJmn"/>
      <w:framePr w:w="8732" w:h="567" w:hRule="exact" w:vSpace="0" w:wrap="around" w:vAnchor="page" w:y="341" w:anchorLock="0"/>
    </w:pPr>
    <w:r w:rsidRPr="00FD3E2B">
      <w:rPr>
        <w:rStyle w:val="SidhuvudUtskott"/>
      </w:rPr>
      <w:t>2006/07:RRS2</w:t>
    </w:r>
    <w:r w:rsidRPr="00FD3E2B">
      <w:t xml:space="preserve">     </w:t>
    </w:r>
    <w:r w:rsidRPr="00FD3E2B">
      <w:rPr>
        <w:rStyle w:val="SidhuvudBilaga"/>
      </w:rPr>
      <w:t xml:space="preserve"> </w:t>
    </w:r>
    <w:r w:rsidR="00E25B86" w:rsidRPr="00FD3E2B">
      <w:rPr>
        <w:rStyle w:val="SidhuvudRubrikReferens"/>
      </w:rPr>
      <w:t>Styrelsens överväganden</w:t>
    </w:r>
  </w:p>
  <w:p w:rsidR="00B538E4" w:rsidRPr="00FD3E2B" w:rsidRDefault="00B538E4">
    <w:pPr>
      <w:pStyle w:val="SidhuvudKantJmn"/>
      <w:framePr w:w="8732" w:h="567" w:hRule="exact" w:vSpace="0" w:wrap="around" w:vAnchor="page" w:y="341" w:anchorLock="0"/>
    </w:pPr>
  </w:p>
  <w:p w:rsidR="00B538E4" w:rsidRPr="00FD3E2B" w:rsidRDefault="00B538E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B538E4">
    <w:pPr>
      <w:pStyle w:val="SidhuvudKantUdda"/>
      <w:framePr w:w="8732" w:h="567" w:hRule="exact" w:vSpace="0" w:wrap="around" w:vAnchor="page" w:y="341" w:anchorLock="0"/>
    </w:pPr>
    <w:r w:rsidRPr="00FD3E2B">
      <w:rPr>
        <w:rStyle w:val="SidhuvudRubrikReferens"/>
      </w:rPr>
      <w:fldChar w:fldCharType="begin" w:fldLock="1"/>
    </w:r>
    <w:r w:rsidRPr="00FD3E2B">
      <w:rPr>
        <w:rStyle w:val="SidhuvudRubrikReferens"/>
      </w:rPr>
      <w:instrText xml:space="preserve"> StyleREF "Rubrik 1" </w:instrText>
    </w:r>
    <w:r w:rsidRPr="00FD3E2B">
      <w:rPr>
        <w:rStyle w:val="SidhuvudRubrikReferens"/>
      </w:rPr>
      <w:fldChar w:fldCharType="separate"/>
    </w:r>
    <w:r w:rsidRPr="00FD3E2B">
      <w:rPr>
        <w:rStyle w:val="SidhuvudRubrikReferens"/>
      </w:rPr>
      <w:t>Riksrevisionens granskning</w:t>
    </w:r>
    <w:r w:rsidRPr="00FD3E2B">
      <w:rPr>
        <w:rStyle w:val="SidhuvudRubrikReferens"/>
      </w:rPr>
      <w:fldChar w:fldCharType="end"/>
    </w:r>
    <w:r w:rsidRPr="00FD3E2B">
      <w:rPr>
        <w:rStyle w:val="SidhuvudBilaga"/>
      </w:rPr>
      <w:t xml:space="preserve"> </w:t>
    </w:r>
    <w:r w:rsidRPr="00FD3E2B">
      <w:t xml:space="preserve">     </w:t>
    </w:r>
    <w:r w:rsidRPr="00FD3E2B">
      <w:rPr>
        <w:rStyle w:val="SidhuvudUtskott"/>
      </w:rPr>
      <w:fldChar w:fldCharType="begin" w:fldLock="1"/>
    </w:r>
    <w:r w:rsidRPr="00FD3E2B">
      <w:rPr>
        <w:rStyle w:val="SidhuvudUtskott"/>
      </w:rPr>
      <w:instrText xml:space="preserve"> DOCPROPERTY BetänkandeÅr</w:instrText>
    </w:r>
    <w:r w:rsidRPr="00FD3E2B">
      <w:rPr>
        <w:rStyle w:val="SidhuvudUtskott"/>
      </w:rPr>
      <w:fldChar w:fldCharType="separate"/>
    </w:r>
    <w:r w:rsidRPr="00FD3E2B">
      <w:rPr>
        <w:rStyle w:val="SidhuvudUtskott"/>
      </w:rPr>
      <w:t>2006/07</w:t>
    </w:r>
    <w:r w:rsidRPr="00FD3E2B">
      <w:rPr>
        <w:rStyle w:val="SidhuvudUtskott"/>
      </w:rPr>
      <w:fldChar w:fldCharType="end"/>
    </w:r>
    <w:r w:rsidRPr="00FD3E2B">
      <w:rPr>
        <w:rStyle w:val="SidhuvudUtskott"/>
      </w:rPr>
      <w:t>:</w:t>
    </w:r>
    <w:r w:rsidRPr="00FD3E2B">
      <w:rPr>
        <w:rStyle w:val="SidhuvudUtskott"/>
      </w:rPr>
      <w:fldChar w:fldCharType="begin" w:fldLock="1"/>
    </w:r>
    <w:r w:rsidRPr="00FD3E2B">
      <w:rPr>
        <w:rStyle w:val="SidhuvudUtskott"/>
      </w:rPr>
      <w:instrText xml:space="preserve"> DOCPROPERTY</w:instrText>
    </w:r>
    <w:r w:rsidRPr="00FD3E2B">
      <w:instrText xml:space="preserve"> </w:instrText>
    </w:r>
    <w:r w:rsidRPr="00FD3E2B">
      <w:rPr>
        <w:rStyle w:val="SidhuvudUtskott"/>
      </w:rPr>
      <w:instrText>Utskott</w:instrText>
    </w:r>
    <w:r w:rsidRPr="00FD3E2B">
      <w:rPr>
        <w:rStyle w:val="SidhuvudUtskott"/>
      </w:rPr>
      <w:fldChar w:fldCharType="separate"/>
    </w:r>
    <w:r w:rsidRPr="00FD3E2B">
      <w:rPr>
        <w:rStyle w:val="SidhuvudUtskott"/>
      </w:rPr>
      <w:t>RRS</w:t>
    </w:r>
    <w:r w:rsidRPr="00FD3E2B">
      <w:rPr>
        <w:rStyle w:val="SidhuvudUtskott"/>
      </w:rPr>
      <w:fldChar w:fldCharType="end"/>
    </w:r>
    <w:r w:rsidRPr="00FD3E2B">
      <w:rPr>
        <w:rStyle w:val="SidhuvudUtskott"/>
      </w:rPr>
      <w:fldChar w:fldCharType="begin" w:fldLock="1"/>
    </w:r>
    <w:r w:rsidRPr="00FD3E2B">
      <w:rPr>
        <w:rStyle w:val="SidhuvudUtskott"/>
      </w:rPr>
      <w:instrText xml:space="preserve"> DOCPROPERTY Betä</w:instrText>
    </w:r>
    <w:r w:rsidRPr="00FD3E2B">
      <w:rPr>
        <w:rStyle w:val="SidhuvudUtskott"/>
      </w:rPr>
      <w:instrText>n</w:instrText>
    </w:r>
    <w:r w:rsidRPr="00FD3E2B">
      <w:rPr>
        <w:rStyle w:val="SidhuvudUtskott"/>
      </w:rPr>
      <w:instrText>kandeNr</w:instrText>
    </w:r>
    <w:r w:rsidRPr="00FD3E2B">
      <w:rPr>
        <w:rStyle w:val="SidhuvudUtskott"/>
      </w:rPr>
      <w:fldChar w:fldCharType="separate"/>
    </w:r>
    <w:r w:rsidRPr="00FD3E2B">
      <w:rPr>
        <w:rStyle w:val="SidhuvudUtskott"/>
      </w:rPr>
      <w:t>2</w:t>
    </w:r>
    <w:r w:rsidRPr="00FD3E2B">
      <w:rPr>
        <w:rStyle w:val="SidhuvudUtskott"/>
      </w:rPr>
      <w:fldChar w:fldCharType="end"/>
    </w:r>
  </w:p>
  <w:p w:rsidR="00B538E4" w:rsidRPr="00FD3E2B" w:rsidRDefault="00B538E4">
    <w:pPr>
      <w:pStyle w:val="SidhuvudKantUdda"/>
      <w:framePr w:w="8732" w:h="567" w:hRule="exact" w:vSpace="0" w:wrap="around" w:vAnchor="page" w:y="341" w:anchorLock="0"/>
    </w:pPr>
    <w:r w:rsidRPr="00FD3E2B">
      <w:rPr>
        <w:rStyle w:val="SidhuvudUtskott"/>
      </w:rPr>
      <w:fldChar w:fldCharType="begin" w:fldLock="1"/>
    </w:r>
    <w:r w:rsidRPr="00FD3E2B">
      <w:rPr>
        <w:rStyle w:val="SidhuvudUtskott"/>
      </w:rPr>
      <w:instrText xml:space="preserve"> if </w:instrText>
    </w:r>
    <w:r w:rsidRPr="00FD3E2B">
      <w:rPr>
        <w:rStyle w:val="SidhuvudUtskott"/>
      </w:rPr>
      <w:fldChar w:fldCharType="begin" w:fldLock="1"/>
    </w:r>
    <w:r w:rsidRPr="00FD3E2B">
      <w:rPr>
        <w:rStyle w:val="SidhuvudUtskott"/>
      </w:rPr>
      <w:instrText xml:space="preserve"> DOCPROPERTY "UtkastDatum"</w:instrText>
    </w:r>
    <w:r w:rsidRPr="00FD3E2B">
      <w:rPr>
        <w:rStyle w:val="SidhuvudUtskott"/>
      </w:rPr>
      <w:fldChar w:fldCharType="separate"/>
    </w:r>
    <w:r w:rsidRPr="00FD3E2B">
      <w:rPr>
        <w:rStyle w:val="SidhuvudUtskott"/>
      </w:rPr>
      <w:instrText>Nej</w:instrText>
    </w:r>
    <w:r w:rsidRPr="00FD3E2B">
      <w:rPr>
        <w:rStyle w:val="SidhuvudUtskott"/>
      </w:rPr>
      <w:fldChar w:fldCharType="end"/>
    </w:r>
    <w:r w:rsidRPr="00FD3E2B">
      <w:rPr>
        <w:rStyle w:val="SidhuvudUtskott"/>
      </w:rPr>
      <w:instrText xml:space="preserve"> = "Ja" "</w:instrText>
    </w:r>
    <w:r w:rsidRPr="00FD3E2B">
      <w:rPr>
        <w:rStyle w:val="SidhuvudUtskott"/>
      </w:rPr>
      <w:fldChar w:fldCharType="begin" w:fldLock="1"/>
    </w:r>
    <w:r w:rsidRPr="00FD3E2B">
      <w:rPr>
        <w:rStyle w:val="SidhuvudUtskott"/>
      </w:rPr>
      <w:instrText xml:space="preserve"> PRINTDATE \@ "yyyy-MM-dd HH.mm    " </w:instrText>
    </w:r>
    <w:r w:rsidRPr="00FD3E2B">
      <w:rPr>
        <w:rStyle w:val="SidhuvudUtskott"/>
      </w:rPr>
      <w:fldChar w:fldCharType="separate"/>
    </w:r>
    <w:r w:rsidRPr="00FD3E2B">
      <w:rPr>
        <w:rStyle w:val="SidhuvudUtskott"/>
      </w:rPr>
      <w:instrText>2000-08-11 16.42</w:instrText>
    </w:r>
    <w:r w:rsidRPr="00FD3E2B">
      <w:rPr>
        <w:rStyle w:val="SidhuvudUtskott"/>
      </w:rPr>
      <w:fldChar w:fldCharType="end"/>
    </w:r>
    <w:r w:rsidRPr="00FD3E2B">
      <w:rPr>
        <w:rStyle w:val="SidhuvudUtskott"/>
      </w:rPr>
      <w:instrText xml:space="preserve">" </w:instrText>
    </w:r>
    <w:r w:rsidRPr="00FD3E2B">
      <w:rPr>
        <w:rStyle w:val="SidhuvudUtskott"/>
      </w:rPr>
      <w:fldChar w:fldCharType="end"/>
    </w:r>
    <w:r w:rsidRPr="00FD3E2B">
      <w:rPr>
        <w:rStyle w:val="SidhuvudUtskott"/>
      </w:rPr>
      <w:fldChar w:fldCharType="begin" w:fldLock="1"/>
    </w:r>
    <w:r w:rsidRPr="00FD3E2B">
      <w:rPr>
        <w:rStyle w:val="SidhuvudUtskott"/>
      </w:rPr>
      <w:instrText xml:space="preserve"> DOCPR</w:instrText>
    </w:r>
    <w:r w:rsidRPr="00FD3E2B">
      <w:rPr>
        <w:rStyle w:val="SidhuvudUtskott"/>
      </w:rPr>
      <w:instrText>O</w:instrText>
    </w:r>
    <w:r w:rsidRPr="00FD3E2B">
      <w:rPr>
        <w:rStyle w:val="SidhuvudUtskott"/>
      </w:rPr>
      <w:instrText>PERTY Status</w:instrText>
    </w:r>
    <w:r w:rsidRPr="00FD3E2B">
      <w:rPr>
        <w:rStyle w:val="SidhuvudUtskott"/>
      </w:rPr>
      <w:fldChar w:fldCharType="end"/>
    </w:r>
  </w:p>
  <w:p w:rsidR="00B538E4" w:rsidRPr="00FD3E2B" w:rsidRDefault="00B538E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B86" w:rsidRPr="00FD3E2B" w:rsidRDefault="00E25B86">
    <w:pPr>
      <w:pStyle w:val="SidhuvudKantUdda"/>
      <w:framePr w:w="8732" w:h="567" w:hRule="exact" w:vSpace="0" w:wrap="around" w:vAnchor="page" w:y="341" w:anchorLock="0"/>
    </w:pPr>
    <w:r w:rsidRPr="00FD3E2B">
      <w:t xml:space="preserve">  </w:t>
    </w:r>
    <w:r w:rsidRPr="00FD3E2B">
      <w:rPr>
        <w:rStyle w:val="SidhuvudUtskott"/>
      </w:rPr>
      <w:t>2006/07:RRS2</w:t>
    </w:r>
  </w:p>
  <w:p w:rsidR="00B538E4" w:rsidRPr="00FD3E2B" w:rsidRDefault="00B538E4">
    <w:pPr>
      <w:pStyle w:val="SidhuvudKantUdda"/>
      <w:framePr w:w="8732" w:h="567" w:hRule="exact" w:vSpace="0" w:wrap="around" w:vAnchor="page" w:y="341" w:anchorLock="0"/>
    </w:pPr>
  </w:p>
  <w:p w:rsidR="00B538E4" w:rsidRPr="00FD3E2B" w:rsidRDefault="00B538E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B538E4">
    <w:pPr>
      <w:pStyle w:val="SidhuvudKantUdda"/>
      <w:framePr w:w="8732" w:h="567" w:hRule="exact" w:vSpace="0" w:wrap="around" w:vAnchor="page" w:y="341" w:anchorLock="0"/>
    </w:pPr>
    <w:r w:rsidRPr="00FD3E2B">
      <w:rPr>
        <w:rStyle w:val="SidhuvudRubrikReferens"/>
      </w:rPr>
      <w:fldChar w:fldCharType="begin" w:fldLock="1"/>
    </w:r>
    <w:r w:rsidRPr="00FD3E2B">
      <w:rPr>
        <w:rStyle w:val="SidhuvudRubrikReferens"/>
      </w:rPr>
      <w:instrText xml:space="preserve"> StyleREF "Rubrik 1" </w:instrText>
    </w:r>
    <w:r w:rsidRPr="00FD3E2B">
      <w:rPr>
        <w:rStyle w:val="SidhuvudRubrikReferens"/>
      </w:rPr>
      <w:fldChar w:fldCharType="separate"/>
    </w:r>
    <w:r w:rsidRPr="00FD3E2B">
      <w:rPr>
        <w:rStyle w:val="SidhuvudRubrikReferens"/>
      </w:rPr>
      <w:t>Sammanfattning</w:t>
    </w:r>
    <w:r w:rsidRPr="00FD3E2B">
      <w:rPr>
        <w:rStyle w:val="SidhuvudRubrikReferens"/>
      </w:rPr>
      <w:fldChar w:fldCharType="end"/>
    </w:r>
    <w:r w:rsidRPr="00FD3E2B">
      <w:rPr>
        <w:rStyle w:val="SidhuvudBilaga"/>
      </w:rPr>
      <w:t xml:space="preserve"> </w:t>
    </w:r>
    <w:r w:rsidRPr="00FD3E2B">
      <w:t xml:space="preserve">     </w:t>
    </w:r>
    <w:r w:rsidRPr="00FD3E2B">
      <w:rPr>
        <w:rStyle w:val="SidhuvudUtskott"/>
      </w:rPr>
      <w:fldChar w:fldCharType="begin" w:fldLock="1"/>
    </w:r>
    <w:r w:rsidRPr="00FD3E2B">
      <w:rPr>
        <w:rStyle w:val="SidhuvudUtskott"/>
      </w:rPr>
      <w:instrText xml:space="preserve"> DOCPROPERTY BetänkandeÅr</w:instrText>
    </w:r>
    <w:r w:rsidRPr="00FD3E2B">
      <w:rPr>
        <w:rStyle w:val="SidhuvudUtskott"/>
      </w:rPr>
      <w:fldChar w:fldCharType="separate"/>
    </w:r>
    <w:r w:rsidRPr="00FD3E2B">
      <w:rPr>
        <w:rStyle w:val="SidhuvudUtskott"/>
      </w:rPr>
      <w:t>2006/07</w:t>
    </w:r>
    <w:r w:rsidRPr="00FD3E2B">
      <w:rPr>
        <w:rStyle w:val="SidhuvudUtskott"/>
      </w:rPr>
      <w:fldChar w:fldCharType="end"/>
    </w:r>
    <w:r w:rsidRPr="00FD3E2B">
      <w:rPr>
        <w:rStyle w:val="SidhuvudUtskott"/>
      </w:rPr>
      <w:t>:</w:t>
    </w:r>
    <w:r w:rsidRPr="00FD3E2B">
      <w:rPr>
        <w:rStyle w:val="SidhuvudUtskott"/>
      </w:rPr>
      <w:fldChar w:fldCharType="begin" w:fldLock="1"/>
    </w:r>
    <w:r w:rsidRPr="00FD3E2B">
      <w:rPr>
        <w:rStyle w:val="SidhuvudUtskott"/>
      </w:rPr>
      <w:instrText xml:space="preserve"> DOCPROPERTY</w:instrText>
    </w:r>
    <w:r w:rsidRPr="00FD3E2B">
      <w:instrText xml:space="preserve"> </w:instrText>
    </w:r>
    <w:r w:rsidRPr="00FD3E2B">
      <w:rPr>
        <w:rStyle w:val="SidhuvudUtskott"/>
      </w:rPr>
      <w:instrText>Utskott</w:instrText>
    </w:r>
    <w:r w:rsidRPr="00FD3E2B">
      <w:rPr>
        <w:rStyle w:val="SidhuvudUtskott"/>
      </w:rPr>
      <w:fldChar w:fldCharType="separate"/>
    </w:r>
    <w:r w:rsidRPr="00FD3E2B">
      <w:rPr>
        <w:rStyle w:val="SidhuvudUtskott"/>
      </w:rPr>
      <w:t>RRS</w:t>
    </w:r>
    <w:r w:rsidRPr="00FD3E2B">
      <w:rPr>
        <w:rStyle w:val="SidhuvudUtskott"/>
      </w:rPr>
      <w:fldChar w:fldCharType="end"/>
    </w:r>
    <w:r w:rsidRPr="00FD3E2B">
      <w:rPr>
        <w:rStyle w:val="SidhuvudUtskott"/>
      </w:rPr>
      <w:fldChar w:fldCharType="begin" w:fldLock="1"/>
    </w:r>
    <w:r w:rsidRPr="00FD3E2B">
      <w:rPr>
        <w:rStyle w:val="SidhuvudUtskott"/>
      </w:rPr>
      <w:instrText xml:space="preserve"> DOCPROPERTY Betä</w:instrText>
    </w:r>
    <w:r w:rsidRPr="00FD3E2B">
      <w:rPr>
        <w:rStyle w:val="SidhuvudUtskott"/>
      </w:rPr>
      <w:instrText>n</w:instrText>
    </w:r>
    <w:r w:rsidRPr="00FD3E2B">
      <w:rPr>
        <w:rStyle w:val="SidhuvudUtskott"/>
      </w:rPr>
      <w:instrText>kandeNr</w:instrText>
    </w:r>
    <w:r w:rsidRPr="00FD3E2B">
      <w:rPr>
        <w:rStyle w:val="SidhuvudUtskott"/>
      </w:rPr>
      <w:fldChar w:fldCharType="separate"/>
    </w:r>
    <w:r w:rsidRPr="00FD3E2B">
      <w:rPr>
        <w:rStyle w:val="SidhuvudUtskott"/>
      </w:rPr>
      <w:t>2</w:t>
    </w:r>
    <w:r w:rsidRPr="00FD3E2B">
      <w:rPr>
        <w:rStyle w:val="SidhuvudUtskott"/>
      </w:rPr>
      <w:fldChar w:fldCharType="end"/>
    </w:r>
  </w:p>
  <w:p w:rsidR="00B538E4" w:rsidRPr="00FD3E2B" w:rsidRDefault="00B538E4">
    <w:pPr>
      <w:pStyle w:val="SidhuvudKantUdda"/>
      <w:framePr w:w="8732" w:h="567" w:hRule="exact" w:vSpace="0" w:wrap="around" w:vAnchor="page" w:y="341" w:anchorLock="0"/>
    </w:pPr>
    <w:r w:rsidRPr="00FD3E2B">
      <w:rPr>
        <w:rStyle w:val="SidhuvudUtskott"/>
      </w:rPr>
      <w:fldChar w:fldCharType="begin" w:fldLock="1"/>
    </w:r>
    <w:r w:rsidRPr="00FD3E2B">
      <w:rPr>
        <w:rStyle w:val="SidhuvudUtskott"/>
      </w:rPr>
      <w:instrText xml:space="preserve"> if </w:instrText>
    </w:r>
    <w:r w:rsidRPr="00FD3E2B">
      <w:rPr>
        <w:rStyle w:val="SidhuvudUtskott"/>
      </w:rPr>
      <w:fldChar w:fldCharType="begin" w:fldLock="1"/>
    </w:r>
    <w:r w:rsidRPr="00FD3E2B">
      <w:rPr>
        <w:rStyle w:val="SidhuvudUtskott"/>
      </w:rPr>
      <w:instrText xml:space="preserve"> DOCPROPERTY "UtkastDatum"</w:instrText>
    </w:r>
    <w:r w:rsidRPr="00FD3E2B">
      <w:rPr>
        <w:rStyle w:val="SidhuvudUtskott"/>
      </w:rPr>
      <w:fldChar w:fldCharType="separate"/>
    </w:r>
    <w:r w:rsidRPr="00FD3E2B">
      <w:rPr>
        <w:rStyle w:val="SidhuvudUtskott"/>
      </w:rPr>
      <w:instrText>Nej</w:instrText>
    </w:r>
    <w:r w:rsidRPr="00FD3E2B">
      <w:rPr>
        <w:rStyle w:val="SidhuvudUtskott"/>
      </w:rPr>
      <w:fldChar w:fldCharType="end"/>
    </w:r>
    <w:r w:rsidRPr="00FD3E2B">
      <w:rPr>
        <w:rStyle w:val="SidhuvudUtskott"/>
      </w:rPr>
      <w:instrText xml:space="preserve"> = "Ja" "</w:instrText>
    </w:r>
    <w:r w:rsidRPr="00FD3E2B">
      <w:rPr>
        <w:rStyle w:val="SidhuvudUtskott"/>
      </w:rPr>
      <w:fldChar w:fldCharType="begin" w:fldLock="1"/>
    </w:r>
    <w:r w:rsidRPr="00FD3E2B">
      <w:rPr>
        <w:rStyle w:val="SidhuvudUtskott"/>
      </w:rPr>
      <w:instrText xml:space="preserve"> PRINTDATE \@ "yyyy-MM-dd HH.mm    " </w:instrText>
    </w:r>
    <w:r w:rsidRPr="00FD3E2B">
      <w:rPr>
        <w:rStyle w:val="SidhuvudUtskott"/>
      </w:rPr>
      <w:fldChar w:fldCharType="separate"/>
    </w:r>
    <w:r w:rsidRPr="00FD3E2B">
      <w:rPr>
        <w:rStyle w:val="SidhuvudUtskott"/>
      </w:rPr>
      <w:instrText>2000-08-11 16.42</w:instrText>
    </w:r>
    <w:r w:rsidRPr="00FD3E2B">
      <w:rPr>
        <w:rStyle w:val="SidhuvudUtskott"/>
      </w:rPr>
      <w:fldChar w:fldCharType="end"/>
    </w:r>
    <w:r w:rsidRPr="00FD3E2B">
      <w:rPr>
        <w:rStyle w:val="SidhuvudUtskott"/>
      </w:rPr>
      <w:instrText xml:space="preserve">" </w:instrText>
    </w:r>
    <w:r w:rsidRPr="00FD3E2B">
      <w:rPr>
        <w:rStyle w:val="SidhuvudUtskott"/>
      </w:rPr>
      <w:fldChar w:fldCharType="end"/>
    </w:r>
    <w:r w:rsidRPr="00FD3E2B">
      <w:rPr>
        <w:rStyle w:val="SidhuvudUtskott"/>
      </w:rPr>
      <w:fldChar w:fldCharType="begin" w:fldLock="1"/>
    </w:r>
    <w:r w:rsidRPr="00FD3E2B">
      <w:rPr>
        <w:rStyle w:val="SidhuvudUtskott"/>
      </w:rPr>
      <w:instrText xml:space="preserve"> DOCPR</w:instrText>
    </w:r>
    <w:r w:rsidRPr="00FD3E2B">
      <w:rPr>
        <w:rStyle w:val="SidhuvudUtskott"/>
      </w:rPr>
      <w:instrText>O</w:instrText>
    </w:r>
    <w:r w:rsidRPr="00FD3E2B">
      <w:rPr>
        <w:rStyle w:val="SidhuvudUtskott"/>
      </w:rPr>
      <w:instrText>PERTY Status</w:instrText>
    </w:r>
    <w:r w:rsidRPr="00FD3E2B">
      <w:rPr>
        <w:rStyle w:val="SidhuvudUtskott"/>
      </w:rPr>
      <w:fldChar w:fldCharType="end"/>
    </w:r>
  </w:p>
  <w:p w:rsidR="00B538E4" w:rsidRPr="00FD3E2B" w:rsidRDefault="00B538E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E25B86">
    <w:pPr>
      <w:pStyle w:val="SidhuvudKantUdda"/>
      <w:framePr w:w="8732" w:h="567" w:hRule="exact" w:vSpace="0" w:wrap="around" w:vAnchor="page" w:y="341" w:anchorLock="0"/>
    </w:pPr>
    <w:r w:rsidRPr="00FD3E2B">
      <w:t xml:space="preserve"> </w:t>
    </w:r>
  </w:p>
  <w:p w:rsidR="00B538E4" w:rsidRPr="00FD3E2B" w:rsidRDefault="00B538E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B538E4">
    <w:pPr>
      <w:pStyle w:val="SidhuvudKantJmn"/>
      <w:framePr w:w="8732" w:h="567" w:hRule="exact" w:vSpace="0" w:wrap="around" w:vAnchor="page" w:y="341" w:anchorLock="0"/>
    </w:pPr>
    <w:r w:rsidRPr="00FD3E2B">
      <w:rPr>
        <w:rStyle w:val="SidhuvudUtskott"/>
      </w:rPr>
      <w:fldChar w:fldCharType="begin" w:fldLock="1"/>
    </w:r>
    <w:r w:rsidRPr="00FD3E2B">
      <w:rPr>
        <w:rStyle w:val="SidhuvudUtskott"/>
      </w:rPr>
      <w:instrText xml:space="preserve"> DOCPROPERTY BetänkandeÅr</w:instrText>
    </w:r>
    <w:r w:rsidRPr="00FD3E2B">
      <w:rPr>
        <w:rStyle w:val="SidhuvudUtskott"/>
      </w:rPr>
      <w:fldChar w:fldCharType="separate"/>
    </w:r>
    <w:r w:rsidRPr="00FD3E2B">
      <w:rPr>
        <w:rStyle w:val="SidhuvudUtskott"/>
      </w:rPr>
      <w:t>2006/07</w:t>
    </w:r>
    <w:r w:rsidRPr="00FD3E2B">
      <w:rPr>
        <w:rStyle w:val="SidhuvudUtskott"/>
      </w:rPr>
      <w:fldChar w:fldCharType="end"/>
    </w:r>
    <w:r w:rsidRPr="00FD3E2B">
      <w:rPr>
        <w:rStyle w:val="SidhuvudUtskott"/>
      </w:rPr>
      <w:t>:</w:t>
    </w:r>
    <w:r w:rsidRPr="00FD3E2B">
      <w:rPr>
        <w:rStyle w:val="SidhuvudUtskott"/>
      </w:rPr>
      <w:fldChar w:fldCharType="begin" w:fldLock="1"/>
    </w:r>
    <w:r w:rsidRPr="00FD3E2B">
      <w:rPr>
        <w:rStyle w:val="SidhuvudUtskott"/>
      </w:rPr>
      <w:instrText xml:space="preserve"> DOCPROPERTY Utskott</w:instrText>
    </w:r>
    <w:r w:rsidRPr="00FD3E2B">
      <w:rPr>
        <w:rStyle w:val="SidhuvudUtskott"/>
      </w:rPr>
      <w:fldChar w:fldCharType="separate"/>
    </w:r>
    <w:r w:rsidRPr="00FD3E2B">
      <w:rPr>
        <w:rStyle w:val="SidhuvudUtskott"/>
      </w:rPr>
      <w:t>RRS</w:t>
    </w:r>
    <w:r w:rsidRPr="00FD3E2B">
      <w:rPr>
        <w:rStyle w:val="SidhuvudUtskott"/>
      </w:rPr>
      <w:fldChar w:fldCharType="end"/>
    </w:r>
    <w:r w:rsidRPr="00FD3E2B">
      <w:rPr>
        <w:rStyle w:val="SidhuvudUtskott"/>
      </w:rPr>
      <w:fldChar w:fldCharType="begin" w:fldLock="1"/>
    </w:r>
    <w:r w:rsidRPr="00FD3E2B">
      <w:rPr>
        <w:rStyle w:val="SidhuvudUtskott"/>
      </w:rPr>
      <w:instrText xml:space="preserve"> DOCPROPERTY BetänkandeNr</w:instrText>
    </w:r>
    <w:r w:rsidRPr="00FD3E2B">
      <w:rPr>
        <w:rStyle w:val="SidhuvudUtskott"/>
      </w:rPr>
      <w:fldChar w:fldCharType="separate"/>
    </w:r>
    <w:r w:rsidRPr="00FD3E2B">
      <w:rPr>
        <w:rStyle w:val="SidhuvudUtskott"/>
      </w:rPr>
      <w:t>2</w:t>
    </w:r>
    <w:r w:rsidRPr="00FD3E2B">
      <w:rPr>
        <w:rStyle w:val="SidhuvudUtskott"/>
      </w:rPr>
      <w:fldChar w:fldCharType="end"/>
    </w:r>
    <w:r w:rsidRPr="00FD3E2B">
      <w:t xml:space="preserve">     </w:t>
    </w:r>
    <w:r w:rsidRPr="00FD3E2B">
      <w:rPr>
        <w:rStyle w:val="SidhuvudBilaga"/>
      </w:rPr>
      <w:t xml:space="preserve"> </w:t>
    </w:r>
    <w:r w:rsidRPr="00FD3E2B">
      <w:rPr>
        <w:rStyle w:val="SidhuvudRubrikReferens"/>
      </w:rPr>
      <w:fldChar w:fldCharType="begin" w:fldLock="1"/>
    </w:r>
    <w:r w:rsidRPr="00FD3E2B">
      <w:rPr>
        <w:rStyle w:val="SidhuvudRubrikReferens"/>
      </w:rPr>
      <w:instrText xml:space="preserve"> StyleREF "Rubrik 1" </w:instrText>
    </w:r>
    <w:r w:rsidRPr="00FD3E2B">
      <w:rPr>
        <w:rStyle w:val="SidhuvudRubrikReferens"/>
      </w:rPr>
      <w:fldChar w:fldCharType="separate"/>
    </w:r>
    <w:r w:rsidRPr="00FD3E2B">
      <w:rPr>
        <w:rStyle w:val="SidhuvudRubrikReferens"/>
      </w:rPr>
      <w:t>Sammanfattning</w:t>
    </w:r>
    <w:r w:rsidRPr="00FD3E2B">
      <w:rPr>
        <w:rStyle w:val="SidhuvudRubrikReferens"/>
      </w:rPr>
      <w:fldChar w:fldCharType="end"/>
    </w:r>
  </w:p>
  <w:p w:rsidR="00B538E4" w:rsidRPr="00FD3E2B" w:rsidRDefault="00B538E4">
    <w:pPr>
      <w:pStyle w:val="SidhuvudKantJmn"/>
      <w:framePr w:w="8732" w:h="567" w:hRule="exact" w:vSpace="0" w:wrap="around" w:vAnchor="page" w:y="341" w:anchorLock="0"/>
    </w:pPr>
    <w:r w:rsidRPr="00FD3E2B">
      <w:rPr>
        <w:rStyle w:val="SidhuvudUtskott"/>
      </w:rPr>
      <w:fldChar w:fldCharType="begin" w:fldLock="1"/>
    </w:r>
    <w:r w:rsidRPr="00FD3E2B">
      <w:rPr>
        <w:rStyle w:val="SidhuvudUtskott"/>
      </w:rPr>
      <w:instrText xml:space="preserve"> DOCPROPERTY Status</w:instrText>
    </w:r>
    <w:r w:rsidRPr="00FD3E2B">
      <w:rPr>
        <w:rStyle w:val="SidhuvudUtskott"/>
      </w:rPr>
      <w:fldChar w:fldCharType="end"/>
    </w:r>
    <w:r w:rsidRPr="00FD3E2B">
      <w:rPr>
        <w:rStyle w:val="SidhuvudUtskott"/>
      </w:rPr>
      <w:fldChar w:fldCharType="begin" w:fldLock="1"/>
    </w:r>
    <w:r w:rsidRPr="00FD3E2B">
      <w:rPr>
        <w:rStyle w:val="SidhuvudUtskott"/>
      </w:rPr>
      <w:instrText xml:space="preserve"> if </w:instrText>
    </w:r>
    <w:r w:rsidRPr="00FD3E2B">
      <w:rPr>
        <w:rStyle w:val="SidhuvudUtskott"/>
      </w:rPr>
      <w:fldChar w:fldCharType="begin" w:fldLock="1"/>
    </w:r>
    <w:r w:rsidRPr="00FD3E2B">
      <w:rPr>
        <w:rStyle w:val="SidhuvudUtskott"/>
      </w:rPr>
      <w:instrText xml:space="preserve"> DOCPROPERTY "UtkastDatum"</w:instrText>
    </w:r>
    <w:r w:rsidRPr="00FD3E2B">
      <w:rPr>
        <w:rStyle w:val="SidhuvudUtskott"/>
      </w:rPr>
      <w:fldChar w:fldCharType="separate"/>
    </w:r>
    <w:r w:rsidRPr="00FD3E2B">
      <w:rPr>
        <w:rStyle w:val="SidhuvudUtskott"/>
      </w:rPr>
      <w:instrText>Nej</w:instrText>
    </w:r>
    <w:r w:rsidRPr="00FD3E2B">
      <w:rPr>
        <w:rStyle w:val="SidhuvudUtskott"/>
      </w:rPr>
      <w:fldChar w:fldCharType="end"/>
    </w:r>
    <w:r w:rsidRPr="00FD3E2B">
      <w:rPr>
        <w:rStyle w:val="SidhuvudUtskott"/>
      </w:rPr>
      <w:instrText xml:space="preserve"> = "Ja" "    </w:instrText>
    </w:r>
    <w:r w:rsidRPr="00FD3E2B">
      <w:rPr>
        <w:rStyle w:val="SidhuvudUtskott"/>
      </w:rPr>
      <w:fldChar w:fldCharType="begin" w:fldLock="1"/>
    </w:r>
    <w:r w:rsidRPr="00FD3E2B">
      <w:rPr>
        <w:rStyle w:val="SidhuvudUtskott"/>
      </w:rPr>
      <w:instrText xml:space="preserve"> PRINTDATE \@ "yyyy-MM-dd HH.mm" </w:instrText>
    </w:r>
    <w:r w:rsidRPr="00FD3E2B">
      <w:rPr>
        <w:rStyle w:val="SidhuvudUtskott"/>
      </w:rPr>
      <w:fldChar w:fldCharType="separate"/>
    </w:r>
    <w:r w:rsidRPr="00FD3E2B">
      <w:rPr>
        <w:rStyle w:val="SidhuvudUtskott"/>
      </w:rPr>
      <w:instrText>2000-08-11 16.42</w:instrText>
    </w:r>
    <w:r w:rsidRPr="00FD3E2B">
      <w:rPr>
        <w:rStyle w:val="SidhuvudUtskott"/>
      </w:rPr>
      <w:fldChar w:fldCharType="end"/>
    </w:r>
    <w:r w:rsidRPr="00FD3E2B">
      <w:rPr>
        <w:rStyle w:val="SidhuvudUtskott"/>
      </w:rPr>
      <w:instrText xml:space="preserve">" </w:instrText>
    </w:r>
    <w:r w:rsidRPr="00FD3E2B">
      <w:rPr>
        <w:rStyle w:val="SidhuvudUtskott"/>
      </w:rPr>
      <w:fldChar w:fldCharType="end"/>
    </w:r>
  </w:p>
  <w:p w:rsidR="00B538E4" w:rsidRPr="00FD3E2B" w:rsidRDefault="00B538E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B538E4">
    <w:pPr>
      <w:pStyle w:val="SidhuvudKantUdda"/>
      <w:framePr w:w="8732" w:h="567" w:hRule="exact" w:vSpace="0" w:wrap="around" w:vAnchor="page" w:y="341" w:anchorLock="0"/>
    </w:pPr>
    <w:r w:rsidRPr="00FD3E2B">
      <w:rPr>
        <w:rStyle w:val="SidhuvudRubrikReferens"/>
      </w:rPr>
      <w:fldChar w:fldCharType="begin" w:fldLock="1"/>
    </w:r>
    <w:r w:rsidRPr="00FD3E2B">
      <w:rPr>
        <w:rStyle w:val="SidhuvudRubrikReferens"/>
      </w:rPr>
      <w:instrText xml:space="preserve"> StyleREF "Rubrik 1" </w:instrText>
    </w:r>
    <w:r w:rsidRPr="00FD3E2B">
      <w:rPr>
        <w:rStyle w:val="SidhuvudRubrikReferens"/>
      </w:rPr>
      <w:fldChar w:fldCharType="separate"/>
    </w:r>
    <w:r w:rsidRPr="00FD3E2B">
      <w:rPr>
        <w:rStyle w:val="SidhuvudRubrikReferens"/>
      </w:rPr>
      <w:t>Sammanfattning</w:t>
    </w:r>
    <w:r w:rsidRPr="00FD3E2B">
      <w:rPr>
        <w:rStyle w:val="SidhuvudRubrikReferens"/>
      </w:rPr>
      <w:fldChar w:fldCharType="end"/>
    </w:r>
    <w:r w:rsidRPr="00FD3E2B">
      <w:rPr>
        <w:rStyle w:val="SidhuvudBilaga"/>
      </w:rPr>
      <w:t xml:space="preserve"> </w:t>
    </w:r>
    <w:r w:rsidRPr="00FD3E2B">
      <w:t xml:space="preserve">     </w:t>
    </w:r>
    <w:r w:rsidRPr="00FD3E2B">
      <w:rPr>
        <w:rStyle w:val="SidhuvudUtskott"/>
      </w:rPr>
      <w:fldChar w:fldCharType="begin" w:fldLock="1"/>
    </w:r>
    <w:r w:rsidRPr="00FD3E2B">
      <w:rPr>
        <w:rStyle w:val="SidhuvudUtskott"/>
      </w:rPr>
      <w:instrText xml:space="preserve"> DOCPROPERTY BetänkandeÅr</w:instrText>
    </w:r>
    <w:r w:rsidRPr="00FD3E2B">
      <w:rPr>
        <w:rStyle w:val="SidhuvudUtskott"/>
      </w:rPr>
      <w:fldChar w:fldCharType="separate"/>
    </w:r>
    <w:r w:rsidRPr="00FD3E2B">
      <w:rPr>
        <w:rStyle w:val="SidhuvudUtskott"/>
      </w:rPr>
      <w:t>2006/07</w:t>
    </w:r>
    <w:r w:rsidRPr="00FD3E2B">
      <w:rPr>
        <w:rStyle w:val="SidhuvudUtskott"/>
      </w:rPr>
      <w:fldChar w:fldCharType="end"/>
    </w:r>
    <w:r w:rsidRPr="00FD3E2B">
      <w:rPr>
        <w:rStyle w:val="SidhuvudUtskott"/>
      </w:rPr>
      <w:t>:</w:t>
    </w:r>
    <w:r w:rsidRPr="00FD3E2B">
      <w:rPr>
        <w:rStyle w:val="SidhuvudUtskott"/>
      </w:rPr>
      <w:fldChar w:fldCharType="begin" w:fldLock="1"/>
    </w:r>
    <w:r w:rsidRPr="00FD3E2B">
      <w:rPr>
        <w:rStyle w:val="SidhuvudUtskott"/>
      </w:rPr>
      <w:instrText xml:space="preserve"> DOCPROPERTY</w:instrText>
    </w:r>
    <w:r w:rsidRPr="00FD3E2B">
      <w:instrText xml:space="preserve"> </w:instrText>
    </w:r>
    <w:r w:rsidRPr="00FD3E2B">
      <w:rPr>
        <w:rStyle w:val="SidhuvudUtskott"/>
      </w:rPr>
      <w:instrText>Utskott</w:instrText>
    </w:r>
    <w:r w:rsidRPr="00FD3E2B">
      <w:rPr>
        <w:rStyle w:val="SidhuvudUtskott"/>
      </w:rPr>
      <w:fldChar w:fldCharType="separate"/>
    </w:r>
    <w:r w:rsidRPr="00FD3E2B">
      <w:rPr>
        <w:rStyle w:val="SidhuvudUtskott"/>
      </w:rPr>
      <w:t>RRS</w:t>
    </w:r>
    <w:r w:rsidRPr="00FD3E2B">
      <w:rPr>
        <w:rStyle w:val="SidhuvudUtskott"/>
      </w:rPr>
      <w:fldChar w:fldCharType="end"/>
    </w:r>
    <w:r w:rsidRPr="00FD3E2B">
      <w:rPr>
        <w:rStyle w:val="SidhuvudUtskott"/>
      </w:rPr>
      <w:fldChar w:fldCharType="begin" w:fldLock="1"/>
    </w:r>
    <w:r w:rsidRPr="00FD3E2B">
      <w:rPr>
        <w:rStyle w:val="SidhuvudUtskott"/>
      </w:rPr>
      <w:instrText xml:space="preserve"> DOCPROPERTY Betä</w:instrText>
    </w:r>
    <w:r w:rsidRPr="00FD3E2B">
      <w:rPr>
        <w:rStyle w:val="SidhuvudUtskott"/>
      </w:rPr>
      <w:instrText>n</w:instrText>
    </w:r>
    <w:r w:rsidRPr="00FD3E2B">
      <w:rPr>
        <w:rStyle w:val="SidhuvudUtskott"/>
      </w:rPr>
      <w:instrText>kandeNr</w:instrText>
    </w:r>
    <w:r w:rsidRPr="00FD3E2B">
      <w:rPr>
        <w:rStyle w:val="SidhuvudUtskott"/>
      </w:rPr>
      <w:fldChar w:fldCharType="separate"/>
    </w:r>
    <w:r w:rsidRPr="00FD3E2B">
      <w:rPr>
        <w:rStyle w:val="SidhuvudUtskott"/>
      </w:rPr>
      <w:t>2</w:t>
    </w:r>
    <w:r w:rsidRPr="00FD3E2B">
      <w:rPr>
        <w:rStyle w:val="SidhuvudUtskott"/>
      </w:rPr>
      <w:fldChar w:fldCharType="end"/>
    </w:r>
  </w:p>
  <w:p w:rsidR="00B538E4" w:rsidRPr="00FD3E2B" w:rsidRDefault="00B538E4">
    <w:pPr>
      <w:pStyle w:val="SidhuvudKantUdda"/>
      <w:framePr w:w="8732" w:h="567" w:hRule="exact" w:vSpace="0" w:wrap="around" w:vAnchor="page" w:y="341" w:anchorLock="0"/>
    </w:pPr>
    <w:r w:rsidRPr="00FD3E2B">
      <w:rPr>
        <w:rStyle w:val="SidhuvudUtskott"/>
      </w:rPr>
      <w:fldChar w:fldCharType="begin" w:fldLock="1"/>
    </w:r>
    <w:r w:rsidRPr="00FD3E2B">
      <w:rPr>
        <w:rStyle w:val="SidhuvudUtskott"/>
      </w:rPr>
      <w:instrText xml:space="preserve"> if </w:instrText>
    </w:r>
    <w:r w:rsidRPr="00FD3E2B">
      <w:rPr>
        <w:rStyle w:val="SidhuvudUtskott"/>
      </w:rPr>
      <w:fldChar w:fldCharType="begin" w:fldLock="1"/>
    </w:r>
    <w:r w:rsidRPr="00FD3E2B">
      <w:rPr>
        <w:rStyle w:val="SidhuvudUtskott"/>
      </w:rPr>
      <w:instrText xml:space="preserve"> DOCPROPERTY "UtkastDatum"</w:instrText>
    </w:r>
    <w:r w:rsidRPr="00FD3E2B">
      <w:rPr>
        <w:rStyle w:val="SidhuvudUtskott"/>
      </w:rPr>
      <w:fldChar w:fldCharType="separate"/>
    </w:r>
    <w:r w:rsidRPr="00FD3E2B">
      <w:rPr>
        <w:rStyle w:val="SidhuvudUtskott"/>
      </w:rPr>
      <w:instrText>Nej</w:instrText>
    </w:r>
    <w:r w:rsidRPr="00FD3E2B">
      <w:rPr>
        <w:rStyle w:val="SidhuvudUtskott"/>
      </w:rPr>
      <w:fldChar w:fldCharType="end"/>
    </w:r>
    <w:r w:rsidRPr="00FD3E2B">
      <w:rPr>
        <w:rStyle w:val="SidhuvudUtskott"/>
      </w:rPr>
      <w:instrText xml:space="preserve"> = "Ja" "</w:instrText>
    </w:r>
    <w:r w:rsidRPr="00FD3E2B">
      <w:rPr>
        <w:rStyle w:val="SidhuvudUtskott"/>
      </w:rPr>
      <w:fldChar w:fldCharType="begin" w:fldLock="1"/>
    </w:r>
    <w:r w:rsidRPr="00FD3E2B">
      <w:rPr>
        <w:rStyle w:val="SidhuvudUtskott"/>
      </w:rPr>
      <w:instrText xml:space="preserve"> PRINTDATE \@ "yyyy-MM-dd HH.mm    " </w:instrText>
    </w:r>
    <w:r w:rsidRPr="00FD3E2B">
      <w:rPr>
        <w:rStyle w:val="SidhuvudUtskott"/>
      </w:rPr>
      <w:fldChar w:fldCharType="separate"/>
    </w:r>
    <w:r w:rsidRPr="00FD3E2B">
      <w:rPr>
        <w:rStyle w:val="SidhuvudUtskott"/>
      </w:rPr>
      <w:instrText>2000-08-11 16.42</w:instrText>
    </w:r>
    <w:r w:rsidRPr="00FD3E2B">
      <w:rPr>
        <w:rStyle w:val="SidhuvudUtskott"/>
      </w:rPr>
      <w:fldChar w:fldCharType="end"/>
    </w:r>
    <w:r w:rsidRPr="00FD3E2B">
      <w:rPr>
        <w:rStyle w:val="SidhuvudUtskott"/>
      </w:rPr>
      <w:instrText xml:space="preserve">" </w:instrText>
    </w:r>
    <w:r w:rsidRPr="00FD3E2B">
      <w:rPr>
        <w:rStyle w:val="SidhuvudUtskott"/>
      </w:rPr>
      <w:fldChar w:fldCharType="end"/>
    </w:r>
    <w:r w:rsidRPr="00FD3E2B">
      <w:rPr>
        <w:rStyle w:val="SidhuvudUtskott"/>
      </w:rPr>
      <w:fldChar w:fldCharType="begin" w:fldLock="1"/>
    </w:r>
    <w:r w:rsidRPr="00FD3E2B">
      <w:rPr>
        <w:rStyle w:val="SidhuvudUtskott"/>
      </w:rPr>
      <w:instrText xml:space="preserve"> DOCPR</w:instrText>
    </w:r>
    <w:r w:rsidRPr="00FD3E2B">
      <w:rPr>
        <w:rStyle w:val="SidhuvudUtskott"/>
      </w:rPr>
      <w:instrText>O</w:instrText>
    </w:r>
    <w:r w:rsidRPr="00FD3E2B">
      <w:rPr>
        <w:rStyle w:val="SidhuvudUtskott"/>
      </w:rPr>
      <w:instrText>PERTY Status</w:instrText>
    </w:r>
    <w:r w:rsidRPr="00FD3E2B">
      <w:rPr>
        <w:rStyle w:val="SidhuvudUtskott"/>
      </w:rPr>
      <w:fldChar w:fldCharType="end"/>
    </w:r>
  </w:p>
  <w:p w:rsidR="00B538E4" w:rsidRPr="00FD3E2B" w:rsidRDefault="00B538E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B86" w:rsidRPr="00FD3E2B" w:rsidRDefault="00E25B86">
    <w:pPr>
      <w:pStyle w:val="SidhuvudKantJmn"/>
      <w:framePr w:w="8732" w:h="567" w:hRule="exact" w:vSpace="0" w:wrap="around" w:vAnchor="page" w:y="341" w:anchorLock="0"/>
    </w:pPr>
    <w:r w:rsidRPr="00FD3E2B">
      <w:rPr>
        <w:rStyle w:val="SidhuvudUtskott"/>
      </w:rPr>
      <w:t>2006/07:RRS2</w:t>
    </w:r>
    <w:r w:rsidRPr="00FD3E2B">
      <w:t xml:space="preserve">    </w:t>
    </w:r>
  </w:p>
  <w:p w:rsidR="00E25B86" w:rsidRPr="00FD3E2B" w:rsidRDefault="00E25B86">
    <w:pPr>
      <w:pStyle w:val="SidhuvudKantJmn"/>
      <w:framePr w:w="8732" w:h="567" w:hRule="exact" w:vSpace="0" w:wrap="around" w:vAnchor="page" w:y="341" w:anchorLock="0"/>
    </w:pPr>
  </w:p>
  <w:p w:rsidR="00B538E4" w:rsidRPr="00FD3E2B" w:rsidRDefault="00E25B86">
    <w:pPr>
      <w:pStyle w:val="SidhuvudKantUdda"/>
      <w:framePr w:w="8732" w:h="567" w:hRule="exact" w:vSpace="0" w:wrap="around" w:vAnchor="page" w:y="341" w:anchorLock="0"/>
    </w:pPr>
    <w:r w:rsidRPr="00FD3E2B">
      <w:rPr>
        <w:rStyle w:val="SidhuvudRubrikReferens"/>
        <w:smallCaps w:val="0"/>
        <w:spacing w:val="0"/>
        <w:sz w:val="19"/>
      </w:rPr>
      <w:t xml:space="preserve"> </w:t>
    </w:r>
  </w:p>
  <w:p w:rsidR="00B538E4" w:rsidRPr="00FD3E2B" w:rsidRDefault="00B538E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B538E4">
    <w:pPr>
      <w:pStyle w:val="SidhuvudKantJmn"/>
      <w:framePr w:w="8732" w:h="567" w:hRule="exact" w:vSpace="0" w:wrap="around" w:vAnchor="page" w:y="341" w:anchorLock="0"/>
    </w:pPr>
    <w:r w:rsidRPr="00FD3E2B">
      <w:rPr>
        <w:rStyle w:val="SidhuvudUtskott"/>
      </w:rPr>
      <w:fldChar w:fldCharType="begin" w:fldLock="1"/>
    </w:r>
    <w:r w:rsidRPr="00FD3E2B">
      <w:rPr>
        <w:rStyle w:val="SidhuvudUtskott"/>
      </w:rPr>
      <w:instrText xml:space="preserve"> DOCPROPERTY BetänkandeÅr</w:instrText>
    </w:r>
    <w:r w:rsidRPr="00FD3E2B">
      <w:rPr>
        <w:rStyle w:val="SidhuvudUtskott"/>
      </w:rPr>
      <w:fldChar w:fldCharType="separate"/>
    </w:r>
    <w:r w:rsidRPr="00FD3E2B">
      <w:rPr>
        <w:rStyle w:val="SidhuvudUtskott"/>
      </w:rPr>
      <w:t>2006/07</w:t>
    </w:r>
    <w:r w:rsidRPr="00FD3E2B">
      <w:rPr>
        <w:rStyle w:val="SidhuvudUtskott"/>
      </w:rPr>
      <w:fldChar w:fldCharType="end"/>
    </w:r>
    <w:r w:rsidRPr="00FD3E2B">
      <w:rPr>
        <w:rStyle w:val="SidhuvudUtskott"/>
      </w:rPr>
      <w:t>:</w:t>
    </w:r>
    <w:r w:rsidRPr="00FD3E2B">
      <w:rPr>
        <w:rStyle w:val="SidhuvudUtskott"/>
      </w:rPr>
      <w:fldChar w:fldCharType="begin" w:fldLock="1"/>
    </w:r>
    <w:r w:rsidRPr="00FD3E2B">
      <w:rPr>
        <w:rStyle w:val="SidhuvudUtskott"/>
      </w:rPr>
      <w:instrText xml:space="preserve"> DOCPROPERTY Utskott</w:instrText>
    </w:r>
    <w:r w:rsidRPr="00FD3E2B">
      <w:rPr>
        <w:rStyle w:val="SidhuvudUtskott"/>
      </w:rPr>
      <w:fldChar w:fldCharType="separate"/>
    </w:r>
    <w:r w:rsidRPr="00FD3E2B">
      <w:rPr>
        <w:rStyle w:val="SidhuvudUtskott"/>
      </w:rPr>
      <w:t>RRS</w:t>
    </w:r>
    <w:r w:rsidRPr="00FD3E2B">
      <w:rPr>
        <w:rStyle w:val="SidhuvudUtskott"/>
      </w:rPr>
      <w:fldChar w:fldCharType="end"/>
    </w:r>
    <w:r w:rsidRPr="00FD3E2B">
      <w:rPr>
        <w:rStyle w:val="SidhuvudUtskott"/>
      </w:rPr>
      <w:fldChar w:fldCharType="begin" w:fldLock="1"/>
    </w:r>
    <w:r w:rsidRPr="00FD3E2B">
      <w:rPr>
        <w:rStyle w:val="SidhuvudUtskott"/>
      </w:rPr>
      <w:instrText xml:space="preserve"> DOCPROPERTY BetänkandeNr</w:instrText>
    </w:r>
    <w:r w:rsidRPr="00FD3E2B">
      <w:rPr>
        <w:rStyle w:val="SidhuvudUtskott"/>
      </w:rPr>
      <w:fldChar w:fldCharType="separate"/>
    </w:r>
    <w:r w:rsidRPr="00FD3E2B">
      <w:rPr>
        <w:rStyle w:val="SidhuvudUtskott"/>
      </w:rPr>
      <w:t>2</w:t>
    </w:r>
    <w:r w:rsidRPr="00FD3E2B">
      <w:rPr>
        <w:rStyle w:val="SidhuvudUtskott"/>
      </w:rPr>
      <w:fldChar w:fldCharType="end"/>
    </w:r>
    <w:r w:rsidRPr="00FD3E2B">
      <w:t xml:space="preserve">     </w:t>
    </w:r>
    <w:r w:rsidRPr="00FD3E2B">
      <w:rPr>
        <w:rStyle w:val="SidhuvudBilaga"/>
      </w:rPr>
      <w:t xml:space="preserve"> </w:t>
    </w:r>
    <w:r w:rsidRPr="00FD3E2B">
      <w:rPr>
        <w:rStyle w:val="SidhuvudRubrikReferens"/>
      </w:rPr>
      <w:fldChar w:fldCharType="begin" w:fldLock="1"/>
    </w:r>
    <w:r w:rsidRPr="00FD3E2B">
      <w:rPr>
        <w:rStyle w:val="SidhuvudRubrikReferens"/>
      </w:rPr>
      <w:instrText xml:space="preserve"> StyleREF "Rubrik 1" </w:instrText>
    </w:r>
    <w:r w:rsidRPr="00FD3E2B">
      <w:rPr>
        <w:rStyle w:val="SidhuvudRubrikReferens"/>
      </w:rPr>
      <w:fldChar w:fldCharType="separate"/>
    </w:r>
    <w:r w:rsidRPr="00FD3E2B">
      <w:rPr>
        <w:rStyle w:val="SidhuvudRubrikReferens"/>
      </w:rPr>
      <w:t>Innehållsförteckning</w:t>
    </w:r>
    <w:r w:rsidRPr="00FD3E2B">
      <w:rPr>
        <w:rStyle w:val="SidhuvudRubrikReferens"/>
      </w:rPr>
      <w:fldChar w:fldCharType="end"/>
    </w:r>
  </w:p>
  <w:p w:rsidR="00B538E4" w:rsidRPr="00FD3E2B" w:rsidRDefault="00B538E4">
    <w:pPr>
      <w:pStyle w:val="SidhuvudKantJmn"/>
      <w:framePr w:w="8732" w:h="567" w:hRule="exact" w:vSpace="0" w:wrap="around" w:vAnchor="page" w:y="341" w:anchorLock="0"/>
    </w:pPr>
    <w:r w:rsidRPr="00FD3E2B">
      <w:rPr>
        <w:rStyle w:val="SidhuvudUtskott"/>
      </w:rPr>
      <w:fldChar w:fldCharType="begin" w:fldLock="1"/>
    </w:r>
    <w:r w:rsidRPr="00FD3E2B">
      <w:rPr>
        <w:rStyle w:val="SidhuvudUtskott"/>
      </w:rPr>
      <w:instrText xml:space="preserve"> DOCPROPERTY Status</w:instrText>
    </w:r>
    <w:r w:rsidRPr="00FD3E2B">
      <w:rPr>
        <w:rStyle w:val="SidhuvudUtskott"/>
      </w:rPr>
      <w:fldChar w:fldCharType="end"/>
    </w:r>
    <w:r w:rsidRPr="00FD3E2B">
      <w:rPr>
        <w:rStyle w:val="SidhuvudUtskott"/>
      </w:rPr>
      <w:fldChar w:fldCharType="begin" w:fldLock="1"/>
    </w:r>
    <w:r w:rsidRPr="00FD3E2B">
      <w:rPr>
        <w:rStyle w:val="SidhuvudUtskott"/>
      </w:rPr>
      <w:instrText xml:space="preserve"> if </w:instrText>
    </w:r>
    <w:r w:rsidRPr="00FD3E2B">
      <w:rPr>
        <w:rStyle w:val="SidhuvudUtskott"/>
      </w:rPr>
      <w:fldChar w:fldCharType="begin" w:fldLock="1"/>
    </w:r>
    <w:r w:rsidRPr="00FD3E2B">
      <w:rPr>
        <w:rStyle w:val="SidhuvudUtskott"/>
      </w:rPr>
      <w:instrText xml:space="preserve"> DOCPROPERTY "UtkastDatum"</w:instrText>
    </w:r>
    <w:r w:rsidRPr="00FD3E2B">
      <w:rPr>
        <w:rStyle w:val="SidhuvudUtskott"/>
      </w:rPr>
      <w:fldChar w:fldCharType="separate"/>
    </w:r>
    <w:r w:rsidRPr="00FD3E2B">
      <w:rPr>
        <w:rStyle w:val="SidhuvudUtskott"/>
      </w:rPr>
      <w:instrText>Nej</w:instrText>
    </w:r>
    <w:r w:rsidRPr="00FD3E2B">
      <w:rPr>
        <w:rStyle w:val="SidhuvudUtskott"/>
      </w:rPr>
      <w:fldChar w:fldCharType="end"/>
    </w:r>
    <w:r w:rsidRPr="00FD3E2B">
      <w:rPr>
        <w:rStyle w:val="SidhuvudUtskott"/>
      </w:rPr>
      <w:instrText xml:space="preserve"> = "Ja" "    </w:instrText>
    </w:r>
    <w:r w:rsidRPr="00FD3E2B">
      <w:rPr>
        <w:rStyle w:val="SidhuvudUtskott"/>
      </w:rPr>
      <w:fldChar w:fldCharType="begin" w:fldLock="1"/>
    </w:r>
    <w:r w:rsidRPr="00FD3E2B">
      <w:rPr>
        <w:rStyle w:val="SidhuvudUtskott"/>
      </w:rPr>
      <w:instrText xml:space="preserve"> PRINTDATE \@ "yyyy-MM-dd HH.mm" </w:instrText>
    </w:r>
    <w:r w:rsidRPr="00FD3E2B">
      <w:rPr>
        <w:rStyle w:val="SidhuvudUtskott"/>
      </w:rPr>
      <w:fldChar w:fldCharType="separate"/>
    </w:r>
    <w:r w:rsidRPr="00FD3E2B">
      <w:rPr>
        <w:rStyle w:val="SidhuvudUtskott"/>
      </w:rPr>
      <w:instrText>2000-08-11 16.42</w:instrText>
    </w:r>
    <w:r w:rsidRPr="00FD3E2B">
      <w:rPr>
        <w:rStyle w:val="SidhuvudUtskott"/>
      </w:rPr>
      <w:fldChar w:fldCharType="end"/>
    </w:r>
    <w:r w:rsidRPr="00FD3E2B">
      <w:rPr>
        <w:rStyle w:val="SidhuvudUtskott"/>
      </w:rPr>
      <w:instrText xml:space="preserve">" </w:instrText>
    </w:r>
    <w:r w:rsidRPr="00FD3E2B">
      <w:rPr>
        <w:rStyle w:val="SidhuvudUtskott"/>
      </w:rPr>
      <w:fldChar w:fldCharType="end"/>
    </w:r>
  </w:p>
  <w:p w:rsidR="00B538E4" w:rsidRPr="00FD3E2B" w:rsidRDefault="00B538E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4" w:rsidRPr="00FD3E2B" w:rsidRDefault="00B538E4">
    <w:pPr>
      <w:pStyle w:val="SidhuvudKantUdda"/>
      <w:framePr w:w="8732" w:h="567" w:hRule="exact" w:vSpace="0" w:wrap="around" w:vAnchor="page" w:y="341" w:anchorLock="0"/>
    </w:pPr>
    <w:r w:rsidRPr="00FD3E2B">
      <w:rPr>
        <w:rStyle w:val="SidhuvudRubrikReferens"/>
      </w:rPr>
      <w:fldChar w:fldCharType="begin" w:fldLock="1"/>
    </w:r>
    <w:r w:rsidRPr="00FD3E2B">
      <w:rPr>
        <w:rStyle w:val="SidhuvudRubrikReferens"/>
      </w:rPr>
      <w:instrText xml:space="preserve"> StyleREF "Rubrik 1" </w:instrText>
    </w:r>
    <w:r w:rsidRPr="00FD3E2B">
      <w:rPr>
        <w:rStyle w:val="SidhuvudRubrikReferens"/>
      </w:rPr>
      <w:fldChar w:fldCharType="separate"/>
    </w:r>
    <w:r w:rsidRPr="00FD3E2B">
      <w:rPr>
        <w:rStyle w:val="SidhuvudRubrikReferens"/>
      </w:rPr>
      <w:t>Innehållsförteckning</w:t>
    </w:r>
    <w:r w:rsidRPr="00FD3E2B">
      <w:rPr>
        <w:rStyle w:val="SidhuvudRubrikReferens"/>
      </w:rPr>
      <w:fldChar w:fldCharType="end"/>
    </w:r>
    <w:r w:rsidRPr="00FD3E2B">
      <w:rPr>
        <w:rStyle w:val="SidhuvudBilaga"/>
      </w:rPr>
      <w:t xml:space="preserve"> </w:t>
    </w:r>
    <w:r w:rsidRPr="00FD3E2B">
      <w:t xml:space="preserve">     </w:t>
    </w:r>
    <w:r w:rsidRPr="00FD3E2B">
      <w:rPr>
        <w:rStyle w:val="SidhuvudUtskott"/>
      </w:rPr>
      <w:fldChar w:fldCharType="begin" w:fldLock="1"/>
    </w:r>
    <w:r w:rsidRPr="00FD3E2B">
      <w:rPr>
        <w:rStyle w:val="SidhuvudUtskott"/>
      </w:rPr>
      <w:instrText xml:space="preserve"> DOCPROPERTY BetänkandeÅr</w:instrText>
    </w:r>
    <w:r w:rsidRPr="00FD3E2B">
      <w:rPr>
        <w:rStyle w:val="SidhuvudUtskott"/>
      </w:rPr>
      <w:fldChar w:fldCharType="separate"/>
    </w:r>
    <w:r w:rsidRPr="00FD3E2B">
      <w:rPr>
        <w:rStyle w:val="SidhuvudUtskott"/>
      </w:rPr>
      <w:t>2006/07</w:t>
    </w:r>
    <w:r w:rsidRPr="00FD3E2B">
      <w:rPr>
        <w:rStyle w:val="SidhuvudUtskott"/>
      </w:rPr>
      <w:fldChar w:fldCharType="end"/>
    </w:r>
    <w:r w:rsidRPr="00FD3E2B">
      <w:rPr>
        <w:rStyle w:val="SidhuvudUtskott"/>
      </w:rPr>
      <w:t>:</w:t>
    </w:r>
    <w:r w:rsidRPr="00FD3E2B">
      <w:rPr>
        <w:rStyle w:val="SidhuvudUtskott"/>
      </w:rPr>
      <w:fldChar w:fldCharType="begin" w:fldLock="1"/>
    </w:r>
    <w:r w:rsidRPr="00FD3E2B">
      <w:rPr>
        <w:rStyle w:val="SidhuvudUtskott"/>
      </w:rPr>
      <w:instrText xml:space="preserve"> DOCPROPERTY</w:instrText>
    </w:r>
    <w:r w:rsidRPr="00FD3E2B">
      <w:instrText xml:space="preserve"> </w:instrText>
    </w:r>
    <w:r w:rsidRPr="00FD3E2B">
      <w:rPr>
        <w:rStyle w:val="SidhuvudUtskott"/>
      </w:rPr>
      <w:instrText>Utskott</w:instrText>
    </w:r>
    <w:r w:rsidRPr="00FD3E2B">
      <w:rPr>
        <w:rStyle w:val="SidhuvudUtskott"/>
      </w:rPr>
      <w:fldChar w:fldCharType="separate"/>
    </w:r>
    <w:r w:rsidRPr="00FD3E2B">
      <w:rPr>
        <w:rStyle w:val="SidhuvudUtskott"/>
      </w:rPr>
      <w:t>RRS</w:t>
    </w:r>
    <w:r w:rsidRPr="00FD3E2B">
      <w:rPr>
        <w:rStyle w:val="SidhuvudUtskott"/>
      </w:rPr>
      <w:fldChar w:fldCharType="end"/>
    </w:r>
    <w:r w:rsidRPr="00FD3E2B">
      <w:rPr>
        <w:rStyle w:val="SidhuvudUtskott"/>
      </w:rPr>
      <w:fldChar w:fldCharType="begin" w:fldLock="1"/>
    </w:r>
    <w:r w:rsidRPr="00FD3E2B">
      <w:rPr>
        <w:rStyle w:val="SidhuvudUtskott"/>
      </w:rPr>
      <w:instrText xml:space="preserve"> DOCPROPERTY Betä</w:instrText>
    </w:r>
    <w:r w:rsidRPr="00FD3E2B">
      <w:rPr>
        <w:rStyle w:val="SidhuvudUtskott"/>
      </w:rPr>
      <w:instrText>n</w:instrText>
    </w:r>
    <w:r w:rsidRPr="00FD3E2B">
      <w:rPr>
        <w:rStyle w:val="SidhuvudUtskott"/>
      </w:rPr>
      <w:instrText>kandeNr</w:instrText>
    </w:r>
    <w:r w:rsidRPr="00FD3E2B">
      <w:rPr>
        <w:rStyle w:val="SidhuvudUtskott"/>
      </w:rPr>
      <w:fldChar w:fldCharType="separate"/>
    </w:r>
    <w:r w:rsidRPr="00FD3E2B">
      <w:rPr>
        <w:rStyle w:val="SidhuvudUtskott"/>
      </w:rPr>
      <w:t>2</w:t>
    </w:r>
    <w:r w:rsidRPr="00FD3E2B">
      <w:rPr>
        <w:rStyle w:val="SidhuvudUtskott"/>
      </w:rPr>
      <w:fldChar w:fldCharType="end"/>
    </w:r>
  </w:p>
  <w:p w:rsidR="00B538E4" w:rsidRPr="00FD3E2B" w:rsidRDefault="00B538E4">
    <w:pPr>
      <w:pStyle w:val="SidhuvudKantUdda"/>
      <w:framePr w:w="8732" w:h="567" w:hRule="exact" w:vSpace="0" w:wrap="around" w:vAnchor="page" w:y="341" w:anchorLock="0"/>
    </w:pPr>
    <w:r w:rsidRPr="00FD3E2B">
      <w:rPr>
        <w:rStyle w:val="SidhuvudUtskott"/>
      </w:rPr>
      <w:fldChar w:fldCharType="begin" w:fldLock="1"/>
    </w:r>
    <w:r w:rsidRPr="00FD3E2B">
      <w:rPr>
        <w:rStyle w:val="SidhuvudUtskott"/>
      </w:rPr>
      <w:instrText xml:space="preserve"> if </w:instrText>
    </w:r>
    <w:r w:rsidRPr="00FD3E2B">
      <w:rPr>
        <w:rStyle w:val="SidhuvudUtskott"/>
      </w:rPr>
      <w:fldChar w:fldCharType="begin" w:fldLock="1"/>
    </w:r>
    <w:r w:rsidRPr="00FD3E2B">
      <w:rPr>
        <w:rStyle w:val="SidhuvudUtskott"/>
      </w:rPr>
      <w:instrText xml:space="preserve"> DOCPROPERTY "UtkastDatum"</w:instrText>
    </w:r>
    <w:r w:rsidRPr="00FD3E2B">
      <w:rPr>
        <w:rStyle w:val="SidhuvudUtskott"/>
      </w:rPr>
      <w:fldChar w:fldCharType="separate"/>
    </w:r>
    <w:r w:rsidRPr="00FD3E2B">
      <w:rPr>
        <w:rStyle w:val="SidhuvudUtskott"/>
      </w:rPr>
      <w:instrText>Nej</w:instrText>
    </w:r>
    <w:r w:rsidRPr="00FD3E2B">
      <w:rPr>
        <w:rStyle w:val="SidhuvudUtskott"/>
      </w:rPr>
      <w:fldChar w:fldCharType="end"/>
    </w:r>
    <w:r w:rsidRPr="00FD3E2B">
      <w:rPr>
        <w:rStyle w:val="SidhuvudUtskott"/>
      </w:rPr>
      <w:instrText xml:space="preserve"> = "Ja" "</w:instrText>
    </w:r>
    <w:r w:rsidRPr="00FD3E2B">
      <w:rPr>
        <w:rStyle w:val="SidhuvudUtskott"/>
      </w:rPr>
      <w:fldChar w:fldCharType="begin" w:fldLock="1"/>
    </w:r>
    <w:r w:rsidRPr="00FD3E2B">
      <w:rPr>
        <w:rStyle w:val="SidhuvudUtskott"/>
      </w:rPr>
      <w:instrText xml:space="preserve"> PRINTDATE \@ "yyyy-MM-dd HH.mm    " </w:instrText>
    </w:r>
    <w:r w:rsidRPr="00FD3E2B">
      <w:rPr>
        <w:rStyle w:val="SidhuvudUtskott"/>
      </w:rPr>
      <w:fldChar w:fldCharType="separate"/>
    </w:r>
    <w:r w:rsidRPr="00FD3E2B">
      <w:rPr>
        <w:rStyle w:val="SidhuvudUtskott"/>
      </w:rPr>
      <w:instrText>2000-08-11 16.42</w:instrText>
    </w:r>
    <w:r w:rsidRPr="00FD3E2B">
      <w:rPr>
        <w:rStyle w:val="SidhuvudUtskott"/>
      </w:rPr>
      <w:fldChar w:fldCharType="end"/>
    </w:r>
    <w:r w:rsidRPr="00FD3E2B">
      <w:rPr>
        <w:rStyle w:val="SidhuvudUtskott"/>
      </w:rPr>
      <w:instrText xml:space="preserve">" </w:instrText>
    </w:r>
    <w:r w:rsidRPr="00FD3E2B">
      <w:rPr>
        <w:rStyle w:val="SidhuvudUtskott"/>
      </w:rPr>
      <w:fldChar w:fldCharType="end"/>
    </w:r>
    <w:r w:rsidRPr="00FD3E2B">
      <w:rPr>
        <w:rStyle w:val="SidhuvudUtskott"/>
      </w:rPr>
      <w:fldChar w:fldCharType="begin" w:fldLock="1"/>
    </w:r>
    <w:r w:rsidRPr="00FD3E2B">
      <w:rPr>
        <w:rStyle w:val="SidhuvudUtskott"/>
      </w:rPr>
      <w:instrText xml:space="preserve"> DOCPR</w:instrText>
    </w:r>
    <w:r w:rsidRPr="00FD3E2B">
      <w:rPr>
        <w:rStyle w:val="SidhuvudUtskott"/>
      </w:rPr>
      <w:instrText>O</w:instrText>
    </w:r>
    <w:r w:rsidRPr="00FD3E2B">
      <w:rPr>
        <w:rStyle w:val="SidhuvudUtskott"/>
      </w:rPr>
      <w:instrText>PERTY Status</w:instrText>
    </w:r>
    <w:r w:rsidRPr="00FD3E2B">
      <w:rPr>
        <w:rStyle w:val="SidhuvudUtskott"/>
      </w:rPr>
      <w:fldChar w:fldCharType="end"/>
    </w:r>
  </w:p>
  <w:p w:rsidR="00B538E4" w:rsidRPr="00FD3E2B" w:rsidRDefault="00B538E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B86" w:rsidRPr="00FD3E2B" w:rsidRDefault="00E25B86">
    <w:pPr>
      <w:pStyle w:val="SidhuvudKantUdda"/>
      <w:framePr w:w="8732" w:h="567" w:hRule="exact" w:vSpace="0" w:wrap="around" w:vAnchor="page" w:y="341" w:anchorLock="0"/>
    </w:pPr>
    <w:r w:rsidRPr="00FD3E2B">
      <w:t xml:space="preserve">  </w:t>
    </w:r>
    <w:r w:rsidRPr="00FD3E2B">
      <w:rPr>
        <w:rStyle w:val="SidhuvudUtskott"/>
      </w:rPr>
      <w:t>2006/07:RRS2</w:t>
    </w:r>
  </w:p>
  <w:p w:rsidR="00B538E4" w:rsidRPr="00FD3E2B" w:rsidRDefault="00B538E4">
    <w:pPr>
      <w:pStyle w:val="SidhuvudKantUdda"/>
      <w:framePr w:w="8732" w:h="567" w:hRule="exact" w:vSpace="0" w:wrap="around" w:vAnchor="page" w:y="341" w:anchorLock="0"/>
    </w:pPr>
  </w:p>
  <w:p w:rsidR="00B538E4" w:rsidRPr="00FD3E2B" w:rsidRDefault="00B538E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41CF69F7"/>
    <w:multiLevelType w:val="hybridMultilevel"/>
    <w:tmpl w:val="DFF4359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1650B3"/>
    <w:multiLevelType w:val="hybridMultilevel"/>
    <w:tmpl w:val="E2021B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1909C1"/>
    <w:multiLevelType w:val="hybridMultilevel"/>
    <w:tmpl w:val="B23C390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62186DC0"/>
    <w:multiLevelType w:val="hybridMultilevel"/>
    <w:tmpl w:val="65A00D46"/>
    <w:lvl w:ilvl="0" w:tplc="041D0001">
      <w:start w:val="1"/>
      <w:numFmt w:val="bullet"/>
      <w:lvlText w:val=""/>
      <w:lvlJc w:val="left"/>
      <w:pPr>
        <w:tabs>
          <w:tab w:val="num" w:pos="784"/>
        </w:tabs>
        <w:ind w:left="784" w:hanging="360"/>
      </w:pPr>
      <w:rPr>
        <w:rFonts w:ascii="Symbol" w:hAnsi="Symbol" w:hint="default"/>
      </w:rPr>
    </w:lvl>
    <w:lvl w:ilvl="1" w:tplc="041D0003" w:tentative="1">
      <w:start w:val="1"/>
      <w:numFmt w:val="bullet"/>
      <w:lvlText w:val="o"/>
      <w:lvlJc w:val="left"/>
      <w:pPr>
        <w:tabs>
          <w:tab w:val="num" w:pos="1504"/>
        </w:tabs>
        <w:ind w:left="1504" w:hanging="360"/>
      </w:pPr>
      <w:rPr>
        <w:rFonts w:ascii="Courier New" w:hAnsi="Courier New" w:cs="Courier New" w:hint="default"/>
      </w:rPr>
    </w:lvl>
    <w:lvl w:ilvl="2" w:tplc="041D0005" w:tentative="1">
      <w:start w:val="1"/>
      <w:numFmt w:val="bullet"/>
      <w:lvlText w:val=""/>
      <w:lvlJc w:val="left"/>
      <w:pPr>
        <w:tabs>
          <w:tab w:val="num" w:pos="2224"/>
        </w:tabs>
        <w:ind w:left="2224" w:hanging="360"/>
      </w:pPr>
      <w:rPr>
        <w:rFonts w:ascii="Wingdings" w:hAnsi="Wingdings" w:hint="default"/>
      </w:rPr>
    </w:lvl>
    <w:lvl w:ilvl="3" w:tplc="041D0001" w:tentative="1">
      <w:start w:val="1"/>
      <w:numFmt w:val="bullet"/>
      <w:lvlText w:val=""/>
      <w:lvlJc w:val="left"/>
      <w:pPr>
        <w:tabs>
          <w:tab w:val="num" w:pos="2944"/>
        </w:tabs>
        <w:ind w:left="2944" w:hanging="360"/>
      </w:pPr>
      <w:rPr>
        <w:rFonts w:ascii="Symbol" w:hAnsi="Symbol" w:hint="default"/>
      </w:rPr>
    </w:lvl>
    <w:lvl w:ilvl="4" w:tplc="041D0003" w:tentative="1">
      <w:start w:val="1"/>
      <w:numFmt w:val="bullet"/>
      <w:lvlText w:val="o"/>
      <w:lvlJc w:val="left"/>
      <w:pPr>
        <w:tabs>
          <w:tab w:val="num" w:pos="3664"/>
        </w:tabs>
        <w:ind w:left="3664" w:hanging="360"/>
      </w:pPr>
      <w:rPr>
        <w:rFonts w:ascii="Courier New" w:hAnsi="Courier New" w:cs="Courier New" w:hint="default"/>
      </w:rPr>
    </w:lvl>
    <w:lvl w:ilvl="5" w:tplc="041D0005" w:tentative="1">
      <w:start w:val="1"/>
      <w:numFmt w:val="bullet"/>
      <w:lvlText w:val=""/>
      <w:lvlJc w:val="left"/>
      <w:pPr>
        <w:tabs>
          <w:tab w:val="num" w:pos="4384"/>
        </w:tabs>
        <w:ind w:left="4384" w:hanging="360"/>
      </w:pPr>
      <w:rPr>
        <w:rFonts w:ascii="Wingdings" w:hAnsi="Wingdings" w:hint="default"/>
      </w:rPr>
    </w:lvl>
    <w:lvl w:ilvl="6" w:tplc="041D0001" w:tentative="1">
      <w:start w:val="1"/>
      <w:numFmt w:val="bullet"/>
      <w:lvlText w:val=""/>
      <w:lvlJc w:val="left"/>
      <w:pPr>
        <w:tabs>
          <w:tab w:val="num" w:pos="5104"/>
        </w:tabs>
        <w:ind w:left="5104" w:hanging="360"/>
      </w:pPr>
      <w:rPr>
        <w:rFonts w:ascii="Symbol" w:hAnsi="Symbol" w:hint="default"/>
      </w:rPr>
    </w:lvl>
    <w:lvl w:ilvl="7" w:tplc="041D0003" w:tentative="1">
      <w:start w:val="1"/>
      <w:numFmt w:val="bullet"/>
      <w:lvlText w:val="o"/>
      <w:lvlJc w:val="left"/>
      <w:pPr>
        <w:tabs>
          <w:tab w:val="num" w:pos="5824"/>
        </w:tabs>
        <w:ind w:left="5824" w:hanging="360"/>
      </w:pPr>
      <w:rPr>
        <w:rFonts w:ascii="Courier New" w:hAnsi="Courier New" w:cs="Courier New" w:hint="default"/>
      </w:rPr>
    </w:lvl>
    <w:lvl w:ilvl="8" w:tplc="041D0005" w:tentative="1">
      <w:start w:val="1"/>
      <w:numFmt w:val="bullet"/>
      <w:lvlText w:val=""/>
      <w:lvlJc w:val="left"/>
      <w:pPr>
        <w:tabs>
          <w:tab w:val="num" w:pos="6544"/>
        </w:tabs>
        <w:ind w:left="6544" w:hanging="360"/>
      </w:pPr>
      <w:rPr>
        <w:rFonts w:ascii="Wingdings" w:hAnsi="Wingdings" w:hint="default"/>
      </w:rPr>
    </w:lvl>
  </w:abstractNum>
  <w:abstractNum w:abstractNumId="7"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811703504">
    <w:abstractNumId w:val="1"/>
  </w:num>
  <w:num w:numId="2" w16cid:durableId="205794520">
    <w:abstractNumId w:val="5"/>
  </w:num>
  <w:num w:numId="3" w16cid:durableId="228658859">
    <w:abstractNumId w:val="0"/>
  </w:num>
  <w:num w:numId="4" w16cid:durableId="1905027536">
    <w:abstractNumId w:val="7"/>
  </w:num>
  <w:num w:numId="5" w16cid:durableId="542013419">
    <w:abstractNumId w:val="3"/>
  </w:num>
  <w:num w:numId="6" w16cid:durableId="1253661724">
    <w:abstractNumId w:val="6"/>
  </w:num>
  <w:num w:numId="7" w16cid:durableId="1677925716">
    <w:abstractNumId w:val="4"/>
  </w:num>
  <w:num w:numId="8" w16cid:durableId="1479497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607"/>
  </w:docVars>
  <w:rsids>
    <w:rsidRoot w:val="009C7147"/>
    <w:rsid w:val="0000600B"/>
    <w:rsid w:val="00007428"/>
    <w:rsid w:val="000314B8"/>
    <w:rsid w:val="00037057"/>
    <w:rsid w:val="00064B25"/>
    <w:rsid w:val="000672A7"/>
    <w:rsid w:val="00074909"/>
    <w:rsid w:val="000827F1"/>
    <w:rsid w:val="000957ED"/>
    <w:rsid w:val="000C6E9C"/>
    <w:rsid w:val="00116452"/>
    <w:rsid w:val="001348B2"/>
    <w:rsid w:val="001433D2"/>
    <w:rsid w:val="00145A5E"/>
    <w:rsid w:val="001473BF"/>
    <w:rsid w:val="00154066"/>
    <w:rsid w:val="001E264E"/>
    <w:rsid w:val="001F74B8"/>
    <w:rsid w:val="0020634B"/>
    <w:rsid w:val="00250D7B"/>
    <w:rsid w:val="00256444"/>
    <w:rsid w:val="002A1381"/>
    <w:rsid w:val="002F0A87"/>
    <w:rsid w:val="002F4D5B"/>
    <w:rsid w:val="003278A8"/>
    <w:rsid w:val="0034015D"/>
    <w:rsid w:val="003A5C6B"/>
    <w:rsid w:val="003A799F"/>
    <w:rsid w:val="003B4CCD"/>
    <w:rsid w:val="003D531E"/>
    <w:rsid w:val="003D79D8"/>
    <w:rsid w:val="003E453A"/>
    <w:rsid w:val="004276FE"/>
    <w:rsid w:val="0043617E"/>
    <w:rsid w:val="0043658A"/>
    <w:rsid w:val="004547D8"/>
    <w:rsid w:val="00471647"/>
    <w:rsid w:val="004A37A6"/>
    <w:rsid w:val="004B09C6"/>
    <w:rsid w:val="004B273C"/>
    <w:rsid w:val="004F3C9E"/>
    <w:rsid w:val="00502961"/>
    <w:rsid w:val="00531115"/>
    <w:rsid w:val="00535EE5"/>
    <w:rsid w:val="005626C8"/>
    <w:rsid w:val="00571E3E"/>
    <w:rsid w:val="00583688"/>
    <w:rsid w:val="005A2C00"/>
    <w:rsid w:val="005E2860"/>
    <w:rsid w:val="005F4B96"/>
    <w:rsid w:val="00606830"/>
    <w:rsid w:val="00607C54"/>
    <w:rsid w:val="00637409"/>
    <w:rsid w:val="00640FD6"/>
    <w:rsid w:val="006412AD"/>
    <w:rsid w:val="00647003"/>
    <w:rsid w:val="006826BB"/>
    <w:rsid w:val="006D0187"/>
    <w:rsid w:val="006F3D31"/>
    <w:rsid w:val="00706CB2"/>
    <w:rsid w:val="007674F8"/>
    <w:rsid w:val="007A624F"/>
    <w:rsid w:val="007E293F"/>
    <w:rsid w:val="007E3833"/>
    <w:rsid w:val="007E532A"/>
    <w:rsid w:val="007F1AAF"/>
    <w:rsid w:val="00815D86"/>
    <w:rsid w:val="00826B13"/>
    <w:rsid w:val="0083721E"/>
    <w:rsid w:val="00853C16"/>
    <w:rsid w:val="008603A2"/>
    <w:rsid w:val="0087428A"/>
    <w:rsid w:val="008F5A44"/>
    <w:rsid w:val="009020EC"/>
    <w:rsid w:val="00931551"/>
    <w:rsid w:val="00955069"/>
    <w:rsid w:val="00960C79"/>
    <w:rsid w:val="00965DEC"/>
    <w:rsid w:val="00965F86"/>
    <w:rsid w:val="00985CC9"/>
    <w:rsid w:val="009A2469"/>
    <w:rsid w:val="009C3AC4"/>
    <w:rsid w:val="009C7147"/>
    <w:rsid w:val="009F0B1C"/>
    <w:rsid w:val="009F4D1F"/>
    <w:rsid w:val="00A062F9"/>
    <w:rsid w:val="00A151BF"/>
    <w:rsid w:val="00A44154"/>
    <w:rsid w:val="00A44926"/>
    <w:rsid w:val="00A478F8"/>
    <w:rsid w:val="00A660C7"/>
    <w:rsid w:val="00AA782A"/>
    <w:rsid w:val="00AC4612"/>
    <w:rsid w:val="00B11FC6"/>
    <w:rsid w:val="00B421DE"/>
    <w:rsid w:val="00B538E4"/>
    <w:rsid w:val="00B5467E"/>
    <w:rsid w:val="00B55C9F"/>
    <w:rsid w:val="00B709AB"/>
    <w:rsid w:val="00BA28FC"/>
    <w:rsid w:val="00BA5BB6"/>
    <w:rsid w:val="00BE4B5C"/>
    <w:rsid w:val="00BF01D4"/>
    <w:rsid w:val="00BF26A9"/>
    <w:rsid w:val="00BF4551"/>
    <w:rsid w:val="00BF6019"/>
    <w:rsid w:val="00C1366D"/>
    <w:rsid w:val="00C359AA"/>
    <w:rsid w:val="00C61DED"/>
    <w:rsid w:val="00C6357C"/>
    <w:rsid w:val="00C659B0"/>
    <w:rsid w:val="00CD347C"/>
    <w:rsid w:val="00D46706"/>
    <w:rsid w:val="00D87497"/>
    <w:rsid w:val="00DB20B0"/>
    <w:rsid w:val="00DC7B60"/>
    <w:rsid w:val="00DD2FCA"/>
    <w:rsid w:val="00DE4913"/>
    <w:rsid w:val="00DE5DDA"/>
    <w:rsid w:val="00E25B86"/>
    <w:rsid w:val="00E442E6"/>
    <w:rsid w:val="00E46740"/>
    <w:rsid w:val="00E74402"/>
    <w:rsid w:val="00E756E4"/>
    <w:rsid w:val="00EB6DB8"/>
    <w:rsid w:val="00EE7CA1"/>
    <w:rsid w:val="00F13605"/>
    <w:rsid w:val="00F138DB"/>
    <w:rsid w:val="00F159E5"/>
    <w:rsid w:val="00F372D8"/>
    <w:rsid w:val="00F44958"/>
    <w:rsid w:val="00F70CA5"/>
    <w:rsid w:val="00F76A81"/>
    <w:rsid w:val="00F849C8"/>
    <w:rsid w:val="00FA0C3F"/>
    <w:rsid w:val="00FA344A"/>
    <w:rsid w:val="00FB0E32"/>
    <w:rsid w:val="00FB1984"/>
    <w:rsid w:val="00FB3B4D"/>
    <w:rsid w:val="00FC3F66"/>
    <w:rsid w:val="00FD3E2B"/>
    <w:rsid w:val="00FE24BB"/>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6B54F792-4AE4-4148-8382-E3529830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emf"/><Relationship Id="rId39" Type="http://schemas.openxmlformats.org/officeDocument/2006/relationships/footer" Target="footer15.xml"/><Relationship Id="rId21" Type="http://schemas.openxmlformats.org/officeDocument/2006/relationships/header" Target="header8.xml"/><Relationship Id="rId34" Type="http://schemas.openxmlformats.org/officeDocument/2006/relationships/header" Target="header1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3.emf"/><Relationship Id="rId30" Type="http://schemas.openxmlformats.org/officeDocument/2006/relationships/footer" Target="footer10.xml"/><Relationship Id="rId35" Type="http://schemas.openxmlformats.org/officeDocument/2006/relationships/header" Target="header14.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2.xml"/><Relationship Id="rId38" Type="http://schemas.openxmlformats.org/officeDocument/2006/relationships/header" Target="header15.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3138</Words>
  <Characters>22223</Characters>
  <Application>Microsoft Office Word</Application>
  <DocSecurity>4</DocSecurity>
  <Lines>462</Lines>
  <Paragraphs>144</Paragraphs>
  <ScaleCrop>false</ScaleCrop>
  <HeadingPairs>
    <vt:vector size="4" baseType="variant">
      <vt:variant>
        <vt:lpstr>Rubrik</vt:lpstr>
      </vt:variant>
      <vt:variant>
        <vt:i4>1</vt:i4>
      </vt:variant>
      <vt:variant>
        <vt:lpstr>Rubriker</vt:lpstr>
      </vt:variant>
      <vt:variant>
        <vt:i4>25</vt:i4>
      </vt:variant>
    </vt:vector>
  </HeadingPairs>
  <TitlesOfParts>
    <vt:vector size="26" baseType="lpstr">
      <vt:lpstr>1999/2000:T1</vt:lpstr>
      <vt:lpstr>Sammanfattning</vt:lpstr>
      <vt:lpstr>Innehållsförteckning</vt:lpstr>
      <vt:lpstr>Styrelsens redogörelse</vt:lpstr>
      <vt:lpstr>Riksrevisionens granskning</vt:lpstr>
      <vt:lpstr>    Bakgrund och inriktning</vt:lpstr>
      <vt:lpstr>        Punktskatterna och statsfinanserna</vt:lpstr>
      <vt:lpstr>        Motiv för granskningen</vt:lpstr>
      <vt:lpstr>        Frågor i granskningen</vt:lpstr>
      <vt:lpstr>        Riksdagens och regeringens uttalanden om punktskattekontrollen</vt:lpstr>
      <vt:lpstr>    Riksrevisionens iakttagelser</vt:lpstr>
      <vt:lpstr>        Prioriteringar i  punktskatterevisionen</vt:lpstr>
      <vt:lpstr>        Prioriterar Skatteverket risk och statsfinansiell betydelse?</vt:lpstr>
      <vt:lpstr>        Prioriterar Skatteverket kontrollen av stora skattskyldiga?</vt:lpstr>
      <vt:lpstr>        Prioriterar Skatteverket kontrollens synlighet?</vt:lpstr>
      <vt:lpstr>        Utfallet av punktskatterevisionerna</vt:lpstr>
      <vt:lpstr>    Riksrevisionens slutsatser</vt:lpstr>
      <vt:lpstr>        Övergripande slutsatser</vt:lpstr>
      <vt:lpstr>        Riksdagens och regeringens prioriteringar av skattekontrollen</vt:lpstr>
      <vt:lpstr>        Regeringens information till riksdagen</vt:lpstr>
      <vt:lpstr>        Skatteverkets prioriteringar</vt:lpstr>
      <vt:lpstr>        Skatteverkets organisation, planering och uppföljning</vt:lpstr>
      <vt:lpstr>    Riksrevisionens rekommendationer</vt:lpstr>
      <vt:lpstr>        Rekommendationer till regeringen</vt:lpstr>
      <vt:lpstr>        Rekommendationer till Skatteverket</vt:lpstr>
      <vt:lpstr>Styrelsens överväganden</vt:lpstr>
    </vt:vector>
  </TitlesOfParts>
  <Company>Riksdagen</Company>
  <LinksUpToDate>false</LinksUpToDate>
  <CharactersWithSpaces>25217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2006-10-03T08:18:00Z</cp:lastPrinted>
  <dcterms:created xsi:type="dcterms:W3CDTF">2025-12-17T03:03:00Z</dcterms:created>
  <dcterms:modified xsi:type="dcterms:W3CDTF">2025-12-17T03:03:00Z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RRS</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