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64B" w:rsidRDefault="002A264B">
      <w:pPr>
        <w:pStyle w:val="Rubrik1"/>
        <w:spacing w:before="123"/>
      </w:pPr>
    </w:p>
    <w:p w:rsidR="002A264B" w:rsidRDefault="002A264B">
      <w:pPr>
        <w:pStyle w:val="Rubrik1"/>
        <w:spacing w:before="123"/>
      </w:pPr>
      <w:r>
        <w:rPr>
          <w:vanish/>
        </w:rPr>
        <w:t>&lt;1</w:t>
      </w:r>
      <w:bookmarkStart w:id="0" w:name="_Toc339437126"/>
      <w:r>
        <w:t>Till konstitutionsutskottet</w:t>
      </w:r>
      <w:bookmarkEnd w:id="0"/>
    </w:p>
    <w:p w:rsidR="002A264B" w:rsidRDefault="002A264B">
      <w:r>
        <w:t>Konstitutionsutskottet har genom beslut den 10 oktober 1995 berett övriga utskott tillfälle att senast den 19 oktober 1995 yttra sig över proposition 1994/95:150 bilaga 7, avsnitt 3 om förvaltningsmyndigheternas le</w:t>
      </w:r>
      <w:r>
        <w:t>d</w:t>
      </w:r>
      <w:r>
        <w:t xml:space="preserve">ning. </w:t>
      </w:r>
    </w:p>
    <w:p w:rsidR="002A264B" w:rsidRDefault="002A264B">
      <w:pPr>
        <w:pStyle w:val="Rubrik1"/>
      </w:pPr>
      <w:r>
        <w:t>Utskottet</w:t>
      </w:r>
    </w:p>
    <w:p w:rsidR="002A264B" w:rsidRDefault="002A264B">
      <w:r>
        <w:t>I propositionen föreslås att riksdagen godkänner regeringens förslag till riktlinjer för förvaltningsmyndigheternas ledning. Enligt förslaget skall verksamhetens art och regeringens behov av att styra  myndigheten på visst sätt vara utgångspunkten vid val av ledningsform. När det gäller centrala förvaltningsmyndigheter skall regeringen enligt vad som sägs i propos</w:t>
      </w:r>
      <w:r>
        <w:t>i</w:t>
      </w:r>
      <w:r>
        <w:t>tionen välja enrådighetsverk eller styrelse. Såväl enrådighets- som styre</w:t>
      </w:r>
      <w:r>
        <w:t>l</w:t>
      </w:r>
      <w:r>
        <w:t>semodellen  bör enligt  propositionen anpassas till de särskilda förutsät</w:t>
      </w:r>
      <w:r>
        <w:t>t</w:t>
      </w:r>
      <w:r>
        <w:t>ningar som råder för den  enskilda myndigheten. Av förslaget framgår också att en styrelse inför regeringen kan ha ett helt eller ett med my</w:t>
      </w:r>
      <w:r>
        <w:t>n</w:t>
      </w:r>
      <w:r>
        <w:t>dighetschefen delat ansvar för ver</w:t>
      </w:r>
      <w:r>
        <w:t>k</w:t>
      </w:r>
      <w:r>
        <w:t>samheten.</w:t>
      </w:r>
    </w:p>
    <w:p w:rsidR="002A264B" w:rsidRDefault="002A264B">
      <w:pPr>
        <w:pStyle w:val="Normaltindrag"/>
      </w:pPr>
      <w:r>
        <w:t>Med utgångspunkt från dessa allmänna riktlinjer lämnas i propositionen en redovisning av vilka myndigheter som regeringen avser att ge en ny ledningsform under år 1995. Det skall ske genom att ändringar vidtas i respektive myndigheters instruktioner. När det gäller de myndigheter som berör finansutskottets beredningsområde anmäler regeringen att le</w:t>
      </w:r>
      <w:r>
        <w:t>d</w:t>
      </w:r>
      <w:r>
        <w:t>ningsformen för Statistiska centralbyrån bör vara enrådighetsverk med insynsråd i stället för styrelse. Inte heller Kammarkollegiet bör enligt propositionen ha en styrelse utan vara ett enrådighetsverk. Dock bör ett särskilt av regeringen inrättat beslutsorgan för fond- och förmögenhet</w:t>
      </w:r>
      <w:r>
        <w:t>s</w:t>
      </w:r>
      <w:r>
        <w:t xml:space="preserve">förvaltningen tillskapas. </w:t>
      </w:r>
    </w:p>
    <w:p w:rsidR="002A264B" w:rsidRDefault="002A264B">
      <w:pPr>
        <w:pStyle w:val="Normaltindrag"/>
      </w:pPr>
      <w:r>
        <w:t>Finansutskottet vill understryka betydelsen av det för Sverige så unika inslaget av samhällelig insyn och av medborgerligt inflytande på my</w:t>
      </w:r>
      <w:r>
        <w:t>n</w:t>
      </w:r>
      <w:r>
        <w:t>dighetsnivån. Det är av stort  värde att allmänna handlignar i prncip är offentliga och att meddelarfrihet råder.  Genom att de statliga myndigh</w:t>
      </w:r>
      <w:r>
        <w:t>e</w:t>
      </w:r>
      <w:r>
        <w:t>terna –inom de ramar som riksdag och regering fastställt – leds av valda lekmannastyrelser kan både den samhälleliga insynen och det medborge</w:t>
      </w:r>
      <w:r>
        <w:t>r</w:t>
      </w:r>
      <w:r>
        <w:t xml:space="preserve">liga </w:t>
      </w:r>
      <w:r>
        <w:lastRenderedPageBreak/>
        <w:t>inflytandet upprätthållas. Mot denna bakgrund anser utskottet i likhet med regeringen att de av riksdagen våren 1994 beslutade riktlinjerna om att enrådighetsverk skall väljas  ”i första hand”,  bör ändras på ett sätt som mera överensstämmer med svensk förval</w:t>
      </w:r>
      <w:r>
        <w:t>t</w:t>
      </w:r>
      <w:r>
        <w:t xml:space="preserve">ningstradition. </w:t>
      </w:r>
    </w:p>
    <w:p w:rsidR="002A264B" w:rsidRDefault="002A264B">
      <w:pPr>
        <w:pStyle w:val="Normaltindrag"/>
      </w:pPr>
      <w:r>
        <w:t>Enligt utskottet innebär tillämpningen av de förordade riktlinjerna i flertalet fall en rimlig avvägning mellan kraven på klara och entydiga a</w:t>
      </w:r>
      <w:r>
        <w:t>n</w:t>
      </w:r>
      <w:r>
        <w:t>svarsförhållanden mellan regeringen och dess underlydande myndigheter å ena sidan och kraven på medborgarinflytande och insyn å den andra. U</w:t>
      </w:r>
      <w:r>
        <w:t>t</w:t>
      </w:r>
      <w:r>
        <w:t>skottet anser emellertid att väsentliga skäl talar för att behålla nuvarande styrelsemodell för Statistiska centralbyrån. Erfarenheterna av styrelsen medverkan har för SCB:s del varit goda. Den har kunnat bidra med vä</w:t>
      </w:r>
      <w:r>
        <w:t>r</w:t>
      </w:r>
      <w:r>
        <w:t>defulla kunskaper som varit till nytta för verksamheten. Behovet av insyn är av särskild vikt med hänsyn till att SCB hanterar integritetskänsligt statistiskt material. Ett annat skäl för att behålla styrelseformen är enligt utskottet den omläggning av finansieringen och samordningen av den statliga statistiken som nu successivt genomförs. Styrelsen bör ha en viktig uppgift att följa upp effekterna av denna nyordning.</w:t>
      </w:r>
    </w:p>
    <w:p w:rsidR="002A264B" w:rsidRDefault="002A264B">
      <w:pPr>
        <w:pStyle w:val="Normaltindrag"/>
      </w:pPr>
      <w:r>
        <w:t>Riksrevisionsverket är för närvarande ett enrådighetsverk. Till verket finns knutet ett av regeringen utsett rådgivande organ. Av propositionen framgår inte helt klart om regeringen avser att bibehålla RRV:s råd. Enligt utskottet bör nuvarande ledningsformer för RRV bibehållas. Utskottet har vidare inget att erinra mot vad regeringen redovisar om ny ledningsform för Kammarko</w:t>
      </w:r>
      <w:r>
        <w:t>l</w:t>
      </w:r>
      <w:r>
        <w:t>legiet.</w:t>
      </w:r>
    </w:p>
    <w:p w:rsidR="002A264B" w:rsidRDefault="002A264B">
      <w:pPr>
        <w:pStyle w:val="Normaltindrag"/>
      </w:pPr>
      <w:r>
        <w:t>Även när det gäller myndigheter utanför finansutskottets direkta an</w:t>
      </w:r>
      <w:r>
        <w:softHyphen/>
        <w:t>svars</w:t>
      </w:r>
      <w:r>
        <w:softHyphen/>
      </w:r>
      <w:r>
        <w:softHyphen/>
      </w:r>
      <w:r>
        <w:softHyphen/>
        <w:t>område finns enligt utskottet exempel på myndigheter där lekma</w:t>
      </w:r>
      <w:r>
        <w:t>n</w:t>
      </w:r>
      <w:r>
        <w:t>nainflytandet bör tas tillvara mer än vad som redovisats i propositionen. Utskottet ser vidare positivt på att frågan om intresserepresentation i st</w:t>
      </w:r>
      <w:r>
        <w:t>y</w:t>
      </w:r>
      <w:r>
        <w:t>relsen för vissa myndigheter på arbetsmarknadsområdet skall utredas. En sådan ordning bör enligt utskottet kunna bidra till att främja samförståndet me</w:t>
      </w:r>
      <w:r>
        <w:t>l</w:t>
      </w:r>
      <w:r>
        <w:t>lan arbetsmarknadens parter.</w:t>
      </w:r>
    </w:p>
    <w:p w:rsidR="002A264B" w:rsidRDefault="002A264B">
      <w:pPr>
        <w:pStyle w:val="Normaltindrag"/>
      </w:pPr>
      <w:r>
        <w:t>Finansutskottet har inom riksdagen särskilt ansvar för frågor om bu</w:t>
      </w:r>
      <w:r>
        <w:t>d</w:t>
      </w:r>
      <w:r>
        <w:t>getprocessen och för förvaltningsekonomiska frågor. Utskottet vill i detta sammanhang särskilt peka på att mål-och resultatstyrningen skapat delvis nya förutsättningar för samspelet mellan regeringen och myndigheterna. Behovet av en klar ansvarsfördelning accentueras således och detta oavsett vilken ledningsform som i det enskilda fallet bedöms som den mest ä</w:t>
      </w:r>
      <w:r>
        <w:t>n</w:t>
      </w:r>
      <w:r>
        <w:t>damålsenliga. En annan viktig effekt av den nya budgetprocessen och av resultatstyrningen är att riksdagens och utskottens roll har påverkats. Tonvikten kommer i allt större utsträckning  att ligga på resultatredovi</w:t>
      </w:r>
      <w:r>
        <w:t>s</w:t>
      </w:r>
      <w:r>
        <w:t>ning, uppföljning och utvärdering. För att riksdag och regering skall kunna fullfölja sina uppgifter i mål- och resultatstyrningen är det väsentligt att inte minst ansvaret för myndigheternas årsredovisningar och för  eventuella åtgärder efter revision är klarlagda i instrukti</w:t>
      </w:r>
      <w:r>
        <w:t>o</w:t>
      </w:r>
      <w:r>
        <w:t>nerna.</w:t>
      </w:r>
    </w:p>
    <w:p w:rsidR="002A264B" w:rsidRDefault="002A264B"/>
    <w:p w:rsidR="002A264B" w:rsidRDefault="002A264B">
      <w:r>
        <w:rPr>
          <w:vanish/>
        </w:rPr>
        <w:br w:type="page"/>
        <w:t>&lt;A</w:t>
      </w:r>
      <w:r>
        <w:t>Stockholm den  19 oktober 1995</w:t>
      </w:r>
    </w:p>
    <w:p w:rsidR="002A264B" w:rsidRDefault="002A264B">
      <w:r>
        <w:t>På finansutskottets vägnar</w:t>
      </w:r>
    </w:p>
    <w:p w:rsidR="002A264B" w:rsidRDefault="002A264B">
      <w:pPr>
        <w:pStyle w:val="Ordfnamn"/>
      </w:pPr>
      <w:bookmarkStart w:id="1" w:name="Ordförande"/>
      <w:bookmarkEnd w:id="1"/>
    </w:p>
    <w:p w:rsidR="002A264B" w:rsidRDefault="002A264B">
      <w:pPr>
        <w:pStyle w:val="Ordfnamn"/>
      </w:pPr>
    </w:p>
    <w:p w:rsidR="002A264B" w:rsidRDefault="002A264B">
      <w:pPr>
        <w:pStyle w:val="Ordfnamn"/>
      </w:pPr>
      <w:r>
        <w:t>Jan Bergqvist</w:t>
      </w:r>
    </w:p>
    <w:p w:rsidR="002A264B" w:rsidRDefault="002A264B">
      <w:pPr>
        <w:pStyle w:val="Normaltindrag"/>
      </w:pPr>
    </w:p>
    <w:p w:rsidR="002A264B" w:rsidRDefault="002A264B">
      <w:pPr>
        <w:pStyle w:val="Citat"/>
      </w:pPr>
      <w:bookmarkStart w:id="2" w:name="Deltagare"/>
      <w:bookmarkStart w:id="3" w:name="_Toc339437127"/>
      <w:bookmarkEnd w:id="2"/>
      <w:r>
        <w:t>I beslutet har deltagit: Jan Bergqvist (s), Per-Ola Eriksson (c), Sören Lekberg (s), Bo Nilsson (s), Sonja Rembo (m), Sonia Karlsson (s), Lennart Hedquist (m), Susanne Eberstein (s), Kristina Nordström (s), Fredrik R</w:t>
      </w:r>
      <w:r>
        <w:t>e</w:t>
      </w:r>
      <w:r>
        <w:t>infeldt (m), Roy Ottosson (mp), Mats Odell (kds), Kjell Nordström (s), Thomas Östros (s), Per Bill (m), Lars Bäckström (v) och Lars Leijonborg (fp).</w:t>
      </w:r>
    </w:p>
    <w:p w:rsidR="002A264B" w:rsidRDefault="002A264B">
      <w:pPr>
        <w:pStyle w:val="Rubrik1"/>
      </w:pPr>
      <w:r>
        <w:t>Avvikande mening</w:t>
      </w:r>
      <w:bookmarkEnd w:id="3"/>
    </w:p>
    <w:p w:rsidR="002A264B" w:rsidRDefault="002A264B">
      <w:r>
        <w:t>Sonja Rembo (m), Lennart Hedquist (m), Fredrik Reinfeldt (m), Roy O</w:t>
      </w:r>
      <w:r>
        <w:t>t</w:t>
      </w:r>
      <w:r>
        <w:t>tosson (mp), Mats Odell (kds), Per Bill (m) och Lars Leijonborg (fp) anser att den del av utskottets yttrande som börjar med  ”Finansutskottet vill” och slutar med ”arbetsmarknadens parter ” bort ha följande lydelse:</w:t>
      </w:r>
    </w:p>
    <w:p w:rsidR="002A264B" w:rsidRDefault="002A264B">
      <w:pPr>
        <w:pStyle w:val="Normaltindrag"/>
      </w:pPr>
      <w:r>
        <w:t>Finansutskottet kan för sin del i väsentliga delar ställa sig bakom de allmänna principer som regeringen använt sig av vid valet av ledningsform för förvaltningsmyndigheterna. De stämmer i stort överens med de rik</w:t>
      </w:r>
      <w:r>
        <w:t>t</w:t>
      </w:r>
      <w:r>
        <w:t>linjer som riksdagen på förslag av den förra regeringen beslutade om våren 1994. Därigenom åstadkommes en rimlig avvägning mellan kraven på klara och entydiga ansvarsförhållanden mellan regeringen och dess u</w:t>
      </w:r>
      <w:r>
        <w:t>n</w:t>
      </w:r>
      <w:r>
        <w:t xml:space="preserve">derlydande myndigheter och kraven på medborgarinflytande å den andra.  </w:t>
      </w:r>
    </w:p>
    <w:p w:rsidR="002A264B" w:rsidRDefault="002A264B">
      <w:pPr>
        <w:pStyle w:val="Normaltindrag"/>
      </w:pPr>
      <w:r>
        <w:t>Finansutskottet kan  också ställa sig bakom regeringens redovisning i propositionen om ledningsmodell för de myndigheter som faller inom utskottets ansvarsområde. Utskottet ser däremot allvarligt på att regeringen i propositionen anmäler att någon form av intresserepresentation i styrelsen för vissa myndigheter inom arbetsmarknadsområdet nu övervägs. Det är utskottets bestämda uppfattning att medborgarinflytande över och me</w:t>
      </w:r>
      <w:r>
        <w:t>d</w:t>
      </w:r>
      <w:r>
        <w:t>borgarkontroll av förvaltningen bör utövas av folkvalda organ. Det är enligt utskottet av avgörande betydelse för en effektiv och väl  fungerande  förvaltning att den inte styrs av hänsyn till organisationer och andra särintressen utan utifrån allmäni</w:t>
      </w:r>
      <w:r>
        <w:t>n</w:t>
      </w:r>
      <w:r>
        <w:t>tresset.</w:t>
      </w:r>
    </w:p>
    <w:p w:rsidR="002A264B" w:rsidRDefault="002A264B">
      <w:pPr>
        <w:pStyle w:val="Normaltindrag"/>
      </w:pPr>
    </w:p>
    <w:p w:rsidR="002A264B" w:rsidRDefault="002A264B">
      <w:pPr>
        <w:pStyle w:val="Normaltindrag"/>
      </w:pPr>
    </w:p>
    <w:p w:rsidR="002A264B" w:rsidRDefault="002A264B">
      <w:pPr>
        <w:pStyle w:val="Normaltindrag"/>
      </w:pPr>
    </w:p>
    <w:p w:rsidR="002A264B" w:rsidRDefault="002A264B">
      <w:pPr>
        <w:pStyle w:val="Normaltindrag"/>
      </w:pPr>
    </w:p>
    <w:p w:rsidR="002A264B" w:rsidRDefault="002A264B">
      <w:pPr>
        <w:pStyle w:val="Normaltindrag"/>
      </w:pPr>
    </w:p>
    <w:p w:rsidR="002A264B" w:rsidRDefault="002A264B">
      <w:pPr>
        <w:pStyle w:val="SidhuvudV"/>
        <w:framePr w:wrap="notBeside"/>
      </w:pPr>
    </w:p>
    <w:p w:rsidR="002A264B" w:rsidRDefault="002A264B">
      <w:pPr>
        <w:pStyle w:val="Normaltindrag"/>
      </w:pPr>
    </w:p>
    <w:p w:rsidR="002A264B" w:rsidRDefault="002A264B">
      <w:pPr>
        <w:pStyle w:val="Normaltindrag"/>
      </w:pPr>
    </w:p>
    <w:p w:rsidR="002A264B" w:rsidRDefault="002A264B">
      <w:pPr>
        <w:pStyle w:val="Normaltindrag"/>
      </w:pPr>
    </w:p>
    <w:p w:rsidR="002A264B" w:rsidRDefault="002A264B">
      <w:pPr>
        <w:pStyle w:val="Normaltindrag"/>
      </w:pPr>
    </w:p>
    <w:p w:rsidR="002A264B" w:rsidRDefault="002A264B">
      <w:pPr>
        <w:pStyle w:val="Citat"/>
        <w:rPr>
          <w:sz w:val="16"/>
        </w:rPr>
      </w:pPr>
      <w:r>
        <w:rPr>
          <w:sz w:val="16"/>
        </w:rPr>
        <w:t>Gotab, Stockholm 1995</w:t>
      </w:r>
    </w:p>
    <w:sectPr w:rsidR="002A264B">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64B" w:rsidRDefault="002A264B">
      <w:pPr>
        <w:spacing w:before="0" w:line="240" w:lineRule="auto"/>
      </w:pPr>
      <w:r>
        <w:separator/>
      </w:r>
    </w:p>
  </w:endnote>
  <w:endnote w:type="continuationSeparator" w:id="0">
    <w:p w:rsidR="002A264B" w:rsidRDefault="002A26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4B" w:rsidRDefault="002A264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4B" w:rsidRDefault="002A264B">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4B" w:rsidRDefault="002A264B">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64B" w:rsidRDefault="002A264B">
      <w:pPr>
        <w:spacing w:before="0" w:line="240" w:lineRule="auto"/>
      </w:pPr>
      <w:r>
        <w:separator/>
      </w:r>
    </w:p>
  </w:footnote>
  <w:footnote w:type="continuationSeparator" w:id="0">
    <w:p w:rsidR="002A264B" w:rsidRDefault="002A264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4B" w:rsidRDefault="002A264B">
    <w:pPr>
      <w:pStyle w:val="SidhuvudV"/>
      <w:keepNext/>
      <w:framePr w:w="2300" w:h="1642" w:hRule="exact" w:wrap="notBeside" w:vAnchor="page" w:x="7202" w:y="3889"/>
      <w:spacing w:before="0"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1995/96:FiU1y</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4B" w:rsidRDefault="002A264B">
    <w:pPr>
      <w:pStyle w:val="SidhuvudFText"/>
      <w:framePr w:w="2444" w:h="1642" w:hRule="exact" w:wrap="notBeside" w:vAnchor="margin" w:hAnchor="page" w:xAlign="outside"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1995/96:FiU1y</w:t>
    </w:r>
    <w:r>
      <w:fldChar w:fldCharType="end"/>
    </w:r>
  </w:p>
  <w:p w:rsidR="002A264B" w:rsidRDefault="002A264B">
    <w:pPr>
      <w:pStyle w:val="SidhuvudH"/>
      <w:keepNext/>
      <w:framePr w:w="2444" w:h="1642" w:hRule="exact" w:wrap="notBeside" w:xAlign="outside"/>
      <w:spacing w:before="0" w:line="400" w:lineRule="exact"/>
      <w:ind w:right="62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64B" w:rsidRDefault="002A264B">
    <w:pPr>
      <w:framePr w:w="1701" w:hSpace="284" w:wrap="notBeside" w:vAnchor="page" w:hAnchor="page" w:xAlign="outside" w:y="3573"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45" r:id="rId2"/>
      </w:object>
    </w:r>
  </w:p>
  <w:p w:rsidR="002A264B" w:rsidRDefault="002A264B">
    <w:pPr>
      <w:pStyle w:val="SidhuvudFVapen"/>
      <w:framePr w:w="1403" w:wrap="notBeside" w:x="7058" w:y="5329"/>
      <w:spacing w:line="230" w:lineRule="auto"/>
    </w:pPr>
    <w:bookmarkStart w:id="4" w:name="BnrVapen"/>
    <w:r>
      <w:t>1995/96</w:t>
    </w:r>
  </w:p>
  <w:p w:rsidR="002A264B" w:rsidRDefault="002A264B">
    <w:pPr>
      <w:pStyle w:val="SidhuvudFVapen"/>
      <w:framePr w:w="1403" w:wrap="notBeside" w:x="7058" w:y="5329"/>
      <w:spacing w:line="230" w:lineRule="auto"/>
    </w:pPr>
    <w:r>
      <w:t xml:space="preserve">FiU1y </w:t>
    </w:r>
    <w:bookmarkEnd w:id="4"/>
    <w:r w:rsidR="003F4A51">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8091298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528B1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2A264B" w:rsidRDefault="002A264B">
    <w:pPr>
      <w:pStyle w:val="SidhuvudFText"/>
      <w:framePr w:wrap="notBeside"/>
      <w:spacing w:line="400" w:lineRule="exact"/>
      <w:ind w:right="629"/>
      <w:rPr>
        <w:sz w:val="36"/>
      </w:rPr>
    </w:pPr>
    <w:bookmarkStart w:id="5" w:name="DokumentTyp"/>
    <w:r>
      <w:rPr>
        <w:sz w:val="36"/>
      </w:rPr>
      <w:t xml:space="preserve">Finansutskottets yttrande </w:t>
    </w:r>
    <w:bookmarkEnd w:id="5"/>
    <w:r>
      <w:rPr>
        <w:sz w:val="36"/>
      </w:rPr>
      <w:t xml:space="preserve"> </w:t>
    </w:r>
  </w:p>
  <w:p w:rsidR="002A264B" w:rsidRDefault="002A264B">
    <w:pPr>
      <w:pStyle w:val="SidhuvudFText"/>
      <w:framePr w:wrap="notBeside"/>
      <w:spacing w:before="40" w:after="900" w:line="280" w:lineRule="exact"/>
      <w:ind w:right="629"/>
      <w:rPr>
        <w:sz w:val="26"/>
      </w:rPr>
    </w:pPr>
    <w:bookmarkStart w:id="6" w:name="Betänkandenummer"/>
    <w:r>
      <w:rPr>
        <w:sz w:val="36"/>
      </w:rPr>
      <w:t xml:space="preserve">1995/96:FiU1y </w:t>
    </w:r>
    <w:bookmarkEnd w:id="6"/>
    <w:r>
      <w:rPr>
        <w:sz w:val="36"/>
      </w:rPr>
      <w:t xml:space="preserve">       </w:t>
    </w:r>
    <w:bookmarkStart w:id="7" w:name="Utkast"/>
    <w:r>
      <w:rPr>
        <w:sz w:val="36"/>
      </w:rPr>
      <w:t xml:space="preserve"> </w:t>
    </w:r>
    <w:bookmarkStart w:id="8" w:name="Rubrik"/>
    <w:bookmarkEnd w:id="7"/>
    <w:r>
      <w:rPr>
        <w:sz w:val="36"/>
      </w:rPr>
      <w:br/>
    </w:r>
    <w:r>
      <w:rPr>
        <w:sz w:val="26"/>
      </w:rPr>
      <w:t>Förvaltningsmy</w:t>
    </w:r>
    <w:r>
      <w:rPr>
        <w:sz w:val="26"/>
      </w:rPr>
      <w:t>n</w:t>
    </w:r>
    <w:r>
      <w:rPr>
        <w:sz w:val="26"/>
      </w:rPr>
      <w:t xml:space="preserve">digheternas ledning </w:t>
    </w:r>
    <w:bookmarkEnd w:id="8"/>
    <w:r>
      <w:rPr>
        <w:sz w:val="26"/>
      </w:rPr>
      <w:t xml:space="preserve"> </w:t>
    </w:r>
  </w:p>
  <w:p w:rsidR="002A264B" w:rsidRDefault="002A264B">
    <w:pPr>
      <w:pStyle w:val="SidhuvudFText"/>
      <w:framePr w:wrap="notBeside"/>
      <w:spacing w:line="184" w:lineRule="exact"/>
    </w:pPr>
    <w:bookmarkStart w:id="9" w:name="RedSidhuvud"/>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1y"/>
    <w:docVar w:name="Flyttförsök" w:val="JA"/>
    <w:docVar w:name="HelaNamnet" w:val="1995/96:FiU1y"/>
    <w:docVar w:name="NR" w:val="1y"/>
    <w:docVar w:name="RUBRIK" w:val="Förvaltningsmyndigheternas ledning"/>
    <w:docVar w:name="SkapVERSION" w:val="V 4.6, 951016"/>
    <w:docVar w:name="USK" w:val="FiU"/>
    <w:docVar w:name="USKKORT" w:val="FiU"/>
    <w:docVar w:name="USKNAMN" w:val="Finansutskottets"/>
    <w:docVar w:name="ÅR" w:val="1995/96"/>
    <w:docVar w:name="ÅR1" w:val="1994"/>
  </w:docVars>
  <w:rsids>
    <w:rsidRoot w:val="002E189E"/>
    <w:rsid w:val="002A264B"/>
    <w:rsid w:val="002E189E"/>
    <w:rsid w:val="003F4A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08C2369-87E3-4963-9D1B-A4B5D467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955</Words>
  <Characters>6055</Characters>
  <Application>Microsoft Office Word</Application>
  <DocSecurity>4</DocSecurity>
  <Lines>123</Lines>
  <Paragraphs>22</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1y</dc:title>
  <dc:subject>Finansutskottets betänkande nr 1y</dc:subject>
  <dc:creator>Riksdagen</dc:creator>
  <cp:keywords>Riksdagen</cp:keywords>
  <cp:lastModifiedBy>Lars Brink</cp:lastModifiedBy>
  <cp:revision>2</cp:revision>
  <cp:lastPrinted>1601-01-01T00:00:00Z</cp:lastPrinted>
  <dcterms:created xsi:type="dcterms:W3CDTF">2025-12-15T18:33:00Z</dcterms:created>
  <dcterms:modified xsi:type="dcterms:W3CDTF">2025-12-15T18:33:00Z</dcterms:modified>
</cp:coreProperties>
</file>