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AB2" w:rsidRPr="000778AF" w:rsidRDefault="003F1AB2">
      <w:pPr>
        <w:pStyle w:val="Hemstlrubrik"/>
      </w:pPr>
      <w:r w:rsidRPr="000778AF">
        <w:t>Förslag till riksdagsbeslut</w:t>
      </w:r>
    </w:p>
    <w:p w:rsidR="003F1AB2" w:rsidRPr="000778AF" w:rsidRDefault="003F1AB2">
      <w:pPr>
        <w:pStyle w:val="Hemstlatt"/>
        <w:ind w:left="0"/>
      </w:pPr>
      <w:r w:rsidRPr="000778AF">
        <w:t>Riksdagen tillkännager för regeringen som sin mening vad som anförs i motionen om dubbelspår mellan Hallsberg och Deg</w:t>
      </w:r>
      <w:r w:rsidRPr="000778AF">
        <w:t>e</w:t>
      </w:r>
      <w:r w:rsidRPr="000778AF">
        <w:t>rön.</w:t>
      </w:r>
    </w:p>
    <w:p w:rsidR="003F1AB2" w:rsidRPr="000778AF" w:rsidRDefault="003F1AB2">
      <w:pPr>
        <w:pStyle w:val="Rubrik1"/>
      </w:pPr>
      <w:r w:rsidRPr="000778AF">
        <w:t>Motivering</w:t>
      </w:r>
    </w:p>
    <w:p w:rsidR="003F1AB2" w:rsidRPr="000778AF" w:rsidRDefault="003F1AB2">
      <w:r w:rsidRPr="000778AF">
        <w:t>Godsstråket genom Bergslagen har en mycket stor betydelse för godstran</w:t>
      </w:r>
      <w:r w:rsidRPr="000778AF">
        <w:t>s</w:t>
      </w:r>
      <w:r w:rsidRPr="000778AF">
        <w:t>porterna från norra till södra Sverige och kontinenten. Stråket sträcker sig från Storvik till Mjölby. Sträckorna Frövi–Hallsberg och Degerön–Motala är du</w:t>
      </w:r>
      <w:r w:rsidRPr="000778AF">
        <w:t>b</w:t>
      </w:r>
      <w:r w:rsidRPr="000778AF">
        <w:t>belspåriga. För att binda ihop dessa återstår dubbelspår mellan Degerön–Hallsberg (</w:t>
      </w:r>
      <w:smartTag w:uri="urn:schemas-microsoft-com:office:smarttags" w:element="metricconverter">
        <w:smartTagPr>
          <w:attr w:name="ProductID" w:val="46 km"/>
        </w:smartTagPr>
        <w:r w:rsidRPr="000778AF">
          <w:t>46 km</w:t>
        </w:r>
      </w:smartTag>
      <w:r w:rsidRPr="000778AF">
        <w:t>).</w:t>
      </w:r>
    </w:p>
    <w:p w:rsidR="003F1AB2" w:rsidRPr="000778AF" w:rsidRDefault="003F1AB2">
      <w:pPr>
        <w:pStyle w:val="Normaltindrag"/>
      </w:pPr>
      <w:r w:rsidRPr="000778AF">
        <w:t>Godsstråket genom Bergslagen är hårt utnyttjat och beräknas av Banve</w:t>
      </w:r>
      <w:r w:rsidRPr="000778AF">
        <w:t>r</w:t>
      </w:r>
      <w:r w:rsidRPr="000778AF">
        <w:t>kets prognoser till 40 godståg/dygn med ett uppdämt behov från godsspedit</w:t>
      </w:r>
      <w:r w:rsidRPr="000778AF">
        <w:t>ö</w:t>
      </w:r>
      <w:r w:rsidRPr="000778AF">
        <w:t>rerna. På sträckan Hallsberg–Mjölby, som till största delen består av enke</w:t>
      </w:r>
      <w:r w:rsidRPr="000778AF">
        <w:t>l</w:t>
      </w:r>
      <w:r w:rsidRPr="000778AF">
        <w:t>spår, är kapacitetsproblemen påtagliga. På sträckan Hallsberg–Degerön ors</w:t>
      </w:r>
      <w:r w:rsidRPr="000778AF">
        <w:t>a</w:t>
      </w:r>
      <w:r w:rsidRPr="000778AF">
        <w:t>kas kapacitetsproblemen främst av att sträckan mellan Hallsbergs range</w:t>
      </w:r>
      <w:r w:rsidRPr="000778AF">
        <w:t>r</w:t>
      </w:r>
      <w:r w:rsidRPr="000778AF">
        <w:t>bandgård och Skymossen har en besvärlig stigning och att enkelspåret i sig leder till att tågmöten måste ske. Alla tåg som skulle behöva gå på banan får inte plats, varför vissa tåg tvingas köra långa omvägar. Konsekv</w:t>
      </w:r>
      <w:r w:rsidRPr="000778AF">
        <w:t>enserna blir förlängda transporttider samt att kapaciteten försämras på de banor dit tågen omleds (Falköping–Nässjö eller via Katrineholm–Mjölby), år 2004 var det 10 tågset/dygn.</w:t>
      </w:r>
    </w:p>
    <w:p w:rsidR="003F1AB2" w:rsidRPr="000778AF" w:rsidRDefault="003F1AB2">
      <w:pPr>
        <w:pStyle w:val="Normaltindrag"/>
      </w:pPr>
      <w:r w:rsidRPr="000778AF">
        <w:t>Banverket har gjort ett antal utredningar och inventeringar för avsedd sträcka, så har också Riksantikvarieämbetet gjort. Dubbelspåret finns med i nu gällande investeringsplan, men Banverket har på grund av den reducerade investeringsbudgeten valt att skjuta byggnationen på framtiden.</w:t>
      </w:r>
    </w:p>
    <w:p w:rsidR="003F1AB2" w:rsidRPr="000778AF" w:rsidRDefault="003F1AB2">
      <w:pPr>
        <w:pStyle w:val="Normaltindrag"/>
      </w:pPr>
      <w:r w:rsidRPr="000778AF">
        <w:t>En förbättrad kapacitet ger förutsättningar för en förbättrad rättidighet. E</w:t>
      </w:r>
      <w:r w:rsidRPr="000778AF">
        <w:t>f</w:t>
      </w:r>
      <w:r w:rsidRPr="000778AF">
        <w:t xml:space="preserve">fekterna är dock mycket svåra att kvantifiera, då rättidigheten bland annat </w:t>
      </w:r>
      <w:r w:rsidRPr="000778AF">
        <w:lastRenderedPageBreak/>
        <w:t>hänger samman med förseningar på väg till Hallsbergs järnvägsstation för persontrafiken och Hallsbergs rangerbangård för godstrafiken. Detta sprider sig till andra tåg som angör järnvägsstationen/rangerbandgården och vidare i transportnätet på bland annat Västra stambanan, då de vagnar/tågresenärer som anländer för sent skall ingå i ett flertal olika tåg. Antingen inväntas va</w:t>
      </w:r>
      <w:r w:rsidRPr="000778AF">
        <w:t>g</w:t>
      </w:r>
      <w:r w:rsidRPr="000778AF">
        <w:t>narna/tågresenärerna, med följden att förseningen sprids</w:t>
      </w:r>
      <w:r w:rsidRPr="000778AF">
        <w:t xml:space="preserve"> till flera tåg, eller så lämnar man kvar vagnarna/tågresenärerna som då blir kraftigt försenade till sina slutdestinationer.</w:t>
      </w:r>
    </w:p>
    <w:p w:rsidR="003F1AB2" w:rsidRPr="000778AF" w:rsidRDefault="003F1AB2">
      <w:pPr>
        <w:pStyle w:val="Normaltindrag"/>
      </w:pPr>
      <w:r w:rsidRPr="000778AF">
        <w:t>Vid en förbättrad kapacitet kan de godståg som idag är omledda flyttas tillbaka till sträckan Hallsberg–Degerön, vilket medför en kapacitetshöjning på de berörda sträckorna, enligt ovan. Rättidigheten ökar för persontågen, vilket på ett positivt sätt transplanterar sig ut till de andra persontågen.</w:t>
      </w:r>
    </w:p>
    <w:p w:rsidR="003F1AB2" w:rsidRPr="000778AF" w:rsidRDefault="003F1AB2">
      <w:pPr>
        <w:pStyle w:val="Normaltindrag"/>
      </w:pPr>
      <w:r w:rsidRPr="000778AF">
        <w:t>Det är troligt att de tåg som idag tilldelats tidtabellägen som avviker från godstransportköparnas önskemål kan flyttas till bättre tider. Det är också troligt att godsvolymen på sträckan Hallsberg–Degerön kommer att öka, då omledningarna beräknas ge en merkostnad på cirka 20 procent. Detta påve</w:t>
      </w:r>
      <w:r w:rsidRPr="000778AF">
        <w:t>r</w:t>
      </w:r>
      <w:r w:rsidRPr="000778AF">
        <w:t>kar järnvägens konkurrenskraft i mycket stor utsträckning.</w:t>
      </w:r>
    </w:p>
    <w:p w:rsidR="003F1AB2" w:rsidRPr="000778AF" w:rsidRDefault="003F1AB2">
      <w:pPr>
        <w:pStyle w:val="Normaltindrag"/>
      </w:pPr>
      <w:r w:rsidRPr="000778AF">
        <w:t>Med ett dubbelspår ökar säkerheten på berörd sträcka, då nästan samtliga 13 plankorsningar kan tas bort. Det minskar risken för att människor skadas eller dödas. I Sverige sker det ett tiotal kollisioner i plankorsningar per år. Järnvägsolyckor till följd av urspårning eller kollision med tåg och föremål utgör en risk för tågresenärer, personal och närboende. Sådana olyckor för</w:t>
      </w:r>
      <w:r w:rsidRPr="000778AF">
        <w:t>e</w:t>
      </w:r>
      <w:r w:rsidRPr="000778AF">
        <w:t>kommer, statistiskt sett med flera års mellanrum.</w:t>
      </w:r>
    </w:p>
    <w:p w:rsidR="003F1AB2" w:rsidRPr="000778AF" w:rsidRDefault="003F1AB2">
      <w:pPr>
        <w:pStyle w:val="Normaltindrag"/>
      </w:pPr>
      <w:r w:rsidRPr="000778AF">
        <w:t>Brand och olycka med farligt gods är andra typer av järnvägsolyckor. E</w:t>
      </w:r>
      <w:r w:rsidRPr="000778AF">
        <w:t>f</w:t>
      </w:r>
      <w:r w:rsidRPr="000778AF">
        <w:t>tersom farligt gods förekommer på sträckan, är det i ett större perspektiv bättre att öka godstrafiken på godsstråket Bergslagen (Mjölby–Storvik) för att kunna minska trafiken på andra stråk. Dels är exponeringen av närboende längs godsstråket relativt liten, dels är tåg ett relativt säkert transportslag jämfört med vägtransporter. Ökad kapacitet på järnväg kan därför innebära minskade risker. Ökad kapacitet på den aktuella sträckningen gör att den tågtrafik som idag styrs om, bland annat till ett stråk ge</w:t>
      </w:r>
      <w:r w:rsidRPr="000778AF">
        <w:t>nom centrala Stoc</w:t>
      </w:r>
      <w:r w:rsidRPr="000778AF">
        <w:t>k</w:t>
      </w:r>
      <w:r w:rsidRPr="000778AF">
        <w:t>holm, kan gå på godsstråket genom Bergslagen.</w:t>
      </w:r>
    </w:p>
    <w:p w:rsidR="003F1AB2" w:rsidRPr="000778AF" w:rsidRDefault="003F1AB2">
      <w:pPr>
        <w:pStyle w:val="Normaltindrag"/>
      </w:pPr>
      <w:r w:rsidRPr="000778AF">
        <w:t>Med anledning av ovanstående kan det konstateras att det finns goda skäl till att dubbelspåret Hallsberg–Degerön snabbt borde komma på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78AF">
        <w:trPr>
          <w:cantSplit/>
        </w:trPr>
        <w:tc>
          <w:tcPr>
            <w:tcW w:w="3046" w:type="dxa"/>
          </w:tcPr>
          <w:p w:rsidR="003F1AB2" w:rsidRPr="000778AF" w:rsidRDefault="003F1AB2">
            <w:pPr>
              <w:pStyle w:val="UnderskriftDatum"/>
              <w:spacing w:before="240"/>
            </w:pPr>
            <w:r w:rsidRPr="000778AF">
              <w:t>Stockholm den 20 september 2007</w:t>
            </w:r>
          </w:p>
        </w:tc>
        <w:tc>
          <w:tcPr>
            <w:tcW w:w="3047" w:type="dxa"/>
          </w:tcPr>
          <w:p w:rsidR="003F1AB2" w:rsidRPr="000778AF" w:rsidRDefault="003F1AB2">
            <w:pPr>
              <w:pStyle w:val="Underskrifter"/>
              <w:spacing w:before="240"/>
            </w:pPr>
          </w:p>
        </w:tc>
      </w:tr>
      <w:tr w:rsidR="00000000" w:rsidRPr="000778AF">
        <w:trPr>
          <w:cantSplit/>
        </w:trPr>
        <w:tc>
          <w:tcPr>
            <w:tcW w:w="3046" w:type="dxa"/>
          </w:tcPr>
          <w:p w:rsidR="003F1AB2" w:rsidRPr="000778AF" w:rsidRDefault="003F1AB2">
            <w:pPr>
              <w:pStyle w:val="Underskrifter"/>
            </w:pPr>
            <w:r w:rsidRPr="000778AF">
              <w:t>Matilda Ernkrans (s)</w:t>
            </w:r>
          </w:p>
        </w:tc>
        <w:tc>
          <w:tcPr>
            <w:tcW w:w="3046" w:type="dxa"/>
          </w:tcPr>
          <w:p w:rsidR="003F1AB2" w:rsidRPr="000778AF" w:rsidRDefault="003F1AB2">
            <w:pPr>
              <w:pStyle w:val="Underskrifter"/>
            </w:pPr>
          </w:p>
        </w:tc>
      </w:tr>
      <w:tr w:rsidR="00000000" w:rsidRPr="000778AF">
        <w:trPr>
          <w:cantSplit/>
        </w:trPr>
        <w:tc>
          <w:tcPr>
            <w:tcW w:w="3046" w:type="dxa"/>
          </w:tcPr>
          <w:p w:rsidR="003F1AB2" w:rsidRPr="000778AF" w:rsidRDefault="003F1AB2">
            <w:pPr>
              <w:pStyle w:val="Underskrifter"/>
            </w:pPr>
            <w:r w:rsidRPr="000778AF">
              <w:t>Lennart Axelsson (s)</w:t>
            </w:r>
          </w:p>
        </w:tc>
        <w:tc>
          <w:tcPr>
            <w:tcW w:w="3046" w:type="dxa"/>
          </w:tcPr>
          <w:p w:rsidR="003F1AB2" w:rsidRPr="000778AF" w:rsidRDefault="003F1AB2">
            <w:pPr>
              <w:pStyle w:val="Underskrifter"/>
            </w:pPr>
            <w:r w:rsidRPr="000778AF">
              <w:t>Eva-Lena Jansson (s)</w:t>
            </w:r>
          </w:p>
        </w:tc>
      </w:tr>
      <w:tr w:rsidR="00000000" w:rsidRPr="000778AF">
        <w:trPr>
          <w:cantSplit/>
        </w:trPr>
        <w:tc>
          <w:tcPr>
            <w:tcW w:w="3046" w:type="dxa"/>
          </w:tcPr>
          <w:p w:rsidR="003F1AB2" w:rsidRPr="000778AF" w:rsidRDefault="003F1AB2">
            <w:pPr>
              <w:pStyle w:val="Underskrifter"/>
            </w:pPr>
            <w:r w:rsidRPr="000778AF">
              <w:t>Ameer Sachet (s)</w:t>
            </w:r>
          </w:p>
        </w:tc>
        <w:tc>
          <w:tcPr>
            <w:tcW w:w="3046" w:type="dxa"/>
          </w:tcPr>
          <w:p w:rsidR="003F1AB2" w:rsidRPr="000778AF" w:rsidRDefault="003F1AB2">
            <w:pPr>
              <w:pStyle w:val="Underskrifter"/>
            </w:pPr>
            <w:r w:rsidRPr="000778AF">
              <w:t>Thomas Bodström (s)</w:t>
            </w:r>
          </w:p>
        </w:tc>
      </w:tr>
    </w:tbl>
    <w:p w:rsidR="003F1AB2" w:rsidRPr="000778AF" w:rsidRDefault="003F1AB2">
      <w:pPr>
        <w:pStyle w:val="Normaltindrag"/>
      </w:pPr>
    </w:p>
    <w:sectPr w:rsidR="003F1AB2" w:rsidRPr="000778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AB2" w:rsidRPr="000778AF" w:rsidRDefault="003F1AB2">
      <w:r w:rsidRPr="000778AF">
        <w:separator/>
      </w:r>
    </w:p>
  </w:endnote>
  <w:endnote w:type="continuationSeparator" w:id="0">
    <w:p w:rsidR="003F1AB2" w:rsidRPr="000778AF" w:rsidRDefault="003F1AB2">
      <w:r w:rsidRPr="00077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B2" w:rsidRPr="000778AF" w:rsidRDefault="000778AF">
    <w:pPr>
      <w:pStyle w:val="Sidfot"/>
    </w:pPr>
    <w:r w:rsidRPr="000778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151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AB2" w:rsidRDefault="003F1A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1AB2" w:rsidRDefault="003F1A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B2" w:rsidRPr="000778AF" w:rsidRDefault="000778AF">
    <w:pPr>
      <w:pStyle w:val="Sidfot"/>
    </w:pPr>
    <w:r w:rsidRPr="000778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5660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AB2" w:rsidRDefault="003F1A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1AB2" w:rsidRDefault="003F1A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B2" w:rsidRPr="000778AF" w:rsidRDefault="000778AF">
    <w:pPr>
      <w:pStyle w:val="Sidfot"/>
    </w:pPr>
    <w:r w:rsidRPr="000778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207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AB2" w:rsidRDefault="003F1A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1AB2" w:rsidRDefault="003F1A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AB2" w:rsidRPr="000778AF" w:rsidRDefault="003F1AB2">
      <w:r w:rsidRPr="000778AF">
        <w:separator/>
      </w:r>
    </w:p>
  </w:footnote>
  <w:footnote w:type="continuationSeparator" w:id="0">
    <w:p w:rsidR="003F1AB2" w:rsidRPr="000778AF" w:rsidRDefault="003F1AB2">
      <w:r w:rsidRPr="000778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B2" w:rsidRPr="000778AF" w:rsidRDefault="000778AF">
    <w:pPr>
      <w:pStyle w:val="Sidhuvud"/>
    </w:pPr>
    <w:r w:rsidRPr="000778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862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AB2" w:rsidRDefault="003F1A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1AB2" w:rsidRDefault="003F1A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B2" w:rsidRPr="000778AF" w:rsidRDefault="000778AF">
    <w:pPr>
      <w:pStyle w:val="Sidhuvud"/>
    </w:pPr>
    <w:r w:rsidRPr="000778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473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AB2" w:rsidRDefault="003F1A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1AB2" w:rsidRDefault="003F1A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B2" w:rsidRPr="000778AF" w:rsidRDefault="003F1AB2">
    <w:pPr>
      <w:pStyle w:val="FSHNormal"/>
      <w:tabs>
        <w:tab w:val="right" w:pos="5840"/>
      </w:tabs>
    </w:pPr>
    <w:r w:rsidRPr="000778AF">
      <w:br/>
    </w:r>
    <w:r w:rsidRPr="000778AF">
      <w:fldChar w:fldCharType="begin" w:fldLock="1"/>
    </w:r>
    <w:r w:rsidRPr="000778AF">
      <w:instrText xml:space="preserve"> DOCPROPERTY</w:instrText>
    </w:r>
    <w:r w:rsidRPr="000778AF">
      <w:rPr>
        <w:sz w:val="18"/>
      </w:rPr>
      <w:instrText xml:space="preserve"> "YearUser" *\charformat </w:instrText>
    </w:r>
    <w:r w:rsidRPr="000778AF">
      <w:fldChar w:fldCharType="separate"/>
    </w:r>
    <w:r w:rsidRPr="000778AF">
      <w:t>2007/08</w:t>
    </w:r>
    <w:r w:rsidRPr="000778AF">
      <w:fldChar w:fldCharType="end"/>
    </w:r>
    <w:r w:rsidRPr="000778AF">
      <w:t xml:space="preserve"> </w:t>
    </w:r>
    <w:r w:rsidRPr="000778AF">
      <w:tab/>
      <w:t xml:space="preserve">mnr: </w:t>
    </w:r>
    <w:r w:rsidRPr="000778AF">
      <w:fldChar w:fldCharType="begin" w:fldLock="1"/>
    </w:r>
    <w:r w:rsidRPr="000778AF">
      <w:instrText xml:space="preserve"> DOCPROPERTY</w:instrText>
    </w:r>
    <w:r w:rsidRPr="000778AF">
      <w:rPr>
        <w:sz w:val="18"/>
      </w:rPr>
      <w:instrText xml:space="preserve"> "Motionsnummer" *\charformat </w:instrText>
    </w:r>
    <w:r w:rsidRPr="000778AF">
      <w:fldChar w:fldCharType="separate"/>
    </w:r>
    <w:r w:rsidRPr="000778AF">
      <w:t>T314</w:t>
    </w:r>
    <w:r w:rsidRPr="000778AF">
      <w:fldChar w:fldCharType="end"/>
    </w:r>
    <w:r w:rsidRPr="000778AF">
      <w:br/>
    </w:r>
    <w:r w:rsidRPr="000778AF">
      <w:fldChar w:fldCharType="begin" w:fldLock="1"/>
    </w:r>
    <w:r w:rsidRPr="000778AF">
      <w:instrText xml:space="preserve"> DOCPROPERTY</w:instrText>
    </w:r>
    <w:r w:rsidRPr="000778AF">
      <w:rPr>
        <w:sz w:val="18"/>
      </w:rPr>
      <w:instrText xml:space="preserve"> "Samling" *\charformat </w:instrText>
    </w:r>
    <w:r w:rsidRPr="000778AF">
      <w:fldChar w:fldCharType="end"/>
    </w:r>
    <w:r w:rsidRPr="000778AF">
      <w:tab/>
      <w:t xml:space="preserve">pnr: </w:t>
    </w:r>
    <w:r w:rsidRPr="000778AF">
      <w:fldChar w:fldCharType="begin" w:fldLock="1"/>
    </w:r>
    <w:r w:rsidRPr="000778AF">
      <w:instrText xml:space="preserve"> DOCPROPERTY</w:instrText>
    </w:r>
    <w:r w:rsidRPr="000778AF">
      <w:rPr>
        <w:sz w:val="18"/>
      </w:rPr>
      <w:instrText xml:space="preserve"> "Partinummer" *\charformat </w:instrText>
    </w:r>
    <w:r w:rsidRPr="000778AF">
      <w:fldChar w:fldCharType="separate"/>
    </w:r>
    <w:r w:rsidRPr="000778AF">
      <w:t>s45072</w:t>
    </w:r>
    <w:r w:rsidRPr="000778AF">
      <w:fldChar w:fldCharType="end"/>
    </w:r>
  </w:p>
  <w:p w:rsidR="003F1AB2" w:rsidRPr="000778AF" w:rsidRDefault="003F1AB2">
    <w:pPr>
      <w:pStyle w:val="FSHRub1"/>
    </w:pPr>
    <w:r w:rsidRPr="000778AF">
      <w:t>Motion till riksdagen</w:t>
    </w:r>
    <w:r w:rsidRPr="000778AF">
      <w:br/>
    </w:r>
    <w:r w:rsidRPr="000778AF">
      <w:fldChar w:fldCharType="begin" w:fldLock="1"/>
    </w:r>
    <w:r w:rsidRPr="000778AF">
      <w:instrText xml:space="preserve"> DOCPROPERTY "YearUser" *\charformat </w:instrText>
    </w:r>
    <w:r w:rsidRPr="000778AF">
      <w:fldChar w:fldCharType="separate"/>
    </w:r>
    <w:r w:rsidRPr="000778AF">
      <w:t>2007/08</w:t>
    </w:r>
    <w:r w:rsidRPr="000778AF">
      <w:fldChar w:fldCharType="end"/>
    </w:r>
    <w:r w:rsidRPr="000778AF">
      <w:t>:</w:t>
    </w:r>
    <w:r w:rsidRPr="000778AF">
      <w:fldChar w:fldCharType="begin" w:fldLock="1"/>
    </w:r>
    <w:r w:rsidRPr="000778AF">
      <w:instrText xml:space="preserve"> DOCPROPERTY "Motionsnummer" *\charformat </w:instrText>
    </w:r>
    <w:r w:rsidRPr="000778AF">
      <w:fldChar w:fldCharType="separate"/>
    </w:r>
    <w:r w:rsidRPr="000778AF">
      <w:t>T314</w:t>
    </w:r>
    <w:r w:rsidRPr="000778AF">
      <w:fldChar w:fldCharType="end"/>
    </w:r>
  </w:p>
  <w:p w:rsidR="003F1AB2" w:rsidRPr="000778AF" w:rsidRDefault="003F1AB2">
    <w:pPr>
      <w:pStyle w:val="FSHNormalS5"/>
    </w:pPr>
    <w:r w:rsidRPr="000778AF">
      <w:fldChar w:fldCharType="begin" w:fldLock="1"/>
    </w:r>
    <w:r w:rsidRPr="000778AF">
      <w:instrText xml:space="preserve"> DOCPROPERTY "MotionarText" *\charformat </w:instrText>
    </w:r>
    <w:r w:rsidRPr="000778AF">
      <w:fldChar w:fldCharType="separate"/>
    </w:r>
    <w:r w:rsidRPr="000778AF">
      <w:t>av Matilda Ernkrans m.fl. (s)</w:t>
    </w:r>
    <w:r w:rsidRPr="000778AF">
      <w:fldChar w:fldCharType="end"/>
    </w:r>
    <w:r w:rsidRPr="000778AF">
      <w:br/>
    </w:r>
    <w:r w:rsidRPr="000778AF">
      <w:fldChar w:fldCharType="begin" w:fldLock="1"/>
    </w:r>
    <w:r w:rsidRPr="000778AF">
      <w:instrText xml:space="preserve"> DOCPROPERTY "SvarFrasKort" *\charformat </w:instrText>
    </w:r>
    <w:r w:rsidRPr="000778AF">
      <w:fldChar w:fldCharType="end"/>
    </w:r>
  </w:p>
  <w:p w:rsidR="003F1AB2" w:rsidRPr="000778AF" w:rsidRDefault="003F1AB2">
    <w:pPr>
      <w:pStyle w:val="FSHTitel"/>
    </w:pPr>
    <w:r w:rsidRPr="000778AF">
      <w:fldChar w:fldCharType="begin" w:fldLock="1"/>
    </w:r>
    <w:r w:rsidRPr="000778AF">
      <w:instrText xml:space="preserve"> DOCPROPERTY</w:instrText>
    </w:r>
    <w:r w:rsidRPr="000778AF">
      <w:rPr>
        <w:sz w:val="18"/>
      </w:rPr>
      <w:instrText xml:space="preserve"> "RubrikSvar" *\charformat </w:instrText>
    </w:r>
    <w:r w:rsidRPr="000778AF">
      <w:fldChar w:fldCharType="separate"/>
    </w:r>
    <w:r w:rsidRPr="000778AF">
      <w:t>Dubbelspår mellan Hallsberg och Degerön</w:t>
    </w:r>
    <w:r w:rsidRPr="000778AF">
      <w:fldChar w:fldCharType="end"/>
    </w:r>
  </w:p>
  <w:p w:rsidR="003F1AB2" w:rsidRPr="000778AF" w:rsidRDefault="003F1AB2">
    <w:pPr>
      <w:pStyle w:val="Normal00"/>
    </w:pPr>
  </w:p>
  <w:p w:rsidR="003F1AB2" w:rsidRPr="000778AF" w:rsidRDefault="003F1A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4154039">
    <w:abstractNumId w:val="8"/>
  </w:num>
  <w:num w:numId="2" w16cid:durableId="1030179163">
    <w:abstractNumId w:val="9"/>
  </w:num>
  <w:num w:numId="3" w16cid:durableId="2048555343">
    <w:abstractNumId w:val="8"/>
  </w:num>
  <w:num w:numId="4" w16cid:durableId="255020186">
    <w:abstractNumId w:val="9"/>
  </w:num>
  <w:num w:numId="5" w16cid:durableId="2069499380">
    <w:abstractNumId w:val="13"/>
  </w:num>
  <w:num w:numId="6" w16cid:durableId="145556985">
    <w:abstractNumId w:val="10"/>
  </w:num>
  <w:num w:numId="7" w16cid:durableId="1659187912">
    <w:abstractNumId w:val="11"/>
  </w:num>
  <w:num w:numId="8" w16cid:durableId="1841579068">
    <w:abstractNumId w:val="12"/>
  </w:num>
  <w:num w:numId="9" w16cid:durableId="2086415782">
    <w:abstractNumId w:val="8"/>
  </w:num>
  <w:num w:numId="10" w16cid:durableId="2109882189">
    <w:abstractNumId w:val="3"/>
  </w:num>
  <w:num w:numId="11" w16cid:durableId="748576126">
    <w:abstractNumId w:val="2"/>
  </w:num>
  <w:num w:numId="12" w16cid:durableId="1726173137">
    <w:abstractNumId w:val="1"/>
  </w:num>
  <w:num w:numId="13" w16cid:durableId="1498688185">
    <w:abstractNumId w:val="0"/>
  </w:num>
  <w:num w:numId="14" w16cid:durableId="967318788">
    <w:abstractNumId w:val="9"/>
  </w:num>
  <w:num w:numId="15" w16cid:durableId="1647394737">
    <w:abstractNumId w:val="7"/>
  </w:num>
  <w:num w:numId="16" w16cid:durableId="895120321">
    <w:abstractNumId w:val="6"/>
  </w:num>
  <w:num w:numId="17" w16cid:durableId="298076759">
    <w:abstractNumId w:val="5"/>
  </w:num>
  <w:num w:numId="18" w16cid:durableId="729228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8317479B-E5A0-43FD-800C-48A2454BA1AC},{099D78A8-D549-43A5-883F-469923DCA1D3},{B956ED79-82BF-4E87-9D1C-0C5F8EC760E3},{7AA46784-AE4D-4AE0-9742-10FB2822699D},{349DFFC3-1610-4F4F-810F-7A45AFC8CD38}"/>
  </w:docVars>
  <w:rsids>
    <w:rsidRoot w:val="004D7AFB"/>
    <w:rsid w:val="000778AF"/>
    <w:rsid w:val="003F1AB2"/>
    <w:rsid w:val="004D7A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804D86A-3387-4F73-842A-55E79E8D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3652</Characters>
  <Application>Microsoft Office Word</Application>
  <DocSecurity>4</DocSecurity>
  <Lines>68</Lines>
  <Paragraphs>20</Paragraphs>
  <ScaleCrop>false</ScaleCrop>
  <HeadingPairs>
    <vt:vector size="2" baseType="variant">
      <vt:variant>
        <vt:lpstr>Rubrik</vt:lpstr>
      </vt:variant>
      <vt:variant>
        <vt:i4>1</vt:i4>
      </vt:variant>
    </vt:vector>
  </HeadingPairs>
  <TitlesOfParts>
    <vt:vector size="1" baseType="lpstr">
      <vt:lpstr>s45072</vt:lpstr>
    </vt:vector>
  </TitlesOfParts>
  <Company>Riksdagen</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s45072</dc:title>
  <dc:subject>s45072</dc:subject>
  <dc:creator>Riksdagen</dc:creator>
  <cp:keywords>Riksdagen</cp:keywords>
  <dc:description>TKG-ktrl, MSMQ4mb, PersReg-Distribution mm</dc:description>
  <cp:lastModifiedBy>Lars Brink</cp:lastModifiedBy>
  <cp:revision>2</cp:revision>
  <cp:lastPrinted>2007-11-28T14:05:00Z</cp:lastPrinted>
  <dcterms:created xsi:type="dcterms:W3CDTF">2025-12-17T09:37:00Z</dcterms:created>
  <dcterms:modified xsi:type="dcterms:W3CDTF">2025-12-17T09:37:00Z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Dubbelspår mellan Hallsberg och Degerön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mellan Hallsberg och Degerön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Matilda Ernkrans m.fl. (s)</vt:lpwstr>
  </property>
  <property fmtid="{D5CDD505-2E9C-101B-9397-08002B2CF9AE}" pid="26" name="MotionarLista">
    <vt:lpwstr>Ernkrans, Matilda (s)\Axelsson, Lennart (s)\Jansson, Eva-Lena (s)\Sachet, Ameer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Lennart Axelsson (s), Eva-Lena Jansson (s), Ameer Sachet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gn0208aa</vt:lpwstr>
  </property>
  <property fmtid="{D5CDD505-2E9C-101B-9397-08002B2CF9AE}" pid="46" name="MotionID">
    <vt:lpwstr>20072008000000000115000450720069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20072008000000000115000450720069</vt:lpwstr>
  </property>
  <property fmtid="{D5CDD505-2E9C-101B-9397-08002B2CF9AE}" pid="50" name="nummer">
    <vt:lpwstr>314</vt:lpwstr>
  </property>
  <property fmtid="{D5CDD505-2E9C-101B-9397-08002B2CF9AE}" pid="51" name="utskottsbeteckning">
    <vt:lpwstr>T</vt:lpwstr>
  </property>
  <property fmtid="{D5CDD505-2E9C-101B-9397-08002B2CF9AE}" pid="52" name="GlobalUID">
    <vt:lpwstr>{7BD09A4E-8E1A-449A-BBCB-4ECD1EEBCD80}</vt:lpwstr>
  </property>
  <property fmtid="{D5CDD505-2E9C-101B-9397-08002B2CF9AE}" pid="53" name="Överföringar">
    <vt:i4>0</vt:i4>
  </property>
  <property fmtid="{D5CDD505-2E9C-101B-9397-08002B2CF9AE}" pid="54" name="Checksum">
    <vt:lpwstr>*0001840373132*</vt:lpwstr>
  </property>
  <property fmtid="{D5CDD505-2E9C-101B-9397-08002B2CF9AE}" pid="55" name="skuggnummer">
    <vt:lpwstr>1308</vt:lpwstr>
  </property>
  <property fmtid="{D5CDD505-2E9C-101B-9397-08002B2CF9AE}" pid="56" name="urixVersion">
    <vt:lpwstr>3.2.0.8</vt:lpwstr>
  </property>
  <property fmtid="{D5CDD505-2E9C-101B-9397-08002B2CF9AE}" pid="57" name="urixOrigin">
    <vt:lpwstr>071128 15:05:43.347</vt:lpwstr>
  </property>
  <property fmtid="{D5CDD505-2E9C-101B-9397-08002B2CF9AE}" pid="58" name="urixGuid">
    <vt:lpwstr>{89CFADE7-39C4-40D8-9B92-B62DF5B4408A}</vt:lpwstr>
  </property>
</Properties>
</file>