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51BE1E65874C709533F2837E3035AF"/>
        </w:placeholder>
        <w:text/>
      </w:sdtPr>
      <w:sdtEndPr/>
      <w:sdtContent>
        <w:p w:rsidRPr="009B062B" w:rsidR="00AF30DD" w:rsidP="00DA28CE" w:rsidRDefault="00AF30DD" w14:paraId="0271EE6E" w14:textId="77777777">
          <w:pPr>
            <w:pStyle w:val="Rubrik1"/>
            <w:spacing w:after="300"/>
          </w:pPr>
          <w:r w:rsidRPr="009B062B">
            <w:t>Förslag till riksdagsbeslut</w:t>
          </w:r>
        </w:p>
      </w:sdtContent>
    </w:sdt>
    <w:sdt>
      <w:sdtPr>
        <w:alias w:val="Yrkande 1"/>
        <w:tag w:val="216c9b04-c146-4ab5-a838-91e5507a83ff"/>
        <w:id w:val="-1070569774"/>
        <w:lock w:val="sdtLocked"/>
      </w:sdtPr>
      <w:sdtEndPr/>
      <w:sdtContent>
        <w:p w:rsidR="00F75F6B" w:rsidRDefault="00E1272D" w14:paraId="47A355A1" w14:textId="6669BCD0">
          <w:pPr>
            <w:pStyle w:val="Frslagstext"/>
            <w:numPr>
              <w:ilvl w:val="0"/>
              <w:numId w:val="0"/>
            </w:numPr>
          </w:pPr>
          <w:r>
            <w:t>Riksdagen ställer sig bakom det som anförs i motionen om en översyn av regelverket kring bonus–malus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E9BE9542284AE0B5130ADC3FC25593"/>
        </w:placeholder>
        <w:text/>
      </w:sdtPr>
      <w:sdtEndPr/>
      <w:sdtContent>
        <w:p w:rsidRPr="009B062B" w:rsidR="006D79C9" w:rsidP="00333E95" w:rsidRDefault="006D79C9" w14:paraId="64E3FF76" w14:textId="77777777">
          <w:pPr>
            <w:pStyle w:val="Rubrik1"/>
          </w:pPr>
          <w:r>
            <w:t>Motivering</w:t>
          </w:r>
        </w:p>
      </w:sdtContent>
    </w:sdt>
    <w:p w:rsidRPr="00787A95" w:rsidR="00506CB9" w:rsidP="00787A95" w:rsidRDefault="00506CB9" w14:paraId="19CC46C2" w14:textId="7610C9F0">
      <w:pPr>
        <w:pStyle w:val="Normalutanindragellerluft"/>
      </w:pPr>
      <w:r w:rsidRPr="00787A95">
        <w:t>Bonus</w:t>
      </w:r>
      <w:r w:rsidR="00BF28DE">
        <w:t>–</w:t>
      </w:r>
      <w:r w:rsidRPr="00787A95">
        <w:t>malus-systemet syftar till att gynna försäljning</w:t>
      </w:r>
      <w:r w:rsidR="00BF28DE">
        <w:t>en</w:t>
      </w:r>
      <w:r w:rsidRPr="00787A95">
        <w:t xml:space="preserve"> av mer miljövänliga fordon genom att </w:t>
      </w:r>
      <w:r w:rsidR="00BF28DE">
        <w:t xml:space="preserve">man </w:t>
      </w:r>
      <w:r w:rsidRPr="00787A95">
        <w:t>ge</w:t>
      </w:r>
      <w:r w:rsidR="00BF28DE">
        <w:t>r</w:t>
      </w:r>
      <w:r w:rsidRPr="00787A95">
        <w:t xml:space="preserve"> en bonus som bekostas </w:t>
      </w:r>
      <w:r w:rsidR="00BF28DE">
        <w:t>med en</w:t>
      </w:r>
      <w:r w:rsidRPr="00787A95">
        <w:t xml:space="preserve"> högre fordonsskatt för fordon som är mindre miljövänliga. Grundtanken är god, men det finns flera problem </w:t>
      </w:r>
      <w:r w:rsidR="00BF28DE">
        <w:t>med</w:t>
      </w:r>
      <w:r w:rsidRPr="00787A95">
        <w:t xml:space="preserve"> effekterna och tillämpningen av bonus</w:t>
      </w:r>
      <w:r w:rsidR="00BF28DE">
        <w:t>–</w:t>
      </w:r>
      <w:r w:rsidRPr="00787A95">
        <w:t>malus.</w:t>
      </w:r>
    </w:p>
    <w:p w:rsidR="00506CB9" w:rsidP="00506CB9" w:rsidRDefault="00506CB9" w14:paraId="4CC341BD" w14:textId="77777777">
      <w:r w:rsidRPr="00266833">
        <w:t>För det första</w:t>
      </w:r>
      <w:r>
        <w:t xml:space="preserve"> är systemet överfinansierat. Staten tar in långt mycket mer i skatt (malus) än vad som betalas ut i bonus. </w:t>
      </w:r>
    </w:p>
    <w:p w:rsidR="00506CB9" w:rsidP="00506CB9" w:rsidRDefault="00506CB9" w14:paraId="79BDD183" w14:textId="77777777">
      <w:r w:rsidRPr="00266833">
        <w:t>För det andra</w:t>
      </w:r>
      <w:r>
        <w:t xml:space="preserve"> uppstår inlåsningseffekter genom att både företag och privatpersoner avstår från att köpa nya säkrare och mer miljövänliga fordon om dessa, trots lägre utsläpp, ändå omfattas av straffbeskattningen. </w:t>
      </w:r>
    </w:p>
    <w:p w:rsidR="00506CB9" w:rsidP="00506CB9" w:rsidRDefault="00506CB9" w14:paraId="021B9757" w14:textId="725DE9D9">
      <w:r w:rsidRPr="00266833">
        <w:t>För det tredje</w:t>
      </w:r>
      <w:r>
        <w:t xml:space="preserve"> innebär EU:s regelverk att biltillverkare måste tillverka en viss mängd miljövänliga fordon. Om fler sådana fordon säljs i Sverige betyder det att fler fordon med högre utsläpp säljs i andra länder. Den totala utsläppsmängden på EU-nivå påverk</w:t>
      </w:r>
      <w:r w:rsidR="00D12509">
        <w:softHyphen/>
      </w:r>
      <w:r>
        <w:t>as inte.</w:t>
      </w:r>
    </w:p>
    <w:p w:rsidR="00506CB9" w:rsidP="00506CB9" w:rsidRDefault="00506CB9" w14:paraId="778984BF" w14:textId="77777777">
      <w:r w:rsidRPr="00266833">
        <w:t>För det fjärde</w:t>
      </w:r>
      <w:r>
        <w:t xml:space="preserve"> slår systemet hårt mot de som behöver ett större fordon av olika skäl. Det kan handla om stora familjer eller personer med funktionshinder som behöver en större bil. På samma sätt straffas lätta transportbilar och mindre lastbilar som ofta är det enda alternativet vid mindre transporter. Även kollektivtrafik och taxi drabbas. </w:t>
      </w:r>
    </w:p>
    <w:p w:rsidR="00506CB9" w:rsidP="00506CB9" w:rsidRDefault="00506CB9" w14:paraId="71B690AB" w14:textId="77777777">
      <w:r w:rsidRPr="00266833">
        <w:t>För det femte</w:t>
      </w:r>
      <w:r>
        <w:t xml:space="preserve"> har systemet missbrukats genom att man kan köpa en bil med bonus i Sverige och sedan exportera den till andra länder och göra en god vinst.</w:t>
      </w:r>
    </w:p>
    <w:p w:rsidR="00506CB9" w:rsidP="00506CB9" w:rsidRDefault="00506CB9" w14:paraId="03D8D5A7" w14:textId="41C2C8F7">
      <w:r w:rsidRPr="00266833">
        <w:t>För det sjätte</w:t>
      </w:r>
      <w:r>
        <w:t xml:space="preserve"> medför bonus</w:t>
      </w:r>
      <w:r w:rsidR="00266833">
        <w:t>–</w:t>
      </w:r>
      <w:r>
        <w:t xml:space="preserve">malus i kombination med den nya WLTP-metoden </w:t>
      </w:r>
      <w:r w:rsidR="00266833">
        <w:t xml:space="preserve">för </w:t>
      </w:r>
      <w:r>
        <w:t>att beräkna utsläpp att vissa fordon bestraffas dubbelt. Detta gäller exempelvis många av de husbilar som i</w:t>
      </w:r>
      <w:r w:rsidR="00266833">
        <w:t xml:space="preserve"> </w:t>
      </w:r>
      <w:r>
        <w:t>dag finns på marknaden där de samlade skatteeffekterna blir helt orimliga.</w:t>
      </w:r>
    </w:p>
    <w:p w:rsidR="00506CB9" w:rsidP="00506CB9" w:rsidRDefault="00506CB9" w14:paraId="30891FF1" w14:textId="17E115A8">
      <w:r>
        <w:lastRenderedPageBreak/>
        <w:t>Det finns många skäl att snarast genomföra en omfattande översyn av bonus</w:t>
      </w:r>
      <w:r w:rsidR="00266833">
        <w:t>–</w:t>
      </w:r>
      <w:r>
        <w:t>malus och i samband med detta överväga modifieringar och undantag i regelverket för att mot</w:t>
      </w:r>
      <w:r w:rsidR="00D12509">
        <w:softHyphen/>
      </w:r>
      <w:bookmarkStart w:name="_GoBack" w:id="1"/>
      <w:bookmarkEnd w:id="1"/>
      <w:r>
        <w:t xml:space="preserve">verka orimliga konsekvenser. </w:t>
      </w:r>
    </w:p>
    <w:sdt>
      <w:sdtPr>
        <w:alias w:val="CC_Underskrifter"/>
        <w:tag w:val="CC_Underskrifter"/>
        <w:id w:val="583496634"/>
        <w:lock w:val="sdtContentLocked"/>
        <w:placeholder>
          <w:docPart w:val="475A372E94454F81AC9FDEF13C40EBFB"/>
        </w:placeholder>
      </w:sdtPr>
      <w:sdtEndPr/>
      <w:sdtContent>
        <w:p w:rsidR="00787A95" w:rsidP="00787A95" w:rsidRDefault="00787A95" w14:paraId="00217127" w14:textId="77777777"/>
        <w:p w:rsidRPr="008E0FE2" w:rsidR="004801AC" w:rsidP="00787A95" w:rsidRDefault="00D12509" w14:paraId="46A65BD6" w14:textId="70A942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r>
        <w:trPr>
          <w:cantSplit/>
        </w:trPr>
        <w:tc>
          <w:tcPr>
            <w:tcW w:w="50" w:type="pct"/>
            <w:vAlign w:val="bottom"/>
          </w:tcPr>
          <w:p>
            <w:pPr>
              <w:pStyle w:val="Underskrifter"/>
              <w:spacing w:after="0"/>
            </w:pPr>
            <w:r>
              <w:t>Sofia Westergren (M)</w:t>
            </w:r>
          </w:p>
        </w:tc>
        <w:tc>
          <w:tcPr>
            <w:tcW w:w="50" w:type="pct"/>
            <w:vAlign w:val="bottom"/>
          </w:tcPr>
          <w:p>
            <w:pPr>
              <w:pStyle w:val="Underskrifter"/>
              <w:spacing w:after="0"/>
            </w:pPr>
            <w:r>
              <w:t>Lars Beckman (M)</w:t>
            </w:r>
          </w:p>
        </w:tc>
      </w:tr>
    </w:tbl>
    <w:p w:rsidR="00110DD4" w:rsidRDefault="00110DD4" w14:paraId="0E0F6B70" w14:textId="77777777"/>
    <w:sectPr w:rsidR="00110D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4931A" w14:textId="77777777" w:rsidR="008F5C72" w:rsidRDefault="008F5C72" w:rsidP="000C1CAD">
      <w:pPr>
        <w:spacing w:line="240" w:lineRule="auto"/>
      </w:pPr>
      <w:r>
        <w:separator/>
      </w:r>
    </w:p>
  </w:endnote>
  <w:endnote w:type="continuationSeparator" w:id="0">
    <w:p w14:paraId="7D6D0562" w14:textId="77777777" w:rsidR="008F5C72" w:rsidRDefault="008F5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B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1AEB" w14:textId="4A458B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A9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9C03" w14:textId="5DE4CBA8" w:rsidR="00262EA3" w:rsidRPr="00787A95" w:rsidRDefault="00262EA3" w:rsidP="00787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2159A" w14:textId="77777777" w:rsidR="008F5C72" w:rsidRDefault="008F5C72" w:rsidP="000C1CAD">
      <w:pPr>
        <w:spacing w:line="240" w:lineRule="auto"/>
      </w:pPr>
      <w:r>
        <w:separator/>
      </w:r>
    </w:p>
  </w:footnote>
  <w:footnote w:type="continuationSeparator" w:id="0">
    <w:p w14:paraId="0A62F7E2" w14:textId="77777777" w:rsidR="008F5C72" w:rsidRDefault="008F5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39B6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CA7994" wp14:anchorId="3C6F3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2509" w14:paraId="0D757B90" w14:textId="77777777">
                          <w:pPr>
                            <w:jc w:val="right"/>
                          </w:pPr>
                          <w:sdt>
                            <w:sdtPr>
                              <w:alias w:val="CC_Noformat_Partikod"/>
                              <w:tag w:val="CC_Noformat_Partikod"/>
                              <w:id w:val="-53464382"/>
                              <w:placeholder>
                                <w:docPart w:val="57078DE246F34EAF920FF8B0415A883E"/>
                              </w:placeholder>
                              <w:text/>
                            </w:sdtPr>
                            <w:sdtEndPr/>
                            <w:sdtContent>
                              <w:r w:rsidR="00506CB9">
                                <w:t>M</w:t>
                              </w:r>
                            </w:sdtContent>
                          </w:sdt>
                          <w:sdt>
                            <w:sdtPr>
                              <w:alias w:val="CC_Noformat_Partinummer"/>
                              <w:tag w:val="CC_Noformat_Partinummer"/>
                              <w:id w:val="-1709555926"/>
                              <w:placeholder>
                                <w:docPart w:val="A354357F40E24C489A60E6C23CF2D271"/>
                              </w:placeholder>
                              <w:text/>
                            </w:sdtPr>
                            <w:sdtEndPr/>
                            <w:sdtContent>
                              <w:r w:rsidR="00506CB9">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F38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2509" w14:paraId="0D757B90" w14:textId="77777777">
                    <w:pPr>
                      <w:jc w:val="right"/>
                    </w:pPr>
                    <w:sdt>
                      <w:sdtPr>
                        <w:alias w:val="CC_Noformat_Partikod"/>
                        <w:tag w:val="CC_Noformat_Partikod"/>
                        <w:id w:val="-53464382"/>
                        <w:placeholder>
                          <w:docPart w:val="57078DE246F34EAF920FF8B0415A883E"/>
                        </w:placeholder>
                        <w:text/>
                      </w:sdtPr>
                      <w:sdtEndPr/>
                      <w:sdtContent>
                        <w:r w:rsidR="00506CB9">
                          <w:t>M</w:t>
                        </w:r>
                      </w:sdtContent>
                    </w:sdt>
                    <w:sdt>
                      <w:sdtPr>
                        <w:alias w:val="CC_Noformat_Partinummer"/>
                        <w:tag w:val="CC_Noformat_Partinummer"/>
                        <w:id w:val="-1709555926"/>
                        <w:placeholder>
                          <w:docPart w:val="A354357F40E24C489A60E6C23CF2D271"/>
                        </w:placeholder>
                        <w:text/>
                      </w:sdtPr>
                      <w:sdtEndPr/>
                      <w:sdtContent>
                        <w:r w:rsidR="00506CB9">
                          <w:t>1125</w:t>
                        </w:r>
                      </w:sdtContent>
                    </w:sdt>
                  </w:p>
                </w:txbxContent>
              </v:textbox>
              <w10:wrap anchorx="page"/>
            </v:shape>
          </w:pict>
        </mc:Fallback>
      </mc:AlternateContent>
    </w:r>
  </w:p>
  <w:p w:rsidRPr="00293C4F" w:rsidR="00262EA3" w:rsidP="00776B74" w:rsidRDefault="00262EA3" w14:paraId="240D66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F8881" w14:textId="77777777">
    <w:pPr>
      <w:jc w:val="right"/>
    </w:pPr>
  </w:p>
  <w:p w:rsidR="00262EA3" w:rsidP="00776B74" w:rsidRDefault="00262EA3" w14:paraId="37946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2509" w14:paraId="0333AB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5C9A4" wp14:anchorId="1FA6DF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2509" w14:paraId="7052A0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06CB9">
          <w:t>M</w:t>
        </w:r>
      </w:sdtContent>
    </w:sdt>
    <w:sdt>
      <w:sdtPr>
        <w:alias w:val="CC_Noformat_Partinummer"/>
        <w:tag w:val="CC_Noformat_Partinummer"/>
        <w:id w:val="-2014525982"/>
        <w:lock w:val="contentLocked"/>
        <w:text/>
      </w:sdtPr>
      <w:sdtEndPr/>
      <w:sdtContent>
        <w:r w:rsidR="00506CB9">
          <w:t>1125</w:t>
        </w:r>
      </w:sdtContent>
    </w:sdt>
  </w:p>
  <w:p w:rsidRPr="008227B3" w:rsidR="00262EA3" w:rsidP="008227B3" w:rsidRDefault="00D12509" w14:paraId="2CD119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2509" w14:paraId="6CD05E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:3365</w:t>
        </w:r>
      </w:sdtContent>
    </w:sdt>
  </w:p>
  <w:p w:rsidR="00262EA3" w:rsidP="00E03A3D" w:rsidRDefault="00D12509" w14:paraId="10D74BA0" w14:textId="77777777">
    <w:pPr>
      <w:pStyle w:val="Motionr"/>
    </w:pPr>
    <w:sdt>
      <w:sdtPr>
        <w:alias w:val="CC_Noformat_Avtext"/>
        <w:tag w:val="CC_Noformat_Avtext"/>
        <w:id w:val="-2020768203"/>
        <w:lock w:val="sdtContentLocked"/>
        <w15:appearance w15:val="hidden"/>
        <w:text/>
      </w:sdtPr>
      <w:sdtEndPr/>
      <w:sdtContent>
        <w:r>
          <w:t>av Jan Ericson m.fl. (M)</w:t>
        </w:r>
      </w:sdtContent>
    </w:sdt>
  </w:p>
  <w:sdt>
    <w:sdtPr>
      <w:alias w:val="CC_Noformat_Rubtext"/>
      <w:tag w:val="CC_Noformat_Rubtext"/>
      <w:id w:val="-218060500"/>
      <w:lock w:val="sdtLocked"/>
      <w:text/>
    </w:sdtPr>
    <w:sdtEndPr/>
    <w:sdtContent>
      <w:p w:rsidR="00262EA3" w:rsidP="00283E0F" w:rsidRDefault="00E1272D" w14:paraId="2E7CE735" w14:textId="782C399E">
        <w:pPr>
          <w:pStyle w:val="FSHRub2"/>
        </w:pPr>
        <w:r>
          <w:t>Översyn av regelverket kring bonus–malus</w:t>
        </w:r>
      </w:p>
    </w:sdtContent>
  </w:sdt>
  <w:sdt>
    <w:sdtPr>
      <w:alias w:val="CC_Boilerplate_3"/>
      <w:tag w:val="CC_Boilerplate_3"/>
      <w:id w:val="1606463544"/>
      <w:lock w:val="sdtContentLocked"/>
      <w15:appearance w15:val="hidden"/>
      <w:text w:multiLine="1"/>
    </w:sdtPr>
    <w:sdtEndPr/>
    <w:sdtContent>
      <w:p w:rsidR="00262EA3" w:rsidP="00283E0F" w:rsidRDefault="00262EA3" w14:paraId="08BEAA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06C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DD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3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8A"/>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CB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16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9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34"/>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C72"/>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E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F8"/>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D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AE9"/>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50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2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8D"/>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C947F2"/>
  <w15:chartTrackingRefBased/>
  <w15:docId w15:val="{A7B33CDD-031B-4E55-A859-70B65800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51BE1E65874C709533F2837E3035AF"/>
        <w:category>
          <w:name w:val="Allmänt"/>
          <w:gallery w:val="placeholder"/>
        </w:category>
        <w:types>
          <w:type w:val="bbPlcHdr"/>
        </w:types>
        <w:behaviors>
          <w:behavior w:val="content"/>
        </w:behaviors>
        <w:guid w:val="{D4ABEC23-6FC9-44DC-B04C-6503D1FE358E}"/>
      </w:docPartPr>
      <w:docPartBody>
        <w:p w:rsidR="00836E41" w:rsidRDefault="00EE5348">
          <w:pPr>
            <w:pStyle w:val="CE51BE1E65874C709533F2837E3035AF"/>
          </w:pPr>
          <w:r w:rsidRPr="005A0A93">
            <w:rPr>
              <w:rStyle w:val="Platshllartext"/>
            </w:rPr>
            <w:t>Förslag till riksdagsbeslut</w:t>
          </w:r>
        </w:p>
      </w:docPartBody>
    </w:docPart>
    <w:docPart>
      <w:docPartPr>
        <w:name w:val="D7E9BE9542284AE0B5130ADC3FC25593"/>
        <w:category>
          <w:name w:val="Allmänt"/>
          <w:gallery w:val="placeholder"/>
        </w:category>
        <w:types>
          <w:type w:val="bbPlcHdr"/>
        </w:types>
        <w:behaviors>
          <w:behavior w:val="content"/>
        </w:behaviors>
        <w:guid w:val="{6AA0B31E-61DE-4153-877B-09E4D307E737}"/>
      </w:docPartPr>
      <w:docPartBody>
        <w:p w:rsidR="00836E41" w:rsidRDefault="00EE5348">
          <w:pPr>
            <w:pStyle w:val="D7E9BE9542284AE0B5130ADC3FC25593"/>
          </w:pPr>
          <w:r w:rsidRPr="005A0A93">
            <w:rPr>
              <w:rStyle w:val="Platshllartext"/>
            </w:rPr>
            <w:t>Motivering</w:t>
          </w:r>
        </w:p>
      </w:docPartBody>
    </w:docPart>
    <w:docPart>
      <w:docPartPr>
        <w:name w:val="57078DE246F34EAF920FF8B0415A883E"/>
        <w:category>
          <w:name w:val="Allmänt"/>
          <w:gallery w:val="placeholder"/>
        </w:category>
        <w:types>
          <w:type w:val="bbPlcHdr"/>
        </w:types>
        <w:behaviors>
          <w:behavior w:val="content"/>
        </w:behaviors>
        <w:guid w:val="{0DE28FBA-1B04-4580-8AC7-C4162CF6390F}"/>
      </w:docPartPr>
      <w:docPartBody>
        <w:p w:rsidR="00836E41" w:rsidRDefault="00EE5348">
          <w:pPr>
            <w:pStyle w:val="57078DE246F34EAF920FF8B0415A883E"/>
          </w:pPr>
          <w:r>
            <w:rPr>
              <w:rStyle w:val="Platshllartext"/>
            </w:rPr>
            <w:t xml:space="preserve"> </w:t>
          </w:r>
        </w:p>
      </w:docPartBody>
    </w:docPart>
    <w:docPart>
      <w:docPartPr>
        <w:name w:val="A354357F40E24C489A60E6C23CF2D271"/>
        <w:category>
          <w:name w:val="Allmänt"/>
          <w:gallery w:val="placeholder"/>
        </w:category>
        <w:types>
          <w:type w:val="bbPlcHdr"/>
        </w:types>
        <w:behaviors>
          <w:behavior w:val="content"/>
        </w:behaviors>
        <w:guid w:val="{60563796-4CDA-44A1-8763-E06C8048F873}"/>
      </w:docPartPr>
      <w:docPartBody>
        <w:p w:rsidR="00836E41" w:rsidRDefault="00EE5348">
          <w:pPr>
            <w:pStyle w:val="A354357F40E24C489A60E6C23CF2D271"/>
          </w:pPr>
          <w:r>
            <w:t xml:space="preserve"> </w:t>
          </w:r>
        </w:p>
      </w:docPartBody>
    </w:docPart>
    <w:docPart>
      <w:docPartPr>
        <w:name w:val="475A372E94454F81AC9FDEF13C40EBFB"/>
        <w:category>
          <w:name w:val="Allmänt"/>
          <w:gallery w:val="placeholder"/>
        </w:category>
        <w:types>
          <w:type w:val="bbPlcHdr"/>
        </w:types>
        <w:behaviors>
          <w:behavior w:val="content"/>
        </w:behaviors>
        <w:guid w:val="{E879FBD1-84F5-4765-93C2-6BEB4C79FA5F}"/>
      </w:docPartPr>
      <w:docPartBody>
        <w:p w:rsidR="006E4104" w:rsidRDefault="006E41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48"/>
    <w:rsid w:val="006E4104"/>
    <w:rsid w:val="00836E41"/>
    <w:rsid w:val="00E17448"/>
    <w:rsid w:val="00EE5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51BE1E65874C709533F2837E3035AF">
    <w:name w:val="CE51BE1E65874C709533F2837E3035AF"/>
  </w:style>
  <w:style w:type="paragraph" w:customStyle="1" w:styleId="1F8B67497FA743FEAD149F0DF26B363A">
    <w:name w:val="1F8B67497FA743FEAD149F0DF26B36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D81A961E37468FA7A770ABE44BC155">
    <w:name w:val="43D81A961E37468FA7A770ABE44BC155"/>
  </w:style>
  <w:style w:type="paragraph" w:customStyle="1" w:styleId="D7E9BE9542284AE0B5130ADC3FC25593">
    <w:name w:val="D7E9BE9542284AE0B5130ADC3FC25593"/>
  </w:style>
  <w:style w:type="paragraph" w:customStyle="1" w:styleId="53977988CD6740E6B6D18117ED6A4E33">
    <w:name w:val="53977988CD6740E6B6D18117ED6A4E33"/>
  </w:style>
  <w:style w:type="paragraph" w:customStyle="1" w:styleId="C6C0181BEE704F288C987773875FF6D2">
    <w:name w:val="C6C0181BEE704F288C987773875FF6D2"/>
  </w:style>
  <w:style w:type="paragraph" w:customStyle="1" w:styleId="57078DE246F34EAF920FF8B0415A883E">
    <w:name w:val="57078DE246F34EAF920FF8B0415A883E"/>
  </w:style>
  <w:style w:type="paragraph" w:customStyle="1" w:styleId="A354357F40E24C489A60E6C23CF2D271">
    <w:name w:val="A354357F40E24C489A60E6C23CF2D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5418C-BECC-4D07-89EA-35A3B8B0507E}"/>
</file>

<file path=customXml/itemProps2.xml><?xml version="1.0" encoding="utf-8"?>
<ds:datastoreItem xmlns:ds="http://schemas.openxmlformats.org/officeDocument/2006/customXml" ds:itemID="{6F4543C3-9624-4E9F-9084-C864D48360E4}"/>
</file>

<file path=customXml/itemProps3.xml><?xml version="1.0" encoding="utf-8"?>
<ds:datastoreItem xmlns:ds="http://schemas.openxmlformats.org/officeDocument/2006/customXml" ds:itemID="{CE02A8DC-54BE-4183-9CDD-CADE087E1A6C}"/>
</file>

<file path=docProps/app.xml><?xml version="1.0" encoding="utf-8"?>
<Properties xmlns="http://schemas.openxmlformats.org/officeDocument/2006/extended-properties" xmlns:vt="http://schemas.openxmlformats.org/officeDocument/2006/docPropsVTypes">
  <Template>Normal</Template>
  <TotalTime>16</TotalTime>
  <Pages>2</Pages>
  <Words>327</Words>
  <Characters>1765</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M1125 Översyn av regelverket kring bonus malus</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