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D29AAB3E4B0490B877BC38AE6E97209"/>
        </w:placeholder>
        <w:text/>
      </w:sdtPr>
      <w:sdtEndPr/>
      <w:sdtContent>
        <w:p w:rsidRPr="009B062B" w:rsidR="00AF30DD" w:rsidP="00065AC4" w:rsidRDefault="00AF30DD" w14:paraId="3559CE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68616401" w:displacedByCustomXml="next" w:id="0"/>
    <w:sdt>
      <w:sdtPr>
        <w:alias w:val="Yrkande 1"/>
        <w:tag w:val="cad427a0-4b9a-438a-b039-cc85a06731b0"/>
        <w:id w:val="-363363858"/>
        <w:lock w:val="sdtLocked"/>
      </w:sdtPr>
      <w:sdtEndPr/>
      <w:sdtContent>
        <w:p w:rsidR="00C679CE" w:rsidRDefault="001E4AA2" w14:paraId="237907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utreda och återkomma med förslag på hur brottsbalkens bestämmelser kan ändras för att straffrättsligt likställa skriftlig bekräftelse med beedigande vid bouppteckningar i samband med konkurser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296772879248D69BAB0F0CDA420582"/>
        </w:placeholder>
        <w:text/>
      </w:sdtPr>
      <w:sdtEndPr/>
      <w:sdtContent>
        <w:p w:rsidRPr="009B062B" w:rsidR="006D79C9" w:rsidP="00333E95" w:rsidRDefault="006D79C9" w14:paraId="503AE463" w14:textId="77777777">
          <w:pPr>
            <w:pStyle w:val="Rubrik1"/>
          </w:pPr>
          <w:r>
            <w:t>Motivering</w:t>
          </w:r>
        </w:p>
      </w:sdtContent>
    </w:sdt>
    <w:p w:rsidR="00AC243C" w:rsidP="00E21DC2" w:rsidRDefault="00AC243C" w14:paraId="7E588047" w14:textId="15E91BA0">
      <w:pPr>
        <w:pStyle w:val="Normalutanindragellerluft"/>
      </w:pPr>
      <w:r>
        <w:t xml:space="preserve">Vi är i grunden positiva till de förslag om förändrad konkurslagstiftning som regeringen lägger fram. Förändringarna kommer förhoppningsvis </w:t>
      </w:r>
      <w:r w:rsidR="00FC5875">
        <w:t xml:space="preserve">att </w:t>
      </w:r>
      <w:r>
        <w:t>leda till en enklare och snab</w:t>
      </w:r>
      <w:r w:rsidR="00E21DC2">
        <w:softHyphen/>
      </w:r>
      <w:r>
        <w:t>bare konkursprocess till gagn för alla parter.</w:t>
      </w:r>
    </w:p>
    <w:p w:rsidR="00AC243C" w:rsidP="00E21DC2" w:rsidRDefault="00AC243C" w14:paraId="243E2D97" w14:textId="2D96BC7D">
      <w:r>
        <w:t xml:space="preserve">Vi ställer oss därmed också positiva till förslaget om att avskaffa den obligatoriska edgången i tingsrätten och ersätta detta med att gäldenären hos konkursförvaltaren skriftligen bekräftar bouppteckningen. </w:t>
      </w:r>
    </w:p>
    <w:p w:rsidR="00AC243C" w:rsidP="00E21DC2" w:rsidRDefault="00AC243C" w14:paraId="0067AED5" w14:textId="19C736B4">
      <w:r>
        <w:t>Det kommer fortsatt att vara brottsligt att medvetet ange felaktiga uppgifter i en bo</w:t>
      </w:r>
      <w:r w:rsidR="00E21DC2">
        <w:softHyphen/>
      </w:r>
      <w:r>
        <w:t>uppteckning. Men en medvete</w:t>
      </w:r>
      <w:r w:rsidR="00FC5875">
        <w:t>t</w:t>
      </w:r>
      <w:r>
        <w:t xml:space="preserve"> felaktig uppgift som lämnas under ed i en domstol anses i</w:t>
      </w:r>
      <w:r w:rsidR="00FC5875">
        <w:t xml:space="preserve"> </w:t>
      </w:r>
      <w:r>
        <w:t>dag vara allvarligare än en medvete</w:t>
      </w:r>
      <w:r w:rsidR="00FC5875">
        <w:t>t</w:t>
      </w:r>
      <w:r>
        <w:t xml:space="preserve"> felaktig uppgift som lämnas i en skriftlig bekräf</w:t>
      </w:r>
      <w:r w:rsidR="00E21DC2">
        <w:softHyphen/>
      </w:r>
      <w:r>
        <w:t>telse. Flera remissinstanser, däribland Åklagarmyndigheten och Ekobrottsmyndigheten, har därför varnat för konsekvenserna dessa förslag ger på det straffrättsliga ansvaret.</w:t>
      </w:r>
    </w:p>
    <w:p w:rsidR="00AC243C" w:rsidP="00E21DC2" w:rsidRDefault="00AC243C" w14:paraId="24AAE4F7" w14:textId="0A8A59C8">
      <w:r>
        <w:t>Åklagarmyndigheten anser att det inte bör vara någon skillnad i straffansvar bero</w:t>
      </w:r>
      <w:r w:rsidR="00E21DC2">
        <w:softHyphen/>
      </w:r>
      <w:r>
        <w:t xml:space="preserve">ende på om bekräftelsen sker i domstol eller hos förvaltaren. Myndigheten menar att den föreslagna förändringen innebär att de straffrättsliga konsekvenserna mildras trots att det bakomliggande intresset av att säkerställa en riktig bouppteckning inte förändras. </w:t>
      </w:r>
    </w:p>
    <w:p w:rsidR="00AC243C" w:rsidP="00E21DC2" w:rsidRDefault="00AC243C" w14:paraId="4B1EAB6D" w14:textId="56513184">
      <w:r>
        <w:t>Ekobrottsmyndigheten framhåller att det inte kan vara acceptabelt att platsen för lämnandet av osanna uppgifter får stor betydelse vid den straffrättsliga prövningen.</w:t>
      </w:r>
    </w:p>
    <w:p w:rsidR="00BB6339" w:rsidP="00E21DC2" w:rsidRDefault="00AC243C" w14:paraId="72A358B3" w14:textId="200D8B6C">
      <w:r>
        <w:t xml:space="preserve">Vi delar remissinstansernas bedömning i denna fråga och delar också åsikten att brottsbalkens bestämmelser därför bör ses över så att det inte får någon straffrättslig </w:t>
      </w:r>
      <w:r>
        <w:lastRenderedPageBreak/>
        <w:t>bety</w:t>
      </w:r>
      <w:bookmarkStart w:name="_GoBack" w:id="2"/>
      <w:bookmarkEnd w:id="2"/>
      <w:r>
        <w:t>delse om det sker en bekräftelse eller ett beedigande. Skriftlig bekräftelse och edgång bör i det här sammanhanget vara likställda i straffrättsligt hänseende.</w:t>
      </w:r>
    </w:p>
    <w:sdt>
      <w:sdtPr>
        <w:alias w:val="CC_Underskrifter"/>
        <w:tag w:val="CC_Underskrifter"/>
        <w:id w:val="583496634"/>
        <w:lock w:val="sdtContentLocked"/>
        <w:placeholder>
          <w:docPart w:val="F0B61E0FA46648E4A4B2F0AD4149A073"/>
        </w:placeholder>
      </w:sdtPr>
      <w:sdtEndPr/>
      <w:sdtContent>
        <w:p w:rsidR="00065AC4" w:rsidP="00065AC4" w:rsidRDefault="00065AC4" w14:paraId="4292E594" w14:textId="77777777"/>
        <w:p w:rsidRPr="008E0FE2" w:rsidR="004801AC" w:rsidP="00065AC4" w:rsidRDefault="00E21DC2" w14:paraId="6B56B129" w14:textId="495C45D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Drougge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F2ECB" w:rsidRDefault="00BF2ECB" w14:paraId="7B961D87" w14:textId="77777777"/>
    <w:sectPr w:rsidR="00BF2EC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7C53" w14:textId="77777777" w:rsidR="00AC243C" w:rsidRDefault="00AC243C" w:rsidP="000C1CAD">
      <w:pPr>
        <w:spacing w:line="240" w:lineRule="auto"/>
      </w:pPr>
      <w:r>
        <w:separator/>
      </w:r>
    </w:p>
  </w:endnote>
  <w:endnote w:type="continuationSeparator" w:id="0">
    <w:p w14:paraId="463784C1" w14:textId="77777777" w:rsidR="00AC243C" w:rsidRDefault="00AC24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3BF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0B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A5E02" w14:textId="66896559" w:rsidR="00262EA3" w:rsidRPr="00065AC4" w:rsidRDefault="00262EA3" w:rsidP="00065A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9EFB5" w14:textId="77777777" w:rsidR="00AC243C" w:rsidRDefault="00AC243C" w:rsidP="000C1CAD">
      <w:pPr>
        <w:spacing w:line="240" w:lineRule="auto"/>
      </w:pPr>
      <w:r>
        <w:separator/>
      </w:r>
    </w:p>
  </w:footnote>
  <w:footnote w:type="continuationSeparator" w:id="0">
    <w:p w14:paraId="0C1F1B7B" w14:textId="77777777" w:rsidR="00AC243C" w:rsidRDefault="00AC24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7AF6B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05A3BE" wp14:anchorId="145F95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1DC2" w14:paraId="56C350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A7B09014F24D3EB46732D351961AA9"/>
                              </w:placeholder>
                              <w:text/>
                            </w:sdtPr>
                            <w:sdtEndPr/>
                            <w:sdtContent>
                              <w:r w:rsidR="00AC24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21F561BCC244598E163C6A85CEA58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5F95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1DC2" w14:paraId="56C350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A7B09014F24D3EB46732D351961AA9"/>
                        </w:placeholder>
                        <w:text/>
                      </w:sdtPr>
                      <w:sdtEndPr/>
                      <w:sdtContent>
                        <w:r w:rsidR="00AC24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21F561BCC244598E163C6A85CEA58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57EDE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93D4BE3" w14:textId="77777777">
    <w:pPr>
      <w:jc w:val="right"/>
    </w:pPr>
  </w:p>
  <w:p w:rsidR="00262EA3" w:rsidP="00776B74" w:rsidRDefault="00262EA3" w14:paraId="7F95285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21DC2" w14:paraId="2A0526D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1B20BA" wp14:anchorId="1D6783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1DC2" w14:paraId="22B0B9D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243C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21DC2" w14:paraId="70D6208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1DC2" w14:paraId="61A9E5E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:3926</w:t>
        </w:r>
      </w:sdtContent>
    </w:sdt>
  </w:p>
  <w:p w:rsidR="00262EA3" w:rsidP="00E03A3D" w:rsidRDefault="00E21DC2" w14:paraId="4DE6B90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Carl-Oskar Bohlin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C243C" w14:paraId="2755D62E" w14:textId="77777777">
        <w:pPr>
          <w:pStyle w:val="FSHRub2"/>
        </w:pPr>
        <w:r>
          <w:t>med anledning av prop. 2020/21:148 En effektivare konkurshantering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066D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AC24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AC4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AA2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98C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5E05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43C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ECB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9CE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813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1DC2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5875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63C0C6"/>
  <w15:chartTrackingRefBased/>
  <w15:docId w15:val="{4537DBC1-1B79-496C-987F-B604E97F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29AAB3E4B0490B877BC38AE6E97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4A78A-5AFF-4EFD-9230-748A5E85CC0A}"/>
      </w:docPartPr>
      <w:docPartBody>
        <w:p w:rsidR="003322AE" w:rsidRDefault="003322AE">
          <w:pPr>
            <w:pStyle w:val="4D29AAB3E4B0490B877BC38AE6E972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296772879248D69BAB0F0CDA420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F4BC4-C768-492B-B93C-0790BDA80358}"/>
      </w:docPartPr>
      <w:docPartBody>
        <w:p w:rsidR="003322AE" w:rsidRDefault="003322AE">
          <w:pPr>
            <w:pStyle w:val="FB296772879248D69BAB0F0CDA4205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A7B09014F24D3EB46732D351961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02880-DA67-4907-8E2A-40967BC48D04}"/>
      </w:docPartPr>
      <w:docPartBody>
        <w:p w:rsidR="003322AE" w:rsidRDefault="003322AE">
          <w:pPr>
            <w:pStyle w:val="63A7B09014F24D3EB46732D351961A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21F561BCC244598E163C6A85CEA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9A1B1-FE03-41E6-90C8-E61AAC3A87CE}"/>
      </w:docPartPr>
      <w:docPartBody>
        <w:p w:rsidR="003322AE" w:rsidRDefault="003322AE">
          <w:pPr>
            <w:pStyle w:val="D821F561BCC244598E163C6A85CEA58B"/>
          </w:pPr>
          <w:r>
            <w:t xml:space="preserve"> </w:t>
          </w:r>
        </w:p>
      </w:docPartBody>
    </w:docPart>
    <w:docPart>
      <w:docPartPr>
        <w:name w:val="F0B61E0FA46648E4A4B2F0AD4149A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B8648-B647-4133-A4B6-2C9D18322FA5}"/>
      </w:docPartPr>
      <w:docPartBody>
        <w:p w:rsidR="00A46E9E" w:rsidRDefault="00A46E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AE"/>
    <w:rsid w:val="003322AE"/>
    <w:rsid w:val="00A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29AAB3E4B0490B877BC38AE6E97209">
    <w:name w:val="4D29AAB3E4B0490B877BC38AE6E97209"/>
  </w:style>
  <w:style w:type="paragraph" w:customStyle="1" w:styleId="2B6F6906E38A47EDBE39FCA27FCADB21">
    <w:name w:val="2B6F6906E38A47EDBE39FCA27FCADB2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89B768925174EB3AB4062D366A1DFCA">
    <w:name w:val="189B768925174EB3AB4062D366A1DFCA"/>
  </w:style>
  <w:style w:type="paragraph" w:customStyle="1" w:styleId="FB296772879248D69BAB0F0CDA420582">
    <w:name w:val="FB296772879248D69BAB0F0CDA420582"/>
  </w:style>
  <w:style w:type="paragraph" w:customStyle="1" w:styleId="43BD398FA36F45AAB2DE58B4EDF2DD52">
    <w:name w:val="43BD398FA36F45AAB2DE58B4EDF2DD52"/>
  </w:style>
  <w:style w:type="paragraph" w:customStyle="1" w:styleId="79479C869ADF4E5AA912879E715FF4E9">
    <w:name w:val="79479C869ADF4E5AA912879E715FF4E9"/>
  </w:style>
  <w:style w:type="paragraph" w:customStyle="1" w:styleId="63A7B09014F24D3EB46732D351961AA9">
    <w:name w:val="63A7B09014F24D3EB46732D351961AA9"/>
  </w:style>
  <w:style w:type="paragraph" w:customStyle="1" w:styleId="D821F561BCC244598E163C6A85CEA58B">
    <w:name w:val="D821F561BCC244598E163C6A85CEA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B7D75-C024-45D5-A64A-A833648A8D0F}"/>
</file>

<file path=customXml/itemProps2.xml><?xml version="1.0" encoding="utf-8"?>
<ds:datastoreItem xmlns:ds="http://schemas.openxmlformats.org/officeDocument/2006/customXml" ds:itemID="{9528307A-8A14-483C-B048-E4DE66BCBA0C}"/>
</file>

<file path=customXml/itemProps3.xml><?xml version="1.0" encoding="utf-8"?>
<ds:datastoreItem xmlns:ds="http://schemas.openxmlformats.org/officeDocument/2006/customXml" ds:itemID="{DBC4EB4A-9D58-42FE-B871-60187E017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1893</Characters>
  <Application>Microsoft Office Word</Application>
  <DocSecurity>0</DocSecurity>
  <Lines>41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2020 21 148 En effektivare konkurshantering</vt:lpstr>
      <vt:lpstr>
      </vt:lpstr>
    </vt:vector>
  </TitlesOfParts>
  <Company>Sveriges riksdag</Company>
  <LinksUpToDate>false</LinksUpToDate>
  <CharactersWithSpaces>2179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