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275E74" w14:textId="77777777">
        <w:tc>
          <w:tcPr>
            <w:tcW w:w="2268" w:type="dxa"/>
          </w:tcPr>
          <w:p w14:paraId="3B275E7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275E73" w14:textId="77777777" w:rsidR="006E4E11" w:rsidRDefault="006E4E11" w:rsidP="007242A3">
            <w:pPr>
              <w:framePr w:w="5035" w:h="1644" w:wrap="notBeside" w:vAnchor="page" w:hAnchor="page" w:x="6573" w:y="721"/>
              <w:rPr>
                <w:rFonts w:ascii="TradeGothic" w:hAnsi="TradeGothic"/>
                <w:i/>
                <w:sz w:val="18"/>
              </w:rPr>
            </w:pPr>
          </w:p>
        </w:tc>
      </w:tr>
      <w:tr w:rsidR="006E4E11" w14:paraId="3B275E77" w14:textId="77777777">
        <w:tc>
          <w:tcPr>
            <w:tcW w:w="2268" w:type="dxa"/>
          </w:tcPr>
          <w:p w14:paraId="3B275E7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275E76" w14:textId="77777777" w:rsidR="006E4E11" w:rsidRDefault="006E4E11" w:rsidP="007242A3">
            <w:pPr>
              <w:framePr w:w="5035" w:h="1644" w:wrap="notBeside" w:vAnchor="page" w:hAnchor="page" w:x="6573" w:y="721"/>
              <w:rPr>
                <w:rFonts w:ascii="TradeGothic" w:hAnsi="TradeGothic"/>
                <w:b/>
                <w:sz w:val="22"/>
              </w:rPr>
            </w:pPr>
          </w:p>
        </w:tc>
      </w:tr>
      <w:tr w:rsidR="006E4E11" w14:paraId="3B275E7A" w14:textId="77777777">
        <w:tc>
          <w:tcPr>
            <w:tcW w:w="3402" w:type="dxa"/>
            <w:gridSpan w:val="2"/>
          </w:tcPr>
          <w:p w14:paraId="3B275E78" w14:textId="77777777" w:rsidR="006E4E11" w:rsidRDefault="006E4E11" w:rsidP="007242A3">
            <w:pPr>
              <w:framePr w:w="5035" w:h="1644" w:wrap="notBeside" w:vAnchor="page" w:hAnchor="page" w:x="6573" w:y="721"/>
            </w:pPr>
          </w:p>
        </w:tc>
        <w:tc>
          <w:tcPr>
            <w:tcW w:w="1865" w:type="dxa"/>
          </w:tcPr>
          <w:p w14:paraId="3B275E79" w14:textId="77777777" w:rsidR="006E4E11" w:rsidRDefault="006E4E11" w:rsidP="007242A3">
            <w:pPr>
              <w:framePr w:w="5035" w:h="1644" w:wrap="notBeside" w:vAnchor="page" w:hAnchor="page" w:x="6573" w:y="721"/>
            </w:pPr>
          </w:p>
        </w:tc>
      </w:tr>
      <w:tr w:rsidR="006E4E11" w14:paraId="3B275E7D" w14:textId="77777777">
        <w:tc>
          <w:tcPr>
            <w:tcW w:w="2268" w:type="dxa"/>
          </w:tcPr>
          <w:p w14:paraId="3B275E7B" w14:textId="77777777" w:rsidR="006E4E11" w:rsidRDefault="006E4E11" w:rsidP="007242A3">
            <w:pPr>
              <w:framePr w:w="5035" w:h="1644" w:wrap="notBeside" w:vAnchor="page" w:hAnchor="page" w:x="6573" w:y="721"/>
            </w:pPr>
          </w:p>
        </w:tc>
        <w:tc>
          <w:tcPr>
            <w:tcW w:w="2999" w:type="dxa"/>
            <w:gridSpan w:val="2"/>
          </w:tcPr>
          <w:p w14:paraId="3B275E7C" w14:textId="77777777" w:rsidR="006E4E11" w:rsidRPr="00ED583F" w:rsidRDefault="00893702" w:rsidP="007242A3">
            <w:pPr>
              <w:framePr w:w="5035" w:h="1644" w:wrap="notBeside" w:vAnchor="page" w:hAnchor="page" w:x="6573" w:y="721"/>
              <w:rPr>
                <w:sz w:val="20"/>
              </w:rPr>
            </w:pPr>
            <w:r>
              <w:rPr>
                <w:sz w:val="20"/>
              </w:rPr>
              <w:t>Dnr U2016/05031/UH</w:t>
            </w:r>
          </w:p>
        </w:tc>
      </w:tr>
      <w:tr w:rsidR="006E4E11" w14:paraId="3B275E80" w14:textId="77777777">
        <w:tc>
          <w:tcPr>
            <w:tcW w:w="2268" w:type="dxa"/>
          </w:tcPr>
          <w:p w14:paraId="3B275E7E" w14:textId="77777777" w:rsidR="006E4E11" w:rsidRDefault="006E4E11" w:rsidP="007242A3">
            <w:pPr>
              <w:framePr w:w="5035" w:h="1644" w:wrap="notBeside" w:vAnchor="page" w:hAnchor="page" w:x="6573" w:y="721"/>
            </w:pPr>
          </w:p>
        </w:tc>
        <w:tc>
          <w:tcPr>
            <w:tcW w:w="2999" w:type="dxa"/>
            <w:gridSpan w:val="2"/>
          </w:tcPr>
          <w:p w14:paraId="3B275E7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B275E82" w14:textId="77777777">
        <w:trPr>
          <w:trHeight w:val="284"/>
        </w:trPr>
        <w:tc>
          <w:tcPr>
            <w:tcW w:w="4911" w:type="dxa"/>
          </w:tcPr>
          <w:p w14:paraId="3B275E81" w14:textId="77777777" w:rsidR="006E4E11" w:rsidRDefault="00893702">
            <w:pPr>
              <w:pStyle w:val="Avsndare"/>
              <w:framePr w:h="2483" w:wrap="notBeside" w:x="1504"/>
              <w:rPr>
                <w:b/>
                <w:i w:val="0"/>
                <w:sz w:val="22"/>
              </w:rPr>
            </w:pPr>
            <w:r>
              <w:rPr>
                <w:b/>
                <w:i w:val="0"/>
                <w:sz w:val="22"/>
              </w:rPr>
              <w:t>Utbildningsdepartementet</w:t>
            </w:r>
          </w:p>
        </w:tc>
      </w:tr>
      <w:tr w:rsidR="006E4E11" w14:paraId="3B275E84" w14:textId="77777777">
        <w:trPr>
          <w:trHeight w:val="284"/>
        </w:trPr>
        <w:tc>
          <w:tcPr>
            <w:tcW w:w="4911" w:type="dxa"/>
          </w:tcPr>
          <w:p w14:paraId="3B275E83" w14:textId="77777777" w:rsidR="006E4E11" w:rsidRDefault="00893702">
            <w:pPr>
              <w:pStyle w:val="Avsndare"/>
              <w:framePr w:h="2483" w:wrap="notBeside" w:x="1504"/>
              <w:rPr>
                <w:bCs/>
                <w:iCs/>
              </w:rPr>
            </w:pPr>
            <w:r>
              <w:rPr>
                <w:bCs/>
                <w:iCs/>
              </w:rPr>
              <w:t>Ministern för högre utbildning och forskning</w:t>
            </w:r>
          </w:p>
        </w:tc>
      </w:tr>
      <w:tr w:rsidR="006E4E11" w14:paraId="3B275E86" w14:textId="77777777">
        <w:trPr>
          <w:trHeight w:val="284"/>
        </w:trPr>
        <w:tc>
          <w:tcPr>
            <w:tcW w:w="4911" w:type="dxa"/>
          </w:tcPr>
          <w:p w14:paraId="3B275E85" w14:textId="77777777" w:rsidR="006E4E11" w:rsidRDefault="006E4E11">
            <w:pPr>
              <w:pStyle w:val="Avsndare"/>
              <w:framePr w:h="2483" w:wrap="notBeside" w:x="1504"/>
              <w:rPr>
                <w:bCs/>
                <w:iCs/>
              </w:rPr>
            </w:pPr>
          </w:p>
        </w:tc>
      </w:tr>
      <w:tr w:rsidR="006E4E11" w14:paraId="3B275E8C" w14:textId="77777777">
        <w:trPr>
          <w:trHeight w:val="284"/>
        </w:trPr>
        <w:tc>
          <w:tcPr>
            <w:tcW w:w="4911" w:type="dxa"/>
          </w:tcPr>
          <w:p w14:paraId="3B275E8B" w14:textId="77777777" w:rsidR="006E4E11" w:rsidRDefault="006E4E11">
            <w:pPr>
              <w:pStyle w:val="Avsndare"/>
              <w:framePr w:h="2483" w:wrap="notBeside" w:x="1504"/>
              <w:rPr>
                <w:bCs/>
                <w:iCs/>
              </w:rPr>
            </w:pPr>
          </w:p>
        </w:tc>
      </w:tr>
      <w:tr w:rsidR="006E4E11" w14:paraId="3B275E8E" w14:textId="77777777">
        <w:trPr>
          <w:trHeight w:val="284"/>
        </w:trPr>
        <w:tc>
          <w:tcPr>
            <w:tcW w:w="4911" w:type="dxa"/>
          </w:tcPr>
          <w:p w14:paraId="3B275E8D" w14:textId="77777777" w:rsidR="006E4E11" w:rsidRDefault="006E4E11">
            <w:pPr>
              <w:pStyle w:val="Avsndare"/>
              <w:framePr w:h="2483" w:wrap="notBeside" w:x="1504"/>
              <w:rPr>
                <w:bCs/>
                <w:iCs/>
              </w:rPr>
            </w:pPr>
          </w:p>
        </w:tc>
      </w:tr>
      <w:tr w:rsidR="006E4E11" w14:paraId="3B275E90" w14:textId="77777777">
        <w:trPr>
          <w:trHeight w:val="284"/>
        </w:trPr>
        <w:tc>
          <w:tcPr>
            <w:tcW w:w="4911" w:type="dxa"/>
          </w:tcPr>
          <w:p w14:paraId="3B275E8F" w14:textId="77777777" w:rsidR="006E4E11" w:rsidRDefault="006E4E11">
            <w:pPr>
              <w:pStyle w:val="Avsndare"/>
              <w:framePr w:h="2483" w:wrap="notBeside" w:x="1504"/>
              <w:rPr>
                <w:bCs/>
                <w:iCs/>
              </w:rPr>
            </w:pPr>
          </w:p>
        </w:tc>
      </w:tr>
      <w:tr w:rsidR="006E4E11" w14:paraId="3B275E92" w14:textId="77777777">
        <w:trPr>
          <w:trHeight w:val="284"/>
        </w:trPr>
        <w:tc>
          <w:tcPr>
            <w:tcW w:w="4911" w:type="dxa"/>
          </w:tcPr>
          <w:p w14:paraId="3B275E91" w14:textId="77777777" w:rsidR="006E4E11" w:rsidRDefault="006E4E11">
            <w:pPr>
              <w:pStyle w:val="Avsndare"/>
              <w:framePr w:h="2483" w:wrap="notBeside" w:x="1504"/>
              <w:rPr>
                <w:bCs/>
                <w:iCs/>
              </w:rPr>
            </w:pPr>
          </w:p>
        </w:tc>
      </w:tr>
    </w:tbl>
    <w:p w14:paraId="3B275E93" w14:textId="77777777" w:rsidR="006E4E11" w:rsidRDefault="00893702">
      <w:pPr>
        <w:framePr w:w="4400" w:h="2523" w:wrap="notBeside" w:vAnchor="page" w:hAnchor="page" w:x="6453" w:y="2445"/>
        <w:ind w:left="142"/>
      </w:pPr>
      <w:r>
        <w:t>Till riksdagen</w:t>
      </w:r>
    </w:p>
    <w:p w14:paraId="3B275E94" w14:textId="77777777" w:rsidR="006E4E11" w:rsidRDefault="00893702" w:rsidP="00893702">
      <w:pPr>
        <w:pStyle w:val="RKrubrik"/>
        <w:pBdr>
          <w:bottom w:val="single" w:sz="4" w:space="1" w:color="auto"/>
        </w:pBdr>
        <w:spacing w:before="0" w:after="0"/>
      </w:pPr>
      <w:r>
        <w:t>Svar på fråga 2016/17:357 av Betty Malmberg (M) Högskolors autonomi</w:t>
      </w:r>
    </w:p>
    <w:p w14:paraId="3B275E95" w14:textId="77777777" w:rsidR="006E4E11" w:rsidRDefault="006E4E11">
      <w:pPr>
        <w:pStyle w:val="RKnormal"/>
      </w:pPr>
    </w:p>
    <w:p w14:paraId="3B275E96" w14:textId="55DD588A" w:rsidR="006E4E11" w:rsidRDefault="00893702" w:rsidP="00893702">
      <w:pPr>
        <w:pStyle w:val="RKnormal"/>
      </w:pPr>
      <w:r>
        <w:t xml:space="preserve">Betty Malmberg har frågat mig vilka rättsliga grunder som ligger bakom regeringens beslut att stoppa Högskolan Dalarnas planer på samlokalisering, och om det är </w:t>
      </w:r>
      <w:r w:rsidR="00010E32">
        <w:t>mitt</w:t>
      </w:r>
      <w:r>
        <w:t xml:space="preserve"> ställningstagande att detta beslut är förenligt med det som Statskontoret uttalat om lokalisering</w:t>
      </w:r>
      <w:r w:rsidR="0005161C">
        <w:t>.</w:t>
      </w:r>
    </w:p>
    <w:p w14:paraId="3B275E97" w14:textId="77777777" w:rsidR="00893702" w:rsidRDefault="00893702">
      <w:pPr>
        <w:pStyle w:val="RKnormal"/>
      </w:pPr>
    </w:p>
    <w:p w14:paraId="3B275E98" w14:textId="77777777" w:rsidR="00893702" w:rsidRDefault="00893702">
      <w:pPr>
        <w:pStyle w:val="RKnormal"/>
      </w:pPr>
      <w:r w:rsidRPr="00893702">
        <w:t>Högskolan Dalarna lyder liksom andra statliga myndigheter enli</w:t>
      </w:r>
      <w:r>
        <w:t xml:space="preserve">gt 12 kap. 2 § regeringsformen </w:t>
      </w:r>
      <w:r w:rsidRPr="00893702">
        <w:t>under regeringen. Riksdag och regering kan välja att bestämma om myndigheters lokalisering. Om riksdagen eller regeringen inte gör det, är en myndighets lokalisering en fråga för myndighetens ledning. När en myndighet själv bestämmer om sin lokalisering ska vissa förordningar och riktlinjer beaktas. Sådana beslut ska t.ex. utgå från myndighetens uppdrag, som anges i instruktion, verksamhetsspecifika fö</w:t>
      </w:r>
      <w:r w:rsidR="00C50F27">
        <w:t>rfattningar och regleringsbrev.</w:t>
      </w:r>
      <w:r w:rsidRPr="00893702">
        <w:t xml:space="preserve"> Sådana beslut ska också beakta kraven i 3 § myndighetsförordningen (2007:515), som enligt 1 kap. 5 § högskoleförordningen (1993:100) gäller för statliga universitet och högskolor. Vidare ska en myndighet vid beslut om lokalisering enligt förordningen om regionalt tillväxtarbete (2007:713) ta hänsyn till regional tillväxt.</w:t>
      </w:r>
    </w:p>
    <w:p w14:paraId="3B275E99" w14:textId="77777777" w:rsidR="00893702" w:rsidRDefault="00893702">
      <w:pPr>
        <w:pStyle w:val="RKnormal"/>
      </w:pPr>
    </w:p>
    <w:p w14:paraId="3B275E9A" w14:textId="1D715EED" w:rsidR="00893702" w:rsidRDefault="00893702">
      <w:pPr>
        <w:pStyle w:val="RKnormal"/>
      </w:pPr>
      <w:r w:rsidRPr="00893702">
        <w:t>Riksdagen har vid flera tillfällen beslutat om universitets och högskolors lokalisering, vilket också regeringen har gjort vid ett antal tillfällen. Regeringen har ett samlat ansvar för de effekter enskilda myndighet</w:t>
      </w:r>
      <w:r w:rsidR="0005161C">
        <w:t>er</w:t>
      </w:r>
      <w:r w:rsidRPr="00893702">
        <w:t>s</w:t>
      </w:r>
      <w:r w:rsidR="0005161C">
        <w:t xml:space="preserve"> </w:t>
      </w:r>
      <w:r w:rsidRPr="00893702">
        <w:t>beslut får för staten som helhet, och kan som inledningsvis nämnts bestämma om en myndighets lokalisering när det bedöms befogat.</w:t>
      </w:r>
    </w:p>
    <w:p w14:paraId="3B275E9B" w14:textId="77777777" w:rsidR="00F654DB" w:rsidRDefault="00F654DB">
      <w:pPr>
        <w:pStyle w:val="RKnormal"/>
      </w:pPr>
    </w:p>
    <w:p w14:paraId="3B275E9C" w14:textId="77777777" w:rsidR="00F654DB" w:rsidRDefault="00F654DB" w:rsidP="00A825CB">
      <w:pPr>
        <w:pStyle w:val="RKnormal"/>
      </w:pPr>
      <w:r>
        <w:t xml:space="preserve">Statskontoret har på uppdrag av regeringen lämnat rapporten </w:t>
      </w:r>
      <w:r w:rsidR="00A825CB" w:rsidRPr="00A825CB">
        <w:rPr>
          <w:i/>
        </w:rPr>
        <w:t>Statliga myndigheters lokalisering. Ett samlat underlag</w:t>
      </w:r>
      <w:r w:rsidR="00A825CB">
        <w:t xml:space="preserve">. </w:t>
      </w:r>
      <w:r w:rsidR="0063467B">
        <w:t>I rapporten</w:t>
      </w:r>
      <w:r w:rsidR="00A825CB">
        <w:t xml:space="preserve"> konstateras </w:t>
      </w:r>
      <w:r w:rsidR="00C50F27">
        <w:t>bl.a. på s</w:t>
      </w:r>
      <w:r w:rsidR="00A825CB">
        <w:t xml:space="preserve">. 16 att ”Statliga myndigheter styrs av instruktion, verksamhetsspecifika författningar och regleringsbrev. Där anges myndighetens uppgift, och det är denna som är utgångspunkten för myndighetens lokalisering.” </w:t>
      </w:r>
      <w:r w:rsidR="00C50F27">
        <w:t>Detta har även varit regeringens utgångspunkt i frågan om Högskolan Dalarna.</w:t>
      </w:r>
    </w:p>
    <w:p w14:paraId="3B275E9D" w14:textId="77777777" w:rsidR="00893702" w:rsidRDefault="00893702">
      <w:pPr>
        <w:pStyle w:val="RKnormal"/>
      </w:pPr>
    </w:p>
    <w:p w14:paraId="3B275E9E" w14:textId="5D0B729D" w:rsidR="0063467B" w:rsidRDefault="0063467B">
      <w:pPr>
        <w:pStyle w:val="RKnormal"/>
      </w:pPr>
      <w:r>
        <w:lastRenderedPageBreak/>
        <w:t xml:space="preserve">Regeringen har tidigare angett </w:t>
      </w:r>
      <w:r w:rsidR="0005161C">
        <w:t xml:space="preserve">att </w:t>
      </w:r>
      <w:r w:rsidRPr="0063467B">
        <w:t>beslutet att behålla Campus Borlänge ligger i linje med regeringen</w:t>
      </w:r>
      <w:r w:rsidR="0005161C">
        <w:t>s</w:t>
      </w:r>
      <w:r w:rsidRPr="0063467B">
        <w:t xml:space="preserve"> syn på att statlig verksamhet bör spridas över landet. I arbetet med ett Sverige som håller ihop avser regeringen att fortsätta verka för att öka spridningen av statliga myndigheter över landet.</w:t>
      </w:r>
    </w:p>
    <w:p w14:paraId="3B275E9F" w14:textId="77777777" w:rsidR="00893702" w:rsidRDefault="00893702">
      <w:pPr>
        <w:pStyle w:val="RKnormal"/>
      </w:pPr>
    </w:p>
    <w:p w14:paraId="3B275EA0" w14:textId="67360EB3" w:rsidR="00893702" w:rsidRDefault="00893702">
      <w:pPr>
        <w:pStyle w:val="RKnormal"/>
      </w:pPr>
      <w:r>
        <w:t xml:space="preserve">Stockholm den </w:t>
      </w:r>
      <w:r w:rsidR="00A07EFB">
        <w:t>30 november 2016</w:t>
      </w:r>
    </w:p>
    <w:p w14:paraId="3B275EA1" w14:textId="77777777" w:rsidR="00893702" w:rsidRDefault="00893702">
      <w:pPr>
        <w:pStyle w:val="RKnormal"/>
      </w:pPr>
      <w:bookmarkStart w:id="0" w:name="_GoBack"/>
      <w:bookmarkEnd w:id="0"/>
    </w:p>
    <w:p w14:paraId="5244FFD4" w14:textId="77777777" w:rsidR="00461614" w:rsidRDefault="00461614">
      <w:pPr>
        <w:pStyle w:val="RKnormal"/>
      </w:pPr>
    </w:p>
    <w:p w14:paraId="3B275EA2" w14:textId="77777777" w:rsidR="00893702" w:rsidRDefault="00893702">
      <w:pPr>
        <w:pStyle w:val="RKnormal"/>
      </w:pPr>
    </w:p>
    <w:p w14:paraId="3B275EA3" w14:textId="77777777" w:rsidR="00893702" w:rsidRDefault="00893702">
      <w:pPr>
        <w:pStyle w:val="RKnormal"/>
      </w:pPr>
      <w:r>
        <w:t>Helene Hellmark Knutsson</w:t>
      </w:r>
    </w:p>
    <w:sectPr w:rsidR="0089370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75EA6" w14:textId="77777777" w:rsidR="00893702" w:rsidRDefault="00893702">
      <w:r>
        <w:separator/>
      </w:r>
    </w:p>
  </w:endnote>
  <w:endnote w:type="continuationSeparator" w:id="0">
    <w:p w14:paraId="3B275EA7" w14:textId="77777777" w:rsidR="00893702" w:rsidRDefault="0089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75EA4" w14:textId="77777777" w:rsidR="00893702" w:rsidRDefault="00893702">
      <w:r>
        <w:separator/>
      </w:r>
    </w:p>
  </w:footnote>
  <w:footnote w:type="continuationSeparator" w:id="0">
    <w:p w14:paraId="3B275EA5" w14:textId="77777777" w:rsidR="00893702" w:rsidRDefault="00893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5E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16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275EAC" w14:textId="77777777">
      <w:trPr>
        <w:cantSplit/>
      </w:trPr>
      <w:tc>
        <w:tcPr>
          <w:tcW w:w="3119" w:type="dxa"/>
        </w:tcPr>
        <w:p w14:paraId="3B275E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275EAA" w14:textId="77777777" w:rsidR="00E80146" w:rsidRDefault="00E80146">
          <w:pPr>
            <w:pStyle w:val="Sidhuvud"/>
            <w:ind w:right="360"/>
          </w:pPr>
        </w:p>
      </w:tc>
      <w:tc>
        <w:tcPr>
          <w:tcW w:w="1525" w:type="dxa"/>
        </w:tcPr>
        <w:p w14:paraId="3B275EAB" w14:textId="77777777" w:rsidR="00E80146" w:rsidRDefault="00E80146">
          <w:pPr>
            <w:pStyle w:val="Sidhuvud"/>
            <w:ind w:right="360"/>
          </w:pPr>
        </w:p>
      </w:tc>
    </w:tr>
  </w:tbl>
  <w:p w14:paraId="3B275EA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5E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275EB2" w14:textId="77777777">
      <w:trPr>
        <w:cantSplit/>
      </w:trPr>
      <w:tc>
        <w:tcPr>
          <w:tcW w:w="3119" w:type="dxa"/>
        </w:tcPr>
        <w:p w14:paraId="3B275E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275EB0" w14:textId="77777777" w:rsidR="00E80146" w:rsidRDefault="00E80146">
          <w:pPr>
            <w:pStyle w:val="Sidhuvud"/>
            <w:ind w:right="360"/>
          </w:pPr>
        </w:p>
      </w:tc>
      <w:tc>
        <w:tcPr>
          <w:tcW w:w="1525" w:type="dxa"/>
        </w:tcPr>
        <w:p w14:paraId="3B275EB1" w14:textId="77777777" w:rsidR="00E80146" w:rsidRDefault="00E80146">
          <w:pPr>
            <w:pStyle w:val="Sidhuvud"/>
            <w:ind w:right="360"/>
          </w:pPr>
        </w:p>
      </w:tc>
    </w:tr>
  </w:tbl>
  <w:p w14:paraId="3B275EB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5EB4" w14:textId="77777777" w:rsidR="00893702" w:rsidRDefault="005E28D9">
    <w:pPr>
      <w:framePr w:w="2948" w:h="1321" w:hRule="exact" w:wrap="notBeside" w:vAnchor="page" w:hAnchor="page" w:x="1362" w:y="653"/>
    </w:pPr>
    <w:r>
      <w:rPr>
        <w:noProof/>
        <w:lang w:eastAsia="sv-SE"/>
      </w:rPr>
      <w:drawing>
        <wp:inline distT="0" distB="0" distL="0" distR="0" wp14:anchorId="3B275EB9" wp14:editId="3B275EBA">
          <wp:extent cx="186880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835025"/>
                  </a:xfrm>
                  <a:prstGeom prst="rect">
                    <a:avLst/>
                  </a:prstGeom>
                  <a:noFill/>
                  <a:ln>
                    <a:noFill/>
                  </a:ln>
                </pic:spPr>
              </pic:pic>
            </a:graphicData>
          </a:graphic>
        </wp:inline>
      </w:drawing>
    </w:r>
  </w:p>
  <w:p w14:paraId="3B275EB5" w14:textId="77777777" w:rsidR="00E80146" w:rsidRDefault="00E80146">
    <w:pPr>
      <w:pStyle w:val="RKrubrik"/>
      <w:keepNext w:val="0"/>
      <w:tabs>
        <w:tab w:val="clear" w:pos="1134"/>
        <w:tab w:val="clear" w:pos="2835"/>
      </w:tabs>
      <w:spacing w:before="0" w:after="0" w:line="320" w:lineRule="atLeast"/>
      <w:rPr>
        <w:bCs/>
      </w:rPr>
    </w:pPr>
  </w:p>
  <w:p w14:paraId="3B275EB6" w14:textId="77777777" w:rsidR="00E80146" w:rsidRDefault="00E80146">
    <w:pPr>
      <w:rPr>
        <w:rFonts w:ascii="TradeGothic" w:hAnsi="TradeGothic"/>
        <w:b/>
        <w:bCs/>
        <w:spacing w:val="12"/>
        <w:sz w:val="22"/>
      </w:rPr>
    </w:pPr>
  </w:p>
  <w:p w14:paraId="3B275EB7" w14:textId="77777777" w:rsidR="00E80146" w:rsidRDefault="00E80146">
    <w:pPr>
      <w:pStyle w:val="RKrubrik"/>
      <w:keepNext w:val="0"/>
      <w:tabs>
        <w:tab w:val="clear" w:pos="1134"/>
        <w:tab w:val="clear" w:pos="2835"/>
      </w:tabs>
      <w:spacing w:before="0" w:after="0" w:line="320" w:lineRule="atLeast"/>
      <w:rPr>
        <w:bCs/>
      </w:rPr>
    </w:pPr>
  </w:p>
  <w:p w14:paraId="3B275EB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02"/>
    <w:rsid w:val="00010E32"/>
    <w:rsid w:val="0005161C"/>
    <w:rsid w:val="0008581D"/>
    <w:rsid w:val="00150384"/>
    <w:rsid w:val="00160901"/>
    <w:rsid w:val="001805B7"/>
    <w:rsid w:val="001C7B9C"/>
    <w:rsid w:val="00367B1C"/>
    <w:rsid w:val="004558C6"/>
    <w:rsid w:val="00461614"/>
    <w:rsid w:val="004A328D"/>
    <w:rsid w:val="0058762B"/>
    <w:rsid w:val="005E28D9"/>
    <w:rsid w:val="0063467B"/>
    <w:rsid w:val="006E4E11"/>
    <w:rsid w:val="007242A3"/>
    <w:rsid w:val="007A6855"/>
    <w:rsid w:val="00893702"/>
    <w:rsid w:val="0092027A"/>
    <w:rsid w:val="00955E31"/>
    <w:rsid w:val="00992E72"/>
    <w:rsid w:val="00A07EFB"/>
    <w:rsid w:val="00A825CB"/>
    <w:rsid w:val="00AF26D1"/>
    <w:rsid w:val="00C50F27"/>
    <w:rsid w:val="00D133D7"/>
    <w:rsid w:val="00E80146"/>
    <w:rsid w:val="00E904D0"/>
    <w:rsid w:val="00EC25F9"/>
    <w:rsid w:val="00ED583F"/>
    <w:rsid w:val="00F65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7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16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161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16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16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51b33c15-b1fd-4d3f-bf62-0f3a838a3e98</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394A8-6D2F-4333-B963-4E6C013D5901}"/>
</file>

<file path=customXml/itemProps2.xml><?xml version="1.0" encoding="utf-8"?>
<ds:datastoreItem xmlns:ds="http://schemas.openxmlformats.org/officeDocument/2006/customXml" ds:itemID="{A743F5C8-D33F-4113-A80D-D22FCDAF3D82}"/>
</file>

<file path=customXml/itemProps3.xml><?xml version="1.0" encoding="utf-8"?>
<ds:datastoreItem xmlns:ds="http://schemas.openxmlformats.org/officeDocument/2006/customXml" ds:itemID="{89294A85-EC3B-4DC9-BDE8-81B16F99B4F4}"/>
</file>

<file path=customXml/itemProps4.xml><?xml version="1.0" encoding="utf-8"?>
<ds:datastoreItem xmlns:ds="http://schemas.openxmlformats.org/officeDocument/2006/customXml" ds:itemID="{8AC9852B-F1A4-4241-882C-E878B8D38190}">
  <ds:schemaRefs>
    <ds:schemaRef ds:uri="http://schemas.microsoft.com/office/2006/metadata/customXsn"/>
  </ds:schemaRefs>
</ds:datastoreItem>
</file>

<file path=customXml/itemProps5.xml><?xml version="1.0" encoding="utf-8"?>
<ds:datastoreItem xmlns:ds="http://schemas.openxmlformats.org/officeDocument/2006/customXml" ds:itemID="{A17E6DC6-D004-40F3-B0D9-1B73621CC760}"/>
</file>

<file path=customXml/itemProps6.xml><?xml version="1.0" encoding="utf-8"?>
<ds:datastoreItem xmlns:ds="http://schemas.openxmlformats.org/officeDocument/2006/customXml" ds:itemID="{8AC9852B-F1A4-4241-882C-E878B8D38190}"/>
</file>

<file path=customXml/itemProps7.xml><?xml version="1.0" encoding="utf-8"?>
<ds:datastoreItem xmlns:ds="http://schemas.openxmlformats.org/officeDocument/2006/customXml" ds:itemID="{0E152ED8-7187-4255-99A3-D9BE81FC07A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2078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Jörnesten</dc:creator>
  <cp:lastModifiedBy>Ulrika Carlsson</cp:lastModifiedBy>
  <cp:revision>8</cp:revision>
  <cp:lastPrinted>2016-11-22T13:03:00Z</cp:lastPrinted>
  <dcterms:created xsi:type="dcterms:W3CDTF">2016-11-22T07:10:00Z</dcterms:created>
  <dcterms:modified xsi:type="dcterms:W3CDTF">2016-11-28T07:43:00Z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66adfa60-7422-498a-99b6-59ce53dcf1b6</vt:lpwstr>
  </property>
  <property fmtid="{D5CDD505-2E9C-101B-9397-08002B2CF9AE}" pid="7" name="Departementsenhet">
    <vt:lpwstr/>
  </property>
  <property fmtid="{D5CDD505-2E9C-101B-9397-08002B2CF9AE}" pid="8" name="Aktivitetskategori">
    <vt:lpwstr/>
  </property>
</Properties>
</file>