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44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30 januari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Sven-Erik Bucht (S) som ledamot i riksdagen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Lönnberg (S) som ledamot i riksdagen fr.o.m. den 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Millard (SD) som ledamot i riksdagen fr.o.m. den 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Ygeman (S)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Plass som suppleant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31 januari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2018/19:17 Torsdagen den 17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2018/19:14 Torsdagen den 24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 Torsdagen den 24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2018/19:FPM27 Genomförande av kommissionens beredskapsplan inför Storbritanniens utträde ur EU den 30 mars 2019 </w:t>
            </w:r>
            <w:r>
              <w:rPr>
                <w:i/>
                <w:iCs/>
                <w:rtl w:val="0"/>
              </w:rPr>
              <w:t>2017/18:FPM162, 2018/19:FPM17, COM(2018) 890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2018/19:FPM28 Förordning om vissa flygsäkerhetsfrågor med anledning av Storbritanniens utträde ur EU </w:t>
            </w:r>
            <w:r>
              <w:rPr>
                <w:i/>
                <w:iCs/>
                <w:rtl w:val="0"/>
              </w:rPr>
              <w:t>COM(2018) 894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2018/19:FPM29 Förordning om grundläggande flygförbindelser med anledning av Storbritanniens utträde ur EU </w:t>
            </w:r>
            <w:r>
              <w:rPr>
                <w:i/>
                <w:iCs/>
                <w:rtl w:val="0"/>
              </w:rPr>
              <w:t>COM(2018) 893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2018/19:FPM30 Grundläggande förbindelser för godstransporter på väg med anledning av Storbritanniens utträde ur EU </w:t>
            </w:r>
            <w:r>
              <w:rPr>
                <w:i/>
                <w:iCs/>
                <w:rtl w:val="0"/>
              </w:rPr>
              <w:t>COM(2018) 895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2018/19:FPM31 Förordningar om regler för tillgång till EU:s informationssystem för ETIAS syften </w:t>
            </w:r>
            <w:r>
              <w:rPr>
                <w:i/>
                <w:iCs/>
                <w:rtl w:val="0"/>
              </w:rPr>
              <w:t>COM(2019) 4, COM(2019) 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2019:3 Regionala exportcentrum – En del av Sveriges exportstrategi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30 januari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2019-01-30</SAFIR_Sammantradesdatum_Doc>
    <SAFIR_SammantradeID xmlns="C07A1A6C-0B19-41D9-BDF8-F523BA3921EB">d1517580-1cc7-4737-956c-bd93521eb32f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E3B51-BF21-431C-90AF-CAE02AD389E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30 januari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