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D47" w:rsidRPr="00A40631" w:rsidRDefault="00305D47">
      <w:pPr>
        <w:pStyle w:val="Hemstlrubrik"/>
      </w:pPr>
      <w:r w:rsidRPr="00A40631">
        <w:t>Förslag till riksdagsbeslut</w:t>
      </w:r>
    </w:p>
    <w:p w:rsidR="00305D47" w:rsidRPr="00A40631" w:rsidRDefault="00305D47">
      <w:pPr>
        <w:pStyle w:val="Hemstlatt"/>
        <w:ind w:left="0"/>
      </w:pPr>
      <w:r w:rsidRPr="00A40631">
        <w:t>Riksdagen tillkännager för regeringen som sin mening vad som anförs i motionen om att 22 § lagen om anställningsskydd bör åte</w:t>
      </w:r>
      <w:r w:rsidRPr="00A40631">
        <w:t>r</w:t>
      </w:r>
      <w:r w:rsidRPr="00A40631">
        <w:t>ställas till det som gällde före år 2001.</w:t>
      </w:r>
    </w:p>
    <w:p w:rsidR="00305D47" w:rsidRPr="00A40631" w:rsidRDefault="00305D47">
      <w:pPr>
        <w:pStyle w:val="Rubrik1"/>
      </w:pPr>
      <w:r w:rsidRPr="00A40631">
        <w:t>Motivering</w:t>
      </w:r>
    </w:p>
    <w:p w:rsidR="00305D47" w:rsidRPr="00A40631" w:rsidRDefault="00305D47">
      <w:r w:rsidRPr="00A40631">
        <w:t>Den 1 januari 2001 förändrades turordningsreglerna (22 §) i lagen om anstäl</w:t>
      </w:r>
      <w:r w:rsidRPr="00A40631">
        <w:t>l</w:t>
      </w:r>
      <w:r w:rsidRPr="00A40631">
        <w:t>ningsskydd, LAS. Förändringen kom till stånd efter ett riksdagsbeslut initierat och stött av Moderaterna, Folkpartiet, Kristdemokraterna, Centerpartiet och Miljöpartiet. Den nya bestämmelsen innebär att två personer får undantas från turordningsreglerna vid uppsägning på grund av arbetsbrist på företag med högst tio anställda.</w:t>
      </w:r>
    </w:p>
    <w:p w:rsidR="00305D47" w:rsidRPr="00A40631" w:rsidRDefault="00305D47">
      <w:pPr>
        <w:pStyle w:val="Normaltindrag"/>
      </w:pPr>
      <w:r w:rsidRPr="00A40631">
        <w:t>Genom denna ändring förstärkte det borgerliga blocket tillsammans med Miljöpartiet arbetsgivarnas ställning på bekostnad av de anställdas trygghet på de minsta arbetsplatserna. Anstä</w:t>
      </w:r>
      <w:r w:rsidRPr="00A40631">
        <w:t>llda vid de minsta arbetsplatserna var redan innan denna förändring mer utsatta, sett till bl.a. förekomst av tidsb</w:t>
      </w:r>
      <w:r w:rsidRPr="00A40631">
        <w:t>e</w:t>
      </w:r>
      <w:r w:rsidRPr="00A40631">
        <w:t>gränsade anställningar. Läget på arbetsmarknaden har också försämrats öve</w:t>
      </w:r>
      <w:r w:rsidRPr="00A40631">
        <w:t>r</w:t>
      </w:r>
      <w:r w:rsidRPr="00A40631">
        <w:t>lag när det gäller arbetsmiljöarbete, stressen har ökat och därmed ohälsan. Jämställdhetsarbetet är ytterligare ett område som blivit alltmer eftersatt, vilket slår hårt mot kvinnors löneutveckling och anställningstrygghet också vid t.ex. föräldraledighet. Det är således arbetstagarens ställning som i dag</w:t>
      </w:r>
      <w:r w:rsidRPr="00A40631">
        <w:t>s</w:t>
      </w:r>
      <w:r w:rsidRPr="00A40631">
        <w:t>läget behöver f</w:t>
      </w:r>
      <w:r w:rsidRPr="00A40631">
        <w:t>örstärkas och inte tvärtom.</w:t>
      </w:r>
    </w:p>
    <w:p w:rsidR="00305D47" w:rsidRPr="00A40631" w:rsidRDefault="00305D47">
      <w:pPr>
        <w:pStyle w:val="Normaltindrag"/>
      </w:pPr>
      <w:r w:rsidRPr="00A40631">
        <w:t>En lagstiftning till skydd mot osakliga uppsägningar har visat sig behövas, och det leder inte till en stelbent arbetsmarknad, utan enbart till att förhindra ineffektivt godtycke och rättslöshet. I uppsägningsförhandlingar mellan a</w:t>
      </w:r>
      <w:r w:rsidRPr="00A40631">
        <w:t>r</w:t>
      </w:r>
      <w:r w:rsidRPr="00A40631">
        <w:t>betsgivare och arbetstagarorganisation diskuteras turordningen och om ver</w:t>
      </w:r>
      <w:r w:rsidRPr="00A40631">
        <w:t>k</w:t>
      </w:r>
      <w:r w:rsidRPr="00A40631">
        <w:t>samhetens överlevnad så kräver görs också eventuella avvikelser som parte</w:t>
      </w:r>
      <w:r w:rsidRPr="00A40631">
        <w:t>r</w:t>
      </w:r>
      <w:r w:rsidRPr="00A40631">
        <w:t>na anser vara nödvändiga. Detta är ett väl etablerat tillvägagångssätt vid up</w:t>
      </w:r>
      <w:r w:rsidRPr="00A40631">
        <w:t>p</w:t>
      </w:r>
      <w:r w:rsidRPr="00A40631">
        <w:lastRenderedPageBreak/>
        <w:t>sägningsförhandlingar. Frågan om att undanta någon från turordningen avgörs bäst av de lokala parterna som bäst känner till förhållandena på arbetsplatsen, dvs. arbetsgivaren och arbetstagarorganisationen.</w:t>
      </w:r>
    </w:p>
    <w:p w:rsidR="00305D47" w:rsidRPr="00A40631" w:rsidRDefault="00305D47">
      <w:pPr>
        <w:pStyle w:val="Normaltindrag"/>
      </w:pPr>
      <w:r w:rsidRPr="00A40631">
        <w:t>Om, som är konsekvensen av dagens turordningsregler, endast arbetsgiv</w:t>
      </w:r>
      <w:r w:rsidRPr="00A40631">
        <w:t>a</w:t>
      </w:r>
      <w:r w:rsidRPr="00A40631">
        <w:t>ren gör bedömningen leder detta lätt till godtycke, vilket med lätthet mis</w:t>
      </w:r>
      <w:r w:rsidRPr="00A40631">
        <w:t>s</w:t>
      </w:r>
      <w:r w:rsidRPr="00A40631">
        <w:t>gynnar de mest utsatta på arbetsmarknaden. Vi får nu också mer och mer fakta som visar på att så blivit fallet: Vi vet att det framför allt är unga kvi</w:t>
      </w:r>
      <w:r w:rsidRPr="00A40631">
        <w:t>n</w:t>
      </w:r>
      <w:r w:rsidRPr="00A40631">
        <w:t>nor som drabbas av undantagsreglerna i LAS. Vi vet också att arbetstagare med utländsk bakgrund och äldre drabbas av undantagsreglerna. Den nuv</w:t>
      </w:r>
      <w:r w:rsidRPr="00A40631">
        <w:t>a</w:t>
      </w:r>
      <w:r w:rsidRPr="00A40631">
        <w:t>rande utformningen av 22 § LAS bidrar således till att kraftigt försämra mö</w:t>
      </w:r>
      <w:r w:rsidRPr="00A40631">
        <w:t>j</w:t>
      </w:r>
      <w:r w:rsidRPr="00A40631">
        <w:t xml:space="preserve">ligheterna att minska de ojämlika förhållanden som finns mellan </w:t>
      </w:r>
      <w:r w:rsidRPr="00A40631">
        <w:t>olika arbet</w:t>
      </w:r>
      <w:r w:rsidRPr="00A40631">
        <w:t>s</w:t>
      </w:r>
      <w:r w:rsidRPr="00A40631">
        <w:t>tagargrupper på den svenska arbetsmarknaden.</w:t>
      </w:r>
    </w:p>
    <w:p w:rsidR="00305D47" w:rsidRPr="00A40631" w:rsidRDefault="00305D47">
      <w:pPr>
        <w:pStyle w:val="Normaltindrag"/>
      </w:pPr>
      <w:r w:rsidRPr="00A40631">
        <w:t>Att arbetsgivare och arbetstagarorganisation gemensamt fattar beslut om eventuella turordningsavvikelser medför dessutom att det skapas ett samfö</w:t>
      </w:r>
      <w:r w:rsidRPr="00A40631">
        <w:t>r</w:t>
      </w:r>
      <w:r w:rsidRPr="00A40631">
        <w:t>stånd, vilket främjar såväl arbetsmiljön som verksamheten på arbetsplatsen. I förlängningen leder anställningstrygghet också till ekonomiska fördelar för arbetsgivaren. Den arbetstagare som känner trygghet på sin arbetsplats är produktiv, skaffar sig hög kompetens och är intresserad av att ta större ansvar. Det gynnar de små och medelstora företagen, medan godtycke i det långa loppet inte gynnar någon. Den arbetstagare som ser sina kollegor utsättas för en godtycklig och orättvis behandling av arbetsgivare</w:t>
      </w:r>
      <w:r w:rsidRPr="00A40631">
        <w:t>n känner oro för sin egen framtida situation snarare än kreativitet och lojalitet till sin arbetsplats. Nuvarande lagstiftning kan också leda till att arbetstagare hellre söker sig till arbetsplatser med fler än tio anställda för att på så vis erhålla en grundlägga</w:t>
      </w:r>
      <w:r w:rsidRPr="00A40631">
        <w:t>n</w:t>
      </w:r>
      <w:r w:rsidRPr="00A40631">
        <w:t>de anställningstrygghet.</w:t>
      </w:r>
    </w:p>
    <w:p w:rsidR="00305D47" w:rsidRPr="00A40631" w:rsidRDefault="00305D47">
      <w:pPr>
        <w:pStyle w:val="Normaltindrag"/>
      </w:pPr>
      <w:r w:rsidRPr="00A40631">
        <w:t>Det är således av flera skäl viktigt att minimera utrymmet för godtycke i beslutsprocessen vid uppsägningar på grund av arbetsbrist. Att ha en lagstif</w:t>
      </w:r>
      <w:r w:rsidRPr="00A40631">
        <w:t>t</w:t>
      </w:r>
      <w:r w:rsidRPr="00A40631">
        <w:t>ning som bygger på ensidighet är inte acceptabelt. LAS bör därför snarast återställas vad gäller turordningsregler till vad som gällde före år 2001!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631">
        <w:trPr>
          <w:cantSplit/>
        </w:trPr>
        <w:tc>
          <w:tcPr>
            <w:tcW w:w="3046" w:type="dxa"/>
          </w:tcPr>
          <w:p w:rsidR="00305D47" w:rsidRPr="00A40631" w:rsidRDefault="00305D47">
            <w:pPr>
              <w:pStyle w:val="UnderskriftDatum"/>
              <w:spacing w:before="240"/>
            </w:pPr>
            <w:r w:rsidRPr="00A40631">
              <w:t>Stockholm den 27 september 2007</w:t>
            </w:r>
          </w:p>
        </w:tc>
        <w:tc>
          <w:tcPr>
            <w:tcW w:w="3047" w:type="dxa"/>
          </w:tcPr>
          <w:p w:rsidR="00305D47" w:rsidRPr="00A40631" w:rsidRDefault="00305D47">
            <w:pPr>
              <w:pStyle w:val="Underskrifter"/>
              <w:spacing w:before="240"/>
            </w:pPr>
          </w:p>
        </w:tc>
      </w:tr>
      <w:tr w:rsidR="00000000" w:rsidRPr="00A40631">
        <w:trPr>
          <w:cantSplit/>
        </w:trPr>
        <w:tc>
          <w:tcPr>
            <w:tcW w:w="3046" w:type="dxa"/>
          </w:tcPr>
          <w:p w:rsidR="00305D47" w:rsidRPr="00A40631" w:rsidRDefault="00305D47">
            <w:pPr>
              <w:pStyle w:val="Underskrifter"/>
            </w:pPr>
            <w:r w:rsidRPr="00A40631">
              <w:t>Anneli Särnblad (s)</w:t>
            </w:r>
          </w:p>
        </w:tc>
        <w:tc>
          <w:tcPr>
            <w:tcW w:w="3046" w:type="dxa"/>
          </w:tcPr>
          <w:p w:rsidR="00305D47" w:rsidRPr="00A40631" w:rsidRDefault="00305D47">
            <w:pPr>
              <w:pStyle w:val="Underskrifter"/>
            </w:pPr>
            <w:r w:rsidRPr="00A40631">
              <w:t>Kurt Kvarnström (s)</w:t>
            </w:r>
          </w:p>
        </w:tc>
      </w:tr>
    </w:tbl>
    <w:p w:rsidR="00305D47" w:rsidRPr="00A40631" w:rsidRDefault="00305D47">
      <w:pPr>
        <w:pStyle w:val="Normaltindrag"/>
      </w:pPr>
    </w:p>
    <w:sectPr w:rsidR="00305D47" w:rsidRPr="00A406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D47" w:rsidRPr="00A40631" w:rsidRDefault="00305D47">
      <w:r w:rsidRPr="00A40631">
        <w:separator/>
      </w:r>
    </w:p>
  </w:endnote>
  <w:endnote w:type="continuationSeparator" w:id="0">
    <w:p w:rsidR="00305D47" w:rsidRPr="00A40631" w:rsidRDefault="00305D47">
      <w:r w:rsidRPr="00A4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47" w:rsidRPr="00A40631" w:rsidRDefault="00A40631">
    <w:pPr>
      <w:pStyle w:val="Sidfot"/>
    </w:pPr>
    <w:r w:rsidRPr="00A406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8839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47" w:rsidRDefault="00305D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D47" w:rsidRDefault="00305D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47" w:rsidRPr="00A40631" w:rsidRDefault="00A40631">
    <w:pPr>
      <w:pStyle w:val="Sidfot"/>
    </w:pPr>
    <w:r w:rsidRPr="00A406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9929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47" w:rsidRDefault="00305D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D47" w:rsidRDefault="00305D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47" w:rsidRPr="00A40631" w:rsidRDefault="00A40631">
    <w:pPr>
      <w:pStyle w:val="Sidfot"/>
    </w:pPr>
    <w:r w:rsidRPr="00A406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867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47" w:rsidRDefault="00305D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D47" w:rsidRDefault="00305D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D47" w:rsidRPr="00A40631" w:rsidRDefault="00305D47">
      <w:r w:rsidRPr="00A40631">
        <w:separator/>
      </w:r>
    </w:p>
  </w:footnote>
  <w:footnote w:type="continuationSeparator" w:id="0">
    <w:p w:rsidR="00305D47" w:rsidRPr="00A40631" w:rsidRDefault="00305D47">
      <w:r w:rsidRPr="00A4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47" w:rsidRPr="00A40631" w:rsidRDefault="00A40631">
    <w:pPr>
      <w:pStyle w:val="Sidhuvud"/>
    </w:pPr>
    <w:r w:rsidRPr="00A406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684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47" w:rsidRDefault="00305D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D47" w:rsidRDefault="00305D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47" w:rsidRPr="00A40631" w:rsidRDefault="00A40631">
    <w:pPr>
      <w:pStyle w:val="Sidhuvud"/>
    </w:pPr>
    <w:r w:rsidRPr="00A406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9916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47" w:rsidRDefault="00305D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D47" w:rsidRDefault="00305D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47" w:rsidRPr="00A40631" w:rsidRDefault="00305D47">
    <w:pPr>
      <w:pStyle w:val="FSHNormal"/>
      <w:tabs>
        <w:tab w:val="right" w:pos="5840"/>
      </w:tabs>
    </w:pPr>
    <w:r w:rsidRPr="00A40631">
      <w:br/>
    </w:r>
    <w:r w:rsidRPr="00A40631">
      <w:fldChar w:fldCharType="begin" w:fldLock="1"/>
    </w:r>
    <w:r w:rsidRPr="00A40631">
      <w:instrText xml:space="preserve"> DOCPROPERTY</w:instrText>
    </w:r>
    <w:r w:rsidRPr="00A40631">
      <w:rPr>
        <w:sz w:val="18"/>
      </w:rPr>
      <w:instrText xml:space="preserve"> "YearUser" *\charformat </w:instrText>
    </w:r>
    <w:r w:rsidRPr="00A40631">
      <w:fldChar w:fldCharType="separate"/>
    </w:r>
    <w:r w:rsidRPr="00A40631">
      <w:t>2007/08</w:t>
    </w:r>
    <w:r w:rsidRPr="00A40631">
      <w:fldChar w:fldCharType="end"/>
    </w:r>
    <w:r w:rsidRPr="00A40631">
      <w:t xml:space="preserve"> </w:t>
    </w:r>
    <w:r w:rsidRPr="00A40631">
      <w:tab/>
      <w:t xml:space="preserve">mnr: </w:t>
    </w:r>
    <w:r w:rsidRPr="00A40631">
      <w:fldChar w:fldCharType="begin" w:fldLock="1"/>
    </w:r>
    <w:r w:rsidRPr="00A40631">
      <w:instrText xml:space="preserve"> DOCPROPERTY</w:instrText>
    </w:r>
    <w:r w:rsidRPr="00A40631">
      <w:rPr>
        <w:sz w:val="18"/>
      </w:rPr>
      <w:instrText xml:space="preserve"> "Motionsnummer" *\charformat </w:instrText>
    </w:r>
    <w:r w:rsidRPr="00A40631">
      <w:fldChar w:fldCharType="separate"/>
    </w:r>
    <w:r w:rsidRPr="00A40631">
      <w:t>A270</w:t>
    </w:r>
    <w:r w:rsidRPr="00A40631">
      <w:fldChar w:fldCharType="end"/>
    </w:r>
    <w:r w:rsidRPr="00A40631">
      <w:br/>
    </w:r>
    <w:r w:rsidRPr="00A40631">
      <w:fldChar w:fldCharType="begin" w:fldLock="1"/>
    </w:r>
    <w:r w:rsidRPr="00A40631">
      <w:instrText xml:space="preserve"> DOCPROPERTY</w:instrText>
    </w:r>
    <w:r w:rsidRPr="00A40631">
      <w:rPr>
        <w:sz w:val="18"/>
      </w:rPr>
      <w:instrText xml:space="preserve"> "Samling" *\charformat </w:instrText>
    </w:r>
    <w:r w:rsidRPr="00A40631">
      <w:fldChar w:fldCharType="end"/>
    </w:r>
    <w:r w:rsidRPr="00A40631">
      <w:tab/>
      <w:t xml:space="preserve">pnr: </w:t>
    </w:r>
    <w:r w:rsidRPr="00A40631">
      <w:fldChar w:fldCharType="begin" w:fldLock="1"/>
    </w:r>
    <w:r w:rsidRPr="00A40631">
      <w:instrText xml:space="preserve"> DOCPROPERTY</w:instrText>
    </w:r>
    <w:r w:rsidRPr="00A40631">
      <w:rPr>
        <w:sz w:val="18"/>
      </w:rPr>
      <w:instrText xml:space="preserve"> "Partinummer" *\charformat </w:instrText>
    </w:r>
    <w:r w:rsidRPr="00A40631">
      <w:fldChar w:fldCharType="separate"/>
    </w:r>
    <w:r w:rsidRPr="00A40631">
      <w:t>s27049</w:t>
    </w:r>
    <w:r w:rsidRPr="00A40631">
      <w:fldChar w:fldCharType="end"/>
    </w:r>
  </w:p>
  <w:p w:rsidR="00305D47" w:rsidRPr="00A40631" w:rsidRDefault="00305D47">
    <w:pPr>
      <w:pStyle w:val="FSHRub1"/>
    </w:pPr>
    <w:r w:rsidRPr="00A40631">
      <w:t>Motion till riksdagen</w:t>
    </w:r>
    <w:r w:rsidRPr="00A40631">
      <w:br/>
    </w:r>
    <w:r w:rsidRPr="00A40631">
      <w:fldChar w:fldCharType="begin" w:fldLock="1"/>
    </w:r>
    <w:r w:rsidRPr="00A40631">
      <w:instrText xml:space="preserve"> DOCPROPERTY "YearUser" *\charformat </w:instrText>
    </w:r>
    <w:r w:rsidRPr="00A40631">
      <w:fldChar w:fldCharType="separate"/>
    </w:r>
    <w:r w:rsidRPr="00A40631">
      <w:t>2007/08</w:t>
    </w:r>
    <w:r w:rsidRPr="00A40631">
      <w:fldChar w:fldCharType="end"/>
    </w:r>
    <w:r w:rsidRPr="00A40631">
      <w:t>:</w:t>
    </w:r>
    <w:r w:rsidRPr="00A40631">
      <w:fldChar w:fldCharType="begin" w:fldLock="1"/>
    </w:r>
    <w:r w:rsidRPr="00A40631">
      <w:instrText xml:space="preserve"> DOCPROPERTY "Motionsnummer" *\charformat </w:instrText>
    </w:r>
    <w:r w:rsidRPr="00A40631">
      <w:fldChar w:fldCharType="separate"/>
    </w:r>
    <w:r w:rsidRPr="00A40631">
      <w:t>A270</w:t>
    </w:r>
    <w:r w:rsidRPr="00A40631">
      <w:fldChar w:fldCharType="end"/>
    </w:r>
  </w:p>
  <w:p w:rsidR="00305D47" w:rsidRPr="00A40631" w:rsidRDefault="00305D47">
    <w:pPr>
      <w:pStyle w:val="FSHNormalS5"/>
    </w:pPr>
    <w:r w:rsidRPr="00A40631">
      <w:fldChar w:fldCharType="begin" w:fldLock="1"/>
    </w:r>
    <w:r w:rsidRPr="00A40631">
      <w:instrText xml:space="preserve"> DOCPROPERTY "MotionarText" *\charformat </w:instrText>
    </w:r>
    <w:r w:rsidRPr="00A40631">
      <w:fldChar w:fldCharType="separate"/>
    </w:r>
    <w:r w:rsidRPr="00A40631">
      <w:t>av Anneli Särnblad och Kurt Kvarnström (s)</w:t>
    </w:r>
    <w:r w:rsidRPr="00A40631">
      <w:fldChar w:fldCharType="end"/>
    </w:r>
    <w:r w:rsidRPr="00A40631">
      <w:br/>
    </w:r>
    <w:r w:rsidRPr="00A40631">
      <w:fldChar w:fldCharType="begin" w:fldLock="1"/>
    </w:r>
    <w:r w:rsidRPr="00A40631">
      <w:instrText xml:space="preserve"> DOCPROPERTY "SvarFrasKort" *\charformat </w:instrText>
    </w:r>
    <w:r w:rsidRPr="00A40631">
      <w:fldChar w:fldCharType="end"/>
    </w:r>
  </w:p>
  <w:p w:rsidR="00305D47" w:rsidRPr="00A40631" w:rsidRDefault="00305D47">
    <w:pPr>
      <w:pStyle w:val="FSHTitel"/>
    </w:pPr>
    <w:r w:rsidRPr="00A40631">
      <w:fldChar w:fldCharType="begin" w:fldLock="1"/>
    </w:r>
    <w:r w:rsidRPr="00A40631">
      <w:instrText xml:space="preserve"> DOCPROPERTY</w:instrText>
    </w:r>
    <w:r w:rsidRPr="00A40631">
      <w:rPr>
        <w:sz w:val="18"/>
      </w:rPr>
      <w:instrText xml:space="preserve"> "RubrikSvar" *\charformat </w:instrText>
    </w:r>
    <w:r w:rsidRPr="00A40631">
      <w:fldChar w:fldCharType="separate"/>
    </w:r>
    <w:r w:rsidRPr="00A40631">
      <w:t>Turordningen i LAS</w:t>
    </w:r>
    <w:r w:rsidRPr="00A40631">
      <w:fldChar w:fldCharType="end"/>
    </w:r>
  </w:p>
  <w:p w:rsidR="00305D47" w:rsidRPr="00A40631" w:rsidRDefault="00305D47">
    <w:pPr>
      <w:pStyle w:val="Normal00"/>
    </w:pPr>
  </w:p>
  <w:p w:rsidR="00305D47" w:rsidRPr="00A40631" w:rsidRDefault="00305D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1804626">
    <w:abstractNumId w:val="8"/>
  </w:num>
  <w:num w:numId="2" w16cid:durableId="912161233">
    <w:abstractNumId w:val="9"/>
  </w:num>
  <w:num w:numId="3" w16cid:durableId="120156061">
    <w:abstractNumId w:val="8"/>
  </w:num>
  <w:num w:numId="4" w16cid:durableId="437288357">
    <w:abstractNumId w:val="9"/>
  </w:num>
  <w:num w:numId="5" w16cid:durableId="6568210">
    <w:abstractNumId w:val="13"/>
  </w:num>
  <w:num w:numId="6" w16cid:durableId="850534716">
    <w:abstractNumId w:val="10"/>
  </w:num>
  <w:num w:numId="7" w16cid:durableId="1025331423">
    <w:abstractNumId w:val="11"/>
  </w:num>
  <w:num w:numId="8" w16cid:durableId="1290740378">
    <w:abstractNumId w:val="12"/>
  </w:num>
  <w:num w:numId="9" w16cid:durableId="781068411">
    <w:abstractNumId w:val="8"/>
  </w:num>
  <w:num w:numId="10" w16cid:durableId="831680797">
    <w:abstractNumId w:val="3"/>
  </w:num>
  <w:num w:numId="11" w16cid:durableId="701857033">
    <w:abstractNumId w:val="2"/>
  </w:num>
  <w:num w:numId="12" w16cid:durableId="648024901">
    <w:abstractNumId w:val="1"/>
  </w:num>
  <w:num w:numId="13" w16cid:durableId="21134521">
    <w:abstractNumId w:val="0"/>
  </w:num>
  <w:num w:numId="14" w16cid:durableId="715202929">
    <w:abstractNumId w:val="9"/>
  </w:num>
  <w:num w:numId="15" w16cid:durableId="564992454">
    <w:abstractNumId w:val="7"/>
  </w:num>
  <w:num w:numId="16" w16cid:durableId="105198325">
    <w:abstractNumId w:val="6"/>
  </w:num>
  <w:num w:numId="17" w16cid:durableId="747775564">
    <w:abstractNumId w:val="5"/>
  </w:num>
  <w:num w:numId="18" w16cid:durableId="1638216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33618BE-6E34-4B8F-8F3F-2D6B0B8CA0A8},{09A98EE4-04BA-4B7B-8EDC-B2375F16CE1F}"/>
  </w:docVars>
  <w:rsids>
    <w:rsidRoot w:val="00A42950"/>
    <w:rsid w:val="00305D47"/>
    <w:rsid w:val="00A40631"/>
    <w:rsid w:val="00A429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5FB45A-018F-4D74-8B80-2EEFA4E0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3417</Characters>
  <Application>Microsoft Office Word</Application>
  <DocSecurity>4</DocSecurity>
  <Lines>61</Lines>
  <Paragraphs>13</Paragraphs>
  <ScaleCrop>false</ScaleCrop>
  <HeadingPairs>
    <vt:vector size="2" baseType="variant">
      <vt:variant>
        <vt:lpstr>Rubrik</vt:lpstr>
      </vt:variant>
      <vt:variant>
        <vt:i4>1</vt:i4>
      </vt:variant>
    </vt:vector>
  </HeadingPairs>
  <TitlesOfParts>
    <vt:vector size="1" baseType="lpstr">
      <vt:lpstr>s27049</vt:lpstr>
    </vt:vector>
  </TitlesOfParts>
  <Company>Riksdagen</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s27049</dc:title>
  <dc:subject>s27049</dc:subject>
  <dc:creator>Riksdagen</dc:creator>
  <cp:keywords>Riksdagen</cp:keywords>
  <dc:description>TKG-ktrl, MSMQ4mb, PersReg-Distribution mm</dc:description>
  <cp:lastModifiedBy>Lars Brink</cp:lastModifiedBy>
  <cp:revision>2</cp:revision>
  <cp:lastPrinted>2007-11-02T07:57:00Z</cp:lastPrinted>
  <dcterms:created xsi:type="dcterms:W3CDTF">2025-12-17T04:25:00Z</dcterms:created>
  <dcterms:modified xsi:type="dcterms:W3CDTF">2025-12-17T04:25:00Z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Turordningen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Turordningen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20072008000000000115000270490069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20072008000000000115000270490069</vt:lpwstr>
  </property>
  <property fmtid="{D5CDD505-2E9C-101B-9397-08002B2CF9AE}" pid="50" name="nummer">
    <vt:lpwstr>270</vt:lpwstr>
  </property>
  <property fmtid="{D5CDD505-2E9C-101B-9397-08002B2CF9AE}" pid="51" name="utskottsbeteckning">
    <vt:lpwstr>A</vt:lpwstr>
  </property>
  <property fmtid="{D5CDD505-2E9C-101B-9397-08002B2CF9AE}" pid="52" name="GlobalUID">
    <vt:lpwstr>{0798B5EE-5C18-4BD5-99BF-F9B8D210812D}</vt:lpwstr>
  </property>
  <property fmtid="{D5CDD505-2E9C-101B-9397-08002B2CF9AE}" pid="53" name="Överföringar">
    <vt:i4>0</vt:i4>
  </property>
  <property fmtid="{D5CDD505-2E9C-101B-9397-08002B2CF9AE}" pid="54" name="Checksum">
    <vt:lpwstr>*1018516188203*</vt:lpwstr>
  </property>
  <property fmtid="{D5CDD505-2E9C-101B-9397-08002B2CF9AE}" pid="55" name="skuggnummer">
    <vt:lpwstr>825</vt:lpwstr>
  </property>
  <property fmtid="{D5CDD505-2E9C-101B-9397-08002B2CF9AE}" pid="56" name="urixVersion">
    <vt:lpwstr>3.2.0.8</vt:lpwstr>
  </property>
  <property fmtid="{D5CDD505-2E9C-101B-9397-08002B2CF9AE}" pid="57" name="urixOrigin">
    <vt:lpwstr>071102 08:57:28.310</vt:lpwstr>
  </property>
  <property fmtid="{D5CDD505-2E9C-101B-9397-08002B2CF9AE}" pid="58" name="urixGuid">
    <vt:lpwstr>{2E18E25F-F221-44CC-8317-364889FA65F0}</vt:lpwstr>
  </property>
</Properties>
</file>