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23CE3" w14:textId="77777777" w:rsidR="00F21645" w:rsidRDefault="00F21645" w:rsidP="00F21645">
      <w:pPr>
        <w:pStyle w:val="UDrubrik"/>
        <w:tabs>
          <w:tab w:val="left" w:pos="1701"/>
          <w:tab w:val="left" w:pos="1985"/>
        </w:tabs>
        <w:rPr>
          <w:rFonts w:cs="Arial"/>
          <w:sz w:val="28"/>
        </w:rPr>
      </w:pPr>
      <w:bookmarkStart w:id="0" w:name="_GoBack"/>
      <w:bookmarkEnd w:id="0"/>
    </w:p>
    <w:p w14:paraId="3CA23CE4" w14:textId="77777777" w:rsidR="00F21645" w:rsidRDefault="00F21645" w:rsidP="00F21645">
      <w:pPr>
        <w:pStyle w:val="UDrubrik"/>
        <w:tabs>
          <w:tab w:val="left" w:pos="1701"/>
          <w:tab w:val="left" w:pos="1985"/>
        </w:tabs>
        <w:rPr>
          <w:rFonts w:cs="Arial"/>
          <w:sz w:val="28"/>
        </w:rPr>
      </w:pPr>
    </w:p>
    <w:p w14:paraId="3CA23CE5" w14:textId="77777777" w:rsidR="00F21645" w:rsidRDefault="00F21645" w:rsidP="00F21645">
      <w:pPr>
        <w:pStyle w:val="UDrubrik"/>
        <w:tabs>
          <w:tab w:val="left" w:pos="1701"/>
          <w:tab w:val="left" w:pos="1985"/>
        </w:tabs>
        <w:rPr>
          <w:rFonts w:cs="Arial"/>
          <w:sz w:val="28"/>
        </w:rPr>
      </w:pPr>
    </w:p>
    <w:p w14:paraId="3CA23CE6" w14:textId="77777777" w:rsidR="00F21645" w:rsidRDefault="00F21645" w:rsidP="00F21645">
      <w:pPr>
        <w:pStyle w:val="UDrubrik"/>
        <w:tabs>
          <w:tab w:val="left" w:pos="1701"/>
          <w:tab w:val="left" w:pos="1985"/>
        </w:tabs>
        <w:rPr>
          <w:rFonts w:cs="Arial"/>
          <w:sz w:val="28"/>
        </w:rPr>
      </w:pPr>
    </w:p>
    <w:p w14:paraId="3CA23CE7" w14:textId="6CCCC8CB" w:rsidR="00F21645" w:rsidRDefault="00F21645" w:rsidP="00F21645">
      <w:pPr>
        <w:pStyle w:val="UDrubrik"/>
        <w:tabs>
          <w:tab w:val="left" w:pos="1701"/>
          <w:tab w:val="left" w:pos="1985"/>
        </w:tabs>
        <w:rPr>
          <w:rFonts w:cs="Arial"/>
          <w:sz w:val="28"/>
        </w:rPr>
      </w:pPr>
      <w:r>
        <w:rPr>
          <w:rFonts w:cs="Arial"/>
          <w:sz w:val="28"/>
        </w:rPr>
        <w:t xml:space="preserve">Troliga A-punkter inför </w:t>
      </w:r>
      <w:r w:rsidR="006731A9">
        <w:rPr>
          <w:rFonts w:cs="Arial"/>
          <w:sz w:val="28"/>
        </w:rPr>
        <w:t>kommande rådsmöten som godkände</w:t>
      </w:r>
      <w:r>
        <w:rPr>
          <w:rFonts w:cs="Arial"/>
          <w:sz w:val="28"/>
        </w:rPr>
        <w:t>s vid Coreper II den 26 oktober 2016.</w:t>
      </w:r>
    </w:p>
    <w:p w14:paraId="3CA23CE8" w14:textId="77777777" w:rsidR="00F21645" w:rsidRDefault="00F21645" w:rsidP="00F21645">
      <w:pPr>
        <w:pStyle w:val="Brdtext"/>
      </w:pPr>
    </w:p>
    <w:p w14:paraId="3CA23CEA" w14:textId="77777777" w:rsidR="00F21645" w:rsidRDefault="00F2164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CA23CEB" w14:textId="77777777" w:rsidR="00F21645" w:rsidRPr="00283DF3" w:rsidRDefault="00F21645">
          <w:pPr>
            <w:pStyle w:val="Innehllsfrteckningsrubrik"/>
            <w:rPr>
              <w:color w:val="auto"/>
              <w:lang w:val="sv-SE"/>
            </w:rPr>
          </w:pPr>
          <w:r w:rsidRPr="00283DF3">
            <w:rPr>
              <w:color w:val="auto"/>
              <w:lang w:val="sv-SE"/>
            </w:rPr>
            <w:t>Innehållsförteckning</w:t>
          </w:r>
        </w:p>
        <w:p w14:paraId="3CA23CEC" w14:textId="77777777" w:rsidR="00F21645" w:rsidRPr="00283DF3" w:rsidRDefault="00F21645" w:rsidP="00F21645">
          <w:pPr>
            <w:rPr>
              <w:lang w:eastAsia="ja-JP"/>
            </w:rPr>
          </w:pPr>
        </w:p>
        <w:p w14:paraId="1A8BE70B" w14:textId="77777777" w:rsidR="00A54171" w:rsidRDefault="00F2164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5326205" w:history="1">
            <w:r w:rsidR="00A54171" w:rsidRPr="00B154C1">
              <w:rPr>
                <w:rStyle w:val="Hyperlnk"/>
                <w:noProof/>
              </w:rPr>
              <w:t>1.</w:t>
            </w:r>
            <w:r w:rsidR="00A54171">
              <w:rPr>
                <w:rFonts w:asciiTheme="minorHAnsi" w:eastAsiaTheme="minorEastAsia" w:hAnsiTheme="minorHAnsi" w:cstheme="minorBidi"/>
                <w:noProof/>
                <w:lang w:eastAsia="sv-SE"/>
              </w:rPr>
              <w:tab/>
            </w:r>
            <w:r w:rsidR="00A54171" w:rsidRPr="00B154C1">
              <w:rPr>
                <w:rStyle w:val="Hyperlnk"/>
                <w:noProof/>
              </w:rPr>
              <w:t>Case before the Court of Justice of the European Union Case C-505/16 P (Olga Stanislavivna Yanukovych v. Council of the European Union and European Commission)</w:t>
            </w:r>
            <w:r w:rsidR="00A54171">
              <w:rPr>
                <w:noProof/>
                <w:webHidden/>
              </w:rPr>
              <w:tab/>
            </w:r>
            <w:r w:rsidR="00A54171">
              <w:rPr>
                <w:noProof/>
                <w:webHidden/>
              </w:rPr>
              <w:fldChar w:fldCharType="begin"/>
            </w:r>
            <w:r w:rsidR="00A54171">
              <w:rPr>
                <w:noProof/>
                <w:webHidden/>
              </w:rPr>
              <w:instrText xml:space="preserve"> PAGEREF _Toc465326205 \h </w:instrText>
            </w:r>
            <w:r w:rsidR="00A54171">
              <w:rPr>
                <w:noProof/>
                <w:webHidden/>
              </w:rPr>
            </w:r>
            <w:r w:rsidR="00A54171">
              <w:rPr>
                <w:noProof/>
                <w:webHidden/>
              </w:rPr>
              <w:fldChar w:fldCharType="separate"/>
            </w:r>
            <w:r w:rsidR="00A54171">
              <w:rPr>
                <w:noProof/>
                <w:webHidden/>
              </w:rPr>
              <w:t>5</w:t>
            </w:r>
            <w:r w:rsidR="00A54171">
              <w:rPr>
                <w:noProof/>
                <w:webHidden/>
              </w:rPr>
              <w:fldChar w:fldCharType="end"/>
            </w:r>
          </w:hyperlink>
        </w:p>
        <w:p w14:paraId="042B4A05" w14:textId="77777777" w:rsidR="00A54171" w:rsidRDefault="009404EB">
          <w:pPr>
            <w:pStyle w:val="Innehll1"/>
            <w:tabs>
              <w:tab w:val="left" w:pos="440"/>
              <w:tab w:val="right" w:leader="dot" w:pos="9062"/>
            </w:tabs>
            <w:rPr>
              <w:rFonts w:asciiTheme="minorHAnsi" w:eastAsiaTheme="minorEastAsia" w:hAnsiTheme="minorHAnsi" w:cstheme="minorBidi"/>
              <w:noProof/>
              <w:lang w:eastAsia="sv-SE"/>
            </w:rPr>
          </w:pPr>
          <w:hyperlink w:anchor="_Toc465326206" w:history="1">
            <w:r w:rsidR="00A54171" w:rsidRPr="00B154C1">
              <w:rPr>
                <w:rStyle w:val="Hyperlnk"/>
                <w:noProof/>
              </w:rPr>
              <w:t>2.</w:t>
            </w:r>
            <w:r w:rsidR="00A54171">
              <w:rPr>
                <w:rFonts w:asciiTheme="minorHAnsi" w:eastAsiaTheme="minorEastAsia" w:hAnsiTheme="minorHAnsi" w:cstheme="minorBidi"/>
                <w:noProof/>
                <w:lang w:eastAsia="sv-SE"/>
              </w:rPr>
              <w:tab/>
            </w:r>
            <w:r w:rsidR="00A54171" w:rsidRPr="00B154C1">
              <w:rPr>
                <w:rStyle w:val="Hyperlnk"/>
                <w:noProof/>
              </w:rPr>
              <w:t>Case before the Court of Justice Case C-391/16, (Nejvyšší správní soud - Supreme Administrative Court, Czech Republic)</w:t>
            </w:r>
            <w:r w:rsidR="00A54171">
              <w:rPr>
                <w:noProof/>
                <w:webHidden/>
              </w:rPr>
              <w:tab/>
            </w:r>
            <w:r w:rsidR="00A54171">
              <w:rPr>
                <w:noProof/>
                <w:webHidden/>
              </w:rPr>
              <w:fldChar w:fldCharType="begin"/>
            </w:r>
            <w:r w:rsidR="00A54171">
              <w:rPr>
                <w:noProof/>
                <w:webHidden/>
              </w:rPr>
              <w:instrText xml:space="preserve"> PAGEREF _Toc465326206 \h </w:instrText>
            </w:r>
            <w:r w:rsidR="00A54171">
              <w:rPr>
                <w:noProof/>
                <w:webHidden/>
              </w:rPr>
            </w:r>
            <w:r w:rsidR="00A54171">
              <w:rPr>
                <w:noProof/>
                <w:webHidden/>
              </w:rPr>
              <w:fldChar w:fldCharType="separate"/>
            </w:r>
            <w:r w:rsidR="00A54171">
              <w:rPr>
                <w:noProof/>
                <w:webHidden/>
              </w:rPr>
              <w:t>5</w:t>
            </w:r>
            <w:r w:rsidR="00A54171">
              <w:rPr>
                <w:noProof/>
                <w:webHidden/>
              </w:rPr>
              <w:fldChar w:fldCharType="end"/>
            </w:r>
          </w:hyperlink>
        </w:p>
        <w:p w14:paraId="0BC35E10" w14:textId="77777777" w:rsidR="00A54171" w:rsidRDefault="009404EB">
          <w:pPr>
            <w:pStyle w:val="Innehll1"/>
            <w:tabs>
              <w:tab w:val="left" w:pos="440"/>
              <w:tab w:val="right" w:leader="dot" w:pos="9062"/>
            </w:tabs>
            <w:rPr>
              <w:rFonts w:asciiTheme="minorHAnsi" w:eastAsiaTheme="minorEastAsia" w:hAnsiTheme="minorHAnsi" w:cstheme="minorBidi"/>
              <w:noProof/>
              <w:lang w:eastAsia="sv-SE"/>
            </w:rPr>
          </w:pPr>
          <w:hyperlink w:anchor="_Toc465326207" w:history="1">
            <w:r w:rsidR="00A54171" w:rsidRPr="00B154C1">
              <w:rPr>
                <w:rStyle w:val="Hyperlnk"/>
                <w:noProof/>
              </w:rPr>
              <w:t>3.</w:t>
            </w:r>
            <w:r w:rsidR="00A54171">
              <w:rPr>
                <w:rFonts w:asciiTheme="minorHAnsi" w:eastAsiaTheme="minorEastAsia" w:hAnsiTheme="minorHAnsi" w:cstheme="minorBidi"/>
                <w:noProof/>
                <w:lang w:eastAsia="sv-SE"/>
              </w:rPr>
              <w:tab/>
            </w:r>
            <w:r w:rsidR="00A54171" w:rsidRPr="00B154C1">
              <w:rPr>
                <w:rStyle w:val="Hyperlnk"/>
                <w:noProof/>
              </w:rPr>
              <w:t>Draft Council Decision appointing an alternate member, proposed by the Kingdom of Sweden, of the Committee of the Regions</w:t>
            </w:r>
            <w:r w:rsidR="00A54171">
              <w:rPr>
                <w:noProof/>
                <w:webHidden/>
              </w:rPr>
              <w:tab/>
            </w:r>
            <w:r w:rsidR="00A54171">
              <w:rPr>
                <w:noProof/>
                <w:webHidden/>
              </w:rPr>
              <w:fldChar w:fldCharType="begin"/>
            </w:r>
            <w:r w:rsidR="00A54171">
              <w:rPr>
                <w:noProof/>
                <w:webHidden/>
              </w:rPr>
              <w:instrText xml:space="preserve"> PAGEREF _Toc465326207 \h </w:instrText>
            </w:r>
            <w:r w:rsidR="00A54171">
              <w:rPr>
                <w:noProof/>
                <w:webHidden/>
              </w:rPr>
            </w:r>
            <w:r w:rsidR="00A54171">
              <w:rPr>
                <w:noProof/>
                <w:webHidden/>
              </w:rPr>
              <w:fldChar w:fldCharType="separate"/>
            </w:r>
            <w:r w:rsidR="00A54171">
              <w:rPr>
                <w:noProof/>
                <w:webHidden/>
              </w:rPr>
              <w:t>6</w:t>
            </w:r>
            <w:r w:rsidR="00A54171">
              <w:rPr>
                <w:noProof/>
                <w:webHidden/>
              </w:rPr>
              <w:fldChar w:fldCharType="end"/>
            </w:r>
          </w:hyperlink>
        </w:p>
        <w:p w14:paraId="60FC40C9" w14:textId="77777777" w:rsidR="00A54171" w:rsidRDefault="009404EB">
          <w:pPr>
            <w:pStyle w:val="Innehll1"/>
            <w:tabs>
              <w:tab w:val="left" w:pos="440"/>
              <w:tab w:val="right" w:leader="dot" w:pos="9062"/>
            </w:tabs>
            <w:rPr>
              <w:rFonts w:asciiTheme="minorHAnsi" w:eastAsiaTheme="minorEastAsia" w:hAnsiTheme="minorHAnsi" w:cstheme="minorBidi"/>
              <w:noProof/>
              <w:lang w:eastAsia="sv-SE"/>
            </w:rPr>
          </w:pPr>
          <w:hyperlink w:anchor="_Toc465326208" w:history="1">
            <w:r w:rsidR="00A54171" w:rsidRPr="00B154C1">
              <w:rPr>
                <w:rStyle w:val="Hyperlnk"/>
                <w:noProof/>
              </w:rPr>
              <w:t>4.</w:t>
            </w:r>
            <w:r w:rsidR="00A54171">
              <w:rPr>
                <w:rFonts w:asciiTheme="minorHAnsi" w:eastAsiaTheme="minorEastAsia" w:hAnsiTheme="minorHAnsi" w:cstheme="minorBidi"/>
                <w:noProof/>
                <w:lang w:eastAsia="sv-SE"/>
              </w:rPr>
              <w:tab/>
            </w:r>
            <w:r w:rsidR="00A54171" w:rsidRPr="00B154C1">
              <w:rPr>
                <w:rStyle w:val="Hyperlnk"/>
                <w:noProof/>
              </w:rPr>
              <w:t>Draft Council Decision appointing a member, proposed by the Italian Republic, of the Committee of the Regions</w:t>
            </w:r>
            <w:r w:rsidR="00A54171">
              <w:rPr>
                <w:noProof/>
                <w:webHidden/>
              </w:rPr>
              <w:tab/>
            </w:r>
            <w:r w:rsidR="00A54171">
              <w:rPr>
                <w:noProof/>
                <w:webHidden/>
              </w:rPr>
              <w:fldChar w:fldCharType="begin"/>
            </w:r>
            <w:r w:rsidR="00A54171">
              <w:rPr>
                <w:noProof/>
                <w:webHidden/>
              </w:rPr>
              <w:instrText xml:space="preserve"> PAGEREF _Toc465326208 \h </w:instrText>
            </w:r>
            <w:r w:rsidR="00A54171">
              <w:rPr>
                <w:noProof/>
                <w:webHidden/>
              </w:rPr>
            </w:r>
            <w:r w:rsidR="00A54171">
              <w:rPr>
                <w:noProof/>
                <w:webHidden/>
              </w:rPr>
              <w:fldChar w:fldCharType="separate"/>
            </w:r>
            <w:r w:rsidR="00A54171">
              <w:rPr>
                <w:noProof/>
                <w:webHidden/>
              </w:rPr>
              <w:t>6</w:t>
            </w:r>
            <w:r w:rsidR="00A54171">
              <w:rPr>
                <w:noProof/>
                <w:webHidden/>
              </w:rPr>
              <w:fldChar w:fldCharType="end"/>
            </w:r>
          </w:hyperlink>
        </w:p>
        <w:p w14:paraId="484E48F8" w14:textId="77777777" w:rsidR="00A54171" w:rsidRDefault="009404EB">
          <w:pPr>
            <w:pStyle w:val="Innehll1"/>
            <w:tabs>
              <w:tab w:val="left" w:pos="440"/>
              <w:tab w:val="right" w:leader="dot" w:pos="9062"/>
            </w:tabs>
            <w:rPr>
              <w:rFonts w:asciiTheme="minorHAnsi" w:eastAsiaTheme="minorEastAsia" w:hAnsiTheme="minorHAnsi" w:cstheme="minorBidi"/>
              <w:noProof/>
              <w:lang w:eastAsia="sv-SE"/>
            </w:rPr>
          </w:pPr>
          <w:hyperlink w:anchor="_Toc465326209" w:history="1">
            <w:r w:rsidR="00A54171" w:rsidRPr="00B154C1">
              <w:rPr>
                <w:rStyle w:val="Hyperlnk"/>
                <w:noProof/>
              </w:rPr>
              <w:t>5.</w:t>
            </w:r>
            <w:r w:rsidR="00A54171">
              <w:rPr>
                <w:rFonts w:asciiTheme="minorHAnsi" w:eastAsiaTheme="minorEastAsia" w:hAnsiTheme="minorHAnsi" w:cstheme="minorBidi"/>
                <w:noProof/>
                <w:lang w:eastAsia="sv-SE"/>
              </w:rPr>
              <w:tab/>
            </w:r>
            <w:r w:rsidR="00A54171" w:rsidRPr="00B154C1">
              <w:rPr>
                <w:rStyle w:val="Hyperlnk"/>
                <w:noProof/>
              </w:rPr>
              <w:t>Draft Council Decision appointing three members and two alternate members, proposed by the Republic of Poland, of the Committee of the Regions</w:t>
            </w:r>
            <w:r w:rsidR="00A54171">
              <w:rPr>
                <w:noProof/>
                <w:webHidden/>
              </w:rPr>
              <w:tab/>
            </w:r>
            <w:r w:rsidR="00A54171">
              <w:rPr>
                <w:noProof/>
                <w:webHidden/>
              </w:rPr>
              <w:fldChar w:fldCharType="begin"/>
            </w:r>
            <w:r w:rsidR="00A54171">
              <w:rPr>
                <w:noProof/>
                <w:webHidden/>
              </w:rPr>
              <w:instrText xml:space="preserve"> PAGEREF _Toc465326209 \h </w:instrText>
            </w:r>
            <w:r w:rsidR="00A54171">
              <w:rPr>
                <w:noProof/>
                <w:webHidden/>
              </w:rPr>
            </w:r>
            <w:r w:rsidR="00A54171">
              <w:rPr>
                <w:noProof/>
                <w:webHidden/>
              </w:rPr>
              <w:fldChar w:fldCharType="separate"/>
            </w:r>
            <w:r w:rsidR="00A54171">
              <w:rPr>
                <w:noProof/>
                <w:webHidden/>
              </w:rPr>
              <w:t>6</w:t>
            </w:r>
            <w:r w:rsidR="00A54171">
              <w:rPr>
                <w:noProof/>
                <w:webHidden/>
              </w:rPr>
              <w:fldChar w:fldCharType="end"/>
            </w:r>
          </w:hyperlink>
        </w:p>
        <w:p w14:paraId="7E5225C9" w14:textId="77777777" w:rsidR="00A54171" w:rsidRDefault="009404EB">
          <w:pPr>
            <w:pStyle w:val="Innehll1"/>
            <w:tabs>
              <w:tab w:val="left" w:pos="440"/>
              <w:tab w:val="right" w:leader="dot" w:pos="9062"/>
            </w:tabs>
            <w:rPr>
              <w:rFonts w:asciiTheme="minorHAnsi" w:eastAsiaTheme="minorEastAsia" w:hAnsiTheme="minorHAnsi" w:cstheme="minorBidi"/>
              <w:noProof/>
              <w:lang w:eastAsia="sv-SE"/>
            </w:rPr>
          </w:pPr>
          <w:hyperlink w:anchor="_Toc465326210" w:history="1">
            <w:r w:rsidR="00A54171" w:rsidRPr="00B154C1">
              <w:rPr>
                <w:rStyle w:val="Hyperlnk"/>
                <w:noProof/>
              </w:rPr>
              <w:t>6.</w:t>
            </w:r>
            <w:r w:rsidR="00A54171">
              <w:rPr>
                <w:rFonts w:asciiTheme="minorHAnsi" w:eastAsiaTheme="minorEastAsia" w:hAnsiTheme="minorHAnsi" w:cstheme="minorBidi"/>
                <w:noProof/>
                <w:lang w:eastAsia="sv-SE"/>
              </w:rPr>
              <w:tab/>
            </w:r>
            <w:r w:rsidR="00A54171" w:rsidRPr="00B154C1">
              <w:rPr>
                <w:rStyle w:val="Hyperlnk"/>
                <w:noProof/>
              </w:rPr>
              <w:t>Draft Regulation of the European Parliament and of the Council amending Council Regulation (EC) No 1236/2005 concerning trade in certain goods which could be used for capital punishment, torture or other cruel, inhuman or degrading treatment or punishment (First reading)</w:t>
            </w:r>
            <w:r w:rsidR="00A54171">
              <w:rPr>
                <w:noProof/>
                <w:webHidden/>
              </w:rPr>
              <w:tab/>
            </w:r>
            <w:r w:rsidR="00A54171">
              <w:rPr>
                <w:noProof/>
                <w:webHidden/>
              </w:rPr>
              <w:fldChar w:fldCharType="begin"/>
            </w:r>
            <w:r w:rsidR="00A54171">
              <w:rPr>
                <w:noProof/>
                <w:webHidden/>
              </w:rPr>
              <w:instrText xml:space="preserve"> PAGEREF _Toc465326210 \h </w:instrText>
            </w:r>
            <w:r w:rsidR="00A54171">
              <w:rPr>
                <w:noProof/>
                <w:webHidden/>
              </w:rPr>
            </w:r>
            <w:r w:rsidR="00A54171">
              <w:rPr>
                <w:noProof/>
                <w:webHidden/>
              </w:rPr>
              <w:fldChar w:fldCharType="separate"/>
            </w:r>
            <w:r w:rsidR="00A54171">
              <w:rPr>
                <w:noProof/>
                <w:webHidden/>
              </w:rPr>
              <w:t>7</w:t>
            </w:r>
            <w:r w:rsidR="00A54171">
              <w:rPr>
                <w:noProof/>
                <w:webHidden/>
              </w:rPr>
              <w:fldChar w:fldCharType="end"/>
            </w:r>
          </w:hyperlink>
        </w:p>
        <w:p w14:paraId="30808C1A" w14:textId="77777777" w:rsidR="00A54171" w:rsidRDefault="009404EB">
          <w:pPr>
            <w:pStyle w:val="Innehll1"/>
            <w:tabs>
              <w:tab w:val="left" w:pos="440"/>
              <w:tab w:val="right" w:leader="dot" w:pos="9062"/>
            </w:tabs>
            <w:rPr>
              <w:rFonts w:asciiTheme="minorHAnsi" w:eastAsiaTheme="minorEastAsia" w:hAnsiTheme="minorHAnsi" w:cstheme="minorBidi"/>
              <w:noProof/>
              <w:lang w:eastAsia="sv-SE"/>
            </w:rPr>
          </w:pPr>
          <w:hyperlink w:anchor="_Toc465326211" w:history="1">
            <w:r w:rsidR="00A54171" w:rsidRPr="00B154C1">
              <w:rPr>
                <w:rStyle w:val="Hyperlnk"/>
                <w:noProof/>
              </w:rPr>
              <w:t>7.</w:t>
            </w:r>
            <w:r w:rsidR="00A54171">
              <w:rPr>
                <w:rFonts w:asciiTheme="minorHAnsi" w:eastAsiaTheme="minorEastAsia" w:hAnsiTheme="minorHAnsi" w:cstheme="minorBidi"/>
                <w:noProof/>
                <w:lang w:eastAsia="sv-SE"/>
              </w:rPr>
              <w:tab/>
            </w:r>
            <w:r w:rsidR="00A54171" w:rsidRPr="00B154C1">
              <w:rPr>
                <w:rStyle w:val="Hyperlnk"/>
                <w:noProof/>
              </w:rPr>
              <w:t>Agreement between the Member States of the European Union, meeting within the Council, regarding the protection of classified information exchanged in the interests of the European Union</w:t>
            </w:r>
            <w:r w:rsidR="00A54171">
              <w:rPr>
                <w:noProof/>
                <w:webHidden/>
              </w:rPr>
              <w:tab/>
            </w:r>
            <w:r w:rsidR="00A54171">
              <w:rPr>
                <w:noProof/>
                <w:webHidden/>
              </w:rPr>
              <w:fldChar w:fldCharType="begin"/>
            </w:r>
            <w:r w:rsidR="00A54171">
              <w:rPr>
                <w:noProof/>
                <w:webHidden/>
              </w:rPr>
              <w:instrText xml:space="preserve"> PAGEREF _Toc465326211 \h </w:instrText>
            </w:r>
            <w:r w:rsidR="00A54171">
              <w:rPr>
                <w:noProof/>
                <w:webHidden/>
              </w:rPr>
            </w:r>
            <w:r w:rsidR="00A54171">
              <w:rPr>
                <w:noProof/>
                <w:webHidden/>
              </w:rPr>
              <w:fldChar w:fldCharType="separate"/>
            </w:r>
            <w:r w:rsidR="00A54171">
              <w:rPr>
                <w:noProof/>
                <w:webHidden/>
              </w:rPr>
              <w:t>7</w:t>
            </w:r>
            <w:r w:rsidR="00A54171">
              <w:rPr>
                <w:noProof/>
                <w:webHidden/>
              </w:rPr>
              <w:fldChar w:fldCharType="end"/>
            </w:r>
          </w:hyperlink>
        </w:p>
        <w:p w14:paraId="4E8B937E" w14:textId="77777777" w:rsidR="00A54171" w:rsidRDefault="009404EB">
          <w:pPr>
            <w:pStyle w:val="Innehll1"/>
            <w:tabs>
              <w:tab w:val="left" w:pos="440"/>
              <w:tab w:val="right" w:leader="dot" w:pos="9062"/>
            </w:tabs>
            <w:rPr>
              <w:rFonts w:asciiTheme="minorHAnsi" w:eastAsiaTheme="minorEastAsia" w:hAnsiTheme="minorHAnsi" w:cstheme="minorBidi"/>
              <w:noProof/>
              <w:lang w:eastAsia="sv-SE"/>
            </w:rPr>
          </w:pPr>
          <w:hyperlink w:anchor="_Toc465326212" w:history="1">
            <w:r w:rsidR="00A54171" w:rsidRPr="00B154C1">
              <w:rPr>
                <w:rStyle w:val="Hyperlnk"/>
                <w:noProof/>
              </w:rPr>
              <w:t>8.</w:t>
            </w:r>
            <w:r w:rsidR="00A54171">
              <w:rPr>
                <w:rFonts w:asciiTheme="minorHAnsi" w:eastAsiaTheme="minorEastAsia" w:hAnsiTheme="minorHAnsi" w:cstheme="minorBidi"/>
                <w:noProof/>
                <w:lang w:eastAsia="sv-SE"/>
              </w:rPr>
              <w:tab/>
            </w:r>
            <w:r w:rsidR="00A54171" w:rsidRPr="00B154C1">
              <w:rPr>
                <w:rStyle w:val="Hyperlnk"/>
                <w:noProof/>
              </w:rPr>
              <w:t>Council endorsement of amendments to the Code of Conduct of the Two-Pack</w:t>
            </w:r>
            <w:r w:rsidR="00A54171">
              <w:rPr>
                <w:noProof/>
                <w:webHidden/>
              </w:rPr>
              <w:tab/>
            </w:r>
            <w:r w:rsidR="00A54171">
              <w:rPr>
                <w:noProof/>
                <w:webHidden/>
              </w:rPr>
              <w:fldChar w:fldCharType="begin"/>
            </w:r>
            <w:r w:rsidR="00A54171">
              <w:rPr>
                <w:noProof/>
                <w:webHidden/>
              </w:rPr>
              <w:instrText xml:space="preserve"> PAGEREF _Toc465326212 \h </w:instrText>
            </w:r>
            <w:r w:rsidR="00A54171">
              <w:rPr>
                <w:noProof/>
                <w:webHidden/>
              </w:rPr>
            </w:r>
            <w:r w:rsidR="00A54171">
              <w:rPr>
                <w:noProof/>
                <w:webHidden/>
              </w:rPr>
              <w:fldChar w:fldCharType="separate"/>
            </w:r>
            <w:r w:rsidR="00A54171">
              <w:rPr>
                <w:noProof/>
                <w:webHidden/>
              </w:rPr>
              <w:t>7</w:t>
            </w:r>
            <w:r w:rsidR="00A54171">
              <w:rPr>
                <w:noProof/>
                <w:webHidden/>
              </w:rPr>
              <w:fldChar w:fldCharType="end"/>
            </w:r>
          </w:hyperlink>
        </w:p>
        <w:p w14:paraId="5BA61EA4" w14:textId="77777777" w:rsidR="00A54171" w:rsidRDefault="009404EB">
          <w:pPr>
            <w:pStyle w:val="Innehll1"/>
            <w:tabs>
              <w:tab w:val="left" w:pos="440"/>
              <w:tab w:val="right" w:leader="dot" w:pos="9062"/>
            </w:tabs>
            <w:rPr>
              <w:rFonts w:asciiTheme="minorHAnsi" w:eastAsiaTheme="minorEastAsia" w:hAnsiTheme="minorHAnsi" w:cstheme="minorBidi"/>
              <w:noProof/>
              <w:lang w:eastAsia="sv-SE"/>
            </w:rPr>
          </w:pPr>
          <w:hyperlink w:anchor="_Toc465326213" w:history="1">
            <w:r w:rsidR="00A54171" w:rsidRPr="00B154C1">
              <w:rPr>
                <w:rStyle w:val="Hyperlnk"/>
                <w:noProof/>
              </w:rPr>
              <w:t>9.</w:t>
            </w:r>
            <w:r w:rsidR="00A54171">
              <w:rPr>
                <w:rFonts w:asciiTheme="minorHAnsi" w:eastAsiaTheme="minorEastAsia" w:hAnsiTheme="minorHAnsi" w:cstheme="minorBidi"/>
                <w:noProof/>
                <w:lang w:eastAsia="sv-SE"/>
              </w:rPr>
              <w:tab/>
            </w:r>
            <w:r w:rsidR="00A54171" w:rsidRPr="00B154C1">
              <w:rPr>
                <w:rStyle w:val="Hyperlnk"/>
                <w:noProof/>
              </w:rPr>
              <w:t>New national sides - Portuguese commemorative coins 2016</w:t>
            </w:r>
            <w:r w:rsidR="00A54171">
              <w:rPr>
                <w:noProof/>
                <w:webHidden/>
              </w:rPr>
              <w:tab/>
            </w:r>
            <w:r w:rsidR="00A54171">
              <w:rPr>
                <w:noProof/>
                <w:webHidden/>
              </w:rPr>
              <w:fldChar w:fldCharType="begin"/>
            </w:r>
            <w:r w:rsidR="00A54171">
              <w:rPr>
                <w:noProof/>
                <w:webHidden/>
              </w:rPr>
              <w:instrText xml:space="preserve"> PAGEREF _Toc465326213 \h </w:instrText>
            </w:r>
            <w:r w:rsidR="00A54171">
              <w:rPr>
                <w:noProof/>
                <w:webHidden/>
              </w:rPr>
            </w:r>
            <w:r w:rsidR="00A54171">
              <w:rPr>
                <w:noProof/>
                <w:webHidden/>
              </w:rPr>
              <w:fldChar w:fldCharType="separate"/>
            </w:r>
            <w:r w:rsidR="00A54171">
              <w:rPr>
                <w:noProof/>
                <w:webHidden/>
              </w:rPr>
              <w:t>8</w:t>
            </w:r>
            <w:r w:rsidR="00A54171">
              <w:rPr>
                <w:noProof/>
                <w:webHidden/>
              </w:rPr>
              <w:fldChar w:fldCharType="end"/>
            </w:r>
          </w:hyperlink>
        </w:p>
        <w:p w14:paraId="0EF25991"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14" w:history="1">
            <w:r w:rsidR="00A54171" w:rsidRPr="00B154C1">
              <w:rPr>
                <w:rStyle w:val="Hyperlnk"/>
                <w:noProof/>
              </w:rPr>
              <w:t>10.</w:t>
            </w:r>
            <w:r w:rsidR="00A54171">
              <w:rPr>
                <w:rFonts w:asciiTheme="minorHAnsi" w:eastAsiaTheme="minorEastAsia" w:hAnsiTheme="minorHAnsi" w:cstheme="minorBidi"/>
                <w:noProof/>
                <w:lang w:eastAsia="sv-SE"/>
              </w:rPr>
              <w:tab/>
            </w:r>
            <w:r w:rsidR="00A54171" w:rsidRPr="00B154C1">
              <w:rPr>
                <w:rStyle w:val="Hyperlnk"/>
                <w:noProof/>
              </w:rPr>
              <w:t>European Court of Auditors Special Report No 17/2016: The EU institutions can do more to facilitate access to their public procurement</w:t>
            </w:r>
            <w:r w:rsidR="00A54171">
              <w:rPr>
                <w:noProof/>
                <w:webHidden/>
              </w:rPr>
              <w:tab/>
            </w:r>
            <w:r w:rsidR="00A54171">
              <w:rPr>
                <w:noProof/>
                <w:webHidden/>
              </w:rPr>
              <w:fldChar w:fldCharType="begin"/>
            </w:r>
            <w:r w:rsidR="00A54171">
              <w:rPr>
                <w:noProof/>
                <w:webHidden/>
              </w:rPr>
              <w:instrText xml:space="preserve"> PAGEREF _Toc465326214 \h </w:instrText>
            </w:r>
            <w:r w:rsidR="00A54171">
              <w:rPr>
                <w:noProof/>
                <w:webHidden/>
              </w:rPr>
            </w:r>
            <w:r w:rsidR="00A54171">
              <w:rPr>
                <w:noProof/>
                <w:webHidden/>
              </w:rPr>
              <w:fldChar w:fldCharType="separate"/>
            </w:r>
            <w:r w:rsidR="00A54171">
              <w:rPr>
                <w:noProof/>
                <w:webHidden/>
              </w:rPr>
              <w:t>8</w:t>
            </w:r>
            <w:r w:rsidR="00A54171">
              <w:rPr>
                <w:noProof/>
                <w:webHidden/>
              </w:rPr>
              <w:fldChar w:fldCharType="end"/>
            </w:r>
          </w:hyperlink>
        </w:p>
        <w:p w14:paraId="0262B6F1"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15" w:history="1">
            <w:r w:rsidR="00A54171" w:rsidRPr="00B154C1">
              <w:rPr>
                <w:rStyle w:val="Hyperlnk"/>
                <w:noProof/>
              </w:rPr>
              <w:t>11.</w:t>
            </w:r>
            <w:r w:rsidR="00A54171">
              <w:rPr>
                <w:rFonts w:asciiTheme="minorHAnsi" w:eastAsiaTheme="minorEastAsia" w:hAnsiTheme="minorHAnsi" w:cstheme="minorBidi"/>
                <w:noProof/>
                <w:lang w:eastAsia="sv-SE"/>
              </w:rPr>
              <w:tab/>
            </w:r>
            <w:r w:rsidR="00A54171" w:rsidRPr="00B154C1">
              <w:rPr>
                <w:rStyle w:val="Hyperlnk"/>
                <w:noProof/>
              </w:rPr>
              <w:t>Proposal for a Decision of the European Parliament and of the Council on the mobilisation of the European Globalisation Adjustment Fund (application from Estonia- EGF/2016/003 EE/Petroleum and chemicals) and Proposal for transfer of appropriations No DEC 24/2016 within Section III - Commission - of the general budget for 2016</w:t>
            </w:r>
            <w:r w:rsidR="00A54171">
              <w:rPr>
                <w:noProof/>
                <w:webHidden/>
              </w:rPr>
              <w:tab/>
            </w:r>
            <w:r w:rsidR="00A54171">
              <w:rPr>
                <w:noProof/>
                <w:webHidden/>
              </w:rPr>
              <w:fldChar w:fldCharType="begin"/>
            </w:r>
            <w:r w:rsidR="00A54171">
              <w:rPr>
                <w:noProof/>
                <w:webHidden/>
              </w:rPr>
              <w:instrText xml:space="preserve"> PAGEREF _Toc465326215 \h </w:instrText>
            </w:r>
            <w:r w:rsidR="00A54171">
              <w:rPr>
                <w:noProof/>
                <w:webHidden/>
              </w:rPr>
            </w:r>
            <w:r w:rsidR="00A54171">
              <w:rPr>
                <w:noProof/>
                <w:webHidden/>
              </w:rPr>
              <w:fldChar w:fldCharType="separate"/>
            </w:r>
            <w:r w:rsidR="00A54171">
              <w:rPr>
                <w:noProof/>
                <w:webHidden/>
              </w:rPr>
              <w:t>9</w:t>
            </w:r>
            <w:r w:rsidR="00A54171">
              <w:rPr>
                <w:noProof/>
                <w:webHidden/>
              </w:rPr>
              <w:fldChar w:fldCharType="end"/>
            </w:r>
          </w:hyperlink>
        </w:p>
        <w:p w14:paraId="2010F5EC"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16" w:history="1">
            <w:r w:rsidR="00A54171" w:rsidRPr="00B154C1">
              <w:rPr>
                <w:rStyle w:val="Hyperlnk"/>
                <w:noProof/>
              </w:rPr>
              <w:t>12.</w:t>
            </w:r>
            <w:r w:rsidR="00A54171">
              <w:rPr>
                <w:rFonts w:asciiTheme="minorHAnsi" w:eastAsiaTheme="minorEastAsia" w:hAnsiTheme="minorHAnsi" w:cstheme="minorBidi"/>
                <w:noProof/>
                <w:lang w:eastAsia="sv-SE"/>
              </w:rPr>
              <w:tab/>
            </w:r>
            <w:r w:rsidR="00A54171" w:rsidRPr="00B154C1">
              <w:rPr>
                <w:rStyle w:val="Hyperlnk"/>
                <w:noProof/>
              </w:rPr>
              <w:t>Proposal for transfer of appropriations No DEC 23/2016 within Section III - Commission - of the general budget for 2016</w:t>
            </w:r>
            <w:r w:rsidR="00A54171">
              <w:rPr>
                <w:noProof/>
                <w:webHidden/>
              </w:rPr>
              <w:tab/>
            </w:r>
            <w:r w:rsidR="00A54171">
              <w:rPr>
                <w:noProof/>
                <w:webHidden/>
              </w:rPr>
              <w:fldChar w:fldCharType="begin"/>
            </w:r>
            <w:r w:rsidR="00A54171">
              <w:rPr>
                <w:noProof/>
                <w:webHidden/>
              </w:rPr>
              <w:instrText xml:space="preserve"> PAGEREF _Toc465326216 \h </w:instrText>
            </w:r>
            <w:r w:rsidR="00A54171">
              <w:rPr>
                <w:noProof/>
                <w:webHidden/>
              </w:rPr>
            </w:r>
            <w:r w:rsidR="00A54171">
              <w:rPr>
                <w:noProof/>
                <w:webHidden/>
              </w:rPr>
              <w:fldChar w:fldCharType="separate"/>
            </w:r>
            <w:r w:rsidR="00A54171">
              <w:rPr>
                <w:noProof/>
                <w:webHidden/>
              </w:rPr>
              <w:t>9</w:t>
            </w:r>
            <w:r w:rsidR="00A54171">
              <w:rPr>
                <w:noProof/>
                <w:webHidden/>
              </w:rPr>
              <w:fldChar w:fldCharType="end"/>
            </w:r>
          </w:hyperlink>
        </w:p>
        <w:p w14:paraId="45B72552"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17" w:history="1">
            <w:r w:rsidR="00A54171" w:rsidRPr="00B154C1">
              <w:rPr>
                <w:rStyle w:val="Hyperlnk"/>
                <w:noProof/>
              </w:rPr>
              <w:t>13.</w:t>
            </w:r>
            <w:r w:rsidR="00A54171">
              <w:rPr>
                <w:rFonts w:asciiTheme="minorHAnsi" w:eastAsiaTheme="minorEastAsia" w:hAnsiTheme="minorHAnsi" w:cstheme="minorBidi"/>
                <w:noProof/>
                <w:lang w:eastAsia="sv-SE"/>
              </w:rPr>
              <w:tab/>
            </w:r>
            <w:r w:rsidR="00A54171" w:rsidRPr="00B154C1">
              <w:rPr>
                <w:rStyle w:val="Hyperlnk"/>
                <w:noProof/>
              </w:rPr>
              <w:t>Proposal for a Decision of the European Parliament and of the Council on the mobilisation of the Contingency Margin in 2016</w:t>
            </w:r>
            <w:r w:rsidR="00A54171">
              <w:rPr>
                <w:noProof/>
                <w:webHidden/>
              </w:rPr>
              <w:tab/>
            </w:r>
            <w:r w:rsidR="00A54171">
              <w:rPr>
                <w:noProof/>
                <w:webHidden/>
              </w:rPr>
              <w:fldChar w:fldCharType="begin"/>
            </w:r>
            <w:r w:rsidR="00A54171">
              <w:rPr>
                <w:noProof/>
                <w:webHidden/>
              </w:rPr>
              <w:instrText xml:space="preserve"> PAGEREF _Toc465326217 \h </w:instrText>
            </w:r>
            <w:r w:rsidR="00A54171">
              <w:rPr>
                <w:noProof/>
                <w:webHidden/>
              </w:rPr>
            </w:r>
            <w:r w:rsidR="00A54171">
              <w:rPr>
                <w:noProof/>
                <w:webHidden/>
              </w:rPr>
              <w:fldChar w:fldCharType="separate"/>
            </w:r>
            <w:r w:rsidR="00A54171">
              <w:rPr>
                <w:noProof/>
                <w:webHidden/>
              </w:rPr>
              <w:t>9</w:t>
            </w:r>
            <w:r w:rsidR="00A54171">
              <w:rPr>
                <w:noProof/>
                <w:webHidden/>
              </w:rPr>
              <w:fldChar w:fldCharType="end"/>
            </w:r>
          </w:hyperlink>
        </w:p>
        <w:p w14:paraId="1E1F8951"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18" w:history="1">
            <w:r w:rsidR="00A54171" w:rsidRPr="00B154C1">
              <w:rPr>
                <w:rStyle w:val="Hyperlnk"/>
                <w:noProof/>
              </w:rPr>
              <w:t>14.</w:t>
            </w:r>
            <w:r w:rsidR="00A54171">
              <w:rPr>
                <w:rFonts w:asciiTheme="minorHAnsi" w:eastAsiaTheme="minorEastAsia" w:hAnsiTheme="minorHAnsi" w:cstheme="minorBidi"/>
                <w:noProof/>
                <w:lang w:eastAsia="sv-SE"/>
              </w:rPr>
              <w:tab/>
            </w:r>
            <w:r w:rsidR="00A54171" w:rsidRPr="00B154C1">
              <w:rPr>
                <w:rStyle w:val="Hyperlnk"/>
                <w:noProof/>
              </w:rPr>
              <w:t>Draft amending budget No 4 to the general budget for 2016: Update of appropriations to reflect the latest developments on migration and security issues, reduction of payment and commitment appropriations as a result of the Global Transfer, extension of EFSI, modification of the staff establishment plan of Frontex and update of revenue appropriations (Own resources)</w:t>
            </w:r>
            <w:r w:rsidR="00A54171">
              <w:rPr>
                <w:noProof/>
                <w:webHidden/>
              </w:rPr>
              <w:tab/>
            </w:r>
            <w:r w:rsidR="00A54171">
              <w:rPr>
                <w:noProof/>
                <w:webHidden/>
              </w:rPr>
              <w:fldChar w:fldCharType="begin"/>
            </w:r>
            <w:r w:rsidR="00A54171">
              <w:rPr>
                <w:noProof/>
                <w:webHidden/>
              </w:rPr>
              <w:instrText xml:space="preserve"> PAGEREF _Toc465326218 \h </w:instrText>
            </w:r>
            <w:r w:rsidR="00A54171">
              <w:rPr>
                <w:noProof/>
                <w:webHidden/>
              </w:rPr>
            </w:r>
            <w:r w:rsidR="00A54171">
              <w:rPr>
                <w:noProof/>
                <w:webHidden/>
              </w:rPr>
              <w:fldChar w:fldCharType="separate"/>
            </w:r>
            <w:r w:rsidR="00A54171">
              <w:rPr>
                <w:noProof/>
                <w:webHidden/>
              </w:rPr>
              <w:t>10</w:t>
            </w:r>
            <w:r w:rsidR="00A54171">
              <w:rPr>
                <w:noProof/>
                <w:webHidden/>
              </w:rPr>
              <w:fldChar w:fldCharType="end"/>
            </w:r>
          </w:hyperlink>
        </w:p>
        <w:p w14:paraId="3AE3A9B0"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19" w:history="1">
            <w:r w:rsidR="00A54171" w:rsidRPr="00B154C1">
              <w:rPr>
                <w:rStyle w:val="Hyperlnk"/>
                <w:noProof/>
              </w:rPr>
              <w:t>15.</w:t>
            </w:r>
            <w:r w:rsidR="00A54171">
              <w:rPr>
                <w:rFonts w:asciiTheme="minorHAnsi" w:eastAsiaTheme="minorEastAsia" w:hAnsiTheme="minorHAnsi" w:cstheme="minorBidi"/>
                <w:noProof/>
                <w:lang w:eastAsia="sv-SE"/>
              </w:rPr>
              <w:tab/>
            </w:r>
            <w:r w:rsidR="00A54171" w:rsidRPr="00B154C1">
              <w:rPr>
                <w:rStyle w:val="Hyperlnk"/>
                <w:noProof/>
              </w:rPr>
              <w:t>Draft amending budget No 4 to the general budget for 2016: Update of appropriations to reflect the latest developments on migration and security issues, reduction of payment and commitment appropriations as a result of the Global Transfer, extension of EFSI, modification of the staff establishment plan of Frontex and update of revenue appropriations (Own resources)</w:t>
            </w:r>
            <w:r w:rsidR="00A54171">
              <w:rPr>
                <w:noProof/>
                <w:webHidden/>
              </w:rPr>
              <w:tab/>
            </w:r>
            <w:r w:rsidR="00A54171">
              <w:rPr>
                <w:noProof/>
                <w:webHidden/>
              </w:rPr>
              <w:fldChar w:fldCharType="begin"/>
            </w:r>
            <w:r w:rsidR="00A54171">
              <w:rPr>
                <w:noProof/>
                <w:webHidden/>
              </w:rPr>
              <w:instrText xml:space="preserve"> PAGEREF _Toc465326219 \h </w:instrText>
            </w:r>
            <w:r w:rsidR="00A54171">
              <w:rPr>
                <w:noProof/>
                <w:webHidden/>
              </w:rPr>
            </w:r>
            <w:r w:rsidR="00A54171">
              <w:rPr>
                <w:noProof/>
                <w:webHidden/>
              </w:rPr>
              <w:fldChar w:fldCharType="separate"/>
            </w:r>
            <w:r w:rsidR="00A54171">
              <w:rPr>
                <w:noProof/>
                <w:webHidden/>
              </w:rPr>
              <w:t>10</w:t>
            </w:r>
            <w:r w:rsidR="00A54171">
              <w:rPr>
                <w:noProof/>
                <w:webHidden/>
              </w:rPr>
              <w:fldChar w:fldCharType="end"/>
            </w:r>
          </w:hyperlink>
        </w:p>
        <w:p w14:paraId="4AF1A6CB"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20" w:history="1">
            <w:r w:rsidR="00A54171" w:rsidRPr="00B154C1">
              <w:rPr>
                <w:rStyle w:val="Hyperlnk"/>
                <w:noProof/>
              </w:rPr>
              <w:t>16.</w:t>
            </w:r>
            <w:r w:rsidR="00A54171">
              <w:rPr>
                <w:rFonts w:asciiTheme="minorHAnsi" w:eastAsiaTheme="minorEastAsia" w:hAnsiTheme="minorHAnsi" w:cstheme="minorBidi"/>
                <w:noProof/>
                <w:lang w:eastAsia="sv-SE"/>
              </w:rPr>
              <w:tab/>
            </w:r>
            <w:r w:rsidR="00A54171" w:rsidRPr="00B154C1">
              <w:rPr>
                <w:rStyle w:val="Hyperlnk"/>
                <w:noProof/>
              </w:rPr>
              <w:t>Draft amending budget No 5 to the general budget for 2016: Implementation of the Own Resources Decision No 2014/335/EU further to the closing of the ratification process and its entry into force on 1 October 2016</w:t>
            </w:r>
            <w:r w:rsidR="00A54171">
              <w:rPr>
                <w:noProof/>
                <w:webHidden/>
              </w:rPr>
              <w:tab/>
            </w:r>
            <w:r w:rsidR="00A54171">
              <w:rPr>
                <w:noProof/>
                <w:webHidden/>
              </w:rPr>
              <w:fldChar w:fldCharType="begin"/>
            </w:r>
            <w:r w:rsidR="00A54171">
              <w:rPr>
                <w:noProof/>
                <w:webHidden/>
              </w:rPr>
              <w:instrText xml:space="preserve"> PAGEREF _Toc465326220 \h </w:instrText>
            </w:r>
            <w:r w:rsidR="00A54171">
              <w:rPr>
                <w:noProof/>
                <w:webHidden/>
              </w:rPr>
            </w:r>
            <w:r w:rsidR="00A54171">
              <w:rPr>
                <w:noProof/>
                <w:webHidden/>
              </w:rPr>
              <w:fldChar w:fldCharType="separate"/>
            </w:r>
            <w:r w:rsidR="00A54171">
              <w:rPr>
                <w:noProof/>
                <w:webHidden/>
              </w:rPr>
              <w:t>11</w:t>
            </w:r>
            <w:r w:rsidR="00A54171">
              <w:rPr>
                <w:noProof/>
                <w:webHidden/>
              </w:rPr>
              <w:fldChar w:fldCharType="end"/>
            </w:r>
          </w:hyperlink>
        </w:p>
        <w:p w14:paraId="33989C21"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21" w:history="1">
            <w:r w:rsidR="00A54171" w:rsidRPr="00B154C1">
              <w:rPr>
                <w:rStyle w:val="Hyperlnk"/>
                <w:noProof/>
              </w:rPr>
              <w:t>17.</w:t>
            </w:r>
            <w:r w:rsidR="00A54171">
              <w:rPr>
                <w:rFonts w:asciiTheme="minorHAnsi" w:eastAsiaTheme="minorEastAsia" w:hAnsiTheme="minorHAnsi" w:cstheme="minorBidi"/>
                <w:noProof/>
                <w:lang w:eastAsia="sv-SE"/>
              </w:rPr>
              <w:tab/>
            </w:r>
            <w:r w:rsidR="00A54171" w:rsidRPr="00B154C1">
              <w:rPr>
                <w:rStyle w:val="Hyperlnk"/>
                <w:noProof/>
              </w:rPr>
              <w:t>Draft amending budget No 5 to the general budget for 2016: Implementation of the Own Resources Decision No 2014/335/EU further to the closing of the ratification process and its entry into force on 1 October 2016</w:t>
            </w:r>
            <w:r w:rsidR="00A54171">
              <w:rPr>
                <w:noProof/>
                <w:webHidden/>
              </w:rPr>
              <w:tab/>
            </w:r>
            <w:r w:rsidR="00A54171">
              <w:rPr>
                <w:noProof/>
                <w:webHidden/>
              </w:rPr>
              <w:fldChar w:fldCharType="begin"/>
            </w:r>
            <w:r w:rsidR="00A54171">
              <w:rPr>
                <w:noProof/>
                <w:webHidden/>
              </w:rPr>
              <w:instrText xml:space="preserve"> PAGEREF _Toc465326221 \h </w:instrText>
            </w:r>
            <w:r w:rsidR="00A54171">
              <w:rPr>
                <w:noProof/>
                <w:webHidden/>
              </w:rPr>
            </w:r>
            <w:r w:rsidR="00A54171">
              <w:rPr>
                <w:noProof/>
                <w:webHidden/>
              </w:rPr>
              <w:fldChar w:fldCharType="separate"/>
            </w:r>
            <w:r w:rsidR="00A54171">
              <w:rPr>
                <w:noProof/>
                <w:webHidden/>
              </w:rPr>
              <w:t>12</w:t>
            </w:r>
            <w:r w:rsidR="00A54171">
              <w:rPr>
                <w:noProof/>
                <w:webHidden/>
              </w:rPr>
              <w:fldChar w:fldCharType="end"/>
            </w:r>
          </w:hyperlink>
        </w:p>
        <w:p w14:paraId="00AA646D"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22" w:history="1">
            <w:r w:rsidR="00A54171" w:rsidRPr="00B154C1">
              <w:rPr>
                <w:rStyle w:val="Hyperlnk"/>
                <w:noProof/>
              </w:rPr>
              <w:t>18.</w:t>
            </w:r>
            <w:r w:rsidR="00A54171">
              <w:rPr>
                <w:rFonts w:asciiTheme="minorHAnsi" w:eastAsiaTheme="minorEastAsia" w:hAnsiTheme="minorHAnsi" w:cstheme="minorBidi"/>
                <w:noProof/>
                <w:lang w:eastAsia="sv-SE"/>
              </w:rPr>
              <w:tab/>
            </w:r>
            <w:r w:rsidR="00A54171" w:rsidRPr="00B154C1">
              <w:rPr>
                <w:rStyle w:val="Hyperlnk"/>
                <w:noProof/>
              </w:rPr>
              <w:t>Draft Council conclusions on Special Report No 19/2016 by the European Court of Auditors "Implementing the EU budget through financial instruments - lessons to be learnt from the 2007-2013 programme period"</w:t>
            </w:r>
            <w:r w:rsidR="00A54171">
              <w:rPr>
                <w:noProof/>
                <w:webHidden/>
              </w:rPr>
              <w:tab/>
            </w:r>
            <w:r w:rsidR="00A54171">
              <w:rPr>
                <w:noProof/>
                <w:webHidden/>
              </w:rPr>
              <w:fldChar w:fldCharType="begin"/>
            </w:r>
            <w:r w:rsidR="00A54171">
              <w:rPr>
                <w:noProof/>
                <w:webHidden/>
              </w:rPr>
              <w:instrText xml:space="preserve"> PAGEREF _Toc465326222 \h </w:instrText>
            </w:r>
            <w:r w:rsidR="00A54171">
              <w:rPr>
                <w:noProof/>
                <w:webHidden/>
              </w:rPr>
            </w:r>
            <w:r w:rsidR="00A54171">
              <w:rPr>
                <w:noProof/>
                <w:webHidden/>
              </w:rPr>
              <w:fldChar w:fldCharType="separate"/>
            </w:r>
            <w:r w:rsidR="00A54171">
              <w:rPr>
                <w:noProof/>
                <w:webHidden/>
              </w:rPr>
              <w:t>12</w:t>
            </w:r>
            <w:r w:rsidR="00A54171">
              <w:rPr>
                <w:noProof/>
                <w:webHidden/>
              </w:rPr>
              <w:fldChar w:fldCharType="end"/>
            </w:r>
          </w:hyperlink>
        </w:p>
        <w:p w14:paraId="23DB532F"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23" w:history="1">
            <w:r w:rsidR="00A54171" w:rsidRPr="00B154C1">
              <w:rPr>
                <w:rStyle w:val="Hyperlnk"/>
                <w:noProof/>
              </w:rPr>
              <w:t>19.</w:t>
            </w:r>
            <w:r w:rsidR="00A54171">
              <w:rPr>
                <w:rFonts w:asciiTheme="minorHAnsi" w:eastAsiaTheme="minorEastAsia" w:hAnsiTheme="minorHAnsi" w:cstheme="minorBidi"/>
                <w:noProof/>
                <w:lang w:eastAsia="sv-SE"/>
              </w:rPr>
              <w:tab/>
            </w:r>
            <w:r w:rsidR="00A54171" w:rsidRPr="00B154C1">
              <w:rPr>
                <w:rStyle w:val="Hyperlnk"/>
                <w:noProof/>
              </w:rPr>
              <w:t>Draft Council Implementing Decision amending Decision 2007/441/EC authorising the Italian Republic to apply measures derogating from Articles 26(1)(a) and 168 of Directive 2006/112/EC on the common system of value added tax</w:t>
            </w:r>
            <w:r w:rsidR="00A54171">
              <w:rPr>
                <w:noProof/>
                <w:webHidden/>
              </w:rPr>
              <w:tab/>
            </w:r>
            <w:r w:rsidR="00A54171">
              <w:rPr>
                <w:noProof/>
                <w:webHidden/>
              </w:rPr>
              <w:fldChar w:fldCharType="begin"/>
            </w:r>
            <w:r w:rsidR="00A54171">
              <w:rPr>
                <w:noProof/>
                <w:webHidden/>
              </w:rPr>
              <w:instrText xml:space="preserve"> PAGEREF _Toc465326223 \h </w:instrText>
            </w:r>
            <w:r w:rsidR="00A54171">
              <w:rPr>
                <w:noProof/>
                <w:webHidden/>
              </w:rPr>
            </w:r>
            <w:r w:rsidR="00A54171">
              <w:rPr>
                <w:noProof/>
                <w:webHidden/>
              </w:rPr>
              <w:fldChar w:fldCharType="separate"/>
            </w:r>
            <w:r w:rsidR="00A54171">
              <w:rPr>
                <w:noProof/>
                <w:webHidden/>
              </w:rPr>
              <w:t>13</w:t>
            </w:r>
            <w:r w:rsidR="00A54171">
              <w:rPr>
                <w:noProof/>
                <w:webHidden/>
              </w:rPr>
              <w:fldChar w:fldCharType="end"/>
            </w:r>
          </w:hyperlink>
        </w:p>
        <w:p w14:paraId="301304A6"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24" w:history="1">
            <w:r w:rsidR="00A54171" w:rsidRPr="00B154C1">
              <w:rPr>
                <w:rStyle w:val="Hyperlnk"/>
                <w:noProof/>
              </w:rPr>
              <w:t>20.</w:t>
            </w:r>
            <w:r w:rsidR="00A54171">
              <w:rPr>
                <w:rFonts w:asciiTheme="minorHAnsi" w:eastAsiaTheme="minorEastAsia" w:hAnsiTheme="minorHAnsi" w:cstheme="minorBidi"/>
                <w:noProof/>
                <w:lang w:eastAsia="sv-SE"/>
              </w:rPr>
              <w:tab/>
            </w:r>
            <w:r w:rsidR="00A54171" w:rsidRPr="00B154C1">
              <w:rPr>
                <w:rStyle w:val="Hyperlnk"/>
                <w:noProof/>
              </w:rPr>
              <w:t>Commission Delegated Regulation (EU) …/... of 22.8.2016 correcting the German language version of Delegated Regulation (EU) 2015/35 supplementing Directive 2009/138/EC of the European Parliament and of the Council on the taking-up and pursuit of the business of Insurance and Reinsurance (Solvency II)</w:t>
            </w:r>
            <w:r w:rsidR="00A54171">
              <w:rPr>
                <w:noProof/>
                <w:webHidden/>
              </w:rPr>
              <w:tab/>
            </w:r>
            <w:r w:rsidR="00A54171">
              <w:rPr>
                <w:noProof/>
                <w:webHidden/>
              </w:rPr>
              <w:fldChar w:fldCharType="begin"/>
            </w:r>
            <w:r w:rsidR="00A54171">
              <w:rPr>
                <w:noProof/>
                <w:webHidden/>
              </w:rPr>
              <w:instrText xml:space="preserve"> PAGEREF _Toc465326224 \h </w:instrText>
            </w:r>
            <w:r w:rsidR="00A54171">
              <w:rPr>
                <w:noProof/>
                <w:webHidden/>
              </w:rPr>
            </w:r>
            <w:r w:rsidR="00A54171">
              <w:rPr>
                <w:noProof/>
                <w:webHidden/>
              </w:rPr>
              <w:fldChar w:fldCharType="separate"/>
            </w:r>
            <w:r w:rsidR="00A54171">
              <w:rPr>
                <w:noProof/>
                <w:webHidden/>
              </w:rPr>
              <w:t>13</w:t>
            </w:r>
            <w:r w:rsidR="00A54171">
              <w:rPr>
                <w:noProof/>
                <w:webHidden/>
              </w:rPr>
              <w:fldChar w:fldCharType="end"/>
            </w:r>
          </w:hyperlink>
        </w:p>
        <w:p w14:paraId="64A619B9"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25" w:history="1">
            <w:r w:rsidR="00A54171" w:rsidRPr="00B154C1">
              <w:rPr>
                <w:rStyle w:val="Hyperlnk"/>
                <w:noProof/>
              </w:rPr>
              <w:t>21.</w:t>
            </w:r>
            <w:r w:rsidR="00A54171">
              <w:rPr>
                <w:rFonts w:asciiTheme="minorHAnsi" w:eastAsiaTheme="minorEastAsia" w:hAnsiTheme="minorHAnsi" w:cstheme="minorBidi"/>
                <w:noProof/>
                <w:lang w:eastAsia="sv-SE"/>
              </w:rPr>
              <w:tab/>
            </w:r>
            <w:r w:rsidR="00A54171" w:rsidRPr="00B154C1">
              <w:rPr>
                <w:rStyle w:val="Hyperlnk"/>
                <w:noProof/>
              </w:rPr>
              <w:t>Draft Council Decision on the signing, on behalf of the European Union, and provisional application of an Agreement between the European Union and the Principality of Liechtenstein on supplementary rules in relation to the instrument for financial support for external borders and visa, as part of the Internal Security Fund for the period 2014 to 2020 =Adoption and Proposal for a Council Decision on the conclusion on behalf of the European Union of an Agreement between the European Union and the Principality of Liechtenstein on supplementary rules in relation to the instrument for financial support for external borders and visa, as part of the Internal Security Fund for the period 2014 to 2020</w:t>
            </w:r>
            <w:r w:rsidR="00A54171">
              <w:rPr>
                <w:noProof/>
                <w:webHidden/>
              </w:rPr>
              <w:tab/>
            </w:r>
            <w:r w:rsidR="00A54171">
              <w:rPr>
                <w:noProof/>
                <w:webHidden/>
              </w:rPr>
              <w:fldChar w:fldCharType="begin"/>
            </w:r>
            <w:r w:rsidR="00A54171">
              <w:rPr>
                <w:noProof/>
                <w:webHidden/>
              </w:rPr>
              <w:instrText xml:space="preserve"> PAGEREF _Toc465326225 \h </w:instrText>
            </w:r>
            <w:r w:rsidR="00A54171">
              <w:rPr>
                <w:noProof/>
                <w:webHidden/>
              </w:rPr>
            </w:r>
            <w:r w:rsidR="00A54171">
              <w:rPr>
                <w:noProof/>
                <w:webHidden/>
              </w:rPr>
              <w:fldChar w:fldCharType="separate"/>
            </w:r>
            <w:r w:rsidR="00A54171">
              <w:rPr>
                <w:noProof/>
                <w:webHidden/>
              </w:rPr>
              <w:t>14</w:t>
            </w:r>
            <w:r w:rsidR="00A54171">
              <w:rPr>
                <w:noProof/>
                <w:webHidden/>
              </w:rPr>
              <w:fldChar w:fldCharType="end"/>
            </w:r>
          </w:hyperlink>
        </w:p>
        <w:p w14:paraId="5335C65B"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26" w:history="1">
            <w:r w:rsidR="00A54171" w:rsidRPr="00B154C1">
              <w:rPr>
                <w:rStyle w:val="Hyperlnk"/>
                <w:noProof/>
              </w:rPr>
              <w:t>22.</w:t>
            </w:r>
            <w:r w:rsidR="00A54171">
              <w:rPr>
                <w:rFonts w:asciiTheme="minorHAnsi" w:eastAsiaTheme="minorEastAsia" w:hAnsiTheme="minorHAnsi" w:cstheme="minorBidi"/>
                <w:noProof/>
                <w:lang w:eastAsia="sv-SE"/>
              </w:rPr>
              <w:tab/>
            </w:r>
            <w:r w:rsidR="00A54171" w:rsidRPr="00B154C1">
              <w:rPr>
                <w:rStyle w:val="Hyperlnk"/>
                <w:noProof/>
              </w:rPr>
              <w:t>Horizontal Working Group on Cyber Issues</w:t>
            </w:r>
            <w:r w:rsidR="00A54171">
              <w:rPr>
                <w:noProof/>
                <w:webHidden/>
              </w:rPr>
              <w:tab/>
            </w:r>
            <w:r w:rsidR="00A54171">
              <w:rPr>
                <w:noProof/>
                <w:webHidden/>
              </w:rPr>
              <w:fldChar w:fldCharType="begin"/>
            </w:r>
            <w:r w:rsidR="00A54171">
              <w:rPr>
                <w:noProof/>
                <w:webHidden/>
              </w:rPr>
              <w:instrText xml:space="preserve"> PAGEREF _Toc465326226 \h </w:instrText>
            </w:r>
            <w:r w:rsidR="00A54171">
              <w:rPr>
                <w:noProof/>
                <w:webHidden/>
              </w:rPr>
            </w:r>
            <w:r w:rsidR="00A54171">
              <w:rPr>
                <w:noProof/>
                <w:webHidden/>
              </w:rPr>
              <w:fldChar w:fldCharType="separate"/>
            </w:r>
            <w:r w:rsidR="00A54171">
              <w:rPr>
                <w:noProof/>
                <w:webHidden/>
              </w:rPr>
              <w:t>14</w:t>
            </w:r>
            <w:r w:rsidR="00A54171">
              <w:rPr>
                <w:noProof/>
                <w:webHidden/>
              </w:rPr>
              <w:fldChar w:fldCharType="end"/>
            </w:r>
          </w:hyperlink>
        </w:p>
        <w:p w14:paraId="510761C1"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27" w:history="1">
            <w:r w:rsidR="00A54171" w:rsidRPr="00B154C1">
              <w:rPr>
                <w:rStyle w:val="Hyperlnk"/>
                <w:noProof/>
              </w:rPr>
              <w:t>23.</w:t>
            </w:r>
            <w:r w:rsidR="00A54171">
              <w:rPr>
                <w:rFonts w:asciiTheme="minorHAnsi" w:eastAsiaTheme="minorEastAsia" w:hAnsiTheme="minorHAnsi" w:cstheme="minorBidi"/>
                <w:noProof/>
                <w:lang w:eastAsia="sv-SE"/>
              </w:rPr>
              <w:tab/>
            </w:r>
            <w:r w:rsidR="00A54171" w:rsidRPr="00B154C1">
              <w:rPr>
                <w:rStyle w:val="Hyperlnk"/>
                <w:noProof/>
              </w:rPr>
              <w:t>Draft Council Decision on the signing, on behalf of the Union, and provisional application of the Protocol of Accession to the Trade Agreement between the European Union and its Member States, of the one part, and Colombia and Peru, of the other part, to take account of the accession of Ecuador = Adoption and Proposal for a Council Decision on the conclusion, on behalf of the Union, of the Protocol of Accession to the Trade Agreement between the European Union and its Member States, of the one part, and Colombia and Peru, of the other part, to take account of the accession of Ecuador</w:t>
            </w:r>
            <w:r w:rsidR="00A54171">
              <w:rPr>
                <w:noProof/>
                <w:webHidden/>
              </w:rPr>
              <w:tab/>
            </w:r>
            <w:r w:rsidR="00A54171">
              <w:rPr>
                <w:noProof/>
                <w:webHidden/>
              </w:rPr>
              <w:fldChar w:fldCharType="begin"/>
            </w:r>
            <w:r w:rsidR="00A54171">
              <w:rPr>
                <w:noProof/>
                <w:webHidden/>
              </w:rPr>
              <w:instrText xml:space="preserve"> PAGEREF _Toc465326227 \h </w:instrText>
            </w:r>
            <w:r w:rsidR="00A54171">
              <w:rPr>
                <w:noProof/>
                <w:webHidden/>
              </w:rPr>
            </w:r>
            <w:r w:rsidR="00A54171">
              <w:rPr>
                <w:noProof/>
                <w:webHidden/>
              </w:rPr>
              <w:fldChar w:fldCharType="separate"/>
            </w:r>
            <w:r w:rsidR="00A54171">
              <w:rPr>
                <w:noProof/>
                <w:webHidden/>
              </w:rPr>
              <w:t>15</w:t>
            </w:r>
            <w:r w:rsidR="00A54171">
              <w:rPr>
                <w:noProof/>
                <w:webHidden/>
              </w:rPr>
              <w:fldChar w:fldCharType="end"/>
            </w:r>
          </w:hyperlink>
        </w:p>
        <w:p w14:paraId="233E1B02"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28" w:history="1">
            <w:r w:rsidR="00A54171" w:rsidRPr="00B154C1">
              <w:rPr>
                <w:rStyle w:val="Hyperlnk"/>
                <w:noProof/>
              </w:rPr>
              <w:t>24.</w:t>
            </w:r>
            <w:r w:rsidR="00A54171">
              <w:rPr>
                <w:rFonts w:asciiTheme="minorHAnsi" w:eastAsiaTheme="minorEastAsia" w:hAnsiTheme="minorHAnsi" w:cstheme="minorBidi"/>
                <w:noProof/>
                <w:lang w:eastAsia="sv-SE"/>
              </w:rPr>
              <w:tab/>
            </w:r>
            <w:r w:rsidR="00A54171" w:rsidRPr="00B154C1">
              <w:rPr>
                <w:rStyle w:val="Hyperlnk"/>
                <w:noProof/>
              </w:rPr>
              <w:t>Appeals against the judgments of the General Court of 15 September in Cases T-111/14, T-117/14, T-118/14, and Joined Cases T-112/14, T-113-14, T-114/14, T-115/14, T-116/14 and T-119/14 (Anti-dumping - Imports of biodiesel originating in Argentina), and Cases T-80/14, T-120/14, T-121/14 and T-189/14 (Anti-dumping - Imports of biodiesel originating in Indonesia)</w:t>
            </w:r>
            <w:r w:rsidR="00A54171">
              <w:rPr>
                <w:noProof/>
                <w:webHidden/>
              </w:rPr>
              <w:tab/>
            </w:r>
            <w:r w:rsidR="00A54171">
              <w:rPr>
                <w:noProof/>
                <w:webHidden/>
              </w:rPr>
              <w:fldChar w:fldCharType="begin"/>
            </w:r>
            <w:r w:rsidR="00A54171">
              <w:rPr>
                <w:noProof/>
                <w:webHidden/>
              </w:rPr>
              <w:instrText xml:space="preserve"> PAGEREF _Toc465326228 \h </w:instrText>
            </w:r>
            <w:r w:rsidR="00A54171">
              <w:rPr>
                <w:noProof/>
                <w:webHidden/>
              </w:rPr>
            </w:r>
            <w:r w:rsidR="00A54171">
              <w:rPr>
                <w:noProof/>
                <w:webHidden/>
              </w:rPr>
              <w:fldChar w:fldCharType="separate"/>
            </w:r>
            <w:r w:rsidR="00A54171">
              <w:rPr>
                <w:noProof/>
                <w:webHidden/>
              </w:rPr>
              <w:t>16</w:t>
            </w:r>
            <w:r w:rsidR="00A54171">
              <w:rPr>
                <w:noProof/>
                <w:webHidden/>
              </w:rPr>
              <w:fldChar w:fldCharType="end"/>
            </w:r>
          </w:hyperlink>
        </w:p>
        <w:p w14:paraId="209ED2CD"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29" w:history="1">
            <w:r w:rsidR="00A54171" w:rsidRPr="00B154C1">
              <w:rPr>
                <w:rStyle w:val="Hyperlnk"/>
                <w:noProof/>
              </w:rPr>
              <w:t>25.</w:t>
            </w:r>
            <w:r w:rsidR="00A54171">
              <w:rPr>
                <w:rFonts w:asciiTheme="minorHAnsi" w:eastAsiaTheme="minorEastAsia" w:hAnsiTheme="minorHAnsi" w:cstheme="minorBidi"/>
                <w:noProof/>
                <w:lang w:eastAsia="sv-SE"/>
              </w:rPr>
              <w:tab/>
            </w:r>
            <w:r w:rsidR="00A54171" w:rsidRPr="00B154C1">
              <w:rPr>
                <w:rStyle w:val="Hyperlnk"/>
                <w:noProof/>
              </w:rPr>
              <w:t>Review of territorial application of Title V of the Association Agreement between the European Union and the European Atomic Energy Community and their Member States, of the one part, and the Republic of Moldova, of the other part</w:t>
            </w:r>
            <w:r w:rsidR="00A54171">
              <w:rPr>
                <w:noProof/>
                <w:webHidden/>
              </w:rPr>
              <w:tab/>
            </w:r>
            <w:r w:rsidR="00A54171">
              <w:rPr>
                <w:noProof/>
                <w:webHidden/>
              </w:rPr>
              <w:fldChar w:fldCharType="begin"/>
            </w:r>
            <w:r w:rsidR="00A54171">
              <w:rPr>
                <w:noProof/>
                <w:webHidden/>
              </w:rPr>
              <w:instrText xml:space="preserve"> PAGEREF _Toc465326229 \h </w:instrText>
            </w:r>
            <w:r w:rsidR="00A54171">
              <w:rPr>
                <w:noProof/>
                <w:webHidden/>
              </w:rPr>
            </w:r>
            <w:r w:rsidR="00A54171">
              <w:rPr>
                <w:noProof/>
                <w:webHidden/>
              </w:rPr>
              <w:fldChar w:fldCharType="separate"/>
            </w:r>
            <w:r w:rsidR="00A54171">
              <w:rPr>
                <w:noProof/>
                <w:webHidden/>
              </w:rPr>
              <w:t>16</w:t>
            </w:r>
            <w:r w:rsidR="00A54171">
              <w:rPr>
                <w:noProof/>
                <w:webHidden/>
              </w:rPr>
              <w:fldChar w:fldCharType="end"/>
            </w:r>
          </w:hyperlink>
        </w:p>
        <w:p w14:paraId="0809C95C"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30" w:history="1">
            <w:r w:rsidR="00A54171" w:rsidRPr="00B154C1">
              <w:rPr>
                <w:rStyle w:val="Hyperlnk"/>
                <w:noProof/>
              </w:rPr>
              <w:t>26.</w:t>
            </w:r>
            <w:r w:rsidR="00A54171">
              <w:rPr>
                <w:rFonts w:asciiTheme="minorHAnsi" w:eastAsiaTheme="minorEastAsia" w:hAnsiTheme="minorHAnsi" w:cstheme="minorBidi"/>
                <w:noProof/>
                <w:lang w:eastAsia="sv-SE"/>
              </w:rPr>
              <w:tab/>
            </w:r>
            <w:r w:rsidR="00A54171" w:rsidRPr="00B154C1">
              <w:rPr>
                <w:rStyle w:val="Hyperlnk"/>
                <w:noProof/>
              </w:rPr>
              <w:t>Amendment No 5 to the Three-year Action Programme for the African Peace Facility, 2014-2016</w:t>
            </w:r>
            <w:r w:rsidR="00A54171">
              <w:rPr>
                <w:noProof/>
                <w:webHidden/>
              </w:rPr>
              <w:tab/>
            </w:r>
            <w:r w:rsidR="00A54171">
              <w:rPr>
                <w:noProof/>
                <w:webHidden/>
              </w:rPr>
              <w:fldChar w:fldCharType="begin"/>
            </w:r>
            <w:r w:rsidR="00A54171">
              <w:rPr>
                <w:noProof/>
                <w:webHidden/>
              </w:rPr>
              <w:instrText xml:space="preserve"> PAGEREF _Toc465326230 \h </w:instrText>
            </w:r>
            <w:r w:rsidR="00A54171">
              <w:rPr>
                <w:noProof/>
                <w:webHidden/>
              </w:rPr>
            </w:r>
            <w:r w:rsidR="00A54171">
              <w:rPr>
                <w:noProof/>
                <w:webHidden/>
              </w:rPr>
              <w:fldChar w:fldCharType="separate"/>
            </w:r>
            <w:r w:rsidR="00A54171">
              <w:rPr>
                <w:noProof/>
                <w:webHidden/>
              </w:rPr>
              <w:t>17</w:t>
            </w:r>
            <w:r w:rsidR="00A54171">
              <w:rPr>
                <w:noProof/>
                <w:webHidden/>
              </w:rPr>
              <w:fldChar w:fldCharType="end"/>
            </w:r>
          </w:hyperlink>
        </w:p>
        <w:p w14:paraId="7A7E7B73"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31" w:history="1">
            <w:r w:rsidR="00A54171" w:rsidRPr="00B154C1">
              <w:rPr>
                <w:rStyle w:val="Hyperlnk"/>
                <w:noProof/>
              </w:rPr>
              <w:t>27.</w:t>
            </w:r>
            <w:r w:rsidR="00A54171">
              <w:rPr>
                <w:rFonts w:asciiTheme="minorHAnsi" w:eastAsiaTheme="minorEastAsia" w:hAnsiTheme="minorHAnsi" w:cstheme="minorBidi"/>
                <w:noProof/>
                <w:lang w:eastAsia="sv-SE"/>
              </w:rPr>
              <w:tab/>
            </w:r>
            <w:r w:rsidR="00A54171" w:rsidRPr="00B154C1">
              <w:rPr>
                <w:rStyle w:val="Hyperlnk"/>
                <w:noProof/>
              </w:rPr>
              <w:t>Restrictive measures in view of the situation in Syria</w:t>
            </w:r>
            <w:r w:rsidR="00A54171">
              <w:rPr>
                <w:noProof/>
                <w:webHidden/>
              </w:rPr>
              <w:tab/>
            </w:r>
            <w:r w:rsidR="00A54171">
              <w:rPr>
                <w:noProof/>
                <w:webHidden/>
              </w:rPr>
              <w:fldChar w:fldCharType="begin"/>
            </w:r>
            <w:r w:rsidR="00A54171">
              <w:rPr>
                <w:noProof/>
                <w:webHidden/>
              </w:rPr>
              <w:instrText xml:space="preserve"> PAGEREF _Toc465326231 \h </w:instrText>
            </w:r>
            <w:r w:rsidR="00A54171">
              <w:rPr>
                <w:noProof/>
                <w:webHidden/>
              </w:rPr>
            </w:r>
            <w:r w:rsidR="00A54171">
              <w:rPr>
                <w:noProof/>
                <w:webHidden/>
              </w:rPr>
              <w:fldChar w:fldCharType="separate"/>
            </w:r>
            <w:r w:rsidR="00A54171">
              <w:rPr>
                <w:noProof/>
                <w:webHidden/>
              </w:rPr>
              <w:t>18</w:t>
            </w:r>
            <w:r w:rsidR="00A54171">
              <w:rPr>
                <w:noProof/>
                <w:webHidden/>
              </w:rPr>
              <w:fldChar w:fldCharType="end"/>
            </w:r>
          </w:hyperlink>
        </w:p>
        <w:p w14:paraId="6152F159" w14:textId="77777777" w:rsidR="00A54171" w:rsidRDefault="009404EB">
          <w:pPr>
            <w:pStyle w:val="Innehll1"/>
            <w:tabs>
              <w:tab w:val="left" w:pos="660"/>
              <w:tab w:val="right" w:leader="dot" w:pos="9062"/>
            </w:tabs>
            <w:rPr>
              <w:rFonts w:asciiTheme="minorHAnsi" w:eastAsiaTheme="minorEastAsia" w:hAnsiTheme="minorHAnsi" w:cstheme="minorBidi"/>
              <w:noProof/>
              <w:lang w:eastAsia="sv-SE"/>
            </w:rPr>
          </w:pPr>
          <w:hyperlink w:anchor="_Toc465326232" w:history="1">
            <w:r w:rsidR="00A54171" w:rsidRPr="00B154C1">
              <w:rPr>
                <w:rStyle w:val="Hyperlnk"/>
                <w:noProof/>
              </w:rPr>
              <w:t>28.</w:t>
            </w:r>
            <w:r w:rsidR="00A54171">
              <w:rPr>
                <w:rFonts w:asciiTheme="minorHAnsi" w:eastAsiaTheme="minorEastAsia" w:hAnsiTheme="minorHAnsi" w:cstheme="minorBidi"/>
                <w:noProof/>
                <w:lang w:eastAsia="sv-SE"/>
              </w:rPr>
              <w:tab/>
            </w:r>
            <w:r w:rsidR="00A54171" w:rsidRPr="00B154C1">
              <w:rPr>
                <w:rStyle w:val="Hyperlnk"/>
                <w:noProof/>
              </w:rPr>
              <w:t>Draft Council Decision amending Joint Action 2008/851/CFSP on a European Union military operation to contribute to the deterrence, prevention and repression of acts of piracy and armed robbery off the Somali coast</w:t>
            </w:r>
            <w:r w:rsidR="00A54171">
              <w:rPr>
                <w:noProof/>
                <w:webHidden/>
              </w:rPr>
              <w:tab/>
            </w:r>
            <w:r w:rsidR="00A54171">
              <w:rPr>
                <w:noProof/>
                <w:webHidden/>
              </w:rPr>
              <w:fldChar w:fldCharType="begin"/>
            </w:r>
            <w:r w:rsidR="00A54171">
              <w:rPr>
                <w:noProof/>
                <w:webHidden/>
              </w:rPr>
              <w:instrText xml:space="preserve"> PAGEREF _Toc465326232 \h </w:instrText>
            </w:r>
            <w:r w:rsidR="00A54171">
              <w:rPr>
                <w:noProof/>
                <w:webHidden/>
              </w:rPr>
            </w:r>
            <w:r w:rsidR="00A54171">
              <w:rPr>
                <w:noProof/>
                <w:webHidden/>
              </w:rPr>
              <w:fldChar w:fldCharType="separate"/>
            </w:r>
            <w:r w:rsidR="00A54171">
              <w:rPr>
                <w:noProof/>
                <w:webHidden/>
              </w:rPr>
              <w:t>18</w:t>
            </w:r>
            <w:r w:rsidR="00A54171">
              <w:rPr>
                <w:noProof/>
                <w:webHidden/>
              </w:rPr>
              <w:fldChar w:fldCharType="end"/>
            </w:r>
          </w:hyperlink>
        </w:p>
        <w:p w14:paraId="3CA23D0C" w14:textId="77777777" w:rsidR="00F21645" w:rsidRDefault="00F21645">
          <w:r>
            <w:rPr>
              <w:b/>
              <w:bCs/>
              <w:noProof/>
            </w:rPr>
            <w:fldChar w:fldCharType="end"/>
          </w:r>
        </w:p>
      </w:sdtContent>
    </w:sdt>
    <w:p w14:paraId="3CA23D0D" w14:textId="77777777" w:rsidR="00F21645" w:rsidRDefault="00F21645">
      <w:pPr>
        <w:ind w:left="0"/>
      </w:pPr>
      <w:r>
        <w:lastRenderedPageBreak/>
        <w:br w:type="page"/>
      </w:r>
    </w:p>
    <w:p w14:paraId="3CA23D0E" w14:textId="77777777" w:rsidR="00F21645" w:rsidRDefault="00F21645" w:rsidP="00F21645">
      <w:pPr>
        <w:pStyle w:val="Rubrik1"/>
        <w:numPr>
          <w:ilvl w:val="0"/>
          <w:numId w:val="0"/>
        </w:numPr>
      </w:pPr>
      <w:bookmarkStart w:id="1" w:name="_Toc364854645"/>
    </w:p>
    <w:p w14:paraId="3CA23D0F" w14:textId="77777777" w:rsidR="00F21645" w:rsidRPr="009404EB" w:rsidRDefault="00F21645" w:rsidP="00F21645">
      <w:pPr>
        <w:pStyle w:val="Rubrik1"/>
        <w:rPr>
          <w:lang w:val="en-GB"/>
        </w:rPr>
      </w:pPr>
      <w:bookmarkStart w:id="2" w:name="_Toc465326205"/>
      <w:r w:rsidRPr="009404EB">
        <w:rPr>
          <w:noProof/>
          <w:lang w:val="en-GB"/>
        </w:rPr>
        <w:t>Case before the Court of Justice of the European Union</w:t>
      </w:r>
      <w:r w:rsidRPr="009404EB">
        <w:rPr>
          <w:noProof/>
          <w:lang w:val="en-GB"/>
        </w:rPr>
        <w:br/>
        <w:t>Case C-505/16 P (Olga Stanislavivna Yanukovych v. Council of the European Union and European Commission)</w:t>
      </w:r>
      <w:bookmarkEnd w:id="2"/>
    </w:p>
    <w:p w14:paraId="3CA23D10" w14:textId="0F265F9D" w:rsidR="00F21645" w:rsidRDefault="00F21645" w:rsidP="00F21645">
      <w:pPr>
        <w:rPr>
          <w:lang w:val="en-US"/>
        </w:rPr>
      </w:pPr>
      <w:r>
        <w:rPr>
          <w:noProof/>
          <w:lang w:val="en-US"/>
        </w:rPr>
        <w:t>13518</w:t>
      </w:r>
      <w:r>
        <w:rPr>
          <w:lang w:val="en-US"/>
        </w:rPr>
        <w:t>/16 JUR 540 CORLX 410 CFSP/PESC 843 COEST 263</w:t>
      </w:r>
    </w:p>
    <w:p w14:paraId="3CA23D11" w14:textId="77777777" w:rsidR="00F21645" w:rsidRDefault="00F21645" w:rsidP="00F21645">
      <w:r>
        <w:rPr>
          <w:b/>
        </w:rPr>
        <w:t>Ansvarigt statsråd</w:t>
      </w:r>
      <w:r>
        <w:rPr>
          <w:b/>
        </w:rPr>
        <w:br/>
      </w:r>
      <w:r>
        <w:rPr>
          <w:noProof/>
        </w:rPr>
        <w:t>Ann</w:t>
      </w:r>
      <w:r>
        <w:t xml:space="preserve"> Linde</w:t>
      </w:r>
    </w:p>
    <w:p w14:paraId="3CA23D12"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13"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14"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15"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16"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17"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18"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19"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1A"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1C" w14:textId="7725D166"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där rådet har utsett ombud. </w:t>
      </w:r>
    </w:p>
    <w:p w14:paraId="3CA23D1D" w14:textId="77777777" w:rsidR="00825608" w:rsidRDefault="00F21645">
      <w:pPr>
        <w:spacing w:after="280" w:afterAutospacing="1"/>
      </w:pPr>
      <w:r>
        <w:rPr>
          <w:b/>
          <w:bCs/>
        </w:rPr>
        <w:t>Hur regeringen ställer sig till den blivande A-punkten:</w:t>
      </w:r>
      <w:r>
        <w:t xml:space="preserve"> Regeringen har ingen erinran mot denna informationspunkt. </w:t>
      </w:r>
    </w:p>
    <w:p w14:paraId="3CA23D1F" w14:textId="1D753C11" w:rsidR="00F21645" w:rsidRDefault="00F21645">
      <w:pPr>
        <w:spacing w:after="280" w:afterAutospacing="1"/>
        <w:rPr>
          <w:noProof/>
        </w:rPr>
      </w:pPr>
      <w:r>
        <w:rPr>
          <w:b/>
          <w:bCs/>
        </w:rPr>
        <w:t>Bakgrund:</w:t>
      </w:r>
      <w:r>
        <w:t xml:space="preserve"> Målet har inletts genom överklagande av ett avgörande i tribunalen (mål T-347/14), i vilket tribunalen bl.a. ogiltigförklarade Rådets beslut 2014/119/Gusp av den 5 mars 2014 om restriktiva åtgärder mot vissa personer, enheter och organ med hänsyn till situationen i Ukraina och rådets förordning (EU) nr 208/2014 av den 5 mars 2014 om restriktiva åtgärder mot vissa personer, enheter och organ med hänsyn till situationen i Ukraina, i den del dessa rättsakter avser Viktor Viktorovych Yanukovych. Vidare beslutade tribunalen att avvisa talan i övrigt på grund av otillåten taleändring och att Olga Stanislavivna Yanukovych, i egenskap av arvtagare till Viktor Viktorovych Yanukovych, ska bära sina rättegångskostnader och ersätta rådets rättegångskostnader i den del de hänför sig till den otillåtna taleändringen. Klaganden yrkar att EU-domstolen ska upphäva tribunalens beslut i fråga om avvisning och rättegångskostnader. </w:t>
      </w:r>
    </w:p>
    <w:p w14:paraId="3CA23D20" w14:textId="77777777" w:rsidR="00F21645" w:rsidRPr="009404EB" w:rsidRDefault="00F21645" w:rsidP="00F21645">
      <w:pPr>
        <w:pStyle w:val="Rubrik1"/>
        <w:rPr>
          <w:lang w:val="en-GB"/>
        </w:rPr>
      </w:pPr>
      <w:bookmarkStart w:id="3" w:name="_Toc465326206"/>
      <w:r w:rsidRPr="009404EB">
        <w:rPr>
          <w:noProof/>
          <w:lang w:val="en-GB"/>
        </w:rPr>
        <w:t>Case before the Court of Justice</w:t>
      </w:r>
      <w:r w:rsidRPr="009404EB">
        <w:rPr>
          <w:noProof/>
          <w:lang w:val="en-GB"/>
        </w:rPr>
        <w:br/>
        <w:t>Case C-391/16, (Nejvyšší správní soud - Supreme Administrative Court, Czech Republic)</w:t>
      </w:r>
      <w:bookmarkEnd w:id="3"/>
    </w:p>
    <w:p w14:paraId="3CA23D21" w14:textId="6ABBC052" w:rsidR="00F21645" w:rsidRDefault="00F21645" w:rsidP="00F21645">
      <w:pPr>
        <w:rPr>
          <w:lang w:val="en-US"/>
        </w:rPr>
      </w:pPr>
      <w:r>
        <w:rPr>
          <w:noProof/>
          <w:lang w:val="en-US"/>
        </w:rPr>
        <w:t>13536</w:t>
      </w:r>
      <w:r>
        <w:rPr>
          <w:lang w:val="en-US"/>
        </w:rPr>
        <w:t>/16 JUR 542 JAI 859 ASILE 52 MIGR 185 FREMP 166</w:t>
      </w:r>
    </w:p>
    <w:p w14:paraId="3CA23D22" w14:textId="77777777" w:rsidR="00F21645" w:rsidRDefault="00F21645" w:rsidP="00F21645">
      <w:r>
        <w:rPr>
          <w:b/>
        </w:rPr>
        <w:t>Ansvarigt statsråd</w:t>
      </w:r>
      <w:r>
        <w:rPr>
          <w:b/>
        </w:rPr>
        <w:br/>
      </w:r>
      <w:r>
        <w:rPr>
          <w:noProof/>
        </w:rPr>
        <w:t>Ann</w:t>
      </w:r>
      <w:r>
        <w:t xml:space="preserve"> Linde</w:t>
      </w:r>
    </w:p>
    <w:p w14:paraId="3CA23D23"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24"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25"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26"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27"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28"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29"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2A"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2B"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2D" w14:textId="013B5888"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där rådet har utsett ombud. </w:t>
      </w:r>
    </w:p>
    <w:p w14:paraId="3CA23D2E" w14:textId="5CC00CCE" w:rsidR="00825608" w:rsidRDefault="00F21645">
      <w:pPr>
        <w:spacing w:after="280" w:afterAutospacing="1"/>
      </w:pPr>
      <w:r>
        <w:rPr>
          <w:b/>
          <w:bCs/>
        </w:rPr>
        <w:t>Hur regeringen ställer sig till den blivande A-punkten:</w:t>
      </w:r>
      <w:r>
        <w:t xml:space="preserve"> Regeringen har ingen erinran mot denna informationspunkt. </w:t>
      </w:r>
    </w:p>
    <w:p w14:paraId="3CA23D30" w14:textId="1D4D8065" w:rsidR="00F21645" w:rsidRDefault="00F21645">
      <w:pPr>
        <w:spacing w:after="280" w:afterAutospacing="1"/>
        <w:rPr>
          <w:noProof/>
        </w:rPr>
      </w:pPr>
      <w:r>
        <w:rPr>
          <w:b/>
          <w:bCs/>
        </w:rPr>
        <w:t>Bakgrund:</w:t>
      </w:r>
      <w:r>
        <w:t xml:space="preserve"> Målet, som är en begäran om förhandavgörande från en tjeckisk domstol, rör bl.a. giltigheten av artikel 14.4 och 14.6 i Europaparlamentets och rådets direktiv 2011/95/EU av den 13 december 2011 om normer för när tredjelandsmedborgare eller statslösa personer ska anses berättigade till internationellt skydd, för en enhetlig status för flyktingar eller personer som uppfyller kraven för att betecknas som subsidiärt skyddsbehövande, och för innehållet i </w:t>
      </w:r>
      <w:r>
        <w:lastRenderedPageBreak/>
        <w:t>det beviljade skyddet. Eftersom målet rör giltigheten av en lagstiftningsakt kommer rådet att ge in ett skriftligt yttrande.</w:t>
      </w:r>
    </w:p>
    <w:p w14:paraId="3CA23D31" w14:textId="77777777" w:rsidR="00F21645" w:rsidRPr="009404EB" w:rsidRDefault="00F21645" w:rsidP="00F21645">
      <w:pPr>
        <w:pStyle w:val="Rubrik1"/>
        <w:rPr>
          <w:lang w:val="en-GB"/>
        </w:rPr>
      </w:pPr>
      <w:bookmarkStart w:id="4" w:name="_Toc465326207"/>
      <w:r w:rsidRPr="009404EB">
        <w:rPr>
          <w:noProof/>
          <w:lang w:val="en-GB"/>
        </w:rPr>
        <w:t>Draft Council Decision appointing an alternate member, proposed by the Kingdom of Sweden, of the Committee of the Regions</w:t>
      </w:r>
      <w:bookmarkEnd w:id="4"/>
    </w:p>
    <w:p w14:paraId="3CA23D32" w14:textId="72252D2A" w:rsidR="00F21645" w:rsidRPr="009404EB" w:rsidRDefault="00F21645" w:rsidP="00F21645">
      <w:r w:rsidRPr="009404EB">
        <w:rPr>
          <w:noProof/>
        </w:rPr>
        <w:t>=</w:t>
      </w:r>
      <w:r w:rsidRPr="009404EB">
        <w:t>Adoption</w:t>
      </w:r>
      <w:r w:rsidRPr="009404EB">
        <w:br/>
      </w:r>
      <w:r w:rsidRPr="009404EB">
        <w:rPr>
          <w:noProof/>
        </w:rPr>
        <w:t>12924</w:t>
      </w:r>
      <w:r w:rsidRPr="009404EB">
        <w:t>/16 CDR 106 12923/16 CDR 105+ COR 1</w:t>
      </w:r>
    </w:p>
    <w:p w14:paraId="3CA23D33" w14:textId="77777777" w:rsidR="00F21645" w:rsidRDefault="00F21645" w:rsidP="00F21645">
      <w:r>
        <w:rPr>
          <w:b/>
        </w:rPr>
        <w:t>Ansvarigt statsråd</w:t>
      </w:r>
      <w:r>
        <w:rPr>
          <w:b/>
        </w:rPr>
        <w:br/>
      </w:r>
      <w:r>
        <w:rPr>
          <w:noProof/>
        </w:rPr>
        <w:t>Ardalan</w:t>
      </w:r>
      <w:r>
        <w:t xml:space="preserve"> Shekarabi</w:t>
      </w:r>
    </w:p>
    <w:p w14:paraId="3CA23D34"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35"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36"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37"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38"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39"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3A"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3B"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3C"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0A5BED9" w14:textId="77777777" w:rsidR="00F21645"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om utnämning</w:t>
      </w:r>
    </w:p>
    <w:p w14:paraId="3CA23D3E" w14:textId="0197705D" w:rsidR="00825608" w:rsidRDefault="00F21645" w:rsidP="00F21645">
      <w:r>
        <w:rPr>
          <w:b/>
          <w:bCs/>
        </w:rPr>
        <w:t>Hur regeringen ställer sig till den blivande A-punkten:</w:t>
      </w:r>
      <w:r>
        <w:t xml:space="preserve"> Regeringen har beslutat om nomineringen och ställer sig således bakom denna.</w:t>
      </w:r>
    </w:p>
    <w:p w14:paraId="3CA23D40" w14:textId="61BC96A2" w:rsidR="00F21645" w:rsidRDefault="00F21645">
      <w:pPr>
        <w:spacing w:after="280" w:afterAutospacing="1"/>
        <w:rPr>
          <w:noProof/>
        </w:rPr>
      </w:pPr>
      <w:r>
        <w:rPr>
          <w:b/>
          <w:bCs/>
        </w:rPr>
        <w:t>Bakgrund:</w:t>
      </w:r>
      <w:r>
        <w:t xml:space="preserve"> I enlighet med artikel 305 i fördraget om EU:s funktionssätt nomineras nya ledamöter och ersättare i Regionkommittén tom 25 januari 2020. Sveriges Kommuner och Landsting (SKL) beslutade vid sammanträde den 10 juni 2016 att föreslå att Mohamad Hassan (L) som ersättare istället för Ingeborg Wiksten (L). Ingeborg Wiksten har frånsagt sig sitt uppdrag som ersättare i Europeiska unionens regionkommitté. SKL föreslår att Mohamad Hassan utses som ersättare istället för Ingeborg Wiksten. Regeringen beslutade den 8 september 2016 enligt SKL:s förslag.</w:t>
      </w:r>
    </w:p>
    <w:p w14:paraId="3CA23D41" w14:textId="77777777" w:rsidR="00F21645" w:rsidRPr="009404EB" w:rsidRDefault="00F21645" w:rsidP="00F21645">
      <w:pPr>
        <w:pStyle w:val="Rubrik1"/>
        <w:rPr>
          <w:lang w:val="en-GB"/>
        </w:rPr>
      </w:pPr>
      <w:bookmarkStart w:id="5" w:name="_Toc465326208"/>
      <w:r w:rsidRPr="009404EB">
        <w:rPr>
          <w:noProof/>
          <w:lang w:val="en-GB"/>
        </w:rPr>
        <w:t>Draft Council Decision appointing a member, proposed by the Italian Republic, of the Committee of the Regions</w:t>
      </w:r>
      <w:bookmarkEnd w:id="5"/>
    </w:p>
    <w:p w14:paraId="3CA23D42" w14:textId="77777777" w:rsidR="00F21645" w:rsidRPr="009404EB" w:rsidRDefault="00F21645" w:rsidP="00F21645">
      <w:r w:rsidRPr="009404EB">
        <w:rPr>
          <w:noProof/>
        </w:rPr>
        <w:t>=</w:t>
      </w:r>
      <w:r w:rsidRPr="009404EB">
        <w:t>Adoption</w:t>
      </w:r>
      <w:r w:rsidRPr="009404EB">
        <w:br/>
      </w:r>
      <w:r w:rsidRPr="009404EB">
        <w:rPr>
          <w:noProof/>
        </w:rPr>
        <w:t>13074</w:t>
      </w:r>
      <w:r w:rsidRPr="009404EB">
        <w:t>/16 CDR 11013073/16 CDR 109</w:t>
      </w:r>
    </w:p>
    <w:p w14:paraId="3CA23D43" w14:textId="77777777" w:rsidR="00F21645" w:rsidRDefault="00F21645" w:rsidP="00F21645">
      <w:r>
        <w:rPr>
          <w:b/>
        </w:rPr>
        <w:t>Ansvarigt statsråd</w:t>
      </w:r>
      <w:r>
        <w:rPr>
          <w:b/>
        </w:rPr>
        <w:br/>
      </w:r>
      <w:r>
        <w:rPr>
          <w:noProof/>
        </w:rPr>
        <w:t>Ardalan</w:t>
      </w:r>
      <w:r>
        <w:t xml:space="preserve"> Shekarabi</w:t>
      </w:r>
    </w:p>
    <w:p w14:paraId="3CA23D44"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45"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46"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47"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48"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49"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4A"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4B"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4C"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4D" w14:textId="77777777" w:rsidR="00F21645" w:rsidRDefault="00F21645" w:rsidP="00F21645">
      <w:r>
        <w:instrText>"</w:instrText>
      </w:r>
      <w:r>
        <w:rPr>
          <w:b/>
        </w:rPr>
        <w:instrText xml:space="preserve"> </w:instrText>
      </w:r>
      <w:r>
        <w:rPr>
          <w:b/>
        </w:rPr>
        <w:fldChar w:fldCharType="end"/>
      </w:r>
      <w:r w:rsidRPr="00B44CE2">
        <w:rPr>
          <w:b/>
        </w:rPr>
        <w:t>Annotering</w:t>
      </w:r>
      <w:r>
        <w:rPr>
          <w:b/>
        </w:rPr>
        <w:br/>
      </w:r>
      <w:r>
        <w:t>Föranleder ingen annotering.</w:t>
      </w:r>
    </w:p>
    <w:p w14:paraId="3CA23D4E" w14:textId="77777777" w:rsidR="00F21645" w:rsidRPr="009404EB" w:rsidRDefault="00F21645" w:rsidP="00F21645">
      <w:pPr>
        <w:pStyle w:val="Rubrik1"/>
        <w:rPr>
          <w:lang w:val="en-GB"/>
        </w:rPr>
      </w:pPr>
      <w:bookmarkStart w:id="6" w:name="_Toc465326209"/>
      <w:r w:rsidRPr="009404EB">
        <w:rPr>
          <w:noProof/>
          <w:lang w:val="en-GB"/>
        </w:rPr>
        <w:t>Draft Council Decision appointing three members and two alternate members, proposed by the Republic of Poland, of the Committee of the Regions</w:t>
      </w:r>
      <w:bookmarkEnd w:id="6"/>
    </w:p>
    <w:p w14:paraId="3CA23D4F" w14:textId="31E8E313" w:rsidR="00F21645" w:rsidRPr="009404EB" w:rsidRDefault="00F21645" w:rsidP="00F21645">
      <w:r w:rsidRPr="009404EB">
        <w:rPr>
          <w:noProof/>
        </w:rPr>
        <w:t>=</w:t>
      </w:r>
      <w:r w:rsidRPr="009404EB">
        <w:t>Adoption</w:t>
      </w:r>
      <w:r w:rsidRPr="009404EB">
        <w:br/>
      </w:r>
      <w:r w:rsidRPr="009404EB">
        <w:rPr>
          <w:noProof/>
        </w:rPr>
        <w:t>13462</w:t>
      </w:r>
      <w:r w:rsidRPr="009404EB">
        <w:t>/16 CDR 113 13461/16 CDR 112</w:t>
      </w:r>
    </w:p>
    <w:p w14:paraId="3CA23D50" w14:textId="77777777" w:rsidR="00F21645" w:rsidRDefault="00F21645" w:rsidP="00F21645">
      <w:r>
        <w:rPr>
          <w:b/>
        </w:rPr>
        <w:t>Ansvarigt statsråd</w:t>
      </w:r>
      <w:r>
        <w:rPr>
          <w:b/>
        </w:rPr>
        <w:br/>
      </w:r>
      <w:r>
        <w:rPr>
          <w:noProof/>
        </w:rPr>
        <w:t>Ardalan</w:t>
      </w:r>
      <w:r>
        <w:t xml:space="preserve"> Shekarabi</w:t>
      </w:r>
    </w:p>
    <w:p w14:paraId="3CA23D51"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52"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53"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54"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55"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56"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57"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58"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59"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5A" w14:textId="77777777" w:rsidR="00F21645" w:rsidRDefault="00F21645" w:rsidP="00F21645">
      <w:r>
        <w:instrText>"</w:instrText>
      </w:r>
      <w:r>
        <w:rPr>
          <w:b/>
        </w:rPr>
        <w:instrText xml:space="preserve"> </w:instrText>
      </w:r>
      <w:r>
        <w:rPr>
          <w:b/>
        </w:rPr>
        <w:fldChar w:fldCharType="end"/>
      </w:r>
      <w:r w:rsidRPr="00B44CE2">
        <w:rPr>
          <w:b/>
        </w:rPr>
        <w:t>Annotering</w:t>
      </w:r>
      <w:r>
        <w:rPr>
          <w:b/>
        </w:rPr>
        <w:br/>
      </w:r>
      <w:r>
        <w:t>Föranleder ingen annotering.</w:t>
      </w:r>
    </w:p>
    <w:p w14:paraId="3CA23D5B" w14:textId="77777777" w:rsidR="00F21645" w:rsidRPr="009404EB" w:rsidRDefault="00F21645" w:rsidP="00F21645">
      <w:pPr>
        <w:pStyle w:val="Rubrik1"/>
        <w:rPr>
          <w:lang w:val="en-GB"/>
        </w:rPr>
      </w:pPr>
      <w:bookmarkStart w:id="7" w:name="_Toc465326210"/>
      <w:r w:rsidRPr="009404EB">
        <w:rPr>
          <w:noProof/>
          <w:lang w:val="en-GB"/>
        </w:rPr>
        <w:t>Draft Regulation of the European Parliament and of the Council amending Council Regulation (EC) No 1236/2005 concerning trade in certain goods which could be used for capital punishment, torture or other cruel, inhuman or degrading treatment or punishment (First reading)</w:t>
      </w:r>
      <w:bookmarkEnd w:id="7"/>
    </w:p>
    <w:p w14:paraId="3CA23D5C" w14:textId="77777777" w:rsidR="00F21645" w:rsidRDefault="00F21645" w:rsidP="00F21645">
      <w:pPr>
        <w:rPr>
          <w:lang w:val="en-US"/>
        </w:rPr>
      </w:pPr>
      <w:r>
        <w:rPr>
          <w:noProof/>
          <w:lang w:val="en-US"/>
        </w:rPr>
        <w:t>=</w:t>
      </w:r>
      <w:r>
        <w:rPr>
          <w:lang w:val="en-US"/>
        </w:rPr>
        <w:t>Adoption of the legislative act</w:t>
      </w:r>
      <w:r>
        <w:rPr>
          <w:lang w:val="en-US"/>
        </w:rPr>
        <w:br/>
      </w:r>
      <w:r>
        <w:rPr>
          <w:noProof/>
          <w:lang w:val="en-US"/>
        </w:rPr>
        <w:t>13327</w:t>
      </w:r>
      <w:r>
        <w:rPr>
          <w:lang w:val="en-US"/>
        </w:rPr>
        <w:t>/16 CODEC 1450 COMER 108 WTO 291 UD 213 COHOM 130PE-CONS 27/16 COMER 80 WTO 166 UD 140 COHOM 80 CODEC 920</w:t>
      </w:r>
    </w:p>
    <w:p w14:paraId="3CA23D5D" w14:textId="77777777" w:rsidR="00F21645" w:rsidRDefault="00F21645" w:rsidP="00F21645">
      <w:r>
        <w:rPr>
          <w:b/>
        </w:rPr>
        <w:t>Ansvarigt statsråd</w:t>
      </w:r>
      <w:r>
        <w:rPr>
          <w:b/>
        </w:rPr>
        <w:br/>
      </w:r>
      <w:r>
        <w:rPr>
          <w:noProof/>
        </w:rPr>
        <w:t>Ann</w:t>
      </w:r>
      <w:r>
        <w:t xml:space="preserve"> Linde</w:t>
      </w:r>
    </w:p>
    <w:p w14:paraId="3CA23D5E"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5F"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60"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61"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62"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63"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64"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65"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66"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68" w14:textId="37400446"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rösta om en förordning som ändrar tortyrförordningen. </w:t>
      </w:r>
    </w:p>
    <w:p w14:paraId="3CA23D69" w14:textId="2DF0BBD6" w:rsidR="00825608" w:rsidRDefault="00F21645">
      <w:pPr>
        <w:spacing w:after="280" w:afterAutospacing="1"/>
      </w:pPr>
      <w:r>
        <w:rPr>
          <w:b/>
          <w:bCs/>
        </w:rPr>
        <w:t>Hur regeringen ställer sig till den blivande A-punkten:</w:t>
      </w:r>
      <w:r>
        <w:t xml:space="preserve"> Regeringen avser rösta ja</w:t>
      </w:r>
    </w:p>
    <w:p w14:paraId="3CA23D6B" w14:textId="262AF93C" w:rsidR="00825608" w:rsidRDefault="00F21645">
      <w:pPr>
        <w:spacing w:after="280" w:afterAutospacing="1"/>
      </w:pPr>
      <w:r>
        <w:rPr>
          <w:b/>
          <w:bCs/>
        </w:rPr>
        <w:t>Bakgrund:</w:t>
      </w:r>
      <w:r>
        <w:t xml:space="preserve"> Behandlingen i WPTQ rör en ändring av rådsförordning (EG) nr 1236/2005, den s.k. tortyrförordningen. Tortyrförordningen trädde i kraft den 30 juli 2006 och syftet är att stoppa och begränsa handeln med vissa varor som kan användas för dödsstraff, tortyr eller annan grym, omänsklig eller förnedrande behandling eller bestraffning. Förordningen innebär att det är förbjudet att handla med vissa av dessa varor (galgar, giljotiner, elektriska stolar m.m.) medan det för andra varor som har både legitim och icke-legitim användning krävs exporttillstånd.</w:t>
      </w:r>
    </w:p>
    <w:p w14:paraId="3CA23D6D" w14:textId="7D744846" w:rsidR="00F21645" w:rsidRDefault="00F21645">
      <w:pPr>
        <w:spacing w:after="280" w:afterAutospacing="1"/>
        <w:rPr>
          <w:noProof/>
        </w:rPr>
      </w:pPr>
      <w:r>
        <w:t xml:space="preserve">För Sveriges del är det främst en fråga som varit av intresse, artikel 11 i förslaget som handlar om obligatoriskt informationsutbyte mellan tulladministrationer. Det ursprungliga förslaget skulle medföra kostnadsdrivande förändringar för hantering av riskanalyssystem, resursfördelning samt administrativ börda som beroende på omfattning inte stod i proportion till vilka effekter förslaget eventuellt förväntades inbringa. Sverige lyckades med att få denna artikel struken. </w:t>
      </w:r>
    </w:p>
    <w:p w14:paraId="3CA23D6E" w14:textId="77777777" w:rsidR="00F21645" w:rsidRPr="009404EB" w:rsidRDefault="00F21645" w:rsidP="00F21645">
      <w:pPr>
        <w:pStyle w:val="Rubrik1"/>
        <w:rPr>
          <w:lang w:val="en-GB"/>
        </w:rPr>
      </w:pPr>
      <w:bookmarkStart w:id="8" w:name="_Toc465326211"/>
      <w:r w:rsidRPr="009404EB">
        <w:rPr>
          <w:noProof/>
          <w:lang w:val="en-GB"/>
        </w:rPr>
        <w:t>Agreement between the Member States of the European Union, meeting within the Council, regarding the protection of classified information exchanged in the interests of the European Union</w:t>
      </w:r>
      <w:bookmarkEnd w:id="8"/>
    </w:p>
    <w:p w14:paraId="3CA23D6F" w14:textId="77777777" w:rsidR="00F21645" w:rsidRDefault="00F21645" w:rsidP="00F21645">
      <w:pPr>
        <w:rPr>
          <w:lang w:val="en-US"/>
        </w:rPr>
      </w:pPr>
      <w:r>
        <w:rPr>
          <w:noProof/>
          <w:lang w:val="en-US"/>
        </w:rPr>
        <w:t>=</w:t>
      </w:r>
      <w:r>
        <w:rPr>
          <w:lang w:val="en-US"/>
        </w:rPr>
        <w:t>Adoption of the Croatian language version</w:t>
      </w:r>
      <w:r>
        <w:rPr>
          <w:lang w:val="en-US"/>
        </w:rPr>
        <w:br/>
      </w:r>
      <w:r>
        <w:rPr>
          <w:noProof/>
          <w:lang w:val="en-US"/>
        </w:rPr>
        <w:t>13279</w:t>
      </w:r>
      <w:r>
        <w:rPr>
          <w:lang w:val="en-US"/>
        </w:rPr>
        <w:t>/16 CSC 29113886/09 CSC 34 (hr)</w:t>
      </w:r>
    </w:p>
    <w:p w14:paraId="3CA23D70" w14:textId="77777777" w:rsidR="00F21645" w:rsidRDefault="00F21645" w:rsidP="00F21645">
      <w:r>
        <w:rPr>
          <w:b/>
        </w:rPr>
        <w:t>Ansvarigt statsråd</w:t>
      </w:r>
      <w:r>
        <w:rPr>
          <w:b/>
        </w:rPr>
        <w:br/>
      </w:r>
      <w:r>
        <w:rPr>
          <w:noProof/>
        </w:rPr>
        <w:t>Margot</w:t>
      </w:r>
      <w:r>
        <w:t xml:space="preserve"> Wallström</w:t>
      </w:r>
    </w:p>
    <w:p w14:paraId="3CA23D71"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72"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73"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74"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75"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76"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77"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78"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79"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7A" w14:textId="77777777" w:rsidR="00F21645" w:rsidRDefault="00F21645" w:rsidP="00F21645">
      <w:r>
        <w:instrText>"</w:instrText>
      </w:r>
      <w:r>
        <w:rPr>
          <w:b/>
        </w:rPr>
        <w:instrText xml:space="preserve"> </w:instrText>
      </w:r>
      <w:r>
        <w:rPr>
          <w:b/>
        </w:rPr>
        <w:fldChar w:fldCharType="end"/>
      </w:r>
      <w:r w:rsidRPr="00B44CE2">
        <w:rPr>
          <w:b/>
        </w:rPr>
        <w:t>Annotering</w:t>
      </w:r>
      <w:r>
        <w:rPr>
          <w:b/>
        </w:rPr>
        <w:br/>
      </w:r>
      <w:r>
        <w:t>Föranleder ingen annotering.</w:t>
      </w:r>
    </w:p>
    <w:p w14:paraId="3CA23D7B" w14:textId="77777777" w:rsidR="00F21645" w:rsidRPr="009404EB" w:rsidRDefault="00F21645" w:rsidP="00F21645">
      <w:pPr>
        <w:pStyle w:val="Rubrik1"/>
        <w:rPr>
          <w:lang w:val="en-GB"/>
        </w:rPr>
      </w:pPr>
      <w:bookmarkStart w:id="9" w:name="_Toc465326212"/>
      <w:r w:rsidRPr="009404EB">
        <w:rPr>
          <w:noProof/>
          <w:lang w:val="en-GB"/>
        </w:rPr>
        <w:t>Council endorsement of amendments to the Code of Conduct of the Two-Pack</w:t>
      </w:r>
      <w:bookmarkEnd w:id="9"/>
    </w:p>
    <w:p w14:paraId="3CA23D7C" w14:textId="395621A8" w:rsidR="00F21645" w:rsidRPr="009404EB" w:rsidRDefault="00F21645" w:rsidP="00F21645">
      <w:r w:rsidRPr="009404EB">
        <w:rPr>
          <w:noProof/>
        </w:rPr>
        <w:t>13039</w:t>
      </w:r>
      <w:r w:rsidRPr="009404EB">
        <w:t>/16 ECOFIN 882 UEM 309 13045/16 ECOFIN 883 UEM 310</w:t>
      </w:r>
    </w:p>
    <w:p w14:paraId="3CA23D7D" w14:textId="77777777" w:rsidR="00F21645" w:rsidRDefault="00F21645" w:rsidP="00F21645">
      <w:r>
        <w:rPr>
          <w:b/>
        </w:rPr>
        <w:t>Ansvarigt statsråd</w:t>
      </w:r>
      <w:r>
        <w:rPr>
          <w:b/>
        </w:rPr>
        <w:br/>
      </w:r>
      <w:r>
        <w:rPr>
          <w:noProof/>
        </w:rPr>
        <w:t>Magdalena</w:t>
      </w:r>
      <w:r>
        <w:t xml:space="preserve"> Andersson</w:t>
      </w:r>
    </w:p>
    <w:p w14:paraId="3CA23D7E"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7F"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80"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81"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82"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83"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84"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85"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86"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87" w14:textId="77777777" w:rsidR="00F21645" w:rsidRDefault="00F21645" w:rsidP="00F21645">
      <w:r>
        <w:instrText>"</w:instrText>
      </w:r>
      <w:r>
        <w:rPr>
          <w:b/>
        </w:rPr>
        <w:instrText xml:space="preserve"> </w:instrText>
      </w:r>
      <w:r>
        <w:rPr>
          <w:b/>
        </w:rPr>
        <w:fldChar w:fldCharType="end"/>
      </w:r>
      <w:r w:rsidRPr="00B44CE2">
        <w:rPr>
          <w:b/>
        </w:rPr>
        <w:t>Annotering</w:t>
      </w:r>
      <w:r>
        <w:rPr>
          <w:b/>
        </w:rPr>
        <w:br/>
      </w:r>
      <w:r>
        <w:t>Föranleder ingen annotering.</w:t>
      </w:r>
    </w:p>
    <w:p w14:paraId="3CA23D88" w14:textId="77777777" w:rsidR="00F21645" w:rsidRPr="009404EB" w:rsidRDefault="00F21645" w:rsidP="00F21645">
      <w:pPr>
        <w:pStyle w:val="Rubrik1"/>
        <w:rPr>
          <w:lang w:val="en-GB"/>
        </w:rPr>
      </w:pPr>
      <w:bookmarkStart w:id="10" w:name="_Toc465326213"/>
      <w:r w:rsidRPr="009404EB">
        <w:rPr>
          <w:noProof/>
          <w:lang w:val="en-GB"/>
        </w:rPr>
        <w:t>New national sides - Portuguese commemorative coins 2016</w:t>
      </w:r>
      <w:bookmarkEnd w:id="10"/>
    </w:p>
    <w:p w14:paraId="3CA23D89" w14:textId="3855FAD8" w:rsidR="00F21645" w:rsidRPr="009404EB" w:rsidRDefault="00F21645" w:rsidP="00F21645">
      <w:r w:rsidRPr="009404EB">
        <w:rPr>
          <w:noProof/>
        </w:rPr>
        <w:t>13362</w:t>
      </w:r>
      <w:r w:rsidRPr="009404EB">
        <w:t>/16 ECOFIN 908 UEM 314</w:t>
      </w:r>
    </w:p>
    <w:p w14:paraId="3CA23D8A" w14:textId="77777777" w:rsidR="00F21645" w:rsidRDefault="00F21645" w:rsidP="00F21645">
      <w:r>
        <w:rPr>
          <w:b/>
        </w:rPr>
        <w:t>Ansvarigt statsråd</w:t>
      </w:r>
      <w:r>
        <w:rPr>
          <w:b/>
        </w:rPr>
        <w:br/>
      </w:r>
      <w:r>
        <w:rPr>
          <w:noProof/>
        </w:rPr>
        <w:t>Per</w:t>
      </w:r>
      <w:r>
        <w:t xml:space="preserve"> Bolund</w:t>
      </w:r>
    </w:p>
    <w:p w14:paraId="3CA23D8B"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8C"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8D"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8E"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8F"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90"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91"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92"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93"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94" w14:textId="77777777" w:rsidR="00F21645" w:rsidRDefault="00F21645" w:rsidP="00F21645">
      <w:r>
        <w:instrText>"</w:instrText>
      </w:r>
      <w:r>
        <w:rPr>
          <w:b/>
        </w:rPr>
        <w:instrText xml:space="preserve"> </w:instrText>
      </w:r>
      <w:r>
        <w:rPr>
          <w:b/>
        </w:rPr>
        <w:fldChar w:fldCharType="end"/>
      </w:r>
      <w:r w:rsidRPr="00B44CE2">
        <w:rPr>
          <w:b/>
        </w:rPr>
        <w:t>Annotering</w:t>
      </w:r>
      <w:r>
        <w:rPr>
          <w:b/>
        </w:rPr>
        <w:br/>
      </w:r>
      <w:r>
        <w:t>Föranleder ingen annotering.</w:t>
      </w:r>
    </w:p>
    <w:p w14:paraId="3CA23D95" w14:textId="77777777" w:rsidR="00F21645" w:rsidRPr="009404EB" w:rsidRDefault="00F21645" w:rsidP="00F21645">
      <w:pPr>
        <w:pStyle w:val="Rubrik1"/>
        <w:rPr>
          <w:lang w:val="en-GB"/>
        </w:rPr>
      </w:pPr>
      <w:bookmarkStart w:id="11" w:name="_Toc465326214"/>
      <w:r w:rsidRPr="009404EB">
        <w:rPr>
          <w:noProof/>
          <w:lang w:val="en-GB"/>
        </w:rPr>
        <w:t>European Court of Auditors Special Report No 17/2016: The EU institutions can do more to facilitate access to their public procurement</w:t>
      </w:r>
      <w:bookmarkEnd w:id="11"/>
    </w:p>
    <w:p w14:paraId="3CA23D96" w14:textId="77777777" w:rsidR="00F21645" w:rsidRDefault="00F21645" w:rsidP="00F21645">
      <w:pPr>
        <w:rPr>
          <w:lang w:val="en-US"/>
        </w:rPr>
      </w:pPr>
      <w:r>
        <w:rPr>
          <w:noProof/>
          <w:lang w:val="en-US"/>
        </w:rPr>
        <w:t>=</w:t>
      </w:r>
      <w:r>
        <w:rPr>
          <w:lang w:val="en-US"/>
        </w:rPr>
        <w:t>Draft Council conclusions</w:t>
      </w:r>
      <w:r>
        <w:rPr>
          <w:lang w:val="en-US"/>
        </w:rPr>
        <w:br/>
      </w:r>
      <w:r>
        <w:rPr>
          <w:noProof/>
          <w:lang w:val="en-US"/>
        </w:rPr>
        <w:t>13124</w:t>
      </w:r>
      <w:r>
        <w:rPr>
          <w:lang w:val="en-US"/>
        </w:rPr>
        <w:t>/16 FIN 638 INST 411</w:t>
      </w:r>
    </w:p>
    <w:p w14:paraId="3CA23D97" w14:textId="77777777" w:rsidR="00F21645" w:rsidRDefault="00F21645" w:rsidP="00F21645">
      <w:r>
        <w:rPr>
          <w:b/>
        </w:rPr>
        <w:t>Ansvarigt statsråd</w:t>
      </w:r>
      <w:r>
        <w:rPr>
          <w:b/>
        </w:rPr>
        <w:br/>
      </w:r>
      <w:r>
        <w:rPr>
          <w:noProof/>
        </w:rPr>
        <w:t>Ardalan</w:t>
      </w:r>
      <w:r>
        <w:t xml:space="preserve"> Shekarabi</w:t>
      </w:r>
    </w:p>
    <w:p w14:paraId="3CA23D98"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99"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9A"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9B"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9C"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9D"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9E"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9F"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A0"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A2" w14:textId="36BC077F"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rådsslutsatser om revisionsrättens rapport med titeln "EU-institutionerna kan göra mer för att underlätta tillträdet till sina offentliga upphandlingar".</w:t>
      </w:r>
    </w:p>
    <w:p w14:paraId="3CA23DA3" w14:textId="6678542C" w:rsidR="00825608" w:rsidRDefault="00F21645">
      <w:pPr>
        <w:spacing w:after="280" w:afterAutospacing="1"/>
      </w:pPr>
      <w:r>
        <w:rPr>
          <w:b/>
          <w:bCs/>
        </w:rPr>
        <w:t>Hur regeringen ställer sig till den blivande A-punkten:</w:t>
      </w:r>
      <w:r>
        <w:t xml:space="preserve"> Regeringen stödjer utkastet till rådsslutsatser.</w:t>
      </w:r>
    </w:p>
    <w:p w14:paraId="3CA23DA5" w14:textId="24871E92" w:rsidR="00F21645" w:rsidRDefault="00F21645">
      <w:pPr>
        <w:spacing w:after="280" w:afterAutospacing="1"/>
        <w:rPr>
          <w:noProof/>
        </w:rPr>
      </w:pPr>
      <w:r>
        <w:rPr>
          <w:b/>
          <w:bCs/>
        </w:rPr>
        <w:t>Bakgrund:</w:t>
      </w:r>
      <w:r>
        <w:t xml:space="preserve"> Revisionsrätten (RR) har i rapporten funnit att EU-institutionerna i och för sig har robusta system och kompetent personal, vilket håller risken för fel och oriktigheter i upphandlingsförfarandena nere. Institutionerna kan dock göra mer för att underlätta tillträdet till sina offentliga upphandlingar. RR lämnar därför ett antal rekommendationer, bl.a. att institutionerna ska samla in och analysera uppgifter om antalet anbud i upphandlingarna och att kontrakt bör delas upp i delar när så är möjligt. I de föreslagna rådsslutsatserna anges bl.a. att rådet välkomnar slutsatsen att EU-institutionerna har robusta system. Rådet inser att en ökning av antalet potentiella kontraktspartner för institutionerna skulle ge mer valuta för pengarna. Rådet noterar att EU-institutionerna ställer sig bakom de flesta av RR:s rekommendationer och avser att i samband med lagstiftningsförfarandet för omarbetningen av budgetförordningen undersöka möjligheterna att ta itu med RR:s rekommendationer på lämpligt sätt. </w:t>
      </w:r>
    </w:p>
    <w:p w14:paraId="3CA23DA6" w14:textId="77777777" w:rsidR="00F21645" w:rsidRPr="009404EB" w:rsidRDefault="00F21645" w:rsidP="00F21645">
      <w:pPr>
        <w:pStyle w:val="Rubrik1"/>
        <w:rPr>
          <w:lang w:val="en-GB"/>
        </w:rPr>
      </w:pPr>
      <w:bookmarkStart w:id="12" w:name="_Toc465326215"/>
      <w:r w:rsidRPr="009404EB">
        <w:rPr>
          <w:noProof/>
          <w:lang w:val="en-GB"/>
        </w:rPr>
        <w:t>Proposal for a Decision of the European Parliament and of the Council on the mobilisation of the European Globalisation Adjustment Fund (application from Estonia- EGF/2016/003 EE/Petroleum and chemicals)</w:t>
      </w:r>
      <w:r w:rsidRPr="009404EB">
        <w:rPr>
          <w:noProof/>
          <w:lang w:val="en-GB"/>
        </w:rPr>
        <w:br/>
        <w:t>and</w:t>
      </w:r>
      <w:r w:rsidRPr="009404EB">
        <w:rPr>
          <w:noProof/>
          <w:lang w:val="en-GB"/>
        </w:rPr>
        <w:br/>
        <w:t>Proposal for transfer of appropriations No DEC 24/2016 within Section III - Commission - of the general budget for 2016</w:t>
      </w:r>
      <w:bookmarkEnd w:id="12"/>
    </w:p>
    <w:p w14:paraId="3CA23DA7" w14:textId="07829D79" w:rsidR="00F21645" w:rsidRPr="009404EB" w:rsidRDefault="00F21645" w:rsidP="00F21645">
      <w:r w:rsidRPr="009404EB">
        <w:rPr>
          <w:noProof/>
        </w:rPr>
        <w:t>13311</w:t>
      </w:r>
      <w:r w:rsidRPr="009404EB">
        <w:t>/16 FIN 656 INST 420 PE-L 58</w:t>
      </w:r>
    </w:p>
    <w:p w14:paraId="3CA23DA8" w14:textId="77777777" w:rsidR="00F21645" w:rsidRDefault="00F21645" w:rsidP="00F21645">
      <w:r>
        <w:rPr>
          <w:b/>
        </w:rPr>
        <w:t>Ansvarigt statsråd</w:t>
      </w:r>
      <w:r>
        <w:rPr>
          <w:b/>
        </w:rPr>
        <w:br/>
      </w:r>
      <w:r>
        <w:rPr>
          <w:noProof/>
        </w:rPr>
        <w:t>Magdalena</w:t>
      </w:r>
      <w:r>
        <w:t xml:space="preserve"> Andersson</w:t>
      </w:r>
    </w:p>
    <w:p w14:paraId="3CA23DA9"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AA"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AB"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AC"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AD"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AE"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AF"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B0"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B1"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B3" w14:textId="7C6099CC"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 </w:t>
      </w:r>
    </w:p>
    <w:p w14:paraId="3CA23DB4" w14:textId="20F91BDA" w:rsidR="00825608" w:rsidRDefault="00F21645">
      <w:pPr>
        <w:spacing w:after="280" w:afterAutospacing="1"/>
      </w:pPr>
      <w:r>
        <w:rPr>
          <w:b/>
          <w:bCs/>
        </w:rPr>
        <w:t>Hur regeringen ställer sig till den blivande A-punkten:</w:t>
      </w:r>
      <w:r>
        <w:t xml:space="preserve"> Regeringen avser att stödja förslaget.  </w:t>
      </w:r>
    </w:p>
    <w:p w14:paraId="3CA23DB6" w14:textId="2F32A6BF" w:rsidR="00F21645" w:rsidRDefault="00F21645">
      <w:pPr>
        <w:spacing w:after="280" w:afterAutospacing="1"/>
        <w:rPr>
          <w:noProof/>
        </w:rPr>
      </w:pPr>
      <w:r>
        <w:rPr>
          <w:b/>
          <w:bCs/>
        </w:rPr>
        <w:t>Bakgrund:</w:t>
      </w:r>
      <w:r>
        <w:t xml:space="preserve"> Det belopp på 1 131 358 euro som de estniska myndigheterna begärt kommer att bidra till kostnaden för ett samordnat paket av stödberättigande individanpassade tjänster för 800 utvalda stödmottagare som är en följd av uppsägningar från två företag i den petrokemiska industrin och ett företag i den kemiska industrin i Estland. Paketet ska bistå de drabbade arbetstagarna vid deras återinträde på arbetsmarknaden. Kommissionen har granskat ansökan och kommit fram till att villkoren för stöd är uppfyllda. </w:t>
      </w:r>
    </w:p>
    <w:p w14:paraId="3CA23DB7" w14:textId="77777777" w:rsidR="00F21645" w:rsidRPr="009404EB" w:rsidRDefault="00F21645" w:rsidP="00F21645">
      <w:pPr>
        <w:pStyle w:val="Rubrik1"/>
        <w:rPr>
          <w:lang w:val="en-GB"/>
        </w:rPr>
      </w:pPr>
      <w:bookmarkStart w:id="13" w:name="_Toc465326216"/>
      <w:r w:rsidRPr="009404EB">
        <w:rPr>
          <w:noProof/>
          <w:lang w:val="en-GB"/>
        </w:rPr>
        <w:t>Proposal for transfer of appropriations No DEC 23/2016 within Section III - Commission - of the general budget for 2016</w:t>
      </w:r>
      <w:bookmarkEnd w:id="13"/>
    </w:p>
    <w:p w14:paraId="3CA23DB8" w14:textId="6773E892" w:rsidR="00F21645" w:rsidRPr="009404EB" w:rsidRDefault="00F21645" w:rsidP="00F21645">
      <w:r w:rsidRPr="009404EB">
        <w:rPr>
          <w:noProof/>
        </w:rPr>
        <w:t>13328</w:t>
      </w:r>
      <w:r w:rsidRPr="009404EB">
        <w:t>/16 FIN 660 INST 422 PE-L 59</w:t>
      </w:r>
    </w:p>
    <w:p w14:paraId="3CA23DB9" w14:textId="77777777" w:rsidR="00F21645" w:rsidRDefault="00F21645" w:rsidP="00F21645">
      <w:r>
        <w:rPr>
          <w:b/>
        </w:rPr>
        <w:t>Ansvarigt statsråd</w:t>
      </w:r>
      <w:r>
        <w:rPr>
          <w:b/>
        </w:rPr>
        <w:br/>
      </w:r>
      <w:r>
        <w:rPr>
          <w:noProof/>
        </w:rPr>
        <w:t>Magdalena</w:t>
      </w:r>
      <w:r>
        <w:t xml:space="preserve"> Andersson</w:t>
      </w:r>
    </w:p>
    <w:p w14:paraId="3CA23DBA"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BB"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BC"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BD"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BE"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BF"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C0"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C1"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C2"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8082309" w14:textId="77777777" w:rsidR="00F21645"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överföringen.</w:t>
      </w:r>
    </w:p>
    <w:p w14:paraId="69301353" w14:textId="77777777" w:rsidR="00F21645" w:rsidRDefault="00F21645" w:rsidP="00F21645">
      <w:r>
        <w:rPr>
          <w:b/>
          <w:bCs/>
        </w:rPr>
        <w:t>Hur regeringen ställer sig till den blivande A-punkten:</w:t>
      </w:r>
      <w:r>
        <w:t xml:space="preserve"> Regeringen kan godkänna förslaget.</w:t>
      </w:r>
    </w:p>
    <w:p w14:paraId="3CA23DC5" w14:textId="50521BE0" w:rsidR="00F21645" w:rsidRDefault="00F21645" w:rsidP="00F21645">
      <w:pPr>
        <w:rPr>
          <w:noProof/>
        </w:rPr>
      </w:pPr>
      <w:r>
        <w:rPr>
          <w:b/>
          <w:bCs/>
        </w:rPr>
        <w:t>Bakgrund:</w:t>
      </w:r>
      <w:r>
        <w:t xml:space="preserve"> Varje år föreslår KOM justeringar i betalningsanslag för innevarande år. I årets förslag till justering föreslås överföringar på totalt cirka 856 miljoner euro i betalningar för att förstärka 12 anslag genom överföringar från 76 andra anslag.</w:t>
      </w:r>
    </w:p>
    <w:p w14:paraId="3CA23DC6" w14:textId="77777777" w:rsidR="00F21645" w:rsidRPr="009404EB" w:rsidRDefault="00F21645" w:rsidP="00F21645">
      <w:pPr>
        <w:pStyle w:val="Rubrik1"/>
        <w:rPr>
          <w:lang w:val="en-GB"/>
        </w:rPr>
      </w:pPr>
      <w:bookmarkStart w:id="14" w:name="_Toc465326217"/>
      <w:r w:rsidRPr="009404EB">
        <w:rPr>
          <w:noProof/>
          <w:lang w:val="en-GB"/>
        </w:rPr>
        <w:t>Proposal for a Decision of the European Parliament and of the Council on the mobilisation of the Contingency Margin in 2016</w:t>
      </w:r>
      <w:bookmarkEnd w:id="14"/>
    </w:p>
    <w:p w14:paraId="3CA23DC7" w14:textId="22A90B9F" w:rsidR="00F21645" w:rsidRDefault="00F21645" w:rsidP="00F21645">
      <w:pPr>
        <w:rPr>
          <w:lang w:val="en-US"/>
        </w:rPr>
      </w:pPr>
      <w:r>
        <w:rPr>
          <w:noProof/>
          <w:lang w:val="en-US"/>
        </w:rPr>
        <w:t>13329</w:t>
      </w:r>
      <w:r>
        <w:rPr>
          <w:lang w:val="en-US"/>
        </w:rPr>
        <w:t>/16 FIN 661</w:t>
      </w:r>
    </w:p>
    <w:p w14:paraId="3CA23DC8" w14:textId="77777777" w:rsidR="00F21645" w:rsidRDefault="00F21645" w:rsidP="00F21645">
      <w:r>
        <w:rPr>
          <w:b/>
        </w:rPr>
        <w:t>Ansvarigt statsråd</w:t>
      </w:r>
      <w:r>
        <w:rPr>
          <w:b/>
        </w:rPr>
        <w:br/>
      </w:r>
      <w:r>
        <w:rPr>
          <w:noProof/>
        </w:rPr>
        <w:t>Magdalena</w:t>
      </w:r>
      <w:r>
        <w:t xml:space="preserve"> Andersson</w:t>
      </w:r>
    </w:p>
    <w:p w14:paraId="3CA23DC9"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CA"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CB"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CC"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CD"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CE"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CF"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D0"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D1"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D3" w14:textId="68136587"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beslutet om att mobilisera marginalen för oförutsedda utgifter.</w:t>
      </w:r>
    </w:p>
    <w:p w14:paraId="18AB4C41" w14:textId="77777777" w:rsidR="00F21645" w:rsidRDefault="00F21645">
      <w:pPr>
        <w:spacing w:after="280" w:afterAutospacing="1"/>
      </w:pPr>
      <w:r>
        <w:rPr>
          <w:b/>
          <w:bCs/>
        </w:rPr>
        <w:t>Hur regeringen ställer sig till den blivande A-punkten:</w:t>
      </w:r>
      <w:r>
        <w:t xml:space="preserve"> Regeringen kan godkänna förslaget.</w:t>
      </w:r>
    </w:p>
    <w:p w14:paraId="3CA23DD5" w14:textId="1C455CA3" w:rsidR="00F21645" w:rsidRDefault="00F21645">
      <w:pPr>
        <w:spacing w:after="280" w:afterAutospacing="1"/>
        <w:rPr>
          <w:noProof/>
        </w:rPr>
      </w:pPr>
      <w:r>
        <w:rPr>
          <w:b/>
          <w:bCs/>
        </w:rPr>
        <w:t>Bakgrund:</w:t>
      </w:r>
      <w:r>
        <w:t xml:space="preserve"> För att finansiera förslaget till ändringsbudget 4 (se separat annotering) föreslår KOM att marginalen för oförutsedda utgifter mobiliseras med 240,1 miljoner euro i åtaganden ovanför budgetramstaken i rubrik 3, säkerhet och medborgarskap med motsvarande minskning av marginalen under budgetramstaken i rubrik 5, administration.</w:t>
      </w:r>
    </w:p>
    <w:p w14:paraId="3CA23DD6" w14:textId="77777777" w:rsidR="00F21645" w:rsidRPr="009404EB" w:rsidRDefault="00F21645" w:rsidP="00F21645">
      <w:pPr>
        <w:pStyle w:val="Rubrik1"/>
        <w:rPr>
          <w:lang w:val="en-GB"/>
        </w:rPr>
      </w:pPr>
      <w:bookmarkStart w:id="15" w:name="_Toc465326218"/>
      <w:r w:rsidRPr="009404EB">
        <w:rPr>
          <w:noProof/>
          <w:lang w:val="en-GB"/>
        </w:rPr>
        <w:t>Draft amending budget No 4 to the general budget for 2016: Update of appropriations to reflect the latest developments on migration and security issues, reduction of payment and commitment appropriations as a result of the Global Transfer, extension of EFSI, modification of the staff establishment plan of Frontex and update of revenue appropriations (Own resources)</w:t>
      </w:r>
      <w:bookmarkEnd w:id="15"/>
    </w:p>
    <w:p w14:paraId="3CA23DD7" w14:textId="77777777" w:rsidR="00F21645" w:rsidRDefault="00F21645" w:rsidP="00F21645">
      <w:pPr>
        <w:rPr>
          <w:lang w:val="en-US"/>
        </w:rPr>
      </w:pPr>
      <w:r>
        <w:rPr>
          <w:noProof/>
          <w:lang w:val="en-US"/>
        </w:rPr>
        <w:t>=</w:t>
      </w:r>
      <w:r>
        <w:rPr>
          <w:lang w:val="en-US"/>
        </w:rPr>
        <w:t>Information to national Parliaments</w:t>
      </w:r>
      <w:r>
        <w:rPr>
          <w:lang w:val="en-US"/>
        </w:rPr>
        <w:br/>
      </w:r>
      <w:r>
        <w:rPr>
          <w:noProof/>
          <w:lang w:val="en-US"/>
        </w:rPr>
        <w:t>13330</w:t>
      </w:r>
      <w:r>
        <w:rPr>
          <w:lang w:val="en-US"/>
        </w:rPr>
        <w:t>/16 FIN 662 INST 423</w:t>
      </w:r>
    </w:p>
    <w:p w14:paraId="3CA23DD8" w14:textId="77777777" w:rsidR="00F21645" w:rsidRDefault="00F21645" w:rsidP="00F21645">
      <w:r>
        <w:rPr>
          <w:b/>
        </w:rPr>
        <w:t>Ansvarigt statsråd</w:t>
      </w:r>
      <w:r>
        <w:rPr>
          <w:b/>
        </w:rPr>
        <w:br/>
      </w:r>
      <w:r>
        <w:rPr>
          <w:noProof/>
        </w:rPr>
        <w:t>Magdalena</w:t>
      </w:r>
      <w:r>
        <w:t xml:space="preserve"> Andersson</w:t>
      </w:r>
    </w:p>
    <w:p w14:paraId="3CA23DD9"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DA"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DB"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DC"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DD"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DE"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DF"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E0"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E1"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397A1AA" w14:textId="77777777" w:rsidR="00F21645"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om att förkorta den ordinarie åttaveckorsfristen för information till de nationella parlamenten om nya förslag samt godkänna det brev som rådets generalsekretariat ska skicka till parlamenten. </w:t>
      </w:r>
    </w:p>
    <w:p w14:paraId="4C149E16" w14:textId="77777777" w:rsidR="00F21645" w:rsidRDefault="00F21645" w:rsidP="00F21645">
      <w:r>
        <w:rPr>
          <w:b/>
          <w:bCs/>
        </w:rPr>
        <w:t>Hur regeringen ställer sig till den blivande A-punkten:</w:t>
      </w:r>
      <w:r>
        <w:t xml:space="preserve"> Regeringen kan godkänna förslaget.</w:t>
      </w:r>
    </w:p>
    <w:p w14:paraId="3CA23DE4" w14:textId="3432564B" w:rsidR="00F21645" w:rsidRDefault="00F21645" w:rsidP="00F21645">
      <w:pPr>
        <w:rPr>
          <w:noProof/>
        </w:rPr>
      </w:pPr>
      <w:r>
        <w:rPr>
          <w:b/>
          <w:bCs/>
        </w:rPr>
        <w:t>Bakgrund:</w:t>
      </w:r>
      <w:r>
        <w:t xml:space="preserve"> KOM föreslår, för fjärde gången sedan budgeten för 2016 beslutades, ändringar av årsbudgeten, se separat annotering. För att budgeten ska kunna beslutas så snart som möjligt och täcka de behov som finns föreslås tidsfristen för information till de nationella parlamenten förkortas.</w:t>
      </w:r>
    </w:p>
    <w:p w14:paraId="3CA23DE5" w14:textId="77777777" w:rsidR="00F21645" w:rsidRPr="009404EB" w:rsidRDefault="00F21645" w:rsidP="00F21645">
      <w:pPr>
        <w:pStyle w:val="Rubrik1"/>
        <w:rPr>
          <w:lang w:val="en-GB"/>
        </w:rPr>
      </w:pPr>
      <w:bookmarkStart w:id="16" w:name="_Toc465326219"/>
      <w:r w:rsidRPr="009404EB">
        <w:rPr>
          <w:noProof/>
          <w:lang w:val="en-GB"/>
        </w:rPr>
        <w:t>Draft amending budget No 4 to the general budget for 2016: Update of appropriations to reflect the latest developments on migration and security issues, reduction of payment and commitment appropriations as a result of the Global Transfer, extension of EFSI, modification of the staff establishment plan of Frontex and update of revenue appropriations (Own resources)</w:t>
      </w:r>
      <w:bookmarkEnd w:id="16"/>
    </w:p>
    <w:p w14:paraId="3CA23DE6" w14:textId="3F216036" w:rsidR="00F21645" w:rsidRPr="009404EB" w:rsidRDefault="00F21645" w:rsidP="00F21645">
      <w:r w:rsidRPr="009404EB">
        <w:rPr>
          <w:noProof/>
        </w:rPr>
        <w:t>13331</w:t>
      </w:r>
      <w:r w:rsidRPr="009404EB">
        <w:t>/16 FIN 663 PE-L 60</w:t>
      </w:r>
    </w:p>
    <w:p w14:paraId="3CA23DE7" w14:textId="77777777" w:rsidR="00F21645" w:rsidRDefault="00F21645" w:rsidP="00F21645">
      <w:r>
        <w:rPr>
          <w:b/>
        </w:rPr>
        <w:t>Ansvarigt statsråd</w:t>
      </w:r>
      <w:r>
        <w:rPr>
          <w:b/>
        </w:rPr>
        <w:br/>
      </w:r>
      <w:r>
        <w:rPr>
          <w:noProof/>
        </w:rPr>
        <w:t>Magdalena</w:t>
      </w:r>
      <w:r>
        <w:t xml:space="preserve"> Andersson</w:t>
      </w:r>
    </w:p>
    <w:p w14:paraId="3CA23DE8"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E9"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EA"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EB"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EC"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ED"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DEE"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DEF"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DF0"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DF2" w14:textId="5F7FF547"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ändringsbudget 4 och föra in uttalandet i bilaga 2 i sina mötesanteckningar. Rådets position ska vidare till Europaparlamentet för godkännande. </w:t>
      </w:r>
    </w:p>
    <w:p w14:paraId="3CA23DF3" w14:textId="4BC835C7" w:rsidR="00825608" w:rsidRDefault="00F21645">
      <w:pPr>
        <w:spacing w:after="280" w:afterAutospacing="1"/>
      </w:pPr>
      <w:r>
        <w:rPr>
          <w:b/>
          <w:bCs/>
        </w:rPr>
        <w:t xml:space="preserve">Hur regeringen ställer sig till den blivande A-punkten: </w:t>
      </w:r>
      <w:r>
        <w:t>Regeringen kan godkänna förslaget.</w:t>
      </w:r>
    </w:p>
    <w:p w14:paraId="3CA23DF6" w14:textId="5D839B5C" w:rsidR="00825608" w:rsidRDefault="00F21645">
      <w:pPr>
        <w:spacing w:after="280" w:afterAutospacing="1"/>
      </w:pPr>
      <w:r>
        <w:rPr>
          <w:b/>
          <w:bCs/>
        </w:rPr>
        <w:t>Bakgrund:</w:t>
      </w:r>
      <w:r>
        <w:t xml:space="preserve"> KOM föreslår, för fjärde gången sedan budgeten för 2016 beslutades, ändring av årsbudgeten. Bl.a. föreslås ökningar på 250 miljoner euro i åtaganden för migrationsrelaterade utgifter under rubrik 3, säkerhet och medborgarskap som framförallt ska finansieras genom marginalen för oförutsedda utgifter (s.k. contingency margin). KOM föreslår neddragningar på 7 284 miljoner euro i betalningsanslag från rubrik 1b, sammanhållningspolitiken och rubrik 2, jordbrukspolitiken på grund av förseningar i genomförandet av program. Investeringsfonden EFSI föreslås få förskott på 74 miljoner euro genom överföring från infrastrukturprogrammet CEF vilka sedan ska återgå till CEF 2018. Frontex föreslås få nyanställa 50 personer 2016 (som enligt tidigare plan skulle ha anställts först 2017). Slutligen revideras prognosen för inkomstsidan. Sammanlagt ökar åtaganden med 225,4 miljoner euro och betalningarna minskar med 7 274.3 miljoner euro. Rådet gör ett särskilt uttalande i bilaga 2 om att beslutet om ändringsbudget 4 på intet sätt föregriper rådets behandling av KOM:s förslag om att förlänga EFSI. Det är sannolikt (officiellt rådsdokument saknas i skrivande stund) att rådet också kommer att göra ett uttalande om att kommissionen bör budgetera böter på EU:s inkomstsida snarast möjligt.</w:t>
      </w:r>
    </w:p>
    <w:p w14:paraId="3CA23DF7" w14:textId="77777777" w:rsidR="00F21645" w:rsidRPr="009404EB" w:rsidRDefault="00F21645" w:rsidP="00F21645">
      <w:pPr>
        <w:pStyle w:val="Rubrik1"/>
        <w:rPr>
          <w:lang w:val="en-GB"/>
        </w:rPr>
      </w:pPr>
      <w:bookmarkStart w:id="17" w:name="_Toc465326220"/>
      <w:r w:rsidRPr="009404EB">
        <w:rPr>
          <w:noProof/>
          <w:lang w:val="en-GB"/>
        </w:rPr>
        <w:t>Draft amending budget No 5 to the general budget for 2016: Implementation of the Own Resources Decision No 2014/335/EU further to the closing of the ratification process and its entry into force on 1 October 2016</w:t>
      </w:r>
      <w:bookmarkEnd w:id="17"/>
    </w:p>
    <w:p w14:paraId="3CA23DF8" w14:textId="77777777" w:rsidR="00F21645" w:rsidRDefault="00F21645" w:rsidP="00F21645">
      <w:pPr>
        <w:rPr>
          <w:lang w:val="en-US"/>
        </w:rPr>
      </w:pPr>
      <w:r>
        <w:rPr>
          <w:noProof/>
          <w:lang w:val="en-US"/>
        </w:rPr>
        <w:t>=</w:t>
      </w:r>
      <w:r>
        <w:rPr>
          <w:lang w:val="en-US"/>
        </w:rPr>
        <w:t>Information to national Parliaments</w:t>
      </w:r>
      <w:r>
        <w:rPr>
          <w:lang w:val="en-US"/>
        </w:rPr>
        <w:br/>
      </w:r>
      <w:r>
        <w:rPr>
          <w:noProof/>
          <w:lang w:val="en-US"/>
        </w:rPr>
        <w:t>13332</w:t>
      </w:r>
      <w:r>
        <w:rPr>
          <w:lang w:val="en-US"/>
        </w:rPr>
        <w:t>/16 FIN 664 INST 424</w:t>
      </w:r>
    </w:p>
    <w:p w14:paraId="3CA23DF9" w14:textId="77777777" w:rsidR="00F21645" w:rsidRDefault="00F21645" w:rsidP="00F21645">
      <w:r>
        <w:rPr>
          <w:b/>
        </w:rPr>
        <w:t>Ansvarigt statsråd</w:t>
      </w:r>
      <w:r>
        <w:rPr>
          <w:b/>
        </w:rPr>
        <w:br/>
      </w:r>
      <w:r>
        <w:rPr>
          <w:noProof/>
        </w:rPr>
        <w:t>Magdalena</w:t>
      </w:r>
      <w:r>
        <w:t xml:space="preserve"> Andersson</w:t>
      </w:r>
    </w:p>
    <w:p w14:paraId="3CA23DFA"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DFB"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DFC"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DFD"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DFE"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DFF"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00"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01"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02"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E04" w14:textId="5D4E0C65"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om att förkorta den ordinarie åttaveckors frist för information till de nationella parlamenten om nya förslag samt godkänna det brev som rådets generalsekretariat ska skicka till parlamenten.</w:t>
      </w:r>
    </w:p>
    <w:p w14:paraId="3CA23E05" w14:textId="77777777" w:rsidR="00825608" w:rsidRDefault="00F21645">
      <w:pPr>
        <w:spacing w:after="280" w:afterAutospacing="1"/>
      </w:pPr>
      <w:r>
        <w:rPr>
          <w:b/>
          <w:bCs/>
        </w:rPr>
        <w:t>Hur regeringen ställer sig till den blivande A-punkten:</w:t>
      </w:r>
      <w:r>
        <w:t xml:space="preserve"> Regeringen avser att rösta ja till att förkorta den ordinarie åttaveckors fristen.</w:t>
      </w:r>
    </w:p>
    <w:p w14:paraId="3CA23E07" w14:textId="6B4C6763" w:rsidR="00F21645" w:rsidRDefault="00F21645">
      <w:pPr>
        <w:spacing w:after="280" w:afterAutospacing="1"/>
        <w:rPr>
          <w:noProof/>
        </w:rPr>
      </w:pPr>
      <w:r>
        <w:rPr>
          <w:b/>
          <w:bCs/>
        </w:rPr>
        <w:t>Bakgrund:</w:t>
      </w:r>
      <w:r>
        <w:t xml:space="preserve"> Rådet avser att så snart som möjligt anta kommissionens förslag till ändringsbudget nr 5 till den allmänna budgeten 2016, se separat annotering. Enligt artikel 4 i Protokoll nr 1 om de nationella parlamentens roll i europeiska unionen ska en tidsfrist på åtta veckor iakttas mellan den dag då kommissionens förslag görs tillgängligt och den dag då förslaget förs upp på rådets preliminära dagordning för antagande. I brådskande fall kan dock undantag göras. Genom detta beslut förkortas åttaveckorsperioden i artikel 1 och ett brev till de nationella parlamenten godkänns.</w:t>
      </w:r>
    </w:p>
    <w:p w14:paraId="3CA23E08" w14:textId="77777777" w:rsidR="00F21645" w:rsidRPr="009404EB" w:rsidRDefault="00F21645" w:rsidP="00F21645">
      <w:pPr>
        <w:pStyle w:val="Rubrik1"/>
        <w:rPr>
          <w:lang w:val="en-GB"/>
        </w:rPr>
      </w:pPr>
      <w:bookmarkStart w:id="18" w:name="_Toc465326221"/>
      <w:r w:rsidRPr="009404EB">
        <w:rPr>
          <w:noProof/>
          <w:lang w:val="en-GB"/>
        </w:rPr>
        <w:t>Draft amending budget No 5 to the general budget for 2016: Implementation of the Own Resources Decision No 2014/335/EU further to the closing of the ratification process and its entry into force on 1 October 2016</w:t>
      </w:r>
      <w:bookmarkEnd w:id="18"/>
    </w:p>
    <w:p w14:paraId="3CA23E09" w14:textId="57682A5D" w:rsidR="00F21645" w:rsidRPr="009404EB" w:rsidRDefault="00F21645" w:rsidP="00F21645">
      <w:r w:rsidRPr="009404EB">
        <w:rPr>
          <w:noProof/>
        </w:rPr>
        <w:t>13333</w:t>
      </w:r>
      <w:r w:rsidRPr="009404EB">
        <w:t>/16 FIN 665 PE-L 61</w:t>
      </w:r>
    </w:p>
    <w:p w14:paraId="3CA23E0A" w14:textId="77777777" w:rsidR="00F21645" w:rsidRDefault="00F21645" w:rsidP="00F21645">
      <w:r>
        <w:rPr>
          <w:b/>
        </w:rPr>
        <w:t>Ansvarigt statsråd</w:t>
      </w:r>
      <w:r>
        <w:rPr>
          <w:b/>
        </w:rPr>
        <w:br/>
      </w:r>
      <w:r>
        <w:rPr>
          <w:noProof/>
        </w:rPr>
        <w:t>Magdalena</w:t>
      </w:r>
      <w:r>
        <w:t xml:space="preserve"> Andersson</w:t>
      </w:r>
    </w:p>
    <w:p w14:paraId="3CA23E0B"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0C"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0D"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0E"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0F"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10"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11"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12"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13"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828AF0" w14:textId="77777777" w:rsidR="00F21645"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kommissionens förslag till ändringsbudget nr 5 till den allmänna budgeten 2016: Genomförande av beslutet om egna medel nr 2014/335/EU efter avslutandet av ratificeringsprocessen och dess ikraftträdande den 1 oktober 2016.</w:t>
      </w:r>
    </w:p>
    <w:p w14:paraId="3CA23E15" w14:textId="2401139E" w:rsidR="00825608" w:rsidRDefault="00F21645" w:rsidP="00F21645">
      <w:r>
        <w:rPr>
          <w:b/>
          <w:bCs/>
        </w:rPr>
        <w:t>Hur regeringen ställer sig till den blivande A-punkten:</w:t>
      </w:r>
      <w:r>
        <w:t xml:space="preserve"> Regeringen avser att rösta ja till att rådet antar ändringsbudget nr 5.</w:t>
      </w:r>
    </w:p>
    <w:p w14:paraId="3CA23E17" w14:textId="61B58D69" w:rsidR="00F21645" w:rsidRDefault="00F21645">
      <w:pPr>
        <w:spacing w:after="280" w:afterAutospacing="1"/>
        <w:rPr>
          <w:noProof/>
        </w:rPr>
      </w:pPr>
      <w:r>
        <w:rPr>
          <w:b/>
          <w:bCs/>
        </w:rPr>
        <w:t>Bakgrund:</w:t>
      </w:r>
      <w:r>
        <w:t xml:space="preserve"> KOM föreslår, för femte gången sedan den allmänna budgeten för 2016 beslutades, ändring av budgeten. Detta förslag omfattar genomförandet av det nya beslutet om egna medel nr 2014/335/EU, Euratom (nedan kallat 2014 års beslut), efter slutförandet av ratificeringen och ikraftträdandet av 2014 års beslut den 1 oktober 2016. Förslaget till ändringsbudget nr 5/2016 beaktar också att 2014 års beslut om egna medel har retroaktiv verkan från och med den 1 januari 2014, och innehåller därför ett antal justeringar avseende budgetåren 2014, 2015 och 2016, såsom en anpassning till de nya bestämmelserna i 2014 års beslut om egna medel. 2014 års beslut ändrar inte den totala mängden utgifter som ska finansieras, men det resulterar i ändringar i medlemsstaternas andelar i finansieringen av EU-budgeten. </w:t>
      </w:r>
    </w:p>
    <w:p w14:paraId="3CA23E4C" w14:textId="77777777" w:rsidR="00F21645" w:rsidRPr="009404EB" w:rsidRDefault="00F21645" w:rsidP="00F21645">
      <w:pPr>
        <w:pStyle w:val="Rubrik1"/>
        <w:rPr>
          <w:lang w:val="en-GB"/>
        </w:rPr>
      </w:pPr>
      <w:bookmarkStart w:id="19" w:name="_Toc465326222"/>
      <w:r w:rsidRPr="009404EB">
        <w:rPr>
          <w:noProof/>
          <w:lang w:val="en-GB"/>
        </w:rPr>
        <w:t>Draft Council conclusions on Special Report No 19/2016 by the European Court of Auditors "Implementing the EU budget through financial instruments - lessons to be learnt from the 2007-2013 programme period"</w:t>
      </w:r>
      <w:bookmarkEnd w:id="19"/>
    </w:p>
    <w:p w14:paraId="3CA23E4D" w14:textId="77777777" w:rsidR="00F21645" w:rsidRDefault="00F21645" w:rsidP="00F21645">
      <w:pPr>
        <w:rPr>
          <w:lang w:val="en-US"/>
        </w:rPr>
      </w:pPr>
      <w:r>
        <w:rPr>
          <w:noProof/>
          <w:lang w:val="en-US"/>
        </w:rPr>
        <w:t>=</w:t>
      </w:r>
      <w:r>
        <w:rPr>
          <w:lang w:val="en-US"/>
        </w:rPr>
        <w:t>Adoption</w:t>
      </w:r>
      <w:r>
        <w:rPr>
          <w:lang w:val="en-US"/>
        </w:rPr>
        <w:br/>
      </w:r>
      <w:r>
        <w:rPr>
          <w:noProof/>
          <w:lang w:val="en-US"/>
        </w:rPr>
        <w:t>13265</w:t>
      </w:r>
      <w:r>
        <w:rPr>
          <w:lang w:val="en-US"/>
        </w:rPr>
        <w:t>/16 FIN 650 FSTR 70 FC 63 REGIO 91 AGRIFIN 110</w:t>
      </w:r>
    </w:p>
    <w:p w14:paraId="3CA23E4E" w14:textId="03BCA7D6" w:rsidR="00F21645" w:rsidRDefault="00F21645" w:rsidP="00F21645">
      <w:r>
        <w:rPr>
          <w:b/>
        </w:rPr>
        <w:t>Ansvarigt statsråd</w:t>
      </w:r>
      <w:r>
        <w:rPr>
          <w:b/>
        </w:rPr>
        <w:br/>
      </w:r>
      <w:r w:rsidR="00EA5315">
        <w:rPr>
          <w:noProof/>
        </w:rPr>
        <w:t xml:space="preserve">Sven-Erik </w:t>
      </w:r>
      <w:r>
        <w:t>Bucht</w:t>
      </w:r>
    </w:p>
    <w:p w14:paraId="3CA23E4F"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50"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51"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52"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53"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54"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55"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56"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57"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E59" w14:textId="666A73CE"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rådslutsatser om revisonsrättens rapport om finansiella instrument inom de Europeiska struktur och investeringsfonderna</w:t>
      </w:r>
    </w:p>
    <w:p w14:paraId="3CA23E5A" w14:textId="06D33A1C" w:rsidR="00825608" w:rsidRDefault="00F21645">
      <w:pPr>
        <w:spacing w:after="280" w:afterAutospacing="1"/>
      </w:pPr>
      <w:r>
        <w:rPr>
          <w:b/>
          <w:bCs/>
        </w:rPr>
        <w:t>Hur regeringen ställer sig till den blivande A-punkten:</w:t>
      </w:r>
      <w:r>
        <w:t> stödjer utkastet till rådsslutsatser </w:t>
      </w:r>
    </w:p>
    <w:p w14:paraId="3CA23E5B" w14:textId="32357A00" w:rsidR="00825608" w:rsidRDefault="00F21645">
      <w:pPr>
        <w:spacing w:after="280" w:afterAutospacing="1"/>
      </w:pPr>
      <w:r>
        <w:rPr>
          <w:b/>
          <w:bCs/>
        </w:rPr>
        <w:t>Bakgrund:</w:t>
      </w:r>
      <w:r>
        <w:t xml:space="preserve"> Revisionsrätten (RR)har sett på användningen av finansiella instrument inom de Europeiska struktur och investeringsfonderna (särskild rapport 19/2016). Man har granskat ifall finansieringsinstrument är en effektiv mekanism för att genomföra EU budgeten perioden 2007-2013. Rådslutsatserna relaterar främst till RRs rekommendationer kring storlek av instrumenten, hur attrahera privat kapital och hur säkra att medlen återinvesteras. </w:t>
      </w:r>
    </w:p>
    <w:p w14:paraId="3CA23E5D" w14:textId="77777777" w:rsidR="00F21645" w:rsidRPr="009404EB" w:rsidRDefault="00F21645" w:rsidP="00F21645">
      <w:pPr>
        <w:pStyle w:val="Rubrik1"/>
        <w:rPr>
          <w:lang w:val="en-GB"/>
        </w:rPr>
      </w:pPr>
      <w:bookmarkStart w:id="20" w:name="_Toc465326223"/>
      <w:r w:rsidRPr="009404EB">
        <w:rPr>
          <w:noProof/>
          <w:lang w:val="en-GB"/>
        </w:rPr>
        <w:t>Draft Council Implementing Decision amending Decision 2007/441/EC authorising the Italian Republic to apply measures derogating from Articles 26(1)(a) and 168 of Directive 2006/112/EC on the common system of value added tax</w:t>
      </w:r>
      <w:bookmarkEnd w:id="20"/>
    </w:p>
    <w:p w14:paraId="3CA23E5E" w14:textId="28CCD8FD" w:rsidR="00F21645" w:rsidRDefault="00F21645" w:rsidP="00F21645">
      <w:pPr>
        <w:rPr>
          <w:lang w:val="en-US"/>
        </w:rPr>
      </w:pPr>
      <w:r>
        <w:rPr>
          <w:noProof/>
          <w:lang w:val="en-US"/>
        </w:rPr>
        <w:t>=</w:t>
      </w:r>
      <w:r>
        <w:rPr>
          <w:lang w:val="en-US"/>
        </w:rPr>
        <w:t>Adoption</w:t>
      </w:r>
      <w:r>
        <w:rPr>
          <w:lang w:val="en-US"/>
        </w:rPr>
        <w:br/>
      </w:r>
      <w:r>
        <w:rPr>
          <w:noProof/>
          <w:lang w:val="en-US"/>
        </w:rPr>
        <w:t>12679</w:t>
      </w:r>
      <w:r>
        <w:rPr>
          <w:lang w:val="en-US"/>
        </w:rPr>
        <w:t>/16 FISC 144 ECOFIN 849 12678/16 FISC 143 ECOFIN 848+ COR 1 (pt)</w:t>
      </w:r>
    </w:p>
    <w:p w14:paraId="3CA23E5F" w14:textId="77777777" w:rsidR="00F21645" w:rsidRDefault="00F21645" w:rsidP="00F21645">
      <w:r>
        <w:rPr>
          <w:b/>
        </w:rPr>
        <w:t>Ansvarigt statsråd</w:t>
      </w:r>
      <w:r>
        <w:rPr>
          <w:b/>
        </w:rPr>
        <w:br/>
      </w:r>
      <w:r>
        <w:rPr>
          <w:noProof/>
        </w:rPr>
        <w:t>Magdalena</w:t>
      </w:r>
      <w:r>
        <w:t xml:space="preserve"> Andersson</w:t>
      </w:r>
    </w:p>
    <w:p w14:paraId="3CA23E60"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61"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62"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63"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64"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65"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66"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67"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68"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E6B" w14:textId="4F6F906A"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förslaget antas med enhällighet.</w:t>
      </w:r>
    </w:p>
    <w:p w14:paraId="53D43AA0" w14:textId="77777777" w:rsidR="00F21645" w:rsidRDefault="00F21645">
      <w:pPr>
        <w:spacing w:after="280" w:afterAutospacing="1"/>
      </w:pPr>
      <w:r>
        <w:rPr>
          <w:b/>
          <w:bCs/>
        </w:rPr>
        <w:t>Hur regeringen ställer sig till den blivande A-punkten:</w:t>
      </w:r>
      <w:r>
        <w:t xml:space="preserve"> Sverige hade inga invändningar när undantaget beviljades och flera andra EU-länder har liknande undantag. Sverige kan därför ställa sig bakom förslaget.</w:t>
      </w:r>
    </w:p>
    <w:p w14:paraId="3CA23E6F" w14:textId="788EEC1D" w:rsidR="00F21645" w:rsidRDefault="00F21645">
      <w:pPr>
        <w:spacing w:after="280" w:afterAutospacing="1"/>
        <w:rPr>
          <w:noProof/>
        </w:rPr>
      </w:pPr>
      <w:r>
        <w:rPr>
          <w:b/>
          <w:bCs/>
        </w:rPr>
        <w:t>Bakgrund:</w:t>
      </w:r>
      <w:r>
        <w:t xml:space="preserve"> I artiklarna 168 och 168a i mervärdesskattedirektivet finns regler för avdragsrätt för mervärdesskatt på inköp som en beskattningsbar person gör för sina beskattade transaktioner. Som huvudregel får avdrag göras även för inköp som endast delvis ska användas i verksamheten. I artikel 26.1 a i samma direktiv föreskrivs att användning för privat bruk av en vara som ingår i en rörelses tillgångar ska likställas med tillhandahållande av tjänster mot ersättning om avdragsrätt förelegat för mervärdesskatten på dessa varor. Detta system möjliggör återvinning av mervärdesskatt som ursprungligen dragits av.</w:t>
      </w:r>
      <w:r>
        <w:br/>
        <w:t>När det gäller personbilar kan detta system vara svårt att tillämpa, främst eftersom det är svårt att fastställa fördelningen mellan privat och yrkesmässigt bruk.</w:t>
      </w:r>
      <w:r>
        <w:br/>
        <w:t>Italien har sedan 2007 beviljats rätt att begränsa avdragsrätten för bl.a. inköp av och driftskostnader för motorfordon med vissa undantag till 40 %, under vissa förutsättningar. I de fall avdragsrätten begränsas beskattas inte privat användande. Det senaste beslutet om att förlänga detta undantag upphör att gälla den 31 december 2016, varför Italien har ansökt om förlängning av undantaget. Förslaget till beslut är att undantaget förlängs till den 31 december 2019.</w:t>
      </w:r>
    </w:p>
    <w:p w14:paraId="3CA23E70" w14:textId="77777777" w:rsidR="00F21645" w:rsidRDefault="00F21645" w:rsidP="00F21645">
      <w:pPr>
        <w:pStyle w:val="Rubrik1"/>
      </w:pPr>
      <w:bookmarkStart w:id="21" w:name="_Toc465326224"/>
      <w:r>
        <w:rPr>
          <w:noProof/>
        </w:rPr>
        <w:t>Commission Delegated Regulation (EU) …/... of 22.8.2016 correcting the German language version of Delegated Regulation (EU) 2015/35 supplementing Directive 2009/138/EC of the European Parliament and of the Council on the taking-up and pursuit of the business of Insurance and Reinsurance (Solvency II)</w:t>
      </w:r>
      <w:bookmarkEnd w:id="21"/>
    </w:p>
    <w:p w14:paraId="3CA23E71" w14:textId="1397249A" w:rsidR="00F21645" w:rsidRDefault="00F21645" w:rsidP="00F21645">
      <w:pPr>
        <w:rPr>
          <w:lang w:val="en-US"/>
        </w:rPr>
      </w:pPr>
      <w:r>
        <w:rPr>
          <w:noProof/>
          <w:lang w:val="en-US"/>
        </w:rPr>
        <w:t>=</w:t>
      </w:r>
      <w:r>
        <w:rPr>
          <w:lang w:val="en-US"/>
        </w:rPr>
        <w:t>Intention not to raise objections to a delegated act</w:t>
      </w:r>
      <w:r>
        <w:rPr>
          <w:lang w:val="en-US"/>
        </w:rPr>
        <w:br/>
      </w:r>
      <w:r>
        <w:rPr>
          <w:noProof/>
          <w:lang w:val="en-US"/>
        </w:rPr>
        <w:t>13447</w:t>
      </w:r>
      <w:r>
        <w:rPr>
          <w:lang w:val="en-US"/>
        </w:rPr>
        <w:t>/16 EF 308 ECOFIN 924 DELACT 218 11749/16 EF 257 ECOFIN 764 DELACT 173+ ADD 1</w:t>
      </w:r>
    </w:p>
    <w:p w14:paraId="3CA23E72" w14:textId="77777777" w:rsidR="00F21645" w:rsidRDefault="00F21645" w:rsidP="00F21645">
      <w:r>
        <w:rPr>
          <w:b/>
        </w:rPr>
        <w:t>Ansvarigt statsråd</w:t>
      </w:r>
      <w:r>
        <w:rPr>
          <w:b/>
        </w:rPr>
        <w:br/>
      </w:r>
      <w:r>
        <w:rPr>
          <w:noProof/>
        </w:rPr>
        <w:t>Per</w:t>
      </w:r>
      <w:r>
        <w:t xml:space="preserve"> Bolund</w:t>
      </w:r>
    </w:p>
    <w:p w14:paraId="3CA23E73"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74"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75"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76"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77"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78"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79"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7A"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7B"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E7C" w14:textId="77777777" w:rsidR="00F21645" w:rsidRDefault="00F21645" w:rsidP="00F21645">
      <w:r>
        <w:instrText>"</w:instrText>
      </w:r>
      <w:r>
        <w:rPr>
          <w:b/>
        </w:rPr>
        <w:instrText xml:space="preserve"> </w:instrText>
      </w:r>
      <w:r>
        <w:rPr>
          <w:b/>
        </w:rPr>
        <w:fldChar w:fldCharType="end"/>
      </w:r>
      <w:r w:rsidRPr="00B44CE2">
        <w:rPr>
          <w:b/>
        </w:rPr>
        <w:t>Annotering</w:t>
      </w:r>
      <w:r>
        <w:rPr>
          <w:b/>
        </w:rPr>
        <w:br/>
      </w:r>
      <w:r>
        <w:t>Föranleder ingen annotering.</w:t>
      </w:r>
    </w:p>
    <w:p w14:paraId="3CA23E7D" w14:textId="77777777" w:rsidR="00F21645" w:rsidRDefault="00F21645" w:rsidP="00F21645">
      <w:pPr>
        <w:pStyle w:val="Rubrik1"/>
      </w:pPr>
      <w:bookmarkStart w:id="22" w:name="_Toc465326225"/>
      <w:r>
        <w:rPr>
          <w:noProof/>
        </w:rPr>
        <w:t>Draft Council Decision on the signing, on behalf of the European Union, and provisional application of an Agreement between the European Union and the Principality of Liechtenstein on supplementary rules in relation to the instrument for financial support for external borders and visa, as part of the Internal Security Fund for the period 2014 to 2020</w:t>
      </w:r>
      <w:r>
        <w:rPr>
          <w:noProof/>
        </w:rPr>
        <w:br/>
        <w:t>=Adoption and</w:t>
      </w:r>
      <w:r>
        <w:rPr>
          <w:noProof/>
        </w:rPr>
        <w:br/>
        <w:t>Proposal for a Council Decision on the conclusion on behalf of the European Union of an Agreement between the European Union and the Principality of Liechtenstein on supplementary rules in relation to the instrument for financial support for external borders and visa, as part of the Internal Security Fund for the period 2014 to 2020</w:t>
      </w:r>
      <w:bookmarkEnd w:id="22"/>
    </w:p>
    <w:p w14:paraId="3CA23E7E" w14:textId="145E47B6" w:rsidR="00F21645" w:rsidRDefault="00F21645" w:rsidP="00F21645">
      <w:pPr>
        <w:rPr>
          <w:lang w:val="en-US"/>
        </w:rPr>
      </w:pPr>
      <w:r>
        <w:rPr>
          <w:noProof/>
          <w:lang w:val="en-US"/>
        </w:rPr>
        <w:t>=</w:t>
      </w:r>
      <w:r>
        <w:rPr>
          <w:lang w:val="en-US"/>
        </w:rPr>
        <w:t>Request for the consent of the European Parliament</w:t>
      </w:r>
      <w:r>
        <w:rPr>
          <w:lang w:val="en-US"/>
        </w:rPr>
        <w:br/>
      </w:r>
      <w:r>
        <w:rPr>
          <w:noProof/>
          <w:lang w:val="en-US"/>
        </w:rPr>
        <w:t>13492</w:t>
      </w:r>
      <w:r>
        <w:rPr>
          <w:lang w:val="en-US"/>
        </w:rPr>
        <w:t>/16 JAI 852 FRONT 390 VISA 328 CADREFIN 92 12833/16 JAI 795 FRONT 369 VISA 304 CADREFIN 78 12852/16 JAI 796 FRONT 370 VISA 305 CADREFIN 79 12881/16 JAI 799 FRONT 375 VISA 309 CADREFIN 81</w:t>
      </w:r>
    </w:p>
    <w:p w14:paraId="3CA23E7F" w14:textId="77777777" w:rsidR="00F21645" w:rsidRDefault="00F21645" w:rsidP="00F21645">
      <w:r>
        <w:rPr>
          <w:b/>
        </w:rPr>
        <w:t>Ansvarigt statsråd</w:t>
      </w:r>
      <w:r>
        <w:rPr>
          <w:b/>
        </w:rPr>
        <w:br/>
      </w:r>
      <w:r>
        <w:rPr>
          <w:noProof/>
        </w:rPr>
        <w:t>Anders</w:t>
      </w:r>
      <w:r>
        <w:t xml:space="preserve"> Ygeman</w:t>
      </w:r>
    </w:p>
    <w:p w14:paraId="3CA23E80"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81"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82"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83"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84"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85"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86"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87"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88"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C89DACA" w14:textId="768A523A" w:rsidR="00F21645"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dels anta rådsbeslutet, dels begära parlamentets godkännande för det andra rådsbeslut.</w:t>
      </w:r>
    </w:p>
    <w:p w14:paraId="4D0ACB07" w14:textId="77777777" w:rsidR="00F21645" w:rsidRDefault="00F21645" w:rsidP="00F21645">
      <w:r>
        <w:rPr>
          <w:b/>
          <w:bCs/>
        </w:rPr>
        <w:t>Hur regeringen ställer sig till den blivande A-punkten:</w:t>
      </w:r>
      <w:r>
        <w:t xml:space="preserve"> Regeringen avser att rösta ja till att rådet antar rådsbeslutet och att rådet begär parlamentets godkännande för det andra rådsbeslutet.</w:t>
      </w:r>
    </w:p>
    <w:p w14:paraId="3CA23E8B" w14:textId="516FD761" w:rsidR="00F21645" w:rsidRDefault="00F21645" w:rsidP="00F21645">
      <w:pPr>
        <w:rPr>
          <w:noProof/>
        </w:rPr>
      </w:pPr>
      <w:r>
        <w:rPr>
          <w:b/>
          <w:bCs/>
        </w:rPr>
        <w:t>Bakgrund:</w:t>
      </w:r>
      <w:r>
        <w:t xml:space="preserve"> De nu aktuella rådsbesluten hänger samman med fonden för inre säkerhet under EU:s långtidsbudget 2014-2020. En del av fonden kallas i dagligt tal för ISF Gräns/Borders. Denna innebär att verksamhet rörande gränskontroller och viseringsfrågor kan få ekonomiskt stöd via EU-budgeten. Samtliga medlemsstater förvaltar nu medel ur fonden på nationell nivå, men för vissa länder behövs särskilda beslut och regler för att de ska kunna delta. Detta gäller t.ex. Norge och Lichtenstein som vill delta och bidrar till EU-budgeten, men inte är medlemsstater. De nu aktuella ärendena syftar till att Lichtenstein ska kunna delta i ISF Gräns/Borders. </w:t>
      </w:r>
    </w:p>
    <w:p w14:paraId="3CA23E8C" w14:textId="77777777" w:rsidR="00F21645" w:rsidRDefault="00F21645" w:rsidP="00F21645">
      <w:pPr>
        <w:pStyle w:val="Rubrik1"/>
      </w:pPr>
      <w:bookmarkStart w:id="23" w:name="_Toc465326226"/>
      <w:r>
        <w:rPr>
          <w:noProof/>
        </w:rPr>
        <w:t>Horizontal Working Group on Cyber Issues</w:t>
      </w:r>
      <w:bookmarkEnd w:id="23"/>
      <w:r>
        <w:rPr>
          <w:noProof/>
        </w:rPr>
        <w:t xml:space="preserve"> </w:t>
      </w:r>
    </w:p>
    <w:p w14:paraId="3CA23E8D" w14:textId="77777777" w:rsidR="00F21645" w:rsidRDefault="00F21645" w:rsidP="00F21645">
      <w:pPr>
        <w:rPr>
          <w:lang w:val="en-US"/>
        </w:rPr>
      </w:pPr>
      <w:r>
        <w:rPr>
          <w:noProof/>
          <w:lang w:val="en-US"/>
        </w:rPr>
        <w:t>=</w:t>
      </w:r>
      <w:r>
        <w:rPr>
          <w:lang w:val="en-US"/>
        </w:rPr>
        <w:t>Establishment and adoption of its Terms of Reference</w:t>
      </w:r>
      <w:r>
        <w:rPr>
          <w:lang w:val="en-US"/>
        </w:rPr>
        <w:br/>
      </w:r>
      <w:r>
        <w:rPr>
          <w:noProof/>
          <w:lang w:val="en-US"/>
        </w:rPr>
        <w:t>13114</w:t>
      </w:r>
      <w:r>
        <w:rPr>
          <w:lang w:val="en-US"/>
        </w:rPr>
        <w:t>/16 CYBER 110 JAI 819</w:t>
      </w:r>
    </w:p>
    <w:p w14:paraId="3CA23E8E" w14:textId="77777777" w:rsidR="00F21645" w:rsidRDefault="00F21645" w:rsidP="00F21645">
      <w:r>
        <w:rPr>
          <w:b/>
        </w:rPr>
        <w:t>Ansvarigt statsråd</w:t>
      </w:r>
      <w:r>
        <w:rPr>
          <w:b/>
        </w:rPr>
        <w:br/>
      </w:r>
      <w:r>
        <w:rPr>
          <w:noProof/>
        </w:rPr>
        <w:t>Margot</w:t>
      </w:r>
      <w:r>
        <w:t xml:space="preserve"> Wallström</w:t>
      </w:r>
    </w:p>
    <w:p w14:paraId="3CA23E8F"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90"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91"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92"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93"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94"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95"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96"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97"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E99" w14:textId="5045D69A"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Friends of Presidency Cyber har arbetat aktivt med cyberfrågor med en bred ansats under en längre tid. Arbetsgruppen föreslås nu perm</w:t>
      </w:r>
      <w:r w:rsidR="002D5E14">
        <w:t>anentas och nya direktiv tas fram. Direktiven</w:t>
      </w:r>
      <w:r>
        <w:t xml:space="preserve"> omfattar ett breddat verksamhetsområde till att innefatta samtliga relevanta frågeställningar relaterade till cy</w:t>
      </w:r>
      <w:r w:rsidR="002D5E14">
        <w:t>berkomplexet. Föreslagna direktiv</w:t>
      </w:r>
      <w:r>
        <w:t xml:space="preserve"> och förslaget om permanentande av arbetsgruppen kan ses som en anpassning till de förändringar i organisation och verksamhet som skett brett i omvärlden och i ett antal MS. </w:t>
      </w:r>
    </w:p>
    <w:p w14:paraId="3CA23E9A" w14:textId="237CF7B6" w:rsidR="00825608" w:rsidRDefault="00F21645">
      <w:pPr>
        <w:spacing w:after="280" w:afterAutospacing="1"/>
      </w:pPr>
      <w:r>
        <w:rPr>
          <w:b/>
          <w:bCs/>
        </w:rPr>
        <w:t>Hur regeringen ställer sig till den blivande A-punkten:</w:t>
      </w:r>
      <w:r>
        <w:t xml:space="preserve"> SE bör ge sitt generella stöd till ett permanentande av arbetsgruppen i e</w:t>
      </w:r>
      <w:r w:rsidR="002D5E14">
        <w:t>nlighet med de förslagna direktiven</w:t>
      </w:r>
      <w:r>
        <w:t>. Parallellt med att vi ger stöd bör vi arbeta</w:t>
      </w:r>
      <w:r w:rsidR="002D5E14">
        <w:t xml:space="preserve"> för att FoP on Cyber inte konkurrerar med befintlig</w:t>
      </w:r>
      <w:r>
        <w:t xml:space="preserve"> verksamheter och arbetsgrupper utan bibehåller och utvecklar en strategisk och lateral kapacitet.</w:t>
      </w:r>
    </w:p>
    <w:p w14:paraId="3CA23E9B" w14:textId="19969408" w:rsidR="00825608" w:rsidRDefault="00F21645">
      <w:pPr>
        <w:spacing w:after="280" w:afterAutospacing="1"/>
      </w:pPr>
      <w:r>
        <w:rPr>
          <w:b/>
          <w:bCs/>
        </w:rPr>
        <w:t>Bakgrund:</w:t>
      </w:r>
      <w:r>
        <w:t xml:space="preserve"> Arbetsgruppen Friends of Presidency on Cyber etablerades i syfte att som temporär arbetsgrupp stödja EU:s roterande ordförandeskap i breda frågeställningar inom cyberområdet. Arbetsgruppen avsåg att i en krets av medlemsstater och institutioner möjliggöra en strategisk lateral ansats i diskussionerna kring cyberfrågorna i syfte att motverka den fragmentering av området som förekommit inom EU. Arbetsgruppens har genom sin vida ansats, öppna samarbetsformer och nära politiska förankring visat sig gagna det samlade cyberarbetet inom EU och MS.</w:t>
      </w:r>
    </w:p>
    <w:p w14:paraId="3CA23E9D" w14:textId="64E44580" w:rsidR="00F21645" w:rsidRDefault="00F21645">
      <w:pPr>
        <w:spacing w:after="280" w:afterAutospacing="1"/>
        <w:rPr>
          <w:noProof/>
        </w:rPr>
      </w:pPr>
      <w:r>
        <w:t>SE har tidigare genom arbetsgruppens informella samverkan kunnat utöva stort i</w:t>
      </w:r>
      <w:r w:rsidR="003753AC">
        <w:t>nflytande på centrala initiativ</w:t>
      </w:r>
      <w:r>
        <w:t xml:space="preserve">. FoP Cyber kan ge möjligheter för SE (och andra mindre MS) till ett ökat inflytande genom att koncentrera resurser till en arbetsgrupp med brett inflytande. </w:t>
      </w:r>
    </w:p>
    <w:p w14:paraId="3CA23E9E" w14:textId="77777777" w:rsidR="00F21645" w:rsidRDefault="00F21645" w:rsidP="00F21645">
      <w:pPr>
        <w:pStyle w:val="Rubrik1"/>
      </w:pPr>
      <w:bookmarkStart w:id="24" w:name="_Toc465326227"/>
      <w:r>
        <w:rPr>
          <w:noProof/>
        </w:rPr>
        <w:t>Draft Council Decision on the signing, on behalf of the Union, and provisional application of the Protocol of Accession to the Trade Agreement between the European Union and its Member States, of the one part, and Colombia and Peru, of the other part, to take account of the accession of Ecuador</w:t>
      </w:r>
      <w:r>
        <w:rPr>
          <w:noProof/>
        </w:rPr>
        <w:br/>
        <w:t>=</w:t>
      </w:r>
      <w:r>
        <w:rPr>
          <w:noProof/>
        </w:rPr>
        <w:tab/>
        <w:t>Adoption and</w:t>
      </w:r>
      <w:r>
        <w:rPr>
          <w:noProof/>
        </w:rPr>
        <w:br/>
        <w:t>Proposal for a Council Decision on the conclusion, on behalf of the Union, of the Protocol of Accession to the Trade Agreement between the European Union and its Member States, of the one part, and Colombia and Peru, of the other part, to take account of the accession of Ecuador</w:t>
      </w:r>
      <w:bookmarkEnd w:id="24"/>
    </w:p>
    <w:p w14:paraId="3CA23E9F" w14:textId="180AE240" w:rsidR="00F21645" w:rsidRDefault="00F21645" w:rsidP="00F21645">
      <w:pPr>
        <w:rPr>
          <w:lang w:val="en-US"/>
        </w:rPr>
      </w:pPr>
      <w:r>
        <w:rPr>
          <w:noProof/>
          <w:lang w:val="en-US"/>
        </w:rPr>
        <w:t>=</w:t>
      </w:r>
      <w:r>
        <w:rPr>
          <w:lang w:val="en-US"/>
        </w:rPr>
        <w:t>Request for the consent of the European Parliament</w:t>
      </w:r>
      <w:r>
        <w:rPr>
          <w:lang w:val="en-US"/>
        </w:rPr>
        <w:br/>
      </w:r>
      <w:r>
        <w:rPr>
          <w:noProof/>
          <w:lang w:val="en-US"/>
        </w:rPr>
        <w:t>13472</w:t>
      </w:r>
      <w:r>
        <w:rPr>
          <w:lang w:val="en-US"/>
        </w:rPr>
        <w:t>/16 WTO 296 SERVICES 27 COLAC 90 7619/16 WTO 82 SERVICES 7 COLAC 2 17620/16 WTO 83 SERVICES 8 COLAC 227621/16 WTO 84 SERVICES 9 COLAC 23+ ADD 1 - ADD 13</w:t>
      </w:r>
    </w:p>
    <w:p w14:paraId="3CA23EA0" w14:textId="77777777" w:rsidR="00F21645" w:rsidRDefault="00F21645" w:rsidP="00F21645">
      <w:r>
        <w:rPr>
          <w:b/>
        </w:rPr>
        <w:t>Ansvarigt statsråd</w:t>
      </w:r>
      <w:r>
        <w:rPr>
          <w:b/>
        </w:rPr>
        <w:br/>
      </w:r>
      <w:r>
        <w:rPr>
          <w:noProof/>
        </w:rPr>
        <w:t>Ann</w:t>
      </w:r>
      <w:r>
        <w:t xml:space="preserve"> Linde</w:t>
      </w:r>
    </w:p>
    <w:p w14:paraId="3CA23EA1"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A2"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A3"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A4"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A5"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A6"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A7"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A8"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A9"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EAB" w14:textId="12EC08BF"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Besluta att underteckna och provisoriskt tillämpa tilläggsprotokollet för Ecuadors inträde i frihandelsavtalet mellan EU och Peru/Colombia. </w:t>
      </w:r>
    </w:p>
    <w:p w14:paraId="3CA23EAC" w14:textId="77777777" w:rsidR="00825608" w:rsidRDefault="00F21645">
      <w:pPr>
        <w:spacing w:after="280" w:afterAutospacing="1"/>
      </w:pPr>
      <w:r>
        <w:rPr>
          <w:b/>
          <w:bCs/>
        </w:rPr>
        <w:t>Hur regeringen ställer sig till den blivande A-punkten:</w:t>
      </w:r>
      <w:r>
        <w:t xml:space="preserve"> Regeringen avser stödja beslutet. </w:t>
      </w:r>
    </w:p>
    <w:p w14:paraId="3CA23EAE" w14:textId="6871E056" w:rsidR="00F21645" w:rsidRDefault="00F21645">
      <w:pPr>
        <w:spacing w:after="280" w:afterAutospacing="1"/>
        <w:rPr>
          <w:noProof/>
        </w:rPr>
      </w:pPr>
      <w:r>
        <w:rPr>
          <w:b/>
          <w:bCs/>
        </w:rPr>
        <w:t>Bakgrund:</w:t>
      </w:r>
      <w:r>
        <w:t xml:space="preserve"> Förhandlingarna om ett handelsavtal mellan EU och Andinska gemenskapen (Bolivia, Colombia, Ecuador och Peru) inleddes i juni 2007. Efter att förhandlingarna suspenderats under 2008 fortsatte de sedan under 2009 med Colombia, Ecuador och Peru. I juli samma år hoppade Ecuador av förhandlingarna. Ett avtal slöts sedermera med Colombia och Peru i mars 2010 och undertecknades i juni 2012. Det har tillämpats provisoriskt med Peru sedan den 1 mars 2013 och med Colombia sedan den 1 augusti 2013. Kontakter upprätthölls med Ecuador och Bolivia efter att de lämnat samtalen vilket ledde till att Ecuador återvände till förhandlingsbordet i januari 2014. En överenskommelse nåddes i juli samma år. Regeringen välkomnar att Ecuador valt att återvända till förhandlingsbordet och ansluter sig till frihandelsavtalet mellan å ena sidan EU och å andra sidan Colombia och Peru. Regeringen gör en positiv bedömning av avtalsinnehållet som helhet och stöder beslutet om undertecknande och ingående av detsamma. </w:t>
      </w:r>
    </w:p>
    <w:p w14:paraId="3CA23EAF" w14:textId="77777777" w:rsidR="00F21645" w:rsidRDefault="00F21645" w:rsidP="00F21645">
      <w:pPr>
        <w:pStyle w:val="Rubrik1"/>
      </w:pPr>
      <w:bookmarkStart w:id="25" w:name="_Toc465326228"/>
      <w:r>
        <w:rPr>
          <w:noProof/>
        </w:rPr>
        <w:t>Appeals against the judgments of the General Court of 15 September in Cases T-111/14, T-117/14, T-118/14, and Joined Cases T-112/14, T-113-14, T-114/14, T-115/14, T-116/14 and T-119/14 (Anti-dumping - Imports of biodiesel originating in Argentina), and Cases T-80/14, T-120/14, T-121/14 and T-189/14 (Anti-dumping - Imports of biodiesel originating in Indonesia)</w:t>
      </w:r>
      <w:bookmarkEnd w:id="25"/>
    </w:p>
    <w:p w14:paraId="3CA23EB0" w14:textId="72A7A211" w:rsidR="00F21645" w:rsidRDefault="00F21645" w:rsidP="00F21645">
      <w:pPr>
        <w:rPr>
          <w:lang w:val="en-US"/>
        </w:rPr>
      </w:pPr>
      <w:r>
        <w:rPr>
          <w:noProof/>
          <w:lang w:val="en-US"/>
        </w:rPr>
        <w:t>13504</w:t>
      </w:r>
      <w:r>
        <w:rPr>
          <w:lang w:val="en-US"/>
        </w:rPr>
        <w:t>/16 COMER 113 JUR 538</w:t>
      </w:r>
    </w:p>
    <w:p w14:paraId="3CA23EB1" w14:textId="77777777" w:rsidR="00F21645" w:rsidRDefault="00F21645" w:rsidP="00F21645">
      <w:r>
        <w:rPr>
          <w:b/>
        </w:rPr>
        <w:t>Ansvarigt statsråd</w:t>
      </w:r>
      <w:r>
        <w:rPr>
          <w:b/>
        </w:rPr>
        <w:br/>
      </w:r>
      <w:r>
        <w:rPr>
          <w:noProof/>
        </w:rPr>
        <w:t>Ann</w:t>
      </w:r>
      <w:r>
        <w:t xml:space="preserve"> Linde</w:t>
      </w:r>
    </w:p>
    <w:p w14:paraId="3CA23EB2"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B3"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B4"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B5"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B6"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B7"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B8"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B9"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BA"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EBC" w14:textId="3E87267B"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om att överklaga EU-domstolens dom. </w:t>
      </w:r>
    </w:p>
    <w:p w14:paraId="3CA23EBD" w14:textId="77777777" w:rsidR="00825608" w:rsidRDefault="00F21645">
      <w:pPr>
        <w:spacing w:after="280" w:afterAutospacing="1"/>
      </w:pPr>
      <w:r>
        <w:rPr>
          <w:b/>
          <w:bCs/>
        </w:rPr>
        <w:t>Hur regeringen ställer sig till den blivande A-punkten:</w:t>
      </w:r>
      <w:r>
        <w:t xml:space="preserve"> Regeringen avser att rösta ja till överklagandet.</w:t>
      </w:r>
    </w:p>
    <w:p w14:paraId="3CA23EBE" w14:textId="557505CD" w:rsidR="00825608" w:rsidRDefault="00F21645">
      <w:pPr>
        <w:spacing w:after="280" w:afterAutospacing="1"/>
      </w:pPr>
      <w:r>
        <w:rPr>
          <w:b/>
          <w:bCs/>
        </w:rPr>
        <w:t>Bakgrund:</w:t>
      </w:r>
      <w:r w:rsidR="003753AC">
        <w:t> Överklagan av generellt</w:t>
      </w:r>
      <w:r>
        <w:t xml:space="preserve"> domslut om antidumpningsåtgärder på biodi</w:t>
      </w:r>
      <w:r w:rsidR="003753AC">
        <w:t>e</w:t>
      </w:r>
      <w:r>
        <w:t xml:space="preserve">sel från Argentina och Indonesien. Sverige röstade i kommittéförfarandet emot att en överklagan skulle ske. </w:t>
      </w:r>
      <w:r w:rsidR="003753AC">
        <w:t>I kommittologiförfarandet kräv</w:t>
      </w:r>
      <w:r>
        <w:t xml:space="preserve">s det att 15 medlemsröster röstade för att en överklagan skulle se och så skedde. </w:t>
      </w:r>
    </w:p>
    <w:p w14:paraId="62848CE0" w14:textId="2BBA53C2" w:rsidR="00F21645" w:rsidRDefault="00F21645">
      <w:pPr>
        <w:spacing w:after="280" w:afterAutospacing="1"/>
      </w:pPr>
      <w:r>
        <w:t>Efter klagomål från European Biodiesel Board (EBB), som företrädare för biodieselproducenter inom EU, införde kommissionen en slutgiltig antidumpningstull på import av biodiesel med ursprung i Argentina</w:t>
      </w:r>
      <w:r w:rsidR="003753AC">
        <w:t xml:space="preserve"> och Indonesien. EU hävdade att</w:t>
      </w:r>
      <w:r>
        <w:t xml:space="preserve"> genom att införa en exportavgift på råvaran, sojabönor för Argentinas del och palmolja för Indonesien, gavs en fördel till inhemska företag, vilket möjliggjorde för dem att i sin tur ”dumpa” produkten. Antidumpningstull är en form av extratull som företag under vissa förutsättningar måste betala vid import av varor som är prisdumpade, det vill säga varor som har lägre pris vid export än på hemmamarknaden.</w:t>
      </w:r>
    </w:p>
    <w:p w14:paraId="3CA23EC0" w14:textId="6855D527" w:rsidR="00F21645" w:rsidRDefault="00F21645">
      <w:pPr>
        <w:spacing w:after="280" w:afterAutospacing="1"/>
        <w:rPr>
          <w:noProof/>
        </w:rPr>
      </w:pPr>
      <w:r>
        <w:t xml:space="preserve">EU-domstolen konstaterade att kommissionens beräkning av normalvärdet för den likadana produkten grundar sig på felaktiga överväganden. Priserna på råvaror - palmolja eller sojabönor - var inte reglerade och EU hade misslyckats med att visa att det fanns betydande snedvridning av priserna som ett resultat av Differential export taxsystem. Den ifrågasatta förordningen har därför ogiltigförklarats. EU-domstolen har tagit beslut om att annullera antidumpingsåtgärderna på biodiesel med ursprung i Argentina och Indonesien. Detta beslut kommer nu att överklagas, då en majoritet av medlemsländerna önskar detta. </w:t>
      </w:r>
    </w:p>
    <w:p w14:paraId="3CA23EC1" w14:textId="77777777" w:rsidR="00F21645" w:rsidRDefault="00F21645" w:rsidP="00F21645">
      <w:pPr>
        <w:pStyle w:val="Rubrik1"/>
      </w:pPr>
      <w:bookmarkStart w:id="26" w:name="_Toc465326229"/>
      <w:r>
        <w:rPr>
          <w:noProof/>
        </w:rPr>
        <w:t>Review of territorial application of Title V of the Association Agreement between the European Union and the European Atomic Energy Community and their Member States, of the one part, and the Republic of Moldova, of the other part</w:t>
      </w:r>
      <w:bookmarkEnd w:id="26"/>
    </w:p>
    <w:p w14:paraId="3CA23EC2" w14:textId="75348861" w:rsidR="00F21645" w:rsidRDefault="00F21645" w:rsidP="00F21645">
      <w:pPr>
        <w:rPr>
          <w:lang w:val="en-US"/>
        </w:rPr>
      </w:pPr>
      <w:r>
        <w:rPr>
          <w:noProof/>
          <w:lang w:val="en-US"/>
        </w:rPr>
        <w:t>13498</w:t>
      </w:r>
      <w:r>
        <w:rPr>
          <w:lang w:val="en-US"/>
        </w:rPr>
        <w:t>/16 COEST 262 WTO 297</w:t>
      </w:r>
    </w:p>
    <w:p w14:paraId="3CA23EC3" w14:textId="77777777" w:rsidR="00F21645" w:rsidRDefault="00F21645" w:rsidP="00F21645">
      <w:r>
        <w:rPr>
          <w:b/>
        </w:rPr>
        <w:t>Ansvarigt statsråd</w:t>
      </w:r>
      <w:r>
        <w:rPr>
          <w:b/>
        </w:rPr>
        <w:br/>
      </w:r>
      <w:r>
        <w:rPr>
          <w:noProof/>
        </w:rPr>
        <w:t>Margot</w:t>
      </w:r>
      <w:r>
        <w:t xml:space="preserve"> Wallström</w:t>
      </w:r>
    </w:p>
    <w:p w14:paraId="3CA23EC4"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C5"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C6"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C7"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C8"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C9"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CA"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CB"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CC"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ECE" w14:textId="5D8568D0"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associeringsrådets översyn av tillämpningen av avdelning V i associeringsavtalet mellan Europeiska unionen och Europeiska atomenergigemenskapen och deras medlemsstater, å ena sidan, och Republiken Moldavien, å andra sidan (avtalet) på hela Republiken Moldaviens territorium.</w:t>
      </w:r>
    </w:p>
    <w:p w14:paraId="3CA23ECF" w14:textId="6212D066" w:rsidR="00825608" w:rsidRDefault="00F21645">
      <w:pPr>
        <w:spacing w:after="280" w:afterAutospacing="1"/>
      </w:pPr>
      <w:r>
        <w:rPr>
          <w:b/>
          <w:bCs/>
        </w:rPr>
        <w:t>Hur regeringen ställer sig till den blivande A-punkten:</w:t>
      </w:r>
      <w:r>
        <w:t xml:space="preserve"> Regeringen avser rösta ja till att rådet godkänner associeringsrådets översyn. </w:t>
      </w:r>
    </w:p>
    <w:p w14:paraId="3CA23ED1" w14:textId="297FC21E" w:rsidR="00F21645" w:rsidRDefault="00F21645">
      <w:pPr>
        <w:spacing w:after="280" w:afterAutospacing="1"/>
        <w:rPr>
          <w:noProof/>
        </w:rPr>
      </w:pPr>
      <w:r>
        <w:rPr>
          <w:b/>
          <w:bCs/>
        </w:rPr>
        <w:t>Bakgrund:</w:t>
      </w:r>
      <w:r>
        <w:t xml:space="preserve"> Enligt associeringsrådets beslut nr 1/2015 tillämpas Avdelning V (Handel och handelsrelaterade frågor) i avtalet på Republiken Moldaviens hela territorium från och med den 1 januari 2016. Associeringsrådet ska se över tillämpningen av avdelning V (Handel och handelsrelaterade frågor) i avtalet på Republiken Moldaviens hela territorium en gång per år.</w:t>
      </w:r>
    </w:p>
    <w:p w14:paraId="3CA23ED2" w14:textId="77777777" w:rsidR="00F21645" w:rsidRDefault="00F21645" w:rsidP="00F21645">
      <w:pPr>
        <w:pStyle w:val="Rubrik1"/>
      </w:pPr>
      <w:bookmarkStart w:id="27" w:name="_Toc465326230"/>
      <w:r>
        <w:rPr>
          <w:noProof/>
        </w:rPr>
        <w:t>Amendment No 5 to the Three-year Action Programme for the African Peace Facility, 2014-2016</w:t>
      </w:r>
      <w:bookmarkEnd w:id="27"/>
    </w:p>
    <w:p w14:paraId="3CA23ED3" w14:textId="42D76CEE" w:rsidR="00F21645" w:rsidRDefault="00F21645" w:rsidP="00F21645">
      <w:pPr>
        <w:rPr>
          <w:lang w:val="en-US"/>
        </w:rPr>
      </w:pPr>
      <w:r>
        <w:rPr>
          <w:noProof/>
          <w:lang w:val="en-US"/>
        </w:rPr>
        <w:t>13357</w:t>
      </w:r>
      <w:r>
        <w:rPr>
          <w:lang w:val="en-US"/>
        </w:rPr>
        <w:t>/16 ACP 135 FIN 671 RELEX 851 COAFR 265 CFSP/PESC 833 ONU 114</w:t>
      </w:r>
    </w:p>
    <w:p w14:paraId="3CA23ED4" w14:textId="77777777" w:rsidR="00F21645" w:rsidRDefault="00F21645" w:rsidP="00F21645">
      <w:r>
        <w:rPr>
          <w:b/>
        </w:rPr>
        <w:t>Ansvarigt statsråd</w:t>
      </w:r>
      <w:r>
        <w:rPr>
          <w:b/>
        </w:rPr>
        <w:br/>
      </w:r>
      <w:r>
        <w:rPr>
          <w:noProof/>
        </w:rPr>
        <w:t>Margot</w:t>
      </w:r>
      <w:r>
        <w:t xml:space="preserve"> Wallström</w:t>
      </w:r>
    </w:p>
    <w:p w14:paraId="3CA23ED5"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D6"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D7"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D8"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D9"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DA"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DB"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DC"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DD"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EDF" w14:textId="115BEA6A" w:rsidR="00825608" w:rsidRDefault="00F21645" w:rsidP="00F2164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godkänna justering nr 5 gällande det treåriga aktionsprogrammet för den afrikanska fredsfaciliteten (APF) för perioden 2014-2016. </w:t>
      </w:r>
    </w:p>
    <w:p w14:paraId="3CA23EE0" w14:textId="7F9F39A6" w:rsidR="00825608" w:rsidRDefault="00F21645">
      <w:pPr>
        <w:spacing w:after="280" w:afterAutospacing="1"/>
      </w:pPr>
      <w:r>
        <w:rPr>
          <w:b/>
          <w:bCs/>
        </w:rPr>
        <w:t>Hur regeringen ställer sig till den blivande A-punkten:</w:t>
      </w:r>
      <w:r>
        <w:t xml:space="preserve"> Regeringen avser rösta ja till punkten. </w:t>
      </w:r>
    </w:p>
    <w:p w14:paraId="66344096" w14:textId="77777777" w:rsidR="00735383" w:rsidRDefault="00F21645">
      <w:pPr>
        <w:spacing w:after="280" w:afterAutospacing="1"/>
      </w:pPr>
      <w:r>
        <w:rPr>
          <w:b/>
          <w:bCs/>
        </w:rPr>
        <w:t>Bakgrund:</w:t>
      </w:r>
      <w:r>
        <w:t xml:space="preserve"> Den afrikanska fredsfaciliteten (APF) inrättades 2004 inom europeiska utvecklingsfonden (EDF) som ett svar på den begäran som gjordes av de afrikanska ledarna vid ett AU-toppmöte 2003. EU-stöd till fredsbevarande insatser i Afrika är en viktig utrikes- och säkerhetspolitisk prioritering. APF är ett nyckelinstrument för genomförandet av EU-Afrika strategiska partnerskapet inom fred och säkerhet och ett centralt verktyg för att skapa förutsättningar för att bedriva utvecklingssamarbete såsom fattigdomsbekämpning i områden drabbade av konflikt och instabilitet. </w:t>
      </w:r>
    </w:p>
    <w:p w14:paraId="746ECB87" w14:textId="3C417FB6" w:rsidR="00735383" w:rsidRDefault="003753AC">
      <w:pPr>
        <w:spacing w:after="280" w:afterAutospacing="1"/>
      </w:pPr>
      <w:r>
        <w:t>Genom APF har EU möjlighet att efter inkommen begäran från AU</w:t>
      </w:r>
      <w:r w:rsidR="00F21645">
        <w:t xml:space="preserve"> lämna finansiellt stöd till AU, de subregionala samarbetsorganisationerna och relevanta institutioner/nationella strukturer.</w:t>
      </w:r>
    </w:p>
    <w:p w14:paraId="3F2138CF" w14:textId="02D3EFE7" w:rsidR="00735383" w:rsidRDefault="00F21645">
      <w:pPr>
        <w:spacing w:after="280" w:afterAutospacing="1"/>
      </w:pPr>
      <w:r>
        <w:t>Aktionsprogrammet för APF för perioden 2014-201</w:t>
      </w:r>
      <w:r w:rsidR="003753AC">
        <w:t>6</w:t>
      </w:r>
      <w:r>
        <w:t xml:space="preserve"> antogs av </w:t>
      </w:r>
      <w:r w:rsidR="003753AC">
        <w:t>KOM i juli 2014. Totalt 750 miljoner euros</w:t>
      </w:r>
      <w:r>
        <w:t xml:space="preserve"> från EDF avsattes för genomförandet av programmet. </w:t>
      </w:r>
    </w:p>
    <w:p w14:paraId="69018C1A" w14:textId="4727F0F0" w:rsidR="00735383" w:rsidRDefault="00F21645">
      <w:pPr>
        <w:spacing w:after="280" w:afterAutospacing="1"/>
      </w:pPr>
      <w:r>
        <w:t>På grund av ökande finansieringsbehov under perioden, speciellt för fredsstödjande insatser, fattade</w:t>
      </w:r>
      <w:r w:rsidR="003753AC">
        <w:t>s</w:t>
      </w:r>
      <w:r>
        <w:t xml:space="preserve"> beslut om att tillföra ytterligare 150 MEUR till APF, totalt 900 MEUR. </w:t>
      </w:r>
    </w:p>
    <w:p w14:paraId="0276411C" w14:textId="5EE49B69" w:rsidR="00735383" w:rsidRDefault="00F21645">
      <w:pPr>
        <w:spacing w:after="280" w:afterAutospacing="1"/>
      </w:pPr>
      <w:r>
        <w:t>För att möjliggöra justering nr. 5 genom att öka EDF bidrag från 900 MEUR till 1 050 MEUR genom att utnyttja finansiella mede</w:t>
      </w:r>
      <w:r w:rsidR="003753AC">
        <w:t xml:space="preserve">l från 10 EDF reserv, krävs ett beslut av EU-kommissionen </w:t>
      </w:r>
      <w:r>
        <w:t xml:space="preserve"> </w:t>
      </w:r>
    </w:p>
    <w:p w14:paraId="3CA23EE3" w14:textId="77777777" w:rsidR="00F21645" w:rsidRDefault="00F21645" w:rsidP="00F21645">
      <w:pPr>
        <w:pStyle w:val="Rubrik1"/>
      </w:pPr>
      <w:bookmarkStart w:id="28" w:name="_Toc465326231"/>
      <w:r>
        <w:rPr>
          <w:noProof/>
        </w:rPr>
        <w:t>Restrictive measures in view of the situation in Syria</w:t>
      </w:r>
      <w:bookmarkEnd w:id="28"/>
    </w:p>
    <w:p w14:paraId="3CA23EE4" w14:textId="77777777" w:rsidR="00F21645" w:rsidRDefault="00F21645" w:rsidP="00F21645">
      <w:pPr>
        <w:rPr>
          <w:lang w:val="en-US"/>
        </w:rPr>
      </w:pPr>
      <w:r>
        <w:rPr>
          <w:noProof/>
          <w:lang w:val="en-US"/>
        </w:rPr>
        <w:t>=</w:t>
      </w:r>
      <w:r>
        <w:rPr>
          <w:lang w:val="en-US"/>
        </w:rPr>
        <w:t>Draft reply</w:t>
      </w:r>
      <w:r>
        <w:rPr>
          <w:lang w:val="en-US"/>
        </w:rPr>
        <w:br/>
      </w:r>
      <w:r>
        <w:rPr>
          <w:noProof/>
          <w:lang w:val="en-US"/>
        </w:rPr>
        <w:t>13380</w:t>
      </w:r>
      <w:r>
        <w:rPr>
          <w:lang w:val="en-US"/>
        </w:rPr>
        <w:t>/16 CORLX 408 CFSP/PESC 836 RELEX 855 COARM 190MAMA 215 FIN 676</w:t>
      </w:r>
    </w:p>
    <w:p w14:paraId="3CA23EE5" w14:textId="5998D9CE" w:rsidR="00F21645" w:rsidRDefault="00F21645" w:rsidP="00F21645">
      <w:r>
        <w:rPr>
          <w:b/>
        </w:rPr>
        <w:t>Ansvarigt statsråd</w:t>
      </w:r>
      <w:r>
        <w:rPr>
          <w:b/>
        </w:rPr>
        <w:br/>
      </w:r>
      <w:r w:rsidR="007530E6">
        <w:t>Margot Wallström</w:t>
      </w:r>
    </w:p>
    <w:p w14:paraId="3CA23EE6"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E7"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E8"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E9"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EA"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EB"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EC"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ED"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EE"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170A885" w14:textId="60EB8D86" w:rsidR="007530E6" w:rsidRPr="007530E6" w:rsidRDefault="00F21645" w:rsidP="007530E6">
      <w:r>
        <w:instrText>"</w:instrText>
      </w:r>
      <w:r>
        <w:rPr>
          <w:b/>
        </w:rPr>
        <w:instrText xml:space="preserve"> </w:instrText>
      </w:r>
      <w:r>
        <w:rPr>
          <w:b/>
        </w:rPr>
        <w:fldChar w:fldCharType="end"/>
      </w:r>
      <w:r w:rsidRPr="00B44CE2">
        <w:rPr>
          <w:b/>
        </w:rPr>
        <w:t>Annotering</w:t>
      </w:r>
      <w:r>
        <w:rPr>
          <w:b/>
        </w:rPr>
        <w:br/>
      </w:r>
      <w:r w:rsidR="007530E6" w:rsidRPr="007530E6">
        <w:rPr>
          <w:b/>
        </w:rPr>
        <w:t>Avsikt med behandlingen i rådet:</w:t>
      </w:r>
      <w:r w:rsidR="007530E6" w:rsidRPr="007530E6">
        <w:t xml:space="preserve"> Rådet föreslås anta brevsvaret.</w:t>
      </w:r>
    </w:p>
    <w:p w14:paraId="09FDEE82" w14:textId="77777777" w:rsidR="007530E6" w:rsidRPr="007530E6" w:rsidRDefault="007530E6" w:rsidP="007530E6">
      <w:r w:rsidRPr="007530E6">
        <w:rPr>
          <w:b/>
        </w:rPr>
        <w:t>Hur regeringen ställer sig till den blivande A-punkten:</w:t>
      </w:r>
      <w:r w:rsidRPr="007530E6">
        <w:t xml:space="preserve"> Regeringen avser rösta ja till utkastet på brevsvar.  </w:t>
      </w:r>
    </w:p>
    <w:p w14:paraId="3CA23EEF" w14:textId="28F8CB1F" w:rsidR="00F21645" w:rsidRDefault="007530E6" w:rsidP="00F21645">
      <w:r w:rsidRPr="007530E6">
        <w:rPr>
          <w:b/>
        </w:rPr>
        <w:t>Bakgrund:</w:t>
      </w:r>
      <w:r w:rsidRPr="007530E6">
        <w:t xml:space="preserve"> Brevsvar till sanktionslistad som önskar bli avlistad. Rådet meddelar att den sanktionslistades brev till Rådet inte ändrat rådets position vad gäller dennes listning. Utkastet på brev har överenskommits utan diskussioner.</w:t>
      </w:r>
      <w:r>
        <w:t xml:space="preserve"> </w:t>
      </w:r>
    </w:p>
    <w:p w14:paraId="3CA23EF0" w14:textId="77777777" w:rsidR="00F21645" w:rsidRDefault="00F21645" w:rsidP="00F21645">
      <w:pPr>
        <w:pStyle w:val="Rubrik1"/>
      </w:pPr>
      <w:bookmarkStart w:id="29" w:name="_Toc465326232"/>
      <w:r>
        <w:rPr>
          <w:noProof/>
        </w:rPr>
        <w:t>Draft Council Decision amending Joint Action 2008/851/CFSP on a European Union military operation to contribute to the deterrence, prevention and repression of acts of piracy and armed robbery off the Somali coast</w:t>
      </w:r>
      <w:bookmarkEnd w:id="29"/>
    </w:p>
    <w:p w14:paraId="3CA23EF1" w14:textId="02822C88" w:rsidR="00F21645" w:rsidRDefault="00F21645" w:rsidP="00F21645">
      <w:pPr>
        <w:rPr>
          <w:lang w:val="en-US"/>
        </w:rPr>
      </w:pPr>
      <w:r>
        <w:rPr>
          <w:noProof/>
          <w:lang w:val="en-US"/>
        </w:rPr>
        <w:t>=</w:t>
      </w:r>
      <w:r>
        <w:rPr>
          <w:lang w:val="en-US"/>
        </w:rPr>
        <w:t>Adoption</w:t>
      </w:r>
      <w:r>
        <w:rPr>
          <w:lang w:val="en-US"/>
        </w:rPr>
        <w:br/>
      </w:r>
      <w:r>
        <w:rPr>
          <w:noProof/>
          <w:lang w:val="en-US"/>
        </w:rPr>
        <w:t>13571</w:t>
      </w:r>
      <w:r>
        <w:rPr>
          <w:lang w:val="en-US"/>
        </w:rPr>
        <w:t>/16 CORLX 418 CSDP/PSDC 604 CFSP/PESC 853 COAFR 271CONUN 193 ATALANTA 19 CSC 309</w:t>
      </w:r>
      <w:r w:rsidR="00735383">
        <w:rPr>
          <w:lang w:val="en-US"/>
        </w:rPr>
        <w:t xml:space="preserve"> </w:t>
      </w:r>
      <w:r>
        <w:rPr>
          <w:lang w:val="en-US"/>
        </w:rPr>
        <w:t>13274/16 CORLX 394 CSDP/PSDC 577 CFSP/PESC 817 COAFR 262</w:t>
      </w:r>
    </w:p>
    <w:p w14:paraId="3CA23EF2" w14:textId="77777777" w:rsidR="00F21645" w:rsidRDefault="00F21645" w:rsidP="00F21645">
      <w:r>
        <w:rPr>
          <w:b/>
        </w:rPr>
        <w:t>Ansvarigt statsråd</w:t>
      </w:r>
      <w:r>
        <w:rPr>
          <w:b/>
        </w:rPr>
        <w:br/>
      </w:r>
      <w:r>
        <w:rPr>
          <w:noProof/>
        </w:rPr>
        <w:t>Margot</w:t>
      </w:r>
      <w:r>
        <w:t xml:space="preserve"> Wallström</w:t>
      </w:r>
    </w:p>
    <w:p w14:paraId="3CA23EF3" w14:textId="77777777" w:rsidR="00F21645" w:rsidRDefault="00F21645" w:rsidP="00F2164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CA23EF4"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CA23EF5"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CA23EF6"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CA23EF7" w14:textId="77777777" w:rsidR="00F21645" w:rsidRDefault="00F21645" w:rsidP="00F2164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CA23EF8"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CA23EF9" w14:textId="77777777" w:rsidR="00F21645" w:rsidRDefault="00F21645" w:rsidP="00F2164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CA23EFA" w14:textId="77777777" w:rsidR="00F21645" w:rsidRDefault="00F21645" w:rsidP="00F2164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CA23EFB" w14:textId="77777777" w:rsidR="00F21645" w:rsidRDefault="00F21645" w:rsidP="00F2164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CA23EFD" w14:textId="2A4A9D5F" w:rsidR="00825608" w:rsidRDefault="00F21645" w:rsidP="0073538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Det föreslagna rådsbeslutet innebär en förlängning av insatsen (Operation Atalanta/EUNAVFOR Atalanta) till och med 31 december 2018. Beslutet reglerar även finansieringen för perioden 13 december 2016-31 december 2018.</w:t>
      </w:r>
    </w:p>
    <w:p w14:paraId="3CA23EFE" w14:textId="0B842127" w:rsidR="00825608" w:rsidRPr="003753AC" w:rsidRDefault="00F21645">
      <w:pPr>
        <w:spacing w:after="280" w:afterAutospacing="1"/>
      </w:pPr>
      <w:r>
        <w:rPr>
          <w:b/>
          <w:bCs/>
        </w:rPr>
        <w:t>Hur regeringen ställer sig till den blivande A-punkten:</w:t>
      </w:r>
      <w:r>
        <w:t xml:space="preserve"> Regeringen avser rösta för ett </w:t>
      </w:r>
      <w:r w:rsidRPr="003753AC">
        <w:t xml:space="preserve">antagande av beslutet. </w:t>
      </w:r>
    </w:p>
    <w:p w14:paraId="3CA23F01" w14:textId="7E241388" w:rsidR="00F21645" w:rsidRPr="00377012" w:rsidRDefault="00F21645" w:rsidP="00A54171">
      <w:pPr>
        <w:pStyle w:val="Normalwebb"/>
        <w:spacing w:before="0" w:beforeAutospacing="0" w:after="200" w:afterAutospacing="0" w:line="276" w:lineRule="auto"/>
        <w:ind w:left="709"/>
        <w:textAlignment w:val="top"/>
      </w:pPr>
      <w:r w:rsidRPr="005A1DC5">
        <w:rPr>
          <w:b/>
          <w:bCs/>
          <w:sz w:val="22"/>
          <w:szCs w:val="22"/>
        </w:rPr>
        <w:t>Bakgrund:</w:t>
      </w:r>
      <w:r w:rsidRPr="005A1DC5">
        <w:rPr>
          <w:sz w:val="22"/>
          <w:szCs w:val="22"/>
        </w:rPr>
        <w:t xml:space="preserve"> </w:t>
      </w:r>
      <w:r w:rsidR="005A1DC5" w:rsidRPr="005A1DC5">
        <w:rPr>
          <w:color w:val="000000"/>
          <w:sz w:val="22"/>
          <w:szCs w:val="22"/>
        </w:rPr>
        <w:t>Operation Atalanta inleddes den 8 december 2008 och är en del i EU:s samlade ansats i Somalia och på Afrikas horn. Insatsen samverkar med</w:t>
      </w:r>
      <w:r w:rsidR="005A1DC5">
        <w:rPr>
          <w:color w:val="000000"/>
          <w:sz w:val="22"/>
          <w:szCs w:val="22"/>
        </w:rPr>
        <w:t xml:space="preserve"> EU:s andra insatser i regionen</w:t>
      </w:r>
      <w:r w:rsidR="005A1DC5" w:rsidRPr="005A1DC5">
        <w:rPr>
          <w:color w:val="000000"/>
          <w:sz w:val="22"/>
          <w:szCs w:val="22"/>
        </w:rPr>
        <w:t xml:space="preserve"> EUCAP Nestor och EUTM Somalia. I insatsens uppdrag ingår att skydda Världslivsmedelsprogrammets fartyg som transporterar livsmedelsbistånd till det somaliska fastlandet och att skydda utsatta fartyg som färdas utanför Somalias kust samt att avvärja, förebygga och bekämpa piratdåd och väpnade rån. Operation Atalanta har även mandat att tillfångata, kvarhålla och överföra personer som misstänks för piratdåd eller väpnade rån. Insatsens mandat förlängdes senast den 21 november 2014 genom rådsbeslut 2014/827/GUSP och löper för närvarande till den 12 december 2016. Den strategiska översynen av operation Atalanta 2016 ledde till slutsatsen att insatsens mandat bör förlängas till december 2018.</w:t>
      </w:r>
      <w:bookmarkEnd w:id="1"/>
    </w:p>
    <w:sectPr w:rsidR="00F21645" w:rsidRPr="00377012" w:rsidSect="00F21645">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23F1B" w14:textId="77777777" w:rsidR="002D5E14" w:rsidRDefault="002D5E14">
      <w:pPr>
        <w:spacing w:after="0" w:line="240" w:lineRule="auto"/>
      </w:pPr>
      <w:r>
        <w:separator/>
      </w:r>
    </w:p>
  </w:endnote>
  <w:endnote w:type="continuationSeparator" w:id="0">
    <w:p w14:paraId="3CA23F1D" w14:textId="77777777" w:rsidR="002D5E14" w:rsidRDefault="002D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3CA23F06" w14:textId="77777777" w:rsidR="002D5E14" w:rsidRDefault="009404EB">
        <w:pPr>
          <w:pStyle w:val="Sidfot"/>
          <w:jc w:val="right"/>
        </w:pPr>
      </w:p>
    </w:sdtContent>
  </w:sdt>
  <w:p w14:paraId="3CA23F07" w14:textId="77777777" w:rsidR="002D5E14" w:rsidRDefault="002D5E1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23F15" w14:textId="77777777" w:rsidR="002D5E14" w:rsidRDefault="002D5E14">
    <w:pPr>
      <w:pStyle w:val="Sidfot"/>
      <w:jc w:val="right"/>
    </w:pPr>
  </w:p>
  <w:p w14:paraId="3CA23F16" w14:textId="77777777" w:rsidR="002D5E14" w:rsidRDefault="002D5E1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23F17" w14:textId="77777777" w:rsidR="002D5E14" w:rsidRDefault="002D5E14">
      <w:pPr>
        <w:spacing w:after="0" w:line="240" w:lineRule="auto"/>
      </w:pPr>
      <w:r>
        <w:separator/>
      </w:r>
    </w:p>
  </w:footnote>
  <w:footnote w:type="continuationSeparator" w:id="0">
    <w:p w14:paraId="3CA23F19" w14:textId="77777777" w:rsidR="002D5E14" w:rsidRDefault="002D5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3CA23F03" w14:textId="77777777" w:rsidR="002D5E14" w:rsidRDefault="002D5E14" w:rsidP="00F21645">
        <w:pPr>
          <w:pStyle w:val="Sidhuvud"/>
          <w:jc w:val="right"/>
        </w:pPr>
        <w:r>
          <w:fldChar w:fldCharType="begin"/>
        </w:r>
        <w:r>
          <w:instrText xml:space="preserve"> PAGE   \* MERGEFORMAT </w:instrText>
        </w:r>
        <w:r>
          <w:fldChar w:fldCharType="separate"/>
        </w:r>
        <w:r w:rsidR="009404EB">
          <w:rPr>
            <w:noProof/>
          </w:rPr>
          <w:t>18</w:t>
        </w:r>
        <w:r>
          <w:rPr>
            <w:noProof/>
          </w:rPr>
          <w:fldChar w:fldCharType="end"/>
        </w:r>
      </w:p>
    </w:sdtContent>
  </w:sdt>
  <w:p w14:paraId="3CA23F04" w14:textId="77777777" w:rsidR="002D5E14" w:rsidRDefault="002D5E14" w:rsidP="00F2164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D5E14" w14:paraId="3CA23F0F" w14:textId="77777777" w:rsidTr="00F21645">
      <w:tc>
        <w:tcPr>
          <w:tcW w:w="4606" w:type="dxa"/>
        </w:tcPr>
        <w:p w14:paraId="3CA23F08" w14:textId="77777777" w:rsidR="002D5E14" w:rsidRDefault="002D5E14" w:rsidP="00F21645">
          <w:pPr>
            <w:pStyle w:val="Sidhuvud"/>
            <w:ind w:left="0"/>
          </w:pPr>
          <w:r>
            <w:rPr>
              <w:noProof/>
              <w:lang w:eastAsia="sv-SE"/>
            </w:rPr>
            <w:drawing>
              <wp:inline distT="0" distB="0" distL="0" distR="0" wp14:anchorId="3CA23F17" wp14:editId="3CA23F1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CA23F09" w14:textId="77777777" w:rsidR="002D5E14" w:rsidRDefault="002D5E14" w:rsidP="00F21645">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2D5E14" w14:paraId="3CA23F0C" w14:textId="77777777" w:rsidTr="00F21645">
            <w:tc>
              <w:tcPr>
                <w:tcW w:w="1833" w:type="dxa"/>
              </w:tcPr>
              <w:p w14:paraId="3CA23F0A" w14:textId="77777777" w:rsidR="002D5E14" w:rsidRPr="00623763" w:rsidRDefault="002D5E14" w:rsidP="00F21645">
                <w:pPr>
                  <w:ind w:left="0"/>
                </w:pPr>
                <w:r w:rsidRPr="00623763">
                  <w:rPr>
                    <w:rFonts w:ascii="TradeGothic" w:hAnsi="TradeGothic"/>
                    <w:b/>
                  </w:rPr>
                  <w:t>Promemoria</w:t>
                </w:r>
              </w:p>
            </w:tc>
            <w:tc>
              <w:tcPr>
                <w:tcW w:w="1833" w:type="dxa"/>
              </w:tcPr>
              <w:p w14:paraId="3CA23F0B" w14:textId="77777777" w:rsidR="002D5E14" w:rsidRPr="00623763" w:rsidRDefault="002D5E14" w:rsidP="00F21645">
                <w:pPr>
                  <w:ind w:left="0"/>
                </w:pPr>
                <w:r w:rsidRPr="00623763">
                  <w:rPr>
                    <w:rFonts w:ascii="TradeGothic" w:hAnsi="TradeGothic"/>
                    <w:b/>
                  </w:rPr>
                  <w:t>[Vecka</w:t>
                </w:r>
                <w:r>
                  <w:rPr>
                    <w:rFonts w:ascii="TradeGothic" w:hAnsi="TradeGothic"/>
                    <w:b/>
                  </w:rPr>
                  <w:t xml:space="preserve"> </w:t>
                </w:r>
                <w:r>
                  <w:rPr>
                    <w:rFonts w:ascii="TradeGothic" w:hAnsi="TradeGothic"/>
                    <w:b/>
                    <w:noProof/>
                  </w:rPr>
                  <w:t>43</w:t>
                </w:r>
                <w:r w:rsidRPr="00623763">
                  <w:rPr>
                    <w:rFonts w:ascii="TradeGothic" w:hAnsi="TradeGothic"/>
                    <w:b/>
                  </w:rPr>
                  <w:t>]</w:t>
                </w:r>
              </w:p>
            </w:tc>
          </w:tr>
        </w:tbl>
        <w:p w14:paraId="3CA23F0D" w14:textId="77777777" w:rsidR="002D5E14" w:rsidRDefault="002D5E14" w:rsidP="00F21645">
          <w:pPr>
            <w:jc w:val="right"/>
          </w:pPr>
        </w:p>
        <w:p w14:paraId="3CA23F0E" w14:textId="69236528" w:rsidR="002D5E14" w:rsidRDefault="002D5E14" w:rsidP="00F21645">
          <w:pPr>
            <w:ind w:right="916"/>
          </w:pPr>
          <w:r>
            <w:rPr>
              <w:rFonts w:ascii="TradeGothic" w:hAnsi="TradeGothic"/>
              <w:b/>
              <w:noProof/>
            </w:rPr>
            <w:t>2016-10-27</w:t>
          </w:r>
          <w:r w:rsidRPr="00934953">
            <w:t xml:space="preserve"> </w:t>
          </w:r>
        </w:p>
      </w:tc>
    </w:tr>
  </w:tbl>
  <w:p w14:paraId="3CA23F10" w14:textId="77777777" w:rsidR="002D5E14" w:rsidRDefault="002D5E14" w:rsidP="00F21645">
    <w:pPr>
      <w:pStyle w:val="Avsndare"/>
      <w:framePr w:w="0" w:hRule="auto" w:hSpace="0" w:wrap="auto" w:vAnchor="margin" w:hAnchor="text" w:xAlign="left" w:yAlign="inline"/>
      <w:rPr>
        <w:b/>
        <w:i w:val="0"/>
        <w:sz w:val="22"/>
      </w:rPr>
    </w:pPr>
  </w:p>
  <w:p w14:paraId="3CA23F11" w14:textId="77777777" w:rsidR="002D5E14" w:rsidRDefault="002D5E14" w:rsidP="00F21645">
    <w:pPr>
      <w:pStyle w:val="Avsndare"/>
      <w:framePr w:w="0" w:hRule="auto" w:hSpace="0" w:wrap="auto" w:vAnchor="margin" w:hAnchor="text" w:xAlign="left" w:yAlign="inline"/>
      <w:rPr>
        <w:b/>
        <w:i w:val="0"/>
        <w:sz w:val="22"/>
      </w:rPr>
    </w:pPr>
    <w:r>
      <w:rPr>
        <w:b/>
        <w:i w:val="0"/>
        <w:sz w:val="22"/>
      </w:rPr>
      <w:t>Statsrådsberedningen</w:t>
    </w:r>
  </w:p>
  <w:p w14:paraId="3CA23F12" w14:textId="77777777" w:rsidR="002D5E14" w:rsidRDefault="002D5E14" w:rsidP="00F21645">
    <w:pPr>
      <w:pStyle w:val="Avsndare"/>
      <w:framePr w:w="0" w:hRule="auto" w:hSpace="0" w:wrap="auto" w:vAnchor="margin" w:hAnchor="text" w:xAlign="left" w:yAlign="inline"/>
    </w:pPr>
  </w:p>
  <w:p w14:paraId="3CA23F13" w14:textId="77777777" w:rsidR="002D5E14" w:rsidRDefault="002D5E14" w:rsidP="00F21645">
    <w:pPr>
      <w:pStyle w:val="Avsndare"/>
      <w:framePr w:w="0" w:hRule="auto" w:hSpace="0" w:wrap="auto" w:vAnchor="margin" w:hAnchor="text" w:xAlign="left" w:yAlign="inline"/>
    </w:pPr>
    <w:r>
      <w:t>EU-kansliet</w:t>
    </w:r>
  </w:p>
  <w:p w14:paraId="3CA23F14" w14:textId="77777777" w:rsidR="002D5E14" w:rsidRDefault="002D5E1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A642D564">
      <w:start w:val="1"/>
      <w:numFmt w:val="decimal"/>
      <w:pStyle w:val="Rubrik1"/>
      <w:lvlText w:val="%1."/>
      <w:lvlJc w:val="left"/>
      <w:pPr>
        <w:ind w:left="720" w:hanging="360"/>
      </w:pPr>
    </w:lvl>
    <w:lvl w:ilvl="1" w:tplc="07B2BA2A" w:tentative="1">
      <w:start w:val="1"/>
      <w:numFmt w:val="lowerLetter"/>
      <w:lvlText w:val="%2."/>
      <w:lvlJc w:val="left"/>
      <w:pPr>
        <w:ind w:left="1440" w:hanging="360"/>
      </w:pPr>
    </w:lvl>
    <w:lvl w:ilvl="2" w:tplc="57048DAA" w:tentative="1">
      <w:start w:val="1"/>
      <w:numFmt w:val="lowerRoman"/>
      <w:lvlText w:val="%3."/>
      <w:lvlJc w:val="right"/>
      <w:pPr>
        <w:ind w:left="2160" w:hanging="180"/>
      </w:pPr>
    </w:lvl>
    <w:lvl w:ilvl="3" w:tplc="1ED64C94" w:tentative="1">
      <w:start w:val="1"/>
      <w:numFmt w:val="decimal"/>
      <w:lvlText w:val="%4."/>
      <w:lvlJc w:val="left"/>
      <w:pPr>
        <w:ind w:left="2880" w:hanging="360"/>
      </w:pPr>
    </w:lvl>
    <w:lvl w:ilvl="4" w:tplc="3AECD362" w:tentative="1">
      <w:start w:val="1"/>
      <w:numFmt w:val="lowerLetter"/>
      <w:lvlText w:val="%5."/>
      <w:lvlJc w:val="left"/>
      <w:pPr>
        <w:ind w:left="3600" w:hanging="360"/>
      </w:pPr>
    </w:lvl>
    <w:lvl w:ilvl="5" w:tplc="EFA29992" w:tentative="1">
      <w:start w:val="1"/>
      <w:numFmt w:val="lowerRoman"/>
      <w:lvlText w:val="%6."/>
      <w:lvlJc w:val="right"/>
      <w:pPr>
        <w:ind w:left="4320" w:hanging="180"/>
      </w:pPr>
    </w:lvl>
    <w:lvl w:ilvl="6" w:tplc="F354A032" w:tentative="1">
      <w:start w:val="1"/>
      <w:numFmt w:val="decimal"/>
      <w:lvlText w:val="%7."/>
      <w:lvlJc w:val="left"/>
      <w:pPr>
        <w:ind w:left="5040" w:hanging="360"/>
      </w:pPr>
    </w:lvl>
    <w:lvl w:ilvl="7" w:tplc="2EE0AE8E" w:tentative="1">
      <w:start w:val="1"/>
      <w:numFmt w:val="lowerLetter"/>
      <w:lvlText w:val="%8."/>
      <w:lvlJc w:val="left"/>
      <w:pPr>
        <w:ind w:left="5760" w:hanging="360"/>
      </w:pPr>
    </w:lvl>
    <w:lvl w:ilvl="8" w:tplc="0D12B6B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B7CEEDF2">
      <w:start w:val="1"/>
      <w:numFmt w:val="decimal"/>
      <w:lvlText w:val="%1."/>
      <w:lvlJc w:val="left"/>
      <w:pPr>
        <w:ind w:left="360" w:hanging="360"/>
      </w:pPr>
      <w:rPr>
        <w:b w:val="0"/>
      </w:rPr>
    </w:lvl>
    <w:lvl w:ilvl="1" w:tplc="EC10BE2C" w:tentative="1">
      <w:start w:val="1"/>
      <w:numFmt w:val="lowerLetter"/>
      <w:lvlText w:val="%2."/>
      <w:lvlJc w:val="left"/>
      <w:pPr>
        <w:ind w:left="1080" w:hanging="360"/>
      </w:pPr>
    </w:lvl>
    <w:lvl w:ilvl="2" w:tplc="2DB49F14" w:tentative="1">
      <w:start w:val="1"/>
      <w:numFmt w:val="lowerRoman"/>
      <w:lvlText w:val="%3."/>
      <w:lvlJc w:val="right"/>
      <w:pPr>
        <w:ind w:left="1800" w:hanging="180"/>
      </w:pPr>
    </w:lvl>
    <w:lvl w:ilvl="3" w:tplc="42341F62" w:tentative="1">
      <w:start w:val="1"/>
      <w:numFmt w:val="decimal"/>
      <w:lvlText w:val="%4."/>
      <w:lvlJc w:val="left"/>
      <w:pPr>
        <w:ind w:left="2520" w:hanging="360"/>
      </w:pPr>
    </w:lvl>
    <w:lvl w:ilvl="4" w:tplc="6EB44A14" w:tentative="1">
      <w:start w:val="1"/>
      <w:numFmt w:val="lowerLetter"/>
      <w:lvlText w:val="%5."/>
      <w:lvlJc w:val="left"/>
      <w:pPr>
        <w:ind w:left="3240" w:hanging="360"/>
      </w:pPr>
    </w:lvl>
    <w:lvl w:ilvl="5" w:tplc="6D6C3542" w:tentative="1">
      <w:start w:val="1"/>
      <w:numFmt w:val="lowerRoman"/>
      <w:lvlText w:val="%6."/>
      <w:lvlJc w:val="right"/>
      <w:pPr>
        <w:ind w:left="3960" w:hanging="180"/>
      </w:pPr>
    </w:lvl>
    <w:lvl w:ilvl="6" w:tplc="846C8458" w:tentative="1">
      <w:start w:val="1"/>
      <w:numFmt w:val="decimal"/>
      <w:lvlText w:val="%7."/>
      <w:lvlJc w:val="left"/>
      <w:pPr>
        <w:ind w:left="4680" w:hanging="360"/>
      </w:pPr>
    </w:lvl>
    <w:lvl w:ilvl="7" w:tplc="C7A0C1BC" w:tentative="1">
      <w:start w:val="1"/>
      <w:numFmt w:val="lowerLetter"/>
      <w:lvlText w:val="%8."/>
      <w:lvlJc w:val="left"/>
      <w:pPr>
        <w:ind w:left="5400" w:hanging="360"/>
      </w:pPr>
    </w:lvl>
    <w:lvl w:ilvl="8" w:tplc="C4020A3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08"/>
    <w:rsid w:val="0006234D"/>
    <w:rsid w:val="002825B7"/>
    <w:rsid w:val="002D5E14"/>
    <w:rsid w:val="003753AC"/>
    <w:rsid w:val="005A1DC5"/>
    <w:rsid w:val="006731A9"/>
    <w:rsid w:val="00735383"/>
    <w:rsid w:val="007530E6"/>
    <w:rsid w:val="00825608"/>
    <w:rsid w:val="009404EB"/>
    <w:rsid w:val="00A54171"/>
    <w:rsid w:val="00AB0652"/>
    <w:rsid w:val="00DC0960"/>
    <w:rsid w:val="00EA5315"/>
    <w:rsid w:val="00F21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3CE3"/>
  <w15:docId w15:val="{7A3EC55B-5EF4-4C97-9B29-693AA7C5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5A1DC5"/>
    <w:pPr>
      <w:spacing w:before="100" w:beforeAutospacing="1" w:after="100" w:afterAutospacing="1" w:line="240" w:lineRule="auto"/>
      <w:ind w:left="0"/>
    </w:pPr>
    <w:rPr>
      <w:rFonts w:eastAsiaTheme="minorHAnsi"/>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JE6N4JFJXNNF-17-42061</_dlc_DocId>
    <_dlc_DocIdUrl xmlns="8b66ae41-1ec6-402e-b662-35d1932ca064">
      <Url>http://rkdhs-sb/enhet/EUKansli/_layouts/DocIdRedir.aspx?ID=JE6N4JFJXNNF-17-42061</Url>
      <Description>JE6N4JFJXNNF-17-42061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38F14-A780-4BA7-8617-D4047B9E9593}">
  <ds:schemaRef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3594662-496D-4BE1-A89C-03DEE68B942E}">
  <ds:schemaRefs>
    <ds:schemaRef ds:uri="http://schemas.microsoft.com/sharepoint/v3/contenttype/forms"/>
  </ds:schemaRefs>
</ds:datastoreItem>
</file>

<file path=customXml/itemProps3.xml><?xml version="1.0" encoding="utf-8"?>
<ds:datastoreItem xmlns:ds="http://schemas.openxmlformats.org/officeDocument/2006/customXml" ds:itemID="{7AF13818-F8EB-4263-9786-C6D1297E4DBC}">
  <ds:schemaRefs>
    <ds:schemaRef ds:uri="http://schemas.microsoft.com/sharepoint/v3/contenttype/forms/url"/>
  </ds:schemaRefs>
</ds:datastoreItem>
</file>

<file path=customXml/itemProps4.xml><?xml version="1.0" encoding="utf-8"?>
<ds:datastoreItem xmlns:ds="http://schemas.openxmlformats.org/officeDocument/2006/customXml" ds:itemID="{D1A49834-D560-42D8-8761-11EFE843578A}">
  <ds:schemaRefs>
    <ds:schemaRef ds:uri="http://schemas.microsoft.com/office/2006/metadata/customXsn"/>
  </ds:schemaRefs>
</ds:datastoreItem>
</file>

<file path=customXml/itemProps5.xml><?xml version="1.0" encoding="utf-8"?>
<ds:datastoreItem xmlns:ds="http://schemas.openxmlformats.org/officeDocument/2006/customXml" ds:itemID="{22E05446-C127-4889-9A82-9B3B3A032F69}">
  <ds:schemaRefs>
    <ds:schemaRef ds:uri="http://schemas.microsoft.com/sharepoint/events"/>
  </ds:schemaRefs>
</ds:datastoreItem>
</file>

<file path=customXml/itemProps6.xml><?xml version="1.0" encoding="utf-8"?>
<ds:datastoreItem xmlns:ds="http://schemas.openxmlformats.org/officeDocument/2006/customXml" ds:itemID="{F6ABAE91-5E80-41DF-B567-BB66EAA23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CC6764-7C60-4974-9B31-833CAF00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8662</Words>
  <Characters>45909</Characters>
  <Application>Microsoft Office Word</Application>
  <DocSecurity>4</DocSecurity>
  <Lines>382</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2016-11-04T09:34:00Z</dcterms:created>
  <dcterms:modified xsi:type="dcterms:W3CDTF">2016-11-04T09:34:00Z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1,2,3,4,5,6,7,9,10,11,12,13,14,15,16,17,18,19,20,21,22,23,24,25,26,27,28,29,30,31,32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893e8e8c-6786-49bb-8384-cc65966ccf03</vt:lpwstr>
  </property>
</Properties>
</file>