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A022AC" w14:paraId="06BB7457" w14:textId="77777777" w:rsidTr="00A60932">
        <w:trPr>
          <w:cantSplit/>
          <w:trHeight w:val="742"/>
        </w:trPr>
        <w:tc>
          <w:tcPr>
            <w:tcW w:w="1985" w:type="dxa"/>
          </w:tcPr>
          <w:p w14:paraId="59CF3119" w14:textId="77777777" w:rsidR="00A022AC" w:rsidRDefault="00A022AC" w:rsidP="00A60932">
            <w:pPr>
              <w:rPr>
                <w:b/>
              </w:rPr>
            </w:pPr>
            <w:r w:rsidRPr="00A44FE3">
              <w:rPr>
                <w:b/>
              </w:rPr>
              <w:t>Protokoll</w:t>
            </w:r>
          </w:p>
        </w:tc>
        <w:tc>
          <w:tcPr>
            <w:tcW w:w="6237" w:type="dxa"/>
          </w:tcPr>
          <w:p w14:paraId="7C9B7B0C" w14:textId="21DA42FB" w:rsidR="00A022AC" w:rsidRDefault="00A022AC" w:rsidP="00A60932">
            <w:pPr>
              <w:ind w:right="-269"/>
              <w:rPr>
                <w:b/>
              </w:rPr>
            </w:pPr>
            <w:r>
              <w:rPr>
                <w:b/>
              </w:rPr>
              <w:t>Utskottssammanträde 2025/26:</w:t>
            </w:r>
            <w:r w:rsidR="00A9770A">
              <w:rPr>
                <w:b/>
              </w:rPr>
              <w:t>46</w:t>
            </w:r>
          </w:p>
          <w:p w14:paraId="73CC7BEF" w14:textId="77777777" w:rsidR="00A022AC" w:rsidRDefault="00A022AC" w:rsidP="00A60932">
            <w:pPr>
              <w:ind w:right="-269"/>
              <w:rPr>
                <w:b/>
              </w:rPr>
            </w:pPr>
          </w:p>
        </w:tc>
      </w:tr>
      <w:tr w:rsidR="00A022AC" w14:paraId="3966BDFF" w14:textId="77777777" w:rsidTr="00A60932">
        <w:tc>
          <w:tcPr>
            <w:tcW w:w="1985" w:type="dxa"/>
          </w:tcPr>
          <w:p w14:paraId="606AF277" w14:textId="77777777" w:rsidR="00A022AC" w:rsidRDefault="00A022AC" w:rsidP="00A60932">
            <w:r>
              <w:t>Datum</w:t>
            </w:r>
          </w:p>
        </w:tc>
        <w:tc>
          <w:tcPr>
            <w:tcW w:w="6237" w:type="dxa"/>
          </w:tcPr>
          <w:p w14:paraId="01E4964D" w14:textId="48D02548" w:rsidR="00A022AC" w:rsidRDefault="00A022AC" w:rsidP="00A60932">
            <w:pPr>
              <w:ind w:right="355"/>
            </w:pPr>
            <w:r w:rsidRPr="007B4A70">
              <w:t>2026-</w:t>
            </w:r>
            <w:r w:rsidR="008C67F4">
              <w:t>05-19</w:t>
            </w:r>
          </w:p>
        </w:tc>
      </w:tr>
      <w:tr w:rsidR="00A022AC" w14:paraId="0EFEDC0A" w14:textId="77777777" w:rsidTr="00A60932">
        <w:tc>
          <w:tcPr>
            <w:tcW w:w="1985" w:type="dxa"/>
          </w:tcPr>
          <w:p w14:paraId="3593B80E" w14:textId="77777777" w:rsidR="00A022AC" w:rsidRDefault="00A022AC" w:rsidP="00A60932">
            <w:r>
              <w:t>Tid</w:t>
            </w:r>
          </w:p>
        </w:tc>
        <w:tc>
          <w:tcPr>
            <w:tcW w:w="6237" w:type="dxa"/>
          </w:tcPr>
          <w:p w14:paraId="7F08C873" w14:textId="55DD97C3" w:rsidR="00A022AC" w:rsidRDefault="00A022AC" w:rsidP="00A60932">
            <w:pPr>
              <w:ind w:right="-269"/>
            </w:pPr>
            <w:r>
              <w:t xml:space="preserve">Kl. </w:t>
            </w:r>
            <w:r w:rsidR="008C67F4" w:rsidRPr="00954629">
              <w:t>11.00-</w:t>
            </w:r>
            <w:r w:rsidR="00954629" w:rsidRPr="00954629">
              <w:t>11.05</w:t>
            </w:r>
          </w:p>
        </w:tc>
      </w:tr>
      <w:tr w:rsidR="00A022AC" w14:paraId="35B98EB5" w14:textId="77777777" w:rsidTr="00A60932">
        <w:tc>
          <w:tcPr>
            <w:tcW w:w="1985" w:type="dxa"/>
          </w:tcPr>
          <w:p w14:paraId="624C33A3" w14:textId="77777777" w:rsidR="00A022AC" w:rsidRDefault="00A022AC" w:rsidP="00A60932">
            <w:r>
              <w:t>Närvarande</w:t>
            </w:r>
          </w:p>
        </w:tc>
        <w:tc>
          <w:tcPr>
            <w:tcW w:w="6237" w:type="dxa"/>
          </w:tcPr>
          <w:p w14:paraId="2065E369" w14:textId="77777777" w:rsidR="00A022AC" w:rsidRDefault="00A022AC" w:rsidP="00A60932">
            <w:pPr>
              <w:ind w:right="-269"/>
            </w:pPr>
            <w:r>
              <w:t>Se bilaga 1</w:t>
            </w:r>
          </w:p>
          <w:p w14:paraId="7FD1FBE5" w14:textId="77777777" w:rsidR="00A022AC" w:rsidRDefault="00A022AC" w:rsidP="00A60932">
            <w:pPr>
              <w:ind w:right="-269"/>
            </w:pPr>
          </w:p>
        </w:tc>
      </w:tr>
    </w:tbl>
    <w:p w14:paraId="2AA47BD0" w14:textId="77777777" w:rsidR="00A022AC" w:rsidRDefault="00A022AC" w:rsidP="00A022AC">
      <w:pPr>
        <w:tabs>
          <w:tab w:val="left" w:pos="1701"/>
        </w:tabs>
        <w:rPr>
          <w:snapToGrid w:val="0"/>
          <w:color w:val="000000"/>
        </w:rPr>
      </w:pPr>
    </w:p>
    <w:p w14:paraId="4ED7F088" w14:textId="77777777" w:rsidR="00954629" w:rsidRDefault="00954629" w:rsidP="00A022AC">
      <w:pPr>
        <w:tabs>
          <w:tab w:val="left" w:pos="1701"/>
        </w:tabs>
        <w:rPr>
          <w:snapToGrid w:val="0"/>
          <w:color w:val="000000"/>
        </w:rPr>
      </w:pPr>
    </w:p>
    <w:p w14:paraId="4BF33B89" w14:textId="77777777" w:rsidR="00954629" w:rsidRDefault="00954629" w:rsidP="00A022AC">
      <w:pPr>
        <w:tabs>
          <w:tab w:val="left" w:pos="1701"/>
        </w:tabs>
        <w:rPr>
          <w:snapToGrid w:val="0"/>
          <w:color w:val="000000"/>
        </w:rPr>
      </w:pPr>
    </w:p>
    <w:p w14:paraId="2688A772" w14:textId="77777777" w:rsidR="00954629" w:rsidRDefault="00954629" w:rsidP="00A022AC">
      <w:pPr>
        <w:tabs>
          <w:tab w:val="left" w:pos="1701"/>
        </w:tabs>
        <w:rPr>
          <w:snapToGrid w:val="0"/>
          <w:color w:val="000000"/>
        </w:rPr>
      </w:pPr>
    </w:p>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26A4FC26" w:rsidR="002A3730" w:rsidRPr="00C92C53" w:rsidRDefault="002A3730" w:rsidP="002A3730">
            <w:pPr>
              <w:pStyle w:val="Default"/>
              <w:rPr>
                <w:b/>
              </w:rPr>
            </w:pPr>
            <w:r>
              <w:rPr>
                <w:b/>
                <w:snapToGrid w:val="0"/>
              </w:rPr>
              <w:t xml:space="preserve">§ </w:t>
            </w:r>
            <w:r w:rsidR="00B02511">
              <w:rPr>
                <w:b/>
                <w:snapToGrid w:val="0"/>
              </w:rPr>
              <w:t>1</w:t>
            </w:r>
          </w:p>
        </w:tc>
        <w:tc>
          <w:tcPr>
            <w:tcW w:w="7655" w:type="dxa"/>
          </w:tcPr>
          <w:p w14:paraId="3871A91F" w14:textId="741F4258" w:rsidR="00B02511" w:rsidRPr="00B02511" w:rsidRDefault="002A3730" w:rsidP="00B02511">
            <w:pPr>
              <w:outlineLvl w:val="0"/>
              <w:rPr>
                <w:b/>
                <w:szCs w:val="24"/>
              </w:rPr>
            </w:pPr>
            <w:r w:rsidRPr="002A3730">
              <w:rPr>
                <w:b/>
                <w:szCs w:val="24"/>
              </w:rPr>
              <w:t>Anmälningar</w:t>
            </w:r>
            <w:r w:rsidR="00B02511">
              <w:rPr>
                <w:b/>
                <w:szCs w:val="24"/>
              </w:rPr>
              <w:br/>
            </w:r>
            <w:r w:rsidR="00B02511" w:rsidRPr="00B02511">
              <w:rPr>
                <w:bCs/>
                <w:szCs w:val="24"/>
              </w:rPr>
              <w:t>Utskottet beslutade att bjuda in finansmarknadsminister Niklas Wykman till sammanträdet 16 juni för information om aktuella EU-frågor.</w:t>
            </w:r>
          </w:p>
          <w:p w14:paraId="7F5EF5C9" w14:textId="77777777" w:rsidR="00B02511" w:rsidRDefault="00B02511" w:rsidP="00B02511">
            <w:pPr>
              <w:outlineLvl w:val="0"/>
              <w:rPr>
                <w:b/>
                <w:szCs w:val="24"/>
              </w:rPr>
            </w:pPr>
          </w:p>
          <w:p w14:paraId="7B71C96C" w14:textId="7952A8E1" w:rsidR="00B02511" w:rsidRDefault="00B02511" w:rsidP="00B02511">
            <w:pPr>
              <w:outlineLvl w:val="0"/>
              <w:rPr>
                <w:szCs w:val="24"/>
              </w:rPr>
            </w:pPr>
            <w:r w:rsidRPr="00B02511">
              <w:rPr>
                <w:szCs w:val="24"/>
              </w:rPr>
              <w:t xml:space="preserve">Kanslichefen påminde om besöket från tyska Bundestags finansutskott den 2 juni kl. 9-10 i </w:t>
            </w:r>
            <w:r>
              <w:rPr>
                <w:szCs w:val="24"/>
              </w:rPr>
              <w:t>sessionssalen.</w:t>
            </w:r>
          </w:p>
          <w:p w14:paraId="49C09703" w14:textId="7325B705" w:rsidR="002A3730" w:rsidRPr="002A3730" w:rsidRDefault="002A3730" w:rsidP="002A3730">
            <w:pPr>
              <w:outlineLvl w:val="0"/>
              <w:rPr>
                <w:b/>
                <w:szCs w:val="24"/>
              </w:rPr>
            </w:pPr>
          </w:p>
        </w:tc>
      </w:tr>
      <w:tr w:rsidR="002A3730" w14:paraId="2C8ABE0A" w14:textId="77777777" w:rsidTr="008035C8">
        <w:tc>
          <w:tcPr>
            <w:tcW w:w="567" w:type="dxa"/>
          </w:tcPr>
          <w:p w14:paraId="442699FD" w14:textId="226A1540" w:rsidR="002A3730" w:rsidRPr="00C92C53" w:rsidRDefault="002A3730" w:rsidP="002A3730">
            <w:pPr>
              <w:pStyle w:val="Default"/>
              <w:rPr>
                <w:b/>
              </w:rPr>
            </w:pPr>
            <w:r w:rsidRPr="00C92C53">
              <w:rPr>
                <w:b/>
              </w:rPr>
              <w:t xml:space="preserve">§ </w:t>
            </w:r>
            <w:r w:rsidR="00B02511">
              <w:rPr>
                <w:b/>
              </w:rPr>
              <w:t>2</w:t>
            </w:r>
          </w:p>
        </w:tc>
        <w:tc>
          <w:tcPr>
            <w:tcW w:w="7655" w:type="dxa"/>
          </w:tcPr>
          <w:p w14:paraId="17EE5049" w14:textId="47E4701D" w:rsidR="002A3730" w:rsidRPr="002A3730" w:rsidRDefault="002A3730" w:rsidP="002A3730">
            <w:pPr>
              <w:outlineLvl w:val="0"/>
              <w:rPr>
                <w:bCs/>
                <w:szCs w:val="24"/>
              </w:rPr>
            </w:pPr>
            <w:r w:rsidRPr="002A3730">
              <w:rPr>
                <w:b/>
                <w:szCs w:val="24"/>
              </w:rPr>
              <w:t>Justering av protokoll</w:t>
            </w:r>
            <w:r w:rsidR="008C67F4">
              <w:rPr>
                <w:b/>
                <w:szCs w:val="24"/>
              </w:rPr>
              <w:br/>
            </w:r>
            <w:r w:rsidR="008C67F4">
              <w:rPr>
                <w:bCs/>
                <w:szCs w:val="24"/>
              </w:rPr>
              <w:t>Utskottet justerade protokoll nr 2025/26:45.</w:t>
            </w:r>
            <w:r w:rsidRPr="002A3730">
              <w:rPr>
                <w:b/>
                <w:szCs w:val="24"/>
              </w:rPr>
              <w:br/>
            </w:r>
          </w:p>
        </w:tc>
      </w:tr>
      <w:tr w:rsidR="006A74AC" w14:paraId="381DDF23" w14:textId="77777777" w:rsidTr="008035C8">
        <w:tc>
          <w:tcPr>
            <w:tcW w:w="567" w:type="dxa"/>
          </w:tcPr>
          <w:p w14:paraId="3B83AFC3" w14:textId="42E3B1EC" w:rsidR="006A74AC" w:rsidRDefault="006A74AC" w:rsidP="002A3730">
            <w:pPr>
              <w:tabs>
                <w:tab w:val="left" w:pos="1701"/>
              </w:tabs>
              <w:rPr>
                <w:b/>
                <w:snapToGrid w:val="0"/>
              </w:rPr>
            </w:pPr>
            <w:r w:rsidRPr="00C92C53">
              <w:rPr>
                <w:b/>
              </w:rPr>
              <w:t>§</w:t>
            </w:r>
            <w:r w:rsidR="00B02511">
              <w:rPr>
                <w:b/>
              </w:rPr>
              <w:t xml:space="preserve"> 3</w:t>
            </w:r>
          </w:p>
        </w:tc>
        <w:tc>
          <w:tcPr>
            <w:tcW w:w="7655" w:type="dxa"/>
          </w:tcPr>
          <w:p w14:paraId="3BAB142E" w14:textId="60D9ED2B" w:rsidR="006A74AC" w:rsidRPr="000F1847" w:rsidRDefault="000F1847" w:rsidP="002A3730">
            <w:pPr>
              <w:outlineLvl w:val="0"/>
            </w:pPr>
            <w:r>
              <w:rPr>
                <w:b/>
                <w:bCs/>
              </w:rPr>
              <w:t>Inkommet EU-dokument</w:t>
            </w:r>
            <w:r>
              <w:rPr>
                <w:b/>
                <w:bCs/>
              </w:rPr>
              <w:br/>
            </w:r>
            <w:r>
              <w:t>En rapport från möte i rådet (ekonomiska och finansiella frågor) den 5 maj 2026 anmäldes.</w:t>
            </w:r>
          </w:p>
          <w:p w14:paraId="45FA8DC7" w14:textId="6462C1A0" w:rsidR="006A74AC" w:rsidRDefault="006A74AC" w:rsidP="002A3730">
            <w:pPr>
              <w:outlineLvl w:val="0"/>
              <w:rPr>
                <w:b/>
                <w:bCs/>
              </w:rPr>
            </w:pPr>
          </w:p>
        </w:tc>
      </w:tr>
      <w:tr w:rsidR="006A74AC" w14:paraId="20B894FB" w14:textId="77777777" w:rsidTr="008035C8">
        <w:tc>
          <w:tcPr>
            <w:tcW w:w="567" w:type="dxa"/>
          </w:tcPr>
          <w:p w14:paraId="34A9F0DB" w14:textId="537A1399" w:rsidR="006A74AC" w:rsidRDefault="006A74AC" w:rsidP="002A3730">
            <w:pPr>
              <w:tabs>
                <w:tab w:val="left" w:pos="1701"/>
              </w:tabs>
              <w:rPr>
                <w:b/>
                <w:snapToGrid w:val="0"/>
              </w:rPr>
            </w:pPr>
            <w:r w:rsidRPr="00C92C53">
              <w:rPr>
                <w:b/>
              </w:rPr>
              <w:t>§</w:t>
            </w:r>
            <w:r w:rsidR="00B02511">
              <w:rPr>
                <w:b/>
              </w:rPr>
              <w:t xml:space="preserve"> 4</w:t>
            </w:r>
          </w:p>
        </w:tc>
        <w:tc>
          <w:tcPr>
            <w:tcW w:w="7655" w:type="dxa"/>
          </w:tcPr>
          <w:p w14:paraId="0BDDB9FF" w14:textId="1E1F1FE5" w:rsidR="00954629" w:rsidRDefault="0012008D" w:rsidP="002A3730">
            <w:pPr>
              <w:outlineLvl w:val="0"/>
            </w:pPr>
            <w:r w:rsidRPr="0012008D">
              <w:rPr>
                <w:b/>
                <w:bCs/>
              </w:rPr>
              <w:t>Rapport Svensk penningpolitik 2025</w:t>
            </w:r>
            <w:r w:rsidRPr="0012008D">
              <w:rPr>
                <w:b/>
                <w:bCs/>
              </w:rPr>
              <w:br/>
            </w:r>
            <w:r w:rsidR="00954629">
              <w:t>En inkommen r</w:t>
            </w:r>
            <w:r w:rsidRPr="0012008D">
              <w:t>apport</w:t>
            </w:r>
            <w:r w:rsidR="00954629">
              <w:t xml:space="preserve">, </w:t>
            </w:r>
            <w:r>
              <w:t>Svensk penningpolitik 2025</w:t>
            </w:r>
            <w:r w:rsidR="00B02511">
              <w:t xml:space="preserve"> </w:t>
            </w:r>
            <w:r w:rsidR="00B02511" w:rsidRPr="00B02511">
              <w:t>av Centrum för Penningpolitik och Finansiell Stabilitet (CeMoF)</w:t>
            </w:r>
            <w:r>
              <w:t xml:space="preserve"> </w:t>
            </w:r>
            <w:r w:rsidR="00954629">
              <w:t xml:space="preserve">anmäldes (Dnr </w:t>
            </w:r>
            <w:r w:rsidR="00954629" w:rsidRPr="00954629">
              <w:t>1960-2025/26</w:t>
            </w:r>
            <w:r w:rsidR="00954629">
              <w:t xml:space="preserve">). </w:t>
            </w:r>
          </w:p>
          <w:p w14:paraId="6ACF24BF" w14:textId="77777777" w:rsidR="00954629" w:rsidRDefault="00954629" w:rsidP="002A3730">
            <w:pPr>
              <w:outlineLvl w:val="0"/>
            </w:pPr>
          </w:p>
          <w:p w14:paraId="7381826B" w14:textId="04E98534" w:rsidR="006A74AC" w:rsidRPr="0012008D" w:rsidRDefault="00954629" w:rsidP="002A3730">
            <w:pPr>
              <w:outlineLvl w:val="0"/>
            </w:pPr>
            <w:r w:rsidRPr="0012008D">
              <w:t xml:space="preserve">Utskottet beslutade att publicera </w:t>
            </w:r>
            <w:r>
              <w:t>rapporten i RFR</w:t>
            </w:r>
            <w:r w:rsidR="006B7970">
              <w:t>–</w:t>
            </w:r>
            <w:r>
              <w:t xml:space="preserve">serien (rapporter från riksdagen). </w:t>
            </w:r>
          </w:p>
          <w:p w14:paraId="7689D4E0" w14:textId="2D32089F" w:rsidR="006A74AC" w:rsidRDefault="006A74AC" w:rsidP="002A3730">
            <w:pPr>
              <w:outlineLvl w:val="0"/>
              <w:rPr>
                <w:b/>
                <w:bCs/>
              </w:rPr>
            </w:pPr>
          </w:p>
        </w:tc>
      </w:tr>
      <w:tr w:rsidR="0012008D" w14:paraId="60AD73A4" w14:textId="77777777" w:rsidTr="008035C8">
        <w:tc>
          <w:tcPr>
            <w:tcW w:w="567" w:type="dxa"/>
          </w:tcPr>
          <w:p w14:paraId="2C7E461D" w14:textId="1D86626B" w:rsidR="0012008D" w:rsidRPr="00C92C53" w:rsidRDefault="0012008D" w:rsidP="002A3730">
            <w:pPr>
              <w:tabs>
                <w:tab w:val="left" w:pos="1701"/>
              </w:tabs>
              <w:rPr>
                <w:b/>
              </w:rPr>
            </w:pPr>
            <w:r>
              <w:rPr>
                <w:b/>
              </w:rPr>
              <w:t>§</w:t>
            </w:r>
            <w:r w:rsidR="00B02511">
              <w:rPr>
                <w:b/>
              </w:rPr>
              <w:t xml:space="preserve"> 5</w:t>
            </w:r>
          </w:p>
        </w:tc>
        <w:tc>
          <w:tcPr>
            <w:tcW w:w="7655" w:type="dxa"/>
          </w:tcPr>
          <w:p w14:paraId="0354A0E7" w14:textId="4246BFC5" w:rsidR="0012008D" w:rsidRPr="0012008D" w:rsidRDefault="0012008D" w:rsidP="002A3730">
            <w:pPr>
              <w:outlineLvl w:val="0"/>
              <w:rPr>
                <w:bCs/>
                <w:color w:val="000000"/>
                <w:sz w:val="23"/>
              </w:rPr>
            </w:pPr>
            <w:r w:rsidRPr="0012008D">
              <w:rPr>
                <w:b/>
                <w:bCs/>
              </w:rPr>
              <w:t>Åtgärder för att stärka kontanternas funktionssätt (FiU39)</w:t>
            </w:r>
            <w:r w:rsidRPr="0012008D">
              <w:rPr>
                <w:b/>
                <w:bCs/>
              </w:rPr>
              <w:br/>
            </w:r>
            <w:r w:rsidRPr="0012008D">
              <w:t>Utskottet fortsatte beredningen av proposition 2025/26:199 och motioner.</w:t>
            </w:r>
            <w:r w:rsidRPr="0012008D">
              <w:br/>
            </w:r>
            <w:r w:rsidRPr="0012008D">
              <w:br/>
              <w:t>Ärendet bordlades.</w:t>
            </w:r>
            <w:r w:rsidRPr="0012008D">
              <w:br/>
            </w:r>
          </w:p>
        </w:tc>
      </w:tr>
      <w:tr w:rsidR="0012008D" w14:paraId="550FE4A8" w14:textId="77777777" w:rsidTr="008035C8">
        <w:tc>
          <w:tcPr>
            <w:tcW w:w="567" w:type="dxa"/>
          </w:tcPr>
          <w:p w14:paraId="7547509E" w14:textId="3E7721AA" w:rsidR="0012008D" w:rsidRDefault="0012008D" w:rsidP="002A3730">
            <w:pPr>
              <w:tabs>
                <w:tab w:val="left" w:pos="1701"/>
              </w:tabs>
              <w:rPr>
                <w:b/>
              </w:rPr>
            </w:pPr>
            <w:r>
              <w:rPr>
                <w:b/>
              </w:rPr>
              <w:t>§</w:t>
            </w:r>
            <w:r w:rsidR="00B02511">
              <w:rPr>
                <w:b/>
              </w:rPr>
              <w:t xml:space="preserve"> 6</w:t>
            </w:r>
          </w:p>
        </w:tc>
        <w:tc>
          <w:tcPr>
            <w:tcW w:w="7655" w:type="dxa"/>
          </w:tcPr>
          <w:p w14:paraId="4BECC35F" w14:textId="6698C6C5" w:rsidR="0012008D" w:rsidRDefault="0012008D" w:rsidP="002A3730">
            <w:pPr>
              <w:outlineLvl w:val="0"/>
              <w:rPr>
                <w:b/>
                <w:color w:val="000000"/>
                <w:sz w:val="23"/>
              </w:rPr>
            </w:pPr>
            <w:r w:rsidRPr="0012008D">
              <w:rPr>
                <w:b/>
                <w:bCs/>
              </w:rPr>
              <w:t>Förenklad leverantörskontroll vid upphandling (FiU42)</w:t>
            </w:r>
            <w:r>
              <w:rPr>
                <w:b/>
                <w:bCs/>
              </w:rPr>
              <w:br/>
            </w:r>
            <w:r>
              <w:t>Utskottet fortsatte beredningen av proposition 2025/26:177 och motioner.</w:t>
            </w:r>
            <w:r>
              <w:br/>
            </w:r>
            <w:r>
              <w:br/>
              <w:t>Ärendet bordlades.</w:t>
            </w:r>
            <w:r>
              <w:rPr>
                <w:b/>
                <w:color w:val="000000"/>
              </w:rPr>
              <w:br/>
            </w:r>
          </w:p>
        </w:tc>
      </w:tr>
      <w:tr w:rsidR="0012008D" w14:paraId="455C25E7" w14:textId="77777777" w:rsidTr="008035C8">
        <w:tc>
          <w:tcPr>
            <w:tcW w:w="567" w:type="dxa"/>
          </w:tcPr>
          <w:p w14:paraId="1B51A026" w14:textId="45257C51" w:rsidR="0012008D" w:rsidRDefault="003A18E3" w:rsidP="002A3730">
            <w:pPr>
              <w:tabs>
                <w:tab w:val="left" w:pos="1701"/>
              </w:tabs>
              <w:rPr>
                <w:b/>
              </w:rPr>
            </w:pPr>
            <w:r>
              <w:rPr>
                <w:b/>
              </w:rPr>
              <w:t>§</w:t>
            </w:r>
            <w:r w:rsidR="00B02511">
              <w:rPr>
                <w:b/>
              </w:rPr>
              <w:t xml:space="preserve"> 7</w:t>
            </w:r>
          </w:p>
        </w:tc>
        <w:tc>
          <w:tcPr>
            <w:tcW w:w="7655" w:type="dxa"/>
          </w:tcPr>
          <w:p w14:paraId="5FD77791" w14:textId="77777777" w:rsidR="0012008D" w:rsidRDefault="003A18E3" w:rsidP="002A3730">
            <w:pPr>
              <w:outlineLvl w:val="0"/>
              <w:rPr>
                <w:b/>
                <w:color w:val="000000"/>
                <w:sz w:val="23"/>
              </w:rPr>
            </w:pPr>
            <w:r w:rsidRPr="003A18E3">
              <w:rPr>
                <w:b/>
                <w:bCs/>
              </w:rPr>
              <w:t>Uppföljning och utvärdering av Riksbankens penningpolitik 2025 (FiU24)</w:t>
            </w:r>
            <w:r>
              <w:rPr>
                <w:b/>
                <w:bCs/>
              </w:rPr>
              <w:br/>
            </w:r>
            <w:r>
              <w:t xml:space="preserve">Utskottet inledde beredningen av Riksbankens redogörelse för penningpolitiken </w:t>
            </w:r>
            <w:r w:rsidR="00FF4028">
              <w:t>2025</w:t>
            </w:r>
            <w:r w:rsidR="00F870DB">
              <w:t>.</w:t>
            </w:r>
            <w:r>
              <w:br/>
            </w:r>
            <w:r>
              <w:br/>
              <w:t>Ärendet bordlades.</w:t>
            </w:r>
            <w:r w:rsidRPr="003A18E3">
              <w:rPr>
                <w:b/>
                <w:bCs/>
              </w:rPr>
              <w:br/>
            </w:r>
          </w:p>
          <w:p w14:paraId="37C08952" w14:textId="77777777" w:rsidR="00954629" w:rsidRDefault="00954629" w:rsidP="002A3730">
            <w:pPr>
              <w:outlineLvl w:val="0"/>
              <w:rPr>
                <w:b/>
                <w:color w:val="000000"/>
                <w:sz w:val="23"/>
              </w:rPr>
            </w:pPr>
          </w:p>
          <w:p w14:paraId="25799BD6" w14:textId="6FAC4859" w:rsidR="00954629" w:rsidRDefault="00954629" w:rsidP="002A3730">
            <w:pPr>
              <w:outlineLvl w:val="0"/>
              <w:rPr>
                <w:b/>
                <w:color w:val="000000"/>
                <w:sz w:val="23"/>
              </w:rPr>
            </w:pPr>
          </w:p>
        </w:tc>
      </w:tr>
      <w:tr w:rsidR="002A3730" w14:paraId="3BC19977" w14:textId="77777777" w:rsidTr="008035C8">
        <w:tc>
          <w:tcPr>
            <w:tcW w:w="567" w:type="dxa"/>
          </w:tcPr>
          <w:p w14:paraId="6B43BC28" w14:textId="4A1F031F" w:rsidR="002A3730" w:rsidRDefault="002A3730" w:rsidP="002A3730">
            <w:pPr>
              <w:tabs>
                <w:tab w:val="left" w:pos="1701"/>
              </w:tabs>
              <w:rPr>
                <w:b/>
                <w:snapToGrid w:val="0"/>
              </w:rPr>
            </w:pPr>
            <w:r>
              <w:rPr>
                <w:b/>
                <w:snapToGrid w:val="0"/>
              </w:rPr>
              <w:lastRenderedPageBreak/>
              <w:t xml:space="preserve">§ </w:t>
            </w:r>
            <w:r w:rsidR="00B02511">
              <w:rPr>
                <w:b/>
                <w:snapToGrid w:val="0"/>
              </w:rPr>
              <w:t>8</w:t>
            </w:r>
          </w:p>
        </w:tc>
        <w:tc>
          <w:tcPr>
            <w:tcW w:w="7655" w:type="dxa"/>
          </w:tcPr>
          <w:p w14:paraId="6A0BA801" w14:textId="77777777" w:rsidR="002A3730" w:rsidRDefault="00E14C7B" w:rsidP="002A3730">
            <w:pPr>
              <w:outlineLvl w:val="0"/>
              <w:rPr>
                <w:b/>
                <w:bCs/>
              </w:rPr>
            </w:pPr>
            <w:r>
              <w:rPr>
                <w:b/>
                <w:bCs/>
              </w:rPr>
              <w:t>Övriga frågor</w:t>
            </w:r>
            <w:r>
              <w:rPr>
                <w:b/>
                <w:bCs/>
              </w:rPr>
              <w:br/>
            </w:r>
            <w:r>
              <w:t>C-ledamoten föreslog att utskottet skulle ta ett initiativ om krisstöd för Sveriges lantbrukare, se bilaga 2.</w:t>
            </w:r>
            <w:r>
              <w:br/>
            </w:r>
            <w:r>
              <w:br/>
              <w:t>Frågan bordlades.</w:t>
            </w:r>
            <w:r w:rsidR="002A3730">
              <w:rPr>
                <w:b/>
                <w:bCs/>
              </w:rPr>
              <w:br/>
            </w:r>
          </w:p>
          <w:p w14:paraId="20962978" w14:textId="572AC43F" w:rsidR="002B2E2D" w:rsidRDefault="002B2E2D" w:rsidP="002A3730">
            <w:pPr>
              <w:outlineLvl w:val="0"/>
              <w:rPr>
                <w:b/>
                <w:bCs/>
              </w:rPr>
            </w:pPr>
          </w:p>
        </w:tc>
      </w:tr>
      <w:tr w:rsidR="002A3730" w14:paraId="448AFCE1" w14:textId="77777777" w:rsidTr="008035C8">
        <w:tc>
          <w:tcPr>
            <w:tcW w:w="567" w:type="dxa"/>
          </w:tcPr>
          <w:p w14:paraId="265C4579" w14:textId="22C791FB" w:rsidR="002A3730" w:rsidRDefault="002A3730" w:rsidP="002A3730">
            <w:pPr>
              <w:tabs>
                <w:tab w:val="left" w:pos="1701"/>
              </w:tabs>
              <w:rPr>
                <w:b/>
                <w:snapToGrid w:val="0"/>
              </w:rPr>
            </w:pPr>
            <w:r>
              <w:rPr>
                <w:b/>
                <w:snapToGrid w:val="0"/>
              </w:rPr>
              <w:t xml:space="preserve">§ </w:t>
            </w:r>
            <w:r w:rsidR="00B02511">
              <w:rPr>
                <w:b/>
                <w:snapToGrid w:val="0"/>
              </w:rPr>
              <w:t>9</w:t>
            </w:r>
          </w:p>
        </w:tc>
        <w:tc>
          <w:tcPr>
            <w:tcW w:w="7655" w:type="dxa"/>
          </w:tcPr>
          <w:p w14:paraId="00914D18" w14:textId="71A0BF0B" w:rsidR="002A3730" w:rsidRDefault="002A3730" w:rsidP="002A3730">
            <w:pPr>
              <w:outlineLvl w:val="0"/>
              <w:rPr>
                <w:bCs/>
              </w:rPr>
            </w:pPr>
            <w:r>
              <w:rPr>
                <w:b/>
              </w:rPr>
              <w:t>Nästa sammanträde</w:t>
            </w:r>
            <w:r w:rsidR="0082531C">
              <w:rPr>
                <w:b/>
              </w:rPr>
              <w:br/>
            </w:r>
            <w:r w:rsidR="0082531C">
              <w:rPr>
                <w:bCs/>
              </w:rPr>
              <w:t>Torsdag 21 maj kl. 10.30.</w:t>
            </w:r>
          </w:p>
          <w:p w14:paraId="0376955D" w14:textId="77777777" w:rsidR="00E14C7B" w:rsidRDefault="00E14C7B" w:rsidP="002A3730">
            <w:pPr>
              <w:outlineLvl w:val="0"/>
              <w:rPr>
                <w:bCs/>
              </w:rPr>
            </w:pPr>
          </w:p>
          <w:p w14:paraId="562C1A5B" w14:textId="77777777" w:rsidR="00E14C7B" w:rsidRDefault="00E14C7B" w:rsidP="002A3730">
            <w:pPr>
              <w:outlineLvl w:val="0"/>
              <w:rPr>
                <w:bCs/>
              </w:rPr>
            </w:pPr>
          </w:p>
          <w:p w14:paraId="0367186F" w14:textId="77777777" w:rsidR="00E14C7B" w:rsidRDefault="00E14C7B" w:rsidP="002A3730">
            <w:pPr>
              <w:outlineLvl w:val="0"/>
              <w:rPr>
                <w:bCs/>
              </w:rPr>
            </w:pPr>
          </w:p>
          <w:p w14:paraId="7EC252A9" w14:textId="77777777" w:rsidR="00E14C7B" w:rsidRDefault="00E14C7B" w:rsidP="002A3730">
            <w:pPr>
              <w:outlineLvl w:val="0"/>
              <w:rPr>
                <w:bCs/>
              </w:rPr>
            </w:pPr>
          </w:p>
          <w:p w14:paraId="52CC1059" w14:textId="77777777" w:rsidR="00E14C7B" w:rsidRDefault="00E14C7B" w:rsidP="002A3730">
            <w:pPr>
              <w:outlineLvl w:val="0"/>
              <w:rPr>
                <w:bCs/>
              </w:rPr>
            </w:pPr>
          </w:p>
          <w:p w14:paraId="6FC834C7" w14:textId="77777777" w:rsidR="00E14C7B" w:rsidRPr="0082531C" w:rsidRDefault="00E14C7B" w:rsidP="002A3730">
            <w:pPr>
              <w:outlineLvl w:val="0"/>
              <w:rPr>
                <w:bCs/>
              </w:rPr>
            </w:pPr>
          </w:p>
          <w:p w14:paraId="3CE1FBF0" w14:textId="145C5433" w:rsidR="002A3730" w:rsidRPr="002B3CE9" w:rsidRDefault="002A3730" w:rsidP="002A3730">
            <w:pPr>
              <w:outlineLvl w:val="0"/>
              <w:rPr>
                <w:b/>
                <w:bCs/>
              </w:rPr>
            </w:pPr>
          </w:p>
        </w:tc>
      </w:tr>
      <w:tr w:rsidR="002A3730" w14:paraId="3025882C" w14:textId="77777777" w:rsidTr="008035C8">
        <w:tc>
          <w:tcPr>
            <w:tcW w:w="8222" w:type="dxa"/>
            <w:gridSpan w:val="2"/>
          </w:tcPr>
          <w:p w14:paraId="4E614365" w14:textId="77777777" w:rsidR="002A3730" w:rsidRDefault="002A3730" w:rsidP="002A3730">
            <w:pPr>
              <w:outlineLvl w:val="0"/>
            </w:pPr>
          </w:p>
          <w:p w14:paraId="2274DDAD" w14:textId="77777777" w:rsidR="002A3730" w:rsidRDefault="002A3730" w:rsidP="002A3730">
            <w:pPr>
              <w:outlineLvl w:val="0"/>
            </w:pPr>
          </w:p>
          <w:p w14:paraId="2F50798C" w14:textId="3D53B133" w:rsidR="002A3730" w:rsidRDefault="002A3730" w:rsidP="002A3730">
            <w:pPr>
              <w:outlineLvl w:val="0"/>
            </w:pPr>
          </w:p>
          <w:p w14:paraId="16576EC6" w14:textId="33415794" w:rsidR="002A3730" w:rsidRDefault="002A3730" w:rsidP="002A3730">
            <w:pPr>
              <w:outlineLvl w:val="0"/>
            </w:pPr>
          </w:p>
          <w:p w14:paraId="7B13580B" w14:textId="0E414E07" w:rsidR="002A3730" w:rsidRPr="00BD39D1" w:rsidRDefault="002A3730" w:rsidP="002A3730">
            <w:pPr>
              <w:outlineLvl w:val="0"/>
            </w:pPr>
            <w:r>
              <w:t>Justera</w:t>
            </w:r>
            <w:r w:rsidR="0042794D">
              <w:t>t</w:t>
            </w:r>
            <w:r>
              <w:t xml:space="preserve"> den </w:t>
            </w:r>
            <w:r w:rsidR="0082531C">
              <w:t>21 maj 2026</w:t>
            </w:r>
            <w:r>
              <w:t xml:space="preserve"> av</w:t>
            </w:r>
            <w:r w:rsidR="0082531C">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69DAE1C3"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A9770A">
        <w:rPr>
          <w:sz w:val="22"/>
          <w:szCs w:val="22"/>
        </w:rPr>
        <w:t>46</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75D40C62" w:rsidR="00EF6F88" w:rsidRPr="000E151F" w:rsidRDefault="00A9770A" w:rsidP="002B2C82">
            <w:pPr>
              <w:spacing w:line="360" w:lineRule="auto"/>
              <w:rPr>
                <w:sz w:val="22"/>
                <w:szCs w:val="22"/>
              </w:rPr>
            </w:pPr>
            <w:r>
              <w:rPr>
                <w:sz w:val="22"/>
                <w:szCs w:val="22"/>
              </w:rPr>
              <w:t>§1-</w:t>
            </w:r>
            <w:r w:rsidR="003A3AAB">
              <w:rPr>
                <w:sz w:val="22"/>
                <w:szCs w:val="22"/>
              </w:rPr>
              <w:t>9</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62EBFEC4" w:rsidR="00EF6F88" w:rsidRPr="000E151F" w:rsidRDefault="003A3AAB"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5355B6"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5355B6" w:rsidRPr="00A946FF" w:rsidRDefault="005355B6" w:rsidP="005355B6">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7F35617A" w:rsidR="005355B6" w:rsidRPr="000E151F" w:rsidRDefault="005355B6" w:rsidP="005355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5355B6" w:rsidRPr="000E151F" w:rsidRDefault="005355B6" w:rsidP="005355B6">
            <w:pPr>
              <w:rPr>
                <w:sz w:val="22"/>
                <w:szCs w:val="22"/>
              </w:rPr>
            </w:pPr>
          </w:p>
        </w:tc>
      </w:tr>
      <w:tr w:rsidR="00EB33F5"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EB33F5" w:rsidRPr="00A946FF" w:rsidRDefault="00EB33F5" w:rsidP="005355B6">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12998617" w:rsidR="00EB33F5" w:rsidRPr="000E151F" w:rsidRDefault="003A3AAB"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EB33F5" w:rsidRPr="000E151F" w:rsidRDefault="00EB33F5"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EB33F5" w:rsidRPr="000E151F" w:rsidRDefault="00EB33F5" w:rsidP="005355B6">
            <w:pPr>
              <w:rPr>
                <w:sz w:val="22"/>
                <w:szCs w:val="22"/>
              </w:rPr>
            </w:pPr>
          </w:p>
        </w:tc>
      </w:tr>
      <w:tr w:rsidR="005355B6"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5355B6" w:rsidRPr="000E151F" w:rsidRDefault="005355B6" w:rsidP="005355B6">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0E83C1E1" w:rsidR="005355B6" w:rsidRPr="000E151F" w:rsidRDefault="003A3AAB"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5355B6" w:rsidRPr="000E151F" w:rsidRDefault="005355B6" w:rsidP="005355B6">
            <w:pPr>
              <w:rPr>
                <w:sz w:val="22"/>
                <w:szCs w:val="22"/>
              </w:rPr>
            </w:pPr>
          </w:p>
        </w:tc>
      </w:tr>
      <w:tr w:rsidR="005355B6"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5355B6" w:rsidRDefault="005355B6" w:rsidP="005355B6">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6FB1885C" w:rsidR="005355B6" w:rsidRPr="000E151F" w:rsidRDefault="003A3AAB"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5355B6" w:rsidRPr="000E151F" w:rsidRDefault="005355B6" w:rsidP="005355B6">
            <w:pPr>
              <w:rPr>
                <w:sz w:val="22"/>
                <w:szCs w:val="22"/>
              </w:rPr>
            </w:pPr>
          </w:p>
        </w:tc>
      </w:tr>
      <w:tr w:rsidR="003A3AAB"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3A3AAB" w:rsidRDefault="003A3AAB" w:rsidP="003A3AAB">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64695242"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3A3AAB" w:rsidRPr="000E151F" w:rsidRDefault="003A3AAB" w:rsidP="003A3AAB">
            <w:pPr>
              <w:rPr>
                <w:sz w:val="22"/>
                <w:szCs w:val="22"/>
              </w:rPr>
            </w:pPr>
          </w:p>
        </w:tc>
      </w:tr>
      <w:tr w:rsidR="003A3AAB"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3A3AAB" w:rsidRDefault="003A3AAB" w:rsidP="003A3AAB">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3785AC02"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3A3AAB" w:rsidRPr="000E151F" w:rsidRDefault="003A3AAB" w:rsidP="003A3AAB">
            <w:pPr>
              <w:rPr>
                <w:sz w:val="22"/>
                <w:szCs w:val="22"/>
              </w:rPr>
            </w:pPr>
          </w:p>
        </w:tc>
      </w:tr>
      <w:tr w:rsidR="003A3AAB"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3A3AAB" w:rsidRDefault="003A3AAB" w:rsidP="003A3AAB">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1E249023"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3A3AAB" w:rsidRPr="000E151F" w:rsidRDefault="003A3AAB" w:rsidP="003A3AAB">
            <w:pPr>
              <w:rPr>
                <w:sz w:val="22"/>
                <w:szCs w:val="22"/>
              </w:rPr>
            </w:pPr>
          </w:p>
        </w:tc>
      </w:tr>
      <w:tr w:rsidR="003A3AAB"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3A3AAB" w:rsidRDefault="003A3AAB" w:rsidP="003A3AAB">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7BBA4629"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3A3AAB" w:rsidRPr="000E151F" w:rsidRDefault="003A3AAB" w:rsidP="003A3AAB">
            <w:pPr>
              <w:rPr>
                <w:sz w:val="22"/>
                <w:szCs w:val="22"/>
              </w:rPr>
            </w:pPr>
          </w:p>
        </w:tc>
      </w:tr>
      <w:tr w:rsidR="003A3AAB"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3A3AAB" w:rsidRDefault="003A3AAB" w:rsidP="003A3AAB">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34227C9F"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3A3AAB" w:rsidRPr="000E151F" w:rsidRDefault="003A3AAB" w:rsidP="003A3AAB">
            <w:pPr>
              <w:rPr>
                <w:sz w:val="22"/>
                <w:szCs w:val="22"/>
              </w:rPr>
            </w:pPr>
          </w:p>
        </w:tc>
      </w:tr>
      <w:tr w:rsidR="003A3AAB"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3A3AAB" w:rsidRPr="000E151F" w:rsidRDefault="003A3AAB" w:rsidP="003A3AAB">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2A139EA1"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3A3AAB" w:rsidRPr="000E151F" w:rsidRDefault="003A3AAB" w:rsidP="003A3AAB">
            <w:pPr>
              <w:rPr>
                <w:sz w:val="22"/>
                <w:szCs w:val="22"/>
              </w:rPr>
            </w:pPr>
          </w:p>
        </w:tc>
      </w:tr>
      <w:tr w:rsidR="003A3AAB"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3A3AAB" w:rsidRPr="000E151F" w:rsidRDefault="003A3AAB" w:rsidP="003A3AAB">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4CC9C0B9" w:rsidR="003A3AAB" w:rsidRPr="000E151F" w:rsidRDefault="003A3AAB" w:rsidP="003A3AA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3A3AAB" w:rsidRPr="000E151F" w:rsidRDefault="003A3AAB" w:rsidP="003A3AAB">
            <w:pPr>
              <w:rPr>
                <w:sz w:val="22"/>
                <w:szCs w:val="22"/>
              </w:rPr>
            </w:pPr>
          </w:p>
        </w:tc>
      </w:tr>
      <w:tr w:rsidR="003A3AAB"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3A3AAB" w:rsidRPr="000E151F" w:rsidRDefault="003A3AAB" w:rsidP="003A3AAB">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58391026"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3A3AAB" w:rsidRPr="000E151F" w:rsidRDefault="003A3AAB" w:rsidP="003A3AAB">
            <w:pPr>
              <w:rPr>
                <w:sz w:val="22"/>
                <w:szCs w:val="22"/>
              </w:rPr>
            </w:pPr>
          </w:p>
        </w:tc>
      </w:tr>
      <w:tr w:rsidR="003A3AAB"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3A3AAB" w:rsidRPr="000E151F" w:rsidRDefault="003A3AAB" w:rsidP="003A3AAB">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202D629D"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3A3AAB" w:rsidRPr="000E151F" w:rsidRDefault="003A3AAB" w:rsidP="003A3AAB">
            <w:pPr>
              <w:rPr>
                <w:sz w:val="22"/>
                <w:szCs w:val="22"/>
              </w:rPr>
            </w:pPr>
          </w:p>
        </w:tc>
      </w:tr>
      <w:tr w:rsidR="003A3AAB"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3A3AAB" w:rsidRPr="000E151F" w:rsidRDefault="003A3AAB" w:rsidP="003A3AAB">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082CEE97"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3A3AAB" w:rsidRPr="000E151F" w:rsidRDefault="003A3AAB" w:rsidP="003A3AAB">
            <w:pPr>
              <w:rPr>
                <w:sz w:val="22"/>
                <w:szCs w:val="22"/>
              </w:rPr>
            </w:pPr>
          </w:p>
        </w:tc>
      </w:tr>
      <w:tr w:rsidR="003A3AAB"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3A3AAB" w:rsidRDefault="003A3AAB" w:rsidP="003A3AAB">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3EC9CA42"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3A3AAB" w:rsidRPr="000E151F" w:rsidRDefault="003A3AAB" w:rsidP="003A3AAB">
            <w:pPr>
              <w:rPr>
                <w:sz w:val="22"/>
                <w:szCs w:val="22"/>
              </w:rPr>
            </w:pPr>
          </w:p>
        </w:tc>
      </w:tr>
      <w:tr w:rsidR="003A3AAB"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3A3AAB" w:rsidRPr="000E151F" w:rsidRDefault="003A3AAB" w:rsidP="003A3AAB">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5E6110AE" w:rsidR="003A3AAB" w:rsidRPr="000E151F" w:rsidRDefault="003A3AAB" w:rsidP="003A3AA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3A3AAB" w:rsidRPr="000E151F" w:rsidRDefault="003A3AAB" w:rsidP="003A3AA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3A3AAB" w:rsidRPr="000E151F" w:rsidRDefault="003A3AAB" w:rsidP="003A3AA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3A3AAB" w:rsidRPr="000E151F" w:rsidRDefault="003A3AAB" w:rsidP="003A3AA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3A3AAB" w:rsidRPr="000E151F" w:rsidRDefault="003A3AAB" w:rsidP="003A3AAB">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72F3470E" w:rsidR="000E2953" w:rsidRPr="000E151F" w:rsidRDefault="003A3AAB"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4EE20965"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79F9D9B8" w:rsidR="000E2953" w:rsidRPr="000E151F" w:rsidRDefault="003A3AAB"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27EBF25A" w:rsidR="000E2953" w:rsidRPr="000E151F" w:rsidRDefault="002938F2" w:rsidP="000E2953">
            <w:pPr>
              <w:tabs>
                <w:tab w:val="left" w:pos="1701"/>
              </w:tabs>
              <w:rPr>
                <w:snapToGrid w:val="0"/>
                <w:sz w:val="22"/>
                <w:szCs w:val="22"/>
              </w:rPr>
            </w:pPr>
            <w:r>
              <w:rPr>
                <w:snapToGrid w:val="0"/>
                <w:sz w:val="22"/>
                <w:szCs w:val="22"/>
              </w:rPr>
              <w:t>Camilla Rinaldo Miller</w:t>
            </w:r>
            <w:r w:rsidR="000E2953"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5AA20C2" w:rsidR="000E2953" w:rsidRPr="000E151F" w:rsidRDefault="007C2E54" w:rsidP="000E2953">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0CED5572" w:rsidR="000E2953" w:rsidRPr="00A946FF" w:rsidRDefault="007B4A70" w:rsidP="000E2953">
            <w:pPr>
              <w:tabs>
                <w:tab w:val="left" w:pos="1701"/>
              </w:tabs>
              <w:rPr>
                <w:snapToGrid w:val="0"/>
                <w:sz w:val="22"/>
                <w:szCs w:val="22"/>
              </w:rPr>
            </w:pPr>
            <w:r>
              <w:rPr>
                <w:snapToGrid w:val="0"/>
                <w:sz w:val="22"/>
                <w:szCs w:val="22"/>
              </w:rPr>
              <w:t xml:space="preserve">Martin Melin </w:t>
            </w:r>
            <w:r w:rsidR="000E2953"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56A263B8" w:rsidR="000E2953" w:rsidRDefault="000E2953" w:rsidP="000E2953">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p w14:paraId="4D6B0BE9" w14:textId="19B63DF7" w:rsidR="00AD6299" w:rsidRDefault="00AD6299" w:rsidP="00AD6299">
      <w:pPr>
        <w:pStyle w:val="Sidhuvud"/>
        <w:tabs>
          <w:tab w:val="clear" w:pos="4536"/>
          <w:tab w:val="left" w:pos="3402"/>
          <w:tab w:val="left" w:pos="5529"/>
        </w:tabs>
        <w:ind w:left="-851"/>
        <w:rPr>
          <w:spacing w:val="2"/>
          <w:sz w:val="18"/>
        </w:rPr>
      </w:pPr>
      <w:r>
        <w:rPr>
          <w:sz w:val="22"/>
        </w:rPr>
        <w:lastRenderedPageBreak/>
        <w:tab/>
      </w:r>
      <w:r>
        <w:rPr>
          <w:sz w:val="22"/>
        </w:rPr>
        <w:tab/>
        <w:t xml:space="preserve">  Bilaga 2</w:t>
      </w:r>
      <w:r w:rsidRPr="00282678">
        <w:rPr>
          <w:sz w:val="22"/>
        </w:rPr>
        <w:t xml:space="preserve"> </w:t>
      </w:r>
      <w:r>
        <w:rPr>
          <w:sz w:val="22"/>
        </w:rPr>
        <w:t xml:space="preserve">till protokoll </w:t>
      </w:r>
      <w:r>
        <w:rPr>
          <w:sz w:val="22"/>
          <w:szCs w:val="22"/>
        </w:rPr>
        <w:t>2025/26</w:t>
      </w:r>
      <w:r w:rsidRPr="00282678">
        <w:rPr>
          <w:sz w:val="22"/>
          <w:szCs w:val="22"/>
        </w:rPr>
        <w:t>:</w:t>
      </w:r>
      <w:r>
        <w:rPr>
          <w:sz w:val="22"/>
          <w:szCs w:val="22"/>
        </w:rPr>
        <w:t>46</w:t>
      </w:r>
    </w:p>
    <w:p w14:paraId="7496520E" w14:textId="77777777" w:rsidR="00AD6299" w:rsidRDefault="00AD6299" w:rsidP="00AD6299">
      <w:pPr>
        <w:rPr>
          <w:rFonts w:ascii="Baton Turbo" w:hAnsi="Baton Turbo"/>
        </w:rPr>
      </w:pPr>
    </w:p>
    <w:p w14:paraId="5FB50162" w14:textId="77777777" w:rsidR="00AD6299" w:rsidRDefault="00AD6299" w:rsidP="00AD6299">
      <w:pPr>
        <w:rPr>
          <w:rFonts w:ascii="Baton Turbo" w:hAnsi="Baton Turbo"/>
        </w:rPr>
      </w:pPr>
    </w:p>
    <w:p w14:paraId="7B561E95" w14:textId="77777777" w:rsidR="00AD6299" w:rsidRDefault="00AD6299" w:rsidP="00AD6299">
      <w:pPr>
        <w:rPr>
          <w:rFonts w:ascii="Baton Turbo" w:hAnsi="Baton Turbo"/>
        </w:rPr>
      </w:pPr>
    </w:p>
    <w:p w14:paraId="02E2AF48" w14:textId="77777777" w:rsidR="00AD6299" w:rsidRDefault="00AD6299" w:rsidP="00AD6299">
      <w:pPr>
        <w:rPr>
          <w:rFonts w:ascii="Baton Turbo" w:hAnsi="Baton Turbo"/>
        </w:rPr>
      </w:pPr>
    </w:p>
    <w:p w14:paraId="02BBE673" w14:textId="31E03F21" w:rsidR="00AD6299" w:rsidRDefault="00AD6299" w:rsidP="00AD6299">
      <w:pPr>
        <w:rPr>
          <w:rFonts w:ascii="Baton Turbo" w:hAnsi="Baton Turbo"/>
        </w:rPr>
      </w:pPr>
      <w:r>
        <w:rPr>
          <w:rFonts w:ascii="Baton Turbo" w:hAnsi="Baton Turbo"/>
        </w:rPr>
        <w:t>C-utskottsinitiativ finansutskottet</w:t>
      </w:r>
    </w:p>
    <w:p w14:paraId="7D847036" w14:textId="77777777" w:rsidR="00AD6299" w:rsidRPr="008C41D0" w:rsidRDefault="00AD6299" w:rsidP="00AD6299">
      <w:pPr>
        <w:rPr>
          <w:rFonts w:ascii="Baton Turbo" w:hAnsi="Baton Turbo"/>
          <w:b/>
          <w:bCs/>
        </w:rPr>
      </w:pPr>
      <w:r w:rsidRPr="008C41D0">
        <w:rPr>
          <w:rFonts w:ascii="Baton Turbo" w:hAnsi="Baton Turbo"/>
          <w:b/>
          <w:bCs/>
        </w:rPr>
        <w:t>Krisstöd till Sveriges lantbrukare</w:t>
      </w:r>
    </w:p>
    <w:p w14:paraId="5CD1CECA" w14:textId="77777777" w:rsidR="00AD6299" w:rsidRPr="00D04FB6" w:rsidRDefault="00AD6299" w:rsidP="00AD6299">
      <w:pPr>
        <w:rPr>
          <w:rFonts w:ascii="Baton Turbo" w:hAnsi="Baton Turbo"/>
        </w:rPr>
      </w:pPr>
      <w:r w:rsidRPr="00D04FB6">
        <w:rPr>
          <w:rFonts w:ascii="Baton Turbo" w:hAnsi="Baton Turbo"/>
        </w:rPr>
        <w:t xml:space="preserve">Sverige befinner sig i ett allvarligt ekonomiskt och säkerhetspolitiskt läge. Den eskalerande konflikten i Mellanöstern och blockaden av Hormuzsundet har utlöst en akut kostnadskris som slår </w:t>
      </w:r>
      <w:r>
        <w:rPr>
          <w:rFonts w:ascii="Baton Turbo" w:hAnsi="Baton Turbo"/>
        </w:rPr>
        <w:t>hårt</w:t>
      </w:r>
      <w:r w:rsidRPr="00D04FB6">
        <w:rPr>
          <w:rFonts w:ascii="Baton Turbo" w:hAnsi="Baton Turbo"/>
        </w:rPr>
        <w:t xml:space="preserve"> mot svensk livsmedelsproduktion. Vi ser nu en dramatisk prisökning på avgörande insatsvaror som diesel och gödsel, vilket skapar en ohållbar situation för Sveriges lantbrukare.</w:t>
      </w:r>
    </w:p>
    <w:p w14:paraId="77F70002" w14:textId="77777777" w:rsidR="00AD6299" w:rsidRPr="00D04FB6" w:rsidRDefault="00AD6299" w:rsidP="00AD6299">
      <w:pPr>
        <w:rPr>
          <w:rFonts w:ascii="Baton Turbo" w:hAnsi="Baton Turbo"/>
        </w:rPr>
      </w:pPr>
      <w:r w:rsidRPr="00D04FB6">
        <w:rPr>
          <w:rFonts w:ascii="Baton Turbo" w:hAnsi="Baton Turbo"/>
        </w:rPr>
        <w:t>Enligt Lantbrukarnas Riksförbund har</w:t>
      </w:r>
      <w:r>
        <w:rPr>
          <w:rFonts w:ascii="Baton Turbo" w:hAnsi="Baton Turbo"/>
        </w:rPr>
        <w:t xml:space="preserve"> ökade priser på diesel och gödsel lett till att </w:t>
      </w:r>
      <w:r w:rsidRPr="00D04FB6">
        <w:rPr>
          <w:rFonts w:ascii="Baton Turbo" w:hAnsi="Baton Turbo"/>
        </w:rPr>
        <w:t xml:space="preserve">kostnadsnivån för </w:t>
      </w:r>
      <w:r>
        <w:rPr>
          <w:rFonts w:ascii="Baton Turbo" w:hAnsi="Baton Turbo"/>
        </w:rPr>
        <w:t xml:space="preserve">Sveriges </w:t>
      </w:r>
      <w:r w:rsidRPr="00D04FB6">
        <w:rPr>
          <w:rFonts w:ascii="Baton Turbo" w:hAnsi="Baton Turbo"/>
        </w:rPr>
        <w:t>lantbrukare ökat med runt 2 miljarder kronor på</w:t>
      </w:r>
      <w:r>
        <w:rPr>
          <w:rFonts w:ascii="Baton Turbo" w:hAnsi="Baton Turbo"/>
        </w:rPr>
        <w:t xml:space="preserve"> bara</w:t>
      </w:r>
      <w:r w:rsidRPr="00D04FB6">
        <w:rPr>
          <w:rFonts w:ascii="Baton Turbo" w:hAnsi="Baton Turbo"/>
        </w:rPr>
        <w:t xml:space="preserve"> några veckor. Detta innebär att många lantbrukare nu tvingas producera mat med förlust, där en växtodlare i dagsläget förlorar pengar på varje hektar brödvete som odlas. LRF:s beräkningar visar även att en kostnadsökning på 1 miljard kronor i lantbruket skulle kunna motsvara 1–1,5 procent högre matpriser. Om denna utveckling inte bryts riskerar vi en nedgång i produktionen, vilket oundvikligen leder till antingen högre matpriser för konsumenterna eller att svenska bönder slås ut av utländska konkurrenter. Regeringens hittillsvarande åtgärder </w:t>
      </w:r>
      <w:r>
        <w:rPr>
          <w:rFonts w:ascii="Baton Turbo" w:hAnsi="Baton Turbo"/>
        </w:rPr>
        <w:t xml:space="preserve">är </w:t>
      </w:r>
      <w:r w:rsidRPr="00D04FB6">
        <w:rPr>
          <w:rFonts w:ascii="Baton Turbo" w:hAnsi="Baton Turbo"/>
        </w:rPr>
        <w:t>otillräckliga för att möta krisens omfattning.</w:t>
      </w:r>
    </w:p>
    <w:p w14:paraId="59C84AC1" w14:textId="77777777" w:rsidR="00AD6299" w:rsidRPr="00D04FB6" w:rsidRDefault="00AD6299" w:rsidP="00AD6299">
      <w:pPr>
        <w:rPr>
          <w:rFonts w:ascii="Baton Turbo" w:hAnsi="Baton Turbo"/>
        </w:rPr>
      </w:pPr>
      <w:r w:rsidRPr="00D04FB6">
        <w:rPr>
          <w:rFonts w:ascii="Baton Turbo" w:hAnsi="Baton Turbo"/>
        </w:rPr>
        <w:t>För att säkra likviditeten på gårdarna, ge lantbrukarna rätt förutsättningar och för att säkra svensk matproduktion föreslår vi ett direkt ekonomiskt krisstöd på 500 miljoner kronor för innevarande år. Detta är en nödvändig första åtgärd för att överbrygga den akuta krisen. Vidare är den nuvarande återbetalningen av dieselskatt ett viktigt verktyg för att mildra kostnadstrycket. Att förlänga denna åtgärd skapar en nödvändig förutsägbarhet för näringen.</w:t>
      </w:r>
    </w:p>
    <w:p w14:paraId="73E8BC08" w14:textId="77777777" w:rsidR="00AD6299" w:rsidRPr="00D04FB6" w:rsidRDefault="00AD6299" w:rsidP="00AD6299">
      <w:pPr>
        <w:rPr>
          <w:rFonts w:ascii="Baton Turbo" w:hAnsi="Baton Turbo"/>
        </w:rPr>
      </w:pPr>
      <w:r w:rsidRPr="00D04FB6">
        <w:rPr>
          <w:rFonts w:ascii="Baton Turbo" w:hAnsi="Baton Turbo"/>
        </w:rPr>
        <w:t>Utöver det omedelbara krisstödet krävs långsiktiga åtgärder. Svenska lantbrukare bär en unik kostnadsbörda. De möter inte bara vanliga företagarskatter utan även höga energi- och kapitalkostnader samt en omfattande regelbörda som skiljer sig från andra näringar. Att beskatta matproduktion utan att kompensera för dessa specifika förutsättningar urholkar lönsamheten, förhindrar investeringar och hotar vår långsiktiga försörjningsförmåga.</w:t>
      </w:r>
    </w:p>
    <w:p w14:paraId="42826AA7" w14:textId="77777777" w:rsidR="00AD6299" w:rsidRDefault="00AD6299" w:rsidP="00AD6299">
      <w:pPr>
        <w:rPr>
          <w:rFonts w:ascii="Baton Turbo" w:hAnsi="Baton Turbo"/>
        </w:rPr>
      </w:pPr>
      <w:r w:rsidRPr="00D04FB6">
        <w:rPr>
          <w:rFonts w:ascii="Baton Turbo" w:hAnsi="Baton Turbo"/>
        </w:rPr>
        <w:t xml:space="preserve">Därför är det hög tid att införa ett permanent och teknikneutralt jordbruksavdrag, </w:t>
      </w:r>
      <w:r>
        <w:rPr>
          <w:rFonts w:ascii="Baton Turbo" w:hAnsi="Baton Turbo"/>
        </w:rPr>
        <w:t>för att</w:t>
      </w:r>
      <w:r w:rsidRPr="00D04FB6">
        <w:rPr>
          <w:rFonts w:ascii="Baton Turbo" w:hAnsi="Baton Turbo"/>
        </w:rPr>
        <w:t xml:space="preserve"> sänk</w:t>
      </w:r>
      <w:r>
        <w:rPr>
          <w:rFonts w:ascii="Baton Turbo" w:hAnsi="Baton Turbo"/>
        </w:rPr>
        <w:t>a den höga</w:t>
      </w:r>
      <w:r w:rsidRPr="00D04FB6">
        <w:rPr>
          <w:rFonts w:ascii="Baton Turbo" w:hAnsi="Baton Turbo"/>
        </w:rPr>
        <w:t xml:space="preserve"> gårdsskatt</w:t>
      </w:r>
      <w:r>
        <w:rPr>
          <w:rFonts w:ascii="Baton Turbo" w:hAnsi="Baton Turbo"/>
        </w:rPr>
        <w:t>en</w:t>
      </w:r>
      <w:r w:rsidRPr="00D04FB6">
        <w:rPr>
          <w:rFonts w:ascii="Baton Turbo" w:hAnsi="Baton Turbo"/>
        </w:rPr>
        <w:t>. Ett sådant avdrag skulle stärka lönsamheten för gårdar som bär höga kostnader för bland annat energi och kapital.</w:t>
      </w:r>
      <w:r>
        <w:rPr>
          <w:rFonts w:ascii="Baton Turbo" w:hAnsi="Baton Turbo"/>
        </w:rPr>
        <w:t xml:space="preserve"> Ett jordbruksavdrag behövs även för att f</w:t>
      </w:r>
      <w:r w:rsidRPr="00D04FB6">
        <w:rPr>
          <w:rFonts w:ascii="Baton Turbo" w:hAnsi="Baton Turbo"/>
        </w:rPr>
        <w:t>örbättra villkoren för nödvändiga investeringar och underlätta för generationsskiften</w:t>
      </w:r>
      <w:r>
        <w:rPr>
          <w:rFonts w:ascii="Baton Turbo" w:hAnsi="Baton Turbo"/>
        </w:rPr>
        <w:t>. Dessutom skulle detta ö</w:t>
      </w:r>
      <w:r w:rsidRPr="00D04FB6">
        <w:rPr>
          <w:rFonts w:ascii="Baton Turbo" w:hAnsi="Baton Turbo"/>
        </w:rPr>
        <w:t>ka konkurrenskraften gentemot andra länder och göra det mer attraktivt att bedriva och utveckla livsmedelsproduktion i Sverige.</w:t>
      </w:r>
      <w:r>
        <w:rPr>
          <w:rFonts w:ascii="Baton Turbo" w:hAnsi="Baton Turbo"/>
        </w:rPr>
        <w:t xml:space="preserve"> Jordbruksavdraget har också utretts ingående (SOU 2021:67).</w:t>
      </w:r>
    </w:p>
    <w:p w14:paraId="20426A4D" w14:textId="77777777" w:rsidR="00AD6299" w:rsidRDefault="00AD6299" w:rsidP="00AD6299">
      <w:pPr>
        <w:rPr>
          <w:rFonts w:ascii="Baton Turbo" w:hAnsi="Baton Turbo"/>
        </w:rPr>
      </w:pPr>
      <w:r>
        <w:rPr>
          <w:rFonts w:ascii="Baton Turbo" w:hAnsi="Baton Turbo"/>
        </w:rPr>
        <w:t>Mot bakgrund av ovanstående föreslår Centerpartiet att finansutskottet tar initiativ till ett tillkännagivande till regeringen om att snarast införa ett krisstöd till Sveriges lantbrukare om minst 500 miljoner kronor i en extra ändringsbudget, samt ett permanent och teknikneutralt jordbruksavdrag. Detta initiativ syftar</w:t>
      </w:r>
      <w:r w:rsidRPr="00B71C09">
        <w:rPr>
          <w:rFonts w:ascii="Baton Turbo" w:hAnsi="Baton Turbo"/>
        </w:rPr>
        <w:t xml:space="preserve"> till att gå från ord till handling för att säkerställa ett livskraftigt lantbruk som kan fortsätta leverera hållbar och säker mat till våra bord, i vardag och i kris.</w:t>
      </w:r>
    </w:p>
    <w:p w14:paraId="1A8A0D25" w14:textId="77777777" w:rsidR="00AD6299" w:rsidRDefault="00AD6299" w:rsidP="00AD6299">
      <w:pPr>
        <w:rPr>
          <w:rFonts w:ascii="Baton Turbo" w:hAnsi="Baton Turbo"/>
        </w:rPr>
      </w:pPr>
    </w:p>
    <w:p w14:paraId="2EF4D973" w14:textId="7F73DA49" w:rsidR="00AD6299" w:rsidRPr="00D04FB6" w:rsidRDefault="00AD6299" w:rsidP="00AD6299">
      <w:pPr>
        <w:rPr>
          <w:rFonts w:ascii="Baton Turbo" w:hAnsi="Baton Turbo"/>
        </w:rPr>
      </w:pPr>
      <w:r>
        <w:rPr>
          <w:rFonts w:ascii="Baton Turbo" w:hAnsi="Baton Turbo"/>
        </w:rPr>
        <w:t>Martin Ådahl (C)</w:t>
      </w:r>
    </w:p>
    <w:p w14:paraId="7F3438BC" w14:textId="37EB12A9" w:rsidR="00D12599" w:rsidRDefault="00D12599" w:rsidP="00EF6F88">
      <w:pPr>
        <w:pStyle w:val="Sidhuvud"/>
        <w:tabs>
          <w:tab w:val="clear" w:pos="4536"/>
          <w:tab w:val="left" w:pos="3402"/>
          <w:tab w:val="left" w:pos="5529"/>
        </w:tabs>
        <w:ind w:left="-851"/>
        <w:rPr>
          <w:spacing w:val="2"/>
          <w:sz w:val="18"/>
        </w:rPr>
      </w:pPr>
      <w:r>
        <w:rPr>
          <w:sz w:val="22"/>
        </w:rPr>
        <w:tab/>
      </w:r>
      <w:r>
        <w:rPr>
          <w:sz w:val="22"/>
        </w:rPr>
        <w:tab/>
      </w:r>
    </w:p>
    <w:sectPr w:rsidR="00D12599" w:rsidSect="00DC5A2B">
      <w:headerReference w:type="even" r:id="rId8"/>
      <w:headerReference w:type="default" r:id="rId9"/>
      <w:headerReference w:type="first" r:id="rId10"/>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A639" w14:textId="77777777" w:rsidR="001F00ED" w:rsidRDefault="001F00ED">
      <w:r>
        <w:separator/>
      </w:r>
    </w:p>
  </w:endnote>
  <w:endnote w:type="continuationSeparator" w:id="0">
    <w:p w14:paraId="4E7BE787" w14:textId="77777777" w:rsidR="001F00ED" w:rsidRDefault="001F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9B0E" w14:textId="77777777" w:rsidR="001F00ED" w:rsidRDefault="001F00ED">
      <w:r>
        <w:separator/>
      </w:r>
    </w:p>
  </w:footnote>
  <w:footnote w:type="continuationSeparator" w:id="0">
    <w:p w14:paraId="53D1C73B" w14:textId="77777777" w:rsidR="001F00ED" w:rsidRDefault="001F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286" w14:textId="32EB16F6" w:rsidR="00F7736E" w:rsidRDefault="00F773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DDF6" w14:textId="1559D91E"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766C" w14:textId="7A5B22FA" w:rsidR="00F7736E" w:rsidRDefault="00F773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48462D5"/>
    <w:multiLevelType w:val="hybridMultilevel"/>
    <w:tmpl w:val="9D0EA4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872142">
    <w:abstractNumId w:val="0"/>
  </w:num>
  <w:num w:numId="2" w16cid:durableId="1952205725">
    <w:abstractNumId w:val="1"/>
  </w:num>
  <w:num w:numId="3" w16cid:durableId="817693903">
    <w:abstractNumId w:val="6"/>
  </w:num>
  <w:num w:numId="4" w16cid:durableId="2103718446">
    <w:abstractNumId w:val="3"/>
  </w:num>
  <w:num w:numId="5" w16cid:durableId="943465901">
    <w:abstractNumId w:val="13"/>
  </w:num>
  <w:num w:numId="6" w16cid:durableId="459543267">
    <w:abstractNumId w:val="2"/>
  </w:num>
  <w:num w:numId="7" w16cid:durableId="684019701">
    <w:abstractNumId w:val="8"/>
  </w:num>
  <w:num w:numId="8" w16cid:durableId="552228547">
    <w:abstractNumId w:val="4"/>
  </w:num>
  <w:num w:numId="9" w16cid:durableId="1724913107">
    <w:abstractNumId w:val="5"/>
  </w:num>
  <w:num w:numId="10" w16cid:durableId="612440660">
    <w:abstractNumId w:val="14"/>
  </w:num>
  <w:num w:numId="11" w16cid:durableId="503206529">
    <w:abstractNumId w:val="9"/>
  </w:num>
  <w:num w:numId="12" w16cid:durableId="655576142">
    <w:abstractNumId w:val="7"/>
  </w:num>
  <w:num w:numId="13" w16cid:durableId="524640260">
    <w:abstractNumId w:val="12"/>
  </w:num>
  <w:num w:numId="14" w16cid:durableId="55402483">
    <w:abstractNumId w:val="11"/>
  </w:num>
  <w:num w:numId="15" w16cid:durableId="1386762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56BD3"/>
    <w:rsid w:val="0006237B"/>
    <w:rsid w:val="00062D71"/>
    <w:rsid w:val="000736F6"/>
    <w:rsid w:val="00080CF7"/>
    <w:rsid w:val="00084E75"/>
    <w:rsid w:val="000853D9"/>
    <w:rsid w:val="00087F8C"/>
    <w:rsid w:val="000902C1"/>
    <w:rsid w:val="000A3563"/>
    <w:rsid w:val="000B29E8"/>
    <w:rsid w:val="000B4B42"/>
    <w:rsid w:val="000C726F"/>
    <w:rsid w:val="000D3F26"/>
    <w:rsid w:val="000E010A"/>
    <w:rsid w:val="000E151F"/>
    <w:rsid w:val="000E2953"/>
    <w:rsid w:val="000E58AB"/>
    <w:rsid w:val="000E6D32"/>
    <w:rsid w:val="000F1847"/>
    <w:rsid w:val="0010300B"/>
    <w:rsid w:val="00103F5F"/>
    <w:rsid w:val="00104A51"/>
    <w:rsid w:val="00111135"/>
    <w:rsid w:val="00112605"/>
    <w:rsid w:val="00114574"/>
    <w:rsid w:val="00116AAA"/>
    <w:rsid w:val="0012008D"/>
    <w:rsid w:val="00126BB8"/>
    <w:rsid w:val="0013018A"/>
    <w:rsid w:val="00131886"/>
    <w:rsid w:val="001327E6"/>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00E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8F2"/>
    <w:rsid w:val="00293DD6"/>
    <w:rsid w:val="00294515"/>
    <w:rsid w:val="00296D10"/>
    <w:rsid w:val="002A3730"/>
    <w:rsid w:val="002A5D58"/>
    <w:rsid w:val="002B1A3B"/>
    <w:rsid w:val="002B2E2D"/>
    <w:rsid w:val="002B480E"/>
    <w:rsid w:val="002B5D70"/>
    <w:rsid w:val="002C0221"/>
    <w:rsid w:val="002C1771"/>
    <w:rsid w:val="002C5212"/>
    <w:rsid w:val="002C538C"/>
    <w:rsid w:val="002D2AB5"/>
    <w:rsid w:val="002D7BA8"/>
    <w:rsid w:val="002E57A3"/>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18E3"/>
    <w:rsid w:val="003A3AAB"/>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2794D"/>
    <w:rsid w:val="00430C08"/>
    <w:rsid w:val="004407CE"/>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1F7C"/>
    <w:rsid w:val="0057774D"/>
    <w:rsid w:val="00577C45"/>
    <w:rsid w:val="00580536"/>
    <w:rsid w:val="00583B96"/>
    <w:rsid w:val="005874E8"/>
    <w:rsid w:val="005956B3"/>
    <w:rsid w:val="005A0175"/>
    <w:rsid w:val="005A5091"/>
    <w:rsid w:val="005B498F"/>
    <w:rsid w:val="005C1541"/>
    <w:rsid w:val="005C61EB"/>
    <w:rsid w:val="005D1588"/>
    <w:rsid w:val="005E28B9"/>
    <w:rsid w:val="005E2FA7"/>
    <w:rsid w:val="005E439C"/>
    <w:rsid w:val="005E70F9"/>
    <w:rsid w:val="00617AB2"/>
    <w:rsid w:val="00627839"/>
    <w:rsid w:val="00636EF1"/>
    <w:rsid w:val="006375F0"/>
    <w:rsid w:val="006379B1"/>
    <w:rsid w:val="00643E28"/>
    <w:rsid w:val="006457B3"/>
    <w:rsid w:val="006572A3"/>
    <w:rsid w:val="00667E9B"/>
    <w:rsid w:val="00674AF0"/>
    <w:rsid w:val="00685BB7"/>
    <w:rsid w:val="006921D0"/>
    <w:rsid w:val="00692522"/>
    <w:rsid w:val="006A0738"/>
    <w:rsid w:val="006A1A13"/>
    <w:rsid w:val="006A74AC"/>
    <w:rsid w:val="006B1192"/>
    <w:rsid w:val="006B7970"/>
    <w:rsid w:val="006B7B0C"/>
    <w:rsid w:val="006C1499"/>
    <w:rsid w:val="006C21FA"/>
    <w:rsid w:val="006D0D77"/>
    <w:rsid w:val="006D3126"/>
    <w:rsid w:val="006D3360"/>
    <w:rsid w:val="006D5482"/>
    <w:rsid w:val="006E04F7"/>
    <w:rsid w:val="00701F1D"/>
    <w:rsid w:val="007055E3"/>
    <w:rsid w:val="00717EFF"/>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26B2"/>
    <w:rsid w:val="007B4A70"/>
    <w:rsid w:val="007B7C03"/>
    <w:rsid w:val="007C2E54"/>
    <w:rsid w:val="007C3B46"/>
    <w:rsid w:val="007E0AB4"/>
    <w:rsid w:val="007F080A"/>
    <w:rsid w:val="008035C8"/>
    <w:rsid w:val="00804511"/>
    <w:rsid w:val="00805D17"/>
    <w:rsid w:val="00813862"/>
    <w:rsid w:val="00822922"/>
    <w:rsid w:val="008231F4"/>
    <w:rsid w:val="00825025"/>
    <w:rsid w:val="0082531C"/>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67F4"/>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54629"/>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22AC"/>
    <w:rsid w:val="00A0379C"/>
    <w:rsid w:val="00A1088E"/>
    <w:rsid w:val="00A24152"/>
    <w:rsid w:val="00A25498"/>
    <w:rsid w:val="00A257B8"/>
    <w:rsid w:val="00A401A5"/>
    <w:rsid w:val="00A40A44"/>
    <w:rsid w:val="00A44FE3"/>
    <w:rsid w:val="00A46556"/>
    <w:rsid w:val="00A56380"/>
    <w:rsid w:val="00A63190"/>
    <w:rsid w:val="00A640B1"/>
    <w:rsid w:val="00A67BD4"/>
    <w:rsid w:val="00A67C77"/>
    <w:rsid w:val="00A744C3"/>
    <w:rsid w:val="00A75B9F"/>
    <w:rsid w:val="00A9770A"/>
    <w:rsid w:val="00AA0DFB"/>
    <w:rsid w:val="00AA2873"/>
    <w:rsid w:val="00AB4139"/>
    <w:rsid w:val="00AC283D"/>
    <w:rsid w:val="00AD0133"/>
    <w:rsid w:val="00AD47F5"/>
    <w:rsid w:val="00AD6299"/>
    <w:rsid w:val="00AE5BBD"/>
    <w:rsid w:val="00AE7247"/>
    <w:rsid w:val="00AF3CA6"/>
    <w:rsid w:val="00B02511"/>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2539D"/>
    <w:rsid w:val="00C33C35"/>
    <w:rsid w:val="00C3449C"/>
    <w:rsid w:val="00C35200"/>
    <w:rsid w:val="00C3579D"/>
    <w:rsid w:val="00C447CF"/>
    <w:rsid w:val="00C45FAF"/>
    <w:rsid w:val="00C540B9"/>
    <w:rsid w:val="00C574FE"/>
    <w:rsid w:val="00C63961"/>
    <w:rsid w:val="00C64E6C"/>
    <w:rsid w:val="00C664B6"/>
    <w:rsid w:val="00C66E21"/>
    <w:rsid w:val="00C74946"/>
    <w:rsid w:val="00C81586"/>
    <w:rsid w:val="00C82D0B"/>
    <w:rsid w:val="00C8766C"/>
    <w:rsid w:val="00C900C0"/>
    <w:rsid w:val="00C92C53"/>
    <w:rsid w:val="00C93236"/>
    <w:rsid w:val="00C971F2"/>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CF44E3"/>
    <w:rsid w:val="00D021DB"/>
    <w:rsid w:val="00D037BA"/>
    <w:rsid w:val="00D04453"/>
    <w:rsid w:val="00D12599"/>
    <w:rsid w:val="00D12ED4"/>
    <w:rsid w:val="00D16C3C"/>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A1CE8"/>
    <w:rsid w:val="00DA30F0"/>
    <w:rsid w:val="00DB1740"/>
    <w:rsid w:val="00DB1AB2"/>
    <w:rsid w:val="00DC5A2B"/>
    <w:rsid w:val="00DD11DB"/>
    <w:rsid w:val="00DE3126"/>
    <w:rsid w:val="00DE54FF"/>
    <w:rsid w:val="00DF06AE"/>
    <w:rsid w:val="00DF3665"/>
    <w:rsid w:val="00E0219D"/>
    <w:rsid w:val="00E14C7B"/>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36E"/>
    <w:rsid w:val="00F774B5"/>
    <w:rsid w:val="00F82F2C"/>
    <w:rsid w:val="00F85D75"/>
    <w:rsid w:val="00F870DB"/>
    <w:rsid w:val="00F948C4"/>
    <w:rsid w:val="00F94CF3"/>
    <w:rsid w:val="00FA740A"/>
    <w:rsid w:val="00FB48E6"/>
    <w:rsid w:val="00FB609F"/>
    <w:rsid w:val="00FC594B"/>
    <w:rsid w:val="00FC5CC6"/>
    <w:rsid w:val="00FD13A3"/>
    <w:rsid w:val="00FD4508"/>
    <w:rsid w:val="00FD47A9"/>
    <w:rsid w:val="00FD48D8"/>
    <w:rsid w:val="00FF27AE"/>
    <w:rsid w:val="00FF4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4</Pages>
  <Words>977</Words>
  <Characters>5855</Characters>
  <Application>Microsoft Office Word</Application>
  <DocSecurity>0</DocSecurity>
  <Lines>975</Lines>
  <Paragraphs>158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18</cp:revision>
  <cp:lastPrinted>2018-10-02T11:13:00Z</cp:lastPrinted>
  <dcterms:created xsi:type="dcterms:W3CDTF">2026-05-13T07:45:00Z</dcterms:created>
  <dcterms:modified xsi:type="dcterms:W3CDTF">2026-05-22T12:58:00Z</dcterms:modified>
</cp:coreProperties>
</file>