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CB5EF06B66048C489FBC80DF4B1DA36"/>
        </w:placeholder>
        <w:text/>
      </w:sdtPr>
      <w:sdtEndPr/>
      <w:sdtContent>
        <w:p w:rsidRPr="009B062B" w:rsidR="00AF30DD" w:rsidP="009F7BD3" w:rsidRDefault="00AF30DD" w14:paraId="3307A4A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43eb8d-c581-4ea3-ae66-0f695f195603"/>
        <w:id w:val="-81998755"/>
        <w:lock w:val="sdtLocked"/>
      </w:sdtPr>
      <w:sdtEndPr/>
      <w:sdtContent>
        <w:p w:rsidR="00DD3C49" w:rsidP="00E95FF2" w:rsidRDefault="00A62D18" w14:paraId="3307A4A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frågan om att ge polisen befogenhet att i brottsförebyggande syfte söka efter vapen eller andra farliga föremål i enskilda lägenhetsförråd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0A2F2D47A646D3817722D332EA8B86"/>
        </w:placeholder>
        <w:text/>
      </w:sdtPr>
      <w:sdtEndPr/>
      <w:sdtContent>
        <w:p w:rsidRPr="009B062B" w:rsidR="006D79C9" w:rsidP="00333E95" w:rsidRDefault="006D79C9" w14:paraId="3307A4A5" w14:textId="77777777">
          <w:pPr>
            <w:pStyle w:val="Rubrik1"/>
          </w:pPr>
          <w:r>
            <w:t>Motivering</w:t>
          </w:r>
        </w:p>
      </w:sdtContent>
    </w:sdt>
    <w:p w:rsidR="00C23A71" w:rsidP="00C23A71" w:rsidRDefault="00C23A71" w14:paraId="3307A4A6" w14:textId="77777777">
      <w:pPr>
        <w:pStyle w:val="Normalutanindragellerluft"/>
      </w:pPr>
      <w:r>
        <w:t>Att ge polisen ökade befogenheter att söka efter vapen och andra farliga föremål har stor betydelse för att stoppa gängvåldet.</w:t>
      </w:r>
    </w:p>
    <w:p w:rsidRPr="00C6591B" w:rsidR="00C23A71" w:rsidP="00C6591B" w:rsidRDefault="00C23A71" w14:paraId="3307A4A7" w14:textId="3936560D">
      <w:r w:rsidRPr="00C6591B">
        <w:t>Regeringen föreslår i proposition 2020/21:216 att polisen ges en ny befogenhet att i brottsförebyggande syfte söka efter vapen eller andra farliga föremål i gemensamma utrymmen i eller i anslutning till flerbostadshus. Det är ett välkommet förslag</w:t>
      </w:r>
      <w:r w:rsidR="005C2087">
        <w:t>,</w:t>
      </w:r>
      <w:r w:rsidRPr="00C6591B">
        <w:t xml:space="preserve"> men vi bedömer att det finns starka skäl för att ta ytterligare steg för att möjliggöra för polisen att i större utsträckning söka efter vapen.</w:t>
      </w:r>
    </w:p>
    <w:p w:rsidRPr="00C6591B" w:rsidR="00C23A71" w:rsidP="00C6591B" w:rsidRDefault="00C23A71" w14:paraId="3307A4A8" w14:textId="3F81C79B">
      <w:r w:rsidRPr="00C6591B">
        <w:t xml:space="preserve">Det är </w:t>
      </w:r>
      <w:r w:rsidR="005C2087">
        <w:t>mot</w:t>
      </w:r>
      <w:r w:rsidRPr="00C6591B">
        <w:t xml:space="preserve"> den bakgrunden </w:t>
      </w:r>
      <w:r w:rsidRPr="00C6591B" w:rsidR="005C2087">
        <w:t xml:space="preserve">Moderaterna </w:t>
      </w:r>
      <w:r w:rsidRPr="00C6591B">
        <w:t>under flera år har föreslagit att polisen ska ges möjlighet att, efter beslut från åklagare, upprätta visitationszoner där polisen till</w:t>
      </w:r>
      <w:r w:rsidR="00F41C81">
        <w:softHyphen/>
      </w:r>
      <w:r w:rsidRPr="00C6591B">
        <w:t>fälligt och i ett begränsat område ges utökade befogenheter att söka efter exempelvis vapen och handgranater på människor och i fordon.</w:t>
      </w:r>
    </w:p>
    <w:p w:rsidRPr="00C6591B" w:rsidR="00C23A71" w:rsidP="00C6591B" w:rsidRDefault="00C23A71" w14:paraId="3307A4A9" w14:textId="79A1B776">
      <w:r w:rsidRPr="00C6591B">
        <w:t>Av erfarenhet vet vi att kriminella anpassar sitt agerande efter gällande regelverk. Det är därför troligt att kriminella, när polisen ges ökade möjligheter att göra husrann</w:t>
      </w:r>
      <w:r w:rsidR="00F41C81">
        <w:softHyphen/>
      </w:r>
      <w:r w:rsidRPr="00C6591B">
        <w:t>sakan i gemensamma utrymmen, i</w:t>
      </w:r>
      <w:r w:rsidR="005C2087">
        <w:t xml:space="preserve"> </w:t>
      </w:r>
      <w:r w:rsidRPr="00C6591B">
        <w:t>stället väljer att gömma vapen på andra platser i eller i anslutning till flerfamiljshus där polisens befogenheter är svagare. Motsvarande anpass</w:t>
      </w:r>
      <w:bookmarkStart w:name="_GoBack" w:id="1"/>
      <w:bookmarkEnd w:id="1"/>
      <w:r w:rsidRPr="00C6591B">
        <w:t>ning av kriminellas agerande har exempelvis varit tydlig sedan polisen getts ökade befogenheter att genomsöka fordon i brottsförebyggande syfte.</w:t>
      </w:r>
    </w:p>
    <w:p w:rsidRPr="00C6591B" w:rsidR="00BB6339" w:rsidP="00C6591B" w:rsidRDefault="00C23A71" w14:paraId="3307A4AB" w14:textId="2E7B1E7F">
      <w:r w:rsidRPr="00C6591B">
        <w:t xml:space="preserve">Det är känt att enskilda lägenhetsförråd används av kriminella för att gömma vapen, narkotika eller stöldgods. Det är också vanligt att andra hyresgästers förråd tas i anspråk </w:t>
      </w:r>
      <w:r w:rsidRPr="00C6591B">
        <w:lastRenderedPageBreak/>
        <w:t xml:space="preserve">av kriminella. Sveriges </w:t>
      </w:r>
      <w:r w:rsidRPr="00C6591B" w:rsidR="005C2087">
        <w:t xml:space="preserve">Allmännytta </w:t>
      </w:r>
      <w:r w:rsidRPr="00C6591B">
        <w:t>har i sitt remissvar till promemorian föreslagit att regeringen överväg</w:t>
      </w:r>
      <w:r w:rsidR="005C2087">
        <w:t>er</w:t>
      </w:r>
      <w:r w:rsidRPr="00C6591B">
        <w:t xml:space="preserve"> att ge polisen befogenheter att genomföra husrannsakan i enskilda lägenhetsförråd. I promemorian konstateras att det integritetsintrång som det innebär att få sitt förråd genomsökt inte torde vara större än vad det innebär att få sitt fordon genomsökt. </w:t>
      </w:r>
      <w:r w:rsidR="005C2087">
        <w:t>Mot</w:t>
      </w:r>
      <w:r w:rsidRPr="00C6591B">
        <w:t xml:space="preserve"> den bakgrunden bör därför</w:t>
      </w:r>
      <w:r w:rsidRPr="00C6591B" w:rsidR="00F857CE">
        <w:t xml:space="preserve"> regeringen utreda frågan om att ge</w:t>
      </w:r>
      <w:r w:rsidRPr="00C6591B">
        <w:t xml:space="preserve"> polisen befogenhet att i brottsförebyggande syfte söka efter vapen eller andra farliga föremål i enskilda lägenhetsförråd.</w:t>
      </w:r>
    </w:p>
    <w:sdt>
      <w:sdtPr>
        <w:alias w:val="CC_Underskrifter"/>
        <w:tag w:val="CC_Underskrifter"/>
        <w:id w:val="583496634"/>
        <w:lock w:val="sdtContentLocked"/>
        <w:placeholder>
          <w:docPart w:val="BCF5A1D0FD904D9EBCFCFDC8400D8548"/>
        </w:placeholder>
      </w:sdtPr>
      <w:sdtEndPr/>
      <w:sdtContent>
        <w:p w:rsidR="009F7BD3" w:rsidP="006F790B" w:rsidRDefault="009F7BD3" w14:paraId="3307A4AC" w14:textId="77777777"/>
        <w:p w:rsidRPr="008E0FE2" w:rsidR="004801AC" w:rsidP="006F790B" w:rsidRDefault="001048A0" w14:paraId="3307A4A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Louise Meijer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Ellen Juntti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Damsgaard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</w:tr>
    </w:tbl>
    <w:p w:rsidR="00162C14" w:rsidRDefault="00162C14" w14:paraId="3307A4B7" w14:textId="77777777"/>
    <w:sectPr w:rsidR="00162C1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7A4B9" w14:textId="77777777" w:rsidR="00C23A71" w:rsidRDefault="00C23A71" w:rsidP="000C1CAD">
      <w:pPr>
        <w:spacing w:line="240" w:lineRule="auto"/>
      </w:pPr>
      <w:r>
        <w:separator/>
      </w:r>
    </w:p>
  </w:endnote>
  <w:endnote w:type="continuationSeparator" w:id="0">
    <w:p w14:paraId="3307A4BA" w14:textId="77777777" w:rsidR="00C23A71" w:rsidRDefault="00C23A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7A4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7A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7A4C8" w14:textId="77777777" w:rsidR="00262EA3" w:rsidRPr="006F790B" w:rsidRDefault="00262EA3" w:rsidP="006F79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7A4B7" w14:textId="77777777" w:rsidR="00C23A71" w:rsidRDefault="00C23A71" w:rsidP="000C1CAD">
      <w:pPr>
        <w:spacing w:line="240" w:lineRule="auto"/>
      </w:pPr>
      <w:r>
        <w:separator/>
      </w:r>
    </w:p>
  </w:footnote>
  <w:footnote w:type="continuationSeparator" w:id="0">
    <w:p w14:paraId="3307A4B8" w14:textId="77777777" w:rsidR="00C23A71" w:rsidRDefault="00C23A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307A4B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07A4CA" wp14:anchorId="3307A4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048A0" w14:paraId="3307A4C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A23495CC22409C80E6A63E3022A892"/>
                              </w:placeholder>
                              <w:text/>
                            </w:sdtPr>
                            <w:sdtEndPr/>
                            <w:sdtContent>
                              <w:r w:rsidR="00C23A7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37A40AF334B403CBD0F057BAB0C5B0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07A4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048A0" w14:paraId="3307A4C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A23495CC22409C80E6A63E3022A892"/>
                        </w:placeholder>
                        <w:text/>
                      </w:sdtPr>
                      <w:sdtEndPr/>
                      <w:sdtContent>
                        <w:r w:rsidR="00C23A7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37A40AF334B403CBD0F057BAB0C5B0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07A4B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307A4BD" w14:textId="77777777">
    <w:pPr>
      <w:jc w:val="right"/>
    </w:pPr>
  </w:p>
  <w:p w:rsidR="00262EA3" w:rsidP="00776B74" w:rsidRDefault="00262EA3" w14:paraId="3307A4B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048A0" w14:paraId="3307A4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07A4CC" wp14:anchorId="3307A4C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048A0" w14:paraId="3307A4C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23A71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048A0" w14:paraId="3307A4C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048A0" w14:paraId="3307A4C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:1064</w:t>
        </w:r>
      </w:sdtContent>
    </w:sdt>
  </w:p>
  <w:p w:rsidR="00262EA3" w:rsidP="00E03A3D" w:rsidRDefault="001048A0" w14:paraId="3307A4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Johan Forssell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7125BFE3CB54009A8B4A20857069B3E"/>
      </w:placeholder>
      <w:text/>
    </w:sdtPr>
    <w:sdtEndPr/>
    <w:sdtContent>
      <w:p w:rsidR="00262EA3" w:rsidP="00283E0F" w:rsidRDefault="00A62D18" w14:paraId="3307A4C6" w14:textId="7B2DF0D1">
        <w:pPr>
          <w:pStyle w:val="FSHRub2"/>
        </w:pPr>
        <w:r>
          <w:t>med anledning av prop. 2020/21:216 Nya regler om husrannsakan för att söka efter vapen och andra farliga föremål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07A4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23A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8A0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C14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619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087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90B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BD3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2D18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A71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91B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C4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5FF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0F83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81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63D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B76"/>
    <w:rsid w:val="00F81F92"/>
    <w:rsid w:val="00F83BAB"/>
    <w:rsid w:val="00F841E1"/>
    <w:rsid w:val="00F84A98"/>
    <w:rsid w:val="00F84AF1"/>
    <w:rsid w:val="00F8508C"/>
    <w:rsid w:val="00F857CE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07A4A1"/>
  <w15:chartTrackingRefBased/>
  <w15:docId w15:val="{2DD62ECB-8D99-4629-801E-87728F5F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B5EF06B66048C489FBC80DF4B1D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54EE6-11C7-4582-ABE7-FAD6A4CF9897}"/>
      </w:docPartPr>
      <w:docPartBody>
        <w:p w:rsidR="00E67180" w:rsidRDefault="001478FE">
          <w:pPr>
            <w:pStyle w:val="8CB5EF06B66048C489FBC80DF4B1DA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0A2F2D47A646D3817722D332EA8B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B25ED-2FFB-4618-B5FE-FD937279AF2A}"/>
      </w:docPartPr>
      <w:docPartBody>
        <w:p w:rsidR="00E67180" w:rsidRDefault="001478FE">
          <w:pPr>
            <w:pStyle w:val="720A2F2D47A646D3817722D332EA8B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A23495CC22409C80E6A63E3022A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F22C9-B359-4E3E-B2DD-5D51F3529462}"/>
      </w:docPartPr>
      <w:docPartBody>
        <w:p w:rsidR="00E67180" w:rsidRDefault="001478FE">
          <w:pPr>
            <w:pStyle w:val="11A23495CC22409C80E6A63E3022A8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7A40AF334B403CBD0F057BAB0C5B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D5976-91B3-48FC-BAF7-69A0C24BF72D}"/>
      </w:docPartPr>
      <w:docPartBody>
        <w:p w:rsidR="00E67180" w:rsidRDefault="001478FE">
          <w:pPr>
            <w:pStyle w:val="D37A40AF334B403CBD0F057BAB0C5B08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DBE9D-BD1E-4F6F-A56A-D806ADA9EA59}"/>
      </w:docPartPr>
      <w:docPartBody>
        <w:p w:rsidR="00E67180" w:rsidRDefault="001478FE">
          <w:r w:rsidRPr="00C22A2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7125BFE3CB54009A8B4A20857069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CAB7C-C3EB-4382-BBB4-2A247EA3BC95}"/>
      </w:docPartPr>
      <w:docPartBody>
        <w:p w:rsidR="00E67180" w:rsidRDefault="001478FE">
          <w:r w:rsidRPr="00C22A2B">
            <w:rPr>
              <w:rStyle w:val="Platshllartext"/>
            </w:rPr>
            <w:t>[ange din text här]</w:t>
          </w:r>
        </w:p>
      </w:docPartBody>
    </w:docPart>
    <w:docPart>
      <w:docPartPr>
        <w:name w:val="BCF5A1D0FD904D9EBCFCFDC8400D8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7EF41-B3CC-4BFB-8976-1AACCFD4A3B7}"/>
      </w:docPartPr>
      <w:docPartBody>
        <w:p w:rsidR="0092312B" w:rsidRDefault="009231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FE"/>
    <w:rsid w:val="001478FE"/>
    <w:rsid w:val="0092312B"/>
    <w:rsid w:val="00E6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478FE"/>
    <w:rPr>
      <w:color w:val="F4B083" w:themeColor="accent2" w:themeTint="99"/>
    </w:rPr>
  </w:style>
  <w:style w:type="paragraph" w:customStyle="1" w:styleId="8CB5EF06B66048C489FBC80DF4B1DA36">
    <w:name w:val="8CB5EF06B66048C489FBC80DF4B1DA36"/>
  </w:style>
  <w:style w:type="paragraph" w:customStyle="1" w:styleId="EE8AE2BE498B41FFBB836D1D9D0AEF91">
    <w:name w:val="EE8AE2BE498B41FFBB836D1D9D0AEF9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9B0635E916E470EB6D3843210C74DCE">
    <w:name w:val="89B0635E916E470EB6D3843210C74DCE"/>
  </w:style>
  <w:style w:type="paragraph" w:customStyle="1" w:styleId="720A2F2D47A646D3817722D332EA8B86">
    <w:name w:val="720A2F2D47A646D3817722D332EA8B86"/>
  </w:style>
  <w:style w:type="paragraph" w:customStyle="1" w:styleId="B1D9692A0F0B4604B04E9FAAF09D0726">
    <w:name w:val="B1D9692A0F0B4604B04E9FAAF09D0726"/>
  </w:style>
  <w:style w:type="paragraph" w:customStyle="1" w:styleId="F912D79AF08A4BDC86B6619613C211DF">
    <w:name w:val="F912D79AF08A4BDC86B6619613C211DF"/>
  </w:style>
  <w:style w:type="paragraph" w:customStyle="1" w:styleId="11A23495CC22409C80E6A63E3022A892">
    <w:name w:val="11A23495CC22409C80E6A63E3022A892"/>
  </w:style>
  <w:style w:type="paragraph" w:customStyle="1" w:styleId="D37A40AF334B403CBD0F057BAB0C5B08">
    <w:name w:val="D37A40AF334B403CBD0F057BAB0C5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E7E1D-9727-479A-8C64-6CF44450A8D1}"/>
</file>

<file path=customXml/itemProps2.xml><?xml version="1.0" encoding="utf-8"?>
<ds:datastoreItem xmlns:ds="http://schemas.openxmlformats.org/officeDocument/2006/customXml" ds:itemID="{6D90DC62-7D93-4301-B3C2-CA1250D0C0E4}"/>
</file>

<file path=customXml/itemProps3.xml><?xml version="1.0" encoding="utf-8"?>
<ds:datastoreItem xmlns:ds="http://schemas.openxmlformats.org/officeDocument/2006/customXml" ds:itemID="{4245372D-6688-4B7D-8C7B-F1E612D184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2087</Characters>
  <Application>Microsoft Office Word</Application>
  <DocSecurity>0</DocSecurity>
  <Lines>40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proposition 2020 21 216 Nya regler om husrannsakan för att söka efter vapen och andra farliga föremål</vt:lpstr>
      <vt:lpstr>
      </vt:lpstr>
    </vt:vector>
  </TitlesOfParts>
  <Company>Sveriges riksdag</Company>
  <LinksUpToDate>false</LinksUpToDate>
  <CharactersWithSpaces>2431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