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0215F6">
        <w:tblPrEx>
          <w:tblCellMar>
            <w:top w:w="0" w:type="dxa"/>
            <w:bottom w:w="0" w:type="dxa"/>
          </w:tblCellMar>
        </w:tblPrEx>
        <w:tc>
          <w:tcPr>
            <w:tcW w:w="2268" w:type="dxa"/>
          </w:tcPr>
          <w:p w:rsidR="00026311" w:rsidRPr="000215F6" w:rsidRDefault="00026311">
            <w:pPr>
              <w:framePr w:w="4400" w:h="1644" w:wrap="notBeside" w:vAnchor="page" w:hAnchor="page" w:x="6573" w:y="721"/>
              <w:rPr>
                <w:rFonts w:ascii="TradeGothic" w:hAnsi="TradeGothic"/>
                <w:i/>
                <w:sz w:val="18"/>
              </w:rPr>
            </w:pPr>
          </w:p>
        </w:tc>
        <w:tc>
          <w:tcPr>
            <w:tcW w:w="2347" w:type="dxa"/>
            <w:gridSpan w:val="2"/>
          </w:tcPr>
          <w:p w:rsidR="00026311" w:rsidRPr="000215F6" w:rsidRDefault="00026311">
            <w:pPr>
              <w:framePr w:w="4400" w:h="1644" w:wrap="notBeside" w:vAnchor="page" w:hAnchor="page" w:x="6573" w:y="721"/>
              <w:rPr>
                <w:rFonts w:ascii="TradeGothic" w:hAnsi="TradeGothic"/>
                <w:i/>
                <w:sz w:val="18"/>
              </w:rPr>
            </w:pPr>
          </w:p>
        </w:tc>
      </w:tr>
      <w:tr w:rsidR="00026311" w:rsidRPr="000215F6">
        <w:tblPrEx>
          <w:tblCellMar>
            <w:top w:w="0" w:type="dxa"/>
            <w:bottom w:w="0" w:type="dxa"/>
          </w:tblCellMar>
        </w:tblPrEx>
        <w:tc>
          <w:tcPr>
            <w:tcW w:w="4615" w:type="dxa"/>
            <w:gridSpan w:val="3"/>
          </w:tcPr>
          <w:p w:rsidR="00026311" w:rsidRPr="000215F6" w:rsidRDefault="00026311">
            <w:pPr>
              <w:framePr w:w="4400" w:h="1644" w:wrap="notBeside" w:vAnchor="page" w:hAnchor="page" w:x="6573" w:y="721"/>
              <w:rPr>
                <w:rFonts w:ascii="TradeGothic" w:hAnsi="TradeGothic"/>
                <w:b/>
                <w:sz w:val="22"/>
              </w:rPr>
            </w:pPr>
            <w:r w:rsidRPr="000215F6">
              <w:rPr>
                <w:rFonts w:ascii="TradeGothic" w:hAnsi="TradeGothic"/>
                <w:b/>
                <w:sz w:val="22"/>
              </w:rPr>
              <w:t>Kommenterad dagordning</w:t>
            </w:r>
          </w:p>
        </w:tc>
      </w:tr>
      <w:tr w:rsidR="00026311" w:rsidRPr="000215F6">
        <w:tblPrEx>
          <w:tblCellMar>
            <w:top w:w="0" w:type="dxa"/>
            <w:bottom w:w="0" w:type="dxa"/>
          </w:tblCellMar>
        </w:tblPrEx>
        <w:tc>
          <w:tcPr>
            <w:tcW w:w="3402" w:type="dxa"/>
            <w:gridSpan w:val="2"/>
          </w:tcPr>
          <w:p w:rsidR="00026311" w:rsidRPr="000215F6" w:rsidRDefault="006068B3">
            <w:pPr>
              <w:framePr w:w="4400" w:h="1644" w:wrap="notBeside" w:vAnchor="page" w:hAnchor="page" w:x="6573" w:y="721"/>
              <w:rPr>
                <w:rFonts w:ascii="TradeGothic" w:hAnsi="TradeGothic"/>
                <w:b/>
                <w:sz w:val="22"/>
              </w:rPr>
            </w:pPr>
            <w:r w:rsidRPr="000215F6">
              <w:rPr>
                <w:rFonts w:ascii="TradeGothic" w:hAnsi="TradeGothic"/>
                <w:b/>
                <w:sz w:val="22"/>
              </w:rPr>
              <w:t>riksdagen</w:t>
            </w:r>
          </w:p>
        </w:tc>
        <w:tc>
          <w:tcPr>
            <w:tcW w:w="1213" w:type="dxa"/>
          </w:tcPr>
          <w:p w:rsidR="00026311" w:rsidRPr="000215F6" w:rsidRDefault="00026311">
            <w:pPr>
              <w:framePr w:w="4400" w:h="1644" w:wrap="notBeside" w:vAnchor="page" w:hAnchor="page" w:x="6573" w:y="721"/>
            </w:pPr>
          </w:p>
        </w:tc>
      </w:tr>
      <w:tr w:rsidR="00026311" w:rsidRPr="000215F6">
        <w:tblPrEx>
          <w:tblCellMar>
            <w:top w:w="0" w:type="dxa"/>
            <w:bottom w:w="0" w:type="dxa"/>
          </w:tblCellMar>
        </w:tblPrEx>
        <w:tc>
          <w:tcPr>
            <w:tcW w:w="2268" w:type="dxa"/>
          </w:tcPr>
          <w:p w:rsidR="00026311" w:rsidRPr="000215F6" w:rsidRDefault="00F26F80">
            <w:pPr>
              <w:framePr w:w="4400" w:h="1644" w:wrap="notBeside" w:vAnchor="page" w:hAnchor="page" w:x="6573" w:y="721"/>
            </w:pPr>
            <w:r w:rsidRPr="000215F6">
              <w:t>20</w:t>
            </w:r>
            <w:r w:rsidR="00EB3801" w:rsidRPr="000215F6">
              <w:t>10-0</w:t>
            </w:r>
            <w:r w:rsidR="00BD0EE3" w:rsidRPr="000215F6">
              <w:t>5-</w:t>
            </w:r>
            <w:r w:rsidR="00E64429" w:rsidRPr="000215F6">
              <w:t>21</w:t>
            </w:r>
          </w:p>
        </w:tc>
        <w:tc>
          <w:tcPr>
            <w:tcW w:w="2347" w:type="dxa"/>
            <w:gridSpan w:val="2"/>
          </w:tcPr>
          <w:p w:rsidR="00026311" w:rsidRPr="000215F6" w:rsidRDefault="00026311">
            <w:pPr>
              <w:framePr w:w="4400" w:h="1644" w:wrap="notBeside" w:vAnchor="page" w:hAnchor="page" w:x="6573" w:y="721"/>
            </w:pPr>
          </w:p>
        </w:tc>
      </w:tr>
      <w:tr w:rsidR="00026311" w:rsidRPr="000215F6">
        <w:tblPrEx>
          <w:tblCellMar>
            <w:top w:w="0" w:type="dxa"/>
            <w:bottom w:w="0" w:type="dxa"/>
          </w:tblCellMar>
        </w:tblPrEx>
        <w:tc>
          <w:tcPr>
            <w:tcW w:w="2268" w:type="dxa"/>
          </w:tcPr>
          <w:p w:rsidR="00026311" w:rsidRPr="000215F6" w:rsidRDefault="00026311">
            <w:pPr>
              <w:framePr w:w="4400" w:h="1644" w:wrap="notBeside" w:vAnchor="page" w:hAnchor="page" w:x="6573" w:y="721"/>
            </w:pPr>
          </w:p>
        </w:tc>
        <w:tc>
          <w:tcPr>
            <w:tcW w:w="2347" w:type="dxa"/>
            <w:gridSpan w:val="2"/>
          </w:tcPr>
          <w:p w:rsidR="00026311" w:rsidRPr="000215F6"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0215F6">
        <w:tblPrEx>
          <w:tblCellMar>
            <w:top w:w="0" w:type="dxa"/>
            <w:bottom w:w="0" w:type="dxa"/>
          </w:tblCellMar>
        </w:tblPrEx>
        <w:trPr>
          <w:trHeight w:val="284"/>
        </w:trPr>
        <w:tc>
          <w:tcPr>
            <w:tcW w:w="4911" w:type="dxa"/>
          </w:tcPr>
          <w:p w:rsidR="00026311" w:rsidRPr="000215F6" w:rsidRDefault="006068B3">
            <w:pPr>
              <w:pStyle w:val="Avsndare"/>
              <w:framePr w:h="2483" w:wrap="notBeside" w:x="1504"/>
              <w:rPr>
                <w:b/>
                <w:i w:val="0"/>
                <w:sz w:val="22"/>
              </w:rPr>
            </w:pPr>
            <w:r w:rsidRPr="000215F6">
              <w:rPr>
                <w:b/>
                <w:i w:val="0"/>
                <w:sz w:val="22"/>
              </w:rPr>
              <w:t>UTBILDNINGSDEPARTEMENTET</w:t>
            </w:r>
          </w:p>
        </w:tc>
      </w:tr>
      <w:tr w:rsidR="00026311" w:rsidRPr="000215F6">
        <w:tblPrEx>
          <w:tblCellMar>
            <w:top w:w="0" w:type="dxa"/>
            <w:bottom w:w="0" w:type="dxa"/>
          </w:tblCellMar>
        </w:tblPrEx>
        <w:trPr>
          <w:trHeight w:val="284"/>
        </w:trPr>
        <w:tc>
          <w:tcPr>
            <w:tcW w:w="4911" w:type="dxa"/>
          </w:tcPr>
          <w:p w:rsidR="00026311" w:rsidRPr="000215F6" w:rsidRDefault="00026311">
            <w:pPr>
              <w:pStyle w:val="Avsndare"/>
              <w:framePr w:h="2483" w:wrap="notBeside" w:x="1504"/>
              <w:rPr>
                <w:bCs/>
                <w:iCs/>
              </w:rPr>
            </w:pPr>
          </w:p>
        </w:tc>
      </w:tr>
      <w:tr w:rsidR="00026311" w:rsidRPr="000215F6">
        <w:tblPrEx>
          <w:tblCellMar>
            <w:top w:w="0" w:type="dxa"/>
            <w:bottom w:w="0" w:type="dxa"/>
          </w:tblCellMar>
        </w:tblPrEx>
        <w:trPr>
          <w:trHeight w:val="284"/>
        </w:trPr>
        <w:tc>
          <w:tcPr>
            <w:tcW w:w="4911" w:type="dxa"/>
          </w:tcPr>
          <w:p w:rsidR="00026311" w:rsidRPr="000215F6" w:rsidRDefault="006068B3">
            <w:pPr>
              <w:pStyle w:val="Avsndare"/>
              <w:framePr w:h="2483" w:wrap="notBeside" w:x="1504"/>
              <w:rPr>
                <w:bCs/>
                <w:iCs/>
              </w:rPr>
            </w:pPr>
            <w:r w:rsidRPr="000215F6">
              <w:rPr>
                <w:bCs/>
                <w:iCs/>
              </w:rPr>
              <w:t>Forskningspolitiska enheten</w:t>
            </w:r>
          </w:p>
        </w:tc>
      </w:tr>
      <w:tr w:rsidR="00026311" w:rsidRPr="000215F6">
        <w:tblPrEx>
          <w:tblCellMar>
            <w:top w:w="0" w:type="dxa"/>
            <w:bottom w:w="0" w:type="dxa"/>
          </w:tblCellMar>
        </w:tblPrEx>
        <w:trPr>
          <w:trHeight w:val="284"/>
        </w:trPr>
        <w:tc>
          <w:tcPr>
            <w:tcW w:w="4911" w:type="dxa"/>
          </w:tcPr>
          <w:p w:rsidR="00026311" w:rsidRPr="000215F6" w:rsidRDefault="00026311">
            <w:pPr>
              <w:pStyle w:val="Avsndare"/>
              <w:framePr w:h="2483" w:wrap="notBeside" w:x="1504"/>
              <w:rPr>
                <w:bCs/>
                <w:iCs/>
              </w:rPr>
            </w:pPr>
          </w:p>
        </w:tc>
      </w:tr>
      <w:tr w:rsidR="00026311" w:rsidRPr="000215F6">
        <w:tblPrEx>
          <w:tblCellMar>
            <w:top w:w="0" w:type="dxa"/>
            <w:bottom w:w="0" w:type="dxa"/>
          </w:tblCellMar>
        </w:tblPrEx>
        <w:trPr>
          <w:trHeight w:val="284"/>
        </w:trPr>
        <w:tc>
          <w:tcPr>
            <w:tcW w:w="4911" w:type="dxa"/>
          </w:tcPr>
          <w:p w:rsidR="00026311" w:rsidRPr="000215F6" w:rsidRDefault="00026311">
            <w:pPr>
              <w:pStyle w:val="Avsndare"/>
              <w:framePr w:h="2483" w:wrap="notBeside" w:x="1504"/>
              <w:rPr>
                <w:bCs/>
                <w:iCs/>
              </w:rPr>
            </w:pPr>
          </w:p>
        </w:tc>
      </w:tr>
      <w:tr w:rsidR="00026311" w:rsidRPr="000215F6">
        <w:tblPrEx>
          <w:tblCellMar>
            <w:top w:w="0" w:type="dxa"/>
            <w:bottom w:w="0" w:type="dxa"/>
          </w:tblCellMar>
        </w:tblPrEx>
        <w:trPr>
          <w:trHeight w:val="284"/>
        </w:trPr>
        <w:tc>
          <w:tcPr>
            <w:tcW w:w="4911" w:type="dxa"/>
          </w:tcPr>
          <w:p w:rsidR="00026311" w:rsidRPr="000215F6" w:rsidRDefault="00026311">
            <w:pPr>
              <w:pStyle w:val="Avsndare"/>
              <w:framePr w:h="2483" w:wrap="notBeside" w:x="1504"/>
              <w:rPr>
                <w:bCs/>
                <w:iCs/>
              </w:rPr>
            </w:pPr>
          </w:p>
        </w:tc>
      </w:tr>
      <w:tr w:rsidR="00026311" w:rsidRPr="000215F6">
        <w:tblPrEx>
          <w:tblCellMar>
            <w:top w:w="0" w:type="dxa"/>
            <w:bottom w:w="0" w:type="dxa"/>
          </w:tblCellMar>
        </w:tblPrEx>
        <w:trPr>
          <w:trHeight w:val="284"/>
        </w:trPr>
        <w:tc>
          <w:tcPr>
            <w:tcW w:w="4911" w:type="dxa"/>
          </w:tcPr>
          <w:p w:rsidR="00026311" w:rsidRPr="000215F6" w:rsidRDefault="00026311">
            <w:pPr>
              <w:pStyle w:val="Avsndare"/>
              <w:framePr w:h="2483" w:wrap="notBeside" w:x="1504"/>
              <w:rPr>
                <w:bCs/>
                <w:iCs/>
              </w:rPr>
            </w:pPr>
          </w:p>
        </w:tc>
      </w:tr>
      <w:tr w:rsidR="00026311" w:rsidRPr="000215F6">
        <w:tblPrEx>
          <w:tblCellMar>
            <w:top w:w="0" w:type="dxa"/>
            <w:bottom w:w="0" w:type="dxa"/>
          </w:tblCellMar>
        </w:tblPrEx>
        <w:trPr>
          <w:trHeight w:val="284"/>
        </w:trPr>
        <w:tc>
          <w:tcPr>
            <w:tcW w:w="4911" w:type="dxa"/>
          </w:tcPr>
          <w:p w:rsidR="00026311" w:rsidRPr="000215F6" w:rsidRDefault="00026311">
            <w:pPr>
              <w:pStyle w:val="Avsndare"/>
              <w:framePr w:h="2483" w:wrap="notBeside" w:x="1504"/>
              <w:rPr>
                <w:bCs/>
                <w:iCs/>
              </w:rPr>
            </w:pPr>
          </w:p>
        </w:tc>
      </w:tr>
      <w:tr w:rsidR="00026311" w:rsidRPr="000215F6">
        <w:tblPrEx>
          <w:tblCellMar>
            <w:top w:w="0" w:type="dxa"/>
            <w:bottom w:w="0" w:type="dxa"/>
          </w:tblCellMar>
        </w:tblPrEx>
        <w:trPr>
          <w:trHeight w:val="284"/>
        </w:trPr>
        <w:tc>
          <w:tcPr>
            <w:tcW w:w="4911" w:type="dxa"/>
          </w:tcPr>
          <w:p w:rsidR="00026311" w:rsidRPr="000215F6" w:rsidRDefault="00026311">
            <w:pPr>
              <w:pStyle w:val="Avsndare"/>
              <w:framePr w:h="2483" w:wrap="notBeside" w:x="1504"/>
              <w:rPr>
                <w:bCs/>
                <w:iCs/>
              </w:rPr>
            </w:pPr>
          </w:p>
        </w:tc>
      </w:tr>
    </w:tbl>
    <w:p w:rsidR="00026311" w:rsidRPr="000215F6" w:rsidRDefault="00026311">
      <w:pPr>
        <w:framePr w:w="4400" w:h="2523" w:wrap="notBeside" w:vAnchor="page" w:hAnchor="page" w:x="6453" w:y="2445"/>
        <w:ind w:left="142"/>
        <w:rPr>
          <w:b/>
        </w:rPr>
      </w:pPr>
    </w:p>
    <w:p w:rsidR="006068B3" w:rsidRPr="000215F6" w:rsidRDefault="00026311" w:rsidP="006068B3">
      <w:pPr>
        <w:pStyle w:val="RKrubrik"/>
        <w:pBdr>
          <w:bottom w:val="single" w:sz="6" w:space="1" w:color="auto"/>
        </w:pBdr>
        <w:ind w:left="-567"/>
      </w:pPr>
      <w:bookmarkStart w:id="0" w:name="bRubrik"/>
      <w:bookmarkEnd w:id="0"/>
      <w:r w:rsidRPr="000215F6">
        <w:t xml:space="preserve">Konkurrenskraftsrådet den </w:t>
      </w:r>
      <w:r w:rsidR="003B5BE8" w:rsidRPr="000215F6">
        <w:t>25-</w:t>
      </w:r>
      <w:r w:rsidR="00EB3801" w:rsidRPr="000215F6">
        <w:t>2</w:t>
      </w:r>
      <w:r w:rsidR="003B5BE8" w:rsidRPr="000215F6">
        <w:t>6 maj</w:t>
      </w:r>
      <w:r w:rsidR="00EB3801" w:rsidRPr="000215F6">
        <w:t xml:space="preserve"> 2010 </w:t>
      </w:r>
      <w:r w:rsidR="00F26F80" w:rsidRPr="000215F6">
        <w:t>Forskning</w:t>
      </w:r>
    </w:p>
    <w:p w:rsidR="00026311" w:rsidRPr="000215F6" w:rsidRDefault="00026311" w:rsidP="006068B3">
      <w:pPr>
        <w:pStyle w:val="RKrubrik"/>
        <w:pBdr>
          <w:bottom w:val="single" w:sz="6" w:space="1" w:color="auto"/>
        </w:pBdr>
        <w:ind w:left="-567"/>
      </w:pPr>
      <w:r w:rsidRPr="000215F6">
        <w:t>Kommenterad dagordning inför samråd me</w:t>
      </w:r>
      <w:r w:rsidR="00267EF8" w:rsidRPr="000215F6">
        <w:t xml:space="preserve">d EU-nämnden den </w:t>
      </w:r>
      <w:r w:rsidR="00EB3801" w:rsidRPr="000215F6">
        <w:t>26</w:t>
      </w:r>
      <w:r w:rsidR="00EB14F2" w:rsidRPr="000215F6">
        <w:t xml:space="preserve"> </w:t>
      </w:r>
      <w:r w:rsidR="00EB3801" w:rsidRPr="000215F6">
        <w:t>februari 2010</w:t>
      </w:r>
    </w:p>
    <w:p w:rsidR="00026311" w:rsidRPr="000215F6" w:rsidRDefault="00026311">
      <w:pPr>
        <w:pStyle w:val="RKnormal"/>
        <w:ind w:left="-567"/>
      </w:pPr>
    </w:p>
    <w:p w:rsidR="00026311" w:rsidRPr="000215F6" w:rsidRDefault="00026311">
      <w:pPr>
        <w:spacing w:line="240" w:lineRule="auto"/>
        <w:ind w:left="-567"/>
        <w:rPr>
          <w:b/>
        </w:rPr>
      </w:pPr>
      <w:r w:rsidRPr="000215F6">
        <w:rPr>
          <w:b/>
        </w:rPr>
        <w:t>1.</w:t>
      </w:r>
      <w:r w:rsidRPr="000215F6">
        <w:rPr>
          <w:b/>
        </w:rPr>
        <w:tab/>
        <w:t>Godkännande av den preliminära dagordningen</w:t>
      </w:r>
    </w:p>
    <w:p w:rsidR="00026311" w:rsidRPr="000215F6" w:rsidRDefault="00026311">
      <w:pPr>
        <w:spacing w:line="240" w:lineRule="auto"/>
        <w:ind w:left="-567"/>
        <w:rPr>
          <w:b/>
        </w:rPr>
      </w:pPr>
    </w:p>
    <w:p w:rsidR="00026311" w:rsidRPr="000215F6" w:rsidRDefault="00026311">
      <w:pPr>
        <w:spacing w:line="240" w:lineRule="auto"/>
        <w:ind w:left="-567"/>
        <w:rPr>
          <w:b/>
        </w:rPr>
      </w:pPr>
    </w:p>
    <w:p w:rsidR="00026311" w:rsidRPr="000215F6" w:rsidRDefault="00026311">
      <w:pPr>
        <w:spacing w:line="240" w:lineRule="auto"/>
        <w:ind w:left="-567"/>
        <w:rPr>
          <w:b/>
        </w:rPr>
      </w:pPr>
      <w:r w:rsidRPr="000215F6">
        <w:rPr>
          <w:b/>
        </w:rPr>
        <w:t>2.</w:t>
      </w:r>
      <w:r w:rsidRPr="000215F6">
        <w:rPr>
          <w:b/>
        </w:rPr>
        <w:tab/>
        <w:t>(ev.) Godkännande av A-punktslistan</w:t>
      </w:r>
    </w:p>
    <w:p w:rsidR="00607BE9" w:rsidRPr="000215F6" w:rsidRDefault="00607BE9">
      <w:pPr>
        <w:spacing w:line="240" w:lineRule="auto"/>
        <w:ind w:left="-567"/>
        <w:rPr>
          <w:b/>
        </w:rPr>
      </w:pPr>
    </w:p>
    <w:p w:rsidR="003B5BE8" w:rsidRPr="000215F6" w:rsidRDefault="003B5BE8">
      <w:pPr>
        <w:spacing w:line="240" w:lineRule="auto"/>
        <w:ind w:left="-567"/>
        <w:rPr>
          <w:b/>
        </w:rPr>
      </w:pPr>
    </w:p>
    <w:p w:rsidR="00C873A8" w:rsidRPr="000215F6" w:rsidRDefault="003B5BE8" w:rsidP="00C873A8">
      <w:pPr>
        <w:pStyle w:val="Prrafodelista"/>
        <w:widowControl/>
        <w:spacing w:line="240" w:lineRule="auto"/>
        <w:ind w:left="-567"/>
        <w:jc w:val="both"/>
        <w:rPr>
          <w:b/>
          <w:szCs w:val="24"/>
          <w:lang w:val="sv-SE"/>
        </w:rPr>
      </w:pPr>
      <w:r w:rsidRPr="000215F6">
        <w:rPr>
          <w:b/>
          <w:szCs w:val="24"/>
          <w:lang w:val="sv-SE"/>
        </w:rPr>
        <w:t xml:space="preserve">11. </w:t>
      </w:r>
      <w:r w:rsidR="00C873A8" w:rsidRPr="000215F6">
        <w:rPr>
          <w:b/>
          <w:szCs w:val="24"/>
          <w:lang w:val="sv-SE"/>
        </w:rPr>
        <w:t>Förslag till Europaparlamentets och rådets beslut om gemenskapens deltagande i ett gemensamt forsknings- och utvecklingsprogram för Östersjön (Bonus-169) som genomförs av flera medlemsstater</w:t>
      </w:r>
    </w:p>
    <w:p w:rsidR="00C873A8" w:rsidRPr="000215F6" w:rsidRDefault="00C873A8" w:rsidP="00C873A8">
      <w:pPr>
        <w:pStyle w:val="Prrafodelista"/>
        <w:widowControl/>
        <w:spacing w:line="240" w:lineRule="auto"/>
        <w:ind w:left="-567"/>
        <w:jc w:val="both"/>
        <w:rPr>
          <w:b/>
          <w:szCs w:val="24"/>
          <w:lang w:val="sv-SE"/>
        </w:rPr>
      </w:pPr>
    </w:p>
    <w:p w:rsidR="003B5BE8" w:rsidRPr="000215F6" w:rsidRDefault="00C873A8" w:rsidP="00C873A8">
      <w:pPr>
        <w:pStyle w:val="Prrafodelista"/>
        <w:widowControl/>
        <w:spacing w:line="240" w:lineRule="auto"/>
        <w:ind w:left="-567"/>
        <w:jc w:val="both"/>
        <w:rPr>
          <w:i/>
          <w:iCs/>
          <w:lang w:val="sv-SE"/>
        </w:rPr>
      </w:pPr>
      <w:r w:rsidRPr="000215F6">
        <w:rPr>
          <w:i/>
          <w:iCs/>
          <w:lang w:val="sv-SE"/>
        </w:rPr>
        <w:t>- Rapport från ordförandeskapet om det föreslagna avtalet efter första behandling</w:t>
      </w:r>
      <w:r w:rsidR="003B5BE8" w:rsidRPr="000215F6">
        <w:rPr>
          <w:i/>
          <w:iCs/>
          <w:lang w:val="sv-SE"/>
        </w:rPr>
        <w:t xml:space="preserve"> </w:t>
      </w:r>
    </w:p>
    <w:p w:rsidR="00E4710D" w:rsidRPr="000215F6" w:rsidRDefault="00C873A8" w:rsidP="00E4710D">
      <w:pPr>
        <w:spacing w:line="240" w:lineRule="auto"/>
        <w:ind w:left="-567"/>
        <w:rPr>
          <w:i/>
        </w:rPr>
      </w:pPr>
      <w:r w:rsidRPr="000215F6">
        <w:rPr>
          <w:i/>
        </w:rPr>
        <w:t>- Behandlat i EUN 28/11 -09, 26/2-10</w:t>
      </w:r>
    </w:p>
    <w:p w:rsidR="00916DA7" w:rsidRPr="000215F6" w:rsidRDefault="00916DA7" w:rsidP="00E4710D">
      <w:pPr>
        <w:spacing w:line="240" w:lineRule="auto"/>
        <w:ind w:left="-567"/>
        <w:rPr>
          <w:i/>
        </w:rPr>
      </w:pPr>
    </w:p>
    <w:p w:rsidR="00E4710D" w:rsidRPr="000215F6" w:rsidRDefault="00E4710D" w:rsidP="00E4710D">
      <w:pPr>
        <w:spacing w:line="240" w:lineRule="auto"/>
        <w:ind w:left="-567"/>
        <w:rPr>
          <w:i/>
        </w:rPr>
      </w:pPr>
      <w:r w:rsidRPr="000215F6">
        <w:t>15234/09 RECH 369 COMPET 457 ENV 756 CODEC 1260</w:t>
      </w:r>
    </w:p>
    <w:p w:rsidR="003B5BE8" w:rsidRPr="000215F6" w:rsidRDefault="00E4710D" w:rsidP="00E4710D">
      <w:pPr>
        <w:ind w:left="-567"/>
        <w:jc w:val="both"/>
      </w:pPr>
      <w:r w:rsidRPr="000215F6">
        <w:t>9423/10 RECH 166 COMPET 139 ENV 263 CODEC 390</w:t>
      </w:r>
    </w:p>
    <w:p w:rsidR="00E4710D" w:rsidRPr="000215F6" w:rsidRDefault="00E4710D" w:rsidP="00E4710D">
      <w:pPr>
        <w:ind w:left="-567"/>
        <w:jc w:val="both"/>
      </w:pPr>
    </w:p>
    <w:p w:rsidR="003B5BE8" w:rsidRPr="000215F6" w:rsidRDefault="003B5BE8" w:rsidP="003B5BE8">
      <w:pPr>
        <w:pStyle w:val="RKnormal"/>
        <w:ind w:left="-567"/>
      </w:pPr>
      <w:r w:rsidRPr="000215F6">
        <w:t xml:space="preserve">Förslaget syftar till att fastställa EU:s deltagande i ett gemensamt Östersjöforskningsprogram som genomförs av åtta medlemsstater kring Östersjön. RWP nådde den 19 april en överenskommelse om den text som skulle ligga till grund för en informell trilog med EP. En informell trilog hölls den 27 april. Den fråga som framförallt varit föremål för diskussion är vilken finansieringslösning som ska beslutas för Bonus, dvs verklig eller virtuell gemensam pott. </w:t>
      </w:r>
    </w:p>
    <w:p w:rsidR="003B5BE8" w:rsidRPr="000215F6" w:rsidRDefault="003B5BE8" w:rsidP="003B5BE8">
      <w:pPr>
        <w:pStyle w:val="RKnormal"/>
        <w:ind w:left="-567"/>
      </w:pPr>
    </w:p>
    <w:p w:rsidR="003B5BE8" w:rsidRPr="000215F6" w:rsidRDefault="003B5BE8" w:rsidP="003B5BE8">
      <w:pPr>
        <w:pStyle w:val="RKnormal"/>
        <w:ind w:left="-567"/>
      </w:pPr>
      <w:r w:rsidRPr="000215F6">
        <w:t>I den nu aktuella texten framhålls att varje deltagande MS själv ska få besluta om man ska administrera sitt eget landets bidrag samt om detta bidrag enbart ska användas för inhemsk forskning eller inte. KOM vidhåller fortfarande att s.k. verklig gemensam pott ska användas.</w:t>
      </w:r>
    </w:p>
    <w:p w:rsidR="003B5BE8" w:rsidRPr="000215F6" w:rsidRDefault="003B5BE8" w:rsidP="00C43B2F">
      <w:pPr>
        <w:pStyle w:val="RKnormal"/>
        <w:ind w:left="-567"/>
      </w:pPr>
    </w:p>
    <w:p w:rsidR="003B5BE8" w:rsidRPr="000215F6" w:rsidRDefault="003B5BE8" w:rsidP="003B5BE8">
      <w:pPr>
        <w:ind w:left="-567"/>
        <w:jc w:val="both"/>
      </w:pPr>
      <w:r w:rsidRPr="000215F6">
        <w:rPr>
          <w:u w:val="single"/>
        </w:rPr>
        <w:lastRenderedPageBreak/>
        <w:t>Förslag till svensk ståndpunkt:</w:t>
      </w:r>
      <w:r w:rsidRPr="000215F6">
        <w:t xml:space="preserve"> SE stöder den föreslagna kompromisstexten. SE anser inte att s.k. verklig gemensam pott ska användas. Det är osäkert om en sådan finansieringslösning är förenlig med svensk lagstiftning.</w:t>
      </w:r>
    </w:p>
    <w:p w:rsidR="00EB3801" w:rsidRPr="000215F6" w:rsidRDefault="00EB3801">
      <w:pPr>
        <w:spacing w:line="240" w:lineRule="auto"/>
        <w:ind w:left="-567"/>
      </w:pPr>
    </w:p>
    <w:p w:rsidR="00C873A8" w:rsidRPr="000215F6" w:rsidRDefault="00607BE9" w:rsidP="00C873A8">
      <w:pPr>
        <w:spacing w:line="240" w:lineRule="auto"/>
        <w:ind w:left="-567"/>
        <w:jc w:val="both"/>
        <w:rPr>
          <w:b/>
        </w:rPr>
      </w:pPr>
      <w:r w:rsidRPr="000215F6">
        <w:rPr>
          <w:b/>
          <w:bCs/>
        </w:rPr>
        <w:t>12.</w:t>
      </w:r>
      <w:r w:rsidRPr="000215F6">
        <w:rPr>
          <w:b/>
          <w:bCs/>
        </w:rPr>
        <w:tab/>
      </w:r>
      <w:r w:rsidR="00C873A8" w:rsidRPr="000215F6">
        <w:rPr>
          <w:b/>
        </w:rPr>
        <w:t>Bidrag till förberedelse av Europeiska rådets möte den 17 juni 2010</w:t>
      </w:r>
    </w:p>
    <w:p w:rsidR="00C873A8" w:rsidRPr="000215F6" w:rsidRDefault="00C873A8" w:rsidP="00C873A8">
      <w:pPr>
        <w:spacing w:line="240" w:lineRule="auto"/>
        <w:ind w:left="-567"/>
        <w:jc w:val="both"/>
        <w:rPr>
          <w:b/>
        </w:rPr>
      </w:pPr>
    </w:p>
    <w:p w:rsidR="00C873A8" w:rsidRPr="000215F6" w:rsidRDefault="00C873A8" w:rsidP="00C873A8">
      <w:pPr>
        <w:spacing w:line="240" w:lineRule="auto"/>
        <w:ind w:left="-567"/>
        <w:rPr>
          <w:i/>
        </w:rPr>
      </w:pPr>
      <w:r w:rsidRPr="000215F6">
        <w:sym w:font="Symbol" w:char="F02D"/>
      </w:r>
      <w:r w:rsidRPr="000215F6">
        <w:tab/>
      </w:r>
      <w:r w:rsidRPr="000215F6">
        <w:rPr>
          <w:i/>
        </w:rPr>
        <w:t xml:space="preserve">Information från kommissionen om dialogen med medlemsstaterna om </w:t>
      </w:r>
      <w:r w:rsidRPr="000215F6">
        <w:rPr>
          <w:i/>
        </w:rPr>
        <w:tab/>
        <w:t>nationella mål för forskning och utveckling inom ramen för Europa 2020-</w:t>
      </w:r>
      <w:r w:rsidRPr="000215F6">
        <w:rPr>
          <w:i/>
        </w:rPr>
        <w:tab/>
        <w:t>strategin för tillväxt och sysselsättning</w:t>
      </w:r>
    </w:p>
    <w:p w:rsidR="00EB3801" w:rsidRPr="000215F6" w:rsidRDefault="00C873A8" w:rsidP="00C43B2F">
      <w:pPr>
        <w:spacing w:line="240" w:lineRule="auto"/>
        <w:ind w:left="-567"/>
      </w:pPr>
      <w:r w:rsidRPr="000215F6">
        <w:rPr>
          <w:i/>
        </w:rPr>
        <w:sym w:font="Symbol" w:char="F02D"/>
      </w:r>
      <w:r w:rsidRPr="000215F6">
        <w:rPr>
          <w:i/>
        </w:rPr>
        <w:tab/>
        <w:t>Diskussion</w:t>
      </w:r>
    </w:p>
    <w:p w:rsidR="00EB3801" w:rsidRPr="000215F6" w:rsidRDefault="00EB3801" w:rsidP="00EB3801">
      <w:pPr>
        <w:spacing w:line="240" w:lineRule="auto"/>
        <w:ind w:left="-567"/>
      </w:pPr>
    </w:p>
    <w:p w:rsidR="00C43B2F" w:rsidRPr="000215F6" w:rsidRDefault="00607BE9" w:rsidP="00C43B2F">
      <w:pPr>
        <w:spacing w:line="240" w:lineRule="auto"/>
        <w:ind w:left="-567"/>
      </w:pPr>
      <w:r w:rsidRPr="000215F6">
        <w:t>Vid toppmötet i mars beslutade Europeiska rådet att medlemsstaterna ska sätta nationella mål utifrån de övergripande målen i enlighet med nationella beslutprocesser. Det arbetet pågår för närvarande i medlemsstaterna och i samråd med kommissionen.</w:t>
      </w:r>
      <w:r w:rsidR="00B924BA" w:rsidRPr="000215F6">
        <w:t xml:space="preserve"> För forskningsområdet antogs målet att 3 % av BNP ska satsas på forskning. </w:t>
      </w:r>
      <w:r w:rsidRPr="000215F6">
        <w:t xml:space="preserve">Arbetet kommer att behandlas vid junitoppmötet i form av en framstegsrapport framtagen av Ordförandeskapet. </w:t>
      </w:r>
    </w:p>
    <w:p w:rsidR="00607BE9" w:rsidRPr="000215F6" w:rsidRDefault="00607BE9" w:rsidP="00607BE9">
      <w:pPr>
        <w:spacing w:line="240" w:lineRule="auto"/>
        <w:ind w:left="-567"/>
      </w:pPr>
    </w:p>
    <w:p w:rsidR="00607BE9" w:rsidRPr="000215F6" w:rsidRDefault="00EB3801" w:rsidP="00607BE9">
      <w:pPr>
        <w:spacing w:line="240" w:lineRule="auto"/>
        <w:ind w:left="-567"/>
      </w:pPr>
      <w:r w:rsidRPr="000215F6">
        <w:rPr>
          <w:u w:val="single"/>
        </w:rPr>
        <w:t>Svensk ståndpunkt</w:t>
      </w:r>
      <w:r w:rsidRPr="000215F6">
        <w:t xml:space="preserve">: </w:t>
      </w:r>
      <w:r w:rsidR="00607BE9" w:rsidRPr="000215F6">
        <w:t>Regeringen välkomnar dialog med KOM för att säkerställa ambitionsnivån och överensstämmelse med det övergripande EU-målet.</w:t>
      </w:r>
    </w:p>
    <w:p w:rsidR="00EB3801" w:rsidRPr="000215F6" w:rsidRDefault="00607BE9" w:rsidP="00607BE9">
      <w:pPr>
        <w:spacing w:line="240" w:lineRule="auto"/>
        <w:ind w:left="-567"/>
      </w:pPr>
      <w:r w:rsidRPr="000215F6">
        <w:t>Nationella mål måste dock formuleras och sättas av länderna själva utifrån vad som är samhällsekonomiskt relevant och långsiktigt hållbart från ett nationellt perspektiv. Det är utgångspunkten och någon form av bördefördelning är inte aktuell i enlighet med slutsatserna från toppmötet i mars.</w:t>
      </w:r>
    </w:p>
    <w:p w:rsidR="00EB3801" w:rsidRPr="000215F6" w:rsidRDefault="00EB3801" w:rsidP="00EB3801">
      <w:pPr>
        <w:spacing w:line="240" w:lineRule="auto"/>
        <w:ind w:left="-567"/>
      </w:pPr>
    </w:p>
    <w:p w:rsidR="003B5BE8" w:rsidRPr="000215F6" w:rsidRDefault="003B5BE8" w:rsidP="00C873A8">
      <w:pPr>
        <w:widowControl w:val="0"/>
        <w:overflowPunct/>
        <w:autoSpaceDE/>
        <w:autoSpaceDN/>
        <w:adjustRightInd/>
        <w:spacing w:line="240" w:lineRule="auto"/>
        <w:ind w:left="-567"/>
        <w:jc w:val="both"/>
        <w:textAlignment w:val="auto"/>
        <w:rPr>
          <w:b/>
        </w:rPr>
      </w:pPr>
      <w:r w:rsidRPr="000215F6">
        <w:rPr>
          <w:b/>
        </w:rPr>
        <w:t xml:space="preserve">13. </w:t>
      </w:r>
      <w:r w:rsidR="00C873A8" w:rsidRPr="000215F6">
        <w:rPr>
          <w:b/>
        </w:rPr>
        <w:t>Utvecklingen av ledningen av det europeiska forskningsområdet</w:t>
      </w:r>
    </w:p>
    <w:p w:rsidR="00C43B2F" w:rsidRPr="000215F6" w:rsidRDefault="00C43B2F" w:rsidP="00C873A8">
      <w:pPr>
        <w:widowControl w:val="0"/>
        <w:overflowPunct/>
        <w:autoSpaceDE/>
        <w:autoSpaceDN/>
        <w:adjustRightInd/>
        <w:spacing w:line="240" w:lineRule="auto"/>
        <w:ind w:left="-567"/>
        <w:jc w:val="both"/>
        <w:textAlignment w:val="auto"/>
        <w:rPr>
          <w:b/>
        </w:rPr>
      </w:pPr>
    </w:p>
    <w:p w:rsidR="00110D11" w:rsidRPr="000215F6" w:rsidRDefault="003B5BE8" w:rsidP="00C873A8">
      <w:pPr>
        <w:tabs>
          <w:tab w:val="left" w:pos="1080"/>
        </w:tabs>
        <w:ind w:left="-567"/>
        <w:jc w:val="both"/>
        <w:rPr>
          <w:i/>
        </w:rPr>
      </w:pPr>
      <w:r w:rsidRPr="000215F6">
        <w:rPr>
          <w:i/>
        </w:rPr>
        <w:t>-</w:t>
      </w:r>
      <w:r w:rsidR="00C873A8" w:rsidRPr="000215F6">
        <w:rPr>
          <w:i/>
        </w:rPr>
        <w:t xml:space="preserve"> Antagande av rådets resolution</w:t>
      </w:r>
    </w:p>
    <w:p w:rsidR="00872B69" w:rsidRPr="000215F6" w:rsidRDefault="00110D11" w:rsidP="00872B69">
      <w:pPr>
        <w:tabs>
          <w:tab w:val="left" w:pos="1080"/>
        </w:tabs>
        <w:ind w:left="-567"/>
        <w:jc w:val="both"/>
        <w:rPr>
          <w:i/>
          <w:iCs/>
        </w:rPr>
      </w:pPr>
      <w:r w:rsidRPr="000215F6">
        <w:rPr>
          <w:i/>
          <w:iCs/>
        </w:rPr>
        <w:t>- Behandlad i EUN 28/11-08, 27/2, 20/5, 18/9, 27/11-09</w:t>
      </w:r>
      <w:r w:rsidR="003B5BE8" w:rsidRPr="000215F6">
        <w:rPr>
          <w:i/>
          <w:iCs/>
        </w:rPr>
        <w:t xml:space="preserve"> </w:t>
      </w:r>
    </w:p>
    <w:p w:rsidR="00916DA7" w:rsidRPr="000215F6" w:rsidRDefault="00916DA7" w:rsidP="00872B69">
      <w:pPr>
        <w:tabs>
          <w:tab w:val="left" w:pos="1080"/>
        </w:tabs>
        <w:ind w:left="-567"/>
        <w:jc w:val="both"/>
        <w:rPr>
          <w:i/>
          <w:iCs/>
        </w:rPr>
      </w:pPr>
    </w:p>
    <w:p w:rsidR="00872B69" w:rsidRPr="000215F6" w:rsidRDefault="00872B69" w:rsidP="00872B69">
      <w:pPr>
        <w:tabs>
          <w:tab w:val="left" w:pos="1080"/>
        </w:tabs>
        <w:ind w:left="-567"/>
        <w:jc w:val="both"/>
      </w:pPr>
      <w:r w:rsidRPr="000215F6">
        <w:t>9067/10 RECH 146 COMPET 120</w:t>
      </w:r>
    </w:p>
    <w:p w:rsidR="003B5BE8" w:rsidRPr="000215F6" w:rsidRDefault="003B5BE8" w:rsidP="003B5BE8">
      <w:pPr>
        <w:tabs>
          <w:tab w:val="left" w:pos="1134"/>
        </w:tabs>
        <w:ind w:left="-567"/>
        <w:jc w:val="both"/>
      </w:pPr>
    </w:p>
    <w:p w:rsidR="003B5BE8" w:rsidRPr="000215F6" w:rsidRDefault="00C43B2F" w:rsidP="003B5BE8">
      <w:pPr>
        <w:pStyle w:val="RKnormal"/>
        <w:ind w:left="-567"/>
      </w:pPr>
      <w:r w:rsidRPr="000215F6">
        <w:t>R</w:t>
      </w:r>
      <w:r w:rsidR="003B5BE8" w:rsidRPr="000215F6">
        <w:t>esolution</w:t>
      </w:r>
      <w:r w:rsidRPr="000215F6">
        <w:t>en</w:t>
      </w:r>
      <w:r w:rsidR="003B5BE8" w:rsidRPr="000215F6">
        <w:t xml:space="preserve"> behandlar den fortsatta utvecklingen av ERA:s styrning. Med hänvisning till resolutionen från 3 december 2009 under SE ordförandeskap föreslås ett nytt mandat för CREST, inklusive ett namnbyte till ERAC. Mandatet innebär att ERAC ska vara en rådgivande kommitté som ger strategisk information till rådet, KOM och MS. </w:t>
      </w:r>
    </w:p>
    <w:p w:rsidR="003B5BE8" w:rsidRPr="000215F6" w:rsidRDefault="003B5BE8" w:rsidP="003B5BE8">
      <w:pPr>
        <w:pStyle w:val="RKnormal"/>
        <w:ind w:left="-567"/>
      </w:pPr>
    </w:p>
    <w:p w:rsidR="003B5BE8" w:rsidRPr="000215F6" w:rsidRDefault="003B5BE8" w:rsidP="003B5BE8">
      <w:pPr>
        <w:pStyle w:val="RKnormal"/>
        <w:ind w:left="-567"/>
      </w:pPr>
      <w:r w:rsidRPr="000215F6">
        <w:t>I förslaget förblir KOM ordförande i ERAC samtidigt som en vice ordförande väljs bland MS. Vice ordförande blir dessutom ordförande i ”Steering board”.</w:t>
      </w:r>
    </w:p>
    <w:p w:rsidR="003B5BE8" w:rsidRPr="000215F6" w:rsidRDefault="003B5BE8" w:rsidP="003B5BE8">
      <w:pPr>
        <w:tabs>
          <w:tab w:val="left" w:pos="1134"/>
        </w:tabs>
        <w:ind w:left="-567"/>
        <w:jc w:val="both"/>
      </w:pPr>
    </w:p>
    <w:p w:rsidR="003B5BE8" w:rsidRPr="000215F6" w:rsidRDefault="003B5BE8" w:rsidP="003B5BE8">
      <w:pPr>
        <w:pStyle w:val="RKnormal"/>
        <w:ind w:left="-567"/>
      </w:pPr>
      <w:r w:rsidRPr="000215F6">
        <w:t>Vid Coreper I den 5 maj 2010 hade ingen MS några avgörande invändningar mot ORDF:s kompromiss. KOM såg positivt på förslagen text men kan inte ge formellt besked förrän viss internbehandling är klar.</w:t>
      </w:r>
    </w:p>
    <w:p w:rsidR="003B5BE8" w:rsidRPr="000215F6" w:rsidRDefault="003B5BE8" w:rsidP="003B5BE8">
      <w:pPr>
        <w:tabs>
          <w:tab w:val="left" w:pos="1134"/>
        </w:tabs>
        <w:ind w:left="-567"/>
        <w:jc w:val="both"/>
      </w:pPr>
    </w:p>
    <w:p w:rsidR="00EB3801" w:rsidRPr="000215F6" w:rsidRDefault="003B5BE8" w:rsidP="00C43B2F">
      <w:pPr>
        <w:tabs>
          <w:tab w:val="left" w:pos="1134"/>
        </w:tabs>
        <w:ind w:left="-567"/>
        <w:jc w:val="both"/>
      </w:pPr>
      <w:r w:rsidRPr="000215F6">
        <w:rPr>
          <w:u w:val="single"/>
        </w:rPr>
        <w:t>Förslag till svensk ståndpunkt:</w:t>
      </w:r>
      <w:r w:rsidRPr="000215F6">
        <w:t xml:space="preserve"> SE stöder den nu föreslagna kompromissen, vilken innebär att MS inflytande stärks.</w:t>
      </w:r>
    </w:p>
    <w:p w:rsidR="00B924BA" w:rsidRPr="000215F6" w:rsidRDefault="00B924BA">
      <w:pPr>
        <w:spacing w:line="240" w:lineRule="auto"/>
        <w:ind w:left="-567"/>
      </w:pPr>
    </w:p>
    <w:p w:rsidR="00C873A8" w:rsidRPr="000215F6" w:rsidRDefault="003B5BE8" w:rsidP="00C873A8">
      <w:pPr>
        <w:widowControl w:val="0"/>
        <w:overflowPunct/>
        <w:autoSpaceDE/>
        <w:autoSpaceDN/>
        <w:adjustRightInd/>
        <w:spacing w:line="240" w:lineRule="auto"/>
        <w:ind w:left="-567"/>
        <w:jc w:val="both"/>
        <w:textAlignment w:val="auto"/>
        <w:rPr>
          <w:b/>
        </w:rPr>
      </w:pPr>
      <w:r w:rsidRPr="000215F6">
        <w:rPr>
          <w:b/>
        </w:rPr>
        <w:t xml:space="preserve">15. </w:t>
      </w:r>
      <w:r w:rsidR="00C873A8" w:rsidRPr="000215F6">
        <w:rPr>
          <w:b/>
        </w:rPr>
        <w:t xml:space="preserve">Enklare och mera ändamålsenliga program för europeisk forskning och innovation </w:t>
      </w:r>
    </w:p>
    <w:p w:rsidR="00C873A8" w:rsidRPr="000215F6" w:rsidRDefault="00C873A8" w:rsidP="00C873A8">
      <w:pPr>
        <w:widowControl w:val="0"/>
        <w:overflowPunct/>
        <w:autoSpaceDE/>
        <w:autoSpaceDN/>
        <w:adjustRightInd/>
        <w:spacing w:line="240" w:lineRule="auto"/>
        <w:ind w:left="-567"/>
        <w:jc w:val="both"/>
        <w:textAlignment w:val="auto"/>
        <w:rPr>
          <w:b/>
        </w:rPr>
      </w:pPr>
    </w:p>
    <w:p w:rsidR="003B5BE8" w:rsidRPr="000215F6" w:rsidRDefault="003B5BE8" w:rsidP="00C873A8">
      <w:pPr>
        <w:widowControl w:val="0"/>
        <w:overflowPunct/>
        <w:autoSpaceDE/>
        <w:autoSpaceDN/>
        <w:adjustRightInd/>
        <w:spacing w:line="240" w:lineRule="auto"/>
        <w:ind w:left="-567"/>
        <w:jc w:val="both"/>
        <w:textAlignment w:val="auto"/>
      </w:pPr>
      <w:r w:rsidRPr="000215F6">
        <w:t>-</w:t>
      </w:r>
      <w:r w:rsidRPr="000215F6">
        <w:rPr>
          <w:i/>
        </w:rPr>
        <w:t>A</w:t>
      </w:r>
      <w:r w:rsidR="00C873A8" w:rsidRPr="000215F6">
        <w:rPr>
          <w:i/>
        </w:rPr>
        <w:t>ntagande av rådets slutsatser</w:t>
      </w:r>
      <w:r w:rsidRPr="000215F6">
        <w:t xml:space="preserve"> </w:t>
      </w:r>
    </w:p>
    <w:p w:rsidR="00916DA7" w:rsidRPr="000215F6" w:rsidRDefault="00916DA7" w:rsidP="00C873A8">
      <w:pPr>
        <w:widowControl w:val="0"/>
        <w:overflowPunct/>
        <w:autoSpaceDE/>
        <w:autoSpaceDN/>
        <w:adjustRightInd/>
        <w:spacing w:line="240" w:lineRule="auto"/>
        <w:ind w:left="-567"/>
        <w:jc w:val="both"/>
        <w:textAlignment w:val="auto"/>
      </w:pPr>
    </w:p>
    <w:p w:rsidR="00872B69" w:rsidRPr="000215F6" w:rsidRDefault="00872B69" w:rsidP="00C873A8">
      <w:pPr>
        <w:widowControl w:val="0"/>
        <w:overflowPunct/>
        <w:autoSpaceDE/>
        <w:autoSpaceDN/>
        <w:adjustRightInd/>
        <w:spacing w:line="240" w:lineRule="auto"/>
        <w:ind w:left="-567"/>
        <w:jc w:val="both"/>
        <w:textAlignment w:val="auto"/>
      </w:pPr>
      <w:r w:rsidRPr="000215F6">
        <w:t>9287/1/10 REV 1 RECH 154</w:t>
      </w:r>
    </w:p>
    <w:p w:rsidR="003B5BE8" w:rsidRPr="000215F6" w:rsidRDefault="003B5BE8" w:rsidP="003B5BE8">
      <w:pPr>
        <w:ind w:left="-567"/>
        <w:jc w:val="both"/>
      </w:pPr>
    </w:p>
    <w:p w:rsidR="003B5BE8" w:rsidRPr="000215F6" w:rsidRDefault="003B5BE8" w:rsidP="003B5BE8">
      <w:pPr>
        <w:ind w:left="-567"/>
      </w:pPr>
      <w:r w:rsidRPr="000215F6">
        <w:t>Slutsatserna handlar om hur reglerna för EU:s finansiering av forskning kan förenklas. Det framhålls att det finns ett behov att grundligt fundera över hur EU:s program för FoU och innovation utformas och implementeras för att göra dem enkla, effektiva och interoperativa. Man framhåller särskilt att komplexiteten i den nuvarande samlade programstrukturen måste förenklas.</w:t>
      </w:r>
    </w:p>
    <w:p w:rsidR="003B5BE8" w:rsidRPr="000215F6" w:rsidRDefault="003B5BE8" w:rsidP="003B5BE8">
      <w:pPr>
        <w:ind w:left="-567"/>
      </w:pPr>
    </w:p>
    <w:p w:rsidR="003B5BE8" w:rsidRPr="000215F6" w:rsidRDefault="003B5BE8" w:rsidP="003B5BE8">
      <w:pPr>
        <w:ind w:left="-567"/>
      </w:pPr>
      <w:r w:rsidRPr="000215F6">
        <w:t xml:space="preserve">Slutsatserna framhåller bl.a. att följande principer bör vara vägledande för förenklingsarbetet: </w:t>
      </w:r>
    </w:p>
    <w:p w:rsidR="003B5BE8" w:rsidRPr="000215F6" w:rsidRDefault="003B5BE8" w:rsidP="003B5BE8">
      <w:pPr>
        <w:ind w:left="-567"/>
      </w:pPr>
      <w:r w:rsidRPr="000215F6">
        <w:t xml:space="preserve">- enkelhet, dvs. ett minskat antal regler som är tydliga och transparenta. </w:t>
      </w:r>
    </w:p>
    <w:p w:rsidR="003B5BE8" w:rsidRPr="000215F6" w:rsidRDefault="003B5BE8" w:rsidP="003B5BE8">
      <w:pPr>
        <w:ind w:left="-567"/>
      </w:pPr>
      <w:r w:rsidRPr="000215F6">
        <w:t xml:space="preserve">- konsistens, i form av harmoniserade regler i de olika programmen, </w:t>
      </w:r>
    </w:p>
    <w:p w:rsidR="003B5BE8" w:rsidRPr="000215F6" w:rsidRDefault="003B5BE8" w:rsidP="003B5BE8">
      <w:pPr>
        <w:ind w:left="-567"/>
      </w:pPr>
      <w:r w:rsidRPr="000215F6">
        <w:t xml:space="preserve">- stabilitet och juridisk likformighet i tillämpningen av regler, </w:t>
      </w:r>
    </w:p>
    <w:p w:rsidR="003B5BE8" w:rsidRPr="000215F6" w:rsidRDefault="003B5BE8" w:rsidP="003B5BE8">
      <w:pPr>
        <w:ind w:left="-567"/>
      </w:pPr>
      <w:r w:rsidRPr="000215F6">
        <w:t>- förtroende för forskarsamhället vid beviljande av medel</w:t>
      </w:r>
    </w:p>
    <w:p w:rsidR="003B5BE8" w:rsidRPr="000215F6" w:rsidRDefault="003B5BE8" w:rsidP="003B5BE8">
      <w:pPr>
        <w:ind w:left="-567"/>
      </w:pPr>
      <w:r w:rsidRPr="000215F6">
        <w:t>- resultatorienterad finansiering, vilket innebär att det bör undersökas om  finansierad FoU i högre utsträckning ska kontrolleras med utgångspunkt i resultat och excellens.</w:t>
      </w:r>
    </w:p>
    <w:p w:rsidR="003B5BE8" w:rsidRPr="000215F6" w:rsidRDefault="003B5BE8" w:rsidP="003B5BE8">
      <w:pPr>
        <w:ind w:left="-567"/>
      </w:pPr>
      <w:r w:rsidRPr="000215F6">
        <w:t>- generell acceptans för mottagarnas ordinarie bokföringssystem.</w:t>
      </w:r>
    </w:p>
    <w:p w:rsidR="003B5BE8" w:rsidRPr="000215F6" w:rsidRDefault="003B5BE8" w:rsidP="003B5BE8">
      <w:pPr>
        <w:ind w:left="-567"/>
      </w:pPr>
      <w:r w:rsidRPr="000215F6">
        <w:t xml:space="preserve">- interoperativa program som är komplementära och tillåter synergier. </w:t>
      </w:r>
    </w:p>
    <w:p w:rsidR="003B5BE8" w:rsidRPr="000215F6" w:rsidRDefault="003B5BE8" w:rsidP="003B5BE8">
      <w:pPr>
        <w:ind w:left="-567"/>
      </w:pPr>
    </w:p>
    <w:p w:rsidR="003B5BE8" w:rsidRPr="000215F6" w:rsidRDefault="003B5BE8" w:rsidP="003B5BE8">
      <w:pPr>
        <w:ind w:left="-567"/>
        <w:jc w:val="both"/>
      </w:pPr>
      <w:r w:rsidRPr="000215F6">
        <w:rPr>
          <w:u w:val="single"/>
        </w:rPr>
        <w:t>Förslag till svensk ståndpunkt:</w:t>
      </w:r>
      <w:r w:rsidRPr="000215F6">
        <w:t xml:space="preserve"> SE stöder slutsatserna om förenkling. Ett förändrat regelverk gör det lättare för såväl näringsliv som offentliga forskningsutförare att delta i EU-finansierad forskning.</w:t>
      </w:r>
    </w:p>
    <w:p w:rsidR="00B924BA" w:rsidRPr="000215F6" w:rsidRDefault="00B924BA">
      <w:pPr>
        <w:spacing w:line="240" w:lineRule="auto"/>
        <w:ind w:left="-567"/>
      </w:pPr>
    </w:p>
    <w:p w:rsidR="00B924BA" w:rsidRPr="000215F6" w:rsidRDefault="00B924BA" w:rsidP="00C873A8">
      <w:pPr>
        <w:spacing w:line="240" w:lineRule="auto"/>
        <w:ind w:left="-567"/>
        <w:rPr>
          <w:b/>
        </w:rPr>
      </w:pPr>
      <w:r w:rsidRPr="000215F6">
        <w:rPr>
          <w:b/>
        </w:rPr>
        <w:t>16.</w:t>
      </w:r>
      <w:r w:rsidRPr="000215F6">
        <w:rPr>
          <w:b/>
        </w:rPr>
        <w:tab/>
      </w:r>
      <w:r w:rsidR="00C873A8" w:rsidRPr="000215F6">
        <w:rPr>
          <w:b/>
        </w:rPr>
        <w:t>Meddelande från kommissionen: Läget för Iter och möjlig väg framåt</w:t>
      </w:r>
    </w:p>
    <w:p w:rsidR="00C873A8" w:rsidRPr="000215F6" w:rsidRDefault="00C873A8" w:rsidP="00C873A8">
      <w:pPr>
        <w:spacing w:line="240" w:lineRule="auto"/>
        <w:ind w:left="-567"/>
        <w:rPr>
          <w:b/>
        </w:rPr>
      </w:pPr>
    </w:p>
    <w:p w:rsidR="00B924BA" w:rsidRPr="000215F6" w:rsidRDefault="00B924BA" w:rsidP="00C873A8">
      <w:pPr>
        <w:spacing w:line="240" w:lineRule="auto"/>
        <w:ind w:left="-567"/>
        <w:rPr>
          <w:i/>
        </w:rPr>
      </w:pPr>
      <w:r w:rsidRPr="000215F6">
        <w:t>–</w:t>
      </w:r>
      <w:r w:rsidRPr="000215F6">
        <w:tab/>
      </w:r>
      <w:r w:rsidR="00C873A8" w:rsidRPr="000215F6">
        <w:rPr>
          <w:i/>
        </w:rPr>
        <w:t>Föredragning av kommissionen</w:t>
      </w:r>
    </w:p>
    <w:p w:rsidR="00BB1764" w:rsidRPr="000215F6" w:rsidRDefault="00BB1764" w:rsidP="00BB1764">
      <w:pPr>
        <w:spacing w:line="240" w:lineRule="auto"/>
        <w:ind w:left="-567"/>
        <w:rPr>
          <w:i/>
          <w:iCs/>
        </w:rPr>
      </w:pPr>
      <w:r w:rsidRPr="000215F6">
        <w:rPr>
          <w:i/>
          <w:iCs/>
        </w:rPr>
        <w:t>-</w:t>
      </w:r>
      <w:r w:rsidRPr="000215F6">
        <w:rPr>
          <w:i/>
          <w:iCs/>
        </w:rPr>
        <w:tab/>
        <w:t>Behandlad i EUN 20/5 -09, 9/11, 27/11 -09, 26/2 -10</w:t>
      </w:r>
    </w:p>
    <w:p w:rsidR="00916DA7" w:rsidRPr="000215F6" w:rsidRDefault="00916DA7" w:rsidP="00BB1764">
      <w:pPr>
        <w:spacing w:line="240" w:lineRule="auto"/>
        <w:ind w:left="-567"/>
        <w:rPr>
          <w:i/>
          <w:iCs/>
        </w:rPr>
      </w:pPr>
    </w:p>
    <w:p w:rsidR="00872B69" w:rsidRPr="000215F6" w:rsidRDefault="00872B69" w:rsidP="00BB1764">
      <w:pPr>
        <w:spacing w:line="240" w:lineRule="auto"/>
        <w:ind w:left="-567"/>
      </w:pPr>
      <w:r w:rsidRPr="000215F6">
        <w:t>9424/10 RECH 167 ATO 16 BUDGET 27</w:t>
      </w:r>
    </w:p>
    <w:p w:rsidR="00C873A8" w:rsidRPr="000215F6" w:rsidRDefault="00C873A8" w:rsidP="00BB1764">
      <w:pPr>
        <w:spacing w:line="240" w:lineRule="auto"/>
        <w:ind w:left="-567"/>
        <w:rPr>
          <w:i/>
          <w:iCs/>
        </w:rPr>
      </w:pPr>
    </w:p>
    <w:p w:rsidR="00C43B2F" w:rsidRPr="000215F6" w:rsidRDefault="00BB1764" w:rsidP="00C43B2F">
      <w:pPr>
        <w:spacing w:line="240" w:lineRule="auto"/>
        <w:ind w:left="-567"/>
      </w:pPr>
      <w:r w:rsidRPr="000215F6">
        <w:t>ITER är ett forskningsprojekt för att bygga världens största fusionsforskningsanläggning. I projektet deltar EU (genom Euratom), USA, Ryssland, Japan, Kina, Sydkorea och Indien. EU är värd för anläggningen. Projektet har drabbats av signifikant ökad kostnad</w:t>
      </w:r>
      <w:r w:rsidR="00C43B2F" w:rsidRPr="000215F6">
        <w:t>. Meddelandet avser kommissionens förslag till fortsatt finansiering.</w:t>
      </w:r>
    </w:p>
    <w:p w:rsidR="00C43B2F" w:rsidRPr="000215F6" w:rsidRDefault="00C43B2F" w:rsidP="00C43B2F">
      <w:pPr>
        <w:spacing w:line="240" w:lineRule="auto"/>
        <w:ind w:left="-567"/>
      </w:pPr>
    </w:p>
    <w:p w:rsidR="00C43B2F" w:rsidRPr="000215F6" w:rsidRDefault="00BB1764" w:rsidP="00C43B2F">
      <w:pPr>
        <w:spacing w:line="240" w:lineRule="auto"/>
        <w:ind w:left="-567"/>
      </w:pPr>
      <w:r w:rsidRPr="000215F6">
        <w:rPr>
          <w:u w:val="single"/>
        </w:rPr>
        <w:t>Förslag till svensk ståndpunkt:</w:t>
      </w:r>
      <w:r w:rsidRPr="000215F6">
        <w:t xml:space="preserve"> </w:t>
      </w:r>
    </w:p>
    <w:p w:rsidR="00C43B2F" w:rsidRPr="000215F6" w:rsidRDefault="00C43B2F" w:rsidP="00C43B2F">
      <w:pPr>
        <w:pStyle w:val="RKnormal"/>
      </w:pPr>
      <w:r w:rsidRPr="000215F6">
        <w:t>- att det är viktigt att involvera Budgetkommittén i behandlingen av ITER:s finan</w:t>
      </w:r>
      <w:r w:rsidR="00A64DB7" w:rsidRPr="000215F6">
        <w:t>siering</w:t>
      </w:r>
    </w:p>
    <w:p w:rsidR="00A64DB7" w:rsidRPr="000215F6" w:rsidRDefault="00C43B2F" w:rsidP="00A64DB7">
      <w:pPr>
        <w:pStyle w:val="RKnormal"/>
      </w:pPr>
      <w:r w:rsidRPr="000215F6">
        <w:t xml:space="preserve">- </w:t>
      </w:r>
      <w:r w:rsidR="00A64DB7" w:rsidRPr="000215F6">
        <w:t>att vi inte ser att en revidering av det finansiella perspektivet är möjligt</w:t>
      </w:r>
    </w:p>
    <w:p w:rsidR="00C43B2F" w:rsidRPr="000215F6" w:rsidRDefault="00C43B2F" w:rsidP="00A64DB7">
      <w:pPr>
        <w:pStyle w:val="RKnormal"/>
      </w:pPr>
      <w:r w:rsidRPr="000215F6">
        <w:t>- att det är viktigt att inte fatta förhastade beslut kring ITERs finansiering</w:t>
      </w:r>
    </w:p>
    <w:p w:rsidR="00C43B2F" w:rsidRPr="000215F6" w:rsidRDefault="00C43B2F" w:rsidP="00C43B2F">
      <w:pPr>
        <w:pStyle w:val="RKnormal"/>
      </w:pPr>
      <w:r w:rsidRPr="000215F6">
        <w:t>- att Sveriges avgift till EU inte får öka</w:t>
      </w:r>
    </w:p>
    <w:p w:rsidR="00C43B2F" w:rsidRPr="000215F6" w:rsidRDefault="00C43B2F" w:rsidP="00C43B2F">
      <w:pPr>
        <w:pStyle w:val="RKnormal"/>
      </w:pPr>
      <w:r w:rsidRPr="000215F6">
        <w:t>- att lösningen med ett lån från EIB måste utredas vidare</w:t>
      </w:r>
    </w:p>
    <w:p w:rsidR="00BB1764" w:rsidRPr="000215F6" w:rsidRDefault="00BB1764" w:rsidP="00C43B2F">
      <w:pPr>
        <w:spacing w:line="240" w:lineRule="auto"/>
        <w:ind w:left="-567"/>
      </w:pPr>
    </w:p>
    <w:p w:rsidR="00B924BA" w:rsidRPr="000215F6" w:rsidRDefault="00B924BA">
      <w:pPr>
        <w:spacing w:line="240" w:lineRule="auto"/>
        <w:ind w:left="-567"/>
      </w:pPr>
    </w:p>
    <w:p w:rsidR="003B5BE8" w:rsidRPr="000215F6" w:rsidRDefault="003B5BE8" w:rsidP="00C43B2F">
      <w:pPr>
        <w:keepNext/>
        <w:keepLines/>
        <w:overflowPunct/>
        <w:autoSpaceDE/>
        <w:autoSpaceDN/>
        <w:adjustRightInd/>
        <w:spacing w:line="240" w:lineRule="auto"/>
        <w:ind w:left="-567"/>
        <w:jc w:val="both"/>
        <w:textAlignment w:val="auto"/>
        <w:rPr>
          <w:b/>
        </w:rPr>
      </w:pPr>
      <w:r w:rsidRPr="000215F6">
        <w:rPr>
          <w:b/>
        </w:rPr>
        <w:t xml:space="preserve">18. </w:t>
      </w:r>
      <w:r w:rsidR="00C43B2F" w:rsidRPr="000215F6">
        <w:rPr>
          <w:b/>
        </w:rPr>
        <w:t>Olika frågor som rör utvecklingen av det europeiska forskningsområdet (ERA)</w:t>
      </w:r>
    </w:p>
    <w:p w:rsidR="00C43B2F" w:rsidRPr="000215F6" w:rsidRDefault="00C43B2F" w:rsidP="00C43B2F">
      <w:pPr>
        <w:keepNext/>
        <w:keepLines/>
        <w:overflowPunct/>
        <w:autoSpaceDE/>
        <w:autoSpaceDN/>
        <w:adjustRightInd/>
        <w:spacing w:line="240" w:lineRule="auto"/>
        <w:ind w:left="-567"/>
        <w:jc w:val="both"/>
        <w:textAlignment w:val="auto"/>
        <w:rPr>
          <w:b/>
        </w:rPr>
      </w:pPr>
    </w:p>
    <w:p w:rsidR="003B5BE8" w:rsidRPr="000215F6" w:rsidRDefault="003B5BE8" w:rsidP="00C43B2F">
      <w:pPr>
        <w:pStyle w:val="RKnormal"/>
        <w:ind w:left="-567"/>
        <w:rPr>
          <w:i/>
        </w:rPr>
      </w:pPr>
      <w:r w:rsidRPr="000215F6">
        <w:rPr>
          <w:i/>
        </w:rPr>
        <w:t>-</w:t>
      </w:r>
      <w:r w:rsidR="00C43B2F" w:rsidRPr="000215F6">
        <w:rPr>
          <w:i/>
        </w:rPr>
        <w:t>Antagande av rådets slutsatser</w:t>
      </w:r>
    </w:p>
    <w:p w:rsidR="00916DA7" w:rsidRPr="000215F6" w:rsidRDefault="00916DA7" w:rsidP="00C43B2F">
      <w:pPr>
        <w:pStyle w:val="RKnormal"/>
        <w:ind w:left="-567"/>
      </w:pPr>
    </w:p>
    <w:p w:rsidR="003B5BE8" w:rsidRPr="000215F6" w:rsidRDefault="00872B69" w:rsidP="003B5BE8">
      <w:pPr>
        <w:pStyle w:val="RKnormal"/>
        <w:ind w:left="-567"/>
      </w:pPr>
      <w:r w:rsidRPr="000215F6">
        <w:t>9381/1/10 REV 1 RECH 158 COMPET 133</w:t>
      </w:r>
    </w:p>
    <w:p w:rsidR="00872B69" w:rsidRPr="000215F6" w:rsidRDefault="00872B69" w:rsidP="003B5BE8">
      <w:pPr>
        <w:pStyle w:val="RKnormal"/>
        <w:ind w:left="-567"/>
      </w:pPr>
    </w:p>
    <w:p w:rsidR="003B5BE8" w:rsidRPr="000215F6" w:rsidRDefault="003B5BE8" w:rsidP="003B5BE8">
      <w:pPr>
        <w:ind w:left="-567"/>
      </w:pPr>
      <w:r w:rsidRPr="000215F6">
        <w:t xml:space="preserve">Med utgångspunkt i ambitionen om att uppnå visionen om ERA 2020 uppmuntras KOM och MS till ytterligare insatser inom ett antal områden för utvecklingen av ERA. De områden som nämns i slutsatserna är: </w:t>
      </w:r>
    </w:p>
    <w:p w:rsidR="003B5BE8" w:rsidRPr="000215F6" w:rsidRDefault="003B5BE8" w:rsidP="003B5BE8">
      <w:pPr>
        <w:ind w:left="-567"/>
      </w:pPr>
    </w:p>
    <w:p w:rsidR="003B5BE8" w:rsidRPr="000215F6" w:rsidRDefault="003B5BE8" w:rsidP="003B5BE8">
      <w:pPr>
        <w:ind w:left="-567"/>
      </w:pPr>
      <w:r w:rsidRPr="000215F6">
        <w:t>- gemensamma program</w:t>
      </w:r>
    </w:p>
    <w:p w:rsidR="003B5BE8" w:rsidRPr="000215F6" w:rsidRDefault="003B5BE8" w:rsidP="003B5BE8">
      <w:pPr>
        <w:ind w:left="-567"/>
      </w:pPr>
      <w:r w:rsidRPr="000215F6">
        <w:t>- forskningens infrastruktur</w:t>
      </w:r>
    </w:p>
    <w:p w:rsidR="003B5BE8" w:rsidRPr="000215F6" w:rsidRDefault="003B5BE8" w:rsidP="003B5BE8">
      <w:pPr>
        <w:ind w:left="-567"/>
      </w:pPr>
      <w:r w:rsidRPr="000215F6">
        <w:t>- synergier mellan olika program på EU-nivå, nationell nivå och regional nivå offentlig-privata partnerskap (PPP)</w:t>
      </w:r>
    </w:p>
    <w:p w:rsidR="003B5BE8" w:rsidRPr="000215F6" w:rsidRDefault="003B5BE8" w:rsidP="003B5BE8">
      <w:pPr>
        <w:ind w:left="-567"/>
      </w:pPr>
      <w:r w:rsidRPr="000215F6">
        <w:t>- internationell samverkan</w:t>
      </w:r>
    </w:p>
    <w:p w:rsidR="003B5BE8" w:rsidRPr="000215F6" w:rsidRDefault="003B5BE8" w:rsidP="003B5BE8">
      <w:pPr>
        <w:ind w:left="-567"/>
      </w:pPr>
      <w:r w:rsidRPr="000215F6">
        <w:t xml:space="preserve">- Stödet till kvinnor inom europeisk forskning </w:t>
      </w:r>
    </w:p>
    <w:p w:rsidR="003B5BE8" w:rsidRPr="000215F6" w:rsidRDefault="003B5BE8" w:rsidP="003B5BE8">
      <w:pPr>
        <w:ind w:left="-567"/>
      </w:pPr>
      <w:r w:rsidRPr="000215F6">
        <w:t>- European Institute of Innovation and Technology</w:t>
      </w:r>
    </w:p>
    <w:p w:rsidR="00AF4A0B" w:rsidRPr="000215F6" w:rsidRDefault="00AF4A0B" w:rsidP="003B5BE8">
      <w:pPr>
        <w:ind w:left="-567"/>
        <w:rPr>
          <w:b/>
        </w:rPr>
      </w:pPr>
    </w:p>
    <w:p w:rsidR="00AF4A0B" w:rsidRPr="000215F6" w:rsidRDefault="003B5BE8" w:rsidP="00AF4A0B">
      <w:pPr>
        <w:ind w:left="-567"/>
        <w:jc w:val="both"/>
      </w:pPr>
      <w:r w:rsidRPr="000215F6">
        <w:rPr>
          <w:u w:val="single"/>
        </w:rPr>
        <w:t>Förslag till svensk ståndpunkt:</w:t>
      </w:r>
      <w:r w:rsidRPr="000215F6">
        <w:t xml:space="preserve"> SE stöder slutsatserna om ERA:s framtida utveckling.</w:t>
      </w:r>
    </w:p>
    <w:p w:rsidR="00AF4A0B" w:rsidRPr="000215F6" w:rsidRDefault="00AF4A0B" w:rsidP="00AF4A0B">
      <w:pPr>
        <w:ind w:left="-567"/>
        <w:jc w:val="both"/>
      </w:pPr>
    </w:p>
    <w:p w:rsidR="00AF4A0B" w:rsidRPr="000215F6" w:rsidRDefault="00916DA7" w:rsidP="00AF4A0B">
      <w:pPr>
        <w:ind w:left="-567"/>
        <w:jc w:val="both"/>
        <w:rPr>
          <w:b/>
        </w:rPr>
      </w:pPr>
      <w:r w:rsidRPr="000215F6">
        <w:rPr>
          <w:b/>
        </w:rPr>
        <w:br w:type="page"/>
      </w:r>
      <w:r w:rsidR="00AF4A0B" w:rsidRPr="000215F6">
        <w:rPr>
          <w:b/>
        </w:rPr>
        <w:t>19 Övriga frågor</w:t>
      </w:r>
    </w:p>
    <w:p w:rsidR="00AF4A0B" w:rsidRPr="000215F6" w:rsidRDefault="00AF4A0B" w:rsidP="00AF4A0B">
      <w:pPr>
        <w:ind w:left="-567"/>
        <w:jc w:val="both"/>
        <w:rPr>
          <w:b/>
        </w:rPr>
      </w:pPr>
    </w:p>
    <w:p w:rsidR="00AF4A0B" w:rsidRPr="000215F6" w:rsidRDefault="00AF4A0B" w:rsidP="00AF4A0B">
      <w:pPr>
        <w:ind w:left="-567"/>
        <w:jc w:val="both"/>
        <w:rPr>
          <w:b/>
        </w:rPr>
      </w:pPr>
      <w:r w:rsidRPr="000215F6">
        <w:rPr>
          <w:b/>
        </w:rPr>
        <w:t>f) Information från ordförandeskapet om den senaste tidens händelser</w:t>
      </w:r>
    </w:p>
    <w:p w:rsidR="00AF4A0B" w:rsidRPr="000215F6" w:rsidRDefault="00AF4A0B" w:rsidP="00AF4A0B">
      <w:pPr>
        <w:ind w:left="-567"/>
        <w:jc w:val="both"/>
        <w:rPr>
          <w:b/>
        </w:rPr>
      </w:pPr>
    </w:p>
    <w:p w:rsidR="00AF4A0B" w:rsidRPr="000215F6" w:rsidRDefault="00AF4A0B" w:rsidP="00AF4A0B">
      <w:pPr>
        <w:ind w:left="-567"/>
        <w:jc w:val="both"/>
        <w:rPr>
          <w:bCs/>
          <w:i/>
          <w:iCs/>
        </w:rPr>
      </w:pPr>
      <w:r w:rsidRPr="000215F6">
        <w:rPr>
          <w:bCs/>
        </w:rPr>
        <w:t xml:space="preserve"> </w:t>
      </w:r>
    </w:p>
    <w:p w:rsidR="00AF4A0B" w:rsidRPr="000215F6" w:rsidRDefault="00AF4A0B" w:rsidP="00AF4A0B">
      <w:pPr>
        <w:ind w:left="-567"/>
        <w:jc w:val="both"/>
        <w:rPr>
          <w:b/>
        </w:rPr>
      </w:pPr>
      <w:r w:rsidRPr="000215F6">
        <w:rPr>
          <w:b/>
        </w:rPr>
        <w:t>g) EU-medborgarnas agenda för vetenskap och innovation</w:t>
      </w:r>
    </w:p>
    <w:p w:rsidR="00AF4A0B" w:rsidRPr="000215F6" w:rsidRDefault="00AF4A0B" w:rsidP="00AF4A0B">
      <w:pPr>
        <w:ind w:left="-567"/>
        <w:jc w:val="both"/>
      </w:pPr>
    </w:p>
    <w:p w:rsidR="00AF4A0B" w:rsidRPr="000215F6" w:rsidRDefault="00AF4A0B" w:rsidP="00AF4A0B">
      <w:pPr>
        <w:ind w:left="-567"/>
        <w:jc w:val="both"/>
        <w:rPr>
          <w:bCs/>
          <w:i/>
          <w:iCs/>
        </w:rPr>
      </w:pPr>
      <w:r w:rsidRPr="000215F6">
        <w:rPr>
          <w:bCs/>
        </w:rPr>
        <w:t>-</w:t>
      </w:r>
      <w:r w:rsidRPr="000215F6">
        <w:rPr>
          <w:bCs/>
          <w:i/>
          <w:iCs/>
        </w:rPr>
        <w:t>Information från ordförandeskapet</w:t>
      </w:r>
    </w:p>
    <w:p w:rsidR="001F4364" w:rsidRPr="000215F6" w:rsidRDefault="001F4364" w:rsidP="006442D7">
      <w:pPr>
        <w:spacing w:line="240" w:lineRule="auto"/>
        <w:ind w:left="-567"/>
        <w:rPr>
          <w:color w:val="000000"/>
          <w:szCs w:val="24"/>
        </w:rPr>
      </w:pPr>
    </w:p>
    <w:p w:rsidR="00AF4A0B" w:rsidRPr="000215F6" w:rsidRDefault="00AF4A0B" w:rsidP="006442D7">
      <w:pPr>
        <w:spacing w:line="240" w:lineRule="auto"/>
        <w:ind w:left="-567"/>
        <w:rPr>
          <w:b/>
          <w:bCs/>
          <w:color w:val="000000"/>
          <w:szCs w:val="24"/>
        </w:rPr>
      </w:pPr>
      <w:r w:rsidRPr="000215F6">
        <w:rPr>
          <w:b/>
          <w:bCs/>
          <w:color w:val="000000"/>
          <w:szCs w:val="24"/>
        </w:rPr>
        <w:t>j) Strategiskt forum för internationellt (vetenskapligt och tekniskt) samarbete</w:t>
      </w:r>
    </w:p>
    <w:p w:rsidR="00AF4A0B" w:rsidRPr="000215F6" w:rsidRDefault="00AF4A0B" w:rsidP="006442D7">
      <w:pPr>
        <w:spacing w:line="240" w:lineRule="auto"/>
        <w:ind w:left="-567"/>
        <w:rPr>
          <w:b/>
          <w:bCs/>
          <w:color w:val="000000"/>
          <w:szCs w:val="24"/>
        </w:rPr>
      </w:pPr>
    </w:p>
    <w:p w:rsidR="00AF4A0B" w:rsidRPr="000215F6" w:rsidRDefault="00AF4A0B" w:rsidP="006442D7">
      <w:pPr>
        <w:spacing w:line="240" w:lineRule="auto"/>
        <w:ind w:left="-567"/>
        <w:rPr>
          <w:i/>
          <w:iCs/>
          <w:color w:val="000000"/>
          <w:szCs w:val="24"/>
        </w:rPr>
      </w:pPr>
      <w:r w:rsidRPr="000215F6">
        <w:rPr>
          <w:i/>
          <w:iCs/>
          <w:color w:val="000000"/>
          <w:szCs w:val="24"/>
        </w:rPr>
        <w:t>- Information från den tyska delegationen</w:t>
      </w:r>
    </w:p>
    <w:p w:rsidR="00AF4A0B" w:rsidRPr="000215F6" w:rsidRDefault="00AF4A0B" w:rsidP="006442D7">
      <w:pPr>
        <w:spacing w:line="240" w:lineRule="auto"/>
        <w:ind w:left="-567"/>
        <w:rPr>
          <w:i/>
          <w:iCs/>
          <w:color w:val="000000"/>
          <w:szCs w:val="24"/>
        </w:rPr>
      </w:pPr>
    </w:p>
    <w:p w:rsidR="00AF4A0B" w:rsidRPr="000215F6" w:rsidRDefault="00AF4A0B" w:rsidP="006442D7">
      <w:pPr>
        <w:spacing w:line="240" w:lineRule="auto"/>
        <w:ind w:left="-567"/>
      </w:pPr>
      <w:r w:rsidRPr="000215F6">
        <w:t>Genom beslut i konkurrenskraftsrådet den 2 december 2008 antogs slutsatser om ett europeiskt partnerskap för samarbete inom vetenskap och teknik. En särskild grupp, Strategic Forum for International Cooperation (SFIC), inrättades för att driva arbetet att stärka det europeiska samarbetet för internationellt samarbete.</w:t>
      </w:r>
    </w:p>
    <w:p w:rsidR="00963224" w:rsidRPr="000215F6" w:rsidRDefault="00963224" w:rsidP="006442D7">
      <w:pPr>
        <w:spacing w:line="240" w:lineRule="auto"/>
        <w:ind w:left="-567"/>
      </w:pPr>
    </w:p>
    <w:p w:rsidR="00963224" w:rsidRPr="000215F6" w:rsidRDefault="00963224" w:rsidP="006442D7">
      <w:pPr>
        <w:spacing w:line="240" w:lineRule="auto"/>
        <w:ind w:left="-567"/>
        <w:rPr>
          <w:b/>
          <w:bCs/>
        </w:rPr>
      </w:pPr>
      <w:r w:rsidRPr="000215F6">
        <w:rPr>
          <w:b/>
          <w:bCs/>
        </w:rPr>
        <w:t>k) Arbetsprogram för det tillträdande belgiska ordförandeskapet</w:t>
      </w:r>
    </w:p>
    <w:p w:rsidR="00963224" w:rsidRPr="000215F6" w:rsidRDefault="00963224" w:rsidP="006442D7">
      <w:pPr>
        <w:spacing w:line="240" w:lineRule="auto"/>
        <w:ind w:left="-567"/>
        <w:rPr>
          <w:b/>
          <w:bCs/>
        </w:rPr>
      </w:pPr>
    </w:p>
    <w:p w:rsidR="00963224" w:rsidRPr="000215F6" w:rsidRDefault="00963224" w:rsidP="006442D7">
      <w:pPr>
        <w:spacing w:line="240" w:lineRule="auto"/>
        <w:ind w:left="-567"/>
        <w:rPr>
          <w:b/>
          <w:bCs/>
          <w:color w:val="000000"/>
          <w:szCs w:val="24"/>
        </w:rPr>
      </w:pPr>
      <w:r w:rsidRPr="000215F6">
        <w:rPr>
          <w:b/>
          <w:bCs/>
        </w:rPr>
        <w:t xml:space="preserve"> </w:t>
      </w:r>
      <w:r w:rsidRPr="000215F6">
        <w:rPr>
          <w:i/>
          <w:iCs/>
          <w:color w:val="000000"/>
          <w:szCs w:val="24"/>
        </w:rPr>
        <w:t>- Information från den belgiska delegationen</w:t>
      </w:r>
    </w:p>
    <w:sectPr w:rsidR="00963224" w:rsidRPr="000215F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DA7" w:rsidRPr="000215F6" w:rsidRDefault="00916DA7">
      <w:r w:rsidRPr="000215F6">
        <w:separator/>
      </w:r>
    </w:p>
  </w:endnote>
  <w:endnote w:type="continuationSeparator" w:id="0">
    <w:p w:rsidR="00916DA7" w:rsidRPr="000215F6" w:rsidRDefault="00916DA7">
      <w:r w:rsidRPr="000215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DA7" w:rsidRPr="000215F6" w:rsidRDefault="00916DA7">
      <w:r w:rsidRPr="000215F6">
        <w:separator/>
      </w:r>
    </w:p>
  </w:footnote>
  <w:footnote w:type="continuationSeparator" w:id="0">
    <w:p w:rsidR="00916DA7" w:rsidRPr="000215F6" w:rsidRDefault="00916DA7">
      <w:r w:rsidRPr="000215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DA7" w:rsidRPr="000215F6" w:rsidRDefault="00916DA7">
    <w:pPr>
      <w:pStyle w:val="Sidhuvud"/>
      <w:framePr w:wrap="around" w:vAnchor="text" w:hAnchor="margin" w:xAlign="right" w:y="1"/>
      <w:rPr>
        <w:rStyle w:val="Sidnummer"/>
      </w:rPr>
    </w:pPr>
    <w:r w:rsidRPr="000215F6">
      <w:rPr>
        <w:rStyle w:val="Sidnummer"/>
      </w:rPr>
      <w:fldChar w:fldCharType="begin" w:fldLock="1"/>
    </w:r>
    <w:r w:rsidRPr="000215F6">
      <w:rPr>
        <w:rStyle w:val="Sidnummer"/>
      </w:rPr>
      <w:instrText xml:space="preserve">PAGE  </w:instrText>
    </w:r>
    <w:r w:rsidRPr="000215F6">
      <w:rPr>
        <w:rStyle w:val="Sidnummer"/>
      </w:rPr>
      <w:fldChar w:fldCharType="separate"/>
    </w:r>
    <w:r w:rsidR="00BE5B19" w:rsidRPr="000215F6">
      <w:rPr>
        <w:rStyle w:val="Sidnummer"/>
      </w:rPr>
      <w:t>4</w:t>
    </w:r>
    <w:r w:rsidRPr="000215F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16DA7" w:rsidRPr="000215F6">
      <w:tblPrEx>
        <w:tblCellMar>
          <w:top w:w="0" w:type="dxa"/>
          <w:bottom w:w="0" w:type="dxa"/>
        </w:tblCellMar>
      </w:tblPrEx>
      <w:trPr>
        <w:cantSplit/>
      </w:trPr>
      <w:tc>
        <w:tcPr>
          <w:tcW w:w="3119" w:type="dxa"/>
        </w:tcPr>
        <w:p w:rsidR="00916DA7" w:rsidRPr="000215F6" w:rsidRDefault="00916DA7">
          <w:pPr>
            <w:pStyle w:val="Sidhuvud"/>
            <w:spacing w:line="200" w:lineRule="atLeast"/>
            <w:ind w:right="357"/>
            <w:rPr>
              <w:rFonts w:ascii="TradeGothic" w:hAnsi="TradeGothic"/>
              <w:b/>
              <w:bCs/>
              <w:sz w:val="16"/>
            </w:rPr>
          </w:pPr>
        </w:p>
      </w:tc>
      <w:tc>
        <w:tcPr>
          <w:tcW w:w="4111" w:type="dxa"/>
          <w:tcMar>
            <w:left w:w="567" w:type="dxa"/>
          </w:tcMar>
        </w:tcPr>
        <w:p w:rsidR="00916DA7" w:rsidRPr="000215F6" w:rsidRDefault="00916DA7">
          <w:pPr>
            <w:pStyle w:val="Sidhuvud"/>
            <w:ind w:right="360"/>
          </w:pPr>
        </w:p>
      </w:tc>
      <w:tc>
        <w:tcPr>
          <w:tcW w:w="1525" w:type="dxa"/>
        </w:tcPr>
        <w:p w:rsidR="00916DA7" w:rsidRPr="000215F6" w:rsidRDefault="00916DA7">
          <w:pPr>
            <w:pStyle w:val="Sidhuvud"/>
            <w:ind w:right="360"/>
          </w:pPr>
        </w:p>
      </w:tc>
    </w:tr>
  </w:tbl>
  <w:p w:rsidR="00916DA7" w:rsidRPr="000215F6" w:rsidRDefault="00916DA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DA7" w:rsidRPr="000215F6" w:rsidRDefault="00916DA7">
    <w:pPr>
      <w:pStyle w:val="Sidhuvud"/>
      <w:framePr w:wrap="around" w:vAnchor="text" w:hAnchor="margin" w:xAlign="right" w:y="1"/>
      <w:rPr>
        <w:rStyle w:val="Sidnummer"/>
      </w:rPr>
    </w:pPr>
    <w:r w:rsidRPr="000215F6">
      <w:rPr>
        <w:rStyle w:val="Sidnummer"/>
      </w:rPr>
      <w:fldChar w:fldCharType="begin" w:fldLock="1"/>
    </w:r>
    <w:r w:rsidRPr="000215F6">
      <w:rPr>
        <w:rStyle w:val="Sidnummer"/>
      </w:rPr>
      <w:instrText xml:space="preserve">PAGE  </w:instrText>
    </w:r>
    <w:r w:rsidRPr="000215F6">
      <w:rPr>
        <w:rStyle w:val="Sidnummer"/>
      </w:rPr>
      <w:fldChar w:fldCharType="separate"/>
    </w:r>
    <w:r w:rsidR="00BE5B19" w:rsidRPr="000215F6">
      <w:rPr>
        <w:rStyle w:val="Sidnummer"/>
      </w:rPr>
      <w:t>5</w:t>
    </w:r>
    <w:r w:rsidRPr="000215F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16DA7" w:rsidRPr="000215F6">
      <w:tblPrEx>
        <w:tblCellMar>
          <w:top w:w="0" w:type="dxa"/>
          <w:bottom w:w="0" w:type="dxa"/>
        </w:tblCellMar>
      </w:tblPrEx>
      <w:trPr>
        <w:cantSplit/>
      </w:trPr>
      <w:tc>
        <w:tcPr>
          <w:tcW w:w="3119" w:type="dxa"/>
        </w:tcPr>
        <w:p w:rsidR="00916DA7" w:rsidRPr="000215F6" w:rsidRDefault="00916DA7">
          <w:pPr>
            <w:pStyle w:val="Sidhuvud"/>
            <w:spacing w:line="200" w:lineRule="atLeast"/>
            <w:ind w:right="357"/>
            <w:rPr>
              <w:rFonts w:ascii="TradeGothic" w:hAnsi="TradeGothic"/>
              <w:b/>
              <w:bCs/>
              <w:sz w:val="16"/>
            </w:rPr>
          </w:pPr>
        </w:p>
      </w:tc>
      <w:tc>
        <w:tcPr>
          <w:tcW w:w="4111" w:type="dxa"/>
          <w:tcMar>
            <w:left w:w="567" w:type="dxa"/>
          </w:tcMar>
        </w:tcPr>
        <w:p w:rsidR="00916DA7" w:rsidRPr="000215F6" w:rsidRDefault="00916DA7">
          <w:pPr>
            <w:pStyle w:val="Sidhuvud"/>
            <w:ind w:right="360"/>
          </w:pPr>
        </w:p>
      </w:tc>
      <w:tc>
        <w:tcPr>
          <w:tcW w:w="1525" w:type="dxa"/>
        </w:tcPr>
        <w:p w:rsidR="00916DA7" w:rsidRPr="000215F6" w:rsidRDefault="00916DA7">
          <w:pPr>
            <w:pStyle w:val="Sidhuvud"/>
            <w:ind w:right="360"/>
          </w:pPr>
        </w:p>
      </w:tc>
    </w:tr>
  </w:tbl>
  <w:p w:rsidR="00916DA7" w:rsidRPr="000215F6" w:rsidRDefault="00916DA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DA7" w:rsidRPr="000215F6" w:rsidRDefault="000215F6">
    <w:pPr>
      <w:framePr w:w="2948" w:h="1321" w:hRule="exact" w:wrap="notBeside" w:vAnchor="page" w:hAnchor="page" w:x="1362" w:y="653"/>
    </w:pPr>
    <w:r w:rsidRPr="000215F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16DA7" w:rsidRPr="000215F6" w:rsidRDefault="00916DA7">
    <w:pPr>
      <w:pStyle w:val="RKrubrik"/>
      <w:keepNext w:val="0"/>
      <w:tabs>
        <w:tab w:val="clear" w:pos="1134"/>
        <w:tab w:val="clear" w:pos="2835"/>
      </w:tabs>
      <w:spacing w:before="0" w:after="0" w:line="320" w:lineRule="atLeast"/>
      <w:rPr>
        <w:bCs/>
      </w:rPr>
    </w:pPr>
  </w:p>
  <w:p w:rsidR="00916DA7" w:rsidRPr="000215F6" w:rsidRDefault="00916DA7">
    <w:pPr>
      <w:rPr>
        <w:rFonts w:ascii="TradeGothic" w:hAnsi="TradeGothic"/>
        <w:b/>
        <w:bCs/>
        <w:spacing w:val="12"/>
        <w:sz w:val="22"/>
      </w:rPr>
    </w:pPr>
  </w:p>
  <w:p w:rsidR="00916DA7" w:rsidRPr="000215F6" w:rsidRDefault="00916DA7">
    <w:pPr>
      <w:pStyle w:val="RKrubrik"/>
      <w:keepNext w:val="0"/>
      <w:tabs>
        <w:tab w:val="clear" w:pos="1134"/>
        <w:tab w:val="clear" w:pos="2835"/>
      </w:tabs>
      <w:spacing w:before="0" w:after="0" w:line="320" w:lineRule="atLeast"/>
      <w:rPr>
        <w:bCs/>
      </w:rPr>
    </w:pPr>
  </w:p>
  <w:p w:rsidR="00916DA7" w:rsidRPr="000215F6" w:rsidRDefault="00916DA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15F6"/>
    <w:rsid w:val="00026311"/>
    <w:rsid w:val="000676C1"/>
    <w:rsid w:val="00085C65"/>
    <w:rsid w:val="000F0BCD"/>
    <w:rsid w:val="000F2345"/>
    <w:rsid w:val="0011067F"/>
    <w:rsid w:val="00110D11"/>
    <w:rsid w:val="00142B55"/>
    <w:rsid w:val="00185719"/>
    <w:rsid w:val="0019412A"/>
    <w:rsid w:val="001F4364"/>
    <w:rsid w:val="00213323"/>
    <w:rsid w:val="00213FC7"/>
    <w:rsid w:val="00237DB2"/>
    <w:rsid w:val="00246FD2"/>
    <w:rsid w:val="00267EF8"/>
    <w:rsid w:val="0028780E"/>
    <w:rsid w:val="00291EA1"/>
    <w:rsid w:val="003541ED"/>
    <w:rsid w:val="0038242F"/>
    <w:rsid w:val="003B5BE8"/>
    <w:rsid w:val="003C0763"/>
    <w:rsid w:val="003C1CB3"/>
    <w:rsid w:val="004078C0"/>
    <w:rsid w:val="00411D28"/>
    <w:rsid w:val="0042378A"/>
    <w:rsid w:val="00437510"/>
    <w:rsid w:val="00460804"/>
    <w:rsid w:val="004B7111"/>
    <w:rsid w:val="004C105E"/>
    <w:rsid w:val="004E208F"/>
    <w:rsid w:val="00505096"/>
    <w:rsid w:val="00506FBD"/>
    <w:rsid w:val="005356CF"/>
    <w:rsid w:val="005E0763"/>
    <w:rsid w:val="00601F67"/>
    <w:rsid w:val="006068B3"/>
    <w:rsid w:val="00607BE9"/>
    <w:rsid w:val="00615B6F"/>
    <w:rsid w:val="00636ABC"/>
    <w:rsid w:val="006442D7"/>
    <w:rsid w:val="00664FCF"/>
    <w:rsid w:val="00697B71"/>
    <w:rsid w:val="006A3A36"/>
    <w:rsid w:val="006D74EB"/>
    <w:rsid w:val="006E0F32"/>
    <w:rsid w:val="006E3ECA"/>
    <w:rsid w:val="007017FA"/>
    <w:rsid w:val="00796DB7"/>
    <w:rsid w:val="00810BAB"/>
    <w:rsid w:val="00836A35"/>
    <w:rsid w:val="00872B69"/>
    <w:rsid w:val="00875DD2"/>
    <w:rsid w:val="00881F55"/>
    <w:rsid w:val="0088780D"/>
    <w:rsid w:val="008C709D"/>
    <w:rsid w:val="00916DA7"/>
    <w:rsid w:val="00963224"/>
    <w:rsid w:val="00965C13"/>
    <w:rsid w:val="009D021F"/>
    <w:rsid w:val="009E438A"/>
    <w:rsid w:val="00A12E76"/>
    <w:rsid w:val="00A317E1"/>
    <w:rsid w:val="00A64DB7"/>
    <w:rsid w:val="00AA374A"/>
    <w:rsid w:val="00AA45F0"/>
    <w:rsid w:val="00AC223D"/>
    <w:rsid w:val="00AF4A0B"/>
    <w:rsid w:val="00AF67D2"/>
    <w:rsid w:val="00B10D3A"/>
    <w:rsid w:val="00B47D55"/>
    <w:rsid w:val="00B47F36"/>
    <w:rsid w:val="00B61368"/>
    <w:rsid w:val="00B64602"/>
    <w:rsid w:val="00B8284C"/>
    <w:rsid w:val="00B924BA"/>
    <w:rsid w:val="00BB1764"/>
    <w:rsid w:val="00BD0EE3"/>
    <w:rsid w:val="00BE5B19"/>
    <w:rsid w:val="00C07568"/>
    <w:rsid w:val="00C162BC"/>
    <w:rsid w:val="00C43B2F"/>
    <w:rsid w:val="00C669EC"/>
    <w:rsid w:val="00C702D0"/>
    <w:rsid w:val="00C873A8"/>
    <w:rsid w:val="00CB754D"/>
    <w:rsid w:val="00CE08DF"/>
    <w:rsid w:val="00D46BC3"/>
    <w:rsid w:val="00D4725E"/>
    <w:rsid w:val="00D66866"/>
    <w:rsid w:val="00DA5C66"/>
    <w:rsid w:val="00DF30BE"/>
    <w:rsid w:val="00E46094"/>
    <w:rsid w:val="00E4710D"/>
    <w:rsid w:val="00E64429"/>
    <w:rsid w:val="00EA0C7C"/>
    <w:rsid w:val="00EA6C41"/>
    <w:rsid w:val="00EB14F2"/>
    <w:rsid w:val="00EB15C8"/>
    <w:rsid w:val="00EB3801"/>
    <w:rsid w:val="00EB452B"/>
    <w:rsid w:val="00EC7293"/>
    <w:rsid w:val="00EC7A3C"/>
    <w:rsid w:val="00EE499F"/>
    <w:rsid w:val="00EE53EC"/>
    <w:rsid w:val="00EF0F3D"/>
    <w:rsid w:val="00EF5449"/>
    <w:rsid w:val="00F26F80"/>
    <w:rsid w:val="00FA406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3E5FFE-6735-4235-A12F-0137D373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 w:type="paragraph" w:customStyle="1" w:styleId="Prrafodelista">
    <w:name w:val="Párrafo de lista"/>
    <w:basedOn w:val="Normal"/>
    <w:qFormat/>
    <w:rsid w:val="003B5BE8"/>
    <w:pPr>
      <w:widowControl w:val="0"/>
      <w:overflowPunct/>
      <w:autoSpaceDE/>
      <w:autoSpaceDN/>
      <w:adjustRightInd/>
      <w:spacing w:line="360" w:lineRule="auto"/>
      <w:ind w:left="708"/>
      <w:textAlignment w:val="auto"/>
    </w:pPr>
    <w:rPr>
      <w:rFonts w:ascii="Times New Roman" w:hAnsi="Times New Roman"/>
      <w:lang w:val="es-ES"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1080</Words>
  <Characters>6529</Characters>
  <Application>Microsoft Office Word</Application>
  <DocSecurity>4</DocSecurity>
  <Lines>210</Lines>
  <Paragraphs>88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2010-05-17T10:41:00Z</cp:lastPrinted>
  <dcterms:created xsi:type="dcterms:W3CDTF">2025-12-18T00:02:00Z</dcterms:created>
  <dcterms:modified xsi:type="dcterms:W3CDTF">2025-12-18T00:02:00Z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RKOrdnaDepartement">
    <vt:lpwstr>Utbildningsdepartementet</vt:lpwstr>
  </property>
  <property fmtid="{D5CDD505-2E9C-101B-9397-08002B2CF9AE}" pid="6" name="RKOrdnaActivityCategory">
    <vt:lpwstr>4.1. Europeiska unionen</vt:lpwstr>
  </property>
  <property fmtid="{D5CDD505-2E9C-101B-9397-08002B2CF9AE}" pid="7" name="QFMSP source name">
    <vt:lpwstr>Komm dagordn 6 mars09.doc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