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6839F1">
        <w:tc>
          <w:tcPr>
            <w:tcW w:w="2268" w:type="dxa"/>
          </w:tcPr>
          <w:p w:rsidR="006839F1" w:rsidRDefault="006839F1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6839F1" w:rsidRDefault="006839F1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839F1">
        <w:tc>
          <w:tcPr>
            <w:tcW w:w="2268" w:type="dxa"/>
          </w:tcPr>
          <w:p w:rsidR="006839F1" w:rsidRDefault="006839F1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6839F1" w:rsidRDefault="006839F1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839F1">
        <w:trPr>
          <w:trHeight w:val="343"/>
        </w:trPr>
        <w:tc>
          <w:tcPr>
            <w:tcW w:w="3402" w:type="dxa"/>
            <w:gridSpan w:val="2"/>
          </w:tcPr>
          <w:p w:rsidR="006839F1" w:rsidRDefault="006839F1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6839F1" w:rsidRDefault="006839F1">
            <w:pPr>
              <w:framePr w:w="4400" w:h="1644" w:wrap="notBeside" w:vAnchor="page" w:hAnchor="page" w:x="6573" w:y="721"/>
            </w:pPr>
          </w:p>
        </w:tc>
      </w:tr>
      <w:tr w:rsidR="006839F1">
        <w:tc>
          <w:tcPr>
            <w:tcW w:w="2268" w:type="dxa"/>
          </w:tcPr>
          <w:p w:rsidR="006839F1" w:rsidRDefault="006839F1">
            <w:pPr>
              <w:framePr w:w="4400" w:h="1644" w:wrap="notBeside" w:vAnchor="page" w:hAnchor="page" w:x="6573" w:y="721"/>
            </w:pPr>
            <w:r>
              <w:t>2012-12-29</w:t>
            </w:r>
          </w:p>
        </w:tc>
        <w:tc>
          <w:tcPr>
            <w:tcW w:w="2347" w:type="dxa"/>
            <w:gridSpan w:val="2"/>
          </w:tcPr>
          <w:p w:rsidR="006839F1" w:rsidRDefault="006839F1">
            <w:pPr>
              <w:framePr w:w="4400" w:h="1644" w:wrap="notBeside" w:vAnchor="page" w:hAnchor="page" w:x="6573" w:y="721"/>
            </w:pPr>
          </w:p>
        </w:tc>
      </w:tr>
      <w:tr w:rsidR="006839F1">
        <w:tc>
          <w:tcPr>
            <w:tcW w:w="2268" w:type="dxa"/>
          </w:tcPr>
          <w:p w:rsidR="006839F1" w:rsidRDefault="006839F1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6839F1" w:rsidRDefault="006839F1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6839F1">
        <w:trPr>
          <w:trHeight w:val="2400"/>
        </w:trPr>
        <w:tc>
          <w:tcPr>
            <w:tcW w:w="4911" w:type="dxa"/>
          </w:tcPr>
          <w:p w:rsidR="006839F1" w:rsidRDefault="006839F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6839F1" w:rsidRDefault="006839F1">
            <w:pPr>
              <w:pStyle w:val="Avsndare"/>
              <w:framePr w:h="2483" w:wrap="notBeside" w:x="1504"/>
            </w:pPr>
          </w:p>
          <w:p w:rsidR="006839F1" w:rsidRDefault="006839F1">
            <w:pPr>
              <w:pStyle w:val="Avsndare"/>
              <w:framePr w:h="2483" w:wrap="notBeside" w:x="1504"/>
            </w:pPr>
            <w:r>
              <w:t>EU-kansliet</w:t>
            </w:r>
          </w:p>
          <w:p w:rsidR="006839F1" w:rsidRDefault="006839F1">
            <w:pPr>
              <w:pStyle w:val="Avsndare"/>
              <w:framePr w:h="2483" w:wrap="notBeside" w:x="1504"/>
            </w:pPr>
          </w:p>
          <w:p w:rsidR="006839F1" w:rsidRDefault="006839F1">
            <w:pPr>
              <w:pStyle w:val="Avsndare"/>
              <w:framePr w:h="2483" w:wrap="notBeside" w:x="1504"/>
            </w:pPr>
          </w:p>
          <w:p w:rsidR="006839F1" w:rsidRDefault="006839F1">
            <w:pPr>
              <w:pStyle w:val="Avsndare"/>
              <w:framePr w:h="2483" w:wrap="notBeside" w:x="1504"/>
            </w:pPr>
          </w:p>
          <w:p w:rsidR="006839F1" w:rsidRDefault="006839F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6839F1" w:rsidRDefault="006839F1">
      <w:pPr>
        <w:framePr w:w="4400" w:h="2523" w:wrap="notBeside" w:vAnchor="page" w:hAnchor="page" w:x="6453" w:y="2445"/>
        <w:ind w:left="142"/>
      </w:pPr>
    </w:p>
    <w:p w:rsidR="006839F1" w:rsidRPr="001B3708" w:rsidRDefault="006839F1" w:rsidP="00E16F88">
      <w:pPr>
        <w:pStyle w:val="Heading1"/>
        <w:tabs>
          <w:tab w:val="left" w:pos="0"/>
        </w:tabs>
      </w:pPr>
      <w:r w:rsidRPr="001B3708">
        <w:t>Färdigförhandlad II-punkt från möte i Coreper I 2012-11-28 som kan tas som A-punkt vid kommande rådsmöte</w:t>
      </w:r>
    </w:p>
    <w:p w:rsidR="006839F1" w:rsidRDefault="006839F1" w:rsidP="00E16F88">
      <w:pPr>
        <w:pStyle w:val="BodyText"/>
      </w:pPr>
      <w:bookmarkStart w:id="0" w:name="_GoBack"/>
      <w:bookmarkEnd w:id="0"/>
      <w:r>
        <w:t>Överlämnas för skriftligt samråd vecka 48 till torsdagen den 29 november 2012, kl 11.00.</w:t>
      </w:r>
    </w:p>
    <w:p w:rsidR="006839F1" w:rsidRDefault="006839F1">
      <w:pPr>
        <w:spacing w:line="240" w:lineRule="auto"/>
        <w:rPr>
          <w:rFonts w:ascii="Garamond" w:hAnsi="Garamond"/>
        </w:rPr>
      </w:pPr>
      <w:r>
        <w:br w:type="page"/>
      </w:r>
    </w:p>
    <w:p w:rsidR="006839F1" w:rsidRPr="002F761F" w:rsidRDefault="006839F1" w:rsidP="002F761F">
      <w:pPr>
        <w:pStyle w:val="BodyText"/>
      </w:pPr>
    </w:p>
    <w:p w:rsidR="006839F1" w:rsidRDefault="006839F1">
      <w:pPr>
        <w:pStyle w:val="RKnormal"/>
        <w:ind w:left="0"/>
        <w:rPr>
          <w:b/>
          <w:bCs/>
        </w:rPr>
      </w:pPr>
      <w:bookmarkStart w:id="1" w:name="_Toc31176651"/>
      <w:bookmarkStart w:id="2" w:name="_Toc33517460"/>
      <w:bookmarkStart w:id="3" w:name="_Toc37754403"/>
      <w:bookmarkStart w:id="4" w:name="_Toc40856217"/>
      <w:bookmarkStart w:id="5" w:name="_Toc46314026"/>
      <w:bookmarkStart w:id="6" w:name="_Toc53477857"/>
      <w:bookmarkStart w:id="7" w:name="_Toc56584632"/>
      <w:bookmarkStart w:id="8" w:name="_Toc58313040"/>
      <w:bookmarkStart w:id="9" w:name="_Toc62632328"/>
      <w:bookmarkStart w:id="10" w:name="_Toc65054164"/>
      <w:bookmarkStart w:id="11" w:name="_Toc67391947"/>
      <w:bookmarkStart w:id="12" w:name="_Toc70473240"/>
      <w:bookmarkStart w:id="13" w:name="_Toc72290257"/>
      <w:bookmarkStart w:id="14" w:name="_Toc73258531"/>
    </w:p>
    <w:p w:rsidR="006839F1" w:rsidRDefault="006839F1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41942505" w:history="1">
        <w:r w:rsidRPr="00020B1E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_Toc341942505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39F1" w:rsidRDefault="006839F1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41942506" w:history="1">
        <w:r w:rsidRPr="00020B1E">
          <w:rPr>
            <w:rStyle w:val="Hyperlink"/>
            <w:noProof/>
          </w:rPr>
          <w:t>Färdigförhandlad II-punkt från möte i Coreper I 2012-11-28 som kan tas som A-punkt vid kommande rådsmöte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_Toc341942506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39F1" w:rsidRDefault="006839F1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1942507" w:history="1">
        <w:r w:rsidRPr="00020B1E">
          <w:rPr>
            <w:rStyle w:val="Hyperlink"/>
            <w:noProof/>
            <w:lang w:val="en-US"/>
          </w:rPr>
          <w:t>Proposal for a Council Decision establishing the European Union position for the review of the International Telecommunications Regulations to be taken at the World Conference on International Telecommunications or its preparatory process - Adoption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_Toc341942507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39F1" w:rsidRDefault="006839F1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6839F1" w:rsidRDefault="006839F1">
      <w:pPr>
        <w:pStyle w:val="Heading1"/>
        <w:tabs>
          <w:tab w:val="clear" w:pos="1134"/>
          <w:tab w:val="left" w:pos="0"/>
        </w:tabs>
      </w:pPr>
      <w:r>
        <w:br w:type="page"/>
      </w:r>
      <w:bookmarkStart w:id="15" w:name="_Toc74025454"/>
      <w:bookmarkStart w:id="16" w:name="_Toc74369297"/>
      <w:bookmarkStart w:id="17" w:name="_Toc76374079"/>
      <w:bookmarkStart w:id="18" w:name="_Toc76376804"/>
      <w:bookmarkStart w:id="19" w:name="_Toc83178390"/>
      <w:bookmarkStart w:id="20" w:name="_Toc83791009"/>
      <w:bookmarkStart w:id="21" w:name="_Toc84329441"/>
      <w:bookmarkStart w:id="22" w:name="_Toc85613233"/>
      <w:bookmarkStart w:id="23" w:name="_Toc86487557"/>
      <w:bookmarkStart w:id="24" w:name="_Toc88295701"/>
      <w:bookmarkStart w:id="25" w:name="_Toc89243342"/>
      <w:bookmarkStart w:id="26" w:name="_Toc89773921"/>
      <w:bookmarkStart w:id="27" w:name="_Toc93308035"/>
      <w:bookmarkStart w:id="28" w:name="_Toc93311799"/>
      <w:bookmarkStart w:id="29" w:name="_Toc93482645"/>
      <w:bookmarkStart w:id="30" w:name="_Toc93991172"/>
      <w:bookmarkStart w:id="31" w:name="_Toc95646802"/>
      <w:bookmarkStart w:id="32" w:name="_Toc97111910"/>
      <w:bookmarkStart w:id="33" w:name="_Toc100567622"/>
      <w:bookmarkStart w:id="34" w:name="_Toc100653979"/>
      <w:bookmarkStart w:id="35" w:name="_Toc100733908"/>
      <w:bookmarkStart w:id="36" w:name="_Toc101081836"/>
      <w:bookmarkStart w:id="37" w:name="_Toc101236322"/>
      <w:bookmarkStart w:id="38" w:name="_Toc102539196"/>
      <w:bookmarkStart w:id="39" w:name="_Toc107297188"/>
      <w:bookmarkStart w:id="40" w:name="_Toc108420766"/>
      <w:bookmarkStart w:id="41" w:name="_Toc113358330"/>
      <w:bookmarkStart w:id="42" w:name="_Toc113951872"/>
      <w:bookmarkStart w:id="43" w:name="_Toc114548315"/>
      <w:bookmarkStart w:id="44" w:name="_Toc115232899"/>
      <w:bookmarkStart w:id="45" w:name="_Toc116372909"/>
      <w:bookmarkStart w:id="46" w:name="_Toc117061714"/>
      <w:bookmarkStart w:id="47" w:name="_Toc119487774"/>
      <w:bookmarkStart w:id="48" w:name="_Toc120606911"/>
      <w:bookmarkStart w:id="49" w:name="_Toc122429206"/>
      <w:bookmarkStart w:id="50" w:name="_Toc127322523"/>
      <w:bookmarkStart w:id="51" w:name="_Toc129590765"/>
      <w:bookmarkStart w:id="52" w:name="_Toc341942505"/>
      <w:r>
        <w:t>Frågor som lösts i förberedande instanser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6839F1" w:rsidRDefault="006839F1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</w:p>
    <w:p w:rsidR="006839F1" w:rsidRDefault="006839F1">
      <w:pPr>
        <w:pStyle w:val="Heading1"/>
        <w:spacing w:before="0" w:after="0"/>
      </w:pPr>
      <w:r>
        <w:t xml:space="preserve"> </w:t>
      </w:r>
      <w:bookmarkStart w:id="53" w:name="Punkt"/>
      <w:bookmarkEnd w:id="53"/>
    </w:p>
    <w:p w:rsidR="006839F1" w:rsidRPr="001B3708" w:rsidRDefault="006839F1" w:rsidP="001B3708">
      <w:pPr>
        <w:pStyle w:val="Heading1"/>
        <w:tabs>
          <w:tab w:val="left" w:pos="0"/>
        </w:tabs>
      </w:pPr>
      <w:bookmarkStart w:id="54" w:name="_Toc341942506"/>
      <w:r w:rsidRPr="001B3708">
        <w:t>Färdigförhandlad II-punkt från möte i Coreper I 2012-11-28 som kan tas som A-punkt vid kommande rådsmöte</w:t>
      </w:r>
      <w:bookmarkEnd w:id="54"/>
    </w:p>
    <w:p w:rsidR="006839F1" w:rsidRPr="004065C2" w:rsidRDefault="006839F1" w:rsidP="001B3708">
      <w:pPr>
        <w:pStyle w:val="Heading2"/>
        <w:rPr>
          <w:lang w:val="en-US"/>
        </w:rPr>
      </w:pPr>
      <w:r>
        <w:rPr>
          <w:lang w:val="en-US"/>
        </w:rPr>
        <w:t xml:space="preserve"> </w:t>
      </w:r>
      <w:bookmarkStart w:id="55" w:name="_Toc341942507"/>
      <w:r w:rsidRPr="004065C2">
        <w:rPr>
          <w:lang w:val="en-US"/>
        </w:rPr>
        <w:t>Proposal for a Council Decision e</w:t>
      </w:r>
      <w:r w:rsidRPr="004065C2">
        <w:rPr>
          <w:noProof/>
          <w:lang w:val="en-US"/>
        </w:rPr>
        <w:t>stablishing the European Union position for the review of the International Telecommunications Regulations to be taken at the World Conference on International Telecommunications or its preparatory process</w:t>
      </w:r>
      <w:r>
        <w:rPr>
          <w:lang w:val="en-US"/>
        </w:rPr>
        <w:t xml:space="preserve"> </w:t>
      </w:r>
      <w:r w:rsidRPr="004065C2">
        <w:rPr>
          <w:lang w:val="en-US"/>
        </w:rPr>
        <w:t>-</w:t>
      </w:r>
      <w:r>
        <w:rPr>
          <w:lang w:val="en-US"/>
        </w:rPr>
        <w:t xml:space="preserve"> </w:t>
      </w:r>
      <w:r w:rsidRPr="004065C2">
        <w:rPr>
          <w:lang w:val="en-US"/>
        </w:rPr>
        <w:t>Adoption</w:t>
      </w:r>
      <w:bookmarkEnd w:id="55"/>
    </w:p>
    <w:p w:rsidR="006839F1" w:rsidRPr="00F460E4" w:rsidRDefault="006839F1" w:rsidP="001B3708">
      <w:pPr>
        <w:spacing w:line="240" w:lineRule="auto"/>
      </w:pPr>
      <w:r w:rsidRPr="004065C2">
        <w:rPr>
          <w:szCs w:val="24"/>
          <w:lang w:val="en-US"/>
        </w:rPr>
        <w:t>16217/</w:t>
      </w:r>
      <w:r w:rsidRPr="004065C2">
        <w:rPr>
          <w:bCs/>
          <w:szCs w:val="24"/>
          <w:lang w:val="en-US"/>
        </w:rPr>
        <w:t>1</w:t>
      </w:r>
      <w:r>
        <w:rPr>
          <w:szCs w:val="24"/>
          <w:lang w:val="en-US"/>
        </w:rPr>
        <w:t xml:space="preserve">/12, </w:t>
      </w:r>
      <w:r>
        <w:t>15826/12</w:t>
      </w:r>
    </w:p>
    <w:p w:rsidR="006839F1" w:rsidRDefault="006839F1">
      <w:pPr>
        <w:pStyle w:val="RKnormal"/>
        <w:tabs>
          <w:tab w:val="clear" w:pos="1843"/>
          <w:tab w:val="left" w:pos="0"/>
        </w:tabs>
        <w:ind w:left="0"/>
      </w:pPr>
    </w:p>
    <w:p w:rsidR="006839F1" w:rsidRDefault="006839F1" w:rsidP="00E16F88">
      <w:r>
        <w:t>Ansvarigt departement: Näringsdepartementet</w:t>
      </w:r>
    </w:p>
    <w:p w:rsidR="006839F1" w:rsidRDefault="006839F1" w:rsidP="00E16F88"/>
    <w:p w:rsidR="006839F1" w:rsidRDefault="006839F1" w:rsidP="00E16F88">
      <w:r w:rsidRPr="00E16F88">
        <w:t>Ansvarigt statsråd: Anna-Karin Hatt</w:t>
      </w:r>
    </w:p>
    <w:p w:rsidR="006839F1" w:rsidRPr="00E16F88" w:rsidRDefault="006839F1" w:rsidP="00E16F88"/>
    <w:p w:rsidR="006839F1" w:rsidRPr="00E16F88" w:rsidRDefault="006839F1" w:rsidP="00E16F88">
      <w:r w:rsidRPr="00E16F88">
        <w:t xml:space="preserve">Avsikt med behandlingen i rådet: </w:t>
      </w:r>
    </w:p>
    <w:p w:rsidR="006839F1" w:rsidRDefault="006839F1" w:rsidP="00E16F88">
      <w:r>
        <w:t>Rådet föreslås anta beslutet.</w:t>
      </w:r>
    </w:p>
    <w:p w:rsidR="006839F1" w:rsidRDefault="006839F1" w:rsidP="00E16F88">
      <w:pPr>
        <w:rPr>
          <w:b/>
        </w:rPr>
      </w:pPr>
    </w:p>
    <w:p w:rsidR="006839F1" w:rsidRPr="00E16F88" w:rsidRDefault="006839F1" w:rsidP="00E16F88">
      <w:r w:rsidRPr="00E16F88">
        <w:t xml:space="preserve">Hur regeringen ställer sig till den blivande a-punkten: </w:t>
      </w:r>
    </w:p>
    <w:p w:rsidR="006839F1" w:rsidRDefault="006839F1" w:rsidP="00E16F88">
      <w:r>
        <w:t xml:space="preserve">Regeringen avser rösta ja till att rådet antar </w:t>
      </w:r>
      <w:r w:rsidRPr="00086584">
        <w:t>beslut om fastställande av EU:s ståndpunkt inför revideringen av det internationella telereglementet vid världskonferensen om internationell telekommunikation eller i förberedande instanser</w:t>
      </w:r>
      <w:r>
        <w:t>.</w:t>
      </w:r>
    </w:p>
    <w:p w:rsidR="006839F1" w:rsidRDefault="006839F1" w:rsidP="00E16F88">
      <w:pPr>
        <w:rPr>
          <w:b/>
        </w:rPr>
      </w:pPr>
    </w:p>
    <w:p w:rsidR="006839F1" w:rsidRPr="00E16F88" w:rsidRDefault="006839F1" w:rsidP="00E16F88">
      <w:r w:rsidRPr="00E16F88">
        <w:t>Bakgrund:</w:t>
      </w:r>
    </w:p>
    <w:p w:rsidR="006839F1" w:rsidRDefault="006839F1" w:rsidP="00E16F88">
      <w:pPr>
        <w:spacing w:line="240" w:lineRule="auto"/>
      </w:pPr>
      <w:r>
        <w:t>Den 3-14 december arrangeras inom ramen för den Internationella Teleunionen (ITU) Världskonferensen om internationell telekommunikation (WCIT-12), som syftar till att revidera det Internationella telereglementet (ITR). ITR är en traktat som tagits fram inom ITU:s ramar och antogs 1988. I augusti 2012 presenterade KOM ett förslag till rådsbeslut innehållande förslag till EU-gemensamma ståndpunkter. I beslutsförslaget angavs även att KOM skulle framföra unionens ståndpunkter vid konferen</w:t>
      </w:r>
      <w:r>
        <w:softHyphen/>
        <w:t>sen.</w:t>
      </w:r>
    </w:p>
    <w:p w:rsidR="006839F1" w:rsidRDefault="006839F1" w:rsidP="00E16F88">
      <w:pPr>
        <w:spacing w:line="240" w:lineRule="auto"/>
      </w:pPr>
    </w:p>
    <w:p w:rsidR="006839F1" w:rsidRDefault="006839F1" w:rsidP="00E16F88">
      <w:r>
        <w:t>Förslaget har behandlats i rådsarbetsgrupp under hösten 2012 och medlemsstaterna är eniga om de materiella handlingslinjerna. Den fråga som har återstått är vem som ska föra fram unionens ståndpunkter vid WCIT-12. Kommissionen hävdar att det följer av fördragen att endast kommissionen kan och ska föra unionens talan i de delar unionen har kompetens.</w:t>
      </w:r>
    </w:p>
    <w:p w:rsidR="006839F1" w:rsidRDefault="006839F1" w:rsidP="00E16F88"/>
    <w:p w:rsidR="006839F1" w:rsidRDefault="006839F1" w:rsidP="00E16F88">
      <w:pPr>
        <w:pStyle w:val="RKnormal"/>
        <w:tabs>
          <w:tab w:val="clear" w:pos="1843"/>
          <w:tab w:val="left" w:pos="0"/>
        </w:tabs>
        <w:ind w:left="0"/>
      </w:pPr>
      <w:r>
        <w:t>Det föreliggande beslutsförslaget innebär sammanfattningsvis att unionens ståndpunkter vid WCIT-12 ska uttryckas av medlemsstaterna i samarbete och inte primärt av kommissionen. Kommissionen har reserverat sig mot förslaget och kan inte godkänna att medlemsstaterna ska föra unionens talan.</w:t>
      </w:r>
    </w:p>
    <w:p w:rsidR="006839F1" w:rsidRDefault="006839F1" w:rsidP="00E16F88">
      <w:pPr>
        <w:pStyle w:val="RKnormal"/>
        <w:tabs>
          <w:tab w:val="clear" w:pos="1843"/>
          <w:tab w:val="left" w:pos="0"/>
        </w:tabs>
        <w:ind w:left="0"/>
      </w:pPr>
    </w:p>
    <w:p w:rsidR="006839F1" w:rsidRDefault="006839F1" w:rsidP="00E16F88">
      <w:pPr>
        <w:pStyle w:val="RKnormal"/>
        <w:tabs>
          <w:tab w:val="clear" w:pos="1843"/>
          <w:tab w:val="left" w:pos="0"/>
        </w:tabs>
        <w:ind w:left="0"/>
      </w:pPr>
      <w:r>
        <w:t>Vid Coreper den 28 november 2012 uppnåddes kvalificerad majoritet för beslutsförslaget. Ett antal medlemsstater kommer att lägga ner sina röster, men ingen kommer att rösta emot. Beslutet kan därmed antas.</w:t>
      </w:r>
    </w:p>
    <w:p w:rsidR="006839F1" w:rsidRDefault="006839F1" w:rsidP="00E16F88"/>
    <w:p w:rsidR="006839F1" w:rsidRDefault="006839F1" w:rsidP="00E16F88"/>
    <w:p w:rsidR="006839F1" w:rsidRDefault="006839F1">
      <w:pPr>
        <w:pStyle w:val="RKnormal"/>
        <w:tabs>
          <w:tab w:val="clear" w:pos="1843"/>
          <w:tab w:val="left" w:pos="0"/>
        </w:tabs>
        <w:ind w:left="0"/>
      </w:pPr>
    </w:p>
    <w:sectPr w:rsidR="006839F1" w:rsidSect="00176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F1" w:rsidRDefault="006839F1">
      <w:r>
        <w:separator/>
      </w:r>
    </w:p>
  </w:endnote>
  <w:endnote w:type="continuationSeparator" w:id="0">
    <w:p w:rsidR="006839F1" w:rsidRDefault="0068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6839F1" w:rsidRDefault="006839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6839F1" w:rsidRDefault="006839F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F1" w:rsidRDefault="006839F1">
      <w:r>
        <w:separator/>
      </w:r>
    </w:p>
  </w:footnote>
  <w:footnote w:type="continuationSeparator" w:id="0">
    <w:p w:rsidR="006839F1" w:rsidRDefault="0068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pStyle w:val="Header"/>
      <w:framePr w:wrap="around" w:vAnchor="text" w:hAnchor="margin" w:xAlign="right" w:y="1"/>
      <w:rPr>
        <w:rStyle w:val="PageNumber"/>
      </w:rPr>
    </w:pPr>
  </w:p>
  <w:p w:rsidR="006839F1" w:rsidRDefault="006839F1">
    <w:pPr>
      <w:pStyle w:val="Header"/>
      <w:ind w:right="360"/>
    </w:pPr>
  </w:p>
  <w:p w:rsidR="006839F1" w:rsidRDefault="006839F1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framePr w:w="2948" w:h="1321" w:hRule="exact" w:wrap="notBeside" w:vAnchor="page" w:hAnchor="page" w:x="1362" w:y="653"/>
    </w:pPr>
    <w:r w:rsidRPr="00B467FE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75pt;visibility:visible">
          <v:imagedata r:id="rId1" o:title=""/>
        </v:shape>
      </w:pict>
    </w:r>
  </w:p>
  <w:p w:rsidR="006839F1" w:rsidRDefault="006839F1">
    <w:pPr>
      <w:pStyle w:val="Header"/>
    </w:pPr>
  </w:p>
  <w:p w:rsidR="006839F1" w:rsidRDefault="006839F1">
    <w:pPr>
      <w:pStyle w:val="Header"/>
      <w:ind w:right="360"/>
    </w:pPr>
  </w:p>
  <w:p w:rsidR="006839F1" w:rsidRDefault="006839F1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F1" w:rsidRDefault="006839F1">
    <w:pPr>
      <w:framePr w:w="2948" w:h="1321" w:hRule="exact" w:wrap="notBeside" w:vAnchor="page" w:hAnchor="page" w:x="1362" w:y="653"/>
    </w:pPr>
    <w:r w:rsidRPr="00B467FE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6839F1" w:rsidRDefault="006839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DC9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F460E4"/>
    <w:rsid w:val="00020B1E"/>
    <w:rsid w:val="00076551"/>
    <w:rsid w:val="00086584"/>
    <w:rsid w:val="00101A82"/>
    <w:rsid w:val="0017663A"/>
    <w:rsid w:val="001B3708"/>
    <w:rsid w:val="00203F27"/>
    <w:rsid w:val="002776B9"/>
    <w:rsid w:val="00285A75"/>
    <w:rsid w:val="00296210"/>
    <w:rsid w:val="002B0E5D"/>
    <w:rsid w:val="002F761F"/>
    <w:rsid w:val="004065C2"/>
    <w:rsid w:val="005A23F9"/>
    <w:rsid w:val="005C212F"/>
    <w:rsid w:val="005D1DD5"/>
    <w:rsid w:val="005F1820"/>
    <w:rsid w:val="006839F1"/>
    <w:rsid w:val="006A4F61"/>
    <w:rsid w:val="006B3B23"/>
    <w:rsid w:val="0070661C"/>
    <w:rsid w:val="0084759B"/>
    <w:rsid w:val="00847B54"/>
    <w:rsid w:val="008F4B93"/>
    <w:rsid w:val="00912D6F"/>
    <w:rsid w:val="00936272"/>
    <w:rsid w:val="00A031DB"/>
    <w:rsid w:val="00A360E5"/>
    <w:rsid w:val="00A72123"/>
    <w:rsid w:val="00AD629A"/>
    <w:rsid w:val="00AF0928"/>
    <w:rsid w:val="00B42BDB"/>
    <w:rsid w:val="00B467FE"/>
    <w:rsid w:val="00B64490"/>
    <w:rsid w:val="00B679CA"/>
    <w:rsid w:val="00BA1A4D"/>
    <w:rsid w:val="00BA6B91"/>
    <w:rsid w:val="00CE6008"/>
    <w:rsid w:val="00E16F88"/>
    <w:rsid w:val="00E87408"/>
    <w:rsid w:val="00EC3C7C"/>
    <w:rsid w:val="00ED5DCC"/>
    <w:rsid w:val="00EE3B52"/>
    <w:rsid w:val="00F056A7"/>
    <w:rsid w:val="00F460E4"/>
    <w:rsid w:val="00FD546E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3A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17663A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17663A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17663A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17663A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663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08"/>
    <w:rPr>
      <w:rFonts w:ascii="TradeGothic" w:hAnsi="TradeGothic"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56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56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56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6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uiPriority w:val="99"/>
    <w:rsid w:val="0017663A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17663A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17663A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556A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766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56A"/>
    <w:rPr>
      <w:rFonts w:ascii="OrigGarmnd BT" w:hAnsi="OrigGarmnd BT"/>
      <w:sz w:val="24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17663A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17663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7663A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56A"/>
    <w:rPr>
      <w:rFonts w:ascii="OrigGarmnd BT" w:hAnsi="OrigGarmnd BT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7663A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56A"/>
    <w:rPr>
      <w:rFonts w:ascii="OrigGarmnd BT" w:hAnsi="OrigGarmnd BT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17663A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17663A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17663A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663A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7663A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17663A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17663A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17663A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17663A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17663A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17663A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17663A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17663A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17663A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17663A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17663A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17663A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17663A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17663A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17663A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17663A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17663A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17663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17663A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17663A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17663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7663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556A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17663A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17663A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17663A"/>
    <w:pPr>
      <w:widowControl w:val="0"/>
      <w:numPr>
        <w:numId w:val="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17663A"/>
    <w:pPr>
      <w:widowControl w:val="0"/>
      <w:numPr>
        <w:numId w:val="5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17663A"/>
    <w:pPr>
      <w:widowControl w:val="0"/>
      <w:numPr>
        <w:numId w:val="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17663A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17663A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17663A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17663A"/>
    <w:pPr>
      <w:widowControl w:val="0"/>
      <w:numPr>
        <w:numId w:val="11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17663A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17663A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17663A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17663A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56A"/>
    <w:rPr>
      <w:rFonts w:ascii="OrigGarmnd BT" w:hAnsi="OrigGarmnd BT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17663A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17663A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17663A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17663A"/>
    <w:pPr>
      <w:widowControl w:val="0"/>
      <w:numPr>
        <w:numId w:val="3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17663A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17663A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17663A"/>
    <w:rPr>
      <w:rFonts w:cs="Times New Roman"/>
    </w:rPr>
  </w:style>
  <w:style w:type="paragraph" w:customStyle="1" w:styleId="Brdtexthuvud">
    <w:name w:val="Brödtext huvud"/>
    <w:basedOn w:val="Normal"/>
    <w:uiPriority w:val="99"/>
    <w:rsid w:val="0017663A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F46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60E4"/>
    <w:rPr>
      <w:rFonts w:ascii="Tahoma" w:hAnsi="Tahoma" w:cs="Tahoma"/>
      <w:sz w:val="16"/>
      <w:szCs w:val="16"/>
      <w:lang w:eastAsia="en-US"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uiPriority w:val="99"/>
    <w:rsid w:val="001B3708"/>
    <w:pPr>
      <w:spacing w:line="240" w:lineRule="auto"/>
    </w:pPr>
    <w:rPr>
      <w:rFonts w:ascii="Times New Roman" w:hAnsi="Times New Roman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457</Words>
  <Characters>2901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jb0525aa</cp:lastModifiedBy>
  <cp:revision>2</cp:revision>
  <cp:lastPrinted>2012-11-28T14:07:00Z</cp:lastPrinted>
  <dcterms:created xsi:type="dcterms:W3CDTF">2012-11-29T07:59:00Z</dcterms:created>
  <dcterms:modified xsi:type="dcterms:W3CDTF">2012-11-29T07:59:00Z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0x01010053E1D612BA3F4E21AA250ECD751942B3009C7E30FED4CE7541B6BEEAC5BBDA3952</vt:lpwstr>
  </property>
  <property fmtid="{D5CDD505-2E9C-101B-9397-08002B2CF9AE}" pid="9" name="_dlc_DocIdItemGuid">
    <vt:lpwstr>a4e1753d-61ff-44ab-b8ca-e520dab0e21e</vt:lpwstr>
  </property>
  <property fmtid="{D5CDD505-2E9C-101B-9397-08002B2CF9AE}" pid="10" name="TaxCatchAll">
    <vt:lpwstr/>
  </property>
  <property fmtid="{D5CDD505-2E9C-101B-9397-08002B2CF9AE}" pid="11" name="Sekretess">
    <vt:lpwstr/>
  </property>
  <property fmtid="{D5CDD505-2E9C-101B-9397-08002B2CF9AE}" pid="12" name="RKOrdnaCheckInComment">
    <vt:lpwstr/>
  </property>
  <property fmtid="{D5CDD505-2E9C-101B-9397-08002B2CF9AE}" pid="13" name="c9cd366cc722410295b9eacffbd73909">
    <vt:lpwstr/>
  </property>
  <property fmtid="{D5CDD505-2E9C-101B-9397-08002B2CF9AE}" pid="14" name="Diarienummer">
    <vt:lpwstr/>
  </property>
  <property fmtid="{D5CDD505-2E9C-101B-9397-08002B2CF9AE}" pid="15" name="k46d94c0acf84ab9a79866a9d8b1905f">
    <vt:lpwstr/>
  </property>
  <property fmtid="{D5CDD505-2E9C-101B-9397-08002B2CF9AE}" pid="16" name="RKOrdnaClass">
    <vt:lpwstr/>
  </property>
  <property fmtid="{D5CDD505-2E9C-101B-9397-08002B2CF9AE}" pid="17" name="_dlc_DocId">
    <vt:lpwstr>JE6N4JFJXNNF-9-52374</vt:lpwstr>
  </property>
  <property fmtid="{D5CDD505-2E9C-101B-9397-08002B2CF9AE}" pid="18" name="_dlc_DocIdUrl">
    <vt:lpwstr>http://rkdhs-sb/enhet/EUKansli/_layouts/DocIdRedir.aspx?ID=JE6N4JFJXNNF-9-52374, JE6N4JFJXNNF-9-52374</vt:lpwstr>
  </property>
</Properties>
</file>