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74CE671AEE4BE4B47526A00368D22A"/>
        </w:placeholder>
        <w:text/>
      </w:sdtPr>
      <w:sdtEndPr/>
      <w:sdtContent>
        <w:p w:rsidRPr="009B062B" w:rsidR="00AF30DD" w:rsidP="00DA28CE" w:rsidRDefault="00AF30DD" w14:paraId="6A35B586" w14:textId="77777777">
          <w:pPr>
            <w:pStyle w:val="Rubrik1"/>
            <w:spacing w:after="300"/>
          </w:pPr>
          <w:r w:rsidRPr="009B062B">
            <w:t>Förslag till riksdagsbeslut</w:t>
          </w:r>
        </w:p>
      </w:sdtContent>
    </w:sdt>
    <w:sdt>
      <w:sdtPr>
        <w:alias w:val="Yrkande 1"/>
        <w:tag w:val="7c2af77c-29a1-47c1-a726-3cf0a5503518"/>
        <w:id w:val="423233499"/>
        <w:lock w:val="sdtLocked"/>
      </w:sdtPr>
      <w:sdtEndPr/>
      <w:sdtContent>
        <w:p w:rsidR="00C61D20" w:rsidRDefault="00C76945" w14:paraId="6A35B587" w14:textId="77777777">
          <w:pPr>
            <w:pStyle w:val="Frslagstext"/>
            <w:numPr>
              <w:ilvl w:val="0"/>
              <w:numId w:val="0"/>
            </w:numPr>
          </w:pPr>
          <w:r>
            <w:t>Riksdagen ställer sig bakom det som anförs i motionen om mindre servicenäringars kringkostnader för tillsyn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E76483E6964B53876B24109B621573"/>
        </w:placeholder>
        <w:text/>
      </w:sdtPr>
      <w:sdtEndPr/>
      <w:sdtContent>
        <w:p w:rsidRPr="009B062B" w:rsidR="006D79C9" w:rsidP="00333E95" w:rsidRDefault="006D79C9" w14:paraId="6A35B588" w14:textId="77777777">
          <w:pPr>
            <w:pStyle w:val="Rubrik1"/>
          </w:pPr>
          <w:r>
            <w:t>Motivering</w:t>
          </w:r>
        </w:p>
      </w:sdtContent>
    </w:sdt>
    <w:p w:rsidR="004C21AA" w:rsidP="002D6AAE" w:rsidRDefault="004C21AA" w14:paraId="6A35B589" w14:textId="0B66AEB5">
      <w:pPr>
        <w:pStyle w:val="Normalutanindragellerluft"/>
      </w:pPr>
      <w:r>
        <w:t>Hela Sverige ska leva och bygden behöver butiken är två välkända slogans. Folk hand</w:t>
      </w:r>
      <w:r w:rsidR="00024E6A">
        <w:softHyphen/>
      </w:r>
      <w:r>
        <w:t>lar dock i allt större utsträckning på städernas stormarknader. Landsbygdens stora utma</w:t>
      </w:r>
      <w:r w:rsidR="00024E6A">
        <w:softHyphen/>
      </w:r>
      <w:r>
        <w:t>ning är i dagsläget hur man möter ökad konkurrens från köpcentrum samt större rörlig</w:t>
      </w:r>
      <w:r w:rsidR="00024E6A">
        <w:softHyphen/>
      </w:r>
      <w:r>
        <w:t>het. På många ställen har hela byalag gått samman och bildat ekonomiska föreningar för butikens överlevnad. Ett starkt och utvecklat lokalt engagemang är en förutsättning att hitta lösningar som kan ge både kommersiell och offentlig service. Vanligt är därför att servicenäringar på landsbygden söker fler ben att stå på såsom catering, hemkörning, kiosk, mack, kafé eller bygdegårdsaktiviteter.</w:t>
      </w:r>
    </w:p>
    <w:p w:rsidR="00BB6339" w:rsidP="002D6AAE" w:rsidRDefault="004C21AA" w14:paraId="6A35B58B" w14:textId="659EFCE9">
      <w:r>
        <w:t xml:space="preserve">Handlare på landsbygden pekar, vid sidan av sviktande kundunderlag, ut den administrativa bördan som ett bekymmer och </w:t>
      </w:r>
      <w:r w:rsidR="00CB4537">
        <w:t xml:space="preserve">en </w:t>
      </w:r>
      <w:r>
        <w:t>stor anledning till avveckling. Det är orimligt att en liten lanthandel måste betala samma kostnad för exempelvis tillsyn som stor</w:t>
      </w:r>
      <w:bookmarkStart w:name="_GoBack" w:id="1"/>
      <w:bookmarkEnd w:id="1"/>
      <w:r>
        <w:t>marknader. En översyn bör därför göras så att tillsynskostnaderna för mindre serviceföretag på landsbygden är proportionerligt utformade.</w:t>
      </w:r>
    </w:p>
    <w:sdt>
      <w:sdtPr>
        <w:alias w:val="CC_Underskrifter"/>
        <w:tag w:val="CC_Underskrifter"/>
        <w:id w:val="583496634"/>
        <w:lock w:val="sdtContentLocked"/>
        <w:placeholder>
          <w:docPart w:val="FA33A0CF9CBA48B1AC4E122978E78178"/>
        </w:placeholder>
      </w:sdtPr>
      <w:sdtEndPr/>
      <w:sdtContent>
        <w:p w:rsidR="00C07B59" w:rsidRDefault="00C07B59" w14:paraId="6A35B58C" w14:textId="77777777"/>
        <w:p w:rsidRPr="008E0FE2" w:rsidR="004801AC" w:rsidP="00C07B59" w:rsidRDefault="006E5D0C" w14:paraId="6A35B5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0079B5" w:rsidRDefault="000079B5" w14:paraId="6A35B591" w14:textId="77777777"/>
    <w:sectPr w:rsidR="000079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5B593" w14:textId="77777777" w:rsidR="00FF7B2E" w:rsidRDefault="00FF7B2E" w:rsidP="000C1CAD">
      <w:pPr>
        <w:spacing w:line="240" w:lineRule="auto"/>
      </w:pPr>
      <w:r>
        <w:separator/>
      </w:r>
    </w:p>
  </w:endnote>
  <w:endnote w:type="continuationSeparator" w:id="0">
    <w:p w14:paraId="6A35B594" w14:textId="77777777" w:rsidR="00FF7B2E" w:rsidRDefault="00FF7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5B5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5B5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7B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5B5A2" w14:textId="77777777" w:rsidR="00262EA3" w:rsidRPr="00C07B59" w:rsidRDefault="00262EA3" w:rsidP="00C07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5B591" w14:textId="77777777" w:rsidR="00FF7B2E" w:rsidRDefault="00FF7B2E" w:rsidP="000C1CAD">
      <w:pPr>
        <w:spacing w:line="240" w:lineRule="auto"/>
      </w:pPr>
      <w:r>
        <w:separator/>
      </w:r>
    </w:p>
  </w:footnote>
  <w:footnote w:type="continuationSeparator" w:id="0">
    <w:p w14:paraId="6A35B592" w14:textId="77777777" w:rsidR="00FF7B2E" w:rsidRDefault="00FF7B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35B5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5B5A4" wp14:anchorId="6A35B5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5D0C" w14:paraId="6A35B5A7" w14:textId="77777777">
                          <w:pPr>
                            <w:jc w:val="right"/>
                          </w:pPr>
                          <w:sdt>
                            <w:sdtPr>
                              <w:alias w:val="CC_Noformat_Partikod"/>
                              <w:tag w:val="CC_Noformat_Partikod"/>
                              <w:id w:val="-53464382"/>
                              <w:placeholder>
                                <w:docPart w:val="5E7F453EBB6A4C8FAA02DEAA76FF617C"/>
                              </w:placeholder>
                              <w:text/>
                            </w:sdtPr>
                            <w:sdtEndPr/>
                            <w:sdtContent>
                              <w:r w:rsidR="004C21AA">
                                <w:t>M</w:t>
                              </w:r>
                            </w:sdtContent>
                          </w:sdt>
                          <w:sdt>
                            <w:sdtPr>
                              <w:alias w:val="CC_Noformat_Partinummer"/>
                              <w:tag w:val="CC_Noformat_Partinummer"/>
                              <w:id w:val="-1709555926"/>
                              <w:placeholder>
                                <w:docPart w:val="6088915B2D1C415C9E3A78C118627BD5"/>
                              </w:placeholder>
                              <w:text/>
                            </w:sdtPr>
                            <w:sdtEndPr/>
                            <w:sdtContent>
                              <w:r w:rsidR="004C21AA">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5B5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5D0C" w14:paraId="6A35B5A7" w14:textId="77777777">
                    <w:pPr>
                      <w:jc w:val="right"/>
                    </w:pPr>
                    <w:sdt>
                      <w:sdtPr>
                        <w:alias w:val="CC_Noformat_Partikod"/>
                        <w:tag w:val="CC_Noformat_Partikod"/>
                        <w:id w:val="-53464382"/>
                        <w:placeholder>
                          <w:docPart w:val="5E7F453EBB6A4C8FAA02DEAA76FF617C"/>
                        </w:placeholder>
                        <w:text/>
                      </w:sdtPr>
                      <w:sdtEndPr/>
                      <w:sdtContent>
                        <w:r w:rsidR="004C21AA">
                          <w:t>M</w:t>
                        </w:r>
                      </w:sdtContent>
                    </w:sdt>
                    <w:sdt>
                      <w:sdtPr>
                        <w:alias w:val="CC_Noformat_Partinummer"/>
                        <w:tag w:val="CC_Noformat_Partinummer"/>
                        <w:id w:val="-1709555926"/>
                        <w:placeholder>
                          <w:docPart w:val="6088915B2D1C415C9E3A78C118627BD5"/>
                        </w:placeholder>
                        <w:text/>
                      </w:sdtPr>
                      <w:sdtEndPr/>
                      <w:sdtContent>
                        <w:r w:rsidR="004C21AA">
                          <w:t>1278</w:t>
                        </w:r>
                      </w:sdtContent>
                    </w:sdt>
                  </w:p>
                </w:txbxContent>
              </v:textbox>
              <w10:wrap anchorx="page"/>
            </v:shape>
          </w:pict>
        </mc:Fallback>
      </mc:AlternateContent>
    </w:r>
  </w:p>
  <w:p w:rsidRPr="00293C4F" w:rsidR="00262EA3" w:rsidP="00776B74" w:rsidRDefault="00262EA3" w14:paraId="6A35B5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35B597" w14:textId="77777777">
    <w:pPr>
      <w:jc w:val="right"/>
    </w:pPr>
  </w:p>
  <w:p w:rsidR="00262EA3" w:rsidP="00776B74" w:rsidRDefault="00262EA3" w14:paraId="6A35B5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5D0C" w14:paraId="6A35B5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5B5A6" wp14:anchorId="6A35B5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5D0C" w14:paraId="6A35B5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21AA">
          <w:t>M</w:t>
        </w:r>
      </w:sdtContent>
    </w:sdt>
    <w:sdt>
      <w:sdtPr>
        <w:alias w:val="CC_Noformat_Partinummer"/>
        <w:tag w:val="CC_Noformat_Partinummer"/>
        <w:id w:val="-2014525982"/>
        <w:text/>
      </w:sdtPr>
      <w:sdtEndPr/>
      <w:sdtContent>
        <w:r w:rsidR="004C21AA">
          <w:t>1278</w:t>
        </w:r>
      </w:sdtContent>
    </w:sdt>
  </w:p>
  <w:p w:rsidRPr="008227B3" w:rsidR="00262EA3" w:rsidP="008227B3" w:rsidRDefault="006E5D0C" w14:paraId="6A35B5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5D0C" w14:paraId="6A35B5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:1574</w:t>
        </w:r>
      </w:sdtContent>
    </w:sdt>
  </w:p>
  <w:p w:rsidR="00262EA3" w:rsidP="00E03A3D" w:rsidRDefault="006E5D0C" w14:paraId="6A35B59F"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text/>
    </w:sdtPr>
    <w:sdtEndPr/>
    <w:sdtContent>
      <w:p w:rsidR="00262EA3" w:rsidP="00283E0F" w:rsidRDefault="004C21AA" w14:paraId="6A35B5A0" w14:textId="77777777">
        <w:pPr>
          <w:pStyle w:val="FSHRub2"/>
        </w:pPr>
        <w:r>
          <w:t>Servicenäringens kostnader för 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6A35B5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C21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B5"/>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6A"/>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AE"/>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C8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1A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236"/>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0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D2"/>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59"/>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20"/>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945"/>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B2E"/>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35B585"/>
  <w15:chartTrackingRefBased/>
  <w15:docId w15:val="{748E997D-CAE2-41A1-8C31-381A75F9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C21A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4CE671AEE4BE4B47526A00368D22A"/>
        <w:category>
          <w:name w:val="Allmänt"/>
          <w:gallery w:val="placeholder"/>
        </w:category>
        <w:types>
          <w:type w:val="bbPlcHdr"/>
        </w:types>
        <w:behaviors>
          <w:behavior w:val="content"/>
        </w:behaviors>
        <w:guid w:val="{376DB95B-0207-4F37-8175-F1A8A75A8B6E}"/>
      </w:docPartPr>
      <w:docPartBody>
        <w:p w:rsidR="00267177" w:rsidRDefault="009A31CC">
          <w:pPr>
            <w:pStyle w:val="C174CE671AEE4BE4B47526A00368D22A"/>
          </w:pPr>
          <w:r w:rsidRPr="005A0A93">
            <w:rPr>
              <w:rStyle w:val="Platshllartext"/>
            </w:rPr>
            <w:t>Förslag till riksdagsbeslut</w:t>
          </w:r>
        </w:p>
      </w:docPartBody>
    </w:docPart>
    <w:docPart>
      <w:docPartPr>
        <w:name w:val="3FE76483E6964B53876B24109B621573"/>
        <w:category>
          <w:name w:val="Allmänt"/>
          <w:gallery w:val="placeholder"/>
        </w:category>
        <w:types>
          <w:type w:val="bbPlcHdr"/>
        </w:types>
        <w:behaviors>
          <w:behavior w:val="content"/>
        </w:behaviors>
        <w:guid w:val="{4EAD37C5-0E6E-4849-A833-D3BC05A3D340}"/>
      </w:docPartPr>
      <w:docPartBody>
        <w:p w:rsidR="00267177" w:rsidRDefault="009A31CC">
          <w:pPr>
            <w:pStyle w:val="3FE76483E6964B53876B24109B621573"/>
          </w:pPr>
          <w:r w:rsidRPr="005A0A93">
            <w:rPr>
              <w:rStyle w:val="Platshllartext"/>
            </w:rPr>
            <w:t>Motivering</w:t>
          </w:r>
        </w:p>
      </w:docPartBody>
    </w:docPart>
    <w:docPart>
      <w:docPartPr>
        <w:name w:val="5E7F453EBB6A4C8FAA02DEAA76FF617C"/>
        <w:category>
          <w:name w:val="Allmänt"/>
          <w:gallery w:val="placeholder"/>
        </w:category>
        <w:types>
          <w:type w:val="bbPlcHdr"/>
        </w:types>
        <w:behaviors>
          <w:behavior w:val="content"/>
        </w:behaviors>
        <w:guid w:val="{5E38B4CA-A1EB-4359-AA94-6BA82212BC98}"/>
      </w:docPartPr>
      <w:docPartBody>
        <w:p w:rsidR="00267177" w:rsidRDefault="009A31CC">
          <w:pPr>
            <w:pStyle w:val="5E7F453EBB6A4C8FAA02DEAA76FF617C"/>
          </w:pPr>
          <w:r>
            <w:rPr>
              <w:rStyle w:val="Platshllartext"/>
            </w:rPr>
            <w:t xml:space="preserve"> </w:t>
          </w:r>
        </w:p>
      </w:docPartBody>
    </w:docPart>
    <w:docPart>
      <w:docPartPr>
        <w:name w:val="6088915B2D1C415C9E3A78C118627BD5"/>
        <w:category>
          <w:name w:val="Allmänt"/>
          <w:gallery w:val="placeholder"/>
        </w:category>
        <w:types>
          <w:type w:val="bbPlcHdr"/>
        </w:types>
        <w:behaviors>
          <w:behavior w:val="content"/>
        </w:behaviors>
        <w:guid w:val="{C513571A-BBAF-4A00-9EE8-CC1D2C3140EE}"/>
      </w:docPartPr>
      <w:docPartBody>
        <w:p w:rsidR="00267177" w:rsidRDefault="009A31CC">
          <w:pPr>
            <w:pStyle w:val="6088915B2D1C415C9E3A78C118627BD5"/>
          </w:pPr>
          <w:r>
            <w:t xml:space="preserve"> </w:t>
          </w:r>
        </w:p>
      </w:docPartBody>
    </w:docPart>
    <w:docPart>
      <w:docPartPr>
        <w:name w:val="FA33A0CF9CBA48B1AC4E122978E78178"/>
        <w:category>
          <w:name w:val="Allmänt"/>
          <w:gallery w:val="placeholder"/>
        </w:category>
        <w:types>
          <w:type w:val="bbPlcHdr"/>
        </w:types>
        <w:behaviors>
          <w:behavior w:val="content"/>
        </w:behaviors>
        <w:guid w:val="{7BEAEAB3-2FC3-4B50-8ADB-0ABCFEE7E85A}"/>
      </w:docPartPr>
      <w:docPartBody>
        <w:p w:rsidR="00B515EA" w:rsidRDefault="00B515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CC"/>
    <w:rsid w:val="00267177"/>
    <w:rsid w:val="009A31CC"/>
    <w:rsid w:val="00B51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74CE671AEE4BE4B47526A00368D22A">
    <w:name w:val="C174CE671AEE4BE4B47526A00368D22A"/>
  </w:style>
  <w:style w:type="paragraph" w:customStyle="1" w:styleId="2FA5107C4DEE473493B6D3BB76C26D61">
    <w:name w:val="2FA5107C4DEE473493B6D3BB76C26D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3F6DA891AA489BABDCB1F3FB6C8B16">
    <w:name w:val="133F6DA891AA489BABDCB1F3FB6C8B16"/>
  </w:style>
  <w:style w:type="paragraph" w:customStyle="1" w:styleId="3FE76483E6964B53876B24109B621573">
    <w:name w:val="3FE76483E6964B53876B24109B621573"/>
  </w:style>
  <w:style w:type="paragraph" w:customStyle="1" w:styleId="760DF0335ABC4BC49506BFA7050B561A">
    <w:name w:val="760DF0335ABC4BC49506BFA7050B561A"/>
  </w:style>
  <w:style w:type="paragraph" w:customStyle="1" w:styleId="501D38CDD72E41B6BE1E3D7487BC6E1B">
    <w:name w:val="501D38CDD72E41B6BE1E3D7487BC6E1B"/>
  </w:style>
  <w:style w:type="paragraph" w:customStyle="1" w:styleId="5E7F453EBB6A4C8FAA02DEAA76FF617C">
    <w:name w:val="5E7F453EBB6A4C8FAA02DEAA76FF617C"/>
  </w:style>
  <w:style w:type="paragraph" w:customStyle="1" w:styleId="6088915B2D1C415C9E3A78C118627BD5">
    <w:name w:val="6088915B2D1C415C9E3A78C118627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A5745-A190-4807-B42A-02654F97721D}"/>
</file>

<file path=customXml/itemProps2.xml><?xml version="1.0" encoding="utf-8"?>
<ds:datastoreItem xmlns:ds="http://schemas.openxmlformats.org/officeDocument/2006/customXml" ds:itemID="{CEE9375F-0D99-4F18-BDD1-2B9D4E50BCFC}"/>
</file>

<file path=customXml/itemProps3.xml><?xml version="1.0" encoding="utf-8"?>
<ds:datastoreItem xmlns:ds="http://schemas.openxmlformats.org/officeDocument/2006/customXml" ds:itemID="{87475159-9105-41A8-930D-4AF9EE70E6A9}"/>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1098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M1278 Servicenäringens kostnader för tillsyn</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