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B456C" w:rsidRPr="00EB456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</w:p>
          <w:p w:rsidR="00EB456C" w:rsidRPr="00EB456C" w:rsidRDefault="00EB456C">
            <w:pPr>
              <w:rPr>
                <w:rFonts w:ascii="Times New Roman" w:hAnsi="Times New Roman" w:cs="Times New Roman"/>
                <w:sz w:val="40"/>
              </w:rPr>
            </w:pPr>
            <w:r w:rsidRPr="00EB456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  <w:r w:rsidRPr="00EB456C">
              <w:rPr>
                <w:rFonts w:ascii="Times New Roman" w:hAnsi="Times New Roman" w:cs="Times New Roman"/>
                <w:sz w:val="40"/>
              </w:rPr>
              <w:t>2000/01:</w:t>
            </w:r>
            <w:r w:rsidRPr="00EB456C">
              <w:rPr>
                <w:rStyle w:val="SkrivelseNr"/>
                <w:rFonts w:ascii="Times New Roman" w:hAnsi="Times New Roman" w:cs="Times New Roman"/>
              </w:rPr>
              <w:t>158</w:t>
            </w:r>
          </w:p>
        </w:tc>
        <w:tc>
          <w:tcPr>
            <w:tcW w:w="2268" w:type="dxa"/>
          </w:tcPr>
          <w:p w:rsidR="00EB456C" w:rsidRPr="00EB456C" w:rsidRDefault="00EB456C">
            <w:pPr>
              <w:jc w:val="center"/>
              <w:rPr>
                <w:rFonts w:ascii="Times New Roman" w:hAnsi="Times New Roman" w:cs="Times New Roman"/>
              </w:rPr>
            </w:pPr>
            <w:r w:rsidRPr="00EB456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56" r:id="rId7"/>
              </w:object>
            </w:r>
          </w:p>
          <w:p w:rsidR="00EB456C" w:rsidRPr="00EB456C" w:rsidRDefault="00EB45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56C" w:rsidRPr="00EB45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B456C" w:rsidRPr="00EB456C" w:rsidRDefault="00EB456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B456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B456C" w:rsidRPr="00EB456C" w:rsidRDefault="00EB456C">
      <w:pPr>
        <w:pStyle w:val="Mottagare1"/>
      </w:pPr>
      <w:r w:rsidRPr="00EB456C">
        <w:t>Regeringen</w:t>
      </w:r>
    </w:p>
    <w:p w:rsidR="00EB456C" w:rsidRPr="00EB456C" w:rsidRDefault="00EB456C">
      <w:pPr>
        <w:pStyle w:val="Mottagare2"/>
      </w:pPr>
      <w:r w:rsidRPr="00EB456C">
        <w:t>Näringsdepartementet</w:t>
      </w:r>
      <w:bookmarkStart w:id="0" w:name="Tempfot"/>
      <w:bookmarkEnd w:id="0"/>
      <w:r w:rsidRPr="00EB456C">
        <w:rPr>
          <w:rStyle w:val="Fotnotsreferens"/>
        </w:rPr>
        <w:footnoteReference w:id="1"/>
      </w:r>
    </w:p>
    <w:p w:rsidR="00EB456C" w:rsidRPr="00EB456C" w:rsidRDefault="00EB456C">
      <w:pPr>
        <w:pStyle w:val="NormalText"/>
      </w:pPr>
      <w:r w:rsidRPr="00EB456C">
        <w:t>Med överlämnande av trafikutskottets betänkande 2000/01:TU8 Sjöfartsinspektionens tillsyn får jag anmäla att riksdagen denna dag bifallit vad utskottet hemställt.</w:t>
      </w:r>
    </w:p>
    <w:p w:rsidR="00EB456C" w:rsidRPr="00EB456C" w:rsidRDefault="00EB456C">
      <w:pPr>
        <w:pStyle w:val="Stockholm"/>
      </w:pPr>
      <w:r w:rsidRPr="00EB456C">
        <w:t>Stockholm den 14 mars 2001</w:t>
      </w:r>
    </w:p>
    <w:p w:rsidR="00EB456C" w:rsidRPr="00EB456C" w:rsidRDefault="00EB456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EB456C" w:rsidRPr="00EB456C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  <w:r w:rsidRPr="00EB456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</w:p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</w:p>
          <w:p w:rsidR="00EB456C" w:rsidRPr="00EB456C" w:rsidRDefault="00EB456C">
            <w:pPr>
              <w:rPr>
                <w:rFonts w:ascii="Times New Roman" w:hAnsi="Times New Roman" w:cs="Times New Roman"/>
              </w:rPr>
            </w:pPr>
            <w:r w:rsidRPr="00EB456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B456C" w:rsidRPr="00EB456C" w:rsidRDefault="00EB456C">
      <w:pPr>
        <w:rPr>
          <w:rFonts w:ascii="Times New Roman" w:hAnsi="Times New Roman" w:cs="Times New Roman"/>
        </w:rPr>
      </w:pPr>
    </w:p>
    <w:sectPr w:rsidR="00EB456C" w:rsidRPr="00EB4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456C" w:rsidRDefault="00EB456C" w:rsidP="00EB456C">
      <w:pPr>
        <w:spacing w:after="0" w:line="240" w:lineRule="auto"/>
      </w:pPr>
      <w:r>
        <w:separator/>
      </w:r>
    </w:p>
  </w:endnote>
  <w:endnote w:type="continuationSeparator" w:id="0">
    <w:p w:rsidR="00EB456C" w:rsidRDefault="00EB456C" w:rsidP="00EB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456C" w:rsidRDefault="00EB456C" w:rsidP="00EB456C">
      <w:pPr>
        <w:spacing w:after="0" w:line="240" w:lineRule="auto"/>
      </w:pPr>
      <w:r>
        <w:separator/>
      </w:r>
    </w:p>
  </w:footnote>
  <w:footnote w:type="continuationSeparator" w:id="0">
    <w:p w:rsidR="00EB456C" w:rsidRDefault="00EB456C" w:rsidP="00EB456C">
      <w:pPr>
        <w:spacing w:after="0" w:line="240" w:lineRule="auto"/>
      </w:pPr>
      <w:r>
        <w:continuationSeparator/>
      </w:r>
    </w:p>
  </w:footnote>
  <w:footnote w:id="1">
    <w:p w:rsidR="00EB456C" w:rsidRDefault="00EB456C">
      <w:pPr>
        <w:pStyle w:val="Fotnotstext"/>
      </w:pPr>
      <w:r>
        <w:rPr>
          <w:rStyle w:val="Fotnotsreferens"/>
        </w:rPr>
        <w:footnoteRef/>
      </w:r>
      <w:r>
        <w:t xml:space="preserve"> Riksdagsskrivelse 2000/01:157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6C"/>
    <w:rsid w:val="000D6536"/>
    <w:rsid w:val="00245159"/>
    <w:rsid w:val="00434A2C"/>
    <w:rsid w:val="00453414"/>
    <w:rsid w:val="00673A18"/>
    <w:rsid w:val="00AE1E39"/>
    <w:rsid w:val="00EB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FB6BD4D-0F9D-41D3-80CE-43956B71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B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B4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B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B4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B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B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B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B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4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B4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B4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B45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B45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45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45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45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45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B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B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B45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B45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B45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B4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B45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B456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B456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B456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B45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B45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B456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B456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B456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B456C"/>
    <w:rPr>
      <w:sz w:val="40"/>
    </w:rPr>
  </w:style>
  <w:style w:type="character" w:styleId="Fotnotsreferens">
    <w:name w:val="footnote reference"/>
    <w:basedOn w:val="Standardstycketeckensnitt"/>
    <w:semiHidden/>
    <w:rsid w:val="00EB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19</Lines>
  <Paragraphs>9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