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674E" w:rsidRPr="0057674E" w:rsidRDefault="0057674E">
      <w:pPr>
        <w:pStyle w:val="Frslagsrubrik"/>
      </w:pPr>
      <w:r w:rsidRPr="0057674E">
        <w:t>Förslag till riksdagsbeslut</w:t>
      </w:r>
    </w:p>
    <w:p w:rsidR="0057674E" w:rsidRPr="0057674E" w:rsidRDefault="0057674E">
      <w:pPr>
        <w:pStyle w:val="Hemstlatt"/>
        <w:ind w:left="0"/>
      </w:pPr>
      <w:r w:rsidRPr="0057674E">
        <w:t>Riksdagen tillkännager för regeringen som sin mening vad som anförs i motionen om att ta hänsyn till näringsbelastningen i Öste</w:t>
      </w:r>
      <w:r w:rsidRPr="0057674E">
        <w:t>r</w:t>
      </w:r>
      <w:r w:rsidRPr="0057674E">
        <w:t>sjön.</w:t>
      </w:r>
    </w:p>
    <w:p w:rsidR="0057674E" w:rsidRPr="0057674E" w:rsidRDefault="0057674E">
      <w:pPr>
        <w:pStyle w:val="Rubrik1"/>
      </w:pPr>
      <w:r w:rsidRPr="0057674E">
        <w:t>Motivering</w:t>
      </w:r>
    </w:p>
    <w:p w:rsidR="0057674E" w:rsidRPr="0057674E" w:rsidRDefault="0057674E">
      <w:pPr>
        <w:pStyle w:val="Normaltindrag"/>
        <w:ind w:firstLine="0"/>
      </w:pPr>
      <w:r w:rsidRPr="0057674E">
        <w:t>Enligt Världsnaturfonden överskrider människans konsumtion jordens pr</w:t>
      </w:r>
      <w:r w:rsidRPr="0057674E">
        <w:t>o</w:t>
      </w:r>
      <w:r w:rsidRPr="0057674E">
        <w:t>duktionsförmåga med 25 procent. Det får förödande konsekvenser för den biologiska mångfalden och ekosystemen. Glaciärer smälter, regnskogar skö</w:t>
      </w:r>
      <w:r w:rsidRPr="0057674E">
        <w:t>v</w:t>
      </w:r>
      <w:r w:rsidRPr="0057674E">
        <w:t>las och stora sjöar torkar ut. Beräkningar visar att matfisken i världshaven kan vara slut om 40 år. De senaste åren har dessa miljöproblem uppmärksammats alltmer. Vi utnyttjar idag jordens resurser till bristningsgränsen</w:t>
      </w:r>
      <w:r w:rsidRPr="0057674E">
        <w:rPr>
          <w:rStyle w:val="brodtext1"/>
          <w:rFonts w:ascii="Times New Roman" w:hAnsi="Times New Roman"/>
          <w:color w:val="000000"/>
        </w:rPr>
        <w:t>.</w:t>
      </w:r>
    </w:p>
    <w:p w:rsidR="0057674E" w:rsidRPr="0057674E" w:rsidRDefault="0057674E">
      <w:pPr>
        <w:pStyle w:val="Normaltindrag"/>
      </w:pPr>
      <w:r w:rsidRPr="0057674E">
        <w:t>Situationen i Östersjön har under decennier varit ett omdiskuterat ämne, inte minst i Kalmar och andra kuststäder, och larmrapporterna har avlös</w:t>
      </w:r>
      <w:r w:rsidRPr="0057674E">
        <w:t>t varandra utan att tillräckliga insatser vidtagits.</w:t>
      </w:r>
    </w:p>
    <w:p w:rsidR="0057674E" w:rsidRPr="0057674E" w:rsidRDefault="0057674E">
      <w:pPr>
        <w:pStyle w:val="Normaltindrag"/>
      </w:pPr>
      <w:r w:rsidRPr="0057674E">
        <w:t>Runt Östersjön lever idag nästan 85 miljoner människor. Det största e</w:t>
      </w:r>
      <w:r w:rsidRPr="0057674E">
        <w:t>n</w:t>
      </w:r>
      <w:r w:rsidRPr="0057674E">
        <w:t>skilda miljöproblemet i Östersjön är övergödningen. Den orsakas framför allt av kväveutsläpp från trafik, reningsverk, industrier och jordbruk. Utsläpp från jordbruket står för omkring hälften av kväveutsläppen. Övergödningen leder till att ekosystemet skadas. Mängden planktonalger ökar. De grumlar ytvat</w:t>
      </w:r>
      <w:r w:rsidRPr="0057674E">
        <w:t>t</w:t>
      </w:r>
      <w:r w:rsidRPr="0057674E">
        <w:t>net när de lever och gör slut på mycket syre i bottenvattnet när de dör och bryts ned. Östersjöns ”skog”, blåstången, får svårt att klara sig i det grumliga vattnet och klarar inte att konkurrera med närin</w:t>
      </w:r>
      <w:r w:rsidRPr="0057674E">
        <w:t>gsgynnade fintrådiga alger. När syret i bottenvattnet tar slut försvinner eller dör också djur- och växtliv.</w:t>
      </w:r>
    </w:p>
    <w:p w:rsidR="0057674E" w:rsidRPr="0057674E" w:rsidRDefault="0057674E">
      <w:pPr>
        <w:pStyle w:val="Normaltindrag"/>
      </w:pPr>
      <w:r w:rsidRPr="0057674E">
        <w:t>Det har förödande effekter för invånarna i Kalmar län och runt Östersjön. De senaste årens kraftiga algblomningar har varit en tydlig signal om att havet inte mår bra. Många småbarnsföräldrar vet inte om de vågar låta sina barn bada beroende på alla alger. Östersjön är också ett av norra Europas hetaste tillväxtområden. Tillväxtpotentialen är enorm både på den svenska och den östeuropeiska sidan. Int</w:t>
      </w:r>
      <w:r w:rsidRPr="0057674E">
        <w:t xml:space="preserve">e minst Småland och Kalmar län har stora möjligheter </w:t>
      </w:r>
      <w:r w:rsidRPr="0057674E">
        <w:lastRenderedPageBreak/>
        <w:t>att utveckla handeln via Östersjön. Förutom shipping och transport- och logi</w:t>
      </w:r>
      <w:r w:rsidRPr="0057674E">
        <w:t>s</w:t>
      </w:r>
      <w:r w:rsidRPr="0057674E">
        <w:t>tiknäring finns flera andra näringar vars förutsättning är att Östersjön är ett levande hav fritt från föroreningar. Inte minst är turistnäringen, till exempel i Kalmar och på Öland, helt beroende av detta. För att förbättra situationen i Östersjön och skapa fler näringsgrenar och ökad tillväxt borde regeringen tydl</w:t>
      </w:r>
      <w:r w:rsidRPr="0057674E">
        <w:t>i</w:t>
      </w:r>
      <w:r w:rsidRPr="0057674E">
        <w:t>gare ta hänsyn till näringsbelastningen i Östersjön. Det är därf</w:t>
      </w:r>
      <w:r w:rsidRPr="0057674E">
        <w:t>ör mycket viktigt att EU:s ramdirektiv för vatten genomförs på ett ambitiöst sätt i alla Ö</w:t>
      </w:r>
      <w:r w:rsidRPr="0057674E">
        <w:t>s</w:t>
      </w:r>
      <w:r w:rsidRPr="0057674E">
        <w:t>tersjöländer. Jag anser att ett handelssystem för utsläpp av näringsämnen bör prövas i Östersjöregionen, på så sätt kan kostnadseffektiva utsläpp</w:t>
      </w:r>
      <w:r w:rsidRPr="0057674E">
        <w:t>s</w:t>
      </w:r>
      <w:r w:rsidRPr="0057674E">
        <w:t>minskningar göras.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674E">
        <w:trPr>
          <w:cantSplit/>
        </w:trPr>
        <w:tc>
          <w:tcPr>
            <w:tcW w:w="3046" w:type="dxa"/>
          </w:tcPr>
          <w:p w:rsidR="0057674E" w:rsidRPr="0057674E" w:rsidRDefault="0057674E">
            <w:pPr>
              <w:pStyle w:val="UnderskriftDatum"/>
              <w:spacing w:before="240"/>
            </w:pPr>
            <w:r w:rsidRPr="0057674E">
              <w:t>Stockholm den 1 oktober 2009</w:t>
            </w:r>
          </w:p>
        </w:tc>
        <w:tc>
          <w:tcPr>
            <w:tcW w:w="3047" w:type="dxa"/>
          </w:tcPr>
          <w:p w:rsidR="0057674E" w:rsidRPr="0057674E" w:rsidRDefault="0057674E">
            <w:pPr>
              <w:pStyle w:val="Underskrifter"/>
              <w:spacing w:before="240"/>
            </w:pPr>
          </w:p>
        </w:tc>
      </w:tr>
      <w:tr w:rsidR="00000000" w:rsidRPr="0057674E">
        <w:trPr>
          <w:cantSplit/>
        </w:trPr>
        <w:tc>
          <w:tcPr>
            <w:tcW w:w="3046" w:type="dxa"/>
          </w:tcPr>
          <w:p w:rsidR="0057674E" w:rsidRPr="0057674E" w:rsidRDefault="0057674E">
            <w:pPr>
              <w:pStyle w:val="Underskrifter"/>
            </w:pPr>
            <w:r w:rsidRPr="0057674E">
              <w:t>Chatrine Pålsson Ahlgren (kd)</w:t>
            </w:r>
          </w:p>
        </w:tc>
        <w:tc>
          <w:tcPr>
            <w:tcW w:w="3046" w:type="dxa"/>
          </w:tcPr>
          <w:p w:rsidR="0057674E" w:rsidRPr="0057674E" w:rsidRDefault="0057674E">
            <w:pPr>
              <w:pStyle w:val="Underskrifter"/>
            </w:pPr>
          </w:p>
        </w:tc>
      </w:tr>
    </w:tbl>
    <w:p w:rsidR="0057674E" w:rsidRPr="0057674E" w:rsidRDefault="0057674E">
      <w:pPr>
        <w:pStyle w:val="Normaltindrag"/>
      </w:pPr>
    </w:p>
    <w:sectPr w:rsidR="00000000" w:rsidRPr="005767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674E" w:rsidRPr="0057674E" w:rsidRDefault="0057674E">
      <w:r w:rsidRPr="0057674E">
        <w:separator/>
      </w:r>
    </w:p>
  </w:endnote>
  <w:endnote w:type="continuationSeparator" w:id="0">
    <w:p w:rsidR="0057674E" w:rsidRPr="0057674E" w:rsidRDefault="0057674E">
      <w:r w:rsidRPr="005767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674E" w:rsidRPr="0057674E" w:rsidRDefault="0057674E">
    <w:pPr>
      <w:pStyle w:val="Sidfot"/>
    </w:pPr>
    <w:r w:rsidRPr="005767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35013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74E" w:rsidRDefault="0057674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674E" w:rsidRDefault="0057674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674E" w:rsidRPr="0057674E" w:rsidRDefault="0057674E">
    <w:pPr>
      <w:pStyle w:val="Sidfot"/>
    </w:pPr>
    <w:r w:rsidRPr="005767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4434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74E" w:rsidRDefault="005767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674E" w:rsidRDefault="005767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674E" w:rsidRPr="0057674E" w:rsidRDefault="0057674E">
    <w:pPr>
      <w:pStyle w:val="Sidfot"/>
    </w:pPr>
    <w:r w:rsidRPr="005767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20809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74E" w:rsidRDefault="005767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674E" w:rsidRDefault="005767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674E" w:rsidRPr="0057674E" w:rsidRDefault="0057674E">
      <w:r w:rsidRPr="0057674E">
        <w:separator/>
      </w:r>
    </w:p>
  </w:footnote>
  <w:footnote w:type="continuationSeparator" w:id="0">
    <w:p w:rsidR="0057674E" w:rsidRPr="0057674E" w:rsidRDefault="0057674E">
      <w:r w:rsidRPr="005767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674E" w:rsidRPr="0057674E" w:rsidRDefault="0057674E">
    <w:pPr>
      <w:pStyle w:val="Sidhuvud"/>
    </w:pPr>
    <w:r w:rsidRPr="005767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90621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74E" w:rsidRDefault="0057674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674E" w:rsidRDefault="0057674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674E" w:rsidRPr="0057674E" w:rsidRDefault="0057674E">
    <w:pPr>
      <w:pStyle w:val="Sidhuvud"/>
    </w:pPr>
    <w:r w:rsidRPr="005767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63432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74E" w:rsidRDefault="0057674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674E" w:rsidRDefault="0057674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674E" w:rsidRPr="0057674E" w:rsidRDefault="0057674E">
    <w:pPr>
      <w:pStyle w:val="FSHNormal"/>
      <w:tabs>
        <w:tab w:val="right" w:pos="5840"/>
      </w:tabs>
    </w:pPr>
    <w:r w:rsidRPr="0057674E">
      <w:br/>
    </w:r>
    <w:r w:rsidRPr="0057674E">
      <w:fldChar w:fldCharType="begin" w:fldLock="1"/>
    </w:r>
    <w:r w:rsidRPr="0057674E">
      <w:instrText xml:space="preserve"> DOCPROPERTY</w:instrText>
    </w:r>
    <w:r w:rsidRPr="0057674E">
      <w:rPr>
        <w:sz w:val="18"/>
      </w:rPr>
      <w:instrText xml:space="preserve"> "YearUser" *\charformat </w:instrText>
    </w:r>
    <w:r w:rsidRPr="0057674E">
      <w:fldChar w:fldCharType="separate"/>
    </w:r>
    <w:r w:rsidRPr="0057674E">
      <w:t>2009/10</w:t>
    </w:r>
    <w:r w:rsidRPr="0057674E">
      <w:fldChar w:fldCharType="end"/>
    </w:r>
    <w:r w:rsidRPr="0057674E">
      <w:t xml:space="preserve"> </w:t>
    </w:r>
    <w:r w:rsidRPr="0057674E">
      <w:tab/>
      <w:t xml:space="preserve">mnr: </w:t>
    </w:r>
    <w:r w:rsidRPr="0057674E">
      <w:fldChar w:fldCharType="begin" w:fldLock="1"/>
    </w:r>
    <w:r w:rsidRPr="0057674E">
      <w:instrText xml:space="preserve"> DOCPROPERTY</w:instrText>
    </w:r>
    <w:r w:rsidRPr="0057674E">
      <w:rPr>
        <w:sz w:val="18"/>
      </w:rPr>
      <w:instrText xml:space="preserve"> "Motionsnummer" *\charformat </w:instrText>
    </w:r>
    <w:r w:rsidRPr="0057674E">
      <w:fldChar w:fldCharType="separate"/>
    </w:r>
    <w:r w:rsidRPr="0057674E">
      <w:t>MJ271</w:t>
    </w:r>
    <w:r w:rsidRPr="0057674E">
      <w:fldChar w:fldCharType="end"/>
    </w:r>
    <w:r w:rsidRPr="0057674E">
      <w:br/>
    </w:r>
    <w:r w:rsidRPr="0057674E">
      <w:fldChar w:fldCharType="begin" w:fldLock="1"/>
    </w:r>
    <w:r w:rsidRPr="0057674E">
      <w:instrText xml:space="preserve"> DOCPROPERTY</w:instrText>
    </w:r>
    <w:r w:rsidRPr="0057674E">
      <w:rPr>
        <w:sz w:val="18"/>
      </w:rPr>
      <w:instrText xml:space="preserve"> "Samling" *\charformat </w:instrText>
    </w:r>
    <w:r w:rsidRPr="0057674E">
      <w:fldChar w:fldCharType="end"/>
    </w:r>
    <w:r w:rsidRPr="0057674E">
      <w:tab/>
      <w:t xml:space="preserve">pnr: </w:t>
    </w:r>
    <w:r w:rsidRPr="0057674E">
      <w:fldChar w:fldCharType="begin" w:fldLock="1"/>
    </w:r>
    <w:r w:rsidRPr="0057674E">
      <w:instrText xml:space="preserve"> DOCPROPERTY</w:instrText>
    </w:r>
    <w:r w:rsidRPr="0057674E">
      <w:rPr>
        <w:sz w:val="18"/>
      </w:rPr>
      <w:instrText xml:space="preserve"> "Partinummer" *\charformat </w:instrText>
    </w:r>
    <w:r w:rsidRPr="0057674E">
      <w:fldChar w:fldCharType="separate"/>
    </w:r>
    <w:r w:rsidRPr="0057674E">
      <w:t>kd692</w:t>
    </w:r>
    <w:r w:rsidRPr="0057674E">
      <w:fldChar w:fldCharType="end"/>
    </w:r>
  </w:p>
  <w:p w:rsidR="0057674E" w:rsidRPr="0057674E" w:rsidRDefault="0057674E">
    <w:pPr>
      <w:pStyle w:val="FSHRub1"/>
    </w:pPr>
    <w:r w:rsidRPr="0057674E">
      <w:t>Motion till riksdagen</w:t>
    </w:r>
    <w:r w:rsidRPr="0057674E">
      <w:br/>
    </w:r>
    <w:r w:rsidRPr="0057674E">
      <w:fldChar w:fldCharType="begin" w:fldLock="1"/>
    </w:r>
    <w:r w:rsidRPr="0057674E">
      <w:instrText xml:space="preserve"> DOCPROPERTY "YearUser" *\charformat </w:instrText>
    </w:r>
    <w:r w:rsidRPr="0057674E">
      <w:fldChar w:fldCharType="separate"/>
    </w:r>
    <w:r w:rsidRPr="0057674E">
      <w:t>2009/10</w:t>
    </w:r>
    <w:r w:rsidRPr="0057674E">
      <w:fldChar w:fldCharType="end"/>
    </w:r>
    <w:r w:rsidRPr="0057674E">
      <w:t>:</w:t>
    </w:r>
    <w:r w:rsidRPr="0057674E">
      <w:fldChar w:fldCharType="begin" w:fldLock="1"/>
    </w:r>
    <w:r w:rsidRPr="0057674E">
      <w:instrText xml:space="preserve"> DOCPROPERTY "Motionsnummer" *\charformat </w:instrText>
    </w:r>
    <w:r w:rsidRPr="0057674E">
      <w:fldChar w:fldCharType="separate"/>
    </w:r>
    <w:r w:rsidRPr="0057674E">
      <w:t>MJ271</w:t>
    </w:r>
    <w:r w:rsidRPr="0057674E">
      <w:fldChar w:fldCharType="end"/>
    </w:r>
  </w:p>
  <w:p w:rsidR="0057674E" w:rsidRPr="0057674E" w:rsidRDefault="0057674E">
    <w:pPr>
      <w:pStyle w:val="FSHNormalS5"/>
    </w:pPr>
    <w:r w:rsidRPr="0057674E">
      <w:fldChar w:fldCharType="begin" w:fldLock="1"/>
    </w:r>
    <w:r w:rsidRPr="0057674E">
      <w:instrText xml:space="preserve"> DOCPROPERTY "MotionarText" *\charformat </w:instrText>
    </w:r>
    <w:r w:rsidRPr="0057674E">
      <w:fldChar w:fldCharType="separate"/>
    </w:r>
    <w:r w:rsidRPr="0057674E">
      <w:t>av Chatrine Pålsson Ahlgren (kd)</w:t>
    </w:r>
    <w:r w:rsidRPr="0057674E">
      <w:fldChar w:fldCharType="end"/>
    </w:r>
    <w:r w:rsidRPr="0057674E">
      <w:br/>
    </w:r>
    <w:r w:rsidRPr="0057674E">
      <w:fldChar w:fldCharType="begin" w:fldLock="1"/>
    </w:r>
    <w:r w:rsidRPr="0057674E">
      <w:instrText xml:space="preserve"> DOCPROPERTY "SvarFrasKort" *\charformat </w:instrText>
    </w:r>
    <w:r w:rsidRPr="0057674E">
      <w:fldChar w:fldCharType="end"/>
    </w:r>
  </w:p>
  <w:p w:rsidR="0057674E" w:rsidRPr="0057674E" w:rsidRDefault="0057674E">
    <w:pPr>
      <w:pStyle w:val="FSHTitel"/>
    </w:pPr>
    <w:r w:rsidRPr="0057674E">
      <w:fldChar w:fldCharType="begin" w:fldLock="1"/>
    </w:r>
    <w:r w:rsidRPr="0057674E">
      <w:instrText xml:space="preserve"> DOCPROPERTY</w:instrText>
    </w:r>
    <w:r w:rsidRPr="0057674E">
      <w:rPr>
        <w:sz w:val="18"/>
      </w:rPr>
      <w:instrText xml:space="preserve"> "RubrikSvar" *\charformat </w:instrText>
    </w:r>
    <w:r w:rsidRPr="0057674E">
      <w:fldChar w:fldCharType="separate"/>
    </w:r>
    <w:r w:rsidRPr="0057674E">
      <w:t>Östersjön</w:t>
    </w:r>
    <w:r w:rsidRPr="0057674E">
      <w:fldChar w:fldCharType="end"/>
    </w:r>
  </w:p>
  <w:p w:rsidR="0057674E" w:rsidRPr="0057674E" w:rsidRDefault="0057674E">
    <w:pPr>
      <w:pStyle w:val="Normal00"/>
    </w:pPr>
  </w:p>
  <w:p w:rsidR="0057674E" w:rsidRPr="0057674E" w:rsidRDefault="005767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80684111">
    <w:abstractNumId w:val="8"/>
  </w:num>
  <w:num w:numId="2" w16cid:durableId="832793535">
    <w:abstractNumId w:val="9"/>
  </w:num>
  <w:num w:numId="3" w16cid:durableId="1573155002">
    <w:abstractNumId w:val="8"/>
  </w:num>
  <w:num w:numId="4" w16cid:durableId="1893885968">
    <w:abstractNumId w:val="9"/>
  </w:num>
  <w:num w:numId="5" w16cid:durableId="2142772543">
    <w:abstractNumId w:val="13"/>
  </w:num>
  <w:num w:numId="6" w16cid:durableId="689450237">
    <w:abstractNumId w:val="10"/>
  </w:num>
  <w:num w:numId="7" w16cid:durableId="381248948">
    <w:abstractNumId w:val="11"/>
  </w:num>
  <w:num w:numId="8" w16cid:durableId="1787965552">
    <w:abstractNumId w:val="12"/>
  </w:num>
  <w:num w:numId="9" w16cid:durableId="69693214">
    <w:abstractNumId w:val="8"/>
  </w:num>
  <w:num w:numId="10" w16cid:durableId="659504962">
    <w:abstractNumId w:val="3"/>
  </w:num>
  <w:num w:numId="11" w16cid:durableId="2088960347">
    <w:abstractNumId w:val="2"/>
  </w:num>
  <w:num w:numId="12" w16cid:durableId="1058430446">
    <w:abstractNumId w:val="1"/>
  </w:num>
  <w:num w:numId="13" w16cid:durableId="919949709">
    <w:abstractNumId w:val="0"/>
  </w:num>
  <w:num w:numId="14" w16cid:durableId="1486625411">
    <w:abstractNumId w:val="9"/>
  </w:num>
  <w:num w:numId="15" w16cid:durableId="1027949620">
    <w:abstractNumId w:val="7"/>
  </w:num>
  <w:num w:numId="16" w16cid:durableId="941574075">
    <w:abstractNumId w:val="6"/>
  </w:num>
  <w:num w:numId="17" w16cid:durableId="349335802">
    <w:abstractNumId w:val="5"/>
  </w:num>
  <w:num w:numId="18" w16cid:durableId="1928417420">
    <w:abstractNumId w:val="4"/>
  </w:num>
  <w:num w:numId="19" w16cid:durableId="1098139871">
    <w:abstractNumId w:val="11"/>
  </w:num>
  <w:num w:numId="20" w16cid:durableId="1428965174">
    <w:abstractNumId w:val="10"/>
  </w:num>
  <w:num w:numId="21" w16cid:durableId="5370106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E846D039-4823-408E-BF10-E855DEE27216}"/>
  </w:docVars>
  <w:rsids>
    <w:rsidRoot w:val="00247844"/>
    <w:rsid w:val="00247844"/>
    <w:rsid w:val="005767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DA52D34C-34A8-4FC5-9E3B-C330D452C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customStyle="1" w:styleId="brodtext1">
    <w:name w:val="brodtext1"/>
    <w:basedOn w:val="Standardstycketeckensnitt"/>
    <w:rPr>
      <w:rFonts w:ascii="Verdana" w:hAnsi="Verdana" w:hint="default"/>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FSHS5NrFotH">
    <w:name w:val="FSH_S5_NrFotHö"/>
    <w:rPr>
      <w:noProof/>
      <w:sz w:val="327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524138">
      <w:bodyDiv w:val="1"/>
      <w:marLeft w:val="0"/>
      <w:marRight w:val="0"/>
      <w:marTop w:val="0"/>
      <w:marBottom w:val="0"/>
      <w:divBdr>
        <w:top w:val="none" w:sz="0" w:space="0" w:color="auto"/>
        <w:left w:val="none" w:sz="0" w:space="0" w:color="auto"/>
        <w:bottom w:val="none" w:sz="0" w:space="0" w:color="auto"/>
        <w:right w:val="none" w:sz="0" w:space="0" w:color="auto"/>
      </w:divBdr>
      <w:divsChild>
        <w:div w:id="1783206">
          <w:marLeft w:val="-15"/>
          <w:marRight w:val="-15"/>
          <w:marTop w:val="0"/>
          <w:marBottom w:val="0"/>
          <w:divBdr>
            <w:top w:val="none" w:sz="0" w:space="0" w:color="auto"/>
            <w:left w:val="single" w:sz="6" w:space="0" w:color="DADADA"/>
            <w:bottom w:val="none" w:sz="0" w:space="0" w:color="auto"/>
            <w:right w:val="single" w:sz="6" w:space="0" w:color="DADADA"/>
          </w:divBdr>
          <w:divsChild>
            <w:div w:id="1051147542">
              <w:marLeft w:val="0"/>
              <w:marRight w:val="0"/>
              <w:marTop w:val="0"/>
              <w:marBottom w:val="0"/>
              <w:divBdr>
                <w:top w:val="none" w:sz="0" w:space="0" w:color="auto"/>
                <w:left w:val="single" w:sz="48" w:space="0" w:color="FFFFFF"/>
                <w:bottom w:val="none" w:sz="0" w:space="0" w:color="auto"/>
                <w:right w:val="none" w:sz="0" w:space="0" w:color="auto"/>
              </w:divBdr>
              <w:divsChild>
                <w:div w:id="1419979697">
                  <w:marLeft w:val="-15"/>
                  <w:marRight w:val="-15"/>
                  <w:marTop w:val="0"/>
                  <w:marBottom w:val="0"/>
                  <w:divBdr>
                    <w:top w:val="none" w:sz="0" w:space="0" w:color="auto"/>
                    <w:left w:val="single" w:sz="6" w:space="0" w:color="F9C661"/>
                    <w:bottom w:val="none" w:sz="0" w:space="0" w:color="auto"/>
                    <w:right w:val="single" w:sz="6" w:space="0" w:color="DADADA"/>
                  </w:divBdr>
                  <w:divsChild>
                    <w:div w:id="1097797949">
                      <w:marLeft w:val="-30"/>
                      <w:marRight w:val="-45"/>
                      <w:marTop w:val="0"/>
                      <w:marBottom w:val="0"/>
                      <w:divBdr>
                        <w:top w:val="none" w:sz="0" w:space="0" w:color="auto"/>
                        <w:left w:val="none" w:sz="0" w:space="0" w:color="auto"/>
                        <w:bottom w:val="none" w:sz="0" w:space="0" w:color="auto"/>
                        <w:right w:val="none" w:sz="0" w:space="0" w:color="auto"/>
                      </w:divBdr>
                      <w:divsChild>
                        <w:div w:id="130746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2342</Characters>
  <Application>Microsoft Office Word</Application>
  <DocSecurity>4</DocSecurity>
  <Lines>42</Lines>
  <Paragraphs>10</Paragraphs>
  <ScaleCrop>false</ScaleCrop>
  <HeadingPairs>
    <vt:vector size="2" baseType="variant">
      <vt:variant>
        <vt:lpstr>Rubrik</vt:lpstr>
      </vt:variant>
      <vt:variant>
        <vt:i4>1</vt:i4>
      </vt:variant>
    </vt:vector>
  </HeadingPairs>
  <TitlesOfParts>
    <vt:vector size="1" baseType="lpstr">
      <vt:lpstr>kd692</vt:lpstr>
    </vt:vector>
  </TitlesOfParts>
  <Company>Riksdagen</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kd692</dc:title>
  <dc:subject>kd692</dc:subject>
  <dc:creator>Riksdagen</dc:creator>
  <cp:keywords>Riksdagen</cp:keywords>
  <dc:description>Nya formatmallshantering för förslag+urix bakåtkomp+könamn</dc:description>
  <cp:lastModifiedBy>Lars Brink</cp:lastModifiedBy>
  <cp:revision>2</cp:revision>
  <cp:lastPrinted>2010-01-16T08:39:00Z</cp:lastPrinted>
  <dcterms:created xsi:type="dcterms:W3CDTF">2025-12-17T20:31:00Z</dcterms:created>
  <dcterms:modified xsi:type="dcterms:W3CDTF">2025-12-17T20:31:00Z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Östersjön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Östersjön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Chatrine Pålsson Ahlgren (kd)</vt:lpwstr>
  </property>
  <property fmtid="{D5CDD505-2E9C-101B-9397-08002B2CF9AE}" pid="26" name="MotionarLista">
    <vt:lpwstr>Pålsson Ahlgren,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Ahlgren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MJ271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20092010000001070100000006920069</vt:lpwstr>
  </property>
  <property fmtid="{D5CDD505-2E9C-101B-9397-08002B2CF9AE}" pid="47" name="datum">
    <vt:lpwstr>091001</vt:lpwstr>
  </property>
  <property fmtid="{D5CDD505-2E9C-101B-9397-08002B2CF9AE}" pid="48" name="avsändar-e-post">
    <vt:lpwstr>david.winerdal@riksdagen.se</vt:lpwstr>
  </property>
  <property fmtid="{D5CDD505-2E9C-101B-9397-08002B2CF9AE}" pid="49" name="id">
    <vt:lpwstr>20092010000001070100000006920069</vt:lpwstr>
  </property>
  <property fmtid="{D5CDD505-2E9C-101B-9397-08002B2CF9AE}" pid="50" name="nummer">
    <vt:lpwstr>271</vt:lpwstr>
  </property>
  <property fmtid="{D5CDD505-2E9C-101B-9397-08002B2CF9AE}" pid="51" name="utskottsbeteckning">
    <vt:lpwstr>MJ</vt:lpwstr>
  </property>
  <property fmtid="{D5CDD505-2E9C-101B-9397-08002B2CF9AE}" pid="52" name="GlobalUID">
    <vt:lpwstr>{5B78C62C-DCD0-4BE8-A65A-442690AE1666}</vt:lpwstr>
  </property>
  <property fmtid="{D5CDD505-2E9C-101B-9397-08002B2CF9AE}" pid="53" name="Överföringar">
    <vt:i4>0</vt:i4>
  </property>
  <property fmtid="{D5CDD505-2E9C-101B-9397-08002B2CF9AE}" pid="54" name="Checksum">
    <vt:lpwstr>*0006477092241*</vt:lpwstr>
  </property>
  <property fmtid="{D5CDD505-2E9C-101B-9397-08002B2CF9AE}" pid="55" name="skuggnummer">
    <vt:lpwstr>905</vt:lpwstr>
  </property>
  <property fmtid="{D5CDD505-2E9C-101B-9397-08002B2CF9AE}" pid="56" name="urixVersion">
    <vt:lpwstr>4.1.0.6</vt:lpwstr>
  </property>
  <property fmtid="{D5CDD505-2E9C-101B-9397-08002B2CF9AE}" pid="57" name="urixOrigin">
    <vt:lpwstr>100116 09:39:15.636</vt:lpwstr>
  </property>
  <property fmtid="{D5CDD505-2E9C-101B-9397-08002B2CF9AE}" pid="58" name="urixGuid">
    <vt:lpwstr>{0EAAE275-D6B7-4953-86E1-D53F6B48B6C7}</vt:lpwstr>
  </property>
</Properties>
</file>