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D7728" w14:textId="77777777" w:rsidR="00E706BC" w:rsidRDefault="00E706BC" w:rsidP="00E706BC">
      <w:pPr>
        <w:pStyle w:val="UDrubrik"/>
        <w:tabs>
          <w:tab w:val="left" w:pos="1701"/>
          <w:tab w:val="left" w:pos="1985"/>
        </w:tabs>
        <w:rPr>
          <w:rFonts w:cs="Arial"/>
          <w:sz w:val="28"/>
        </w:rPr>
      </w:pPr>
    </w:p>
    <w:p w14:paraId="0C6D7729" w14:textId="77777777" w:rsidR="00E706BC" w:rsidRDefault="00E706BC" w:rsidP="00E706BC">
      <w:pPr>
        <w:pStyle w:val="UDrubrik"/>
        <w:tabs>
          <w:tab w:val="left" w:pos="1701"/>
          <w:tab w:val="left" w:pos="1985"/>
        </w:tabs>
        <w:rPr>
          <w:rFonts w:cs="Arial"/>
          <w:sz w:val="28"/>
        </w:rPr>
      </w:pPr>
    </w:p>
    <w:p w14:paraId="0C6D772A" w14:textId="77777777" w:rsidR="00E706BC" w:rsidRDefault="00E706BC" w:rsidP="00E706BC">
      <w:pPr>
        <w:pStyle w:val="UDrubrik"/>
        <w:tabs>
          <w:tab w:val="left" w:pos="1701"/>
          <w:tab w:val="left" w:pos="1985"/>
        </w:tabs>
        <w:rPr>
          <w:rFonts w:cs="Arial"/>
          <w:sz w:val="28"/>
        </w:rPr>
      </w:pPr>
    </w:p>
    <w:p w14:paraId="0C6D772B" w14:textId="77777777" w:rsidR="00E706BC" w:rsidRDefault="00E706BC" w:rsidP="00E706BC">
      <w:pPr>
        <w:pStyle w:val="UDrubrik"/>
        <w:tabs>
          <w:tab w:val="left" w:pos="1701"/>
          <w:tab w:val="left" w:pos="1985"/>
        </w:tabs>
        <w:rPr>
          <w:rFonts w:cs="Arial"/>
          <w:sz w:val="28"/>
        </w:rPr>
      </w:pPr>
    </w:p>
    <w:p w14:paraId="0C6D772C" w14:textId="7EDB555B" w:rsidR="00E706BC" w:rsidRDefault="00E706BC" w:rsidP="00E706BC">
      <w:pPr>
        <w:pStyle w:val="UDrubrik"/>
        <w:tabs>
          <w:tab w:val="left" w:pos="1701"/>
          <w:tab w:val="left" w:pos="1985"/>
        </w:tabs>
        <w:rPr>
          <w:rFonts w:cs="Arial"/>
          <w:sz w:val="28"/>
        </w:rPr>
      </w:pPr>
      <w:r>
        <w:rPr>
          <w:rFonts w:cs="Arial"/>
          <w:sz w:val="28"/>
        </w:rPr>
        <w:t>Troliga A-punkter inför kommande rådsmöten som förväntas godkännas vid Coreper I den 25 maj 2016.</w:t>
      </w:r>
    </w:p>
    <w:p w14:paraId="0C6D772D" w14:textId="77777777" w:rsidR="00E706BC" w:rsidRDefault="00E706BC" w:rsidP="00E706BC">
      <w:pPr>
        <w:pStyle w:val="Brdtext"/>
      </w:pPr>
    </w:p>
    <w:p w14:paraId="0C6D772E" w14:textId="14EA1553" w:rsidR="00E706BC" w:rsidRDefault="00E706BC" w:rsidP="00E706BC">
      <w:pPr>
        <w:pStyle w:val="Brdtext"/>
      </w:pPr>
      <w:r>
        <w:t>Överlämnas för skriftligt samråd till EU-nämnden</w:t>
      </w:r>
      <w:r w:rsidRPr="00E706BC">
        <w:t xml:space="preserve"> </w:t>
      </w:r>
      <w:r>
        <w:t>onsdagen den 25 maj 2016, kl. 09.00</w:t>
      </w:r>
    </w:p>
    <w:p w14:paraId="0C6D772F" w14:textId="77777777" w:rsidR="00E706BC" w:rsidRDefault="00E706B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C6D7730" w14:textId="77777777" w:rsidR="00E706BC" w:rsidRPr="00283DF3" w:rsidRDefault="00E706BC">
          <w:pPr>
            <w:pStyle w:val="Innehllsfrteckningsrubrik"/>
            <w:rPr>
              <w:color w:val="auto"/>
              <w:lang w:val="sv-SE"/>
            </w:rPr>
          </w:pPr>
          <w:r w:rsidRPr="00283DF3">
            <w:rPr>
              <w:color w:val="auto"/>
              <w:lang w:val="sv-SE"/>
            </w:rPr>
            <w:t>Innehållsförteckning</w:t>
          </w:r>
        </w:p>
        <w:p w14:paraId="0C6D7731" w14:textId="77777777" w:rsidR="00E706BC" w:rsidRPr="00283DF3" w:rsidRDefault="00E706BC" w:rsidP="00E706BC">
          <w:pPr>
            <w:rPr>
              <w:lang w:eastAsia="ja-JP"/>
            </w:rPr>
          </w:pPr>
        </w:p>
        <w:bookmarkStart w:id="0" w:name="_GoBack"/>
        <w:bookmarkEnd w:id="0"/>
        <w:p w14:paraId="1387814A" w14:textId="77777777" w:rsidR="00F424CC" w:rsidRDefault="00E706B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1859451" w:history="1">
            <w:r w:rsidR="00F424CC" w:rsidRPr="00BB47D4">
              <w:rPr>
                <w:rStyle w:val="Hyperlnk"/>
                <w:noProof/>
              </w:rPr>
              <w:t>1.</w:t>
            </w:r>
            <w:r w:rsidR="00F424CC">
              <w:rPr>
                <w:rFonts w:asciiTheme="minorHAnsi" w:eastAsiaTheme="minorEastAsia" w:hAnsiTheme="minorHAnsi" w:cstheme="minorBidi"/>
                <w:noProof/>
                <w:lang w:eastAsia="sv-SE"/>
              </w:rPr>
              <w:tab/>
            </w:r>
            <w:r w:rsidR="00F424CC" w:rsidRPr="00BB47D4">
              <w:rPr>
                <w:rStyle w:val="Hyperlnk"/>
                <w:noProof/>
              </w:rPr>
              <w:t>Replies to written questions put to the Council by Members of the European Parliament</w:t>
            </w:r>
            <w:r w:rsidR="00F424CC">
              <w:rPr>
                <w:noProof/>
                <w:webHidden/>
              </w:rPr>
              <w:tab/>
            </w:r>
            <w:r w:rsidR="00F424CC">
              <w:rPr>
                <w:noProof/>
                <w:webHidden/>
              </w:rPr>
              <w:fldChar w:fldCharType="begin"/>
            </w:r>
            <w:r w:rsidR="00F424CC">
              <w:rPr>
                <w:noProof/>
                <w:webHidden/>
              </w:rPr>
              <w:instrText xml:space="preserve"> PAGEREF _Toc451859451 \h </w:instrText>
            </w:r>
            <w:r w:rsidR="00F424CC">
              <w:rPr>
                <w:noProof/>
                <w:webHidden/>
              </w:rPr>
            </w:r>
            <w:r w:rsidR="00F424CC">
              <w:rPr>
                <w:noProof/>
                <w:webHidden/>
              </w:rPr>
              <w:fldChar w:fldCharType="separate"/>
            </w:r>
            <w:r w:rsidR="00F424CC">
              <w:rPr>
                <w:noProof/>
                <w:webHidden/>
              </w:rPr>
              <w:t>4</w:t>
            </w:r>
            <w:r w:rsidR="00F424CC">
              <w:rPr>
                <w:noProof/>
                <w:webHidden/>
              </w:rPr>
              <w:fldChar w:fldCharType="end"/>
            </w:r>
          </w:hyperlink>
        </w:p>
        <w:p w14:paraId="5077A33D"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2" w:history="1">
            <w:r w:rsidRPr="00BB47D4">
              <w:rPr>
                <w:rStyle w:val="Hyperlnk"/>
                <w:noProof/>
              </w:rPr>
              <w:t>2.</w:t>
            </w:r>
            <w:r>
              <w:rPr>
                <w:rFonts w:asciiTheme="minorHAnsi" w:eastAsiaTheme="minorEastAsia" w:hAnsiTheme="minorHAnsi" w:cstheme="minorBidi"/>
                <w:noProof/>
                <w:lang w:eastAsia="sv-SE"/>
              </w:rPr>
              <w:tab/>
            </w:r>
            <w:r w:rsidRPr="00BB47D4">
              <w:rPr>
                <w:rStyle w:val="Hyperlnk"/>
                <w:noProof/>
              </w:rPr>
              <w:t>Case before the General Court Case T-41/16 (Cyprus Turkish Chamber of Industry and others v Commission)</w:t>
            </w:r>
            <w:r>
              <w:rPr>
                <w:noProof/>
                <w:webHidden/>
              </w:rPr>
              <w:tab/>
            </w:r>
            <w:r>
              <w:rPr>
                <w:noProof/>
                <w:webHidden/>
              </w:rPr>
              <w:fldChar w:fldCharType="begin"/>
            </w:r>
            <w:r>
              <w:rPr>
                <w:noProof/>
                <w:webHidden/>
              </w:rPr>
              <w:instrText xml:space="preserve"> PAGEREF _Toc451859452 \h </w:instrText>
            </w:r>
            <w:r>
              <w:rPr>
                <w:noProof/>
                <w:webHidden/>
              </w:rPr>
            </w:r>
            <w:r>
              <w:rPr>
                <w:noProof/>
                <w:webHidden/>
              </w:rPr>
              <w:fldChar w:fldCharType="separate"/>
            </w:r>
            <w:r>
              <w:rPr>
                <w:noProof/>
                <w:webHidden/>
              </w:rPr>
              <w:t>4</w:t>
            </w:r>
            <w:r>
              <w:rPr>
                <w:noProof/>
                <w:webHidden/>
              </w:rPr>
              <w:fldChar w:fldCharType="end"/>
            </w:r>
          </w:hyperlink>
        </w:p>
        <w:p w14:paraId="18BE2D36"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3" w:history="1">
            <w:r w:rsidRPr="00BB47D4">
              <w:rPr>
                <w:rStyle w:val="Hyperlnk"/>
                <w:noProof/>
              </w:rPr>
              <w:t>3.</w:t>
            </w:r>
            <w:r>
              <w:rPr>
                <w:rFonts w:asciiTheme="minorHAnsi" w:eastAsiaTheme="minorEastAsia" w:hAnsiTheme="minorHAnsi" w:cstheme="minorBidi"/>
                <w:noProof/>
                <w:lang w:eastAsia="sv-SE"/>
              </w:rPr>
              <w:tab/>
            </w:r>
            <w:r w:rsidRPr="00BB47D4">
              <w:rPr>
                <w:rStyle w:val="Hyperlnk"/>
                <w:noProof/>
              </w:rPr>
              <w:t>Case before the General Court of the European Union T-53/16, T-77/16, T-165/16 (Ryanair Ltd and Airport Marketing Services Ltd v European Commission) = Information note for the Permanent Representatives Committee (Part 1)</w:t>
            </w:r>
            <w:r>
              <w:rPr>
                <w:noProof/>
                <w:webHidden/>
              </w:rPr>
              <w:tab/>
            </w:r>
            <w:r>
              <w:rPr>
                <w:noProof/>
                <w:webHidden/>
              </w:rPr>
              <w:fldChar w:fldCharType="begin"/>
            </w:r>
            <w:r>
              <w:rPr>
                <w:noProof/>
                <w:webHidden/>
              </w:rPr>
              <w:instrText xml:space="preserve"> PAGEREF _Toc451859453 \h </w:instrText>
            </w:r>
            <w:r>
              <w:rPr>
                <w:noProof/>
                <w:webHidden/>
              </w:rPr>
            </w:r>
            <w:r>
              <w:rPr>
                <w:noProof/>
                <w:webHidden/>
              </w:rPr>
              <w:fldChar w:fldCharType="separate"/>
            </w:r>
            <w:r>
              <w:rPr>
                <w:noProof/>
                <w:webHidden/>
              </w:rPr>
              <w:t>4</w:t>
            </w:r>
            <w:r>
              <w:rPr>
                <w:noProof/>
                <w:webHidden/>
              </w:rPr>
              <w:fldChar w:fldCharType="end"/>
            </w:r>
          </w:hyperlink>
        </w:p>
        <w:p w14:paraId="52D9201F"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4" w:history="1">
            <w:r w:rsidRPr="00BB47D4">
              <w:rPr>
                <w:rStyle w:val="Hyperlnk"/>
                <w:noProof/>
              </w:rPr>
              <w:t>4.</w:t>
            </w:r>
            <w:r>
              <w:rPr>
                <w:rFonts w:asciiTheme="minorHAnsi" w:eastAsiaTheme="minorEastAsia" w:hAnsiTheme="minorHAnsi" w:cstheme="minorBidi"/>
                <w:noProof/>
                <w:lang w:eastAsia="sv-SE"/>
              </w:rPr>
              <w:tab/>
            </w:r>
            <w:r w:rsidRPr="00BB47D4">
              <w:rPr>
                <w:rStyle w:val="Hyperlnk"/>
                <w:noProof/>
              </w:rPr>
              <w:t>Judgments of the Court of Justice of 4 May 2016 in Cases C-358/14 Poland v European Parliament and Council, C-477/14 Pillbox 38 and C-547/14 Philip Morris Brands and others</w:t>
            </w:r>
            <w:r>
              <w:rPr>
                <w:noProof/>
                <w:webHidden/>
              </w:rPr>
              <w:tab/>
            </w:r>
            <w:r>
              <w:rPr>
                <w:noProof/>
                <w:webHidden/>
              </w:rPr>
              <w:fldChar w:fldCharType="begin"/>
            </w:r>
            <w:r>
              <w:rPr>
                <w:noProof/>
                <w:webHidden/>
              </w:rPr>
              <w:instrText xml:space="preserve"> PAGEREF _Toc451859454 \h </w:instrText>
            </w:r>
            <w:r>
              <w:rPr>
                <w:noProof/>
                <w:webHidden/>
              </w:rPr>
            </w:r>
            <w:r>
              <w:rPr>
                <w:noProof/>
                <w:webHidden/>
              </w:rPr>
              <w:fldChar w:fldCharType="separate"/>
            </w:r>
            <w:r>
              <w:rPr>
                <w:noProof/>
                <w:webHidden/>
              </w:rPr>
              <w:t>5</w:t>
            </w:r>
            <w:r>
              <w:rPr>
                <w:noProof/>
                <w:webHidden/>
              </w:rPr>
              <w:fldChar w:fldCharType="end"/>
            </w:r>
          </w:hyperlink>
        </w:p>
        <w:p w14:paraId="6EB2253E"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5" w:history="1">
            <w:r w:rsidRPr="00BB47D4">
              <w:rPr>
                <w:rStyle w:val="Hyperlnk"/>
                <w:noProof/>
              </w:rPr>
              <w:t>5.</w:t>
            </w:r>
            <w:r>
              <w:rPr>
                <w:rFonts w:asciiTheme="minorHAnsi" w:eastAsiaTheme="minorEastAsia" w:hAnsiTheme="minorHAnsi" w:cstheme="minorBidi"/>
                <w:noProof/>
                <w:lang w:eastAsia="sv-SE"/>
              </w:rPr>
              <w:tab/>
            </w:r>
            <w:r w:rsidRPr="00BB47D4">
              <w:rPr>
                <w:rStyle w:val="Hyperlnk"/>
                <w:noProof/>
              </w:rPr>
              <w:t>Governing Board of the European Foundation for the Improvement of Living and Working Conditions Appointment of Mr Thomas FISCHER, member for Germany, in place of Ms Marika HÖHN, who has resigned</w:t>
            </w:r>
            <w:r>
              <w:rPr>
                <w:noProof/>
                <w:webHidden/>
              </w:rPr>
              <w:tab/>
            </w:r>
            <w:r>
              <w:rPr>
                <w:noProof/>
                <w:webHidden/>
              </w:rPr>
              <w:fldChar w:fldCharType="begin"/>
            </w:r>
            <w:r>
              <w:rPr>
                <w:noProof/>
                <w:webHidden/>
              </w:rPr>
              <w:instrText xml:space="preserve"> PAGEREF _Toc451859455 \h </w:instrText>
            </w:r>
            <w:r>
              <w:rPr>
                <w:noProof/>
                <w:webHidden/>
              </w:rPr>
            </w:r>
            <w:r>
              <w:rPr>
                <w:noProof/>
                <w:webHidden/>
              </w:rPr>
              <w:fldChar w:fldCharType="separate"/>
            </w:r>
            <w:r>
              <w:rPr>
                <w:noProof/>
                <w:webHidden/>
              </w:rPr>
              <w:t>5</w:t>
            </w:r>
            <w:r>
              <w:rPr>
                <w:noProof/>
                <w:webHidden/>
              </w:rPr>
              <w:fldChar w:fldCharType="end"/>
            </w:r>
          </w:hyperlink>
        </w:p>
        <w:p w14:paraId="434BAF83"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6" w:history="1">
            <w:r w:rsidRPr="00BB47D4">
              <w:rPr>
                <w:rStyle w:val="Hyperlnk"/>
                <w:noProof/>
              </w:rPr>
              <w:t>6.</w:t>
            </w:r>
            <w:r>
              <w:rPr>
                <w:rFonts w:asciiTheme="minorHAnsi" w:eastAsiaTheme="minorEastAsia" w:hAnsiTheme="minorHAnsi" w:cstheme="minorBidi"/>
                <w:noProof/>
                <w:lang w:eastAsia="sv-SE"/>
              </w:rPr>
              <w:tab/>
            </w:r>
            <w:r w:rsidRPr="00BB47D4">
              <w:rPr>
                <w:rStyle w:val="Hyperlnk"/>
                <w:noProof/>
              </w:rPr>
              <w:t>Governing Board of the European Foundation for the Improvement of Living and Working Conditions Appointment of Mr Eman GALEA, member for Malta, in place of Mr Roderick MIZZI, who has resigned</w:t>
            </w:r>
            <w:r>
              <w:rPr>
                <w:noProof/>
                <w:webHidden/>
              </w:rPr>
              <w:tab/>
            </w:r>
            <w:r>
              <w:rPr>
                <w:noProof/>
                <w:webHidden/>
              </w:rPr>
              <w:fldChar w:fldCharType="begin"/>
            </w:r>
            <w:r>
              <w:rPr>
                <w:noProof/>
                <w:webHidden/>
              </w:rPr>
              <w:instrText xml:space="preserve"> PAGEREF _Toc451859456 \h </w:instrText>
            </w:r>
            <w:r>
              <w:rPr>
                <w:noProof/>
                <w:webHidden/>
              </w:rPr>
            </w:r>
            <w:r>
              <w:rPr>
                <w:noProof/>
                <w:webHidden/>
              </w:rPr>
              <w:fldChar w:fldCharType="separate"/>
            </w:r>
            <w:r>
              <w:rPr>
                <w:noProof/>
                <w:webHidden/>
              </w:rPr>
              <w:t>6</w:t>
            </w:r>
            <w:r>
              <w:rPr>
                <w:noProof/>
                <w:webHidden/>
              </w:rPr>
              <w:fldChar w:fldCharType="end"/>
            </w:r>
          </w:hyperlink>
        </w:p>
        <w:p w14:paraId="49991552"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7" w:history="1">
            <w:r w:rsidRPr="00BB47D4">
              <w:rPr>
                <w:rStyle w:val="Hyperlnk"/>
                <w:noProof/>
              </w:rPr>
              <w:t>7.</w:t>
            </w:r>
            <w:r>
              <w:rPr>
                <w:rFonts w:asciiTheme="minorHAnsi" w:eastAsiaTheme="minorEastAsia" w:hAnsiTheme="minorHAnsi" w:cstheme="minorBidi"/>
                <w:noProof/>
                <w:lang w:eastAsia="sv-SE"/>
              </w:rPr>
              <w:tab/>
            </w:r>
            <w:r w:rsidRPr="00BB47D4">
              <w:rPr>
                <w:rStyle w:val="Hyperlnk"/>
                <w:noProof/>
              </w:rPr>
              <w:t>Governing Board of the European Foundation for the Improvement of Living and Working Conditions Appointment of Mr Martin BORG, member for Malta, in place of Mr David G. CURMI, who has resigned</w:t>
            </w:r>
            <w:r>
              <w:rPr>
                <w:noProof/>
                <w:webHidden/>
              </w:rPr>
              <w:tab/>
            </w:r>
            <w:r>
              <w:rPr>
                <w:noProof/>
                <w:webHidden/>
              </w:rPr>
              <w:fldChar w:fldCharType="begin"/>
            </w:r>
            <w:r>
              <w:rPr>
                <w:noProof/>
                <w:webHidden/>
              </w:rPr>
              <w:instrText xml:space="preserve"> PAGEREF _Toc451859457 \h </w:instrText>
            </w:r>
            <w:r>
              <w:rPr>
                <w:noProof/>
                <w:webHidden/>
              </w:rPr>
            </w:r>
            <w:r>
              <w:rPr>
                <w:noProof/>
                <w:webHidden/>
              </w:rPr>
              <w:fldChar w:fldCharType="separate"/>
            </w:r>
            <w:r>
              <w:rPr>
                <w:noProof/>
                <w:webHidden/>
              </w:rPr>
              <w:t>6</w:t>
            </w:r>
            <w:r>
              <w:rPr>
                <w:noProof/>
                <w:webHidden/>
              </w:rPr>
              <w:fldChar w:fldCharType="end"/>
            </w:r>
          </w:hyperlink>
        </w:p>
        <w:p w14:paraId="10D3D7BD"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8" w:history="1">
            <w:r w:rsidRPr="00BB47D4">
              <w:rPr>
                <w:rStyle w:val="Hyperlnk"/>
                <w:noProof/>
              </w:rPr>
              <w:t>8.</w:t>
            </w:r>
            <w:r>
              <w:rPr>
                <w:rFonts w:asciiTheme="minorHAnsi" w:eastAsiaTheme="minorEastAsia" w:hAnsiTheme="minorHAnsi" w:cstheme="minorBidi"/>
                <w:noProof/>
                <w:lang w:eastAsia="sv-SE"/>
              </w:rPr>
              <w:tab/>
            </w:r>
            <w:r w:rsidRPr="00BB47D4">
              <w:rPr>
                <w:rStyle w:val="Hyperlnk"/>
                <w:noProof/>
              </w:rPr>
              <w:t>Advisory Committee on Freedom of Movement for Workers Appointment of Mr Kai SCHATTENBERG, member for Germany, in place of Mr John F. SCHILLING, who has resigned</w:t>
            </w:r>
            <w:r>
              <w:rPr>
                <w:noProof/>
                <w:webHidden/>
              </w:rPr>
              <w:tab/>
            </w:r>
            <w:r>
              <w:rPr>
                <w:noProof/>
                <w:webHidden/>
              </w:rPr>
              <w:fldChar w:fldCharType="begin"/>
            </w:r>
            <w:r>
              <w:rPr>
                <w:noProof/>
                <w:webHidden/>
              </w:rPr>
              <w:instrText xml:space="preserve"> PAGEREF _Toc451859458 \h </w:instrText>
            </w:r>
            <w:r>
              <w:rPr>
                <w:noProof/>
                <w:webHidden/>
              </w:rPr>
            </w:r>
            <w:r>
              <w:rPr>
                <w:noProof/>
                <w:webHidden/>
              </w:rPr>
              <w:fldChar w:fldCharType="separate"/>
            </w:r>
            <w:r>
              <w:rPr>
                <w:noProof/>
                <w:webHidden/>
              </w:rPr>
              <w:t>6</w:t>
            </w:r>
            <w:r>
              <w:rPr>
                <w:noProof/>
                <w:webHidden/>
              </w:rPr>
              <w:fldChar w:fldCharType="end"/>
            </w:r>
          </w:hyperlink>
        </w:p>
        <w:p w14:paraId="2A08252F" w14:textId="77777777" w:rsidR="00F424CC" w:rsidRDefault="00F424CC">
          <w:pPr>
            <w:pStyle w:val="Innehll1"/>
            <w:tabs>
              <w:tab w:val="left" w:pos="440"/>
              <w:tab w:val="right" w:leader="dot" w:pos="9062"/>
            </w:tabs>
            <w:rPr>
              <w:rFonts w:asciiTheme="minorHAnsi" w:eastAsiaTheme="minorEastAsia" w:hAnsiTheme="minorHAnsi" w:cstheme="minorBidi"/>
              <w:noProof/>
              <w:lang w:eastAsia="sv-SE"/>
            </w:rPr>
          </w:pPr>
          <w:hyperlink w:anchor="_Toc451859459" w:history="1">
            <w:r w:rsidRPr="00BB47D4">
              <w:rPr>
                <w:rStyle w:val="Hyperlnk"/>
                <w:noProof/>
              </w:rPr>
              <w:t>9.</w:t>
            </w:r>
            <w:r>
              <w:rPr>
                <w:rFonts w:asciiTheme="minorHAnsi" w:eastAsiaTheme="minorEastAsia" w:hAnsiTheme="minorHAnsi" w:cstheme="minorBidi"/>
                <w:noProof/>
                <w:lang w:eastAsia="sv-SE"/>
              </w:rPr>
              <w:tab/>
            </w:r>
            <w:r w:rsidRPr="00BB47D4">
              <w:rPr>
                <w:rStyle w:val="Hyperlnk"/>
                <w:noProof/>
              </w:rPr>
              <w:t>Governing Board of the European Agency for Safety and Health at Work Appointment of Mr Dantes Nicolae BRATU, member for Romania, in place of Mr Niculae VOINOIU, who has resigned</w:t>
            </w:r>
            <w:r>
              <w:rPr>
                <w:noProof/>
                <w:webHidden/>
              </w:rPr>
              <w:tab/>
            </w:r>
            <w:r>
              <w:rPr>
                <w:noProof/>
                <w:webHidden/>
              </w:rPr>
              <w:fldChar w:fldCharType="begin"/>
            </w:r>
            <w:r>
              <w:rPr>
                <w:noProof/>
                <w:webHidden/>
              </w:rPr>
              <w:instrText xml:space="preserve"> PAGEREF _Toc451859459 \h </w:instrText>
            </w:r>
            <w:r>
              <w:rPr>
                <w:noProof/>
                <w:webHidden/>
              </w:rPr>
            </w:r>
            <w:r>
              <w:rPr>
                <w:noProof/>
                <w:webHidden/>
              </w:rPr>
              <w:fldChar w:fldCharType="separate"/>
            </w:r>
            <w:r>
              <w:rPr>
                <w:noProof/>
                <w:webHidden/>
              </w:rPr>
              <w:t>6</w:t>
            </w:r>
            <w:r>
              <w:rPr>
                <w:noProof/>
                <w:webHidden/>
              </w:rPr>
              <w:fldChar w:fldCharType="end"/>
            </w:r>
          </w:hyperlink>
        </w:p>
        <w:p w14:paraId="15874668"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0" w:history="1">
            <w:r w:rsidRPr="00BB47D4">
              <w:rPr>
                <w:rStyle w:val="Hyperlnk"/>
                <w:noProof/>
              </w:rPr>
              <w:t>10.</w:t>
            </w:r>
            <w:r>
              <w:rPr>
                <w:rFonts w:asciiTheme="minorHAnsi" w:eastAsiaTheme="minorEastAsia" w:hAnsiTheme="minorHAnsi" w:cstheme="minorBidi"/>
                <w:noProof/>
                <w:lang w:eastAsia="sv-SE"/>
              </w:rPr>
              <w:tab/>
            </w:r>
            <w:r w:rsidRPr="00BB47D4">
              <w:rPr>
                <w:rStyle w:val="Hyperlnk"/>
                <w:noProof/>
              </w:rPr>
              <w:t>Governing Board of the European Agency for Safety and Health at Work Appointment of Ms Anka Mihaela PRICOP, alternate member for Romania, in place of Mr Marian TÃNASE, who has resigned</w:t>
            </w:r>
            <w:r>
              <w:rPr>
                <w:noProof/>
                <w:webHidden/>
              </w:rPr>
              <w:tab/>
            </w:r>
            <w:r>
              <w:rPr>
                <w:noProof/>
                <w:webHidden/>
              </w:rPr>
              <w:fldChar w:fldCharType="begin"/>
            </w:r>
            <w:r>
              <w:rPr>
                <w:noProof/>
                <w:webHidden/>
              </w:rPr>
              <w:instrText xml:space="preserve"> PAGEREF _Toc451859460 \h </w:instrText>
            </w:r>
            <w:r>
              <w:rPr>
                <w:noProof/>
                <w:webHidden/>
              </w:rPr>
            </w:r>
            <w:r>
              <w:rPr>
                <w:noProof/>
                <w:webHidden/>
              </w:rPr>
              <w:fldChar w:fldCharType="separate"/>
            </w:r>
            <w:r>
              <w:rPr>
                <w:noProof/>
                <w:webHidden/>
              </w:rPr>
              <w:t>7</w:t>
            </w:r>
            <w:r>
              <w:rPr>
                <w:noProof/>
                <w:webHidden/>
              </w:rPr>
              <w:fldChar w:fldCharType="end"/>
            </w:r>
          </w:hyperlink>
        </w:p>
        <w:p w14:paraId="01A4BE74"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1" w:history="1">
            <w:r w:rsidRPr="00BB47D4">
              <w:rPr>
                <w:rStyle w:val="Hyperlnk"/>
                <w:noProof/>
              </w:rPr>
              <w:t>11.</w:t>
            </w:r>
            <w:r>
              <w:rPr>
                <w:rFonts w:asciiTheme="minorHAnsi" w:eastAsiaTheme="minorEastAsia" w:hAnsiTheme="minorHAnsi" w:cstheme="minorBidi"/>
                <w:noProof/>
                <w:lang w:eastAsia="sv-SE"/>
              </w:rPr>
              <w:tab/>
            </w:r>
            <w:r w:rsidRPr="00BB47D4">
              <w:rPr>
                <w:rStyle w:val="Hyperlnk"/>
                <w:noProof/>
              </w:rPr>
              <w:t>Governing Board of the European Agency for Safety and Health at Work Appointment of Mr Melhino MERCIECA, member for Malta, in place of Mr Mark GAUCI, who has resigned</w:t>
            </w:r>
            <w:r>
              <w:rPr>
                <w:noProof/>
                <w:webHidden/>
              </w:rPr>
              <w:tab/>
            </w:r>
            <w:r>
              <w:rPr>
                <w:noProof/>
                <w:webHidden/>
              </w:rPr>
              <w:fldChar w:fldCharType="begin"/>
            </w:r>
            <w:r>
              <w:rPr>
                <w:noProof/>
                <w:webHidden/>
              </w:rPr>
              <w:instrText xml:space="preserve"> PAGEREF _Toc451859461 \h </w:instrText>
            </w:r>
            <w:r>
              <w:rPr>
                <w:noProof/>
                <w:webHidden/>
              </w:rPr>
            </w:r>
            <w:r>
              <w:rPr>
                <w:noProof/>
                <w:webHidden/>
              </w:rPr>
              <w:fldChar w:fldCharType="separate"/>
            </w:r>
            <w:r>
              <w:rPr>
                <w:noProof/>
                <w:webHidden/>
              </w:rPr>
              <w:t>7</w:t>
            </w:r>
            <w:r>
              <w:rPr>
                <w:noProof/>
                <w:webHidden/>
              </w:rPr>
              <w:fldChar w:fldCharType="end"/>
            </w:r>
          </w:hyperlink>
        </w:p>
        <w:p w14:paraId="282B243C"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2" w:history="1">
            <w:r w:rsidRPr="00BB47D4">
              <w:rPr>
                <w:rStyle w:val="Hyperlnk"/>
                <w:noProof/>
              </w:rPr>
              <w:t>12.</w:t>
            </w:r>
            <w:r>
              <w:rPr>
                <w:rFonts w:asciiTheme="minorHAnsi" w:eastAsiaTheme="minorEastAsia" w:hAnsiTheme="minorHAnsi" w:cstheme="minorBidi"/>
                <w:noProof/>
                <w:lang w:eastAsia="sv-SE"/>
              </w:rPr>
              <w:tab/>
            </w:r>
            <w:r w:rsidRPr="00BB47D4">
              <w:rPr>
                <w:rStyle w:val="Hyperlnk"/>
                <w:noProof/>
              </w:rPr>
              <w:t>Governing Board of the European Agency for Safety and Health at Work Appointment of Mr Mark GAUCI, alternate member for Malta, in place of Mr Vince ATTARD, who has resigned</w:t>
            </w:r>
            <w:r>
              <w:rPr>
                <w:noProof/>
                <w:webHidden/>
              </w:rPr>
              <w:tab/>
            </w:r>
            <w:r>
              <w:rPr>
                <w:noProof/>
                <w:webHidden/>
              </w:rPr>
              <w:fldChar w:fldCharType="begin"/>
            </w:r>
            <w:r>
              <w:rPr>
                <w:noProof/>
                <w:webHidden/>
              </w:rPr>
              <w:instrText xml:space="preserve"> PAGEREF _Toc451859462 \h </w:instrText>
            </w:r>
            <w:r>
              <w:rPr>
                <w:noProof/>
                <w:webHidden/>
              </w:rPr>
            </w:r>
            <w:r>
              <w:rPr>
                <w:noProof/>
                <w:webHidden/>
              </w:rPr>
              <w:fldChar w:fldCharType="separate"/>
            </w:r>
            <w:r>
              <w:rPr>
                <w:noProof/>
                <w:webHidden/>
              </w:rPr>
              <w:t>7</w:t>
            </w:r>
            <w:r>
              <w:rPr>
                <w:noProof/>
                <w:webHidden/>
              </w:rPr>
              <w:fldChar w:fldCharType="end"/>
            </w:r>
          </w:hyperlink>
        </w:p>
        <w:p w14:paraId="1A19DF34"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3" w:history="1">
            <w:r w:rsidRPr="00BB47D4">
              <w:rPr>
                <w:rStyle w:val="Hyperlnk"/>
                <w:noProof/>
              </w:rPr>
              <w:t>13.</w:t>
            </w:r>
            <w:r>
              <w:rPr>
                <w:rFonts w:asciiTheme="minorHAnsi" w:eastAsiaTheme="minorEastAsia" w:hAnsiTheme="minorHAnsi" w:cstheme="minorBidi"/>
                <w:noProof/>
                <w:lang w:eastAsia="sv-SE"/>
              </w:rPr>
              <w:tab/>
            </w:r>
            <w:r w:rsidRPr="00BB47D4">
              <w:rPr>
                <w:rStyle w:val="Hyperlnk"/>
                <w:noProof/>
              </w:rPr>
              <w:t>Commission delegated Directive (EU) .../… of 19.4.2016 amending, for the purposes of adapting to technical progress, Annex IV to Directive 2011/65/EU of the European Parliament and of the Council as regards an exemption for cadmium in Hersch cells for certain oxygen sensors used in industrial monitoring and control instruments</w:t>
            </w:r>
            <w:r>
              <w:rPr>
                <w:noProof/>
                <w:webHidden/>
              </w:rPr>
              <w:tab/>
            </w:r>
            <w:r>
              <w:rPr>
                <w:noProof/>
                <w:webHidden/>
              </w:rPr>
              <w:fldChar w:fldCharType="begin"/>
            </w:r>
            <w:r>
              <w:rPr>
                <w:noProof/>
                <w:webHidden/>
              </w:rPr>
              <w:instrText xml:space="preserve"> PAGEREF _Toc451859463 \h </w:instrText>
            </w:r>
            <w:r>
              <w:rPr>
                <w:noProof/>
                <w:webHidden/>
              </w:rPr>
            </w:r>
            <w:r>
              <w:rPr>
                <w:noProof/>
                <w:webHidden/>
              </w:rPr>
              <w:fldChar w:fldCharType="separate"/>
            </w:r>
            <w:r>
              <w:rPr>
                <w:noProof/>
                <w:webHidden/>
              </w:rPr>
              <w:t>8</w:t>
            </w:r>
            <w:r>
              <w:rPr>
                <w:noProof/>
                <w:webHidden/>
              </w:rPr>
              <w:fldChar w:fldCharType="end"/>
            </w:r>
          </w:hyperlink>
        </w:p>
        <w:p w14:paraId="6D947EDB"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4" w:history="1">
            <w:r w:rsidRPr="00BB47D4">
              <w:rPr>
                <w:rStyle w:val="Hyperlnk"/>
                <w:noProof/>
              </w:rPr>
              <w:t>14.</w:t>
            </w:r>
            <w:r>
              <w:rPr>
                <w:rFonts w:asciiTheme="minorHAnsi" w:eastAsiaTheme="minorEastAsia" w:hAnsiTheme="minorHAnsi" w:cstheme="minorBidi"/>
                <w:noProof/>
                <w:lang w:eastAsia="sv-SE"/>
              </w:rPr>
              <w:tab/>
            </w:r>
            <w:r w:rsidRPr="00BB47D4">
              <w:rPr>
                <w:rStyle w:val="Hyperlnk"/>
                <w:noProof/>
              </w:rPr>
              <w:t>Commission delegated Directive (EU) .../… of 19.4.2016 amending, for the purposes of adapting to technical progress, Annex IV to Directive 2011/65/EU of the European Parliament and of the Council as regards an exemption for lead in solders of electrical connections to temperature measurement sensors in cartain devices</w:t>
            </w:r>
            <w:r>
              <w:rPr>
                <w:noProof/>
                <w:webHidden/>
              </w:rPr>
              <w:tab/>
            </w:r>
            <w:r>
              <w:rPr>
                <w:noProof/>
                <w:webHidden/>
              </w:rPr>
              <w:fldChar w:fldCharType="begin"/>
            </w:r>
            <w:r>
              <w:rPr>
                <w:noProof/>
                <w:webHidden/>
              </w:rPr>
              <w:instrText xml:space="preserve"> PAGEREF _Toc451859464 \h </w:instrText>
            </w:r>
            <w:r>
              <w:rPr>
                <w:noProof/>
                <w:webHidden/>
              </w:rPr>
            </w:r>
            <w:r>
              <w:rPr>
                <w:noProof/>
                <w:webHidden/>
              </w:rPr>
              <w:fldChar w:fldCharType="separate"/>
            </w:r>
            <w:r>
              <w:rPr>
                <w:noProof/>
                <w:webHidden/>
              </w:rPr>
              <w:t>8</w:t>
            </w:r>
            <w:r>
              <w:rPr>
                <w:noProof/>
                <w:webHidden/>
              </w:rPr>
              <w:fldChar w:fldCharType="end"/>
            </w:r>
          </w:hyperlink>
        </w:p>
        <w:p w14:paraId="74D37926"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5" w:history="1">
            <w:r w:rsidRPr="00BB47D4">
              <w:rPr>
                <w:rStyle w:val="Hyperlnk"/>
                <w:noProof/>
              </w:rPr>
              <w:t>15.</w:t>
            </w:r>
            <w:r>
              <w:rPr>
                <w:rFonts w:asciiTheme="minorHAnsi" w:eastAsiaTheme="minorEastAsia" w:hAnsiTheme="minorHAnsi" w:cstheme="minorBidi"/>
                <w:noProof/>
                <w:lang w:eastAsia="sv-SE"/>
              </w:rPr>
              <w:tab/>
            </w:r>
            <w:r w:rsidRPr="00BB47D4">
              <w:rPr>
                <w:rStyle w:val="Hyperlnk"/>
                <w:noProof/>
              </w:rPr>
              <w:t>Commission Regulation (EU) …/…of XXX amending Regulation (EC) No 2003/2003 of the European Parliament and of the Council relating to fertilisers for the purposes of adapting Annexes I and IV</w:t>
            </w:r>
            <w:r>
              <w:rPr>
                <w:noProof/>
                <w:webHidden/>
              </w:rPr>
              <w:tab/>
            </w:r>
            <w:r>
              <w:rPr>
                <w:noProof/>
                <w:webHidden/>
              </w:rPr>
              <w:fldChar w:fldCharType="begin"/>
            </w:r>
            <w:r>
              <w:rPr>
                <w:noProof/>
                <w:webHidden/>
              </w:rPr>
              <w:instrText xml:space="preserve"> PAGEREF _Toc451859465 \h </w:instrText>
            </w:r>
            <w:r>
              <w:rPr>
                <w:noProof/>
                <w:webHidden/>
              </w:rPr>
            </w:r>
            <w:r>
              <w:rPr>
                <w:noProof/>
                <w:webHidden/>
              </w:rPr>
              <w:fldChar w:fldCharType="separate"/>
            </w:r>
            <w:r>
              <w:rPr>
                <w:noProof/>
                <w:webHidden/>
              </w:rPr>
              <w:t>9</w:t>
            </w:r>
            <w:r>
              <w:rPr>
                <w:noProof/>
                <w:webHidden/>
              </w:rPr>
              <w:fldChar w:fldCharType="end"/>
            </w:r>
          </w:hyperlink>
        </w:p>
        <w:p w14:paraId="6FDBAA4D"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6" w:history="1">
            <w:r w:rsidRPr="00BB47D4">
              <w:rPr>
                <w:rStyle w:val="Hyperlnk"/>
                <w:noProof/>
              </w:rPr>
              <w:t>16.</w:t>
            </w:r>
            <w:r>
              <w:rPr>
                <w:rFonts w:asciiTheme="minorHAnsi" w:eastAsiaTheme="minorEastAsia" w:hAnsiTheme="minorHAnsi" w:cstheme="minorBidi"/>
                <w:noProof/>
                <w:lang w:eastAsia="sv-SE"/>
              </w:rPr>
              <w:tab/>
            </w:r>
            <w:r w:rsidRPr="00BB47D4">
              <w:rPr>
                <w:rStyle w:val="Hyperlnk"/>
                <w:noProof/>
              </w:rPr>
              <w:t>208th session of the ICAO Council (Montreal, 16 May - 17 June 2016)</w:t>
            </w:r>
            <w:r>
              <w:rPr>
                <w:noProof/>
                <w:webHidden/>
              </w:rPr>
              <w:tab/>
            </w:r>
            <w:r>
              <w:rPr>
                <w:noProof/>
                <w:webHidden/>
              </w:rPr>
              <w:fldChar w:fldCharType="begin"/>
            </w:r>
            <w:r>
              <w:rPr>
                <w:noProof/>
                <w:webHidden/>
              </w:rPr>
              <w:instrText xml:space="preserve"> PAGEREF _Toc451859466 \h </w:instrText>
            </w:r>
            <w:r>
              <w:rPr>
                <w:noProof/>
                <w:webHidden/>
              </w:rPr>
            </w:r>
            <w:r>
              <w:rPr>
                <w:noProof/>
                <w:webHidden/>
              </w:rPr>
              <w:fldChar w:fldCharType="separate"/>
            </w:r>
            <w:r>
              <w:rPr>
                <w:noProof/>
                <w:webHidden/>
              </w:rPr>
              <w:t>10</w:t>
            </w:r>
            <w:r>
              <w:rPr>
                <w:noProof/>
                <w:webHidden/>
              </w:rPr>
              <w:fldChar w:fldCharType="end"/>
            </w:r>
          </w:hyperlink>
        </w:p>
        <w:p w14:paraId="592143C8"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7" w:history="1">
            <w:r w:rsidRPr="00BB47D4">
              <w:rPr>
                <w:rStyle w:val="Hyperlnk"/>
                <w:noProof/>
              </w:rPr>
              <w:t>17.</w:t>
            </w:r>
            <w:r>
              <w:rPr>
                <w:rFonts w:asciiTheme="minorHAnsi" w:eastAsiaTheme="minorEastAsia" w:hAnsiTheme="minorHAnsi" w:cstheme="minorBidi"/>
                <w:noProof/>
                <w:lang w:eastAsia="sv-SE"/>
              </w:rPr>
              <w:tab/>
            </w:r>
            <w:r w:rsidRPr="00BB47D4">
              <w:rPr>
                <w:rStyle w:val="Hyperlnk"/>
                <w:noProof/>
              </w:rPr>
              <w:t>Political Declaration on energy cooperation between the North Seas countries</w:t>
            </w:r>
            <w:r>
              <w:rPr>
                <w:noProof/>
                <w:webHidden/>
              </w:rPr>
              <w:tab/>
            </w:r>
            <w:r>
              <w:rPr>
                <w:noProof/>
                <w:webHidden/>
              </w:rPr>
              <w:fldChar w:fldCharType="begin"/>
            </w:r>
            <w:r>
              <w:rPr>
                <w:noProof/>
                <w:webHidden/>
              </w:rPr>
              <w:instrText xml:space="preserve"> PAGEREF _Toc451859467 \h </w:instrText>
            </w:r>
            <w:r>
              <w:rPr>
                <w:noProof/>
                <w:webHidden/>
              </w:rPr>
            </w:r>
            <w:r>
              <w:rPr>
                <w:noProof/>
                <w:webHidden/>
              </w:rPr>
              <w:fldChar w:fldCharType="separate"/>
            </w:r>
            <w:r>
              <w:rPr>
                <w:noProof/>
                <w:webHidden/>
              </w:rPr>
              <w:t>10</w:t>
            </w:r>
            <w:r>
              <w:rPr>
                <w:noProof/>
                <w:webHidden/>
              </w:rPr>
              <w:fldChar w:fldCharType="end"/>
            </w:r>
          </w:hyperlink>
        </w:p>
        <w:p w14:paraId="6C323A94"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8" w:history="1">
            <w:r w:rsidRPr="00BB47D4">
              <w:rPr>
                <w:rStyle w:val="Hyperlnk"/>
                <w:noProof/>
              </w:rPr>
              <w:t>18.</w:t>
            </w:r>
            <w:r>
              <w:rPr>
                <w:rFonts w:asciiTheme="minorHAnsi" w:eastAsiaTheme="minorEastAsia" w:hAnsiTheme="minorHAnsi" w:cstheme="minorBidi"/>
                <w:noProof/>
                <w:lang w:eastAsia="sv-SE"/>
              </w:rPr>
              <w:tab/>
            </w:r>
            <w:r w:rsidRPr="00BB47D4">
              <w:rPr>
                <w:rStyle w:val="Hyperlnk"/>
                <w:noProof/>
              </w:rPr>
              <w:t>Draft Council Decision on the conclusion of the Cooperation Agreement on a Civil Global Navigation Satellite System (GNSS) between the European Community and its Member States of the one part, and the Republic of Korea, of the other part</w:t>
            </w:r>
            <w:r>
              <w:rPr>
                <w:noProof/>
                <w:webHidden/>
              </w:rPr>
              <w:tab/>
            </w:r>
            <w:r>
              <w:rPr>
                <w:noProof/>
                <w:webHidden/>
              </w:rPr>
              <w:fldChar w:fldCharType="begin"/>
            </w:r>
            <w:r>
              <w:rPr>
                <w:noProof/>
                <w:webHidden/>
              </w:rPr>
              <w:instrText xml:space="preserve"> PAGEREF _Toc451859468 \h </w:instrText>
            </w:r>
            <w:r>
              <w:rPr>
                <w:noProof/>
                <w:webHidden/>
              </w:rPr>
            </w:r>
            <w:r>
              <w:rPr>
                <w:noProof/>
                <w:webHidden/>
              </w:rPr>
              <w:fldChar w:fldCharType="separate"/>
            </w:r>
            <w:r>
              <w:rPr>
                <w:noProof/>
                <w:webHidden/>
              </w:rPr>
              <w:t>11</w:t>
            </w:r>
            <w:r>
              <w:rPr>
                <w:noProof/>
                <w:webHidden/>
              </w:rPr>
              <w:fldChar w:fldCharType="end"/>
            </w:r>
          </w:hyperlink>
        </w:p>
        <w:p w14:paraId="5DFE2152" w14:textId="77777777" w:rsidR="00F424CC" w:rsidRDefault="00F424CC">
          <w:pPr>
            <w:pStyle w:val="Innehll1"/>
            <w:tabs>
              <w:tab w:val="left" w:pos="660"/>
              <w:tab w:val="right" w:leader="dot" w:pos="9062"/>
            </w:tabs>
            <w:rPr>
              <w:rFonts w:asciiTheme="minorHAnsi" w:eastAsiaTheme="minorEastAsia" w:hAnsiTheme="minorHAnsi" w:cstheme="minorBidi"/>
              <w:noProof/>
              <w:lang w:eastAsia="sv-SE"/>
            </w:rPr>
          </w:pPr>
          <w:hyperlink w:anchor="_Toc451859469" w:history="1">
            <w:r w:rsidRPr="00BB47D4">
              <w:rPr>
                <w:rStyle w:val="Hyperlnk"/>
                <w:noProof/>
              </w:rPr>
              <w:t>19.</w:t>
            </w:r>
            <w:r>
              <w:rPr>
                <w:rFonts w:asciiTheme="minorHAnsi" w:eastAsiaTheme="minorEastAsia" w:hAnsiTheme="minorHAnsi" w:cstheme="minorBidi"/>
                <w:noProof/>
                <w:lang w:eastAsia="sv-SE"/>
              </w:rPr>
              <w:tab/>
            </w:r>
            <w:r w:rsidRPr="00BB47D4">
              <w:rPr>
                <w:rStyle w:val="Hyperlnk"/>
                <w:noProof/>
              </w:rPr>
              <w:t>Proposal for a Regulation of the European Parliament and of the Council concerning the establishment of a Union framework for the collection, management and use of data in the fisheries sector and support for scientific advice regarding the Common Fisheries Policy (recast) (First reading) (Legislative deliberation)</w:t>
            </w:r>
            <w:r>
              <w:rPr>
                <w:noProof/>
                <w:webHidden/>
              </w:rPr>
              <w:tab/>
            </w:r>
            <w:r>
              <w:rPr>
                <w:noProof/>
                <w:webHidden/>
              </w:rPr>
              <w:fldChar w:fldCharType="begin"/>
            </w:r>
            <w:r>
              <w:rPr>
                <w:noProof/>
                <w:webHidden/>
              </w:rPr>
              <w:instrText xml:space="preserve"> PAGEREF _Toc451859469 \h </w:instrText>
            </w:r>
            <w:r>
              <w:rPr>
                <w:noProof/>
                <w:webHidden/>
              </w:rPr>
            </w:r>
            <w:r>
              <w:rPr>
                <w:noProof/>
                <w:webHidden/>
              </w:rPr>
              <w:fldChar w:fldCharType="separate"/>
            </w:r>
            <w:r>
              <w:rPr>
                <w:noProof/>
                <w:webHidden/>
              </w:rPr>
              <w:t>11</w:t>
            </w:r>
            <w:r>
              <w:rPr>
                <w:noProof/>
                <w:webHidden/>
              </w:rPr>
              <w:fldChar w:fldCharType="end"/>
            </w:r>
          </w:hyperlink>
        </w:p>
        <w:p w14:paraId="0C6D7747" w14:textId="77777777" w:rsidR="00E706BC" w:rsidRDefault="00E706BC">
          <w:r>
            <w:rPr>
              <w:b/>
              <w:bCs/>
              <w:noProof/>
            </w:rPr>
            <w:fldChar w:fldCharType="end"/>
          </w:r>
        </w:p>
      </w:sdtContent>
    </w:sdt>
    <w:p w14:paraId="0C6D7748" w14:textId="77777777" w:rsidR="00E706BC" w:rsidRDefault="00E706BC">
      <w:pPr>
        <w:ind w:left="0"/>
      </w:pPr>
      <w:r>
        <w:br w:type="page"/>
      </w:r>
    </w:p>
    <w:p w14:paraId="0C6D7749" w14:textId="77777777" w:rsidR="00E706BC" w:rsidRDefault="00E706BC" w:rsidP="00E706BC">
      <w:pPr>
        <w:pStyle w:val="Rubrik1"/>
        <w:numPr>
          <w:ilvl w:val="0"/>
          <w:numId w:val="0"/>
        </w:numPr>
      </w:pPr>
      <w:bookmarkStart w:id="1" w:name="_Toc364854645"/>
    </w:p>
    <w:p w14:paraId="0C6D774A" w14:textId="77777777" w:rsidR="00E706BC" w:rsidRDefault="00E706BC" w:rsidP="00E706BC">
      <w:pPr>
        <w:pStyle w:val="Rubrik1"/>
      </w:pPr>
      <w:bookmarkStart w:id="2" w:name="_Toc451859451"/>
      <w:r>
        <w:rPr>
          <w:noProof/>
        </w:rPr>
        <w:t>Replies to written questions put to the Council by Members of the European Parliament</w:t>
      </w:r>
      <w:bookmarkEnd w:id="2"/>
    </w:p>
    <w:p w14:paraId="10C37F04" w14:textId="77777777" w:rsidR="00F424CC" w:rsidRDefault="00E706BC" w:rsidP="00E706BC">
      <w:pPr>
        <w:rPr>
          <w:lang w:val="en-US"/>
        </w:rPr>
      </w:pPr>
      <w:r>
        <w:rPr>
          <w:noProof/>
          <w:lang w:val="en-US"/>
        </w:rPr>
        <w:t>=</w:t>
      </w:r>
      <w:r>
        <w:rPr>
          <w:lang w:val="en-US"/>
        </w:rPr>
        <w:t>Adoption by silence procedure (+) a)E-001905/2016 - Kathleen Van Brempt (S&amp;amp;D) Accessibility of the Internet8430/16 PE-QE 172b)E-002012/2016 - Lorenzo Fontana (ENF) Case of the Turkish Minister of the Interior - jihadists8431/16 PE-QE 173c)P-002123/2016 - Esther de Lange (PPE) Consequences of the Dutch Government rejecting the Approval Act of the EU-Ukraine Association Agreement8548/16 PE-QE 177d)E-002417/2016 - João Ferreira (GUE/NGL) 'No-fly list' - EU citizens prevented from boarding and travelling8493/16 PE-QE 176e)E-002566/2016 - Neena Gill (S&amp;amp;D) EU joint liaison team to support counter-terrorism actions by Member States8432/16 PE-QE 174f)E-002628/2016 - Lynn Boylan (GUE/NGL) Follow-up question on transparency=8433/16 PE-QE 175</w:t>
      </w:r>
    </w:p>
    <w:p w14:paraId="0C6D774C" w14:textId="36EC6EE1" w:rsidR="00E706BC" w:rsidRDefault="00E706BC" w:rsidP="00E706BC">
      <w:r>
        <w:rPr>
          <w:b/>
        </w:rPr>
        <w:t>Ansvarigt statsråd</w:t>
      </w:r>
      <w:r>
        <w:rPr>
          <w:b/>
        </w:rPr>
        <w:br/>
      </w:r>
      <w:r>
        <w:rPr>
          <w:noProof/>
        </w:rPr>
        <w:t>Stefan</w:t>
      </w:r>
      <w:r>
        <w:t xml:space="preserve"> Löfven</w:t>
      </w:r>
    </w:p>
    <w:p w14:paraId="0C6D774D"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4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4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5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51"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5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53"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54"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55"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56"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57" w14:textId="77777777" w:rsidR="00E706BC" w:rsidRDefault="00E706BC" w:rsidP="00E706BC">
      <w:pPr>
        <w:pStyle w:val="Rubrik1"/>
      </w:pPr>
      <w:bookmarkStart w:id="3" w:name="_Toc451859452"/>
      <w:r>
        <w:rPr>
          <w:noProof/>
        </w:rPr>
        <w:t>Case before the General Court</w:t>
      </w:r>
      <w:r>
        <w:rPr>
          <w:noProof/>
        </w:rPr>
        <w:br/>
        <w:t>Case T-41/16 (Cyprus Turkish Chamber of Industry and others v Commission)</w:t>
      </w:r>
      <w:bookmarkEnd w:id="3"/>
    </w:p>
    <w:p w14:paraId="0C6D7758" w14:textId="77777777" w:rsidR="00E706BC" w:rsidRDefault="00E706BC" w:rsidP="00E706BC">
      <w:pPr>
        <w:rPr>
          <w:lang w:val="en-US"/>
        </w:rPr>
      </w:pPr>
      <w:r>
        <w:rPr>
          <w:noProof/>
          <w:lang w:val="en-US"/>
        </w:rPr>
        <w:t>=</w:t>
      </w:r>
      <w:r>
        <w:rPr>
          <w:lang w:val="en-US"/>
        </w:rPr>
        <w:t>Information note for the Permanent Representatives Committee (Part 1)</w:t>
      </w:r>
      <w:r>
        <w:rPr>
          <w:lang w:val="en-US"/>
        </w:rPr>
        <w:br/>
      </w:r>
      <w:r>
        <w:rPr>
          <w:noProof/>
          <w:lang w:val="en-US"/>
        </w:rPr>
        <w:t>9107</w:t>
      </w:r>
      <w:r>
        <w:rPr>
          <w:lang w:val="en-US"/>
        </w:rPr>
        <w:t>/16 JUR 230 AGRI 275 AGRIORG 42</w:t>
      </w:r>
    </w:p>
    <w:p w14:paraId="0C6D7759" w14:textId="77777777" w:rsidR="00E706BC" w:rsidRDefault="00E706BC" w:rsidP="00E706BC">
      <w:r>
        <w:rPr>
          <w:b/>
        </w:rPr>
        <w:t>Ansvarigt statsråd</w:t>
      </w:r>
      <w:r>
        <w:rPr>
          <w:b/>
        </w:rPr>
        <w:br/>
      </w:r>
      <w:r>
        <w:rPr>
          <w:noProof/>
        </w:rPr>
        <w:t>Margot</w:t>
      </w:r>
      <w:r>
        <w:t xml:space="preserve"> Wallström</w:t>
      </w:r>
    </w:p>
    <w:p w14:paraId="0C6D775A"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5B"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5C"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5D"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5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5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6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61"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6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64" w14:textId="6E5D95CF"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i tribunalen i vilket rådet avser att intervenera till stöd för kommissionen och följaktligen har utsett ombud. </w:t>
      </w:r>
    </w:p>
    <w:p w14:paraId="0C6D7765" w14:textId="77777777" w:rsidR="00734266" w:rsidRDefault="00E706BC">
      <w:pPr>
        <w:spacing w:after="280" w:afterAutospacing="1"/>
      </w:pPr>
      <w:r>
        <w:rPr>
          <w:b/>
          <w:bCs/>
        </w:rPr>
        <w:t>Hur regeringen ställer sig till den blivande A-punkten:</w:t>
      </w:r>
      <w:r>
        <w:t xml:space="preserve"> Regeringen har ingen erinran mot denna informationspunkt. </w:t>
      </w:r>
    </w:p>
    <w:p w14:paraId="0C6D7767" w14:textId="375ED454" w:rsidR="00E706BC" w:rsidRDefault="00E706BC">
      <w:pPr>
        <w:spacing w:after="280" w:afterAutospacing="1"/>
        <w:rPr>
          <w:noProof/>
        </w:rPr>
      </w:pPr>
      <w:r>
        <w:rPr>
          <w:b/>
          <w:bCs/>
        </w:rPr>
        <w:t>Bakgrund:</w:t>
      </w:r>
      <w:r>
        <w:t xml:space="preserve"> Sökandena yrkar att tribunalen ska ogiltigförklara kommissionens beslut att utesluta sökandena från förfarandet för registrering av Halloumi/Hellim som en skyddad ursprungsbeteckning i Europeiska unionen samt att tribunalen ska ogiltigförklara artiklarna 49, 50, 51 och 52 i Europaparlamentets och rådets förordning (EU) nr 1151/2012 av den 21 november 2012 om kvalitetsordningar för jordbruksprodukter och livsmedel.</w:t>
      </w:r>
    </w:p>
    <w:p w14:paraId="0C6D776A" w14:textId="7A900F89" w:rsidR="00E706BC" w:rsidRPr="00E706BC" w:rsidRDefault="00E706BC" w:rsidP="00E706BC">
      <w:pPr>
        <w:pStyle w:val="Rubrik1"/>
        <w:rPr>
          <w:noProof/>
        </w:rPr>
      </w:pPr>
      <w:bookmarkStart w:id="4" w:name="_Toc451859453"/>
      <w:r>
        <w:rPr>
          <w:noProof/>
        </w:rPr>
        <w:lastRenderedPageBreak/>
        <w:t>Case before the General Court of the European Union T-53/16, T-77/16, T-165/16 (Ryanair Ltd and Airport Marketing Services Ltd v European Commission)</w:t>
      </w:r>
      <w:r>
        <w:rPr>
          <w:noProof/>
        </w:rPr>
        <w:br/>
      </w:r>
      <w:r w:rsidRPr="00E706BC">
        <w:rPr>
          <w:noProof/>
        </w:rPr>
        <w:t>= Information note for the Permanent Representatives Committee (Part 1)</w:t>
      </w:r>
      <w:bookmarkEnd w:id="4"/>
    </w:p>
    <w:p w14:paraId="0C6D776B" w14:textId="33C76CBD" w:rsidR="00E706BC" w:rsidRDefault="00E706BC" w:rsidP="00E706BC">
      <w:pPr>
        <w:rPr>
          <w:lang w:val="en-US"/>
        </w:rPr>
      </w:pPr>
      <w:r>
        <w:rPr>
          <w:noProof/>
          <w:lang w:val="en-US"/>
        </w:rPr>
        <w:t>9079</w:t>
      </w:r>
      <w:r>
        <w:rPr>
          <w:lang w:val="en-US"/>
        </w:rPr>
        <w:t>/16 JUR 228 COMPET 244</w:t>
      </w:r>
    </w:p>
    <w:p w14:paraId="0C6D776C" w14:textId="77777777" w:rsidR="00E706BC" w:rsidRDefault="00E706BC" w:rsidP="00E706BC">
      <w:r>
        <w:rPr>
          <w:b/>
        </w:rPr>
        <w:t>Ansvarigt statsråd</w:t>
      </w:r>
      <w:r>
        <w:rPr>
          <w:b/>
        </w:rPr>
        <w:br/>
      </w:r>
      <w:r>
        <w:rPr>
          <w:noProof/>
        </w:rPr>
        <w:t>Margot</w:t>
      </w:r>
      <w:r>
        <w:t xml:space="preserve"> Wallström</w:t>
      </w:r>
    </w:p>
    <w:p w14:paraId="0C6D776D"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6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6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7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71"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7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73"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74"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75"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77" w14:textId="1378ACF8"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tre mål i tribunalen i vilka rådet har utsett ombud. </w:t>
      </w:r>
    </w:p>
    <w:p w14:paraId="0C6D7778" w14:textId="17907419" w:rsidR="00734266" w:rsidRDefault="00E706BC">
      <w:pPr>
        <w:spacing w:after="280" w:afterAutospacing="1"/>
      </w:pPr>
      <w:r>
        <w:rPr>
          <w:b/>
          <w:bCs/>
        </w:rPr>
        <w:t xml:space="preserve">Hur regeringen ställer sig till den blivande A-punkten: </w:t>
      </w:r>
      <w:r>
        <w:t>Regeringen har ingen erinran mot denna informationspunkt.</w:t>
      </w:r>
    </w:p>
    <w:p w14:paraId="0C6D777A" w14:textId="290C3AB4" w:rsidR="00E706BC" w:rsidRDefault="00E706BC">
      <w:pPr>
        <w:spacing w:after="280" w:afterAutospacing="1"/>
        <w:rPr>
          <w:noProof/>
        </w:rPr>
      </w:pPr>
      <w:r>
        <w:rPr>
          <w:b/>
          <w:bCs/>
        </w:rPr>
        <w:t>Bakgrund:</w:t>
      </w:r>
      <w:r>
        <w:t xml:space="preserve"> Sökandena har väckt talan om ogiltigförklaring i tribunalen yrkar att tribunalen ska delvis ogiltigförklara kommissionens beslut i ärende SA.33961 av den 23 juli 2014, beslut i ärende nr SA.27339 av den 1 oktober 2014 och beslut i ärende SA. 26500 av den 15 oktober 2015, samtliga avseende statligt stöd i vilket kommissionen slog fast att sökandena hade mottagit olagligt statligt stöd som var oförenligt med den inre marknaden.</w:t>
      </w:r>
    </w:p>
    <w:p w14:paraId="0C6D777B" w14:textId="77777777" w:rsidR="00E706BC" w:rsidRDefault="00E706BC" w:rsidP="00E706BC">
      <w:pPr>
        <w:pStyle w:val="Rubrik1"/>
      </w:pPr>
      <w:bookmarkStart w:id="5" w:name="_Toc451859454"/>
      <w:r>
        <w:rPr>
          <w:noProof/>
        </w:rPr>
        <w:t>Judgments of the Court of Justice of 4 May 2016 in Cases C-358/14 Poland v European Parliament and Council, C-477/14 Pillbox 38 and C-547/14 Philip Morris Brands and others</w:t>
      </w:r>
      <w:bookmarkEnd w:id="5"/>
    </w:p>
    <w:p w14:paraId="0C6D777C" w14:textId="77777777" w:rsidR="00E706BC" w:rsidRDefault="00E706BC" w:rsidP="00E706BC">
      <w:pPr>
        <w:rPr>
          <w:lang w:val="en-US"/>
        </w:rPr>
      </w:pPr>
      <w:r>
        <w:rPr>
          <w:noProof/>
          <w:lang w:val="en-US"/>
        </w:rPr>
        <w:t>=</w:t>
      </w:r>
      <w:r>
        <w:rPr>
          <w:lang w:val="en-US"/>
        </w:rPr>
        <w:t>Information note for the Permanent Representatives Committee (Part 1)</w:t>
      </w:r>
      <w:r>
        <w:rPr>
          <w:lang w:val="en-US"/>
        </w:rPr>
        <w:br/>
      </w:r>
      <w:r>
        <w:rPr>
          <w:noProof/>
          <w:lang w:val="en-US"/>
        </w:rPr>
        <w:t>9028</w:t>
      </w:r>
      <w:r>
        <w:rPr>
          <w:lang w:val="en-US"/>
        </w:rPr>
        <w:t>/16 JUR 225 SAN 189 MI 350 COMPET 243 FISC 76 INST 221</w:t>
      </w:r>
    </w:p>
    <w:p w14:paraId="0C6D777D" w14:textId="77777777" w:rsidR="00E706BC" w:rsidRDefault="00E706BC" w:rsidP="00E706BC">
      <w:r>
        <w:rPr>
          <w:b/>
        </w:rPr>
        <w:t>Ansvarigt statsråd</w:t>
      </w:r>
      <w:r>
        <w:rPr>
          <w:b/>
        </w:rPr>
        <w:br/>
      </w:r>
      <w:r>
        <w:rPr>
          <w:noProof/>
        </w:rPr>
        <w:t>Margot</w:t>
      </w:r>
      <w:r>
        <w:t xml:space="preserve"> Wallström</w:t>
      </w:r>
    </w:p>
    <w:p w14:paraId="0C6D777E"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7F"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80"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81"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82"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83"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84"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85"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86"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88" w14:textId="032D861C"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Information om EU-domstolens domar i målen C-358/14, C-477/14 och C-547/14.</w:t>
      </w:r>
    </w:p>
    <w:p w14:paraId="0C6D7789" w14:textId="047EA017" w:rsidR="00734266" w:rsidRDefault="00E706BC">
      <w:pPr>
        <w:spacing w:after="280" w:afterAutospacing="1"/>
      </w:pPr>
      <w:r>
        <w:rPr>
          <w:b/>
          <w:bCs/>
        </w:rPr>
        <w:t>Hur regeringen ställer sig till den blivande A-punkten:</w:t>
      </w:r>
      <w:r>
        <w:t xml:space="preserve"> Regeringen har ingen erinran mot denna informationspunkt.</w:t>
      </w:r>
    </w:p>
    <w:p w14:paraId="0C6D778B" w14:textId="24E28341" w:rsidR="00E706BC" w:rsidRDefault="00E706BC">
      <w:pPr>
        <w:spacing w:after="280" w:afterAutospacing="1"/>
        <w:rPr>
          <w:noProof/>
        </w:rPr>
      </w:pPr>
      <w:r>
        <w:rPr>
          <w:b/>
          <w:bCs/>
        </w:rPr>
        <w:t>Bakgrund:</w:t>
      </w:r>
      <w:r>
        <w:t xml:space="preserve"> Målen C-477/14 och C-547/14 rörde begäran om förhandsavgöranden från brittiska Högsta domstolen angående giltigheten och tolkningen av Europaparlamentets och rådets direktiv 2014/40/EU av den 3 april 2014 om tillnärmning av medlemsstaternas lagar och andra författningar om tillverkning, presentation och försäljning av tobaksvaror och relaterade produkter och om upphävande av direktiv 2001/37/EG. EU-domstolen konstaterade bl.a. att det inte framkommit några omständigheter som kunde påverka giltigheten av direktivet. Bakgrunden till mål C-358/14 var att Polen stämde Europaparlamentet och rådet och yrkade att domstolen skulle ogiltigförklara ett antal bestämmelser i ovan nämnda direktiv. Genom domen ogillades Polens talan.  </w:t>
      </w:r>
    </w:p>
    <w:p w14:paraId="0C6D778C" w14:textId="77777777" w:rsidR="00E706BC" w:rsidRDefault="00E706BC" w:rsidP="00E706BC">
      <w:pPr>
        <w:pStyle w:val="Rubrik1"/>
      </w:pPr>
      <w:bookmarkStart w:id="6" w:name="_Toc451859455"/>
      <w:r>
        <w:rPr>
          <w:noProof/>
        </w:rPr>
        <w:lastRenderedPageBreak/>
        <w:t>Governing Board of the European Foundation for the Improvement of Living and Working Conditions</w:t>
      </w:r>
      <w:r>
        <w:rPr>
          <w:noProof/>
        </w:rPr>
        <w:br/>
        <w:t>Appointment of Mr Thomas FISCHER, member for Germany, in place of Ms Marika HÖHN, who has resigned</w:t>
      </w:r>
      <w:bookmarkEnd w:id="6"/>
    </w:p>
    <w:p w14:paraId="0C6D778D" w14:textId="77777777" w:rsidR="00E706BC" w:rsidRDefault="00E706BC" w:rsidP="00E706BC">
      <w:pPr>
        <w:rPr>
          <w:lang w:val="en-US"/>
        </w:rPr>
      </w:pPr>
      <w:r>
        <w:rPr>
          <w:noProof/>
          <w:lang w:val="en-US"/>
        </w:rPr>
        <w:t>=</w:t>
      </w:r>
      <w:r>
        <w:rPr>
          <w:lang w:val="en-US"/>
        </w:rPr>
        <w:t>Adoption</w:t>
      </w:r>
      <w:r>
        <w:rPr>
          <w:lang w:val="en-US"/>
        </w:rPr>
        <w:br/>
      </w:r>
      <w:r>
        <w:rPr>
          <w:noProof/>
          <w:lang w:val="en-US"/>
        </w:rPr>
        <w:t>9067</w:t>
      </w:r>
      <w:r>
        <w:rPr>
          <w:lang w:val="en-US"/>
        </w:rPr>
        <w:t>/16 SOC 264 EMPL 162</w:t>
      </w:r>
    </w:p>
    <w:p w14:paraId="0C6D778E" w14:textId="77777777" w:rsidR="00E706BC" w:rsidRDefault="00E706BC" w:rsidP="00E706BC">
      <w:r>
        <w:rPr>
          <w:b/>
        </w:rPr>
        <w:t>Ansvarigt statsråd</w:t>
      </w:r>
      <w:r>
        <w:rPr>
          <w:b/>
        </w:rPr>
        <w:br/>
      </w:r>
      <w:r>
        <w:rPr>
          <w:noProof/>
        </w:rPr>
        <w:t>Ylva</w:t>
      </w:r>
      <w:r>
        <w:t xml:space="preserve"> Johansson</w:t>
      </w:r>
    </w:p>
    <w:p w14:paraId="0C6D778F"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90"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91"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92"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93"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94"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95"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96"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97"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98"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99" w14:textId="77777777" w:rsidR="00E706BC" w:rsidRDefault="00E706BC" w:rsidP="00E706BC">
      <w:pPr>
        <w:pStyle w:val="Rubrik1"/>
      </w:pPr>
      <w:bookmarkStart w:id="7" w:name="_Toc451859456"/>
      <w:r>
        <w:rPr>
          <w:noProof/>
        </w:rPr>
        <w:t>Governing Board of the European Foundation for the Improvement of Living and Working Conditions</w:t>
      </w:r>
      <w:r>
        <w:rPr>
          <w:noProof/>
        </w:rPr>
        <w:br/>
        <w:t>Appointment of Mr Eman GALEA, member for Malta, in place of Mr Roderick MIZZI, who has resigned</w:t>
      </w:r>
      <w:bookmarkEnd w:id="7"/>
    </w:p>
    <w:p w14:paraId="0C6D779A" w14:textId="77777777" w:rsidR="00E706BC" w:rsidRDefault="00E706BC" w:rsidP="00E706BC">
      <w:pPr>
        <w:rPr>
          <w:lang w:val="en-US"/>
        </w:rPr>
      </w:pPr>
      <w:r>
        <w:rPr>
          <w:noProof/>
          <w:lang w:val="en-US"/>
        </w:rPr>
        <w:t>=</w:t>
      </w:r>
      <w:r>
        <w:rPr>
          <w:lang w:val="en-US"/>
        </w:rPr>
        <w:t>Adoption</w:t>
      </w:r>
      <w:r>
        <w:rPr>
          <w:lang w:val="en-US"/>
        </w:rPr>
        <w:br/>
      </w:r>
      <w:r>
        <w:rPr>
          <w:noProof/>
          <w:lang w:val="en-US"/>
        </w:rPr>
        <w:t>9070</w:t>
      </w:r>
      <w:r>
        <w:rPr>
          <w:lang w:val="en-US"/>
        </w:rPr>
        <w:t>/16 SOC 267 EMPL 163</w:t>
      </w:r>
    </w:p>
    <w:p w14:paraId="0C6D779B" w14:textId="77777777" w:rsidR="00E706BC" w:rsidRDefault="00E706BC" w:rsidP="00E706BC">
      <w:r>
        <w:rPr>
          <w:b/>
        </w:rPr>
        <w:t>Ansvarigt statsråd</w:t>
      </w:r>
      <w:r>
        <w:rPr>
          <w:b/>
        </w:rPr>
        <w:br/>
      </w:r>
      <w:r>
        <w:rPr>
          <w:noProof/>
        </w:rPr>
        <w:t>Ylva</w:t>
      </w:r>
      <w:r>
        <w:t xml:space="preserve"> Johansson</w:t>
      </w:r>
    </w:p>
    <w:p w14:paraId="0C6D779C"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9D"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9E"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9F"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A0"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A1"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A2"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A3"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A4"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A5"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A6" w14:textId="77777777" w:rsidR="00E706BC" w:rsidRDefault="00E706BC" w:rsidP="00E706BC">
      <w:pPr>
        <w:pStyle w:val="Rubrik1"/>
      </w:pPr>
      <w:bookmarkStart w:id="8" w:name="_Toc451859457"/>
      <w:r>
        <w:rPr>
          <w:noProof/>
        </w:rPr>
        <w:t>Governing Board of the European Foundation for the Improvement of Living and Working Conditions</w:t>
      </w:r>
      <w:r>
        <w:rPr>
          <w:noProof/>
        </w:rPr>
        <w:br/>
        <w:t>Appointment of Mr Martin BORG, member for Malta, in place of Mr David G. CURMI, who has resigned</w:t>
      </w:r>
      <w:bookmarkEnd w:id="8"/>
    </w:p>
    <w:p w14:paraId="0C6D77A7" w14:textId="77777777" w:rsidR="00E706BC" w:rsidRDefault="00E706BC" w:rsidP="00E706BC">
      <w:pPr>
        <w:rPr>
          <w:lang w:val="en-US"/>
        </w:rPr>
      </w:pPr>
      <w:r>
        <w:rPr>
          <w:noProof/>
          <w:lang w:val="en-US"/>
        </w:rPr>
        <w:t>=</w:t>
      </w:r>
      <w:r>
        <w:rPr>
          <w:lang w:val="en-US"/>
        </w:rPr>
        <w:t>Adoption</w:t>
      </w:r>
      <w:r>
        <w:rPr>
          <w:lang w:val="en-US"/>
        </w:rPr>
        <w:br/>
      </w:r>
      <w:r>
        <w:rPr>
          <w:noProof/>
          <w:lang w:val="en-US"/>
        </w:rPr>
        <w:t>9073</w:t>
      </w:r>
      <w:r>
        <w:rPr>
          <w:lang w:val="en-US"/>
        </w:rPr>
        <w:t>/16 SOC 268 EMPL 164</w:t>
      </w:r>
    </w:p>
    <w:p w14:paraId="0C6D77A8" w14:textId="77777777" w:rsidR="00E706BC" w:rsidRDefault="00E706BC" w:rsidP="00E706BC">
      <w:r>
        <w:rPr>
          <w:b/>
        </w:rPr>
        <w:t>Ansvarigt statsråd</w:t>
      </w:r>
      <w:r>
        <w:rPr>
          <w:b/>
        </w:rPr>
        <w:br/>
      </w:r>
      <w:r>
        <w:rPr>
          <w:noProof/>
        </w:rPr>
        <w:t>Ylva</w:t>
      </w:r>
      <w:r>
        <w:t xml:space="preserve"> Johansson</w:t>
      </w:r>
    </w:p>
    <w:p w14:paraId="0C6D77A9"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AA"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AB"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AC"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AD"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AE"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AF"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B0"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B1"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B2"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B3" w14:textId="77777777" w:rsidR="00E706BC" w:rsidRDefault="00E706BC" w:rsidP="00E706BC">
      <w:pPr>
        <w:pStyle w:val="Rubrik1"/>
      </w:pPr>
      <w:bookmarkStart w:id="9" w:name="_Toc451859458"/>
      <w:r>
        <w:rPr>
          <w:noProof/>
        </w:rPr>
        <w:t>Advisory Committee on Freedom of Movement for Workers</w:t>
      </w:r>
      <w:r>
        <w:rPr>
          <w:noProof/>
        </w:rPr>
        <w:br/>
        <w:t>Appointment of Mr Kai SCHATTENBERG, member for Germany, in place of Mr John F. SCHILLING, who has resigned</w:t>
      </w:r>
      <w:bookmarkEnd w:id="9"/>
    </w:p>
    <w:p w14:paraId="0C6D77B4" w14:textId="77777777" w:rsidR="00E706BC" w:rsidRDefault="00E706BC" w:rsidP="00E706BC">
      <w:pPr>
        <w:rPr>
          <w:lang w:val="en-US"/>
        </w:rPr>
      </w:pPr>
      <w:r>
        <w:rPr>
          <w:noProof/>
          <w:lang w:val="en-US"/>
        </w:rPr>
        <w:t>=</w:t>
      </w:r>
      <w:r>
        <w:rPr>
          <w:lang w:val="en-US"/>
        </w:rPr>
        <w:t>Adoption</w:t>
      </w:r>
      <w:r>
        <w:rPr>
          <w:lang w:val="en-US"/>
        </w:rPr>
        <w:br/>
      </w:r>
      <w:r>
        <w:rPr>
          <w:noProof/>
          <w:lang w:val="en-US"/>
        </w:rPr>
        <w:t>9076</w:t>
      </w:r>
      <w:r>
        <w:rPr>
          <w:lang w:val="en-US"/>
        </w:rPr>
        <w:t>/16 SOC 269 EMPL 165</w:t>
      </w:r>
    </w:p>
    <w:p w14:paraId="0C6D77B5" w14:textId="77777777" w:rsidR="00E706BC" w:rsidRDefault="00E706BC" w:rsidP="00E706BC">
      <w:r>
        <w:rPr>
          <w:b/>
        </w:rPr>
        <w:t>Ansvarigt statsråd</w:t>
      </w:r>
      <w:r>
        <w:rPr>
          <w:b/>
        </w:rPr>
        <w:br/>
      </w:r>
      <w:r>
        <w:rPr>
          <w:noProof/>
        </w:rPr>
        <w:t>Ylva</w:t>
      </w:r>
      <w:r>
        <w:t xml:space="preserve"> Johansson</w:t>
      </w:r>
    </w:p>
    <w:p w14:paraId="0C6D77B6" w14:textId="77777777" w:rsidR="00E706BC" w:rsidRDefault="00E706BC" w:rsidP="00E706BC">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B7"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B8"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B9"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BA"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BB"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BC"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BD"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BE"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BF"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C0" w14:textId="77777777" w:rsidR="00E706BC" w:rsidRDefault="00E706BC" w:rsidP="00E706BC">
      <w:pPr>
        <w:pStyle w:val="Rubrik1"/>
      </w:pPr>
      <w:bookmarkStart w:id="10" w:name="_Toc451859459"/>
      <w:r>
        <w:rPr>
          <w:noProof/>
        </w:rPr>
        <w:t>Governing Board of the European Agency for Safety and Health at Work</w:t>
      </w:r>
      <w:r>
        <w:rPr>
          <w:noProof/>
        </w:rPr>
        <w:br/>
        <w:t>Appointment of Mr Dantes Nicolae BRATU, member for Romania, in place of Mr Niculae VOINOIU, who has resigned</w:t>
      </w:r>
      <w:bookmarkEnd w:id="10"/>
    </w:p>
    <w:p w14:paraId="0C6D77C1" w14:textId="77777777" w:rsidR="00E706BC" w:rsidRDefault="00E706BC" w:rsidP="00E706BC">
      <w:pPr>
        <w:rPr>
          <w:lang w:val="en-US"/>
        </w:rPr>
      </w:pPr>
      <w:r>
        <w:rPr>
          <w:noProof/>
          <w:lang w:val="en-US"/>
        </w:rPr>
        <w:t>=</w:t>
      </w:r>
      <w:r>
        <w:rPr>
          <w:lang w:val="en-US"/>
        </w:rPr>
        <w:t>Adoption</w:t>
      </w:r>
      <w:r>
        <w:rPr>
          <w:lang w:val="en-US"/>
        </w:rPr>
        <w:br/>
      </w:r>
      <w:r>
        <w:rPr>
          <w:noProof/>
          <w:lang w:val="en-US"/>
        </w:rPr>
        <w:t>9077</w:t>
      </w:r>
      <w:r>
        <w:rPr>
          <w:lang w:val="en-US"/>
        </w:rPr>
        <w:t>/16 SOC 270 EMPL 166</w:t>
      </w:r>
    </w:p>
    <w:p w14:paraId="0C6D77C2" w14:textId="77777777" w:rsidR="00E706BC" w:rsidRDefault="00E706BC" w:rsidP="00E706BC">
      <w:r>
        <w:rPr>
          <w:b/>
        </w:rPr>
        <w:t>Ansvarigt statsråd</w:t>
      </w:r>
      <w:r>
        <w:rPr>
          <w:b/>
        </w:rPr>
        <w:br/>
      </w:r>
      <w:r>
        <w:rPr>
          <w:noProof/>
        </w:rPr>
        <w:t>Ylva</w:t>
      </w:r>
      <w:r>
        <w:t xml:space="preserve"> Johansson</w:t>
      </w:r>
    </w:p>
    <w:p w14:paraId="0C6D77C3"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C4"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C5"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C6"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C7"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C8"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C9"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CA"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CB"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CC"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CD" w14:textId="77777777" w:rsidR="00E706BC" w:rsidRDefault="00E706BC" w:rsidP="00E706BC">
      <w:pPr>
        <w:pStyle w:val="Rubrik1"/>
      </w:pPr>
      <w:bookmarkStart w:id="11" w:name="_Toc451859460"/>
      <w:r>
        <w:rPr>
          <w:noProof/>
        </w:rPr>
        <w:t>Governing Board of the European Agency for Safety and Health at Work</w:t>
      </w:r>
      <w:r>
        <w:rPr>
          <w:noProof/>
        </w:rPr>
        <w:br/>
        <w:t>Appointment of Ms Anka Mihaela PRICOP, alternate member for Romania, in place of Mr Marian TÃNASE, who has resigned</w:t>
      </w:r>
      <w:bookmarkEnd w:id="11"/>
    </w:p>
    <w:p w14:paraId="0C6D77CE" w14:textId="77777777" w:rsidR="00E706BC" w:rsidRDefault="00E706BC" w:rsidP="00E706BC">
      <w:pPr>
        <w:rPr>
          <w:lang w:val="en-US"/>
        </w:rPr>
      </w:pPr>
      <w:r>
        <w:rPr>
          <w:noProof/>
          <w:lang w:val="en-US"/>
        </w:rPr>
        <w:t>=</w:t>
      </w:r>
      <w:r>
        <w:rPr>
          <w:lang w:val="en-US"/>
        </w:rPr>
        <w:t>Adoption</w:t>
      </w:r>
      <w:r>
        <w:rPr>
          <w:lang w:val="en-US"/>
        </w:rPr>
        <w:br/>
      </w:r>
      <w:r>
        <w:rPr>
          <w:noProof/>
          <w:lang w:val="en-US"/>
        </w:rPr>
        <w:t>9078</w:t>
      </w:r>
      <w:r>
        <w:rPr>
          <w:lang w:val="en-US"/>
        </w:rPr>
        <w:t>/16 SOC 271 EMPL 167</w:t>
      </w:r>
    </w:p>
    <w:p w14:paraId="0C6D77CF" w14:textId="77777777" w:rsidR="00E706BC" w:rsidRDefault="00E706BC" w:rsidP="00E706BC">
      <w:r>
        <w:rPr>
          <w:b/>
        </w:rPr>
        <w:t>Ansvarigt statsråd</w:t>
      </w:r>
      <w:r>
        <w:rPr>
          <w:b/>
        </w:rPr>
        <w:br/>
      </w:r>
      <w:r>
        <w:rPr>
          <w:noProof/>
        </w:rPr>
        <w:t>Ylva</w:t>
      </w:r>
      <w:r>
        <w:t xml:space="preserve"> Johansson</w:t>
      </w:r>
    </w:p>
    <w:p w14:paraId="0C6D77D0"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D1"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D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D3"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D4"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D5"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D6"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D7"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D8"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D9"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DA" w14:textId="77777777" w:rsidR="00E706BC" w:rsidRDefault="00E706BC" w:rsidP="00E706BC">
      <w:pPr>
        <w:pStyle w:val="Rubrik1"/>
      </w:pPr>
      <w:bookmarkStart w:id="12" w:name="_Toc451859461"/>
      <w:r>
        <w:rPr>
          <w:noProof/>
        </w:rPr>
        <w:t>Governing Board of the European Agency for Safety and Health at Work</w:t>
      </w:r>
      <w:r>
        <w:rPr>
          <w:noProof/>
        </w:rPr>
        <w:br/>
        <w:t>Appointment of Mr Melhino MERCIECA, member for Malta, in place of Mr Mark GAUCI, who has resigned</w:t>
      </w:r>
      <w:bookmarkEnd w:id="12"/>
    </w:p>
    <w:p w14:paraId="0C6D77DB" w14:textId="77777777" w:rsidR="00E706BC" w:rsidRDefault="00E706BC" w:rsidP="00E706BC">
      <w:pPr>
        <w:rPr>
          <w:lang w:val="en-US"/>
        </w:rPr>
      </w:pPr>
      <w:r>
        <w:rPr>
          <w:noProof/>
          <w:lang w:val="en-US"/>
        </w:rPr>
        <w:t>=</w:t>
      </w:r>
      <w:r>
        <w:rPr>
          <w:lang w:val="en-US"/>
        </w:rPr>
        <w:t>Adoption</w:t>
      </w:r>
      <w:r>
        <w:rPr>
          <w:lang w:val="en-US"/>
        </w:rPr>
        <w:br/>
      </w:r>
      <w:r>
        <w:rPr>
          <w:noProof/>
          <w:lang w:val="en-US"/>
        </w:rPr>
        <w:t>9080</w:t>
      </w:r>
      <w:r>
        <w:rPr>
          <w:lang w:val="en-US"/>
        </w:rPr>
        <w:t>/16 SOC 272 EMPL 168</w:t>
      </w:r>
    </w:p>
    <w:p w14:paraId="0C6D77DC" w14:textId="77777777" w:rsidR="00E706BC" w:rsidRDefault="00E706BC" w:rsidP="00E706BC">
      <w:r>
        <w:rPr>
          <w:b/>
        </w:rPr>
        <w:t>Ansvarigt statsråd</w:t>
      </w:r>
      <w:r>
        <w:rPr>
          <w:b/>
        </w:rPr>
        <w:br/>
      </w:r>
      <w:r>
        <w:rPr>
          <w:noProof/>
        </w:rPr>
        <w:t>Ylva</w:t>
      </w:r>
      <w:r>
        <w:t xml:space="preserve"> Johansson</w:t>
      </w:r>
    </w:p>
    <w:p w14:paraId="0C6D77DD"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D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D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E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E1"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E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E3"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E4"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E5"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E6"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E7" w14:textId="77777777" w:rsidR="00E706BC" w:rsidRDefault="00E706BC" w:rsidP="00E706BC">
      <w:pPr>
        <w:pStyle w:val="Rubrik1"/>
      </w:pPr>
      <w:bookmarkStart w:id="13" w:name="_Toc451859462"/>
      <w:r>
        <w:rPr>
          <w:noProof/>
        </w:rPr>
        <w:t>Governing Board of the European Agency for Safety and Health at Work</w:t>
      </w:r>
      <w:r>
        <w:rPr>
          <w:noProof/>
        </w:rPr>
        <w:br/>
        <w:t>Appointment of Mr Mark GAUCI, alternate member for Malta, in place of Mr Vince ATTARD, who has resigned</w:t>
      </w:r>
      <w:bookmarkEnd w:id="13"/>
    </w:p>
    <w:p w14:paraId="0C6D77E8" w14:textId="77777777" w:rsidR="00E706BC" w:rsidRDefault="00E706BC" w:rsidP="00E706BC">
      <w:pPr>
        <w:rPr>
          <w:lang w:val="en-US"/>
        </w:rPr>
      </w:pPr>
      <w:r>
        <w:rPr>
          <w:noProof/>
          <w:lang w:val="en-US"/>
        </w:rPr>
        <w:t>=</w:t>
      </w:r>
      <w:r>
        <w:rPr>
          <w:lang w:val="en-US"/>
        </w:rPr>
        <w:t>Adoption</w:t>
      </w:r>
      <w:r>
        <w:rPr>
          <w:lang w:val="en-US"/>
        </w:rPr>
        <w:br/>
      </w:r>
      <w:r>
        <w:rPr>
          <w:noProof/>
          <w:lang w:val="en-US"/>
        </w:rPr>
        <w:t>9082</w:t>
      </w:r>
      <w:r>
        <w:rPr>
          <w:lang w:val="en-US"/>
        </w:rPr>
        <w:t>/16 SOC 273 EMPL 169</w:t>
      </w:r>
    </w:p>
    <w:p w14:paraId="0C6D77E9" w14:textId="77777777" w:rsidR="00E706BC" w:rsidRDefault="00E706BC" w:rsidP="00E706BC">
      <w:r>
        <w:rPr>
          <w:b/>
        </w:rPr>
        <w:t>Ansvarigt statsråd</w:t>
      </w:r>
      <w:r>
        <w:rPr>
          <w:b/>
        </w:rPr>
        <w:br/>
      </w:r>
      <w:r>
        <w:rPr>
          <w:noProof/>
        </w:rPr>
        <w:t>Ylva</w:t>
      </w:r>
      <w:r>
        <w:t xml:space="preserve"> Johannson</w:t>
      </w:r>
    </w:p>
    <w:p w14:paraId="0C6D77EA" w14:textId="77777777" w:rsidR="00E706BC" w:rsidRDefault="00E706BC" w:rsidP="00E706BC">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EB"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EC"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ED"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E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E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F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F1"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F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7F3" w14:textId="77777777" w:rsidR="00E706BC" w:rsidRDefault="00E706BC" w:rsidP="00E706BC">
      <w:r>
        <w:instrText>"</w:instrText>
      </w:r>
      <w:r>
        <w:rPr>
          <w:b/>
        </w:rPr>
        <w:instrText xml:space="preserve"> </w:instrText>
      </w:r>
      <w:r>
        <w:rPr>
          <w:b/>
        </w:rPr>
        <w:fldChar w:fldCharType="end"/>
      </w:r>
      <w:r w:rsidRPr="00B44CE2">
        <w:rPr>
          <w:b/>
        </w:rPr>
        <w:t>Annotering</w:t>
      </w:r>
      <w:r>
        <w:rPr>
          <w:b/>
        </w:rPr>
        <w:br/>
      </w:r>
      <w:r>
        <w:t>Föranleder ingen annotering.</w:t>
      </w:r>
    </w:p>
    <w:p w14:paraId="0C6D77F4" w14:textId="77777777" w:rsidR="00E706BC" w:rsidRDefault="00E706BC" w:rsidP="00E706BC">
      <w:pPr>
        <w:pStyle w:val="Rubrik1"/>
      </w:pPr>
      <w:bookmarkStart w:id="14" w:name="_Toc451859463"/>
      <w:r>
        <w:rPr>
          <w:noProof/>
        </w:rPr>
        <w:t>Commission delegated Directive (EU) .../… of 19.4.2016 amending, for the purposes of adapting to technical progress, Annex IV to Directive 2011/65/EU of the European Parliament and of the Council as regards an exemption for cadmium in Hersch cells for certain oxygen sensors used in industrial monitoring and control instruments</w:t>
      </w:r>
      <w:bookmarkEnd w:id="14"/>
    </w:p>
    <w:p w14:paraId="0C6D77F5" w14:textId="4C19D51C" w:rsidR="00E706BC" w:rsidRDefault="00E706BC" w:rsidP="00E706BC">
      <w:pPr>
        <w:rPr>
          <w:lang w:val="en-US"/>
        </w:rPr>
      </w:pPr>
      <w:r>
        <w:rPr>
          <w:noProof/>
          <w:lang w:val="en-US"/>
        </w:rPr>
        <w:t>=</w:t>
      </w:r>
      <w:r>
        <w:rPr>
          <w:lang w:val="en-US"/>
        </w:rPr>
        <w:t>Intention not to raise objection to a delegated act</w:t>
      </w:r>
      <w:r>
        <w:rPr>
          <w:lang w:val="en-US"/>
        </w:rPr>
        <w:br/>
      </w:r>
      <w:r>
        <w:rPr>
          <w:noProof/>
          <w:lang w:val="en-US"/>
        </w:rPr>
        <w:t>9038</w:t>
      </w:r>
      <w:r>
        <w:rPr>
          <w:lang w:val="en-US"/>
        </w:rPr>
        <w:t>/16 ENV 287 MI 352 DELACT 79</w:t>
      </w:r>
      <w:r w:rsidR="00F424CC">
        <w:rPr>
          <w:lang w:val="en-US"/>
        </w:rPr>
        <w:t xml:space="preserve"> </w:t>
      </w:r>
      <w:r>
        <w:rPr>
          <w:lang w:val="en-US"/>
        </w:rPr>
        <w:t>8087/16 ENV 231 MI 243 DELACT 69+ ADD 1</w:t>
      </w:r>
    </w:p>
    <w:p w14:paraId="0C6D77F6" w14:textId="77777777" w:rsidR="00E706BC" w:rsidRDefault="00E706BC" w:rsidP="00E706BC">
      <w:r>
        <w:rPr>
          <w:b/>
        </w:rPr>
        <w:t>Ansvarigt statsråd</w:t>
      </w:r>
      <w:r>
        <w:rPr>
          <w:b/>
        </w:rPr>
        <w:br/>
      </w:r>
      <w:r>
        <w:rPr>
          <w:noProof/>
        </w:rPr>
        <w:t>Åsa</w:t>
      </w:r>
      <w:r>
        <w:t xml:space="preserve"> Romson</w:t>
      </w:r>
    </w:p>
    <w:p w14:paraId="0C6D77F7"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7F8"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7F9"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7FA"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7FB"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7FC"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7FD"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7FE"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7F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01" w14:textId="291F6D74"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Genom den föreslagna rättsakten medges ett undantag från begränsningarna för ämnen i direktiv 2011/65/EU (RoHS -direktivet), som ska förtecknas i bilaga IV, för användning av kadmium i särskilda användningar. Rådet föreslås att inte invända mot att beslut tas, genom en delegerad akt, om förslaget om att införa ett undantag för kadmiumanoder i Herschceller för syresensorer som används i industriella övervaknings- och kontrollinstrument där känslighet under 10 miljondelar krävs, för en tidsperiod på sju år.</w:t>
      </w:r>
    </w:p>
    <w:p w14:paraId="0C6D7802" w14:textId="0B070621" w:rsidR="00734266" w:rsidRDefault="00E706BC">
      <w:pPr>
        <w:spacing w:after="280" w:afterAutospacing="1"/>
      </w:pPr>
      <w:r>
        <w:rPr>
          <w:b/>
          <w:bCs/>
        </w:rPr>
        <w:t>Hur regeringen ställer sig till den blivande A-punkten:</w:t>
      </w:r>
      <w:r>
        <w:t xml:space="preserve"> Regeringen avser att stödja att rådet inte invänder mot beslutet att införa ett undantag för kadmiumanoder i Herschceller för syresensorer som används i industriella övervaknings- och kontrollinstrument där känslighet under 10 miljondelar krävs, för en tidsperiod på sju år.</w:t>
      </w:r>
    </w:p>
    <w:p w14:paraId="0C6D7804" w14:textId="1763AA0B" w:rsidR="00E706BC" w:rsidRDefault="00E706BC">
      <w:pPr>
        <w:spacing w:after="280" w:afterAutospacing="1"/>
        <w:rPr>
          <w:noProof/>
        </w:rPr>
      </w:pPr>
      <w:r>
        <w:rPr>
          <w:b/>
          <w:bCs/>
        </w:rPr>
        <w:t>Bakgrund:</w:t>
      </w:r>
      <w:r>
        <w:t xml:space="preserve"> Den föreslagna rättsakten är ett delegerat direktiv. Enligt direktiv 2011/65/EU är det förbjudet att använda kadmium i elektrisk och elektronisk utrustning som släpps ut på marknaden. Kommissionen mottog den 28 april 2014 en ansökan om användning av kadmium i syremätningsutrustning som kräver hög känslighet.</w:t>
      </w:r>
      <w:r>
        <w:br/>
        <w:t>Enligt kommissionen är tillförlitligheten inte säkerställd för alternativ till Herschceller som använder kadmium för syresensorer i industriella övervaknings- och kontrollinstrument där känslighet under 10 miljondelar krävs, varför ett undantag från förbudet föreslås för den specifika användningen. Undantaget föreslås gälla för en tidsperiod om 7 år. Kommissionen har skriftligen samrått med den officiella expertgruppen för delegerade akter enligt RoHS–direktivet under perioden 9 september- 8 oktober 2015. Expertgruppen hade inga invändningar mot förslaget.</w:t>
      </w:r>
    </w:p>
    <w:p w14:paraId="0C6D7805" w14:textId="77777777" w:rsidR="00E706BC" w:rsidRDefault="00E706BC" w:rsidP="00E706BC">
      <w:pPr>
        <w:pStyle w:val="Rubrik1"/>
      </w:pPr>
      <w:bookmarkStart w:id="15" w:name="_Toc451859464"/>
      <w:r>
        <w:rPr>
          <w:noProof/>
        </w:rPr>
        <w:t>Commission delegated Directive (EU) .../… of 19.4.2016 amending, for the purposes of adapting to technical progress, Annex IV to Directive 2011/65/EU of the European Parliament and of the Council as regards an exemption for lead in solders of electrical connections to temperature measurement sensors in cartain devices</w:t>
      </w:r>
      <w:bookmarkEnd w:id="15"/>
    </w:p>
    <w:p w14:paraId="0C6D7806" w14:textId="53EC3609" w:rsidR="00E706BC" w:rsidRDefault="00E706BC" w:rsidP="00E706BC">
      <w:pPr>
        <w:rPr>
          <w:lang w:val="en-US"/>
        </w:rPr>
      </w:pPr>
      <w:r>
        <w:rPr>
          <w:noProof/>
          <w:lang w:val="en-US"/>
        </w:rPr>
        <w:t>=</w:t>
      </w:r>
      <w:r>
        <w:rPr>
          <w:lang w:val="en-US"/>
        </w:rPr>
        <w:t>Intention not to raise objection to a delegated act</w:t>
      </w:r>
      <w:r>
        <w:rPr>
          <w:lang w:val="en-US"/>
        </w:rPr>
        <w:br/>
      </w:r>
      <w:r>
        <w:rPr>
          <w:noProof/>
          <w:lang w:val="en-US"/>
        </w:rPr>
        <w:t>9039</w:t>
      </w:r>
      <w:r>
        <w:rPr>
          <w:lang w:val="en-US"/>
        </w:rPr>
        <w:t>/16 ENV 288 MI 353 DELACT 80</w:t>
      </w:r>
      <w:r w:rsidR="00F424CC">
        <w:rPr>
          <w:lang w:val="en-US"/>
        </w:rPr>
        <w:t xml:space="preserve"> </w:t>
      </w:r>
      <w:r>
        <w:rPr>
          <w:lang w:val="en-US"/>
        </w:rPr>
        <w:t>8088/16 ENV 232 MI 244 DELACT 70+ ADD 1</w:t>
      </w:r>
    </w:p>
    <w:p w14:paraId="0C6D7807" w14:textId="77777777" w:rsidR="00E706BC" w:rsidRDefault="00E706BC" w:rsidP="00E706BC">
      <w:r>
        <w:rPr>
          <w:b/>
        </w:rPr>
        <w:t>Ansvarigt statsråd</w:t>
      </w:r>
      <w:r>
        <w:rPr>
          <w:b/>
        </w:rPr>
        <w:br/>
      </w:r>
      <w:r>
        <w:rPr>
          <w:noProof/>
        </w:rPr>
        <w:t>Åsa</w:t>
      </w:r>
      <w:r>
        <w:t xml:space="preserve"> Romson</w:t>
      </w:r>
    </w:p>
    <w:p w14:paraId="0C6D7808" w14:textId="77777777" w:rsidR="00E706BC" w:rsidRDefault="00E706BC" w:rsidP="00E706BC">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809"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80A"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80B"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80C"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80D"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80E"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80F"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810"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12" w14:textId="73C95CF4"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godkänner förslag till beslut från kommissionen om ändring, för anpassning till den tekniska utvecklingen, av bilaga IV till Europaparlamentets och rådets direktiv 2011/65/EU (RoHS-direktivet) vad gäller undantag för bly i lödmetall för elektriska anslutningar till temperaturmätarsensorer i vissa användningar. </w:t>
      </w:r>
      <w:r>
        <w:br/>
        <w:t>Den föreslagna rättsakten är ett delegerat direktiv som genomför direktiv 2011/65/EU, särskilt artikel 5.1 a.</w:t>
      </w:r>
    </w:p>
    <w:p w14:paraId="0C6D7813" w14:textId="0EFFFB59" w:rsidR="00734266" w:rsidRDefault="00E706BC">
      <w:pPr>
        <w:spacing w:after="280" w:afterAutospacing="1"/>
      </w:pPr>
      <w:r>
        <w:rPr>
          <w:b/>
          <w:bCs/>
        </w:rPr>
        <w:t>Hur regeringen ställer sig till den blivande A-punkten:</w:t>
      </w:r>
      <w:r>
        <w:t xml:space="preserve"> Regeringen kan stödja förslaget om att inte invända mot den delegerade akten.</w:t>
      </w:r>
    </w:p>
    <w:p w14:paraId="0C6D7815" w14:textId="586830F9" w:rsidR="00E706BC" w:rsidRDefault="00E706BC">
      <w:pPr>
        <w:spacing w:after="280" w:afterAutospacing="1"/>
        <w:rPr>
          <w:noProof/>
        </w:rPr>
      </w:pPr>
      <w:r>
        <w:rPr>
          <w:b/>
          <w:bCs/>
        </w:rPr>
        <w:t>Bakgrund:</w:t>
      </w:r>
      <w:r>
        <w:t xml:space="preserve"> Genom den föreslagna rättsakten medges ett undantag från begränsningarna för ämnen i direktiv 2011/65/EU (RoHS 2-direktivet), som ska förtecknas i bilaga IV, för användning av bly för särskilda användningar.</w:t>
      </w:r>
      <w:r>
        <w:br/>
        <w:t>Kommissionen mottog den 23 maj 2014 en ansökan om användning av bly i lödmetall som används för att framställa elektriska anslutningar till temperaturmätarsensorer avsedda att periodvis användas vid temperaturer under –150 °C. Undantag 26 i bilaga IV till RoHS -direktivet omfattar användning av bly i lödmetall för viss elektrisk och elektronisk utrustning som används varaktigt vid temperaturer under –20 °C under normala drifts- och lagringsförhållanden. Undantag 26 i bilaga IV till RoHS 2-direktivet omfattar alltså inte användning av bly i sensorer i anordningar som endast tillfälligt används under –20 °C.</w:t>
      </w:r>
      <w:r>
        <w:br/>
        <w:t xml:space="preserve">Kommissionen har skriftligen samrått med den officiella expertgruppen för delegerade akter enligt RoHS-direktivet under perioden 9 september  - 8 oktober 2015. Expertgruppen hade inga invändningar mot förslaget om att ändra undantag 26 i bilaga IV genom att däri inkludera lödmetall i elektriska anslutningar till temperaturmätarsensorer i anordningar avsedda att periodvis användas vid temperaturer under –150 °C fram till den 30 juni 2021. </w:t>
      </w:r>
      <w:r>
        <w:br/>
        <w:t>Bly förekommer i kryogena sensorer som utnyttjas i en mängd olika tillämpningar i elektrisk och elektronisk utrustning. Lödning har konstaterats vara den enda anslutningsteknik som är både tillförlitlig och tillgänglig för kryogena sensorer i typisk användning.</w:t>
      </w:r>
    </w:p>
    <w:p w14:paraId="0C6D7816" w14:textId="77777777" w:rsidR="00E706BC" w:rsidRDefault="00E706BC" w:rsidP="00E706BC">
      <w:pPr>
        <w:pStyle w:val="Rubrik1"/>
      </w:pPr>
      <w:bookmarkStart w:id="16" w:name="_Toc451859465"/>
      <w:r>
        <w:rPr>
          <w:noProof/>
        </w:rPr>
        <w:t>Commission Regulation (EU) …/…of XXX amending Regulation (EC) No 2003/2003 of the European Parliament and of the Council relating to fertilisers for the purposes of adapting Annexes I and IV</w:t>
      </w:r>
      <w:bookmarkEnd w:id="16"/>
    </w:p>
    <w:p w14:paraId="0C6D7817" w14:textId="4DE120E0" w:rsidR="00E706BC" w:rsidRDefault="00E706BC" w:rsidP="00E706BC">
      <w:pPr>
        <w:rPr>
          <w:lang w:val="en-US"/>
        </w:rPr>
      </w:pPr>
      <w:r>
        <w:rPr>
          <w:noProof/>
          <w:lang w:val="en-US"/>
        </w:rPr>
        <w:t>=</w:t>
      </w:r>
      <w:r>
        <w:rPr>
          <w:lang w:val="en-US"/>
        </w:rPr>
        <w:t>Decision not to oppose adoption</w:t>
      </w:r>
      <w:r>
        <w:rPr>
          <w:lang w:val="en-US"/>
        </w:rPr>
        <w:br/>
      </w:r>
      <w:r>
        <w:rPr>
          <w:noProof/>
          <w:lang w:val="en-US"/>
        </w:rPr>
        <w:t>8438</w:t>
      </w:r>
      <w:r>
        <w:rPr>
          <w:lang w:val="en-US"/>
        </w:rPr>
        <w:t>/16 ENT 80 MI 275 AGRILEG 58 ENV 256 CHIMIE 28 IND 83+ ADD 1</w:t>
      </w:r>
      <w:r w:rsidR="00F424CC">
        <w:rPr>
          <w:lang w:val="en-US"/>
        </w:rPr>
        <w:t xml:space="preserve"> </w:t>
      </w:r>
      <w:r>
        <w:rPr>
          <w:lang w:val="en-US"/>
        </w:rPr>
        <w:t>9106/16 ENT 92 MI 355 AGRILEG 73 ENV 291 CHIMIE 33 IND 101</w:t>
      </w:r>
    </w:p>
    <w:p w14:paraId="0C6D7818" w14:textId="475A804D" w:rsidR="00E706BC" w:rsidRDefault="00E706BC" w:rsidP="00E706BC">
      <w:r>
        <w:rPr>
          <w:b/>
        </w:rPr>
        <w:t>Ansvarigt statsråd</w:t>
      </w:r>
      <w:r>
        <w:rPr>
          <w:b/>
        </w:rPr>
        <w:br/>
      </w:r>
      <w:r>
        <w:rPr>
          <w:noProof/>
        </w:rPr>
        <w:t>Mikael Damberg</w:t>
      </w:r>
    </w:p>
    <w:p w14:paraId="0C6D7819"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81A"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81B"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81C"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81D"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81E"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81F"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820"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821"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23" w14:textId="75F8E23C"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Behandlingen på rådet avser att godkänna ändringar i Bilaga I och Bilaga IV till förordningen 2003/2003 om EG-gödselmedel.</w:t>
      </w:r>
    </w:p>
    <w:p w14:paraId="165C6FBD" w14:textId="77777777" w:rsidR="00E706BC" w:rsidRDefault="00E706BC">
      <w:pPr>
        <w:spacing w:after="280" w:afterAutospacing="1"/>
      </w:pPr>
      <w:r>
        <w:rPr>
          <w:b/>
          <w:bCs/>
        </w:rPr>
        <w:t>Hur regeringen ställer sig till den blivande A-punkten:</w:t>
      </w:r>
      <w:r>
        <w:t xml:space="preserve"> Regeringen är positiv till ändringen.</w:t>
      </w:r>
    </w:p>
    <w:p w14:paraId="0C6D7826" w14:textId="0FBC13EA" w:rsidR="00E706BC" w:rsidRDefault="00E706BC">
      <w:pPr>
        <w:spacing w:after="280" w:afterAutospacing="1"/>
        <w:rPr>
          <w:noProof/>
        </w:rPr>
      </w:pPr>
      <w:r>
        <w:rPr>
          <w:b/>
          <w:bCs/>
        </w:rPr>
        <w:lastRenderedPageBreak/>
        <w:t>Bakgrund:</w:t>
      </w:r>
      <w:r>
        <w:t xml:space="preserve"> Förslaget innebär att två organiskt kelaterande och komplexbindande ämnen (Etylendiamindibärnstenssyra och Heptaglukonsyra) läggs till i listan över godkännda kelatbildare och komplexbindande ämnen. Därutöver görs en ändring  i Bilaga I för post 3 i avsnitt F.2 Ureahämmare då det inte är någon skillnad i utsläpp av ammoniak från användning av olika blandningar mellan N-bytyltiofosforsyratriamid och N-propyltiofosforsyratriamid.   Dessutom görs följdändringar i Bilaga IV där en underrubrik ändras och testmetoder för ovan nämnda ämnen läggs till. Vid möte i kommissionsarbetsgruppen den 29 februari röstade alla medlemsländer för förslaget förutom SI som röstade emot.</w:t>
      </w:r>
    </w:p>
    <w:p w14:paraId="0C6D7827" w14:textId="39D65C20" w:rsidR="00E706BC" w:rsidRDefault="00E706BC" w:rsidP="00E706BC">
      <w:pPr>
        <w:pStyle w:val="Rubrik1"/>
      </w:pPr>
      <w:bookmarkStart w:id="17" w:name="_Toc451859466"/>
      <w:r>
        <w:rPr>
          <w:noProof/>
        </w:rPr>
        <w:t xml:space="preserve">208th session of the </w:t>
      </w:r>
      <w:r w:rsidR="00F424CC">
        <w:rPr>
          <w:noProof/>
        </w:rPr>
        <w:t>ICAO Council (Montreal, 16 May -</w:t>
      </w:r>
      <w:r>
        <w:rPr>
          <w:noProof/>
        </w:rPr>
        <w:t xml:space="preserve"> 17 June 2016)</w:t>
      </w:r>
      <w:bookmarkEnd w:id="17"/>
    </w:p>
    <w:p w14:paraId="0C6D7828" w14:textId="77777777" w:rsidR="00E706BC" w:rsidRDefault="00E706BC" w:rsidP="00E706BC">
      <w:pPr>
        <w:rPr>
          <w:lang w:val="en-US"/>
        </w:rPr>
      </w:pPr>
      <w:r>
        <w:rPr>
          <w:noProof/>
          <w:lang w:val="en-US"/>
        </w:rPr>
        <w:t>=</w:t>
      </w:r>
      <w:r>
        <w:rPr>
          <w:lang w:val="en-US"/>
        </w:rPr>
        <w:t>European Union coordination of a common position - technical issues</w:t>
      </w:r>
      <w:r>
        <w:rPr>
          <w:lang w:val="en-US"/>
        </w:rPr>
        <w:br/>
      </w:r>
      <w:r>
        <w:rPr>
          <w:noProof/>
          <w:lang w:val="en-US"/>
        </w:rPr>
        <w:t>9016</w:t>
      </w:r>
      <w:r>
        <w:rPr>
          <w:lang w:val="en-US"/>
        </w:rPr>
        <w:t>/16 AVIATION 110 RELEX 405</w:t>
      </w:r>
    </w:p>
    <w:p w14:paraId="0C6D7829" w14:textId="77777777" w:rsidR="00E706BC" w:rsidRDefault="00E706BC" w:rsidP="00E706BC">
      <w:r>
        <w:rPr>
          <w:b/>
        </w:rPr>
        <w:t>Ansvarigt statsråd</w:t>
      </w:r>
      <w:r>
        <w:rPr>
          <w:b/>
        </w:rPr>
        <w:br/>
      </w:r>
      <w:r>
        <w:rPr>
          <w:noProof/>
        </w:rPr>
        <w:t>Anna</w:t>
      </w:r>
      <w:r>
        <w:t xml:space="preserve"> Johansson</w:t>
      </w:r>
    </w:p>
    <w:p w14:paraId="0C6D782A"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82B"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82C"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82D"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82E"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82F"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830"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831"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832"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35" w14:textId="60AA3EC6" w:rsidR="00734266" w:rsidRDefault="00E706BC" w:rsidP="00E706BC">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rsidRPr="00E706BC">
        <w:rPr>
          <w:bCs/>
        </w:rPr>
        <w:t>Att godkänna förslaget till EU-position</w:t>
      </w:r>
      <w:r>
        <w:rPr>
          <w:bCs/>
        </w:rPr>
        <w:t>.</w:t>
      </w:r>
    </w:p>
    <w:p w14:paraId="0C6D7837" w14:textId="5DC23CFC" w:rsidR="00734266" w:rsidRDefault="00E706BC">
      <w:pPr>
        <w:spacing w:after="280" w:afterAutospacing="1"/>
      </w:pPr>
      <w:r>
        <w:rPr>
          <w:b/>
          <w:bCs/>
        </w:rPr>
        <w:t>Hur regeringen ställer sig till den blivande A-punkten:</w:t>
      </w:r>
      <w:r>
        <w:t xml:space="preserve"> Regeringen avser rösta ja.</w:t>
      </w:r>
    </w:p>
    <w:p w14:paraId="0C6D7839" w14:textId="796B7E6E" w:rsidR="00734266" w:rsidRDefault="00E706BC">
      <w:pPr>
        <w:spacing w:after="280" w:afterAutospacing="1"/>
      </w:pPr>
      <w:r>
        <w:rPr>
          <w:b/>
          <w:bCs/>
        </w:rPr>
        <w:t>Bakgrund:</w:t>
      </w:r>
      <w:r>
        <w:t xml:space="preserve"> Som ett led i förberedelserna inför ICAO.s råds 208:e session har kommissionen presenterat ett förslag till EU-position om vissa tekniska aspekter avseende flygsäkerhet och luftfartsskydd. Arbetsgruppen för luftfart diskuterade förslaget vid sitt möte den 13 maj 2016 och uttryckte sitt stöd. Förslaget ska utgöra grunden för EU-staternas inlägg vid ICAO:s rådsmöte den 16 maj - 17 juni 2016.</w:t>
      </w:r>
    </w:p>
    <w:p w14:paraId="0C6D783B" w14:textId="73EC33B0" w:rsidR="00E706BC" w:rsidRDefault="00E706BC">
      <w:pPr>
        <w:spacing w:after="280" w:afterAutospacing="1"/>
        <w:rPr>
          <w:noProof/>
        </w:rPr>
      </w:pPr>
      <w:r>
        <w:t>Beslutet nu innebär att rådet godkänner kommissionens förslag till position.</w:t>
      </w:r>
    </w:p>
    <w:p w14:paraId="0C6D783C" w14:textId="77777777" w:rsidR="00E706BC" w:rsidRDefault="00E706BC" w:rsidP="00E706BC">
      <w:pPr>
        <w:pStyle w:val="Rubrik1"/>
      </w:pPr>
      <w:bookmarkStart w:id="18" w:name="_Toc451859467"/>
      <w:r>
        <w:rPr>
          <w:noProof/>
        </w:rPr>
        <w:t>Political Declaration on energy cooperation between the North Seas countries</w:t>
      </w:r>
      <w:bookmarkEnd w:id="18"/>
    </w:p>
    <w:p w14:paraId="0C6D783D" w14:textId="77777777" w:rsidR="00E706BC" w:rsidRDefault="00E706BC" w:rsidP="00E706BC">
      <w:pPr>
        <w:rPr>
          <w:lang w:val="en-US"/>
        </w:rPr>
      </w:pPr>
      <w:r>
        <w:rPr>
          <w:noProof/>
          <w:lang w:val="en-US"/>
        </w:rPr>
        <w:t>=</w:t>
      </w:r>
      <w:r>
        <w:rPr>
          <w:lang w:val="en-US"/>
        </w:rPr>
        <w:t>Establishment of the EU position</w:t>
      </w:r>
      <w:r>
        <w:rPr>
          <w:lang w:val="en-US"/>
        </w:rPr>
        <w:br/>
      </w:r>
      <w:r>
        <w:rPr>
          <w:noProof/>
          <w:lang w:val="en-US"/>
        </w:rPr>
        <w:t>8407</w:t>
      </w:r>
      <w:r>
        <w:rPr>
          <w:lang w:val="en-US"/>
        </w:rPr>
        <w:t>/16 ENER 181 CLIMA 51 ATO 29</w:t>
      </w:r>
    </w:p>
    <w:p w14:paraId="0C6D783E" w14:textId="77777777" w:rsidR="00E706BC" w:rsidRDefault="00E706BC" w:rsidP="00E706BC">
      <w:r>
        <w:rPr>
          <w:b/>
        </w:rPr>
        <w:t>Ansvarigt statsråd</w:t>
      </w:r>
      <w:r>
        <w:rPr>
          <w:b/>
        </w:rPr>
        <w:br/>
      </w:r>
      <w:r>
        <w:rPr>
          <w:noProof/>
        </w:rPr>
        <w:t>Ibrahim</w:t>
      </w:r>
      <w:r>
        <w:t xml:space="preserve"> Baylan</w:t>
      </w:r>
    </w:p>
    <w:p w14:paraId="0C6D783F"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840"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841"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842"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843"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844"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845"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846"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847"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49" w14:textId="3DFCE912"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Etablering av EU-position för att ge EU-kommissionen mandat att underteckna en politisk deklaration å EU:s vägnar. </w:t>
      </w:r>
    </w:p>
    <w:p w14:paraId="0BAEAA55" w14:textId="77777777" w:rsidR="00E706BC" w:rsidRDefault="00E706BC">
      <w:pPr>
        <w:spacing w:after="280" w:afterAutospacing="1"/>
      </w:pPr>
      <w:r>
        <w:rPr>
          <w:b/>
          <w:bCs/>
        </w:rPr>
        <w:t>Hur regeringen ställer sig till den blivande A-punkten:</w:t>
      </w:r>
      <w:r>
        <w:t xml:space="preserve"> SE stödjer att KOM ges mandat att underteckna den politiska deklarationen å EU:s vägnar.</w:t>
      </w:r>
    </w:p>
    <w:p w14:paraId="0C6D784B" w14:textId="31750986" w:rsidR="00734266" w:rsidRDefault="00E706BC">
      <w:pPr>
        <w:spacing w:after="280" w:afterAutospacing="1"/>
      </w:pPr>
      <w:r>
        <w:rPr>
          <w:b/>
          <w:bCs/>
        </w:rPr>
        <w:t>Bakgrund:</w:t>
      </w:r>
      <w:r>
        <w:t xml:space="preserve"> Nordsjöländerna och Europeiska kommissionen har sedan 2010 bedrivit ett energisamarbete med fokus på elnätsfrågor i Nordsjöområdet, s.k. North Seas Countries’ Offshore Grid Initiative (NSCOGI). Det nederländska ordförandeskapet har under våren lett arbete att ta fram nytt arbetsprogram för NSCOGI (2016–2019), samt en politisk deklaration i </w:t>
      </w:r>
      <w:r>
        <w:lastRenderedPageBreak/>
        <w:t xml:space="preserve">vilken ställningstagande görs för att inrikta arbetet mer mot havsbaserad vindkraft. Parterna till NSCOGI har i flera omgångar lämnat synpunkter på såväl den politiska deklarationen som arbetsprogrammet. Det nederländska ordförandeskapets ambition är att deklarationen ska skrivas under av intresserade parter i samband med TTE-rådet (energi) den 6 juni. </w:t>
      </w:r>
    </w:p>
    <w:p w14:paraId="0C6D784C" w14:textId="77777777" w:rsidR="00734266" w:rsidRDefault="00E706BC">
      <w:pPr>
        <w:spacing w:after="280" w:afterAutospacing="1"/>
      </w:pPr>
      <w:r>
        <w:t xml:space="preserve">Inför undertecknandet har såväl kommissionen som Rådets rättstjänst bedömt att kommissionen behöver ett tydligt mandat från Rådet för att å EU:s vägnar underteckna deklarationen. Anledningen till att ett sådant mandat behövs har förklarats vara att deklarationen även omfattar Norge, som inte är medlem i EU. </w:t>
      </w:r>
    </w:p>
    <w:p w14:paraId="0C6D784E" w14:textId="15862B43" w:rsidR="00E706BC" w:rsidRDefault="00E706BC">
      <w:pPr>
        <w:spacing w:after="280" w:afterAutospacing="1"/>
        <w:rPr>
          <w:noProof/>
        </w:rPr>
      </w:pPr>
      <w:r>
        <w:t>Frågan om svenskt undertecknande bereds f.n. inom RK.</w:t>
      </w:r>
    </w:p>
    <w:p w14:paraId="0C6D784F" w14:textId="77777777" w:rsidR="00E706BC" w:rsidRDefault="00E706BC" w:rsidP="00E706BC">
      <w:pPr>
        <w:pStyle w:val="Rubrik1"/>
      </w:pPr>
      <w:bookmarkStart w:id="19" w:name="_Toc451859468"/>
      <w:r>
        <w:rPr>
          <w:noProof/>
        </w:rPr>
        <w:t>Draft Council Decision on the conclusion of the Cooperation Agreement on a Civil Global Navigation Satellite System (GNSS) between the European Community and its Member States of the one part, and the Republic of Korea, of the other part</w:t>
      </w:r>
      <w:bookmarkEnd w:id="19"/>
    </w:p>
    <w:p w14:paraId="0C6D7850" w14:textId="77777777" w:rsidR="00E706BC" w:rsidRDefault="00E706BC" w:rsidP="00E706BC">
      <w:pPr>
        <w:rPr>
          <w:lang w:val="en-US"/>
        </w:rPr>
      </w:pPr>
      <w:r>
        <w:rPr>
          <w:noProof/>
          <w:lang w:val="en-US"/>
        </w:rPr>
        <w:t>=</w:t>
      </w:r>
      <w:r>
        <w:rPr>
          <w:lang w:val="en-US"/>
        </w:rPr>
        <w:t>Adoption</w:t>
      </w:r>
      <w:r>
        <w:rPr>
          <w:lang w:val="en-US"/>
        </w:rPr>
        <w:br/>
      </w:r>
      <w:r>
        <w:rPr>
          <w:noProof/>
          <w:lang w:val="en-US"/>
        </w:rPr>
        <w:t>7944</w:t>
      </w:r>
      <w:r>
        <w:rPr>
          <w:lang w:val="en-US"/>
        </w:rPr>
        <w:t>/16 TRANS 115 EU-GNSS 17 MAR 114 AVIATION 68 ESPACE 25RELEX 270 CSC 98 COREE 55977/16 TRANS 37 EU-GNSS 8 MAR 39 AVIATION 21 ESPACE 9RELEX 92 CSC 36 COREE 3</w:t>
      </w:r>
    </w:p>
    <w:p w14:paraId="0C6D7851" w14:textId="77777777" w:rsidR="00E706BC" w:rsidRDefault="00E706BC" w:rsidP="00E706BC">
      <w:r>
        <w:rPr>
          <w:b/>
        </w:rPr>
        <w:t>Ansvarigt statsråd</w:t>
      </w:r>
      <w:r>
        <w:rPr>
          <w:b/>
        </w:rPr>
        <w:br/>
      </w:r>
      <w:r>
        <w:rPr>
          <w:noProof/>
        </w:rPr>
        <w:t>Anna</w:t>
      </w:r>
      <w:r>
        <w:t xml:space="preserve"> Johansson</w:t>
      </w:r>
    </w:p>
    <w:p w14:paraId="0C6D7852" w14:textId="77777777" w:rsidR="00E706BC" w:rsidRDefault="00E706BC" w:rsidP="00E706BC">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C6D7853"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C6D7854"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C6D7855"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C6D7856" w14:textId="77777777" w:rsidR="00E706BC" w:rsidRDefault="00E706BC" w:rsidP="00E706BC">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C6D7857"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C6D7858" w14:textId="77777777" w:rsidR="00E706BC" w:rsidRDefault="00E706BC" w:rsidP="00E706BC">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C6D7859" w14:textId="77777777" w:rsidR="00E706BC" w:rsidRDefault="00E706BC" w:rsidP="00E706BC">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C6D785A" w14:textId="77777777" w:rsidR="00E706BC" w:rsidRDefault="00E706BC" w:rsidP="00E706BC">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C6D785D" w14:textId="15451166" w:rsidR="00734266" w:rsidRDefault="00E706BC" w:rsidP="00E706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beslut om ingående av samarbetsavtalet om ett civilt globalt system för satellitnavigering mellan Europeiska gemenskapen och dess medlemsstater, å ena sidan, och Republiken Korea, å andra sidan</w:t>
      </w:r>
    </w:p>
    <w:p w14:paraId="0C6D785E" w14:textId="64A49047" w:rsidR="00734266" w:rsidRDefault="00E706BC">
      <w:pPr>
        <w:spacing w:after="280" w:afterAutospacing="1"/>
      </w:pPr>
      <w:r>
        <w:rPr>
          <w:b/>
          <w:bCs/>
        </w:rPr>
        <w:t>Hur regeringen ställer sig till den blivande A-punkten:</w:t>
      </w:r>
      <w:r>
        <w:t xml:space="preserve"> Regeringen välkomnar att EU etablerar detta avtal med Sydkorea. Det är till fördel för Unionen och för Galileoprogrammet.</w:t>
      </w:r>
    </w:p>
    <w:p w14:paraId="0C6D7860" w14:textId="2D79BA63" w:rsidR="00E706BC" w:rsidRDefault="00E706BC">
      <w:pPr>
        <w:spacing w:after="280" w:afterAutospacing="1"/>
        <w:rPr>
          <w:noProof/>
        </w:rPr>
      </w:pPr>
      <w:r>
        <w:rPr>
          <w:b/>
          <w:bCs/>
        </w:rPr>
        <w:t>Bakgrund:</w:t>
      </w:r>
      <w:r>
        <w:t xml:space="preserve"> Flaggskeppsprogrammet GNSS, Galileo och EGNOS, etablerades 2008 och nu gällande GNSS-förordning är 1285/2013. Programmet syftar till uppbyggnad och drift av de europeiska satellitnavigeringssystemen.</w:t>
      </w:r>
    </w:p>
    <w:p w14:paraId="0C6D7861" w14:textId="77777777" w:rsidR="00E706BC" w:rsidRDefault="00E706BC" w:rsidP="00E706BC">
      <w:pPr>
        <w:pStyle w:val="Rubrik1"/>
      </w:pPr>
      <w:bookmarkStart w:id="20" w:name="_Toc451859469"/>
      <w:r>
        <w:rPr>
          <w:noProof/>
        </w:rPr>
        <w:t>Proposal for a Regulation of the European Parliament and of the Council concerning the establishment of a Union framework for the collection, management and use of data in the fisheries sector and support for scientific advice regarding the Common Fisheries Policy (recast) (First reading) (Legislative deliberation)</w:t>
      </w:r>
      <w:bookmarkEnd w:id="20"/>
    </w:p>
    <w:p w14:paraId="0C6D7862" w14:textId="77777777" w:rsidR="00E706BC" w:rsidRDefault="00E706BC" w:rsidP="00E706BC">
      <w:pPr>
        <w:rPr>
          <w:lang w:val="en-US"/>
        </w:rPr>
      </w:pPr>
      <w:r>
        <w:rPr>
          <w:noProof/>
          <w:lang w:val="en-US"/>
        </w:rPr>
        <w:t>=</w:t>
      </w:r>
      <w:r>
        <w:rPr>
          <w:lang w:val="en-US"/>
        </w:rPr>
        <w:t>Mandate for the negotiations with the European Parliament</w:t>
      </w:r>
      <w:r>
        <w:rPr>
          <w:lang w:val="en-US"/>
        </w:rPr>
        <w:br/>
      </w:r>
      <w:r>
        <w:rPr>
          <w:noProof/>
          <w:lang w:val="en-US"/>
        </w:rPr>
        <w:t>9020</w:t>
      </w:r>
      <w:r>
        <w:rPr>
          <w:lang w:val="en-US"/>
        </w:rPr>
        <w:t>/16 PECHE 165 CODEC 679</w:t>
      </w:r>
    </w:p>
    <w:p w14:paraId="0C6D7863" w14:textId="77777777" w:rsidR="00E706BC" w:rsidRDefault="00E706BC" w:rsidP="00E706BC">
      <w:r>
        <w:rPr>
          <w:b/>
        </w:rPr>
        <w:t>Ansvarigt statsråd</w:t>
      </w:r>
      <w:r>
        <w:rPr>
          <w:b/>
        </w:rPr>
        <w:br/>
      </w:r>
      <w:r>
        <w:rPr>
          <w:noProof/>
        </w:rPr>
        <w:t>Sven-Erik</w:t>
      </w:r>
      <w:r>
        <w:t xml:space="preserve"> Bucht</w:t>
      </w:r>
    </w:p>
    <w:p w14:paraId="0C6D7864" w14:textId="77777777" w:rsidR="00E706BC" w:rsidRPr="009D6F1D" w:rsidRDefault="00E706BC" w:rsidP="00E706BC">
      <w:r w:rsidRPr="009D6F1D">
        <w:rPr>
          <w:b/>
        </w:rPr>
        <w:fldChar w:fldCharType="begin"/>
      </w:r>
      <w:r w:rsidRPr="009D6F1D">
        <w:rPr>
          <w:b/>
        </w:rPr>
        <w:instrText xml:space="preserve"> IF "2016-04-07" = "-" </w:instrText>
      </w:r>
      <w:r w:rsidRPr="009D6F1D">
        <w:rPr>
          <w:b/>
        </w:rPr>
        <w:fldChar w:fldCharType="begin"/>
      </w:r>
      <w:r w:rsidRPr="009D6F1D">
        <w:rPr>
          <w:b/>
        </w:rPr>
        <w:instrText xml:space="preserve"> IF "2016-04-10" = "-" </w:instrText>
      </w:r>
      <w:r w:rsidRPr="009D6F1D">
        <w:rPr>
          <w:b/>
        </w:rPr>
        <w:fldChar w:fldCharType="begin"/>
      </w:r>
      <w:r w:rsidRPr="009D6F1D">
        <w:rPr>
          <w:b/>
        </w:rPr>
        <w:instrText xml:space="preserve"> IF "2016-04-06" = "-" "" "Tidigare behandlat i EU-nämnden </w:instrText>
      </w:r>
      <w:r w:rsidRPr="009D6F1D">
        <w:rPr>
          <w:b/>
        </w:rPr>
        <w:br/>
      </w:r>
      <w:r w:rsidRPr="009D6F1D">
        <w:instrText>2016-04-07</w:instrText>
      </w:r>
    </w:p>
    <w:p w14:paraId="0C6D7865" w14:textId="77777777" w:rsidR="00E706BC" w:rsidRPr="009D6F1D" w:rsidRDefault="00E706BC" w:rsidP="00E706BC">
      <w:r w:rsidRPr="009D6F1D">
        <w:instrText>"</w:instrText>
      </w:r>
      <w:r w:rsidRPr="009D6F1D">
        <w:rPr>
          <w:b/>
        </w:rPr>
        <w:instrText xml:space="preserve"> </w:instrText>
      </w:r>
      <w:r w:rsidRPr="009D6F1D">
        <w:rPr>
          <w:b/>
        </w:rPr>
        <w:fldChar w:fldCharType="separate"/>
      </w:r>
      <w:r w:rsidRPr="009D6F1D">
        <w:rPr>
          <w:b/>
        </w:rPr>
        <w:instrText xml:space="preserve">Tidigare behandlat i EU-nämnden </w:instrText>
      </w:r>
      <w:r w:rsidRPr="009D6F1D">
        <w:rPr>
          <w:b/>
        </w:rPr>
        <w:br/>
      </w:r>
      <w:r w:rsidRPr="009D6F1D">
        <w:instrText>2016-04-07</w:instrText>
      </w:r>
    </w:p>
    <w:p w14:paraId="0C6D7866" w14:textId="77777777" w:rsidR="00E706BC" w:rsidRPr="009D6F1D" w:rsidRDefault="00E706BC" w:rsidP="00E706BC">
      <w:pPr>
        <w:rPr>
          <w:b/>
        </w:rPr>
      </w:pPr>
      <w:r w:rsidRPr="009D6F1D">
        <w:rPr>
          <w:b/>
        </w:rPr>
        <w:fldChar w:fldCharType="end"/>
      </w:r>
      <w:r w:rsidRPr="009D6F1D">
        <w:rPr>
          <w:b/>
        </w:rPr>
        <w:instrText xml:space="preserve"> "Tidigare behandlat i EU-nämnden</w:instrText>
      </w:r>
      <w:r w:rsidRPr="009D6F1D">
        <w:rPr>
          <w:b/>
        </w:rPr>
        <w:br/>
      </w:r>
      <w:r w:rsidRPr="009D6F1D">
        <w:instrText>2016-04-07</w:instrText>
      </w:r>
    </w:p>
    <w:p w14:paraId="0C6D7867" w14:textId="77777777" w:rsidR="00E706BC" w:rsidRPr="009D6F1D" w:rsidRDefault="00E706BC" w:rsidP="00E706BC">
      <w:pPr>
        <w:rPr>
          <w:noProof/>
        </w:rPr>
      </w:pPr>
      <w:r w:rsidRPr="009D6F1D">
        <w:instrText>"</w:instrText>
      </w:r>
      <w:r w:rsidRPr="009D6F1D">
        <w:rPr>
          <w:b/>
        </w:rPr>
        <w:instrText xml:space="preserve"> </w:instrText>
      </w:r>
      <w:r w:rsidRPr="009D6F1D">
        <w:rPr>
          <w:b/>
        </w:rPr>
        <w:fldChar w:fldCharType="separate"/>
      </w:r>
      <w:r w:rsidRPr="009D6F1D">
        <w:rPr>
          <w:b/>
        </w:rPr>
        <w:instrText>Tidigare behandlat i EU-nämnden</w:instrText>
      </w:r>
      <w:r w:rsidRPr="009D6F1D">
        <w:rPr>
          <w:b/>
        </w:rPr>
        <w:br/>
      </w:r>
      <w:r w:rsidRPr="009D6F1D">
        <w:instrText>2016-04-07</w:instrText>
      </w:r>
    </w:p>
    <w:p w14:paraId="0C6D7868" w14:textId="77777777" w:rsidR="00E706BC" w:rsidRPr="009D6F1D" w:rsidRDefault="00E706BC" w:rsidP="00E706BC">
      <w:pPr>
        <w:rPr>
          <w:b/>
        </w:rPr>
      </w:pPr>
      <w:r w:rsidRPr="009D6F1D">
        <w:rPr>
          <w:b/>
        </w:rPr>
        <w:fldChar w:fldCharType="end"/>
      </w:r>
      <w:r w:rsidRPr="009D6F1D">
        <w:rPr>
          <w:b/>
        </w:rPr>
        <w:instrText xml:space="preserve">  "Tidigare behandlat i EU-nämnden</w:instrText>
      </w:r>
      <w:r w:rsidRPr="009D6F1D">
        <w:rPr>
          <w:b/>
        </w:rPr>
        <w:br/>
      </w:r>
      <w:r w:rsidRPr="009D6F1D">
        <w:instrText>2016-04-07</w:instrText>
      </w:r>
    </w:p>
    <w:p w14:paraId="55B81256" w14:textId="77777777" w:rsidR="00E536FA" w:rsidRPr="009D6F1D" w:rsidRDefault="00E706BC" w:rsidP="00E706BC">
      <w:pPr>
        <w:rPr>
          <w:b/>
          <w:noProof/>
        </w:rPr>
      </w:pPr>
      <w:r w:rsidRPr="009D6F1D">
        <w:instrText>"</w:instrText>
      </w:r>
      <w:r w:rsidRPr="009D6F1D">
        <w:rPr>
          <w:b/>
        </w:rPr>
        <w:instrText xml:space="preserve"> </w:instrText>
      </w:r>
      <w:r w:rsidRPr="009D6F1D">
        <w:rPr>
          <w:b/>
        </w:rPr>
        <w:fldChar w:fldCharType="separate"/>
      </w:r>
      <w:r w:rsidR="00E536FA" w:rsidRPr="009D6F1D">
        <w:rPr>
          <w:b/>
          <w:noProof/>
        </w:rPr>
        <w:t>Tidigare behandlat i EU-nämnden</w:t>
      </w:r>
      <w:r w:rsidR="00E536FA" w:rsidRPr="009D6F1D">
        <w:rPr>
          <w:b/>
          <w:noProof/>
        </w:rPr>
        <w:br/>
      </w:r>
      <w:r w:rsidR="00E536FA" w:rsidRPr="009D6F1D">
        <w:rPr>
          <w:noProof/>
        </w:rPr>
        <w:t>2016-04-07</w:t>
      </w:r>
    </w:p>
    <w:p w14:paraId="0C6D786A" w14:textId="77777777" w:rsidR="00E706BC" w:rsidRPr="009D6F1D" w:rsidRDefault="00E706BC" w:rsidP="00E706BC">
      <w:pPr>
        <w:rPr>
          <w:b/>
        </w:rPr>
      </w:pPr>
      <w:r w:rsidRPr="009D6F1D">
        <w:rPr>
          <w:b/>
        </w:rPr>
        <w:lastRenderedPageBreak/>
        <w:fldChar w:fldCharType="end"/>
      </w:r>
      <w:r w:rsidRPr="009D6F1D">
        <w:rPr>
          <w:b/>
        </w:rPr>
        <w:fldChar w:fldCharType="begin"/>
      </w:r>
      <w:r w:rsidRPr="009D6F1D">
        <w:rPr>
          <w:b/>
        </w:rPr>
        <w:instrText xml:space="preserve"> IF "2016-04-07" = "-" </w:instrText>
      </w:r>
      <w:r w:rsidRPr="009D6F1D">
        <w:rPr>
          <w:b/>
        </w:rPr>
        <w:fldChar w:fldCharType="begin"/>
      </w:r>
      <w:r w:rsidRPr="009D6F1D">
        <w:rPr>
          <w:b/>
        </w:rPr>
        <w:instrText xml:space="preserve"> IF "2016-04-10" = "-" </w:instrText>
      </w:r>
      <w:r w:rsidRPr="009D6F1D">
        <w:rPr>
          <w:b/>
        </w:rPr>
        <w:fldChar w:fldCharType="begin"/>
      </w:r>
      <w:r w:rsidRPr="009D6F1D">
        <w:rPr>
          <w:b/>
        </w:rPr>
        <w:instrText xml:space="preserve"> IF "2016-04-06" = "-" "" "Tidigare behandlat i rådet </w:instrText>
      </w:r>
      <w:r w:rsidRPr="009D6F1D">
        <w:rPr>
          <w:b/>
        </w:rPr>
        <w:br/>
      </w:r>
      <w:r w:rsidRPr="009D6F1D">
        <w:instrText>2016-04-10</w:instrText>
      </w:r>
    </w:p>
    <w:p w14:paraId="0C6D786B" w14:textId="77777777" w:rsidR="00E706BC" w:rsidRPr="009D6F1D" w:rsidRDefault="00E706BC" w:rsidP="00E706BC">
      <w:r w:rsidRPr="009D6F1D">
        <w:instrText>"</w:instrText>
      </w:r>
      <w:r w:rsidRPr="009D6F1D">
        <w:rPr>
          <w:b/>
        </w:rPr>
        <w:instrText xml:space="preserve"> </w:instrText>
      </w:r>
      <w:r w:rsidRPr="009D6F1D">
        <w:rPr>
          <w:b/>
        </w:rPr>
        <w:fldChar w:fldCharType="separate"/>
      </w:r>
      <w:r w:rsidRPr="009D6F1D">
        <w:rPr>
          <w:b/>
        </w:rPr>
        <w:instrText xml:space="preserve">Tidigare behandlat i rådet </w:instrText>
      </w:r>
      <w:r w:rsidRPr="009D6F1D">
        <w:rPr>
          <w:b/>
        </w:rPr>
        <w:br/>
      </w:r>
      <w:r w:rsidRPr="009D6F1D">
        <w:instrText>2016-04-10</w:instrText>
      </w:r>
    </w:p>
    <w:p w14:paraId="0C6D786C" w14:textId="77777777" w:rsidR="00734266" w:rsidRPr="009D6F1D" w:rsidRDefault="00E706BC" w:rsidP="00E706BC">
      <w:pPr>
        <w:rPr>
          <w:b/>
        </w:rPr>
      </w:pPr>
      <w:r w:rsidRPr="009D6F1D">
        <w:rPr>
          <w:b/>
        </w:rPr>
        <w:fldChar w:fldCharType="end"/>
      </w:r>
      <w:r w:rsidRPr="009D6F1D">
        <w:rPr>
          <w:b/>
        </w:rPr>
        <w:instrText xml:space="preserve"> "Tidigare behandlat i rådet</w:instrText>
      </w:r>
      <w:r w:rsidRPr="009D6F1D">
        <w:rPr>
          <w:b/>
        </w:rPr>
        <w:br/>
      </w:r>
      <w:r w:rsidRPr="009D6F1D">
        <w:instrText>2016-04-10</w:instrText>
      </w:r>
    </w:p>
    <w:p w14:paraId="0C6D786D" w14:textId="77777777" w:rsidR="00E706BC" w:rsidRPr="009D6F1D" w:rsidRDefault="00E706BC" w:rsidP="00E706BC">
      <w:pPr>
        <w:rPr>
          <w:noProof/>
        </w:rPr>
      </w:pPr>
      <w:r w:rsidRPr="009D6F1D">
        <w:instrText>"</w:instrText>
      </w:r>
      <w:r w:rsidRPr="009D6F1D">
        <w:rPr>
          <w:b/>
        </w:rPr>
        <w:instrText xml:space="preserve"> </w:instrText>
      </w:r>
      <w:r w:rsidRPr="009D6F1D">
        <w:rPr>
          <w:b/>
        </w:rPr>
        <w:fldChar w:fldCharType="separate"/>
      </w:r>
      <w:r w:rsidRPr="009D6F1D">
        <w:rPr>
          <w:b/>
        </w:rPr>
        <w:instrText>Tidigare behandlat i rådet</w:instrText>
      </w:r>
      <w:r w:rsidRPr="009D6F1D">
        <w:rPr>
          <w:b/>
        </w:rPr>
        <w:br/>
      </w:r>
      <w:r w:rsidRPr="009D6F1D">
        <w:instrText>2016-04-10</w:instrText>
      </w:r>
    </w:p>
    <w:p w14:paraId="0C6D786E" w14:textId="77777777" w:rsidR="00734266" w:rsidRPr="009D6F1D" w:rsidRDefault="00E706BC" w:rsidP="00E706BC">
      <w:pPr>
        <w:rPr>
          <w:b/>
        </w:rPr>
      </w:pPr>
      <w:r w:rsidRPr="009D6F1D">
        <w:rPr>
          <w:b/>
        </w:rPr>
        <w:fldChar w:fldCharType="end"/>
      </w:r>
      <w:r w:rsidRPr="009D6F1D">
        <w:rPr>
          <w:b/>
        </w:rPr>
        <w:instrText xml:space="preserve">  "Tidigare behandlat i rådet</w:instrText>
      </w:r>
      <w:r w:rsidRPr="009D6F1D">
        <w:rPr>
          <w:b/>
        </w:rPr>
        <w:br/>
      </w:r>
      <w:r w:rsidRPr="009D6F1D">
        <w:instrText>2016-04-10</w:instrText>
      </w:r>
    </w:p>
    <w:p w14:paraId="6994DC47" w14:textId="77777777" w:rsidR="00E536FA" w:rsidRPr="009D6F1D" w:rsidRDefault="00E706BC" w:rsidP="00E706BC">
      <w:pPr>
        <w:rPr>
          <w:b/>
          <w:noProof/>
        </w:rPr>
      </w:pPr>
      <w:r w:rsidRPr="009D6F1D">
        <w:instrText>"</w:instrText>
      </w:r>
      <w:r w:rsidRPr="009D6F1D">
        <w:rPr>
          <w:b/>
        </w:rPr>
        <w:instrText xml:space="preserve"> </w:instrText>
      </w:r>
      <w:r w:rsidRPr="009D6F1D">
        <w:rPr>
          <w:b/>
        </w:rPr>
        <w:fldChar w:fldCharType="separate"/>
      </w:r>
      <w:r w:rsidR="00E536FA" w:rsidRPr="009D6F1D">
        <w:rPr>
          <w:b/>
          <w:noProof/>
        </w:rPr>
        <w:t>Tidigare behandlat i rådet</w:t>
      </w:r>
      <w:r w:rsidR="00E536FA" w:rsidRPr="009D6F1D">
        <w:rPr>
          <w:b/>
          <w:noProof/>
        </w:rPr>
        <w:br/>
      </w:r>
      <w:r w:rsidR="00E536FA" w:rsidRPr="009D6F1D">
        <w:rPr>
          <w:noProof/>
        </w:rPr>
        <w:t>2016-04-10</w:t>
      </w:r>
    </w:p>
    <w:p w14:paraId="0C6D7870" w14:textId="77777777" w:rsidR="00734266" w:rsidRPr="009D6F1D" w:rsidRDefault="00E706BC" w:rsidP="00E706BC">
      <w:pPr>
        <w:rPr>
          <w:b/>
        </w:rPr>
      </w:pPr>
      <w:r w:rsidRPr="009D6F1D">
        <w:rPr>
          <w:b/>
        </w:rPr>
        <w:fldChar w:fldCharType="end"/>
      </w:r>
      <w:r w:rsidRPr="009D6F1D">
        <w:rPr>
          <w:b/>
        </w:rPr>
        <w:fldChar w:fldCharType="begin"/>
      </w:r>
      <w:r w:rsidRPr="009D6F1D">
        <w:rPr>
          <w:b/>
        </w:rPr>
        <w:instrText xml:space="preserve"> IF "2016-04-07" = "-" </w:instrText>
      </w:r>
      <w:r w:rsidRPr="009D6F1D">
        <w:rPr>
          <w:b/>
        </w:rPr>
        <w:fldChar w:fldCharType="begin"/>
      </w:r>
      <w:r w:rsidRPr="009D6F1D">
        <w:rPr>
          <w:b/>
        </w:rPr>
        <w:instrText xml:space="preserve"> IF "2016-04-10" = "-" </w:instrText>
      </w:r>
      <w:r w:rsidRPr="009D6F1D">
        <w:rPr>
          <w:b/>
        </w:rPr>
        <w:fldChar w:fldCharType="begin"/>
      </w:r>
      <w:r w:rsidRPr="009D6F1D">
        <w:rPr>
          <w:b/>
        </w:rPr>
        <w:instrText xml:space="preserve"> IF "2016-04-06" = "-" "" "Tidigare behandlat i utskottet </w:instrText>
      </w:r>
      <w:r w:rsidRPr="009D6F1D">
        <w:rPr>
          <w:b/>
        </w:rPr>
        <w:br/>
      </w:r>
      <w:r w:rsidRPr="009D6F1D">
        <w:instrText>2016-04-06</w:instrText>
      </w:r>
    </w:p>
    <w:p w14:paraId="0C6D7871" w14:textId="77777777" w:rsidR="00E706BC" w:rsidRPr="009D6F1D" w:rsidRDefault="00E706BC" w:rsidP="00E706BC">
      <w:r w:rsidRPr="009D6F1D">
        <w:instrText>"</w:instrText>
      </w:r>
      <w:r w:rsidRPr="009D6F1D">
        <w:rPr>
          <w:b/>
        </w:rPr>
        <w:instrText xml:space="preserve"> </w:instrText>
      </w:r>
      <w:r w:rsidRPr="009D6F1D">
        <w:rPr>
          <w:b/>
        </w:rPr>
        <w:fldChar w:fldCharType="separate"/>
      </w:r>
      <w:r w:rsidRPr="009D6F1D">
        <w:rPr>
          <w:b/>
        </w:rPr>
        <w:instrText xml:space="preserve">Tidigare behandlat i utskottet </w:instrText>
      </w:r>
      <w:r w:rsidRPr="009D6F1D">
        <w:rPr>
          <w:b/>
        </w:rPr>
        <w:br/>
      </w:r>
      <w:r w:rsidRPr="009D6F1D">
        <w:instrText>2016-04-06</w:instrText>
      </w:r>
    </w:p>
    <w:p w14:paraId="0C6D7872" w14:textId="77777777" w:rsidR="00734266" w:rsidRPr="009D6F1D" w:rsidRDefault="00E706BC" w:rsidP="00E706BC">
      <w:pPr>
        <w:rPr>
          <w:b/>
        </w:rPr>
      </w:pPr>
      <w:r w:rsidRPr="009D6F1D">
        <w:rPr>
          <w:b/>
        </w:rPr>
        <w:fldChar w:fldCharType="end"/>
      </w:r>
      <w:r w:rsidRPr="009D6F1D">
        <w:rPr>
          <w:b/>
        </w:rPr>
        <w:instrText xml:space="preserve"> "Tidigare behandlat i utskottet</w:instrText>
      </w:r>
      <w:r w:rsidRPr="009D6F1D">
        <w:rPr>
          <w:b/>
        </w:rPr>
        <w:br/>
      </w:r>
      <w:r w:rsidRPr="009D6F1D">
        <w:instrText>2016-04-06</w:instrText>
      </w:r>
    </w:p>
    <w:p w14:paraId="0C6D7873" w14:textId="77777777" w:rsidR="00E706BC" w:rsidRPr="009D6F1D" w:rsidRDefault="00E706BC" w:rsidP="00E706BC">
      <w:pPr>
        <w:rPr>
          <w:noProof/>
        </w:rPr>
      </w:pPr>
      <w:r w:rsidRPr="009D6F1D">
        <w:instrText>"</w:instrText>
      </w:r>
      <w:r w:rsidRPr="009D6F1D">
        <w:rPr>
          <w:b/>
        </w:rPr>
        <w:instrText xml:space="preserve"> </w:instrText>
      </w:r>
      <w:r w:rsidRPr="009D6F1D">
        <w:rPr>
          <w:b/>
        </w:rPr>
        <w:fldChar w:fldCharType="separate"/>
      </w:r>
      <w:r w:rsidRPr="009D6F1D">
        <w:rPr>
          <w:b/>
        </w:rPr>
        <w:instrText>Tidigare behandlat i utskottet</w:instrText>
      </w:r>
      <w:r w:rsidRPr="009D6F1D">
        <w:rPr>
          <w:b/>
        </w:rPr>
        <w:br/>
      </w:r>
      <w:r w:rsidRPr="009D6F1D">
        <w:instrText>2016-04-06</w:instrText>
      </w:r>
    </w:p>
    <w:p w14:paraId="0C6D7874" w14:textId="77777777" w:rsidR="00734266" w:rsidRPr="009D6F1D" w:rsidRDefault="00E706BC" w:rsidP="00E706BC">
      <w:pPr>
        <w:rPr>
          <w:b/>
        </w:rPr>
      </w:pPr>
      <w:r w:rsidRPr="009D6F1D">
        <w:rPr>
          <w:b/>
        </w:rPr>
        <w:fldChar w:fldCharType="end"/>
      </w:r>
      <w:r w:rsidRPr="009D6F1D">
        <w:rPr>
          <w:b/>
        </w:rPr>
        <w:instrText xml:space="preserve">  "Tidigare behandlat i utskottet</w:instrText>
      </w:r>
      <w:r w:rsidRPr="009D6F1D">
        <w:rPr>
          <w:b/>
        </w:rPr>
        <w:br/>
      </w:r>
      <w:r w:rsidRPr="009D6F1D">
        <w:instrText>2016-04-06</w:instrText>
      </w:r>
    </w:p>
    <w:p w14:paraId="0C6D7875" w14:textId="77777777" w:rsidR="00E706BC" w:rsidRPr="009D6F1D" w:rsidRDefault="00E706BC" w:rsidP="00E706BC">
      <w:r w:rsidRPr="009D6F1D">
        <w:instrText>"</w:instrText>
      </w:r>
      <w:r w:rsidRPr="009D6F1D">
        <w:rPr>
          <w:b/>
        </w:rPr>
        <w:instrText xml:space="preserve"> </w:instrText>
      </w:r>
      <w:r w:rsidRPr="009D6F1D">
        <w:rPr>
          <w:b/>
        </w:rPr>
        <w:fldChar w:fldCharType="separate"/>
      </w:r>
      <w:r w:rsidRPr="009D6F1D">
        <w:rPr>
          <w:b/>
        </w:rPr>
        <w:t>Tidigare behandlat i utskottet</w:t>
      </w:r>
      <w:r w:rsidRPr="009D6F1D">
        <w:rPr>
          <w:b/>
        </w:rPr>
        <w:br/>
      </w:r>
      <w:r w:rsidRPr="009D6F1D">
        <w:t>2016-04-06</w:t>
      </w:r>
    </w:p>
    <w:p w14:paraId="379E25D3" w14:textId="77777777" w:rsidR="009D6F1D" w:rsidRDefault="00E706BC" w:rsidP="009D6F1D">
      <w:pPr>
        <w:shd w:val="clear" w:color="auto" w:fill="FFFFFF" w:themeFill="background1"/>
      </w:pPr>
      <w:r w:rsidRPr="009D6F1D">
        <w:rPr>
          <w:b/>
        </w:rPr>
        <w:fldChar w:fldCharType="end"/>
      </w:r>
      <w:r w:rsidRPr="00B44CE2">
        <w:rPr>
          <w:b/>
        </w:rPr>
        <w:t>Annotering</w:t>
      </w:r>
      <w:r w:rsidR="009D6F1D">
        <w:rPr>
          <w:b/>
        </w:rPr>
        <w:br/>
      </w:r>
      <w:r>
        <w:rPr>
          <w:b/>
          <w:bCs/>
        </w:rPr>
        <w:t>Avsikt med behandlingen i rådet:</w:t>
      </w:r>
      <w:r>
        <w:t xml:space="preserve"> Politisk överenskommelse</w:t>
      </w:r>
    </w:p>
    <w:p w14:paraId="72DB0189" w14:textId="77777777" w:rsidR="009D6F1D" w:rsidRDefault="00E706BC" w:rsidP="009D6F1D">
      <w:r>
        <w:rPr>
          <w:b/>
          <w:bCs/>
        </w:rPr>
        <w:t>Hur regeringen ställer sig till den blivande A-punkten:</w:t>
      </w:r>
      <w:r>
        <w:t xml:space="preserve"> Regeringen har aviserat att man avser rösta ja till förslaget.</w:t>
      </w:r>
    </w:p>
    <w:p w14:paraId="0C6D7877" w14:textId="097D5FDA" w:rsidR="00734266" w:rsidRDefault="00E706BC" w:rsidP="009D6F1D">
      <w:r>
        <w:rPr>
          <w:b/>
          <w:bCs/>
        </w:rPr>
        <w:t>Bakgrund:</w:t>
      </w:r>
      <w:r>
        <w:t xml:space="preserve"> EU:s ramverk för datainsamling reglerar medlemsstaternas skyldigheter att samla in data inom fiskesektorn som grund för vetenskaplig rådgivning inom ramen för den gemensamma fiskeripolitiken. Ramverket syftar till att harmonisera och styra medlemsstaternas insamling av data avseende fiske-, vattenbruks- och beredningsnäringarna. Insamling av data är bl.a. nödvändig för att kunna bedöma fiskbeståndens tillstånd, lönsamheten inom olika näringssegment samt fisket och vattenbrukets effekter på ekosystemet. Data behövs också för att kunna utvärdera effekterna av EU:s fiskeripolitik. I Sverige är Havs- och vattenmyndigheten ansvarig myndighet för att samordna det nationella datainsamlingsprogrammet som styrs av EU:s ramverk för datainsamling. Ramverket för datainsamling behöver nu uppdateras till målen i den reformerade gemensamma fiskeripolitiken från 2013. Insamlingen av data behöver bl.a. anpassas för att understödja vetenskaplig rådgivning om maximalt hållbar avkastning, fiskets påverkan på ekosystemen samt för införandet av landningsskyldigheten. Datainsamlingen ska också, enligt grundförordningen, kunna regionaliseras. Kommissionen presenterade sitt förslag till nytt ramverk den 19 juni 2015. Förslaget har diskuterats i rådsarbetsgruppen för intern fiskeripolitik samt vid jordbruks- och fiskerådets möte den 11 april 2016 i syfte att anta rådets allmänna inriktning i frågan. Ordförandeskapets kompromissförslag som diskuterades i rådsarbetsgruppen för intern fiskeripolitik den 12 maj 2016 föreslås utgöra mandat för ORDF att inleda förhandlingar med Europaparlamentet.</w:t>
      </w:r>
    </w:p>
    <w:p w14:paraId="0C6D7878" w14:textId="77777777" w:rsidR="00E706BC" w:rsidRDefault="00E706BC">
      <w:pPr>
        <w:spacing w:after="280" w:afterAutospacing="1"/>
        <w:rPr>
          <w:noProof/>
        </w:rPr>
      </w:pPr>
    </w:p>
    <w:bookmarkEnd w:id="1"/>
    <w:p w14:paraId="0C6D7879" w14:textId="77777777" w:rsidR="00E706BC" w:rsidRPr="00377012" w:rsidRDefault="00E706BC" w:rsidP="00E706BC">
      <w:pPr>
        <w:ind w:left="0"/>
      </w:pPr>
    </w:p>
    <w:sectPr w:rsidR="00E706BC" w:rsidRPr="00377012" w:rsidSect="00E706B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D7893" w14:textId="77777777" w:rsidR="00F424CC" w:rsidRDefault="00F424CC">
      <w:pPr>
        <w:spacing w:after="0" w:line="240" w:lineRule="auto"/>
      </w:pPr>
      <w:r>
        <w:separator/>
      </w:r>
    </w:p>
  </w:endnote>
  <w:endnote w:type="continuationSeparator" w:id="0">
    <w:p w14:paraId="0C6D7895" w14:textId="77777777" w:rsidR="00F424CC" w:rsidRDefault="00F4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787D" w14:textId="77777777" w:rsidR="00F424CC" w:rsidRDefault="00F424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C6D787E" w14:textId="77777777" w:rsidR="00F424CC" w:rsidRDefault="00F424CC">
        <w:pPr>
          <w:pStyle w:val="Sidfot"/>
          <w:jc w:val="right"/>
        </w:pPr>
      </w:p>
    </w:sdtContent>
  </w:sdt>
  <w:p w14:paraId="0C6D787F" w14:textId="77777777" w:rsidR="00F424CC" w:rsidRDefault="00F424C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788D" w14:textId="77777777" w:rsidR="00F424CC" w:rsidRDefault="00F424CC">
    <w:pPr>
      <w:pStyle w:val="Sidfot"/>
      <w:jc w:val="right"/>
    </w:pPr>
  </w:p>
  <w:p w14:paraId="0C6D788E" w14:textId="77777777" w:rsidR="00F424CC" w:rsidRDefault="00F424C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D788F" w14:textId="77777777" w:rsidR="00F424CC" w:rsidRDefault="00F424CC">
      <w:pPr>
        <w:spacing w:after="0" w:line="240" w:lineRule="auto"/>
      </w:pPr>
      <w:r>
        <w:separator/>
      </w:r>
    </w:p>
  </w:footnote>
  <w:footnote w:type="continuationSeparator" w:id="0">
    <w:p w14:paraId="0C6D7891" w14:textId="77777777" w:rsidR="00F424CC" w:rsidRDefault="00F4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787A" w14:textId="77777777" w:rsidR="00F424CC" w:rsidRDefault="00F424C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C6D787B" w14:textId="77777777" w:rsidR="00F424CC" w:rsidRDefault="00F424CC" w:rsidP="00E706BC">
        <w:pPr>
          <w:pStyle w:val="Sidhuvud"/>
          <w:jc w:val="right"/>
        </w:pPr>
        <w:r>
          <w:fldChar w:fldCharType="begin"/>
        </w:r>
        <w:r>
          <w:instrText xml:space="preserve"> PAGE   \* MERGEFORMAT </w:instrText>
        </w:r>
        <w:r>
          <w:fldChar w:fldCharType="separate"/>
        </w:r>
        <w:r w:rsidR="00503B37">
          <w:rPr>
            <w:noProof/>
          </w:rPr>
          <w:t>3</w:t>
        </w:r>
        <w:r>
          <w:rPr>
            <w:noProof/>
          </w:rPr>
          <w:fldChar w:fldCharType="end"/>
        </w:r>
      </w:p>
    </w:sdtContent>
  </w:sdt>
  <w:p w14:paraId="0C6D787C" w14:textId="77777777" w:rsidR="00F424CC" w:rsidRDefault="00F424CC" w:rsidP="00E706B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424CC" w14:paraId="0C6D7887" w14:textId="77777777" w:rsidTr="00E706BC">
      <w:tc>
        <w:tcPr>
          <w:tcW w:w="4606" w:type="dxa"/>
        </w:tcPr>
        <w:p w14:paraId="0C6D7880" w14:textId="77777777" w:rsidR="00F424CC" w:rsidRDefault="00F424CC" w:rsidP="00E706BC">
          <w:pPr>
            <w:pStyle w:val="Sidhuvud"/>
            <w:ind w:left="0"/>
          </w:pPr>
          <w:r>
            <w:rPr>
              <w:noProof/>
              <w:lang w:eastAsia="sv-SE"/>
            </w:rPr>
            <w:drawing>
              <wp:inline distT="0" distB="0" distL="0" distR="0" wp14:anchorId="0C6D788F" wp14:editId="0C6D789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C6D7881" w14:textId="77777777" w:rsidR="00F424CC" w:rsidRDefault="00F424CC" w:rsidP="00E706BC">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F424CC" w14:paraId="0C6D7884" w14:textId="77777777" w:rsidTr="00E706BC">
            <w:tc>
              <w:tcPr>
                <w:tcW w:w="1833" w:type="dxa"/>
              </w:tcPr>
              <w:p w14:paraId="0C6D7882" w14:textId="77777777" w:rsidR="00F424CC" w:rsidRPr="00623763" w:rsidRDefault="00F424CC" w:rsidP="00E706BC">
                <w:pPr>
                  <w:ind w:left="0"/>
                </w:pPr>
                <w:r w:rsidRPr="00623763">
                  <w:rPr>
                    <w:rFonts w:ascii="TradeGothic" w:hAnsi="TradeGothic"/>
                    <w:b/>
                  </w:rPr>
                  <w:t>Promemoria</w:t>
                </w:r>
              </w:p>
            </w:tc>
            <w:tc>
              <w:tcPr>
                <w:tcW w:w="1833" w:type="dxa"/>
              </w:tcPr>
              <w:p w14:paraId="0C6D7883" w14:textId="77777777" w:rsidR="00F424CC" w:rsidRPr="00623763" w:rsidRDefault="00F424CC" w:rsidP="00E706BC">
                <w:pPr>
                  <w:ind w:left="0"/>
                </w:pPr>
                <w:r w:rsidRPr="00623763">
                  <w:rPr>
                    <w:rFonts w:ascii="TradeGothic" w:hAnsi="TradeGothic"/>
                    <w:b/>
                  </w:rPr>
                  <w:t>[Vecka</w:t>
                </w:r>
                <w:r>
                  <w:rPr>
                    <w:rFonts w:ascii="TradeGothic" w:hAnsi="TradeGothic"/>
                    <w:b/>
                  </w:rPr>
                  <w:t xml:space="preserve"> </w:t>
                </w:r>
                <w:r>
                  <w:rPr>
                    <w:rFonts w:ascii="TradeGothic" w:hAnsi="TradeGothic"/>
                    <w:b/>
                    <w:noProof/>
                  </w:rPr>
                  <w:t>21</w:t>
                </w:r>
                <w:r w:rsidRPr="00623763">
                  <w:rPr>
                    <w:rFonts w:ascii="TradeGothic" w:hAnsi="TradeGothic"/>
                    <w:b/>
                  </w:rPr>
                  <w:t>]</w:t>
                </w:r>
              </w:p>
            </w:tc>
          </w:tr>
        </w:tbl>
        <w:p w14:paraId="0C6D7885" w14:textId="77777777" w:rsidR="00F424CC" w:rsidRDefault="00F424CC" w:rsidP="00E706BC">
          <w:pPr>
            <w:jc w:val="right"/>
          </w:pPr>
        </w:p>
        <w:p w14:paraId="0C6D7886" w14:textId="77777777" w:rsidR="00F424CC" w:rsidRDefault="00F424CC" w:rsidP="00E706BC">
          <w:pPr>
            <w:ind w:right="916"/>
          </w:pPr>
          <w:r>
            <w:rPr>
              <w:rFonts w:ascii="TradeGothic" w:hAnsi="TradeGothic"/>
              <w:b/>
              <w:noProof/>
            </w:rPr>
            <w:t>2016-05-24</w:t>
          </w:r>
          <w:r w:rsidRPr="00934953">
            <w:t xml:space="preserve"> </w:t>
          </w:r>
        </w:p>
      </w:tc>
    </w:tr>
  </w:tbl>
  <w:p w14:paraId="0C6D7888" w14:textId="77777777" w:rsidR="00F424CC" w:rsidRDefault="00F424CC" w:rsidP="00E706BC">
    <w:pPr>
      <w:pStyle w:val="Avsndare"/>
      <w:framePr w:w="0" w:hRule="auto" w:hSpace="0" w:wrap="auto" w:vAnchor="margin" w:hAnchor="text" w:xAlign="left" w:yAlign="inline"/>
      <w:rPr>
        <w:b/>
        <w:i w:val="0"/>
        <w:sz w:val="22"/>
      </w:rPr>
    </w:pPr>
  </w:p>
  <w:p w14:paraId="0C6D7889" w14:textId="77777777" w:rsidR="00F424CC" w:rsidRDefault="00F424CC" w:rsidP="00E706BC">
    <w:pPr>
      <w:pStyle w:val="Avsndare"/>
      <w:framePr w:w="0" w:hRule="auto" w:hSpace="0" w:wrap="auto" w:vAnchor="margin" w:hAnchor="text" w:xAlign="left" w:yAlign="inline"/>
      <w:rPr>
        <w:b/>
        <w:i w:val="0"/>
        <w:sz w:val="22"/>
      </w:rPr>
    </w:pPr>
    <w:r>
      <w:rPr>
        <w:b/>
        <w:i w:val="0"/>
        <w:sz w:val="22"/>
      </w:rPr>
      <w:t>Statsrådsberedningen</w:t>
    </w:r>
  </w:p>
  <w:p w14:paraId="0C6D788A" w14:textId="77777777" w:rsidR="00F424CC" w:rsidRDefault="00F424CC" w:rsidP="00E706BC">
    <w:pPr>
      <w:pStyle w:val="Avsndare"/>
      <w:framePr w:w="0" w:hRule="auto" w:hSpace="0" w:wrap="auto" w:vAnchor="margin" w:hAnchor="text" w:xAlign="left" w:yAlign="inline"/>
    </w:pPr>
  </w:p>
  <w:p w14:paraId="0C6D788B" w14:textId="77777777" w:rsidR="00F424CC" w:rsidRDefault="00F424CC" w:rsidP="00E706BC">
    <w:pPr>
      <w:pStyle w:val="Avsndare"/>
      <w:framePr w:w="0" w:hRule="auto" w:hSpace="0" w:wrap="auto" w:vAnchor="margin" w:hAnchor="text" w:xAlign="left" w:yAlign="inline"/>
    </w:pPr>
    <w:r>
      <w:t>EU-kansliet</w:t>
    </w:r>
  </w:p>
  <w:p w14:paraId="0C6D788C" w14:textId="77777777" w:rsidR="00F424CC" w:rsidRDefault="00F424C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E382DFE">
      <w:start w:val="1"/>
      <w:numFmt w:val="decimal"/>
      <w:pStyle w:val="Rubrik1"/>
      <w:lvlText w:val="%1."/>
      <w:lvlJc w:val="left"/>
      <w:pPr>
        <w:ind w:left="720" w:hanging="360"/>
      </w:pPr>
    </w:lvl>
    <w:lvl w:ilvl="1" w:tplc="F806BE6A" w:tentative="1">
      <w:start w:val="1"/>
      <w:numFmt w:val="lowerLetter"/>
      <w:lvlText w:val="%2."/>
      <w:lvlJc w:val="left"/>
      <w:pPr>
        <w:ind w:left="1440" w:hanging="360"/>
      </w:pPr>
    </w:lvl>
    <w:lvl w:ilvl="2" w:tplc="92925568" w:tentative="1">
      <w:start w:val="1"/>
      <w:numFmt w:val="lowerRoman"/>
      <w:lvlText w:val="%3."/>
      <w:lvlJc w:val="right"/>
      <w:pPr>
        <w:ind w:left="2160" w:hanging="180"/>
      </w:pPr>
    </w:lvl>
    <w:lvl w:ilvl="3" w:tplc="F8B8371C" w:tentative="1">
      <w:start w:val="1"/>
      <w:numFmt w:val="decimal"/>
      <w:lvlText w:val="%4."/>
      <w:lvlJc w:val="left"/>
      <w:pPr>
        <w:ind w:left="2880" w:hanging="360"/>
      </w:pPr>
    </w:lvl>
    <w:lvl w:ilvl="4" w:tplc="980C9E0E" w:tentative="1">
      <w:start w:val="1"/>
      <w:numFmt w:val="lowerLetter"/>
      <w:lvlText w:val="%5."/>
      <w:lvlJc w:val="left"/>
      <w:pPr>
        <w:ind w:left="3600" w:hanging="360"/>
      </w:pPr>
    </w:lvl>
    <w:lvl w:ilvl="5" w:tplc="16ECE274" w:tentative="1">
      <w:start w:val="1"/>
      <w:numFmt w:val="lowerRoman"/>
      <w:lvlText w:val="%6."/>
      <w:lvlJc w:val="right"/>
      <w:pPr>
        <w:ind w:left="4320" w:hanging="180"/>
      </w:pPr>
    </w:lvl>
    <w:lvl w:ilvl="6" w:tplc="19A6344E" w:tentative="1">
      <w:start w:val="1"/>
      <w:numFmt w:val="decimal"/>
      <w:lvlText w:val="%7."/>
      <w:lvlJc w:val="left"/>
      <w:pPr>
        <w:ind w:left="5040" w:hanging="360"/>
      </w:pPr>
    </w:lvl>
    <w:lvl w:ilvl="7" w:tplc="FB72F562" w:tentative="1">
      <w:start w:val="1"/>
      <w:numFmt w:val="lowerLetter"/>
      <w:lvlText w:val="%8."/>
      <w:lvlJc w:val="left"/>
      <w:pPr>
        <w:ind w:left="5760" w:hanging="360"/>
      </w:pPr>
    </w:lvl>
    <w:lvl w:ilvl="8" w:tplc="4AD6472A" w:tentative="1">
      <w:start w:val="1"/>
      <w:numFmt w:val="lowerRoman"/>
      <w:lvlText w:val="%9."/>
      <w:lvlJc w:val="right"/>
      <w:pPr>
        <w:ind w:left="6480" w:hanging="180"/>
      </w:pPr>
    </w:lvl>
  </w:abstractNum>
  <w:abstractNum w:abstractNumId="1">
    <w:nsid w:val="73990993"/>
    <w:multiLevelType w:val="hybridMultilevel"/>
    <w:tmpl w:val="3BD822EE"/>
    <w:lvl w:ilvl="0" w:tplc="C2B0693A">
      <w:start w:val="1"/>
      <w:numFmt w:val="decimal"/>
      <w:lvlText w:val="%1."/>
      <w:lvlJc w:val="left"/>
      <w:pPr>
        <w:ind w:left="360" w:hanging="360"/>
      </w:pPr>
      <w:rPr>
        <w:b w:val="0"/>
      </w:rPr>
    </w:lvl>
    <w:lvl w:ilvl="1" w:tplc="697AE0E4" w:tentative="1">
      <w:start w:val="1"/>
      <w:numFmt w:val="lowerLetter"/>
      <w:lvlText w:val="%2."/>
      <w:lvlJc w:val="left"/>
      <w:pPr>
        <w:ind w:left="1080" w:hanging="360"/>
      </w:pPr>
    </w:lvl>
    <w:lvl w:ilvl="2" w:tplc="374CD388" w:tentative="1">
      <w:start w:val="1"/>
      <w:numFmt w:val="lowerRoman"/>
      <w:lvlText w:val="%3."/>
      <w:lvlJc w:val="right"/>
      <w:pPr>
        <w:ind w:left="1800" w:hanging="180"/>
      </w:pPr>
    </w:lvl>
    <w:lvl w:ilvl="3" w:tplc="9FE6DF66" w:tentative="1">
      <w:start w:val="1"/>
      <w:numFmt w:val="decimal"/>
      <w:lvlText w:val="%4."/>
      <w:lvlJc w:val="left"/>
      <w:pPr>
        <w:ind w:left="2520" w:hanging="360"/>
      </w:pPr>
    </w:lvl>
    <w:lvl w:ilvl="4" w:tplc="E1340A06" w:tentative="1">
      <w:start w:val="1"/>
      <w:numFmt w:val="lowerLetter"/>
      <w:lvlText w:val="%5."/>
      <w:lvlJc w:val="left"/>
      <w:pPr>
        <w:ind w:left="3240" w:hanging="360"/>
      </w:pPr>
    </w:lvl>
    <w:lvl w:ilvl="5" w:tplc="E9E22BF4" w:tentative="1">
      <w:start w:val="1"/>
      <w:numFmt w:val="lowerRoman"/>
      <w:lvlText w:val="%6."/>
      <w:lvlJc w:val="right"/>
      <w:pPr>
        <w:ind w:left="3960" w:hanging="180"/>
      </w:pPr>
    </w:lvl>
    <w:lvl w:ilvl="6" w:tplc="B2944E52" w:tentative="1">
      <w:start w:val="1"/>
      <w:numFmt w:val="decimal"/>
      <w:lvlText w:val="%7."/>
      <w:lvlJc w:val="left"/>
      <w:pPr>
        <w:ind w:left="4680" w:hanging="360"/>
      </w:pPr>
    </w:lvl>
    <w:lvl w:ilvl="7" w:tplc="FC2A79F2" w:tentative="1">
      <w:start w:val="1"/>
      <w:numFmt w:val="lowerLetter"/>
      <w:lvlText w:val="%8."/>
      <w:lvlJc w:val="left"/>
      <w:pPr>
        <w:ind w:left="5400" w:hanging="360"/>
      </w:pPr>
    </w:lvl>
    <w:lvl w:ilvl="8" w:tplc="AA02BBE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66"/>
    <w:rsid w:val="00503B37"/>
    <w:rsid w:val="00734266"/>
    <w:rsid w:val="009D6F1D"/>
    <w:rsid w:val="00E536FA"/>
    <w:rsid w:val="00E706BC"/>
    <w:rsid w:val="00F42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7898">
      <w:bodyDiv w:val="1"/>
      <w:marLeft w:val="0"/>
      <w:marRight w:val="0"/>
      <w:marTop w:val="0"/>
      <w:marBottom w:val="0"/>
      <w:divBdr>
        <w:top w:val="none" w:sz="0" w:space="0" w:color="auto"/>
        <w:left w:val="none" w:sz="0" w:space="0" w:color="auto"/>
        <w:bottom w:val="none" w:sz="0" w:space="0" w:color="auto"/>
        <w:right w:val="none" w:sz="0" w:space="0" w:color="auto"/>
      </w:divBdr>
      <w:divsChild>
        <w:div w:id="1372801049">
          <w:marLeft w:val="0"/>
          <w:marRight w:val="0"/>
          <w:marTop w:val="0"/>
          <w:marBottom w:val="0"/>
          <w:divBdr>
            <w:top w:val="none" w:sz="0" w:space="0" w:color="auto"/>
            <w:left w:val="none" w:sz="0" w:space="0" w:color="auto"/>
            <w:bottom w:val="none" w:sz="0" w:space="0" w:color="auto"/>
            <w:right w:val="none" w:sz="0" w:space="0" w:color="auto"/>
          </w:divBdr>
          <w:divsChild>
            <w:div w:id="2135825195">
              <w:marLeft w:val="0"/>
              <w:marRight w:val="0"/>
              <w:marTop w:val="0"/>
              <w:marBottom w:val="0"/>
              <w:divBdr>
                <w:top w:val="none" w:sz="0" w:space="0" w:color="auto"/>
                <w:left w:val="none" w:sz="0" w:space="0" w:color="auto"/>
                <w:bottom w:val="none" w:sz="0" w:space="0" w:color="auto"/>
                <w:right w:val="none" w:sz="0" w:space="0" w:color="auto"/>
              </w:divBdr>
              <w:divsChild>
                <w:div w:id="878317332">
                  <w:marLeft w:val="0"/>
                  <w:marRight w:val="0"/>
                  <w:marTop w:val="0"/>
                  <w:marBottom w:val="0"/>
                  <w:divBdr>
                    <w:top w:val="none" w:sz="0" w:space="0" w:color="auto"/>
                    <w:left w:val="none" w:sz="0" w:space="0" w:color="auto"/>
                    <w:bottom w:val="none" w:sz="0" w:space="0" w:color="auto"/>
                    <w:right w:val="none" w:sz="0" w:space="0" w:color="auto"/>
                  </w:divBdr>
                  <w:divsChild>
                    <w:div w:id="1216427550">
                      <w:marLeft w:val="0"/>
                      <w:marRight w:val="0"/>
                      <w:marTop w:val="0"/>
                      <w:marBottom w:val="0"/>
                      <w:divBdr>
                        <w:top w:val="none" w:sz="0" w:space="0" w:color="auto"/>
                        <w:left w:val="none" w:sz="0" w:space="0" w:color="auto"/>
                        <w:bottom w:val="none" w:sz="0" w:space="0" w:color="auto"/>
                        <w:right w:val="none" w:sz="0" w:space="0" w:color="auto"/>
                      </w:divBdr>
                      <w:divsChild>
                        <w:div w:id="1003750932">
                          <w:marLeft w:val="2325"/>
                          <w:marRight w:val="0"/>
                          <w:marTop w:val="0"/>
                          <w:marBottom w:val="0"/>
                          <w:divBdr>
                            <w:top w:val="none" w:sz="0" w:space="0" w:color="auto"/>
                            <w:left w:val="none" w:sz="0" w:space="0" w:color="auto"/>
                            <w:bottom w:val="none" w:sz="0" w:space="0" w:color="auto"/>
                            <w:right w:val="none" w:sz="0" w:space="0" w:color="auto"/>
                          </w:divBdr>
                          <w:divsChild>
                            <w:div w:id="987511904">
                              <w:marLeft w:val="0"/>
                              <w:marRight w:val="0"/>
                              <w:marTop w:val="0"/>
                              <w:marBottom w:val="0"/>
                              <w:divBdr>
                                <w:top w:val="none" w:sz="0" w:space="0" w:color="auto"/>
                                <w:left w:val="none" w:sz="0" w:space="0" w:color="auto"/>
                                <w:bottom w:val="none" w:sz="0" w:space="0" w:color="auto"/>
                                <w:right w:val="none" w:sz="0" w:space="0" w:color="auto"/>
                              </w:divBdr>
                              <w:divsChild>
                                <w:div w:id="437719897">
                                  <w:marLeft w:val="0"/>
                                  <w:marRight w:val="0"/>
                                  <w:marTop w:val="0"/>
                                  <w:marBottom w:val="0"/>
                                  <w:divBdr>
                                    <w:top w:val="none" w:sz="0" w:space="0" w:color="auto"/>
                                    <w:left w:val="none" w:sz="0" w:space="0" w:color="auto"/>
                                    <w:bottom w:val="none" w:sz="0" w:space="0" w:color="auto"/>
                                    <w:right w:val="none" w:sz="0" w:space="0" w:color="auto"/>
                                  </w:divBdr>
                                  <w:divsChild>
                                    <w:div w:id="1696349112">
                                      <w:marLeft w:val="0"/>
                                      <w:marRight w:val="0"/>
                                      <w:marTop w:val="0"/>
                                      <w:marBottom w:val="0"/>
                                      <w:divBdr>
                                        <w:top w:val="none" w:sz="0" w:space="0" w:color="auto"/>
                                        <w:left w:val="none" w:sz="0" w:space="0" w:color="auto"/>
                                        <w:bottom w:val="none" w:sz="0" w:space="0" w:color="auto"/>
                                        <w:right w:val="none" w:sz="0" w:space="0" w:color="auto"/>
                                      </w:divBdr>
                                      <w:divsChild>
                                        <w:div w:id="163711613">
                                          <w:marLeft w:val="480"/>
                                          <w:marRight w:val="0"/>
                                          <w:marTop w:val="0"/>
                                          <w:marBottom w:val="0"/>
                                          <w:divBdr>
                                            <w:top w:val="none" w:sz="0" w:space="0" w:color="auto"/>
                                            <w:left w:val="none" w:sz="0" w:space="0" w:color="auto"/>
                                            <w:bottom w:val="none" w:sz="0" w:space="0" w:color="auto"/>
                                            <w:right w:val="none" w:sz="0" w:space="0" w:color="auto"/>
                                          </w:divBdr>
                                          <w:divsChild>
                                            <w:div w:id="1378042147">
                                              <w:marLeft w:val="0"/>
                                              <w:marRight w:val="0"/>
                                              <w:marTop w:val="0"/>
                                              <w:marBottom w:val="0"/>
                                              <w:divBdr>
                                                <w:top w:val="none" w:sz="0" w:space="0" w:color="auto"/>
                                                <w:left w:val="none" w:sz="0" w:space="0" w:color="auto"/>
                                                <w:bottom w:val="none" w:sz="0" w:space="0" w:color="auto"/>
                                                <w:right w:val="none" w:sz="0" w:space="0" w:color="auto"/>
                                              </w:divBdr>
                                              <w:divsChild>
                                                <w:div w:id="399643358">
                                                  <w:marLeft w:val="0"/>
                                                  <w:marRight w:val="0"/>
                                                  <w:marTop w:val="0"/>
                                                  <w:marBottom w:val="0"/>
                                                  <w:divBdr>
                                                    <w:top w:val="none" w:sz="0" w:space="0" w:color="auto"/>
                                                    <w:left w:val="none" w:sz="0" w:space="0" w:color="auto"/>
                                                    <w:bottom w:val="none" w:sz="0" w:space="0" w:color="auto"/>
                                                    <w:right w:val="none" w:sz="0" w:space="0" w:color="auto"/>
                                                  </w:divBdr>
                                                  <w:divsChild>
                                                    <w:div w:id="2064718443">
                                                      <w:marLeft w:val="0"/>
                                                      <w:marRight w:val="0"/>
                                                      <w:marTop w:val="0"/>
                                                      <w:marBottom w:val="0"/>
                                                      <w:divBdr>
                                                        <w:top w:val="none" w:sz="0" w:space="0" w:color="auto"/>
                                                        <w:left w:val="none" w:sz="0" w:space="0" w:color="auto"/>
                                                        <w:bottom w:val="none" w:sz="0" w:space="0" w:color="auto"/>
                                                        <w:right w:val="none" w:sz="0" w:space="0" w:color="auto"/>
                                                      </w:divBdr>
                                                      <w:divsChild>
                                                        <w:div w:id="1333727236">
                                                          <w:marLeft w:val="0"/>
                                                          <w:marRight w:val="0"/>
                                                          <w:marTop w:val="0"/>
                                                          <w:marBottom w:val="0"/>
                                                          <w:divBdr>
                                                            <w:top w:val="none" w:sz="0" w:space="0" w:color="auto"/>
                                                            <w:left w:val="none" w:sz="0" w:space="0" w:color="auto"/>
                                                            <w:bottom w:val="none" w:sz="0" w:space="0" w:color="auto"/>
                                                            <w:right w:val="none" w:sz="0" w:space="0" w:color="auto"/>
                                                          </w:divBdr>
                                                          <w:divsChild>
                                                            <w:div w:id="1504390599">
                                                              <w:marLeft w:val="0"/>
                                                              <w:marRight w:val="0"/>
                                                              <w:marTop w:val="0"/>
                                                              <w:marBottom w:val="0"/>
                                                              <w:divBdr>
                                                                <w:top w:val="none" w:sz="0" w:space="0" w:color="auto"/>
                                                                <w:left w:val="none" w:sz="0" w:space="0" w:color="auto"/>
                                                                <w:bottom w:val="none" w:sz="0" w:space="0" w:color="auto"/>
                                                                <w:right w:val="none" w:sz="0" w:space="0" w:color="auto"/>
                                                              </w:divBdr>
                                                              <w:divsChild>
                                                                <w:div w:id="1488673160">
                                                                  <w:marLeft w:val="0"/>
                                                                  <w:marRight w:val="0"/>
                                                                  <w:marTop w:val="0"/>
                                                                  <w:marBottom w:val="0"/>
                                                                  <w:divBdr>
                                                                    <w:top w:val="none" w:sz="0" w:space="0" w:color="auto"/>
                                                                    <w:left w:val="none" w:sz="0" w:space="0" w:color="auto"/>
                                                                    <w:bottom w:val="none" w:sz="0" w:space="0" w:color="auto"/>
                                                                    <w:right w:val="none" w:sz="0" w:space="0" w:color="auto"/>
                                                                  </w:divBdr>
                                                                  <w:divsChild>
                                                                    <w:div w:id="1408264335">
                                                                      <w:marLeft w:val="0"/>
                                                                      <w:marRight w:val="0"/>
                                                                      <w:marTop w:val="0"/>
                                                                      <w:marBottom w:val="0"/>
                                                                      <w:divBdr>
                                                                        <w:top w:val="none" w:sz="0" w:space="0" w:color="auto"/>
                                                                        <w:left w:val="none" w:sz="0" w:space="0" w:color="auto"/>
                                                                        <w:bottom w:val="none" w:sz="0" w:space="0" w:color="auto"/>
                                                                        <w:right w:val="none" w:sz="0" w:space="0" w:color="auto"/>
                                                                      </w:divBdr>
                                                                      <w:divsChild>
                                                                        <w:div w:id="1286693500">
                                                                          <w:marLeft w:val="0"/>
                                                                          <w:marRight w:val="0"/>
                                                                          <w:marTop w:val="96"/>
                                                                          <w:marBottom w:val="0"/>
                                                                          <w:divBdr>
                                                                            <w:top w:val="none" w:sz="0" w:space="0" w:color="auto"/>
                                                                            <w:left w:val="none" w:sz="0" w:space="0" w:color="auto"/>
                                                                            <w:bottom w:val="none" w:sz="0" w:space="0" w:color="auto"/>
                                                                            <w:right w:val="none" w:sz="0" w:space="0" w:color="auto"/>
                                                                          </w:divBdr>
                                                                          <w:divsChild>
                                                                            <w:div w:id="168265819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JE6N4JFJXNNF-17-41888</_dlc_DocId>
    <_dlc_DocIdUrl xmlns="8b66ae41-1ec6-402e-b662-35d1932ca064">
      <Url>http://rkdhs-sb/enhet/EUKansli/_layouts/DocIdRedir.aspx?ID=JE6N4JFJXNNF-17-41888</Url>
      <Description>JE6N4JFJXNNF-17-41888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5CEF-EA45-4770-A448-89B37760DC56}"/>
</file>

<file path=customXml/itemProps2.xml><?xml version="1.0" encoding="utf-8"?>
<ds:datastoreItem xmlns:ds="http://schemas.openxmlformats.org/officeDocument/2006/customXml" ds:itemID="{5D3BDC1F-32CC-487F-A2EE-90E7E5FB8949}"/>
</file>

<file path=customXml/itemProps3.xml><?xml version="1.0" encoding="utf-8"?>
<ds:datastoreItem xmlns:ds="http://schemas.openxmlformats.org/officeDocument/2006/customXml" ds:itemID="{C3A993B4-ABF3-4827-B690-2288AA514F5B}"/>
</file>

<file path=customXml/itemProps4.xml><?xml version="1.0" encoding="utf-8"?>
<ds:datastoreItem xmlns:ds="http://schemas.openxmlformats.org/officeDocument/2006/customXml" ds:itemID="{B17BFB3B-5000-4F30-89F8-6FFC8FB1B254}"/>
</file>

<file path=customXml/itemProps5.xml><?xml version="1.0" encoding="utf-8"?>
<ds:datastoreItem xmlns:ds="http://schemas.openxmlformats.org/officeDocument/2006/customXml" ds:itemID="{893B30D2-1BBF-45A7-A993-0CE0502FF367}"/>
</file>

<file path=customXml/itemProps6.xml><?xml version="1.0" encoding="utf-8"?>
<ds:datastoreItem xmlns:ds="http://schemas.openxmlformats.org/officeDocument/2006/customXml" ds:itemID="{0C945C03-E3CF-4DAC-A15B-6D49A495B35B}"/>
</file>

<file path=customXml/itemProps7.xml><?xml version="1.0" encoding="utf-8"?>
<ds:datastoreItem xmlns:ds="http://schemas.openxmlformats.org/officeDocument/2006/customXml" ds:itemID="{F9627229-424A-4F80-AEE3-59C2A84831DB}"/>
</file>

<file path=docProps/app.xml><?xml version="1.0" encoding="utf-8"?>
<Properties xmlns="http://schemas.openxmlformats.org/officeDocument/2006/extended-properties" xmlns:vt="http://schemas.openxmlformats.org/officeDocument/2006/docPropsVTypes">
  <Template>Normal</Template>
  <TotalTime>0</TotalTime>
  <Pages>12</Pages>
  <Words>5265</Words>
  <Characters>27910</Characters>
  <Application>Microsoft Office Word</Application>
  <DocSecurity>0</DocSecurity>
  <Lines>232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2016-05-24T10:27:00Z</cp:lastPrinted>
  <dcterms:created xsi:type="dcterms:W3CDTF">2016-05-24T11:26:00Z</dcterms:created>
  <dcterms:modified xsi:type="dcterms:W3CDTF">2016-05-24T11:26:00Z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tor.petersson@gov.se</vt:lpwstr>
  </property>
  <property fmtid="{D5CDD505-2E9C-101B-9397-08002B2CF9AE}" pid="4" name="MRelatedAgendaItemIds">
    <vt:lpwstr>1,2,36,3,4,5,6,7,8,9,10,11,12,13,14,15,16,18,20</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f43f97aa-6b3f-4379-813b-dddb62c21f84</vt:lpwstr>
  </property>
</Properties>
</file>