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111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27 april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2025/26:104 Utvärdering av statens upplåning och skuldförvalting 2021–2025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2025/26:235 Skärpta regler om utvisning på grund av brott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2025/26:4090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2025/26:4095 av Niels Paarup-Petersen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2025/26:4097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2025/26:CU25 En snabbare utbyggnad av kriminalvårdsanstalter och häkten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2025/26:CU29 Ökade möjligheter till hemmaladdning av elfordon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2025/26:MJU20 Riksrevisionens rapport om statens arbete med underlag och utvärdering inom det klimatpolitiska ramverket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2025/26:MJU21 Riksrevisionens rapport om statens insatser för jordbrukets klimatomställning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2025/26:433 av Ida Ekeroth Clausson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bred skatteöversyn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2025/26:429 av Rashid Farivar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Skyddet för yttrandefriheten i förhållande till proposition 2025/26:133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27 april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2026-04-27</SAFIR_Sammantradesdatum_Doc>
    <SAFIR_SammantradeID xmlns="C07A1A6C-0B19-41D9-BDF8-F523BA3921EB">30d18261-3d23-42b4-a777-00f0e78928bc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BA81765-2A4B-403D-8325-4740099752F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27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