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CE63BE5DA7402E8978E939D01040A0"/>
        </w:placeholder>
        <w15:appearance w15:val="hidden"/>
        <w:text/>
      </w:sdtPr>
      <w:sdtEndPr/>
      <w:sdtContent>
        <w:p w:rsidRPr="009B062B" w:rsidR="00AF30DD" w:rsidP="009B062B" w:rsidRDefault="00AF30DD" w14:paraId="3478F778" w14:textId="77777777">
          <w:pPr>
            <w:pStyle w:val="RubrikFrslagTIllRiksdagsbeslut"/>
          </w:pPr>
          <w:r w:rsidRPr="009B062B">
            <w:t>Förslag till riksdagsbeslut</w:t>
          </w:r>
        </w:p>
      </w:sdtContent>
    </w:sdt>
    <w:sdt>
      <w:sdtPr>
        <w:alias w:val="Yrkande 1"/>
        <w:tag w:val="802c4bbb-8551-4c8a-9386-32d7ed930fee"/>
        <w:id w:val="806292274"/>
        <w:lock w:val="sdtLocked"/>
      </w:sdtPr>
      <w:sdtEndPr/>
      <w:sdtContent>
        <w:p w:rsidR="0030340C" w:rsidRDefault="0079129D" w14:paraId="6025750A" w14:textId="77777777">
          <w:pPr>
            <w:pStyle w:val="Frslagstext"/>
            <w:numPr>
              <w:ilvl w:val="0"/>
              <w:numId w:val="0"/>
            </w:numPr>
          </w:pPr>
          <w:r>
            <w:t>Riksdagen ställer sig bakom det som anförs i motionen om att häva socialtjänstens breda undantag från lagen om underrättelseskyldighet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27A832A55C4995BB58A014DDCAA403"/>
        </w:placeholder>
        <w15:appearance w15:val="hidden"/>
        <w:text/>
      </w:sdtPr>
      <w:sdtEndPr/>
      <w:sdtContent>
        <w:p w:rsidRPr="009B062B" w:rsidR="006D79C9" w:rsidP="00333E95" w:rsidRDefault="006D79C9" w14:paraId="52B6EA55" w14:textId="77777777">
          <w:pPr>
            <w:pStyle w:val="Rubrik1"/>
          </w:pPr>
          <w:r>
            <w:t>Motivering</w:t>
          </w:r>
        </w:p>
      </w:sdtContent>
    </w:sdt>
    <w:p w:rsidRPr="000B6905" w:rsidR="00B57E56" w:rsidP="000B6905" w:rsidRDefault="00B57E56" w14:paraId="4E48A262" w14:textId="77777777">
      <w:pPr>
        <w:pStyle w:val="Normalutanindragellerluft"/>
      </w:pPr>
      <w:r w:rsidRPr="000B6905">
        <w:t>Försörjningsstödet är samhällets allra yttersta skyddsnät. När bedrägerier och fusk riktas mot välfärdssystemen riskerar resurserna att inte räcka till de</w:t>
      </w:r>
      <w:r w:rsidRPr="000B6905" w:rsidR="003660DD">
        <w:t>m</w:t>
      </w:r>
      <w:r w:rsidRPr="000B6905">
        <w:t xml:space="preserve"> som behöver stöd, samtidigt som legitimiteten för försörjningsstödet försvagas. Det är oerhört allvarligt.</w:t>
      </w:r>
    </w:p>
    <w:p w:rsidRPr="00B57E56" w:rsidR="00B57E56" w:rsidP="00B57E56" w:rsidRDefault="00B57E56" w14:paraId="538A6BD5" w14:textId="2763726B">
      <w:r w:rsidRPr="00B57E56">
        <w:t>Flera utredningar om välfärdsbrottslighet har på olika sätt belyst att kommunernas ekonomiska bistånd utsätts för medvetet och systematiskt fusk. Brottsförebyggande rådet har bland annat år 2016 påpekat två stora risker: att den sökande kan</w:t>
      </w:r>
      <w:r w:rsidR="000B6905">
        <w:t xml:space="preserve"> ha dolda inkomster eftersom</w:t>
      </w:r>
      <w:r w:rsidRPr="00B57E56">
        <w:t xml:space="preserve"> inkomstuppgifter kommer från den sökande och inte direkt från banken, samt att den </w:t>
      </w:r>
      <w:r w:rsidRPr="00B57E56">
        <w:lastRenderedPageBreak/>
        <w:t>sökande kan ange en hög hyreskostnad genom att inte uppge sambo eller inneboende. I båda fallen kan en sökande få för hög ersättning.</w:t>
      </w:r>
    </w:p>
    <w:p w:rsidRPr="00B57E56" w:rsidR="00B57E56" w:rsidP="00B57E56" w:rsidRDefault="00B57E56" w14:paraId="0057A93E" w14:textId="77777777">
      <w:r w:rsidRPr="00B57E56">
        <w:t xml:space="preserve">Det som gör detta möjligt är till stor del att socialtjänsten inte omfattas av underrättelseskyldighet, vilket många andra myndigheter som hanterar känsliga uppgifter gör. Delegationen mot felaktiga utbetalningar (SOU 2008:74) föreslog för flera år sedan att detta undantag skulle avskaffas – vilket senare fått stöd av bland annat slutsatserna i </w:t>
      </w:r>
      <w:r>
        <w:t>utredningen om kvalificerad välfärdsbrottslighet</w:t>
      </w:r>
      <w:r w:rsidRPr="00B57E56">
        <w:t xml:space="preserve"> (SOU 2017:37) där man slår fast att en tredjedel av kommunernas anmälningar av bidragsbrott är vad utredaren kallar ”kvalificerad välfärdsbrottslighet”.</w:t>
      </w:r>
    </w:p>
    <w:p w:rsidRPr="00B57E56" w:rsidR="00B57E56" w:rsidP="00B57E56" w:rsidRDefault="00B57E56" w14:paraId="3E04615A" w14:textId="21A7D3DD">
      <w:r w:rsidRPr="00B57E56">
        <w:t>Utöver att kommunerna behöver ges fler verkningsfulla verktyg för att själva motverka bidragsbrott behöver de brottsbekämpande myndigheterna få justa förutsättningar för att brott mot välfärdssystemen ska kunna utredas och beivras. Då är en rimlig början att socialtjänstens breda undantag från lagen om underrättelseskyldighet</w:t>
      </w:r>
      <w:r>
        <w:t xml:space="preserve"> (2008:206)</w:t>
      </w:r>
      <w:r w:rsidRPr="00B57E56">
        <w:t xml:space="preserve"> hävs. Det skulle underlätta samverkan mellan kommunernas socialtjänster och rel</w:t>
      </w:r>
      <w:r w:rsidR="000B6905">
        <w:t>evanta statliga myndigheter, så</w:t>
      </w:r>
      <w:bookmarkStart w:name="_GoBack" w:id="1"/>
      <w:bookmarkEnd w:id="1"/>
      <w:r w:rsidRPr="00B57E56">
        <w:t>som Försäkringskassan, Arbetsförmedlingen</w:t>
      </w:r>
      <w:r>
        <w:t>,</w:t>
      </w:r>
      <w:r w:rsidRPr="00B57E56">
        <w:t xml:space="preserve"> Skatteverket, Kronofogden, Migrationsverket och Polis</w:t>
      </w:r>
      <w:r>
        <w:t>myndigheten</w:t>
      </w:r>
      <w:r w:rsidRPr="00B57E56">
        <w:t>. Detta bör ges regeringen till känna.</w:t>
      </w:r>
    </w:p>
    <w:p w:rsidR="00B57E56" w:rsidP="00EC734F" w:rsidRDefault="00B57E56" w14:paraId="49178B85" w14:textId="77777777">
      <w:pPr>
        <w:pStyle w:val="Underskrifter"/>
        <w:rPr>
          <w:i w:val="0"/>
          <w:noProof w:val="0"/>
        </w:rPr>
      </w:pPr>
    </w:p>
    <w:sdt>
      <w:sdtPr>
        <w:rPr>
          <w:i/>
          <w:noProof/>
        </w:rPr>
        <w:alias w:val="CC_Underskrifter"/>
        <w:tag w:val="CC_Underskrifter"/>
        <w:id w:val="583496634"/>
        <w:lock w:val="sdtContentLocked"/>
        <w:placeholder>
          <w:docPart w:val="F2018156A8A44017B3E8B6D1BC471BA1"/>
        </w:placeholder>
        <w15:appearance w15:val="hidden"/>
      </w:sdtPr>
      <w:sdtEndPr>
        <w:rPr>
          <w:i w:val="0"/>
          <w:noProof w:val="0"/>
        </w:rPr>
      </w:sdtEndPr>
      <w:sdtContent>
        <w:p w:rsidR="004801AC" w:rsidP="006117B6" w:rsidRDefault="000B6905" w14:paraId="0A9202FF" w14:textId="5F1DE7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9937D0" w:rsidRDefault="009937D0" w14:paraId="449A6AA2" w14:textId="77777777"/>
    <w:sectPr w:rsidR="009937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40D9" w14:textId="77777777" w:rsidR="00E0630C" w:rsidRDefault="00E0630C" w:rsidP="000C1CAD">
      <w:pPr>
        <w:spacing w:line="240" w:lineRule="auto"/>
      </w:pPr>
      <w:r>
        <w:separator/>
      </w:r>
    </w:p>
  </w:endnote>
  <w:endnote w:type="continuationSeparator" w:id="0">
    <w:p w14:paraId="30A4C719" w14:textId="77777777" w:rsidR="00E0630C" w:rsidRDefault="00E06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EA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CD84" w14:textId="6B1F60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9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B6AAD" w14:textId="77777777" w:rsidR="00E0630C" w:rsidRDefault="00E0630C" w:rsidP="000C1CAD">
      <w:pPr>
        <w:spacing w:line="240" w:lineRule="auto"/>
      </w:pPr>
      <w:r>
        <w:separator/>
      </w:r>
    </w:p>
  </w:footnote>
  <w:footnote w:type="continuationSeparator" w:id="0">
    <w:p w14:paraId="68209ACA" w14:textId="77777777" w:rsidR="00E0630C" w:rsidRDefault="00E063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A002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FE69E" wp14:anchorId="3D69AC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B6905" w14:paraId="6F0EFE3B" w14:textId="77777777">
                          <w:pPr>
                            <w:jc w:val="right"/>
                          </w:pPr>
                          <w:sdt>
                            <w:sdtPr>
                              <w:alias w:val="CC_Noformat_Partikod"/>
                              <w:tag w:val="CC_Noformat_Partikod"/>
                              <w:id w:val="-53464382"/>
                              <w:placeholder>
                                <w:docPart w:val="507AB792F36F46D6977A6F3FE44C56FA"/>
                              </w:placeholder>
                              <w:text/>
                            </w:sdtPr>
                            <w:sdtEndPr/>
                            <w:sdtContent>
                              <w:r w:rsidR="00B57E56">
                                <w:t>M</w:t>
                              </w:r>
                            </w:sdtContent>
                          </w:sdt>
                          <w:sdt>
                            <w:sdtPr>
                              <w:alias w:val="CC_Noformat_Partinummer"/>
                              <w:tag w:val="CC_Noformat_Partinummer"/>
                              <w:id w:val="-1709555926"/>
                              <w:placeholder>
                                <w:docPart w:val="8060CDBAE76941C69251E32EB3C78B85"/>
                              </w:placeholder>
                              <w:text/>
                            </w:sdtPr>
                            <w:sdtEndPr/>
                            <w:sdtContent>
                              <w:r w:rsidR="00DB3965">
                                <w:t>2190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9AC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6905" w14:paraId="6F0EFE3B" w14:textId="77777777">
                    <w:pPr>
                      <w:jc w:val="right"/>
                    </w:pPr>
                    <w:sdt>
                      <w:sdtPr>
                        <w:alias w:val="CC_Noformat_Partikod"/>
                        <w:tag w:val="CC_Noformat_Partikod"/>
                        <w:id w:val="-53464382"/>
                        <w:placeholder>
                          <w:docPart w:val="507AB792F36F46D6977A6F3FE44C56FA"/>
                        </w:placeholder>
                        <w:text/>
                      </w:sdtPr>
                      <w:sdtEndPr/>
                      <w:sdtContent>
                        <w:r w:rsidR="00B57E56">
                          <w:t>M</w:t>
                        </w:r>
                      </w:sdtContent>
                    </w:sdt>
                    <w:sdt>
                      <w:sdtPr>
                        <w:alias w:val="CC_Noformat_Partinummer"/>
                        <w:tag w:val="CC_Noformat_Partinummer"/>
                        <w:id w:val="-1709555926"/>
                        <w:placeholder>
                          <w:docPart w:val="8060CDBAE76941C69251E32EB3C78B85"/>
                        </w:placeholder>
                        <w:text/>
                      </w:sdtPr>
                      <w:sdtEndPr/>
                      <w:sdtContent>
                        <w:r w:rsidR="00DB3965">
                          <w:t>2190</w:t>
                        </w:r>
                      </w:sdtContent>
                    </w:sdt>
                  </w:p>
                </w:txbxContent>
              </v:textbox>
              <w10:wrap anchorx="page"/>
            </v:shape>
          </w:pict>
        </mc:Fallback>
      </mc:AlternateContent>
    </w:r>
  </w:p>
  <w:p w:rsidRPr="00293C4F" w:rsidR="004F35FE" w:rsidP="00776B74" w:rsidRDefault="004F35FE" w14:paraId="569091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6905" w14:paraId="41A0EFEE" w14:textId="77777777">
    <w:pPr>
      <w:jc w:val="right"/>
    </w:pPr>
    <w:sdt>
      <w:sdtPr>
        <w:alias w:val="CC_Noformat_Partikod"/>
        <w:tag w:val="CC_Noformat_Partikod"/>
        <w:id w:val="559911109"/>
        <w:placeholder>
          <w:docPart w:val="8060CDBAE76941C69251E32EB3C78B85"/>
        </w:placeholder>
        <w:text/>
      </w:sdtPr>
      <w:sdtEndPr/>
      <w:sdtContent>
        <w:r w:rsidR="00B57E56">
          <w:t>M</w:t>
        </w:r>
      </w:sdtContent>
    </w:sdt>
    <w:sdt>
      <w:sdtPr>
        <w:alias w:val="CC_Noformat_Partinummer"/>
        <w:tag w:val="CC_Noformat_Partinummer"/>
        <w:id w:val="1197820850"/>
        <w:text/>
      </w:sdtPr>
      <w:sdtEndPr/>
      <w:sdtContent>
        <w:r w:rsidR="00DB3965">
          <w:t>2190</w:t>
        </w:r>
      </w:sdtContent>
    </w:sdt>
  </w:p>
  <w:p w:rsidR="004F35FE" w:rsidP="00776B74" w:rsidRDefault="004F35FE" w14:paraId="56214C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6905" w14:paraId="616205B9" w14:textId="77777777">
    <w:pPr>
      <w:jc w:val="right"/>
    </w:pPr>
    <w:sdt>
      <w:sdtPr>
        <w:alias w:val="CC_Noformat_Partikod"/>
        <w:tag w:val="CC_Noformat_Partikod"/>
        <w:id w:val="1471015553"/>
        <w:lock w:val="contentLocked"/>
        <w:text/>
      </w:sdtPr>
      <w:sdtEndPr/>
      <w:sdtContent>
        <w:r w:rsidR="00B57E56">
          <w:t>M</w:t>
        </w:r>
      </w:sdtContent>
    </w:sdt>
    <w:sdt>
      <w:sdtPr>
        <w:alias w:val="CC_Noformat_Partinummer"/>
        <w:tag w:val="CC_Noformat_Partinummer"/>
        <w:id w:val="-2014525982"/>
        <w:lock w:val="contentLocked"/>
        <w:text/>
      </w:sdtPr>
      <w:sdtEndPr/>
      <w:sdtContent>
        <w:r w:rsidR="00DB3965">
          <w:t>2190</w:t>
        </w:r>
      </w:sdtContent>
    </w:sdt>
  </w:p>
  <w:p w:rsidR="004F35FE" w:rsidP="00A314CF" w:rsidRDefault="000B6905" w14:paraId="088264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B6905" w14:paraId="0D5911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B6905" w14:paraId="2CF2DB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:2963</w:t>
        </w:r>
      </w:sdtContent>
    </w:sdt>
  </w:p>
  <w:p w:rsidR="004F35FE" w:rsidP="00E03A3D" w:rsidRDefault="000B6905" w14:paraId="7BDCC140"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B57E56" w14:paraId="5EEEB413" w14:textId="77777777">
        <w:pPr>
          <w:pStyle w:val="FSHRub2"/>
        </w:pPr>
        <w:r>
          <w:t>Undantag från underrättelseskyldigheten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67F38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C8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905"/>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A50"/>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2A2"/>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40C"/>
    <w:rsid w:val="00303C09"/>
    <w:rsid w:val="0030446D"/>
    <w:rsid w:val="003053E0"/>
    <w:rsid w:val="0030562F"/>
    <w:rsid w:val="00307246"/>
    <w:rsid w:val="00310241"/>
    <w:rsid w:val="00311727"/>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072"/>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0DD"/>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7F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DFB"/>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C07"/>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7B6"/>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BC2"/>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29D"/>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841"/>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7D0"/>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0FAF"/>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E56"/>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965"/>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30C"/>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1DB"/>
    <w:rsid w:val="00F63804"/>
    <w:rsid w:val="00F6426C"/>
    <w:rsid w:val="00F649A5"/>
    <w:rsid w:val="00F6570C"/>
    <w:rsid w:val="00F657A3"/>
    <w:rsid w:val="00F65A48"/>
    <w:rsid w:val="00F66E5F"/>
    <w:rsid w:val="00F70E2B"/>
    <w:rsid w:val="00F7457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B45442"/>
  <w15:chartTrackingRefBased/>
  <w15:docId w15:val="{F0D7988F-C1F2-435C-80DE-1EA2114F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CE63BE5DA7402E8978E939D01040A0"/>
        <w:category>
          <w:name w:val="Allmänt"/>
          <w:gallery w:val="placeholder"/>
        </w:category>
        <w:types>
          <w:type w:val="bbPlcHdr"/>
        </w:types>
        <w:behaviors>
          <w:behavior w:val="content"/>
        </w:behaviors>
        <w:guid w:val="{A63AFCA5-7DB0-407F-BA4D-5C66903149D3}"/>
      </w:docPartPr>
      <w:docPartBody>
        <w:p w:rsidR="008A10C5" w:rsidRDefault="009D5E03">
          <w:pPr>
            <w:pStyle w:val="A1CE63BE5DA7402E8978E939D01040A0"/>
          </w:pPr>
          <w:r w:rsidRPr="005A0A93">
            <w:rPr>
              <w:rStyle w:val="Platshllartext"/>
            </w:rPr>
            <w:t>Förslag till riksdagsbeslut</w:t>
          </w:r>
        </w:p>
      </w:docPartBody>
    </w:docPart>
    <w:docPart>
      <w:docPartPr>
        <w:name w:val="B627A832A55C4995BB58A014DDCAA403"/>
        <w:category>
          <w:name w:val="Allmänt"/>
          <w:gallery w:val="placeholder"/>
        </w:category>
        <w:types>
          <w:type w:val="bbPlcHdr"/>
        </w:types>
        <w:behaviors>
          <w:behavior w:val="content"/>
        </w:behaviors>
        <w:guid w:val="{D38119BF-8E4B-4711-94AD-D9F648E2AF82}"/>
      </w:docPartPr>
      <w:docPartBody>
        <w:p w:rsidR="008A10C5" w:rsidRDefault="009D5E03">
          <w:pPr>
            <w:pStyle w:val="B627A832A55C4995BB58A014DDCAA403"/>
          </w:pPr>
          <w:r w:rsidRPr="005A0A93">
            <w:rPr>
              <w:rStyle w:val="Platshllartext"/>
            </w:rPr>
            <w:t>Motivering</w:t>
          </w:r>
        </w:p>
      </w:docPartBody>
    </w:docPart>
    <w:docPart>
      <w:docPartPr>
        <w:name w:val="507AB792F36F46D6977A6F3FE44C56FA"/>
        <w:category>
          <w:name w:val="Allmänt"/>
          <w:gallery w:val="placeholder"/>
        </w:category>
        <w:types>
          <w:type w:val="bbPlcHdr"/>
        </w:types>
        <w:behaviors>
          <w:behavior w:val="content"/>
        </w:behaviors>
        <w:guid w:val="{A18B3267-3613-4E09-8EE9-47A38048ADAA}"/>
      </w:docPartPr>
      <w:docPartBody>
        <w:p w:rsidR="008A10C5" w:rsidRDefault="009D5E03">
          <w:pPr>
            <w:pStyle w:val="507AB792F36F46D6977A6F3FE44C56FA"/>
          </w:pPr>
          <w:r>
            <w:rPr>
              <w:rStyle w:val="Platshllartext"/>
            </w:rPr>
            <w:t xml:space="preserve"> </w:t>
          </w:r>
        </w:p>
      </w:docPartBody>
    </w:docPart>
    <w:docPart>
      <w:docPartPr>
        <w:name w:val="8060CDBAE76941C69251E32EB3C78B85"/>
        <w:category>
          <w:name w:val="Allmänt"/>
          <w:gallery w:val="placeholder"/>
        </w:category>
        <w:types>
          <w:type w:val="bbPlcHdr"/>
        </w:types>
        <w:behaviors>
          <w:behavior w:val="content"/>
        </w:behaviors>
        <w:guid w:val="{67392879-DFEF-431E-BB94-A9768DCDA8A7}"/>
      </w:docPartPr>
      <w:docPartBody>
        <w:p w:rsidR="008A10C5" w:rsidRDefault="009D5E03">
          <w:pPr>
            <w:pStyle w:val="8060CDBAE76941C69251E32EB3C78B85"/>
          </w:pPr>
          <w:r>
            <w:t xml:space="preserve"> </w:t>
          </w:r>
        </w:p>
      </w:docPartBody>
    </w:docPart>
    <w:docPart>
      <w:docPartPr>
        <w:name w:val="F2018156A8A44017B3E8B6D1BC471BA1"/>
        <w:category>
          <w:name w:val="Allmänt"/>
          <w:gallery w:val="placeholder"/>
        </w:category>
        <w:types>
          <w:type w:val="bbPlcHdr"/>
        </w:types>
        <w:behaviors>
          <w:behavior w:val="content"/>
        </w:behaviors>
        <w:guid w:val="{17DFCA8A-FBD9-40C6-B80E-59CDAAC7158A}"/>
      </w:docPartPr>
      <w:docPartBody>
        <w:p w:rsidR="00000000" w:rsidRDefault="00BE4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03"/>
    <w:rsid w:val="00021C21"/>
    <w:rsid w:val="00455DA4"/>
    <w:rsid w:val="008A10C5"/>
    <w:rsid w:val="009D5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CE63BE5DA7402E8978E939D01040A0">
    <w:name w:val="A1CE63BE5DA7402E8978E939D01040A0"/>
  </w:style>
  <w:style w:type="paragraph" w:customStyle="1" w:styleId="8B0314AAFD014F18999EEACEC96D52A4">
    <w:name w:val="8B0314AAFD014F18999EEACEC96D52A4"/>
  </w:style>
  <w:style w:type="paragraph" w:customStyle="1" w:styleId="72E2B8A6CC02414BA155BBF6EBF4527C">
    <w:name w:val="72E2B8A6CC02414BA155BBF6EBF4527C"/>
  </w:style>
  <w:style w:type="paragraph" w:customStyle="1" w:styleId="B627A832A55C4995BB58A014DDCAA403">
    <w:name w:val="B627A832A55C4995BB58A014DDCAA403"/>
  </w:style>
  <w:style w:type="paragraph" w:customStyle="1" w:styleId="F6C350278DCB412BAD4125AFE72D5106">
    <w:name w:val="F6C350278DCB412BAD4125AFE72D5106"/>
  </w:style>
  <w:style w:type="paragraph" w:customStyle="1" w:styleId="507AB792F36F46D6977A6F3FE44C56FA">
    <w:name w:val="507AB792F36F46D6977A6F3FE44C56FA"/>
  </w:style>
  <w:style w:type="paragraph" w:customStyle="1" w:styleId="8060CDBAE76941C69251E32EB3C78B85">
    <w:name w:val="8060CDBAE76941C69251E32EB3C78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3BC85-AEF5-4E53-91A9-2C4D3C496EA3}"/>
</file>

<file path=customXml/itemProps2.xml><?xml version="1.0" encoding="utf-8"?>
<ds:datastoreItem xmlns:ds="http://schemas.openxmlformats.org/officeDocument/2006/customXml" ds:itemID="{93C43AE1-02CF-452D-B3A2-FF94D27C49B6}"/>
</file>

<file path=customXml/itemProps3.xml><?xml version="1.0" encoding="utf-8"?>
<ds:datastoreItem xmlns:ds="http://schemas.openxmlformats.org/officeDocument/2006/customXml" ds:itemID="{25B9F760-FBFF-43BD-80CC-4A3B872D55EC}"/>
</file>

<file path=docProps/app.xml><?xml version="1.0" encoding="utf-8"?>
<Properties xmlns="http://schemas.openxmlformats.org/officeDocument/2006/extended-properties" xmlns:vt="http://schemas.openxmlformats.org/officeDocument/2006/docPropsVTypes">
  <Template>Normal</Template>
  <TotalTime>9</TotalTime>
  <Pages>2</Pages>
  <Words>285</Words>
  <Characters>1867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M2190 Undantag från underrättelseskyldigheten</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