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BC4" w:rsidRPr="00B824C6" w:rsidRDefault="001B4BC4">
      <w:pPr>
        <w:pStyle w:val="Frslagsrubrik"/>
      </w:pPr>
      <w:r w:rsidRPr="00B824C6">
        <w:t>Förslag till riksdagsbeslut</w:t>
      </w:r>
    </w:p>
    <w:p w:rsidR="001B4BC4" w:rsidRPr="00B824C6" w:rsidRDefault="001B4BC4">
      <w:pPr>
        <w:pStyle w:val="Hemstlatt"/>
        <w:numPr>
          <w:ilvl w:val="0"/>
          <w:numId w:val="1"/>
        </w:numPr>
      </w:pPr>
      <w:r w:rsidRPr="00B824C6">
        <w:t>Riksdagen tillkännager för regeringen som sin mening vad som anförs i motionen om att kommunal verksamhet för arbetslösa och personer med funktionshinder i begränsad skala bör stödjas.</w:t>
      </w:r>
    </w:p>
    <w:p w:rsidR="001B4BC4" w:rsidRPr="00B824C6" w:rsidRDefault="001B4BC4">
      <w:pPr>
        <w:pStyle w:val="Hemstlatt"/>
        <w:numPr>
          <w:ilvl w:val="0"/>
          <w:numId w:val="1"/>
        </w:numPr>
      </w:pPr>
      <w:r w:rsidRPr="00B824C6">
        <w:t>Riksdagen tillkännager för regeringen som sin mening vad som anförs i motionen om att kommunal överskottsförsäljning ska vara tillåten.</w:t>
      </w:r>
      <w:r w:rsidRPr="00B824C6">
        <w:rPr>
          <w:rStyle w:val="Fotnotsreferens"/>
        </w:rPr>
        <w:t>1</w:t>
      </w:r>
    </w:p>
    <w:p w:rsidR="001B4BC4" w:rsidRPr="00B824C6" w:rsidRDefault="001B4BC4"/>
    <w:p w:rsidR="001B4BC4" w:rsidRPr="00B824C6" w:rsidRDefault="001B4BC4"/>
    <w:p w:rsidR="001B4BC4" w:rsidRPr="00B824C6" w:rsidRDefault="001B4BC4"/>
    <w:p w:rsidR="001B4BC4" w:rsidRPr="00B824C6" w:rsidRDefault="001B4BC4"/>
    <w:p w:rsidR="001B4BC4" w:rsidRPr="00B824C6" w:rsidRDefault="001B4BC4"/>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pPr>
        <w:pStyle w:val="Normaltindrag"/>
      </w:pPr>
    </w:p>
    <w:p w:rsidR="001B4BC4" w:rsidRPr="00B824C6" w:rsidRDefault="001B4BC4">
      <w:r w:rsidRPr="00B824C6">
        <w:rPr>
          <w:rStyle w:val="Fotnotsreferens"/>
        </w:rPr>
        <w:lastRenderedPageBreak/>
        <w:t>1</w:t>
      </w:r>
      <w:r w:rsidRPr="00B824C6">
        <w:t xml:space="preserve"> Yrkande 2 hänvisat till KU.</w:t>
      </w:r>
    </w:p>
    <w:p w:rsidR="001B4BC4" w:rsidRPr="00B824C6" w:rsidRDefault="001B4BC4">
      <w:pPr>
        <w:pStyle w:val="Rubrik1"/>
        <w:pageBreakBefore/>
        <w:spacing w:before="0"/>
      </w:pPr>
      <w:r w:rsidRPr="00B824C6">
        <w:t>Motivering</w:t>
      </w:r>
    </w:p>
    <w:p w:rsidR="001B4BC4" w:rsidRPr="00B824C6" w:rsidRDefault="001B4BC4">
      <w:r w:rsidRPr="00B824C6">
        <w:t>Enligt den allmänna kompetensregeln i kommunallagen får kommunerna själva ta hand om sådana angelägenheter av allmänt intresse som har ankny</w:t>
      </w:r>
      <w:r w:rsidRPr="00B824C6">
        <w:t>t</w:t>
      </w:r>
      <w:r w:rsidRPr="00B824C6">
        <w:t>ning till kommunens område eller dess medlemmar. Kommunerna får driva näringsverksamhet om den går ut på att tillhandahålla allmännyttiga anläg</w:t>
      </w:r>
      <w:r w:rsidRPr="00B824C6">
        <w:t>g</w:t>
      </w:r>
      <w:r w:rsidRPr="00B824C6">
        <w:t>ningar eller tjänster åt medlemmarna i kommunen och att den drivs utan vinstsyfte. Utöver den allmänna kompetensregeln har kommunerna rätt att under vissa särskilt reglerade omständigheter bedriva näringsverksamhet.</w:t>
      </w:r>
    </w:p>
    <w:p w:rsidR="001B4BC4" w:rsidRPr="00B824C6" w:rsidRDefault="001B4BC4">
      <w:pPr>
        <w:pStyle w:val="Normaltindrag"/>
      </w:pPr>
      <w:r w:rsidRPr="00B824C6">
        <w:t>De flesta kommuner har genom åren bedrivit olika former av arbetsmar</w:t>
      </w:r>
      <w:r w:rsidRPr="00B824C6">
        <w:t>k</w:t>
      </w:r>
      <w:r w:rsidRPr="00B824C6">
        <w:t>nadsprojekt. Inte sällan har det handlat om hantverk, reparationer och til</w:t>
      </w:r>
      <w:r w:rsidRPr="00B824C6">
        <w:t>l</w:t>
      </w:r>
      <w:r w:rsidRPr="00B824C6">
        <w:t>verkning i liten skala. Det har oftast handlat om att bereda tillfälligt arbete åt ungdomar, invandrare, äldre och personer med funktionsnedsättningar. G</w:t>
      </w:r>
      <w:r w:rsidRPr="00B824C6">
        <w:t>e</w:t>
      </w:r>
      <w:r w:rsidRPr="00B824C6">
        <w:t>nom de arbetsmarknadsprojekten har de berörda haft en arbetsplats, arbet</w:t>
      </w:r>
      <w:r w:rsidRPr="00B824C6">
        <w:t>s</w:t>
      </w:r>
      <w:r w:rsidRPr="00B824C6">
        <w:t>kamrater och ett åtminstone tillfälligt arbete att gå till. Alternativet har oftast varit ett renodlat socialbidragsberoende och ingen sysselsättning alls. Proje</w:t>
      </w:r>
      <w:r w:rsidRPr="00B824C6">
        <w:t>k</w:t>
      </w:r>
      <w:r w:rsidRPr="00B824C6">
        <w:t xml:space="preserve">ten har också verkat för att slussa personerna </w:t>
      </w:r>
      <w:r w:rsidRPr="00B824C6">
        <w:t>vidare in i utbildning och in på den reguljära arbetsmarknaden.</w:t>
      </w:r>
    </w:p>
    <w:p w:rsidR="001B4BC4" w:rsidRPr="00B824C6" w:rsidRDefault="001B4BC4">
      <w:pPr>
        <w:pStyle w:val="Normaltindrag"/>
      </w:pPr>
      <w:r w:rsidRPr="00B824C6">
        <w:t>Inom den kommunala verksamheten kan också uppstå tillfällig överpr</w:t>
      </w:r>
      <w:r w:rsidRPr="00B824C6">
        <w:t>o</w:t>
      </w:r>
      <w:r w:rsidRPr="00B824C6">
        <w:t>duktion som det är ekonomiskt rationellt att sälja på en marknad. Vid sidan om den kommunala verksamheten kan det alltså vara lämpligt och effektivt att bedriva sidoverksamhet som i vissa fall dock kan komma att konkurrera med det privata näringslivet. Ofrånkomligen uppstår därför intressekonflikter. En kritik som ofta formuleras från näringslivets företrädare är att kommunal näringsverksamhet riskerar att snedvrida förutsättningarna för företagandet.</w:t>
      </w:r>
    </w:p>
    <w:p w:rsidR="001B4BC4" w:rsidRPr="00B824C6" w:rsidRDefault="001B4BC4">
      <w:pPr>
        <w:pStyle w:val="Normaltindrag"/>
      </w:pPr>
      <w:r w:rsidRPr="00B824C6">
        <w:t xml:space="preserve">Det är viktigt att ömsesidigt räta ut missförstånd och </w:t>
      </w:r>
      <w:r w:rsidRPr="00B824C6">
        <w:t>se praktiskt på de eventuella problemen. De arbetsmarknadspolitiska projekten får givetvis inte växa ut i en sådan omfattning att de konkurrerar ut eller undergräver etabl</w:t>
      </w:r>
      <w:r w:rsidRPr="00B824C6">
        <w:t>e</w:t>
      </w:r>
      <w:r w:rsidRPr="00B824C6">
        <w:t>ring av marknadsmässig verksamhet inom sina områden. Samtidigt finns det ofta marknadsutrymme för en perifer verksamhet av t.ex. kafé- eller han</w:t>
      </w:r>
      <w:r w:rsidRPr="00B824C6">
        <w:t>t</w:t>
      </w:r>
      <w:r w:rsidRPr="00B824C6">
        <w:t>verkskaraktär. Det är en verksamhet som knappast stör den ordinarie markn</w:t>
      </w:r>
      <w:r w:rsidRPr="00B824C6">
        <w:t>a</w:t>
      </w:r>
      <w:r w:rsidRPr="00B824C6">
        <w:t>den men väl bidrar till att människor har arbete och lättare kan slussas ut på den reguljära marknaden.</w:t>
      </w:r>
    </w:p>
    <w:p w:rsidR="001B4BC4" w:rsidRPr="00B824C6" w:rsidRDefault="001B4BC4">
      <w:pPr>
        <w:pStyle w:val="Normaltindrag"/>
      </w:pPr>
      <w:r w:rsidRPr="00B824C6">
        <w:t xml:space="preserve">Ökad kunskap hos </w:t>
      </w:r>
      <w:r w:rsidRPr="00B824C6">
        <w:t>både kommun och lokalt näringsliv är ett sätt att finna former för självsanering eller acceptans samtidigt som man tydliggör och skapar förståelse för de existerande målkonflikterna.</w:t>
      </w:r>
    </w:p>
    <w:p w:rsidR="001B4BC4" w:rsidRPr="00B824C6" w:rsidRDefault="001B4BC4">
      <w:pPr>
        <w:pStyle w:val="Normaltindrag"/>
      </w:pPr>
      <w:r w:rsidRPr="00B824C6">
        <w:t>Erfarenheten av tidigare lågkonjunkturer är också att personer som ofta har svag utbildning och en komplex social problematik kopplad till att de är unga, äldre eller invandrare behöver kommunalt stöd. Den statliga arbetsmarknad</w:t>
      </w:r>
      <w:r w:rsidRPr="00B824C6">
        <w:t>s</w:t>
      </w:r>
      <w:r w:rsidRPr="00B824C6">
        <w:t>politiken räcker inte till i djupare och långvarigare lågkonjunkturer. För kommunen och för individerna själva är det också bättre med någon typ av arbete än rent försörjningsstöd.</w:t>
      </w:r>
    </w:p>
    <w:p w:rsidR="001B4BC4" w:rsidRPr="00B824C6" w:rsidRDefault="001B4BC4">
      <w:pPr>
        <w:pStyle w:val="Normaltindrag"/>
      </w:pPr>
      <w:r w:rsidRPr="00B824C6">
        <w:t>Sverige får inte utifrån konkurrenslagstiftning och upphandlingsregler fö</w:t>
      </w:r>
      <w:r w:rsidRPr="00B824C6">
        <w:t>r</w:t>
      </w:r>
      <w:r w:rsidRPr="00B824C6">
        <w:t>sätta sig i en situation där vi inte kan eller vågar använda kommunal ver</w:t>
      </w:r>
      <w:r w:rsidRPr="00B824C6">
        <w:t>k</w:t>
      </w:r>
      <w:r w:rsidRPr="00B824C6">
        <w:t>samhet som ett verktyg mot arbetslöshet och utslagning.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4C6">
        <w:trPr>
          <w:cantSplit/>
        </w:trPr>
        <w:tc>
          <w:tcPr>
            <w:tcW w:w="3046" w:type="dxa"/>
          </w:tcPr>
          <w:p w:rsidR="001B4BC4" w:rsidRPr="00B824C6" w:rsidRDefault="001B4BC4">
            <w:pPr>
              <w:pStyle w:val="UnderskriftDatum"/>
              <w:spacing w:before="240"/>
            </w:pPr>
            <w:r w:rsidRPr="00B824C6">
              <w:t>Stockholm den 3 oktober 2011</w:t>
            </w:r>
          </w:p>
        </w:tc>
        <w:tc>
          <w:tcPr>
            <w:tcW w:w="3047" w:type="dxa"/>
          </w:tcPr>
          <w:p w:rsidR="001B4BC4" w:rsidRPr="00B824C6" w:rsidRDefault="001B4BC4">
            <w:pPr>
              <w:pStyle w:val="Underskrifter"/>
              <w:spacing w:before="240"/>
            </w:pPr>
          </w:p>
        </w:tc>
      </w:tr>
      <w:tr w:rsidR="00000000" w:rsidRPr="00B824C6">
        <w:trPr>
          <w:cantSplit/>
        </w:trPr>
        <w:tc>
          <w:tcPr>
            <w:tcW w:w="3046" w:type="dxa"/>
          </w:tcPr>
          <w:p w:rsidR="001B4BC4" w:rsidRPr="00B824C6" w:rsidRDefault="001B4BC4">
            <w:pPr>
              <w:pStyle w:val="Underskrifter"/>
            </w:pPr>
            <w:r w:rsidRPr="00B824C6">
              <w:t>Pia Nilsson (S)</w:t>
            </w:r>
          </w:p>
        </w:tc>
        <w:tc>
          <w:tcPr>
            <w:tcW w:w="3046" w:type="dxa"/>
          </w:tcPr>
          <w:p w:rsidR="001B4BC4" w:rsidRPr="00B824C6" w:rsidRDefault="001B4BC4">
            <w:pPr>
              <w:pStyle w:val="Underskrifter"/>
            </w:pPr>
          </w:p>
        </w:tc>
      </w:tr>
    </w:tbl>
    <w:p w:rsidR="001B4BC4" w:rsidRPr="00B824C6" w:rsidRDefault="001B4BC4">
      <w:pPr>
        <w:pStyle w:val="Normaltindrag"/>
      </w:pPr>
    </w:p>
    <w:sectPr w:rsidR="001B4BC4" w:rsidRPr="00B824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BC4" w:rsidRPr="00B824C6" w:rsidRDefault="001B4BC4">
      <w:r w:rsidRPr="00B824C6">
        <w:separator/>
      </w:r>
    </w:p>
  </w:endnote>
  <w:endnote w:type="continuationSeparator" w:id="0">
    <w:p w:rsidR="001B4BC4" w:rsidRPr="00B824C6" w:rsidRDefault="001B4BC4">
      <w:r w:rsidRPr="00B82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B824C6">
    <w:pPr>
      <w:pStyle w:val="Sidfot"/>
    </w:pPr>
    <w:r w:rsidRPr="00B824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064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C4" w:rsidRDefault="001B4B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BC4" w:rsidRDefault="001B4B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B824C6">
    <w:pPr>
      <w:pStyle w:val="Sidfot"/>
    </w:pPr>
    <w:r w:rsidRPr="00B824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037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C4" w:rsidRDefault="001B4B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BC4" w:rsidRDefault="001B4B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B824C6">
    <w:pPr>
      <w:pStyle w:val="Sidfot"/>
    </w:pPr>
    <w:r w:rsidRPr="00B824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232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C4" w:rsidRDefault="001B4B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BC4" w:rsidRDefault="001B4B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BC4" w:rsidRPr="00B824C6" w:rsidRDefault="001B4BC4">
      <w:r w:rsidRPr="00B824C6">
        <w:separator/>
      </w:r>
    </w:p>
  </w:footnote>
  <w:footnote w:type="continuationSeparator" w:id="0">
    <w:p w:rsidR="001B4BC4" w:rsidRPr="00B824C6" w:rsidRDefault="001B4BC4">
      <w:r w:rsidRPr="00B82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B824C6">
    <w:pPr>
      <w:pStyle w:val="Sidhuvud"/>
    </w:pPr>
    <w:r w:rsidRPr="00B824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873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C4" w:rsidRDefault="001B4B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BC4" w:rsidRDefault="001B4B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B824C6">
    <w:pPr>
      <w:pStyle w:val="Sidhuvud"/>
    </w:pPr>
    <w:r w:rsidRPr="00B824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67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C4" w:rsidRDefault="001B4B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BC4" w:rsidRDefault="001B4B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BC4" w:rsidRPr="00B824C6" w:rsidRDefault="001B4BC4">
    <w:pPr>
      <w:pStyle w:val="FSHNormal"/>
      <w:tabs>
        <w:tab w:val="right" w:pos="5840"/>
      </w:tabs>
    </w:pPr>
    <w:r w:rsidRPr="00B824C6">
      <w:br/>
    </w:r>
    <w:r w:rsidRPr="00B824C6">
      <w:fldChar w:fldCharType="begin" w:fldLock="1"/>
    </w:r>
    <w:r w:rsidRPr="00B824C6">
      <w:instrText xml:space="preserve"> DOCPROPERTY</w:instrText>
    </w:r>
    <w:r w:rsidRPr="00B824C6">
      <w:rPr>
        <w:sz w:val="18"/>
      </w:rPr>
      <w:instrText xml:space="preserve"> "YearUser" *\charformat </w:instrText>
    </w:r>
    <w:r w:rsidRPr="00B824C6">
      <w:fldChar w:fldCharType="separate"/>
    </w:r>
    <w:r w:rsidRPr="00B824C6">
      <w:t>2011/12</w:t>
    </w:r>
    <w:r w:rsidRPr="00B824C6">
      <w:fldChar w:fldCharType="end"/>
    </w:r>
    <w:r w:rsidRPr="00B824C6">
      <w:t xml:space="preserve"> </w:t>
    </w:r>
    <w:r w:rsidRPr="00B824C6">
      <w:tab/>
      <w:t xml:space="preserve">mnr: </w:t>
    </w:r>
    <w:r w:rsidRPr="00B824C6">
      <w:fldChar w:fldCharType="begin" w:fldLock="1"/>
    </w:r>
    <w:r w:rsidRPr="00B824C6">
      <w:instrText xml:space="preserve"> DOCPROPERTY</w:instrText>
    </w:r>
    <w:r w:rsidRPr="00B824C6">
      <w:rPr>
        <w:sz w:val="18"/>
      </w:rPr>
      <w:instrText xml:space="preserve"> "Motionsnummer" *\charformat </w:instrText>
    </w:r>
    <w:r w:rsidRPr="00B824C6">
      <w:fldChar w:fldCharType="separate"/>
    </w:r>
    <w:r w:rsidRPr="00B824C6">
      <w:t>A343</w:t>
    </w:r>
    <w:r w:rsidRPr="00B824C6">
      <w:fldChar w:fldCharType="end"/>
    </w:r>
    <w:r w:rsidRPr="00B824C6">
      <w:br/>
    </w:r>
    <w:r w:rsidRPr="00B824C6">
      <w:fldChar w:fldCharType="begin" w:fldLock="1"/>
    </w:r>
    <w:r w:rsidRPr="00B824C6">
      <w:instrText xml:space="preserve"> DOCPROPERTY</w:instrText>
    </w:r>
    <w:r w:rsidRPr="00B824C6">
      <w:rPr>
        <w:sz w:val="18"/>
      </w:rPr>
      <w:instrText xml:space="preserve"> "Samling" *\charformat </w:instrText>
    </w:r>
    <w:r w:rsidRPr="00B824C6">
      <w:fldChar w:fldCharType="end"/>
    </w:r>
    <w:r w:rsidRPr="00B824C6">
      <w:tab/>
      <w:t xml:space="preserve">pnr: </w:t>
    </w:r>
    <w:r w:rsidRPr="00B824C6">
      <w:fldChar w:fldCharType="begin" w:fldLock="1"/>
    </w:r>
    <w:r w:rsidRPr="00B824C6">
      <w:instrText xml:space="preserve"> DOCPROPERTY</w:instrText>
    </w:r>
    <w:r w:rsidRPr="00B824C6">
      <w:rPr>
        <w:sz w:val="18"/>
      </w:rPr>
      <w:instrText xml:space="preserve"> "Partinummer" *\charformat </w:instrText>
    </w:r>
    <w:r w:rsidRPr="00B824C6">
      <w:fldChar w:fldCharType="separate"/>
    </w:r>
    <w:r w:rsidRPr="00B824C6">
      <w:t>S36034</w:t>
    </w:r>
    <w:r w:rsidRPr="00B824C6">
      <w:fldChar w:fldCharType="end"/>
    </w:r>
  </w:p>
  <w:p w:rsidR="001B4BC4" w:rsidRPr="00B824C6" w:rsidRDefault="001B4BC4">
    <w:pPr>
      <w:pStyle w:val="FSHRub1"/>
    </w:pPr>
    <w:r w:rsidRPr="00B824C6">
      <w:t>Motion till riksdagen</w:t>
    </w:r>
    <w:r w:rsidRPr="00B824C6">
      <w:br/>
    </w:r>
    <w:r w:rsidRPr="00B824C6">
      <w:fldChar w:fldCharType="begin" w:fldLock="1"/>
    </w:r>
    <w:r w:rsidRPr="00B824C6">
      <w:instrText xml:space="preserve"> DOCPROPERTY "YearUser" *\charformat </w:instrText>
    </w:r>
    <w:r w:rsidRPr="00B824C6">
      <w:fldChar w:fldCharType="separate"/>
    </w:r>
    <w:r w:rsidRPr="00B824C6">
      <w:t>2011/12</w:t>
    </w:r>
    <w:r w:rsidRPr="00B824C6">
      <w:fldChar w:fldCharType="end"/>
    </w:r>
    <w:r w:rsidRPr="00B824C6">
      <w:t>:</w:t>
    </w:r>
    <w:r w:rsidRPr="00B824C6">
      <w:fldChar w:fldCharType="begin" w:fldLock="1"/>
    </w:r>
    <w:r w:rsidRPr="00B824C6">
      <w:instrText xml:space="preserve"> DOCPROPERTY "Motionsnummer" *\charformat </w:instrText>
    </w:r>
    <w:r w:rsidRPr="00B824C6">
      <w:fldChar w:fldCharType="separate"/>
    </w:r>
    <w:r w:rsidRPr="00B824C6">
      <w:t>A343</w:t>
    </w:r>
    <w:r w:rsidRPr="00B824C6">
      <w:fldChar w:fldCharType="end"/>
    </w:r>
  </w:p>
  <w:p w:rsidR="001B4BC4" w:rsidRPr="00B824C6" w:rsidRDefault="001B4BC4">
    <w:pPr>
      <w:pStyle w:val="FSHNormalS5"/>
    </w:pPr>
    <w:r w:rsidRPr="00B824C6">
      <w:fldChar w:fldCharType="begin" w:fldLock="1"/>
    </w:r>
    <w:r w:rsidRPr="00B824C6">
      <w:instrText xml:space="preserve"> DOCPROPERTY "MotionarText" *\charformat </w:instrText>
    </w:r>
    <w:r w:rsidRPr="00B824C6">
      <w:fldChar w:fldCharType="separate"/>
    </w:r>
    <w:r w:rsidRPr="00B824C6">
      <w:t>av Pia Nilsson (S)</w:t>
    </w:r>
    <w:r w:rsidRPr="00B824C6">
      <w:fldChar w:fldCharType="end"/>
    </w:r>
    <w:r w:rsidRPr="00B824C6">
      <w:br/>
    </w:r>
    <w:r w:rsidRPr="00B824C6">
      <w:fldChar w:fldCharType="begin" w:fldLock="1"/>
    </w:r>
    <w:r w:rsidRPr="00B824C6">
      <w:instrText xml:space="preserve"> DOCPROPERTY "SvarFrasKort" *\charformat </w:instrText>
    </w:r>
    <w:r w:rsidRPr="00B824C6">
      <w:fldChar w:fldCharType="end"/>
    </w:r>
  </w:p>
  <w:p w:rsidR="001B4BC4" w:rsidRPr="00B824C6" w:rsidRDefault="001B4BC4">
    <w:pPr>
      <w:pStyle w:val="FSHTitel"/>
    </w:pPr>
    <w:r w:rsidRPr="00B824C6">
      <w:fldChar w:fldCharType="begin" w:fldLock="1"/>
    </w:r>
    <w:r w:rsidRPr="00B824C6">
      <w:instrText xml:space="preserve"> DOCPROPERTY</w:instrText>
    </w:r>
    <w:r w:rsidRPr="00B824C6">
      <w:rPr>
        <w:sz w:val="18"/>
      </w:rPr>
      <w:instrText xml:space="preserve"> "RubrikSvar" *\charformat </w:instrText>
    </w:r>
    <w:r w:rsidRPr="00B824C6">
      <w:fldChar w:fldCharType="separate"/>
    </w:r>
    <w:r w:rsidRPr="00B824C6">
      <w:t>Kommunal verksamhet för arbetslösa och personer med funktionshinder</w:t>
    </w:r>
    <w:r w:rsidRPr="00B824C6">
      <w:fldChar w:fldCharType="end"/>
    </w:r>
  </w:p>
  <w:p w:rsidR="001B4BC4" w:rsidRPr="00B824C6" w:rsidRDefault="001B4BC4">
    <w:pPr>
      <w:pStyle w:val="Normal00"/>
    </w:pPr>
  </w:p>
  <w:p w:rsidR="001B4BC4" w:rsidRPr="00B824C6" w:rsidRDefault="001B4B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901770"/>
    <w:multiLevelType w:val="hybridMultilevel"/>
    <w:tmpl w:val="34DC31F8"/>
    <w:lvl w:ilvl="0" w:tplc="4E3E32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1224417">
    <w:abstractNumId w:val="3"/>
  </w:num>
  <w:num w:numId="2" w16cid:durableId="1243107104">
    <w:abstractNumId w:val="2"/>
  </w:num>
  <w:num w:numId="3" w16cid:durableId="1088886781">
    <w:abstractNumId w:val="1"/>
  </w:num>
  <w:num w:numId="4" w16cid:durableId="200754253">
    <w:abstractNumId w:val="0"/>
  </w:num>
  <w:num w:numId="5" w16cid:durableId="1923104582">
    <w:abstractNumId w:val="7"/>
  </w:num>
  <w:num w:numId="6" w16cid:durableId="844831098">
    <w:abstractNumId w:val="6"/>
  </w:num>
  <w:num w:numId="7" w16cid:durableId="586037796">
    <w:abstractNumId w:val="5"/>
  </w:num>
  <w:num w:numId="8" w16cid:durableId="912812910">
    <w:abstractNumId w:val="4"/>
  </w:num>
  <w:num w:numId="9" w16cid:durableId="480924542">
    <w:abstractNumId w:val="8"/>
  </w:num>
  <w:num w:numId="10" w16cid:durableId="1115099777">
    <w:abstractNumId w:val="9"/>
  </w:num>
  <w:num w:numId="11" w16cid:durableId="522742406">
    <w:abstractNumId w:val="10"/>
  </w:num>
  <w:num w:numId="12" w16cid:durableId="1459303417">
    <w:abstractNumId w:val="14"/>
  </w:num>
  <w:num w:numId="13" w16cid:durableId="493646584">
    <w:abstractNumId w:val="16"/>
  </w:num>
  <w:num w:numId="14" w16cid:durableId="1774090611">
    <w:abstractNumId w:val="17"/>
  </w:num>
  <w:num w:numId="15" w16cid:durableId="370424234">
    <w:abstractNumId w:val="11"/>
  </w:num>
  <w:num w:numId="16" w16cid:durableId="1894078212">
    <w:abstractNumId w:val="19"/>
  </w:num>
  <w:num w:numId="17" w16cid:durableId="1838613074">
    <w:abstractNumId w:val="18"/>
  </w:num>
  <w:num w:numId="18" w16cid:durableId="970213613">
    <w:abstractNumId w:val="15"/>
  </w:num>
  <w:num w:numId="19" w16cid:durableId="1758668803">
    <w:abstractNumId w:val="13"/>
  </w:num>
  <w:num w:numId="20" w16cid:durableId="988365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
  </w:docVars>
  <w:rsids>
    <w:rsidRoot w:val="003D7159"/>
    <w:rsid w:val="001B4BC4"/>
    <w:rsid w:val="003D7159"/>
    <w:rsid w:val="00B824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1FB6F-DB7B-4B43-94EC-8320F899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3002</Characters>
  <Application>Microsoft Office Word</Application>
  <DocSecurity>4</DocSecurity>
  <Lines>75</Lines>
  <Paragraphs>16</Paragraphs>
  <ScaleCrop>false</ScaleCrop>
  <HeadingPairs>
    <vt:vector size="2" baseType="variant">
      <vt:variant>
        <vt:lpstr>Rubrik</vt:lpstr>
      </vt:variant>
      <vt:variant>
        <vt:i4>1</vt:i4>
      </vt:variant>
    </vt:vector>
  </HeadingPairs>
  <TitlesOfParts>
    <vt:vector size="1" baseType="lpstr">
      <vt:lpstr>S36034</vt:lpstr>
    </vt:vector>
  </TitlesOfParts>
  <Company>Riksdagen</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S36034</dc:title>
  <dc:subject>S36034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2011-12-04T06:20:00Z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Kommunal verksamhet för arbetslösa och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verksamhet för arbetslösa och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20112012000000000083000360340069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20112012000000000083000360340069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{CF774882-9F6C-446C-9AE9-9984184CA930}</vt:lpwstr>
  </property>
  <property fmtid="{D5CDD505-2E9C-101B-9397-08002B2CF9AE}" pid="53" name="Överföringar">
    <vt:i4>0</vt:i4>
  </property>
  <property fmtid="{D5CDD505-2E9C-101B-9397-08002B2CF9AE}" pid="54" name="Checksum">
    <vt:lpwstr>*0005902940492*</vt:lpwstr>
  </property>
  <property fmtid="{D5CDD505-2E9C-101B-9397-08002B2CF9AE}" pid="55" name="skuggnummer">
    <vt:lpwstr>2365</vt:lpwstr>
  </property>
  <property fmtid="{D5CDD505-2E9C-101B-9397-08002B2CF9AE}" pid="56" name="urixVersion">
    <vt:lpwstr>4.5.0.25</vt:lpwstr>
  </property>
  <property fmtid="{D5CDD505-2E9C-101B-9397-08002B2CF9AE}" pid="57" name="urixOrigin">
    <vt:lpwstr>111204 07:21:03.775</vt:lpwstr>
  </property>
  <property fmtid="{D5CDD505-2E9C-101B-9397-08002B2CF9AE}" pid="58" name="urixGuid">
    <vt:lpwstr>{04639F71-B552-49F5-805B-A497FDFEF8B5}</vt:lpwstr>
  </property>
</Properties>
</file>