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4A5A8869"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9D6460">
              <w:rPr>
                <w:b/>
                <w:sz w:val="22"/>
                <w:szCs w:val="22"/>
              </w:rPr>
              <w:t>20</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5525C177"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4D031E">
              <w:rPr>
                <w:sz w:val="22"/>
                <w:szCs w:val="22"/>
              </w:rPr>
              <w:t>1</w:t>
            </w:r>
            <w:r w:rsidR="001F0BB7">
              <w:rPr>
                <w:sz w:val="22"/>
                <w:szCs w:val="22"/>
              </w:rPr>
              <w:t>2</w:t>
            </w:r>
            <w:r w:rsidR="00C26F83" w:rsidRPr="00885BCB">
              <w:rPr>
                <w:sz w:val="22"/>
                <w:szCs w:val="22"/>
              </w:rPr>
              <w:t>-</w:t>
            </w:r>
            <w:r w:rsidR="001F0BB7">
              <w:rPr>
                <w:sz w:val="22"/>
                <w:szCs w:val="22"/>
              </w:rPr>
              <w:t>11</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33DA15D4" w:rsidR="00177FF8" w:rsidRPr="00885BCB" w:rsidRDefault="001F0BB7" w:rsidP="00231475">
            <w:pPr>
              <w:rPr>
                <w:sz w:val="22"/>
                <w:szCs w:val="22"/>
              </w:rPr>
            </w:pPr>
            <w:r>
              <w:rPr>
                <w:sz w:val="22"/>
                <w:szCs w:val="22"/>
              </w:rPr>
              <w:t>08</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803F80">
              <w:rPr>
                <w:sz w:val="22"/>
                <w:szCs w:val="22"/>
              </w:rPr>
              <w:t>08.30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729EF2BC" w14:textId="77777777" w:rsidR="00177FF8" w:rsidRPr="00885BCB" w:rsidRDefault="00177FF8">
      <w:pPr>
        <w:tabs>
          <w:tab w:val="left" w:pos="1701"/>
        </w:tabs>
        <w:rPr>
          <w:snapToGrid w:val="0"/>
          <w:color w:val="000000"/>
          <w:sz w:val="22"/>
          <w:szCs w:val="22"/>
        </w:rPr>
      </w:pPr>
    </w:p>
    <w:tbl>
      <w:tblPr>
        <w:tblW w:w="9710" w:type="dxa"/>
        <w:tblInd w:w="-709" w:type="dxa"/>
        <w:tblLayout w:type="fixed"/>
        <w:tblCellMar>
          <w:left w:w="70" w:type="dxa"/>
          <w:right w:w="70" w:type="dxa"/>
        </w:tblCellMar>
        <w:tblLook w:val="00A0" w:firstRow="1" w:lastRow="0" w:firstColumn="1" w:lastColumn="0" w:noHBand="0" w:noVBand="0"/>
      </w:tblPr>
      <w:tblGrid>
        <w:gridCol w:w="2197"/>
        <w:gridCol w:w="567"/>
        <w:gridCol w:w="1205"/>
        <w:gridCol w:w="425"/>
        <w:gridCol w:w="425"/>
        <w:gridCol w:w="426"/>
        <w:gridCol w:w="425"/>
        <w:gridCol w:w="425"/>
        <w:gridCol w:w="425"/>
        <w:gridCol w:w="426"/>
        <w:gridCol w:w="283"/>
        <w:gridCol w:w="142"/>
        <w:gridCol w:w="425"/>
        <w:gridCol w:w="425"/>
        <w:gridCol w:w="425"/>
        <w:gridCol w:w="426"/>
        <w:gridCol w:w="142"/>
        <w:gridCol w:w="139"/>
        <w:gridCol w:w="357"/>
      </w:tblGrid>
      <w:tr w:rsidR="00987069" w:rsidRPr="001F0BB7" w14:paraId="376DFF00" w14:textId="77777777" w:rsidTr="005C50EB">
        <w:trPr>
          <w:gridBefore w:val="1"/>
          <w:wBefore w:w="2197" w:type="dxa"/>
        </w:trPr>
        <w:tc>
          <w:tcPr>
            <w:tcW w:w="567" w:type="dxa"/>
          </w:tcPr>
          <w:p w14:paraId="46A66E6E" w14:textId="7435709A" w:rsidR="00987069" w:rsidRPr="001F0BB7" w:rsidRDefault="00B16183" w:rsidP="00C5706E">
            <w:pPr>
              <w:tabs>
                <w:tab w:val="left" w:pos="1701"/>
              </w:tabs>
              <w:rPr>
                <w:b/>
                <w:snapToGrid w:val="0"/>
                <w:sz w:val="22"/>
                <w:szCs w:val="22"/>
              </w:rPr>
            </w:pPr>
            <w:r w:rsidRPr="001F0BB7">
              <w:rPr>
                <w:b/>
                <w:snapToGrid w:val="0"/>
                <w:sz w:val="22"/>
                <w:szCs w:val="22"/>
              </w:rPr>
              <w:t xml:space="preserve">§ </w:t>
            </w:r>
            <w:r w:rsidR="0091283E" w:rsidRPr="001F0BB7">
              <w:rPr>
                <w:b/>
                <w:snapToGrid w:val="0"/>
                <w:sz w:val="22"/>
                <w:szCs w:val="22"/>
              </w:rPr>
              <w:t>1</w:t>
            </w:r>
          </w:p>
        </w:tc>
        <w:tc>
          <w:tcPr>
            <w:tcW w:w="6946" w:type="dxa"/>
            <w:gridSpan w:val="17"/>
          </w:tcPr>
          <w:p w14:paraId="58F7D6C6" w14:textId="77777777" w:rsidR="00FB7F7E" w:rsidRPr="004F459C" w:rsidRDefault="00FB7F7E" w:rsidP="00FB7F7E">
            <w:pPr>
              <w:tabs>
                <w:tab w:val="left" w:pos="1701"/>
              </w:tabs>
              <w:rPr>
                <w:bCs/>
                <w:sz w:val="22"/>
                <w:szCs w:val="22"/>
              </w:rPr>
            </w:pPr>
            <w:r w:rsidRPr="00074ED3">
              <w:rPr>
                <w:b/>
                <w:sz w:val="22"/>
                <w:szCs w:val="22"/>
              </w:rPr>
              <w:t>Djurskydd (MJU9)</w:t>
            </w:r>
            <w:r>
              <w:rPr>
                <w:b/>
                <w:sz w:val="22"/>
                <w:szCs w:val="22"/>
              </w:rPr>
              <w:br/>
            </w:r>
            <w:r>
              <w:rPr>
                <w:b/>
                <w:sz w:val="22"/>
                <w:szCs w:val="22"/>
              </w:rPr>
              <w:br/>
            </w:r>
            <w:r>
              <w:rPr>
                <w:bCs/>
                <w:sz w:val="22"/>
                <w:szCs w:val="22"/>
              </w:rPr>
              <w:t>Utskottet inledde beredningen av motioner om djurskydd.</w:t>
            </w:r>
            <w:r>
              <w:rPr>
                <w:bCs/>
                <w:sz w:val="22"/>
                <w:szCs w:val="22"/>
              </w:rPr>
              <w:br/>
            </w:r>
            <w:r>
              <w:rPr>
                <w:bCs/>
                <w:sz w:val="22"/>
                <w:szCs w:val="22"/>
              </w:rPr>
              <w:br/>
              <w:t>Ärendet bordlades.</w:t>
            </w:r>
          </w:p>
          <w:p w14:paraId="79E73F22" w14:textId="69C2BC32" w:rsidR="001F0BB7" w:rsidRPr="001F0BB7" w:rsidRDefault="001F0BB7" w:rsidP="001F0BB7">
            <w:pPr>
              <w:tabs>
                <w:tab w:val="left" w:pos="1701"/>
              </w:tabs>
              <w:rPr>
                <w:bCs/>
                <w:sz w:val="22"/>
                <w:szCs w:val="22"/>
              </w:rPr>
            </w:pPr>
          </w:p>
        </w:tc>
      </w:tr>
      <w:tr w:rsidR="00FB7F7E" w:rsidRPr="001F0BB7" w14:paraId="0C8BF94E" w14:textId="77777777" w:rsidTr="005C50EB">
        <w:trPr>
          <w:gridBefore w:val="1"/>
          <w:wBefore w:w="2197" w:type="dxa"/>
        </w:trPr>
        <w:tc>
          <w:tcPr>
            <w:tcW w:w="567" w:type="dxa"/>
          </w:tcPr>
          <w:p w14:paraId="11B7655C" w14:textId="53BB3DEC" w:rsidR="00FB7F7E" w:rsidRPr="001F0BB7" w:rsidRDefault="00FB7F7E" w:rsidP="00C5706E">
            <w:pPr>
              <w:tabs>
                <w:tab w:val="left" w:pos="1701"/>
              </w:tabs>
              <w:rPr>
                <w:b/>
                <w:snapToGrid w:val="0"/>
                <w:sz w:val="22"/>
                <w:szCs w:val="22"/>
              </w:rPr>
            </w:pPr>
            <w:r>
              <w:rPr>
                <w:b/>
                <w:snapToGrid w:val="0"/>
                <w:sz w:val="22"/>
                <w:szCs w:val="22"/>
              </w:rPr>
              <w:t>§ 2</w:t>
            </w:r>
          </w:p>
        </w:tc>
        <w:tc>
          <w:tcPr>
            <w:tcW w:w="6946" w:type="dxa"/>
            <w:gridSpan w:val="17"/>
          </w:tcPr>
          <w:p w14:paraId="45BBD73F" w14:textId="77777777" w:rsidR="00FB7F7E" w:rsidRPr="00C30ABB" w:rsidRDefault="00FB7F7E" w:rsidP="00FB7F7E">
            <w:pPr>
              <w:rPr>
                <w:color w:val="000000"/>
                <w:sz w:val="22"/>
                <w:szCs w:val="22"/>
              </w:rPr>
            </w:pPr>
            <w:r w:rsidRPr="001F0BB7">
              <w:rPr>
                <w:b/>
                <w:sz w:val="22"/>
                <w:szCs w:val="22"/>
              </w:rPr>
              <w:t>Miljöråd 16 december 2025</w:t>
            </w:r>
            <w:r>
              <w:rPr>
                <w:b/>
                <w:sz w:val="22"/>
                <w:szCs w:val="22"/>
              </w:rPr>
              <w:br/>
            </w:r>
            <w:r>
              <w:rPr>
                <w:b/>
                <w:sz w:val="22"/>
                <w:szCs w:val="22"/>
              </w:rPr>
              <w:br/>
            </w:r>
            <w:r w:rsidRPr="00BD69A3">
              <w:rPr>
                <w:sz w:val="22"/>
                <w:szCs w:val="22"/>
              </w:rPr>
              <w:t>Klimat- och miljöminister Romina Pourmokhtari</w:t>
            </w:r>
            <w:r>
              <w:rPr>
                <w:sz w:val="22"/>
                <w:szCs w:val="22"/>
              </w:rPr>
              <w:t xml:space="preserve">, </w:t>
            </w:r>
            <w:r w:rsidRPr="00C30ABB">
              <w:rPr>
                <w:color w:val="000000"/>
                <w:sz w:val="22"/>
                <w:szCs w:val="22"/>
              </w:rPr>
              <w:t>biträdd av medarbetare</w:t>
            </w:r>
          </w:p>
          <w:p w14:paraId="679964E7" w14:textId="77777777" w:rsidR="00FB7F7E" w:rsidRDefault="00FB7F7E" w:rsidP="00FB7F7E">
            <w:pPr>
              <w:rPr>
                <w:b/>
                <w:snapToGrid w:val="0"/>
                <w:sz w:val="22"/>
                <w:szCs w:val="22"/>
              </w:rPr>
            </w:pPr>
            <w:r w:rsidRPr="00C30ABB">
              <w:rPr>
                <w:bCs/>
                <w:sz w:val="22"/>
                <w:szCs w:val="22"/>
              </w:rPr>
              <w:t xml:space="preserve">från Klimat- och näringslivsdepartementet, lämnade information inför Miljörådet den </w:t>
            </w:r>
            <w:r>
              <w:rPr>
                <w:bCs/>
                <w:sz w:val="22"/>
                <w:szCs w:val="22"/>
              </w:rPr>
              <w:t xml:space="preserve">16 december </w:t>
            </w:r>
            <w:r w:rsidRPr="00C30ABB">
              <w:rPr>
                <w:bCs/>
                <w:sz w:val="22"/>
                <w:szCs w:val="22"/>
              </w:rPr>
              <w:t>2025.</w:t>
            </w:r>
            <w:r w:rsidRPr="00C30ABB">
              <w:rPr>
                <w:b/>
                <w:snapToGrid w:val="0"/>
                <w:sz w:val="22"/>
                <w:szCs w:val="22"/>
              </w:rPr>
              <w:t xml:space="preserve"> </w:t>
            </w:r>
          </w:p>
          <w:p w14:paraId="43B83311" w14:textId="48906C59" w:rsidR="00FB7F7E" w:rsidRPr="001F0BB7" w:rsidRDefault="00FB7F7E" w:rsidP="00FB7F7E">
            <w:pPr>
              <w:rPr>
                <w:b/>
                <w:sz w:val="22"/>
                <w:szCs w:val="22"/>
              </w:rPr>
            </w:pPr>
          </w:p>
        </w:tc>
      </w:tr>
      <w:tr w:rsidR="001F0BB7" w:rsidRPr="00885BCB" w14:paraId="6F3BEC62" w14:textId="77777777" w:rsidTr="005C50EB">
        <w:trPr>
          <w:gridBefore w:val="1"/>
          <w:wBefore w:w="2197" w:type="dxa"/>
        </w:trPr>
        <w:tc>
          <w:tcPr>
            <w:tcW w:w="567" w:type="dxa"/>
          </w:tcPr>
          <w:p w14:paraId="2BA8A562" w14:textId="244691C3" w:rsidR="001F0BB7" w:rsidRPr="00885BCB" w:rsidRDefault="001F0BB7" w:rsidP="00C5706E">
            <w:pPr>
              <w:tabs>
                <w:tab w:val="left" w:pos="1701"/>
              </w:tabs>
              <w:rPr>
                <w:b/>
                <w:snapToGrid w:val="0"/>
                <w:sz w:val="22"/>
                <w:szCs w:val="22"/>
              </w:rPr>
            </w:pPr>
            <w:r>
              <w:rPr>
                <w:b/>
                <w:snapToGrid w:val="0"/>
                <w:sz w:val="22"/>
                <w:szCs w:val="22"/>
              </w:rPr>
              <w:t xml:space="preserve">§ </w:t>
            </w:r>
            <w:r w:rsidR="00FB7F7E">
              <w:rPr>
                <w:b/>
                <w:snapToGrid w:val="0"/>
                <w:sz w:val="22"/>
                <w:szCs w:val="22"/>
              </w:rPr>
              <w:t>3</w:t>
            </w:r>
          </w:p>
        </w:tc>
        <w:tc>
          <w:tcPr>
            <w:tcW w:w="6946" w:type="dxa"/>
            <w:gridSpan w:val="17"/>
          </w:tcPr>
          <w:p w14:paraId="35EA21B0" w14:textId="4AB3B306" w:rsidR="001F0BB7" w:rsidRPr="001F0BB7" w:rsidRDefault="001F0BB7" w:rsidP="001F0BB7">
            <w:pPr>
              <w:tabs>
                <w:tab w:val="left" w:pos="1701"/>
              </w:tabs>
              <w:rPr>
                <w:bCs/>
                <w:snapToGrid w:val="0"/>
                <w:sz w:val="22"/>
                <w:szCs w:val="22"/>
              </w:rPr>
            </w:pPr>
            <w:r w:rsidRPr="00480808">
              <w:rPr>
                <w:b/>
                <w:snapToGrid w:val="0"/>
                <w:sz w:val="22"/>
                <w:szCs w:val="22"/>
              </w:rPr>
              <w:t>Justering av protokoll</w:t>
            </w:r>
            <w:r>
              <w:rPr>
                <w:b/>
                <w:snapToGrid w:val="0"/>
                <w:sz w:val="22"/>
                <w:szCs w:val="22"/>
              </w:rPr>
              <w:br/>
            </w:r>
            <w:r>
              <w:rPr>
                <w:b/>
                <w:snapToGrid w:val="0"/>
                <w:sz w:val="22"/>
                <w:szCs w:val="22"/>
              </w:rPr>
              <w:br/>
            </w:r>
            <w:r>
              <w:rPr>
                <w:bCs/>
                <w:snapToGrid w:val="0"/>
                <w:sz w:val="22"/>
                <w:szCs w:val="22"/>
              </w:rPr>
              <w:t>Utskottet justerade protokoll 2025/26:18</w:t>
            </w:r>
            <w:r w:rsidR="00803F80">
              <w:rPr>
                <w:bCs/>
                <w:snapToGrid w:val="0"/>
                <w:sz w:val="22"/>
                <w:szCs w:val="22"/>
              </w:rPr>
              <w:t>.</w:t>
            </w:r>
          </w:p>
          <w:p w14:paraId="7FDD7E1C" w14:textId="77777777" w:rsidR="001F0BB7" w:rsidRPr="00480808" w:rsidRDefault="001F0BB7" w:rsidP="0091377F">
            <w:pPr>
              <w:tabs>
                <w:tab w:val="left" w:pos="1701"/>
              </w:tabs>
              <w:rPr>
                <w:b/>
                <w:snapToGrid w:val="0"/>
                <w:sz w:val="22"/>
                <w:szCs w:val="22"/>
              </w:rPr>
            </w:pPr>
          </w:p>
        </w:tc>
      </w:tr>
      <w:tr w:rsidR="00074ED3" w:rsidRPr="00074ED3" w14:paraId="615D6855" w14:textId="77777777" w:rsidTr="005C50EB">
        <w:trPr>
          <w:gridBefore w:val="1"/>
          <w:wBefore w:w="2197" w:type="dxa"/>
        </w:trPr>
        <w:tc>
          <w:tcPr>
            <w:tcW w:w="567" w:type="dxa"/>
          </w:tcPr>
          <w:p w14:paraId="1C98B0E1" w14:textId="2FC81FFD" w:rsidR="00074ED3" w:rsidRPr="00074ED3" w:rsidRDefault="00074ED3" w:rsidP="00C5706E">
            <w:pPr>
              <w:tabs>
                <w:tab w:val="left" w:pos="1701"/>
              </w:tabs>
              <w:rPr>
                <w:b/>
                <w:snapToGrid w:val="0"/>
                <w:sz w:val="22"/>
                <w:szCs w:val="22"/>
              </w:rPr>
            </w:pPr>
            <w:r w:rsidRPr="00074ED3">
              <w:rPr>
                <w:b/>
                <w:snapToGrid w:val="0"/>
                <w:sz w:val="22"/>
                <w:szCs w:val="22"/>
              </w:rPr>
              <w:t>§</w:t>
            </w:r>
            <w:r w:rsidR="00FB7F7E">
              <w:rPr>
                <w:b/>
                <w:snapToGrid w:val="0"/>
                <w:sz w:val="22"/>
                <w:szCs w:val="22"/>
              </w:rPr>
              <w:t xml:space="preserve"> 4</w:t>
            </w:r>
          </w:p>
        </w:tc>
        <w:tc>
          <w:tcPr>
            <w:tcW w:w="6946" w:type="dxa"/>
            <w:gridSpan w:val="17"/>
          </w:tcPr>
          <w:p w14:paraId="6CA1332C" w14:textId="77777777" w:rsidR="004F459C" w:rsidRDefault="00074ED3" w:rsidP="001F0BB7">
            <w:pPr>
              <w:tabs>
                <w:tab w:val="left" w:pos="1701"/>
              </w:tabs>
              <w:rPr>
                <w:b/>
                <w:sz w:val="22"/>
                <w:szCs w:val="22"/>
              </w:rPr>
            </w:pPr>
            <w:r w:rsidRPr="00074ED3">
              <w:rPr>
                <w:b/>
                <w:sz w:val="22"/>
                <w:szCs w:val="22"/>
              </w:rPr>
              <w:t>En ny lag om tillhandahållande på marknaden av EU-gödselprodukter (MJU14)</w:t>
            </w:r>
          </w:p>
          <w:p w14:paraId="33258FC1" w14:textId="77777777" w:rsidR="004F459C" w:rsidRDefault="004F459C" w:rsidP="001F0BB7">
            <w:pPr>
              <w:tabs>
                <w:tab w:val="left" w:pos="1701"/>
              </w:tabs>
              <w:rPr>
                <w:b/>
                <w:sz w:val="22"/>
                <w:szCs w:val="22"/>
              </w:rPr>
            </w:pPr>
          </w:p>
          <w:p w14:paraId="4308BD99" w14:textId="4587774B" w:rsidR="004F459C" w:rsidRPr="004F459C" w:rsidRDefault="004F459C" w:rsidP="004F459C">
            <w:pPr>
              <w:tabs>
                <w:tab w:val="left" w:pos="1701"/>
              </w:tabs>
              <w:rPr>
                <w:bCs/>
                <w:sz w:val="22"/>
                <w:szCs w:val="22"/>
              </w:rPr>
            </w:pPr>
            <w:r>
              <w:rPr>
                <w:bCs/>
                <w:sz w:val="22"/>
                <w:szCs w:val="22"/>
              </w:rPr>
              <w:t>Utskottet inledde beredningen av proposition 2025/26:54.</w:t>
            </w:r>
            <w:r>
              <w:rPr>
                <w:bCs/>
                <w:sz w:val="22"/>
                <w:szCs w:val="22"/>
              </w:rPr>
              <w:br/>
            </w:r>
            <w:r>
              <w:rPr>
                <w:bCs/>
                <w:sz w:val="22"/>
                <w:szCs w:val="22"/>
              </w:rPr>
              <w:br/>
              <w:t>Ärendet bordlades.</w:t>
            </w:r>
          </w:p>
          <w:p w14:paraId="28C67AB0" w14:textId="78F85B13" w:rsidR="00074ED3" w:rsidRPr="00074ED3" w:rsidRDefault="00074ED3" w:rsidP="001F0BB7">
            <w:pPr>
              <w:tabs>
                <w:tab w:val="left" w:pos="1701"/>
              </w:tabs>
              <w:rPr>
                <w:b/>
                <w:sz w:val="22"/>
                <w:szCs w:val="22"/>
              </w:rPr>
            </w:pPr>
          </w:p>
        </w:tc>
      </w:tr>
      <w:tr w:rsidR="00803F80" w:rsidRPr="00074ED3" w14:paraId="64470F3D" w14:textId="77777777" w:rsidTr="005C50EB">
        <w:trPr>
          <w:gridBefore w:val="1"/>
          <w:wBefore w:w="2197" w:type="dxa"/>
        </w:trPr>
        <w:tc>
          <w:tcPr>
            <w:tcW w:w="567" w:type="dxa"/>
          </w:tcPr>
          <w:p w14:paraId="2793325A" w14:textId="1290DA9B" w:rsidR="00803F80" w:rsidRPr="00074ED3" w:rsidRDefault="00803F80" w:rsidP="00C5706E">
            <w:pPr>
              <w:tabs>
                <w:tab w:val="left" w:pos="1701"/>
              </w:tabs>
              <w:rPr>
                <w:b/>
                <w:snapToGrid w:val="0"/>
                <w:sz w:val="22"/>
                <w:szCs w:val="22"/>
              </w:rPr>
            </w:pPr>
            <w:r>
              <w:rPr>
                <w:b/>
                <w:snapToGrid w:val="0"/>
                <w:sz w:val="22"/>
                <w:szCs w:val="22"/>
              </w:rPr>
              <w:t>§ 5</w:t>
            </w:r>
          </w:p>
        </w:tc>
        <w:tc>
          <w:tcPr>
            <w:tcW w:w="6946" w:type="dxa"/>
            <w:gridSpan w:val="17"/>
          </w:tcPr>
          <w:p w14:paraId="02AAA560" w14:textId="77777777" w:rsidR="00803F80" w:rsidRPr="004F459C" w:rsidRDefault="00803F80" w:rsidP="00803F80">
            <w:pPr>
              <w:rPr>
                <w:b/>
                <w:snapToGrid w:val="0"/>
                <w:sz w:val="22"/>
                <w:szCs w:val="22"/>
              </w:rPr>
            </w:pPr>
            <w:r w:rsidRPr="004F459C">
              <w:rPr>
                <w:b/>
                <w:snapToGrid w:val="0"/>
                <w:sz w:val="22"/>
                <w:szCs w:val="22"/>
              </w:rPr>
              <w:t>Sammanträdestid</w:t>
            </w:r>
          </w:p>
          <w:p w14:paraId="6796FFA2" w14:textId="77777777" w:rsidR="00803F80" w:rsidRPr="004F459C" w:rsidRDefault="00803F80" w:rsidP="00803F80">
            <w:pPr>
              <w:rPr>
                <w:rFonts w:eastAsiaTheme="minorHAnsi"/>
                <w:b/>
                <w:bCs/>
                <w:color w:val="000000"/>
                <w:sz w:val="22"/>
                <w:szCs w:val="22"/>
                <w:lang w:eastAsia="en-US"/>
              </w:rPr>
            </w:pPr>
          </w:p>
          <w:p w14:paraId="26D9C6B1" w14:textId="77777777" w:rsidR="00803F80" w:rsidRDefault="00803F80" w:rsidP="00803F80">
            <w:pPr>
              <w:rPr>
                <w:rFonts w:eastAsiaTheme="minorHAnsi"/>
                <w:color w:val="000000"/>
                <w:sz w:val="22"/>
                <w:szCs w:val="22"/>
                <w:lang w:eastAsia="en-US"/>
              </w:rPr>
            </w:pPr>
            <w:r w:rsidRPr="004F459C">
              <w:rPr>
                <w:rFonts w:eastAsiaTheme="minorHAnsi"/>
                <w:color w:val="000000"/>
                <w:sz w:val="22"/>
                <w:szCs w:val="22"/>
                <w:lang w:eastAsia="en-US"/>
              </w:rPr>
              <w:t>Utskottet beslutade att sammanträdet tisdagen den 16 december 2025 får pågå under arbetsplenum.</w:t>
            </w:r>
            <w:r w:rsidRPr="00F84571">
              <w:rPr>
                <w:rFonts w:eastAsiaTheme="minorHAnsi"/>
                <w:color w:val="000000"/>
                <w:sz w:val="22"/>
                <w:szCs w:val="22"/>
                <w:lang w:eastAsia="en-US"/>
              </w:rPr>
              <w:t xml:space="preserve">  </w:t>
            </w:r>
          </w:p>
          <w:p w14:paraId="54FF615D" w14:textId="77777777" w:rsidR="00803F80" w:rsidRPr="00074ED3" w:rsidRDefault="00803F80" w:rsidP="001F0BB7">
            <w:pPr>
              <w:tabs>
                <w:tab w:val="left" w:pos="1701"/>
              </w:tabs>
              <w:rPr>
                <w:b/>
                <w:sz w:val="22"/>
                <w:szCs w:val="22"/>
              </w:rPr>
            </w:pPr>
          </w:p>
        </w:tc>
      </w:tr>
      <w:tr w:rsidR="005D2E63" w:rsidRPr="00885BCB" w14:paraId="04022D5C" w14:textId="77777777" w:rsidTr="005C50EB">
        <w:trPr>
          <w:gridBefore w:val="1"/>
          <w:wBefore w:w="2197" w:type="dxa"/>
        </w:trPr>
        <w:tc>
          <w:tcPr>
            <w:tcW w:w="567" w:type="dxa"/>
          </w:tcPr>
          <w:p w14:paraId="790F3247" w14:textId="604550CD" w:rsidR="005D2E63" w:rsidRPr="00885BCB" w:rsidRDefault="00DA2753" w:rsidP="00201DCD">
            <w:pPr>
              <w:tabs>
                <w:tab w:val="left" w:pos="1701"/>
              </w:tabs>
              <w:rPr>
                <w:b/>
                <w:snapToGrid w:val="0"/>
                <w:sz w:val="22"/>
                <w:szCs w:val="22"/>
              </w:rPr>
            </w:pPr>
            <w:r w:rsidRPr="00885BCB">
              <w:rPr>
                <w:b/>
                <w:snapToGrid w:val="0"/>
                <w:sz w:val="22"/>
                <w:szCs w:val="22"/>
              </w:rPr>
              <w:t xml:space="preserve">§ </w:t>
            </w:r>
            <w:r w:rsidR="00803F80">
              <w:rPr>
                <w:b/>
                <w:snapToGrid w:val="0"/>
                <w:sz w:val="22"/>
                <w:szCs w:val="22"/>
              </w:rPr>
              <w:t>6</w:t>
            </w:r>
          </w:p>
        </w:tc>
        <w:tc>
          <w:tcPr>
            <w:tcW w:w="6946" w:type="dxa"/>
            <w:gridSpan w:val="17"/>
          </w:tcPr>
          <w:p w14:paraId="2BB884F2" w14:textId="63737CEE" w:rsidR="005C50EB" w:rsidRPr="005C50EB" w:rsidRDefault="00803F80" w:rsidP="00803F80">
            <w:pPr>
              <w:widowControl/>
              <w:spacing w:after="200" w:line="280" w:lineRule="exact"/>
              <w:rPr>
                <w:b/>
                <w:bCs/>
                <w:color w:val="000000"/>
                <w:sz w:val="22"/>
                <w:szCs w:val="22"/>
              </w:rPr>
            </w:pPr>
            <w:r w:rsidRPr="005C50EB">
              <w:rPr>
                <w:b/>
                <w:bCs/>
                <w:color w:val="000000"/>
                <w:sz w:val="22"/>
                <w:szCs w:val="22"/>
              </w:rPr>
              <w:t>Utskottsinitiativ (S, V, C, MP) o</w:t>
            </w:r>
            <w:r w:rsidR="005C50EB" w:rsidRPr="005C50EB">
              <w:rPr>
                <w:b/>
                <w:bCs/>
                <w:color w:val="000000"/>
                <w:sz w:val="22"/>
                <w:szCs w:val="22"/>
              </w:rPr>
              <w:t>m mer sammanhållna dispens- och</w:t>
            </w:r>
            <w:r w:rsidR="005C50EB" w:rsidRPr="005C50EB">
              <w:rPr>
                <w:b/>
                <w:bCs/>
                <w:color w:val="000000"/>
                <w:sz w:val="22"/>
                <w:szCs w:val="22"/>
              </w:rPr>
              <w:br/>
            </w:r>
            <w:r w:rsidR="005C50EB" w:rsidRPr="005C50EB">
              <w:rPr>
                <w:b/>
                <w:bCs/>
                <w:sz w:val="22"/>
                <w:szCs w:val="22"/>
              </w:rPr>
              <w:t xml:space="preserve">tillståndsprocesser </w:t>
            </w:r>
          </w:p>
          <w:p w14:paraId="319A439C" w14:textId="0AC2BCB3" w:rsidR="00803F80" w:rsidRPr="005C50EB" w:rsidRDefault="00803F80" w:rsidP="00803F80">
            <w:pPr>
              <w:widowControl/>
              <w:spacing w:after="200" w:line="280" w:lineRule="exact"/>
              <w:rPr>
                <w:b/>
                <w:bCs/>
                <w:color w:val="000000"/>
                <w:sz w:val="22"/>
                <w:szCs w:val="22"/>
              </w:rPr>
            </w:pPr>
            <w:r w:rsidRPr="005C50EB">
              <w:rPr>
                <w:bCs/>
                <w:snapToGrid w:val="0"/>
                <w:sz w:val="22"/>
                <w:szCs w:val="22"/>
              </w:rPr>
              <w:t xml:space="preserve">S-, V-, C- och MP-ledamöterna föreslog att utskottet skulle ta ett initiativ om </w:t>
            </w:r>
            <w:r w:rsidR="005C50EB" w:rsidRPr="005C50EB">
              <w:rPr>
                <w:color w:val="000000"/>
                <w:sz w:val="22"/>
                <w:szCs w:val="22"/>
              </w:rPr>
              <w:t xml:space="preserve">mer sammanhållna dispens- och </w:t>
            </w:r>
            <w:r w:rsidR="005C50EB" w:rsidRPr="005C50EB">
              <w:rPr>
                <w:sz w:val="22"/>
                <w:szCs w:val="22"/>
              </w:rPr>
              <w:t>tillståndsprocesser</w:t>
            </w:r>
            <w:r w:rsidRPr="005C50EB">
              <w:rPr>
                <w:snapToGrid w:val="0"/>
                <w:sz w:val="22"/>
                <w:szCs w:val="22"/>
              </w:rPr>
              <w:t>, se</w:t>
            </w:r>
            <w:r w:rsidRPr="005C50EB">
              <w:rPr>
                <w:bCs/>
                <w:snapToGrid w:val="0"/>
                <w:sz w:val="22"/>
                <w:szCs w:val="22"/>
              </w:rPr>
              <w:t xml:space="preserve"> bilaga 2. </w:t>
            </w:r>
          </w:p>
          <w:p w14:paraId="2EA2B8C6" w14:textId="77777777" w:rsidR="00DA2753" w:rsidRPr="005C50EB" w:rsidRDefault="00803F80" w:rsidP="00803F80">
            <w:pPr>
              <w:rPr>
                <w:b/>
                <w:szCs w:val="23"/>
              </w:rPr>
            </w:pPr>
            <w:r w:rsidRPr="005C50EB">
              <w:rPr>
                <w:bCs/>
                <w:snapToGrid w:val="0"/>
                <w:sz w:val="22"/>
                <w:szCs w:val="22"/>
              </w:rPr>
              <w:t>Frågan bordlades.</w:t>
            </w:r>
            <w:r w:rsidRPr="005C50EB">
              <w:rPr>
                <w:b/>
                <w:szCs w:val="23"/>
              </w:rPr>
              <w:t xml:space="preserve"> </w:t>
            </w:r>
          </w:p>
          <w:p w14:paraId="5708B485" w14:textId="3E0706F5" w:rsidR="00803F80" w:rsidRPr="005C50EB" w:rsidRDefault="00803F80" w:rsidP="00803F80">
            <w:pPr>
              <w:rPr>
                <w:rFonts w:eastAsiaTheme="minorHAnsi"/>
                <w:b/>
                <w:bCs/>
                <w:color w:val="000000"/>
                <w:sz w:val="22"/>
                <w:szCs w:val="22"/>
                <w:lang w:eastAsia="en-US"/>
              </w:rPr>
            </w:pPr>
          </w:p>
        </w:tc>
      </w:tr>
      <w:tr w:rsidR="00D87D66" w:rsidRPr="00885BCB" w14:paraId="55FDDA9F" w14:textId="77777777" w:rsidTr="005C50EB">
        <w:trPr>
          <w:gridBefore w:val="1"/>
          <w:wBefore w:w="2197" w:type="dxa"/>
        </w:trPr>
        <w:tc>
          <w:tcPr>
            <w:tcW w:w="567" w:type="dxa"/>
          </w:tcPr>
          <w:p w14:paraId="6292CA22" w14:textId="18561C3F"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074ED3">
              <w:rPr>
                <w:b/>
                <w:snapToGrid w:val="0"/>
                <w:sz w:val="22"/>
                <w:szCs w:val="22"/>
              </w:rPr>
              <w:t>7</w:t>
            </w:r>
          </w:p>
        </w:tc>
        <w:tc>
          <w:tcPr>
            <w:tcW w:w="6946" w:type="dxa"/>
            <w:gridSpan w:val="17"/>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4DFD5731"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w:t>
            </w:r>
            <w:r w:rsidR="001F0BB7">
              <w:rPr>
                <w:snapToGrid w:val="0"/>
                <w:sz w:val="22"/>
                <w:szCs w:val="22"/>
              </w:rPr>
              <w:t>i</w:t>
            </w:r>
            <w:r w:rsidR="009334A9" w:rsidRPr="00885BCB">
              <w:rPr>
                <w:snapToGrid w:val="0"/>
                <w:sz w:val="22"/>
                <w:szCs w:val="22"/>
              </w:rPr>
              <w:t>s</w:t>
            </w:r>
            <w:r w:rsidRPr="00885BCB">
              <w:rPr>
                <w:snapToGrid w:val="0"/>
                <w:sz w:val="22"/>
                <w:szCs w:val="22"/>
              </w:rPr>
              <w:t>dagen den</w:t>
            </w:r>
            <w:r w:rsidR="008E6B40" w:rsidRPr="00885BCB">
              <w:rPr>
                <w:snapToGrid w:val="0"/>
                <w:sz w:val="22"/>
                <w:szCs w:val="22"/>
              </w:rPr>
              <w:t xml:space="preserve"> </w:t>
            </w:r>
            <w:r w:rsidR="001F0BB7">
              <w:rPr>
                <w:snapToGrid w:val="0"/>
                <w:sz w:val="22"/>
                <w:szCs w:val="22"/>
              </w:rPr>
              <w:t>16 dece</w:t>
            </w:r>
            <w:r w:rsidR="004D031E">
              <w:rPr>
                <w:snapToGrid w:val="0"/>
                <w:sz w:val="22"/>
                <w:szCs w:val="22"/>
              </w:rPr>
              <w:t>m</w:t>
            </w:r>
            <w:r w:rsidR="00B17E2D">
              <w:rPr>
                <w:snapToGrid w:val="0"/>
                <w:sz w:val="22"/>
                <w:szCs w:val="22"/>
              </w:rPr>
              <w:t>ber</w:t>
            </w:r>
            <w:r w:rsidR="00D60FBE" w:rsidRPr="00885BCB">
              <w:rPr>
                <w:snapToGrid w:val="0"/>
                <w:sz w:val="22"/>
                <w:szCs w:val="22"/>
              </w:rPr>
              <w:t xml:space="preserve"> </w:t>
            </w:r>
            <w:r w:rsidR="00CB71B9" w:rsidRPr="00885BCB">
              <w:rPr>
                <w:snapToGrid w:val="0"/>
                <w:sz w:val="22"/>
                <w:szCs w:val="22"/>
              </w:rPr>
              <w:t>202</w:t>
            </w:r>
            <w:r w:rsidR="00A25410" w:rsidRPr="00885BCB">
              <w:rPr>
                <w:snapToGrid w:val="0"/>
                <w:sz w:val="22"/>
                <w:szCs w:val="22"/>
              </w:rPr>
              <w:t>5</w:t>
            </w:r>
            <w:r w:rsidRPr="00885BCB">
              <w:rPr>
                <w:snapToGrid w:val="0"/>
                <w:sz w:val="22"/>
                <w:szCs w:val="22"/>
              </w:rPr>
              <w:t xml:space="preserve"> kl. </w:t>
            </w:r>
            <w:r w:rsidR="001F0BB7">
              <w:rPr>
                <w:snapToGrid w:val="0"/>
                <w:sz w:val="22"/>
                <w:szCs w:val="22"/>
              </w:rPr>
              <w:t>1</w:t>
            </w:r>
            <w:r w:rsidR="00FB5068">
              <w:rPr>
                <w:snapToGrid w:val="0"/>
                <w:sz w:val="22"/>
                <w:szCs w:val="22"/>
              </w:rPr>
              <w:t>0</w:t>
            </w:r>
            <w:r w:rsidR="00B664F7" w:rsidRPr="00885BCB">
              <w:rPr>
                <w:snapToGrid w:val="0"/>
                <w:sz w:val="22"/>
                <w:szCs w:val="22"/>
              </w:rPr>
              <w:t>.</w:t>
            </w:r>
            <w:r w:rsidR="00FB5068">
              <w:rPr>
                <w:snapToGrid w:val="0"/>
                <w:sz w:val="22"/>
                <w:szCs w:val="22"/>
              </w:rPr>
              <w:t>0</w:t>
            </w:r>
            <w:r w:rsidR="00B664F7" w:rsidRPr="00885BCB">
              <w:rPr>
                <w:snapToGrid w:val="0"/>
                <w:sz w:val="22"/>
                <w:szCs w:val="22"/>
              </w:rPr>
              <w:t>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5C50EB">
        <w:trPr>
          <w:gridBefore w:val="1"/>
          <w:gridAfter w:val="1"/>
          <w:wBefore w:w="2197" w:type="dxa"/>
          <w:wAfter w:w="357" w:type="dxa"/>
        </w:trPr>
        <w:tc>
          <w:tcPr>
            <w:tcW w:w="7156" w:type="dxa"/>
            <w:gridSpan w:val="17"/>
          </w:tcPr>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32A51216" w:rsidR="00FB0559" w:rsidRDefault="00FB0559" w:rsidP="00D5250E">
            <w:pPr>
              <w:tabs>
                <w:tab w:val="left" w:pos="1701"/>
              </w:tabs>
              <w:rPr>
                <w:sz w:val="22"/>
                <w:szCs w:val="22"/>
              </w:rPr>
            </w:pPr>
          </w:p>
          <w:p w14:paraId="01B3B621" w14:textId="160591DA" w:rsidR="001F0BB7" w:rsidRPr="00885BCB" w:rsidRDefault="001F0BB7" w:rsidP="00D5250E">
            <w:pPr>
              <w:tabs>
                <w:tab w:val="left" w:pos="1701"/>
              </w:tabs>
              <w:rPr>
                <w:sz w:val="22"/>
                <w:szCs w:val="22"/>
              </w:rPr>
            </w:pPr>
          </w:p>
          <w:p w14:paraId="4231F254" w14:textId="1394CF58" w:rsidR="009334A9" w:rsidRPr="00885BCB" w:rsidRDefault="009334A9" w:rsidP="00D5250E">
            <w:pPr>
              <w:tabs>
                <w:tab w:val="left" w:pos="1701"/>
              </w:tabs>
              <w:rPr>
                <w:sz w:val="22"/>
                <w:szCs w:val="22"/>
              </w:rPr>
            </w:pPr>
          </w:p>
          <w:p w14:paraId="4135DE1A" w14:textId="5C39DB75"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1F0BB7">
              <w:rPr>
                <w:sz w:val="22"/>
                <w:szCs w:val="22"/>
              </w:rPr>
              <w:t>16 dec</w:t>
            </w:r>
            <w:r w:rsidR="004D031E">
              <w:rPr>
                <w:sz w:val="22"/>
                <w:szCs w:val="22"/>
              </w:rPr>
              <w:t>em</w:t>
            </w:r>
            <w:r w:rsidR="00B17E2D">
              <w:rPr>
                <w:sz w:val="22"/>
                <w:szCs w:val="22"/>
              </w:rPr>
              <w:t>ber</w:t>
            </w:r>
            <w:r w:rsidR="008D7C53" w:rsidRPr="00885BCB">
              <w:rPr>
                <w:sz w:val="22"/>
                <w:szCs w:val="22"/>
              </w:rPr>
              <w:t xml:space="preserve"> </w:t>
            </w:r>
            <w:r w:rsidR="00CB71B9" w:rsidRPr="00885BCB">
              <w:rPr>
                <w:sz w:val="22"/>
                <w:szCs w:val="22"/>
              </w:rPr>
              <w:t>202</w:t>
            </w:r>
            <w:r w:rsidR="00A25410" w:rsidRPr="00885BCB">
              <w:rPr>
                <w:sz w:val="22"/>
                <w:szCs w:val="22"/>
              </w:rPr>
              <w:t>5</w:t>
            </w: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r w:rsidR="00136BAF" w:rsidRPr="00885BCB" w14:paraId="0E4943FB" w14:textId="77777777" w:rsidTr="005C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38" w:type="dxa"/>
        </w:trPr>
        <w:tc>
          <w:tcPr>
            <w:tcW w:w="3969" w:type="dxa"/>
            <w:gridSpan w:val="3"/>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05E28A97"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1F0BB7">
              <w:rPr>
                <w:sz w:val="22"/>
                <w:szCs w:val="22"/>
              </w:rPr>
              <w:t>20</w:t>
            </w:r>
          </w:p>
        </w:tc>
      </w:tr>
      <w:tr w:rsidR="00136BAF" w:rsidRPr="00885BCB" w14:paraId="5E9D1058" w14:textId="77777777" w:rsidTr="005C50EB">
        <w:tblPrEx>
          <w:tblLook w:val="0000" w:firstRow="0" w:lastRow="0" w:firstColumn="0" w:lastColumn="0" w:noHBand="0" w:noVBand="0"/>
        </w:tblPrEx>
        <w:trPr>
          <w:gridAfter w:val="3"/>
          <w:wAfter w:w="638" w:type="dxa"/>
          <w:cantSplit/>
        </w:trPr>
        <w:tc>
          <w:tcPr>
            <w:tcW w:w="3969" w:type="dxa"/>
            <w:gridSpan w:val="3"/>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E285F43"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976EF1">
              <w:rPr>
                <w:sz w:val="22"/>
                <w:szCs w:val="22"/>
              </w:rPr>
              <w:t>1</w:t>
            </w:r>
            <w:r w:rsidR="005C50EB">
              <w:rPr>
                <w:sz w:val="22"/>
                <w:szCs w:val="22"/>
              </w:rPr>
              <w:t>–7</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EBAB1CA"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FB7F7E" w14:paraId="409490FE"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0B43743E"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5CF2AB1"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67A59CAB"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7783A31"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3A5D3D1F"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5FEA781"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356CC027"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8146C2A"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286527D"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61746F8"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260A95D3"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31D5584" w14:textId="2808333B" w:rsidR="00136BAF" w:rsidRPr="00885BCB" w:rsidRDefault="00976EF1" w:rsidP="002B7AED">
            <w:pPr>
              <w:spacing w:line="256" w:lineRule="auto"/>
              <w:rPr>
                <w:sz w:val="22"/>
                <w:szCs w:val="22"/>
                <w:lang w:val="en-US" w:eastAsia="en-US"/>
              </w:rPr>
            </w:pPr>
            <w:r>
              <w:rPr>
                <w:sz w:val="22"/>
                <w:szCs w:val="22"/>
                <w:lang w:val="en-US" w:eastAsia="en-US"/>
              </w:rPr>
              <w:t>Lars 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7F22918C"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65E09BA" w:rsidR="00136BAF" w:rsidRPr="00885BCB" w:rsidRDefault="004408C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052B3E66"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670575A4"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77F0352"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158BAF0" w14:textId="2CED1BCA"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3EAF4C76"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66152561"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5447E443" w:rsidR="00136BAF"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083345B0" w:rsidR="00136BAF" w:rsidRPr="00885BCB" w:rsidRDefault="004408C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756C500B" w14:textId="0763D648" w:rsidR="006A49EA" w:rsidRPr="00885BCB" w:rsidRDefault="009A21E1" w:rsidP="002B7AED">
            <w:pPr>
              <w:tabs>
                <w:tab w:val="left" w:pos="2268"/>
                <w:tab w:val="left" w:pos="2977"/>
                <w:tab w:val="left" w:pos="4536"/>
              </w:tabs>
              <w:spacing w:line="256" w:lineRule="auto"/>
              <w:rPr>
                <w:sz w:val="22"/>
                <w:szCs w:val="22"/>
              </w:rPr>
            </w:pPr>
            <w:r w:rsidRPr="009A21E1">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20B19C26" w14:textId="1C204A78" w:rsidR="006A49EA" w:rsidRPr="00885BCB" w:rsidRDefault="009A21E1"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34222CF6" w:rsidR="006A49EA" w:rsidRPr="00885BCB" w:rsidRDefault="005B0A7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5C50EB">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5C50EB">
        <w:tblPrEx>
          <w:tblLook w:val="0000" w:firstRow="0" w:lastRow="0" w:firstColumn="0" w:lastColumn="0" w:noHBand="0" w:noVBand="0"/>
        </w:tblPrEx>
        <w:trPr>
          <w:gridAfter w:val="2"/>
          <w:wAfter w:w="496" w:type="dxa"/>
          <w:trHeight w:val="263"/>
        </w:trPr>
        <w:tc>
          <w:tcPr>
            <w:tcW w:w="3969" w:type="dxa"/>
            <w:gridSpan w:val="3"/>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5C50EB">
        <w:tblPrEx>
          <w:tblLook w:val="0000" w:firstRow="0" w:lastRow="0" w:firstColumn="0" w:lastColumn="0" w:noHBand="0" w:noVBand="0"/>
        </w:tblPrEx>
        <w:trPr>
          <w:gridAfter w:val="2"/>
          <w:wAfter w:w="496" w:type="dxa"/>
          <w:trHeight w:val="262"/>
        </w:trPr>
        <w:tc>
          <w:tcPr>
            <w:tcW w:w="3969" w:type="dxa"/>
            <w:gridSpan w:val="3"/>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0B5CA65C" w14:textId="77777777" w:rsidR="005C50EB" w:rsidRPr="00885BCB" w:rsidRDefault="005C50EB" w:rsidP="005C50EB">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C50EB" w:rsidRPr="00885BCB" w14:paraId="637B40E1" w14:textId="77777777" w:rsidTr="00A57D29">
        <w:tc>
          <w:tcPr>
            <w:tcW w:w="6532" w:type="dxa"/>
          </w:tcPr>
          <w:p w14:paraId="7C66D4B6" w14:textId="77777777" w:rsidR="005C50EB" w:rsidRPr="00885BCB" w:rsidRDefault="005C50EB" w:rsidP="00A57D29">
            <w:pPr>
              <w:tabs>
                <w:tab w:val="left" w:pos="1276"/>
              </w:tabs>
              <w:rPr>
                <w:sz w:val="22"/>
                <w:szCs w:val="22"/>
              </w:rPr>
            </w:pPr>
            <w:r w:rsidRPr="00885BCB">
              <w:rPr>
                <w:sz w:val="22"/>
                <w:szCs w:val="22"/>
              </w:rPr>
              <w:br w:type="page"/>
              <w:t>MILJÖ- OCH JORDBRUKSUTSKOTTET</w:t>
            </w:r>
          </w:p>
        </w:tc>
        <w:tc>
          <w:tcPr>
            <w:tcW w:w="2206" w:type="dxa"/>
          </w:tcPr>
          <w:p w14:paraId="0FFB3A4A" w14:textId="77777777" w:rsidR="005C50EB" w:rsidRPr="00885BCB" w:rsidRDefault="005C50EB" w:rsidP="00A57D29">
            <w:pPr>
              <w:tabs>
                <w:tab w:val="left" w:pos="1276"/>
              </w:tabs>
              <w:rPr>
                <w:sz w:val="22"/>
                <w:szCs w:val="22"/>
              </w:rPr>
            </w:pPr>
          </w:p>
        </w:tc>
        <w:tc>
          <w:tcPr>
            <w:tcW w:w="2036" w:type="dxa"/>
          </w:tcPr>
          <w:p w14:paraId="33F7D936" w14:textId="77777777" w:rsidR="005C50EB" w:rsidRPr="00885BCB" w:rsidRDefault="005C50EB" w:rsidP="00A57D29">
            <w:pPr>
              <w:tabs>
                <w:tab w:val="left" w:pos="1276"/>
              </w:tabs>
              <w:ind w:right="-212"/>
              <w:rPr>
                <w:b/>
                <w:sz w:val="22"/>
                <w:szCs w:val="22"/>
              </w:rPr>
            </w:pPr>
            <w:r w:rsidRPr="00885BCB">
              <w:rPr>
                <w:b/>
                <w:sz w:val="22"/>
                <w:szCs w:val="22"/>
              </w:rPr>
              <w:t>Bilaga 2</w:t>
            </w:r>
          </w:p>
          <w:p w14:paraId="4654CC86" w14:textId="77777777" w:rsidR="005C50EB" w:rsidRPr="00885BCB" w:rsidRDefault="005C50EB" w:rsidP="00A57D29">
            <w:pPr>
              <w:tabs>
                <w:tab w:val="left" w:pos="1276"/>
              </w:tabs>
              <w:ind w:right="-212"/>
              <w:rPr>
                <w:sz w:val="22"/>
                <w:szCs w:val="22"/>
              </w:rPr>
            </w:pPr>
            <w:r w:rsidRPr="00885BCB">
              <w:rPr>
                <w:sz w:val="22"/>
                <w:szCs w:val="22"/>
              </w:rPr>
              <w:t>till protokoll</w:t>
            </w:r>
          </w:p>
          <w:p w14:paraId="3E371DB3" w14:textId="3F8EB91D" w:rsidR="005C50EB" w:rsidRPr="00885BCB" w:rsidRDefault="005C50EB" w:rsidP="00A57D29">
            <w:pPr>
              <w:tabs>
                <w:tab w:val="left" w:pos="1276"/>
              </w:tabs>
              <w:ind w:right="-212"/>
              <w:rPr>
                <w:b/>
                <w:sz w:val="22"/>
                <w:szCs w:val="22"/>
              </w:rPr>
            </w:pPr>
            <w:r w:rsidRPr="00885BCB">
              <w:rPr>
                <w:sz w:val="22"/>
                <w:szCs w:val="22"/>
              </w:rPr>
              <w:t>202</w:t>
            </w:r>
            <w:r>
              <w:rPr>
                <w:sz w:val="22"/>
                <w:szCs w:val="22"/>
              </w:rPr>
              <w:t>5</w:t>
            </w:r>
            <w:r w:rsidRPr="00885BCB">
              <w:rPr>
                <w:sz w:val="22"/>
                <w:szCs w:val="22"/>
              </w:rPr>
              <w:t>/2</w:t>
            </w:r>
            <w:r>
              <w:rPr>
                <w:sz w:val="22"/>
                <w:szCs w:val="22"/>
              </w:rPr>
              <w:t>6</w:t>
            </w:r>
            <w:r w:rsidRPr="00885BCB">
              <w:rPr>
                <w:sz w:val="22"/>
                <w:szCs w:val="22"/>
              </w:rPr>
              <w:t>:</w:t>
            </w:r>
            <w:r>
              <w:rPr>
                <w:sz w:val="22"/>
                <w:szCs w:val="22"/>
              </w:rPr>
              <w:t>20</w:t>
            </w:r>
          </w:p>
        </w:tc>
      </w:tr>
    </w:tbl>
    <w:p w14:paraId="0A74E450" w14:textId="77777777" w:rsidR="005C50EB" w:rsidRPr="00885BCB" w:rsidRDefault="005C50EB" w:rsidP="005C50EB">
      <w:pPr>
        <w:widowControl/>
        <w:rPr>
          <w:sz w:val="22"/>
          <w:szCs w:val="22"/>
        </w:rPr>
      </w:pPr>
    </w:p>
    <w:p w14:paraId="281F79F5" w14:textId="77777777" w:rsidR="009D6460" w:rsidRPr="009D6460" w:rsidRDefault="009D6460" w:rsidP="009D6460">
      <w:pPr>
        <w:rPr>
          <w:b/>
          <w:bCs/>
          <w:sz w:val="22"/>
          <w:szCs w:val="22"/>
        </w:rPr>
      </w:pPr>
      <w:r w:rsidRPr="009D6460">
        <w:rPr>
          <w:b/>
          <w:bCs/>
          <w:sz w:val="22"/>
          <w:szCs w:val="22"/>
        </w:rPr>
        <w:t xml:space="preserve">Utskottsinitiativ om mer sammanhållna dispens- och tillståndsprocesser </w:t>
      </w:r>
    </w:p>
    <w:p w14:paraId="5A9684CB" w14:textId="77777777" w:rsidR="009D6460" w:rsidRPr="009D6460" w:rsidRDefault="009D6460" w:rsidP="009D6460">
      <w:pPr>
        <w:rPr>
          <w:sz w:val="22"/>
          <w:szCs w:val="22"/>
        </w:rPr>
      </w:pPr>
    </w:p>
    <w:p w14:paraId="5B7142F3" w14:textId="77777777" w:rsidR="009D6460" w:rsidRPr="009D6460" w:rsidRDefault="009D6460" w:rsidP="009D6460">
      <w:pPr>
        <w:rPr>
          <w:sz w:val="22"/>
          <w:szCs w:val="22"/>
        </w:rPr>
      </w:pPr>
      <w:r w:rsidRPr="009D6460">
        <w:rPr>
          <w:sz w:val="22"/>
          <w:szCs w:val="22"/>
        </w:rPr>
        <w:t xml:space="preserve">Senior Materials etablering i Eskilstuna har väckt mycket debatt på senare tid. Oron bland lokalbefolkningen rör hur produktionen ska påverka folkhälsa och arbetsmiljö.  </w:t>
      </w:r>
    </w:p>
    <w:p w14:paraId="23225100" w14:textId="77777777" w:rsidR="009D6460" w:rsidRPr="009D6460" w:rsidRDefault="009D6460" w:rsidP="009D6460">
      <w:pPr>
        <w:rPr>
          <w:sz w:val="22"/>
          <w:szCs w:val="22"/>
        </w:rPr>
      </w:pPr>
    </w:p>
    <w:p w14:paraId="768A35FA" w14:textId="77777777" w:rsidR="009D6460" w:rsidRPr="009D6460" w:rsidRDefault="009D6460" w:rsidP="009D6460">
      <w:pPr>
        <w:rPr>
          <w:sz w:val="22"/>
          <w:szCs w:val="22"/>
        </w:rPr>
      </w:pPr>
      <w:r w:rsidRPr="009D6460">
        <w:rPr>
          <w:sz w:val="22"/>
          <w:szCs w:val="22"/>
        </w:rPr>
        <w:t>Företaget ska tillverka separatorfilm som är en viktig del i tillverkningen av batterier till elbilar. Etableringen innebär möjligheter till nya jobb, tillväxt, ökad takt i omställningen och ett minskat importberoende. I produktionen kommer det förbjudna ämnet metylenklorid användas. Företaget har fått alla tillstånd som krävs för detta, men tillstånden har i efterhand överklagats av bland annat Eskilstuna kommun. Mark- och miljööverdomstolen beslutade onsdagen den 10 december om inhibition av Kemikalieinspektionens beslut att ge Senior förnyad dispens att använda metylenklorid, vilket innebär att dispensen inte gäller förrän domstolsprocessen är avslutad.</w:t>
      </w:r>
    </w:p>
    <w:p w14:paraId="2F45B4E1" w14:textId="77777777" w:rsidR="009D6460" w:rsidRPr="009D6460" w:rsidRDefault="009D6460" w:rsidP="009D6460">
      <w:pPr>
        <w:rPr>
          <w:sz w:val="22"/>
          <w:szCs w:val="22"/>
        </w:rPr>
      </w:pPr>
    </w:p>
    <w:p w14:paraId="2038D55C" w14:textId="77777777" w:rsidR="009D6460" w:rsidRPr="009D6460" w:rsidRDefault="009D6460" w:rsidP="009D6460">
      <w:pPr>
        <w:rPr>
          <w:sz w:val="22"/>
          <w:szCs w:val="22"/>
        </w:rPr>
      </w:pPr>
      <w:r w:rsidRPr="009D6460">
        <w:rPr>
          <w:sz w:val="22"/>
          <w:szCs w:val="22"/>
        </w:rPr>
        <w:t xml:space="preserve">Flera aktörer är inblandade i frågan om Senior Materials användning av metylenklorid i sin produktion i Eskilstuna. I Sverige är det sedan år 1996 förbjudet att hantera metylenklorid, men det går att söka dispens för att få använda ämnet i sin verksamhet. Kemikalieinspektionen ansvarar för att bedöma om en dispens ska godkännas eller inte. Förutom dispens krävs även miljötillstånd vilket är en separat tillståndsprocess som Miljöprövningsdelegationen ansvarar för. Därtill är det kommunen som ansvarar för tillsyn. </w:t>
      </w:r>
    </w:p>
    <w:p w14:paraId="3F5DF80C" w14:textId="77777777" w:rsidR="009D6460" w:rsidRPr="009D6460" w:rsidRDefault="009D6460" w:rsidP="009D6460">
      <w:pPr>
        <w:rPr>
          <w:sz w:val="22"/>
          <w:szCs w:val="22"/>
        </w:rPr>
      </w:pPr>
    </w:p>
    <w:p w14:paraId="1301C518" w14:textId="77777777" w:rsidR="009D6460" w:rsidRPr="009D6460" w:rsidRDefault="009D6460" w:rsidP="009D6460">
      <w:pPr>
        <w:rPr>
          <w:sz w:val="22"/>
          <w:szCs w:val="22"/>
        </w:rPr>
      </w:pPr>
      <w:r w:rsidRPr="009D6460">
        <w:rPr>
          <w:sz w:val="22"/>
          <w:szCs w:val="22"/>
        </w:rPr>
        <w:t xml:space="preserve">Senior Material har beviljats både dispens och miljötillstånd från respektive myndighet. Men fallet har visat att det för utomstående är svårt att veta vilken aktör som ansvarar för vad. Fragmentiseringen kan lätt uppfattas som att ingen tar ansvar för helheten och i värsta fall leda till att något faller mellan stolarna. Ansvarsutkrävande och insyn försvåras. En bidragande orsak till detta är att gränsdragningen mellan de olika bedömningarna saknar tydlig reglering i lag. Detta leder också till att företag måste ansöka till flera olika myndigheter om tillstånd för i princip samma produktionsprocess. </w:t>
      </w:r>
    </w:p>
    <w:p w14:paraId="45F2F04D" w14:textId="77777777" w:rsidR="009D6460" w:rsidRPr="009D6460" w:rsidRDefault="009D6460" w:rsidP="009D6460">
      <w:pPr>
        <w:rPr>
          <w:sz w:val="22"/>
          <w:szCs w:val="22"/>
        </w:rPr>
      </w:pPr>
    </w:p>
    <w:p w14:paraId="13F997DC" w14:textId="77777777" w:rsidR="009D6460" w:rsidRPr="009D6460" w:rsidRDefault="009D6460" w:rsidP="009D6460">
      <w:pPr>
        <w:rPr>
          <w:sz w:val="22"/>
          <w:szCs w:val="22"/>
        </w:rPr>
      </w:pPr>
      <w:r w:rsidRPr="009D6460">
        <w:rPr>
          <w:sz w:val="22"/>
          <w:szCs w:val="22"/>
        </w:rPr>
        <w:t xml:space="preserve">Allmänheten måste kunna känna sig trygg med att den miljöprövning som görs av myndigheterna fungerar och tar hänsyn till alla aspekter, och att varken människors hälsa eller miljön utsätts för risker på grund av brister i hanteringen. Företagen är också betjänta av en tydlig lagstiftning och transparent tillståndsprocess. </w:t>
      </w:r>
    </w:p>
    <w:p w14:paraId="69439D40" w14:textId="77777777" w:rsidR="009D6460" w:rsidRPr="009D6460" w:rsidRDefault="009D6460" w:rsidP="009D6460">
      <w:pPr>
        <w:rPr>
          <w:sz w:val="22"/>
          <w:szCs w:val="22"/>
        </w:rPr>
      </w:pPr>
    </w:p>
    <w:p w14:paraId="61F48148" w14:textId="77777777" w:rsidR="009D6460" w:rsidRPr="009D6460" w:rsidRDefault="009D6460" w:rsidP="009D6460">
      <w:pPr>
        <w:rPr>
          <w:sz w:val="22"/>
          <w:szCs w:val="22"/>
        </w:rPr>
      </w:pPr>
      <w:r w:rsidRPr="009D6460">
        <w:rPr>
          <w:sz w:val="22"/>
          <w:szCs w:val="22"/>
        </w:rPr>
        <w:t>Därför behöver regeringen skyndsamt göra en översyn av gällande lagar och praxis för att säkerställa tydliga och sammanhållna processer för dispenser och miljötillstånd i linje med de beslut om att fasa ut farliga kemikalier som finns.</w:t>
      </w:r>
    </w:p>
    <w:p w14:paraId="7C10899C" w14:textId="77777777" w:rsidR="009D6460" w:rsidRPr="009D6460" w:rsidRDefault="009D6460" w:rsidP="009D6460">
      <w:pPr>
        <w:rPr>
          <w:sz w:val="22"/>
          <w:szCs w:val="22"/>
        </w:rPr>
      </w:pPr>
    </w:p>
    <w:p w14:paraId="217C1970" w14:textId="77777777" w:rsidR="009D6460" w:rsidRPr="009D6460" w:rsidRDefault="009D6460" w:rsidP="009D6460">
      <w:pPr>
        <w:rPr>
          <w:sz w:val="22"/>
          <w:szCs w:val="22"/>
        </w:rPr>
      </w:pPr>
      <w:r w:rsidRPr="009D6460">
        <w:rPr>
          <w:sz w:val="22"/>
          <w:szCs w:val="22"/>
        </w:rPr>
        <w:t>Socialdemokraterna, Miljöpartiet, Centerpartiet och Vänsterpartiet</w:t>
      </w:r>
    </w:p>
    <w:p w14:paraId="41678C1B" w14:textId="77777777" w:rsidR="005C50EB" w:rsidRPr="009D6460" w:rsidRDefault="005C50EB" w:rsidP="005C50EB">
      <w:pPr>
        <w:widowControl/>
        <w:rPr>
          <w:sz w:val="22"/>
          <w:szCs w:val="22"/>
        </w:rPr>
      </w:pPr>
    </w:p>
    <w:p w14:paraId="7D054757" w14:textId="2D05C202" w:rsidR="00FB07D3" w:rsidRPr="009D6460" w:rsidRDefault="00FB07D3">
      <w:pPr>
        <w:rPr>
          <w:sz w:val="22"/>
          <w:szCs w:val="22"/>
        </w:rPr>
      </w:pPr>
    </w:p>
    <w:sectPr w:rsidR="00FB07D3" w:rsidRPr="009D6460"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4ED3"/>
    <w:rsid w:val="00075001"/>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0BB7"/>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8C1"/>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5400"/>
    <w:rsid w:val="004A7C15"/>
    <w:rsid w:val="004B1E7E"/>
    <w:rsid w:val="004C58F4"/>
    <w:rsid w:val="004D031E"/>
    <w:rsid w:val="004D6725"/>
    <w:rsid w:val="004E030E"/>
    <w:rsid w:val="004E0E27"/>
    <w:rsid w:val="004E4C8B"/>
    <w:rsid w:val="004E7DCE"/>
    <w:rsid w:val="004F459C"/>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A75"/>
    <w:rsid w:val="005B0CFF"/>
    <w:rsid w:val="005B1B2C"/>
    <w:rsid w:val="005C50EB"/>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37C2"/>
    <w:rsid w:val="006D4530"/>
    <w:rsid w:val="006D5F8F"/>
    <w:rsid w:val="006E15D9"/>
    <w:rsid w:val="006F4672"/>
    <w:rsid w:val="007027D6"/>
    <w:rsid w:val="0071014B"/>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3B0C"/>
    <w:rsid w:val="00796426"/>
    <w:rsid w:val="00797A27"/>
    <w:rsid w:val="007A1132"/>
    <w:rsid w:val="007B1F72"/>
    <w:rsid w:val="007B26F0"/>
    <w:rsid w:val="007B60B1"/>
    <w:rsid w:val="007C286F"/>
    <w:rsid w:val="007E14E2"/>
    <w:rsid w:val="007F12BB"/>
    <w:rsid w:val="007F7A91"/>
    <w:rsid w:val="00800F79"/>
    <w:rsid w:val="008032FE"/>
    <w:rsid w:val="00803F80"/>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3D4"/>
    <w:rsid w:val="00976EF1"/>
    <w:rsid w:val="009802CA"/>
    <w:rsid w:val="00980A86"/>
    <w:rsid w:val="009823FA"/>
    <w:rsid w:val="009843D0"/>
    <w:rsid w:val="00987069"/>
    <w:rsid w:val="00994906"/>
    <w:rsid w:val="009A0C25"/>
    <w:rsid w:val="009A21E1"/>
    <w:rsid w:val="009B0833"/>
    <w:rsid w:val="009B0A47"/>
    <w:rsid w:val="009B1CDF"/>
    <w:rsid w:val="009B1EEE"/>
    <w:rsid w:val="009B38A7"/>
    <w:rsid w:val="009B45EF"/>
    <w:rsid w:val="009B5CCC"/>
    <w:rsid w:val="009C0C9D"/>
    <w:rsid w:val="009D2985"/>
    <w:rsid w:val="009D4B23"/>
    <w:rsid w:val="009D4D1A"/>
    <w:rsid w:val="009D6236"/>
    <w:rsid w:val="009D6460"/>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184E"/>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937"/>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10C"/>
    <w:rsid w:val="00E60AE8"/>
    <w:rsid w:val="00E937E1"/>
    <w:rsid w:val="00EA5C1E"/>
    <w:rsid w:val="00EB321F"/>
    <w:rsid w:val="00EB5801"/>
    <w:rsid w:val="00EC7E9B"/>
    <w:rsid w:val="00EE0BF7"/>
    <w:rsid w:val="00EE6E7B"/>
    <w:rsid w:val="00EF1B0A"/>
    <w:rsid w:val="00EF4ADF"/>
    <w:rsid w:val="00EF4B6A"/>
    <w:rsid w:val="00F06942"/>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068"/>
    <w:rsid w:val="00FB5AF3"/>
    <w:rsid w:val="00FB7F7E"/>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763</Words>
  <Characters>5078</Characters>
  <Application>Microsoft Office Word</Application>
  <DocSecurity>0</DocSecurity>
  <Lines>1015</Lines>
  <Paragraphs>182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20</cp:revision>
  <cp:lastPrinted>2025-09-18T05:50:00Z</cp:lastPrinted>
  <dcterms:created xsi:type="dcterms:W3CDTF">2025-11-10T14:59:00Z</dcterms:created>
  <dcterms:modified xsi:type="dcterms:W3CDTF">2025-12-16T12:30:00Z</dcterms:modified>
</cp:coreProperties>
</file>