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000000" w:rsidRPr="00CA7CD4">
        <w:tblPrEx>
          <w:tblCellMar>
            <w:top w:w="0" w:type="dxa"/>
            <w:bottom w:w="0" w:type="dxa"/>
          </w:tblCellMar>
        </w:tblPrEx>
        <w:tc>
          <w:tcPr>
            <w:tcW w:w="3368" w:type="dxa"/>
          </w:tcPr>
          <w:p w:rsidR="0031119F" w:rsidRPr="00CA7CD4" w:rsidRDefault="0031119F">
            <w:pPr>
              <w:framePr w:w="4400" w:h="1644" w:wrap="notBeside" w:vAnchor="page" w:hAnchor="page" w:x="6573" w:y="721"/>
              <w:rPr>
                <w:rFonts w:ascii="TradeGothic" w:hAnsi="TradeGothic"/>
                <w:i/>
                <w:sz w:val="18"/>
              </w:rPr>
            </w:pPr>
          </w:p>
        </w:tc>
        <w:tc>
          <w:tcPr>
            <w:tcW w:w="2347" w:type="dxa"/>
            <w:gridSpan w:val="2"/>
          </w:tcPr>
          <w:p w:rsidR="0031119F" w:rsidRPr="00CA7CD4" w:rsidRDefault="0031119F">
            <w:pPr>
              <w:framePr w:w="4400" w:h="1644" w:wrap="notBeside" w:vAnchor="page" w:hAnchor="page" w:x="6573" w:y="721"/>
              <w:rPr>
                <w:rFonts w:ascii="TradeGothic" w:hAnsi="TradeGothic"/>
                <w:i/>
                <w:sz w:val="18"/>
              </w:rPr>
            </w:pPr>
          </w:p>
        </w:tc>
      </w:tr>
      <w:tr w:rsidR="00000000" w:rsidRPr="00CA7CD4">
        <w:tblPrEx>
          <w:tblCellMar>
            <w:top w:w="0" w:type="dxa"/>
            <w:bottom w:w="0" w:type="dxa"/>
          </w:tblCellMar>
        </w:tblPrEx>
        <w:tc>
          <w:tcPr>
            <w:tcW w:w="3368" w:type="dxa"/>
          </w:tcPr>
          <w:p w:rsidR="0031119F" w:rsidRPr="00CA7CD4" w:rsidRDefault="0031119F">
            <w:pPr>
              <w:framePr w:w="4400" w:h="1644" w:wrap="notBeside" w:vAnchor="page" w:hAnchor="page" w:x="6573" w:y="721"/>
              <w:rPr>
                <w:rFonts w:ascii="TradeGothic" w:hAnsi="TradeGothic"/>
                <w:b/>
                <w:sz w:val="22"/>
              </w:rPr>
            </w:pPr>
            <w:r w:rsidRPr="00CA7CD4">
              <w:rPr>
                <w:rFonts w:ascii="TradeGothic" w:hAnsi="TradeGothic"/>
                <w:b/>
                <w:sz w:val="22"/>
              </w:rPr>
              <w:t>Promemoria</w:t>
            </w:r>
          </w:p>
        </w:tc>
        <w:tc>
          <w:tcPr>
            <w:tcW w:w="2347" w:type="dxa"/>
            <w:gridSpan w:val="2"/>
          </w:tcPr>
          <w:p w:rsidR="0031119F" w:rsidRPr="00CA7CD4" w:rsidRDefault="0031119F">
            <w:pPr>
              <w:framePr w:w="4400" w:h="1644" w:wrap="notBeside" w:vAnchor="page" w:hAnchor="page" w:x="6573" w:y="721"/>
              <w:rPr>
                <w:rFonts w:ascii="TradeGothic" w:hAnsi="TradeGothic"/>
                <w:b/>
                <w:sz w:val="22"/>
              </w:rPr>
            </w:pPr>
          </w:p>
        </w:tc>
      </w:tr>
      <w:tr w:rsidR="00000000" w:rsidRPr="00CA7CD4">
        <w:tblPrEx>
          <w:tblCellMar>
            <w:top w:w="0" w:type="dxa"/>
            <w:bottom w:w="0" w:type="dxa"/>
          </w:tblCellMar>
        </w:tblPrEx>
        <w:tc>
          <w:tcPr>
            <w:tcW w:w="4502" w:type="dxa"/>
            <w:gridSpan w:val="2"/>
          </w:tcPr>
          <w:p w:rsidR="0031119F" w:rsidRPr="00CA7CD4" w:rsidRDefault="0031119F">
            <w:pPr>
              <w:framePr w:w="4400" w:h="1644" w:wrap="notBeside" w:vAnchor="page" w:hAnchor="page" w:x="6573" w:y="721"/>
            </w:pPr>
          </w:p>
        </w:tc>
        <w:tc>
          <w:tcPr>
            <w:tcW w:w="1213" w:type="dxa"/>
          </w:tcPr>
          <w:p w:rsidR="0031119F" w:rsidRPr="00CA7CD4" w:rsidRDefault="0031119F">
            <w:pPr>
              <w:framePr w:w="4400" w:h="1644" w:wrap="notBeside" w:vAnchor="page" w:hAnchor="page" w:x="6573" w:y="721"/>
            </w:pPr>
          </w:p>
        </w:tc>
      </w:tr>
      <w:tr w:rsidR="00000000" w:rsidRPr="00CA7CD4">
        <w:tblPrEx>
          <w:tblCellMar>
            <w:top w:w="0" w:type="dxa"/>
            <w:bottom w:w="0" w:type="dxa"/>
          </w:tblCellMar>
        </w:tblPrEx>
        <w:tc>
          <w:tcPr>
            <w:tcW w:w="3368" w:type="dxa"/>
          </w:tcPr>
          <w:p w:rsidR="0031119F" w:rsidRPr="00CA7CD4" w:rsidRDefault="0031119F">
            <w:pPr>
              <w:framePr w:w="4400" w:h="1644" w:wrap="notBeside" w:vAnchor="page" w:hAnchor="page" w:x="6573" w:y="721"/>
            </w:pPr>
            <w:r w:rsidRPr="00CA7CD4">
              <w:t>2006-05-05</w:t>
            </w:r>
          </w:p>
          <w:p w:rsidR="0031119F" w:rsidRPr="00CA7CD4" w:rsidRDefault="0031119F">
            <w:pPr>
              <w:framePr w:w="4400" w:h="1644" w:wrap="notBeside" w:vAnchor="page" w:hAnchor="page" w:x="6573" w:y="721"/>
            </w:pPr>
          </w:p>
        </w:tc>
        <w:tc>
          <w:tcPr>
            <w:tcW w:w="2347" w:type="dxa"/>
            <w:gridSpan w:val="2"/>
          </w:tcPr>
          <w:p w:rsidR="0031119F" w:rsidRPr="00CA7CD4" w:rsidRDefault="0031119F">
            <w:pPr>
              <w:framePr w:w="4400" w:h="1644" w:wrap="notBeside" w:vAnchor="page" w:hAnchor="page" w:x="6573" w:y="721"/>
            </w:pPr>
          </w:p>
        </w:tc>
      </w:tr>
      <w:tr w:rsidR="00000000" w:rsidRPr="00CA7CD4">
        <w:tblPrEx>
          <w:tblCellMar>
            <w:top w:w="0" w:type="dxa"/>
            <w:bottom w:w="0" w:type="dxa"/>
          </w:tblCellMar>
        </w:tblPrEx>
        <w:tc>
          <w:tcPr>
            <w:tcW w:w="3368" w:type="dxa"/>
          </w:tcPr>
          <w:p w:rsidR="0031119F" w:rsidRPr="00CA7CD4" w:rsidRDefault="0031119F">
            <w:pPr>
              <w:framePr w:w="4400" w:h="1644" w:wrap="notBeside" w:vAnchor="page" w:hAnchor="page" w:x="6573" w:y="721"/>
            </w:pPr>
            <w:r w:rsidRPr="00CA7CD4">
              <w:t>Delges: EU-nämndens kansli</w:t>
            </w:r>
          </w:p>
        </w:tc>
        <w:tc>
          <w:tcPr>
            <w:tcW w:w="2347" w:type="dxa"/>
            <w:gridSpan w:val="2"/>
          </w:tcPr>
          <w:p w:rsidR="0031119F" w:rsidRPr="00CA7CD4" w:rsidRDefault="0031119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CA7CD4">
        <w:tblPrEx>
          <w:tblCellMar>
            <w:top w:w="0" w:type="dxa"/>
            <w:bottom w:w="0" w:type="dxa"/>
          </w:tblCellMar>
        </w:tblPrEx>
        <w:trPr>
          <w:trHeight w:val="284"/>
        </w:trPr>
        <w:tc>
          <w:tcPr>
            <w:tcW w:w="4911" w:type="dxa"/>
          </w:tcPr>
          <w:p w:rsidR="0031119F" w:rsidRPr="00CA7CD4" w:rsidRDefault="0031119F">
            <w:pPr>
              <w:pStyle w:val="Avsndare"/>
              <w:framePr w:h="2483" w:wrap="notBeside" w:x="1504"/>
              <w:rPr>
                <w:b/>
                <w:i w:val="0"/>
                <w:sz w:val="22"/>
              </w:rPr>
            </w:pPr>
            <w:r w:rsidRPr="00CA7CD4">
              <w:rPr>
                <w:b/>
                <w:i w:val="0"/>
                <w:sz w:val="22"/>
              </w:rPr>
              <w:t>Statsrådsberedningen</w:t>
            </w:r>
          </w:p>
        </w:tc>
      </w:tr>
      <w:tr w:rsidR="00000000" w:rsidRPr="00CA7CD4">
        <w:tblPrEx>
          <w:tblCellMar>
            <w:top w:w="0" w:type="dxa"/>
            <w:bottom w:w="0" w:type="dxa"/>
          </w:tblCellMar>
        </w:tblPrEx>
        <w:trPr>
          <w:trHeight w:val="284"/>
        </w:trPr>
        <w:tc>
          <w:tcPr>
            <w:tcW w:w="4911" w:type="dxa"/>
          </w:tcPr>
          <w:p w:rsidR="0031119F" w:rsidRPr="00CA7CD4" w:rsidRDefault="0031119F">
            <w:pPr>
              <w:pStyle w:val="Avsndare"/>
              <w:framePr w:h="2483" w:wrap="notBeside" w:x="1504"/>
              <w:rPr>
                <w:bCs/>
                <w:iCs/>
              </w:rPr>
            </w:pPr>
          </w:p>
        </w:tc>
      </w:tr>
      <w:tr w:rsidR="00000000" w:rsidRPr="00CA7CD4">
        <w:tblPrEx>
          <w:tblCellMar>
            <w:top w:w="0" w:type="dxa"/>
            <w:bottom w:w="0" w:type="dxa"/>
          </w:tblCellMar>
        </w:tblPrEx>
        <w:trPr>
          <w:trHeight w:val="284"/>
        </w:trPr>
        <w:tc>
          <w:tcPr>
            <w:tcW w:w="4911" w:type="dxa"/>
          </w:tcPr>
          <w:p w:rsidR="0031119F" w:rsidRPr="00CA7CD4" w:rsidRDefault="0031119F">
            <w:pPr>
              <w:pStyle w:val="Avsndare"/>
              <w:framePr w:h="2483" w:wrap="notBeside" w:x="1504"/>
              <w:rPr>
                <w:bCs/>
                <w:iCs/>
              </w:rPr>
            </w:pPr>
            <w:r w:rsidRPr="00CA7CD4">
              <w:rPr>
                <w:bCs/>
                <w:iCs/>
              </w:rPr>
              <w:t>EU-kansliet</w:t>
            </w:r>
          </w:p>
        </w:tc>
      </w:tr>
      <w:tr w:rsidR="00000000" w:rsidRPr="00CA7CD4">
        <w:tblPrEx>
          <w:tblCellMar>
            <w:top w:w="0" w:type="dxa"/>
            <w:bottom w:w="0" w:type="dxa"/>
          </w:tblCellMar>
        </w:tblPrEx>
        <w:trPr>
          <w:trHeight w:val="284"/>
        </w:trPr>
        <w:tc>
          <w:tcPr>
            <w:tcW w:w="4911" w:type="dxa"/>
          </w:tcPr>
          <w:p w:rsidR="0031119F" w:rsidRPr="00CA7CD4" w:rsidRDefault="0031119F">
            <w:pPr>
              <w:pStyle w:val="Avsndare"/>
              <w:framePr w:h="2483" w:wrap="notBeside" w:x="1504"/>
              <w:rPr>
                <w:bCs/>
                <w:iCs/>
              </w:rPr>
            </w:pPr>
            <w:r w:rsidRPr="00CA7CD4">
              <w:rPr>
                <w:bCs/>
                <w:iCs/>
              </w:rPr>
              <w:t>Anna-Maria Milione</w:t>
            </w:r>
          </w:p>
        </w:tc>
      </w:tr>
      <w:tr w:rsidR="00000000" w:rsidRPr="00CA7CD4">
        <w:tblPrEx>
          <w:tblCellMar>
            <w:top w:w="0" w:type="dxa"/>
            <w:bottom w:w="0" w:type="dxa"/>
          </w:tblCellMar>
        </w:tblPrEx>
        <w:trPr>
          <w:trHeight w:val="284"/>
        </w:trPr>
        <w:tc>
          <w:tcPr>
            <w:tcW w:w="4911" w:type="dxa"/>
          </w:tcPr>
          <w:p w:rsidR="0031119F" w:rsidRPr="00CA7CD4" w:rsidRDefault="0031119F">
            <w:pPr>
              <w:pStyle w:val="Avsndare"/>
              <w:framePr w:h="2483" w:wrap="notBeside" w:x="1504"/>
              <w:rPr>
                <w:bCs/>
                <w:iCs/>
              </w:rPr>
            </w:pPr>
            <w:r w:rsidRPr="00CA7CD4">
              <w:rPr>
                <w:bCs/>
                <w:iCs/>
              </w:rPr>
              <w:t>Telefon 08-405 51 02</w:t>
            </w:r>
          </w:p>
        </w:tc>
      </w:tr>
      <w:tr w:rsidR="00000000" w:rsidRPr="00CA7CD4">
        <w:tblPrEx>
          <w:tblCellMar>
            <w:top w:w="0" w:type="dxa"/>
            <w:bottom w:w="0" w:type="dxa"/>
          </w:tblCellMar>
        </w:tblPrEx>
        <w:trPr>
          <w:trHeight w:val="284"/>
        </w:trPr>
        <w:tc>
          <w:tcPr>
            <w:tcW w:w="4911" w:type="dxa"/>
          </w:tcPr>
          <w:p w:rsidR="0031119F" w:rsidRPr="00CA7CD4" w:rsidRDefault="0031119F">
            <w:pPr>
              <w:pStyle w:val="Avsndare"/>
              <w:framePr w:h="2483" w:wrap="notBeside" w:x="1504"/>
              <w:rPr>
                <w:bCs/>
                <w:iCs/>
              </w:rPr>
            </w:pPr>
          </w:p>
        </w:tc>
      </w:tr>
    </w:tbl>
    <w:p w:rsidR="0031119F" w:rsidRPr="00CA7CD4" w:rsidRDefault="0031119F">
      <w:pPr>
        <w:framePr w:w="4400" w:h="2523" w:wrap="notBeside" w:vAnchor="page" w:hAnchor="page" w:x="6382" w:y="2465"/>
        <w:ind w:left="142"/>
      </w:pPr>
    </w:p>
    <w:p w:rsidR="0031119F" w:rsidRPr="00CA7CD4" w:rsidRDefault="0031119F">
      <w:pPr>
        <w:pStyle w:val="RKrubrik"/>
        <w:pBdr>
          <w:bottom w:val="single" w:sz="4" w:space="1" w:color="000000"/>
        </w:pBdr>
        <w:spacing w:before="0" w:after="0"/>
      </w:pPr>
      <w:r w:rsidRPr="00CA7CD4">
        <w:t>Underlag för information till EU-nämnden den 12 maj samt inför GAERC (maj) Antagna resolutioner i Europaparlamentet under perioden 3-6 samt 26-27 april 2006</w:t>
      </w:r>
    </w:p>
    <w:p w:rsidR="0031119F" w:rsidRPr="00CA7CD4" w:rsidRDefault="0031119F">
      <w:pPr>
        <w:rPr>
          <w:i/>
          <w:iCs/>
        </w:rPr>
      </w:pPr>
      <w:r w:rsidRPr="00CA7CD4">
        <w:rPr>
          <w:i/>
          <w:iCs/>
        </w:rPr>
        <w:t>Under april månad antog Europaparlamentet bl.a. nedanstående resolutioner. Dessutom antogs ett antal lagstiftningsresolutioner som redovisas i sedvanlig ordning inför behandling i respektive rådskonstellation.</w:t>
      </w:r>
    </w:p>
    <w:p w:rsidR="0031119F" w:rsidRPr="00CA7CD4" w:rsidRDefault="0031119F"/>
    <w:p w:rsidR="0031119F" w:rsidRPr="00CA7CD4" w:rsidRDefault="0031119F">
      <w:pPr>
        <w:pStyle w:val="RKrubrik"/>
      </w:pPr>
      <w:r w:rsidRPr="00CA7CD4">
        <w:t>Vitryssland</w:t>
      </w:r>
    </w:p>
    <w:p w:rsidR="0031119F" w:rsidRPr="00CA7CD4" w:rsidRDefault="0031119F">
      <w:pPr>
        <w:pStyle w:val="RKnormal"/>
      </w:pPr>
      <w:r w:rsidRPr="00CA7CD4">
        <w:t>Europaparlamentet kritiserar presidentvalet som inte motsvarade de krav som internationellt ställs på fria, rättvisa, jämbördiga och öppna val med ansvarsskyldighet. Europaparlamentet anser att det måste hållas ett nytt presidentval i överensstämmelse med internationell demokratisk standard. Rådets beslut att ta med president Lukasjenko i förteckningen över personer med viseringsförbud välkomnas, men rådet och kommissionen uppmanas att utöka denna förteckning med företrädare för lokala, regionala, nationel</w:t>
      </w:r>
      <w:r w:rsidRPr="00CA7CD4">
        <w:t xml:space="preserve">la och akademiska myndigheter i Vitryssland som varit inblandande i att kränka de vitryska medborgarnas mänskliga rättigheter och politiska friheter under och efter valrörelsen. </w:t>
      </w:r>
    </w:p>
    <w:p w:rsidR="0031119F" w:rsidRPr="00CA7CD4" w:rsidRDefault="0031119F">
      <w:pPr>
        <w:pStyle w:val="RKrubrik"/>
      </w:pPr>
      <w:r w:rsidRPr="00CA7CD4">
        <w:t>Biståndets effektivitet och korruptionen i utvecklingsländerna</w:t>
      </w:r>
    </w:p>
    <w:p w:rsidR="0031119F" w:rsidRPr="00CA7CD4" w:rsidRDefault="0031119F">
      <w:pPr>
        <w:pStyle w:val="RKnormal"/>
      </w:pPr>
      <w:r w:rsidRPr="00CA7CD4">
        <w:t xml:space="preserve">Europaparlamentet uppmanar kommissionen att mer specifikt koncentrera sig på frågor som rör ansvarighet och öppenhet när den utformar sina utvecklingsprogram, eftersom svaga mekanismer för ansvarighet tenderar att gynna korruption. Europaparlamentet stöder kampanjen "Offentliggör vad ni betalar" (Publish What You Pay) där multinationella företag uppmanas att offentliggöra uppgifter om sina betalningar till regeringar. Europaparlamentet uppmanar vidare EU att i egenskap av en av ordförandena för programmet </w:t>
      </w:r>
      <w:r w:rsidRPr="00CA7CD4">
        <w:t>för offentliga utgifter och ekonomisk ansvarsskyldighet, där man utarbetar en enhetlig ram för riskbedömning beträffande förvaltningen av biståndet i mottagarländerna, även införa särskilda indikatorer för att mäta korruptionsnivån. Europaparlamentet uppmanar kommissionen att använda dessa korruptionsnivåer för att främja god förvaltningssed och vidta lämpliga åtgärder mot korrupta regimer.</w:t>
      </w:r>
    </w:p>
    <w:p w:rsidR="0031119F" w:rsidRPr="00CA7CD4" w:rsidRDefault="0031119F">
      <w:pPr>
        <w:pStyle w:val="RKrubrik"/>
      </w:pPr>
      <w:r w:rsidRPr="00CA7CD4">
        <w:lastRenderedPageBreak/>
        <w:t>Darfur</w:t>
      </w:r>
    </w:p>
    <w:p w:rsidR="0031119F" w:rsidRPr="00CA7CD4" w:rsidRDefault="0031119F">
      <w:pPr>
        <w:pStyle w:val="RKnormal"/>
      </w:pPr>
      <w:r w:rsidRPr="00CA7CD4">
        <w:t>Europaparlamentet beklagar djupt det våld och de våldtäkter som samtliga parter fortfarande gör sig skyldiga till, och fördömer den sudanesiska regeringens fortsatta stöd till Janjaweed-milisen. Europaparlamentet uppmanar EU:s medlemsstater att uppfylla de löften de redan avgivit om att skicka militära observatörer, stabsofficerare och civil polis för att öka säkerheten i Darfur och se till att den nuvarande AMIS-operationen har den finansiering och utrustning som krävs för att den skall kunna uppfylla sit</w:t>
      </w:r>
      <w:r w:rsidRPr="00CA7CD4">
        <w:t xml:space="preserve">t begränsade mandat på bredast möjliga sätt. </w:t>
      </w:r>
    </w:p>
    <w:p w:rsidR="0031119F" w:rsidRPr="00CA7CD4" w:rsidRDefault="0031119F">
      <w:pPr>
        <w:pStyle w:val="RKrubrik"/>
      </w:pPr>
      <w:r w:rsidRPr="00CA7CD4">
        <w:t>Irak</w:t>
      </w:r>
    </w:p>
    <w:p w:rsidR="0031119F" w:rsidRPr="00CA7CD4" w:rsidRDefault="0031119F">
      <w:pPr>
        <w:pStyle w:val="RKnormal"/>
      </w:pPr>
      <w:r w:rsidRPr="00CA7CD4">
        <w:t>Europaparlamentet fördömer kraftigt alla våldshandlingar mot assyrier  i Irak. Europaparlamentet uppmanar de irakiska myndigheterna att skydda assyrierna från diskriminering i enlighet med internationella skyldigheter.  Europaparlamentet uppmanar kommissionen och rådet att vidta alla nödvändiga åtgärder för att bistå och skydda assyrierna.</w:t>
      </w:r>
    </w:p>
    <w:p w:rsidR="0031119F" w:rsidRPr="00CA7CD4" w:rsidRDefault="0031119F">
      <w:pPr>
        <w:pStyle w:val="RKnormal"/>
      </w:pPr>
    </w:p>
    <w:p w:rsidR="0031119F" w:rsidRPr="00CA7CD4" w:rsidRDefault="0031119F">
      <w:pPr>
        <w:pStyle w:val="RKrubrik"/>
      </w:pPr>
      <w:r w:rsidRPr="00CA7CD4">
        <w:t>Förstärkt partnerskap mellan EU och Latinamerika</w:t>
      </w:r>
    </w:p>
    <w:p w:rsidR="0031119F" w:rsidRPr="00CA7CD4" w:rsidRDefault="0031119F">
      <w:pPr>
        <w:pStyle w:val="RKnormal"/>
      </w:pPr>
      <w:r w:rsidRPr="00CA7CD4">
        <w:t>Mot bakgrund av det kommande EU-LAC-toppmötet i Wien i maj uttrycker Europaparlamentet sitt stöd för det österrikiska ordförandeskapet som satsat på en förstärkning av förbindelserna mellan EU och länderna i Latinamerika och Västindien. Europaparlamentet bekräftar sin övertygelse att dialogen mellan de två regionerna banar väg för att hantera gemensamma utmaningar, stärker och understödjer multilateralismen i världspolitiken och samtidigt innebär att Latinamerikas politiska betydelse i internationella foru</w:t>
      </w:r>
      <w:r w:rsidRPr="00CA7CD4">
        <w:t>m och organisationer ökar. Europaparlamentet stöder utan förbehåll kommissionens förslag att målet avseende social sammanhållning kontinuerligt, konsekvent och konkret skall införlivas i alla åtgärder som genomförs inom ramen för partnerskapet med Latinamerika.</w:t>
      </w:r>
    </w:p>
    <w:sectPr w:rsidR="0031119F" w:rsidRPr="00CA7CD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19F" w:rsidRPr="00CA7CD4" w:rsidRDefault="0031119F">
      <w:pPr>
        <w:spacing w:line="240" w:lineRule="auto"/>
      </w:pPr>
      <w:r w:rsidRPr="00CA7CD4">
        <w:separator/>
      </w:r>
    </w:p>
  </w:endnote>
  <w:endnote w:type="continuationSeparator" w:id="0">
    <w:p w:rsidR="0031119F" w:rsidRPr="00CA7CD4" w:rsidRDefault="0031119F">
      <w:pPr>
        <w:spacing w:line="240" w:lineRule="auto"/>
      </w:pPr>
      <w:r w:rsidRPr="00CA7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19F" w:rsidRPr="00CA7CD4" w:rsidRDefault="0031119F">
      <w:pPr>
        <w:spacing w:line="240" w:lineRule="auto"/>
      </w:pPr>
      <w:r w:rsidRPr="00CA7CD4">
        <w:separator/>
      </w:r>
    </w:p>
  </w:footnote>
  <w:footnote w:type="continuationSeparator" w:id="0">
    <w:p w:rsidR="0031119F" w:rsidRPr="00CA7CD4" w:rsidRDefault="0031119F">
      <w:pPr>
        <w:spacing w:line="240" w:lineRule="auto"/>
      </w:pPr>
      <w:r w:rsidRPr="00CA7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9F" w:rsidRPr="00CA7CD4" w:rsidRDefault="0031119F">
    <w:pPr>
      <w:pStyle w:val="Sidhuvud"/>
      <w:framePr w:wrap="around" w:vAnchor="text" w:hAnchor="margin" w:xAlign="right" w:y="1"/>
      <w:rPr>
        <w:rStyle w:val="Sidnummer"/>
      </w:rPr>
    </w:pPr>
    <w:r w:rsidRPr="00CA7CD4">
      <w:rPr>
        <w:rStyle w:val="Sidnummer"/>
      </w:rPr>
      <w:fldChar w:fldCharType="begin" w:fldLock="1"/>
    </w:r>
    <w:r w:rsidRPr="00CA7CD4">
      <w:rPr>
        <w:rStyle w:val="Sidnummer"/>
      </w:rPr>
      <w:instrText xml:space="preserve">PAGE  </w:instrText>
    </w:r>
    <w:r w:rsidRPr="00CA7CD4">
      <w:rPr>
        <w:rStyle w:val="Sidnummer"/>
      </w:rPr>
      <w:fldChar w:fldCharType="separate"/>
    </w:r>
    <w:r w:rsidRPr="00CA7CD4">
      <w:rPr>
        <w:rStyle w:val="Sidnummer"/>
      </w:rPr>
      <w:t>2</w:t>
    </w:r>
    <w:r w:rsidRPr="00CA7CD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CA7CD4">
      <w:tblPrEx>
        <w:tblCellMar>
          <w:top w:w="0" w:type="dxa"/>
          <w:bottom w:w="0" w:type="dxa"/>
        </w:tblCellMar>
      </w:tblPrEx>
      <w:trPr>
        <w:cantSplit/>
      </w:trPr>
      <w:tc>
        <w:tcPr>
          <w:tcW w:w="3119" w:type="dxa"/>
        </w:tcPr>
        <w:p w:rsidR="0031119F" w:rsidRPr="00CA7CD4" w:rsidRDefault="0031119F">
          <w:pPr>
            <w:pStyle w:val="Sidhuvud"/>
            <w:spacing w:line="200" w:lineRule="atLeast"/>
            <w:ind w:right="357"/>
            <w:rPr>
              <w:rFonts w:ascii="TradeGothic" w:hAnsi="TradeGothic"/>
              <w:b/>
              <w:bCs/>
              <w:sz w:val="16"/>
            </w:rPr>
          </w:pPr>
        </w:p>
      </w:tc>
      <w:tc>
        <w:tcPr>
          <w:tcW w:w="4111" w:type="dxa"/>
          <w:tcMar>
            <w:left w:w="567" w:type="dxa"/>
          </w:tcMar>
        </w:tcPr>
        <w:p w:rsidR="0031119F" w:rsidRPr="00CA7CD4" w:rsidRDefault="0031119F">
          <w:pPr>
            <w:pStyle w:val="Sidhuvud"/>
            <w:ind w:right="360"/>
          </w:pPr>
        </w:p>
      </w:tc>
      <w:tc>
        <w:tcPr>
          <w:tcW w:w="1525" w:type="dxa"/>
        </w:tcPr>
        <w:p w:rsidR="0031119F" w:rsidRPr="00CA7CD4" w:rsidRDefault="0031119F">
          <w:pPr>
            <w:pStyle w:val="Sidhuvud"/>
            <w:ind w:right="360"/>
          </w:pPr>
        </w:p>
      </w:tc>
    </w:tr>
  </w:tbl>
  <w:p w:rsidR="0031119F" w:rsidRPr="00CA7CD4" w:rsidRDefault="0031119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9F" w:rsidRPr="00CA7CD4" w:rsidRDefault="0031119F">
    <w:pPr>
      <w:pStyle w:val="Sidhuvud"/>
      <w:framePr w:wrap="around" w:vAnchor="text" w:hAnchor="margin" w:xAlign="right" w:y="1"/>
      <w:rPr>
        <w:rStyle w:val="Sidnummer"/>
      </w:rPr>
    </w:pPr>
    <w:r w:rsidRPr="00CA7CD4">
      <w:rPr>
        <w:rStyle w:val="Sidnummer"/>
      </w:rPr>
      <w:fldChar w:fldCharType="begin" w:fldLock="1"/>
    </w:r>
    <w:r w:rsidRPr="00CA7CD4">
      <w:rPr>
        <w:rStyle w:val="Sidnummer"/>
      </w:rPr>
      <w:instrText xml:space="preserve">PAGE  </w:instrText>
    </w:r>
    <w:r w:rsidRPr="00CA7CD4">
      <w:rPr>
        <w:rStyle w:val="Sidnummer"/>
      </w:rPr>
      <w:fldChar w:fldCharType="separate"/>
    </w:r>
    <w:r w:rsidRPr="00CA7CD4">
      <w:rPr>
        <w:rStyle w:val="Sidnummer"/>
      </w:rPr>
      <w:t>3</w:t>
    </w:r>
    <w:r w:rsidRPr="00CA7CD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CA7CD4">
      <w:tblPrEx>
        <w:tblCellMar>
          <w:top w:w="0" w:type="dxa"/>
          <w:bottom w:w="0" w:type="dxa"/>
        </w:tblCellMar>
      </w:tblPrEx>
      <w:trPr>
        <w:cantSplit/>
      </w:trPr>
      <w:tc>
        <w:tcPr>
          <w:tcW w:w="3119" w:type="dxa"/>
        </w:tcPr>
        <w:p w:rsidR="0031119F" w:rsidRPr="00CA7CD4" w:rsidRDefault="0031119F">
          <w:pPr>
            <w:pStyle w:val="Sidhuvud"/>
            <w:spacing w:line="200" w:lineRule="atLeast"/>
            <w:ind w:right="357"/>
            <w:rPr>
              <w:rFonts w:ascii="TradeGothic" w:hAnsi="TradeGothic"/>
              <w:b/>
              <w:bCs/>
              <w:sz w:val="16"/>
            </w:rPr>
          </w:pPr>
        </w:p>
      </w:tc>
      <w:tc>
        <w:tcPr>
          <w:tcW w:w="4111" w:type="dxa"/>
          <w:tcMar>
            <w:left w:w="567" w:type="dxa"/>
          </w:tcMar>
        </w:tcPr>
        <w:p w:rsidR="0031119F" w:rsidRPr="00CA7CD4" w:rsidRDefault="0031119F">
          <w:pPr>
            <w:pStyle w:val="Sidhuvud"/>
            <w:ind w:right="360"/>
          </w:pPr>
        </w:p>
      </w:tc>
      <w:tc>
        <w:tcPr>
          <w:tcW w:w="1525" w:type="dxa"/>
        </w:tcPr>
        <w:p w:rsidR="0031119F" w:rsidRPr="00CA7CD4" w:rsidRDefault="0031119F">
          <w:pPr>
            <w:pStyle w:val="Sidhuvud"/>
            <w:ind w:right="360"/>
          </w:pPr>
        </w:p>
      </w:tc>
    </w:tr>
  </w:tbl>
  <w:p w:rsidR="0031119F" w:rsidRPr="00CA7CD4" w:rsidRDefault="0031119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19F" w:rsidRPr="00CA7CD4" w:rsidRDefault="00CA7CD4">
    <w:pPr>
      <w:framePr w:w="2948" w:h="1321" w:hRule="exact" w:wrap="notBeside" w:vAnchor="page" w:hAnchor="page" w:x="1362" w:y="653"/>
    </w:pPr>
    <w:r w:rsidRPr="00CA7CD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1119F" w:rsidRPr="00CA7CD4" w:rsidRDefault="0031119F">
    <w:pPr>
      <w:pStyle w:val="RKrubrik"/>
      <w:keepNext w:val="0"/>
      <w:tabs>
        <w:tab w:val="clear" w:pos="1134"/>
        <w:tab w:val="clear" w:pos="2835"/>
      </w:tabs>
      <w:spacing w:before="0" w:after="0" w:line="320" w:lineRule="atLeast"/>
      <w:rPr>
        <w:bCs/>
      </w:rPr>
    </w:pPr>
  </w:p>
  <w:p w:rsidR="0031119F" w:rsidRPr="00CA7CD4" w:rsidRDefault="0031119F">
    <w:pPr>
      <w:rPr>
        <w:rFonts w:ascii="TradeGothic" w:hAnsi="TradeGothic"/>
        <w:b/>
        <w:bCs/>
        <w:spacing w:val="12"/>
        <w:sz w:val="22"/>
      </w:rPr>
    </w:pPr>
  </w:p>
  <w:p w:rsidR="0031119F" w:rsidRPr="00CA7CD4" w:rsidRDefault="0031119F">
    <w:pPr>
      <w:pStyle w:val="RKrubrik"/>
      <w:keepNext w:val="0"/>
      <w:tabs>
        <w:tab w:val="clear" w:pos="1134"/>
        <w:tab w:val="clear" w:pos="2835"/>
      </w:tabs>
      <w:spacing w:before="0" w:after="0" w:line="320" w:lineRule="atLeast"/>
      <w:rPr>
        <w:bCs/>
      </w:rPr>
    </w:pPr>
  </w:p>
  <w:p w:rsidR="0031119F" w:rsidRPr="00CA7CD4" w:rsidRDefault="0031119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1"/>
    <w:docVar w:name="docSprak" w:val="0"/>
  </w:docVars>
  <w:rsids>
    <w:rsidRoot w:val="002E2053"/>
    <w:rsid w:val="002E2053"/>
    <w:rsid w:val="0031119F"/>
    <w:rsid w:val="00CA7C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F714E3-C798-4AE6-9C7B-52503C9B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Hyperlnk">
    <w:name w:val="Hyperlink"/>
    <w:basedOn w:val="Standardstycketeckensnitt"/>
    <w:semiHidden/>
    <w:rPr>
      <w:color w:val="003399"/>
      <w:u w:val="single"/>
    </w:rPr>
  </w:style>
  <w:style w:type="character" w:styleId="AnvndHyperlnk">
    <w:name w:val="FollowedHyperlink"/>
    <w:basedOn w:val="Standardstycketeckensnitt"/>
    <w:semiHidden/>
    <w:rPr>
      <w:color w:val="800080"/>
      <w:u w:val="single"/>
    </w:rPr>
  </w:style>
  <w:style w:type="character" w:customStyle="1" w:styleId="italic1">
    <w:name w:val="italic1"/>
    <w:basedOn w:val="Standardstycketeckensnitt"/>
    <w:rPr>
      <w:i/>
      <w:iCs/>
    </w:rPr>
  </w:style>
  <w:style w:type="character" w:customStyle="1" w:styleId="sup1">
    <w:name w:val="sup1"/>
    <w:basedOn w:val="Standardstycketeckensnitt"/>
    <w:rPr>
      <w:sz w:val="19"/>
      <w:szCs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491</Words>
  <Characters>3425</Characters>
  <Application>Microsoft Office Word</Application>
  <DocSecurity>4</DocSecurity>
  <Lines>79</Lines>
  <Paragraphs>21</Paragraphs>
  <ScaleCrop>false</ScaleCrop>
  <HeadingPairs>
    <vt:vector size="2" baseType="variant">
      <vt:variant>
        <vt:lpstr>Titel</vt:lpstr>
      </vt:variant>
      <vt:variant>
        <vt:i4>1</vt:i4>
      </vt:variant>
    </vt:vector>
  </HeadingPairs>
  <TitlesOfParts>
    <vt:vector size="1" baseType="lpstr">
      <vt:lpstr>Underlag för information till EU-nämnden den 20 maj samt inför GAERC (maj): Antagna resolutioner i Europaparlamentet under perioden 11-14 april samt 27-28 april 2005.</vt:lpstr>
    </vt:vector>
  </TitlesOfParts>
  <Company>Regeringskansliet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för information till EU-nämnden den 20 maj samt inför GAERC (maj): Antagna resolutioner i Europaparlamentet under perioden 11-14 april samt 27-28 april 2005.</dc:title>
  <dc:subject>Underlag för information till EU-nämnden den 20 maj samt inför GAERC (maj): Antagna resolutioner i Europaparlamentet under perioden 11-14 april samt 27-28 april 2005.</dc:subject>
  <dc:creator>Riksdagen</dc:creator>
  <cp:keywords>Riksdagen</cp:keywords>
  <dc:description/>
  <cp:lastModifiedBy>Lars Brink</cp:lastModifiedBy>
  <cp:revision>2</cp:revision>
  <cp:lastPrinted>2005-05-13T13:57:00Z</cp:lastPrinted>
  <dcterms:created xsi:type="dcterms:W3CDTF">2025-12-16T23:04:00Z</dcterms:created>
  <dcterms:modified xsi:type="dcterms:W3CDTF">2025-12-16T23:04:00Z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1;0;0;190</vt:lpwstr>
  </property>
  <property fmtid="{D5CDD505-2E9C-101B-9397-08002B2CF9AE}" pid="3" name="Sprak">
    <vt:lpwstr>Svenska</vt:lpwstr>
  </property>
  <property fmtid="{D5CDD505-2E9C-101B-9397-08002B2CF9AE}" pid="4" name="DokID">
    <vt:i4>7</vt:i4>
  </property>
</Properties>
</file>