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bKoncept"/>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bookmarkStart w:id="1" w:name="bPM"/>
            <w:bookmarkEnd w:id="1"/>
          </w:p>
        </w:tc>
        <w:tc>
          <w:tcPr>
            <w:tcW w:w="2999" w:type="dxa"/>
            <w:gridSpan w:val="2"/>
          </w:tcPr>
          <w:p w:rsidR="006E4E11" w:rsidRDefault="006E4E11" w:rsidP="007242A3">
            <w:pPr>
              <w:framePr w:w="5035" w:h="1644" w:wrap="notBeside" w:vAnchor="page" w:hAnchor="page" w:x="6573" w:y="721"/>
              <w:rPr>
                <w:rFonts w:ascii="TradeGothic" w:hAnsi="TradeGothic"/>
                <w:b/>
                <w:sz w:val="22"/>
              </w:rPr>
            </w:pPr>
            <w:bookmarkStart w:id="2" w:name="bNr"/>
            <w:bookmarkEnd w:id="2"/>
          </w:p>
        </w:tc>
      </w:tr>
      <w:tr w:rsidR="006E4E11">
        <w:tc>
          <w:tcPr>
            <w:tcW w:w="3402" w:type="dxa"/>
            <w:gridSpan w:val="2"/>
          </w:tcPr>
          <w:p w:rsidR="006E4E11" w:rsidRDefault="006E4E11" w:rsidP="007242A3">
            <w:pPr>
              <w:framePr w:w="5035" w:h="1644" w:wrap="notBeside" w:vAnchor="page" w:hAnchor="page" w:x="6573" w:y="721"/>
            </w:pPr>
            <w:bookmarkStart w:id="3" w:name="bRegSam"/>
            <w:bookmarkEnd w:id="3"/>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bookmarkStart w:id="4" w:name="bDatum"/>
            <w:bookmarkEnd w:id="4"/>
          </w:p>
        </w:tc>
        <w:tc>
          <w:tcPr>
            <w:tcW w:w="2999" w:type="dxa"/>
            <w:gridSpan w:val="2"/>
          </w:tcPr>
          <w:p w:rsidR="006E4E11" w:rsidRPr="00ED583F" w:rsidRDefault="00621E87" w:rsidP="007242A3">
            <w:pPr>
              <w:framePr w:w="5035" w:h="1644" w:wrap="notBeside" w:vAnchor="page" w:hAnchor="page" w:x="6573" w:y="721"/>
              <w:rPr>
                <w:sz w:val="20"/>
              </w:rPr>
            </w:pPr>
            <w:bookmarkStart w:id="5" w:name="bDiaNr"/>
            <w:bookmarkEnd w:id="5"/>
            <w:r>
              <w:rPr>
                <w:sz w:val="20"/>
              </w:rPr>
              <w:t>Dnr S2017/04912/FST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21E87">
            <w:pPr>
              <w:pStyle w:val="Avsndare"/>
              <w:framePr w:h="2483" w:wrap="notBeside" w:x="1504"/>
              <w:rPr>
                <w:b/>
                <w:i w:val="0"/>
                <w:sz w:val="22"/>
              </w:rPr>
            </w:pPr>
            <w:bookmarkStart w:id="6" w:name="RKdep"/>
            <w:bookmarkStart w:id="7" w:name="RKenh"/>
            <w:bookmarkStart w:id="8" w:name="b1"/>
            <w:bookmarkEnd w:id="6"/>
            <w:bookmarkEnd w:id="7"/>
            <w:bookmarkEnd w:id="8"/>
            <w:r>
              <w:rPr>
                <w:b/>
                <w:i w:val="0"/>
                <w:sz w:val="22"/>
              </w:rPr>
              <w:t>Socialdepartementet</w:t>
            </w:r>
          </w:p>
        </w:tc>
      </w:tr>
      <w:tr w:rsidR="006E4E11">
        <w:trPr>
          <w:trHeight w:val="284"/>
        </w:trPr>
        <w:tc>
          <w:tcPr>
            <w:tcW w:w="4911" w:type="dxa"/>
          </w:tcPr>
          <w:p w:rsidR="006E4E11" w:rsidRDefault="00621E87">
            <w:pPr>
              <w:pStyle w:val="Avsndare"/>
              <w:framePr w:h="2483" w:wrap="notBeside" w:x="1504"/>
              <w:rPr>
                <w:bCs/>
                <w:iCs/>
              </w:rPr>
            </w:pPr>
            <w:bookmarkStart w:id="9" w:name="b2"/>
            <w:bookmarkEnd w:id="9"/>
            <w:r>
              <w:rPr>
                <w:bCs/>
                <w:iCs/>
              </w:rPr>
              <w:t>Barn-, äldre- och jämställdhetsministern</w:t>
            </w:r>
          </w:p>
        </w:tc>
      </w:tr>
      <w:tr w:rsidR="00332EC2">
        <w:trPr>
          <w:trHeight w:val="284"/>
        </w:trPr>
        <w:tc>
          <w:tcPr>
            <w:tcW w:w="4911" w:type="dxa"/>
          </w:tcPr>
          <w:p w:rsidR="00332EC2" w:rsidRDefault="00332EC2" w:rsidP="00332EC2">
            <w:pPr>
              <w:pStyle w:val="Avsndare"/>
              <w:framePr w:h="2483" w:wrap="notBeside" w:x="1504"/>
              <w:rPr>
                <w:bCs/>
                <w:iCs/>
              </w:rPr>
            </w:pPr>
            <w:bookmarkStart w:id="10" w:name="b3"/>
            <w:bookmarkEnd w:id="10"/>
          </w:p>
        </w:tc>
      </w:tr>
      <w:tr w:rsidR="00332EC2">
        <w:trPr>
          <w:trHeight w:val="284"/>
        </w:trPr>
        <w:tc>
          <w:tcPr>
            <w:tcW w:w="4911" w:type="dxa"/>
          </w:tcPr>
          <w:p w:rsidR="00332EC2" w:rsidRDefault="00332EC2" w:rsidP="00332EC2">
            <w:pPr>
              <w:pStyle w:val="Avsndare"/>
              <w:framePr w:h="2483" w:wrap="notBeside" w:x="1504"/>
              <w:rPr>
                <w:bCs/>
                <w:iCs/>
              </w:rPr>
            </w:pPr>
            <w:bookmarkStart w:id="11" w:name="b4"/>
            <w:bookmarkEnd w:id="11"/>
          </w:p>
        </w:tc>
      </w:tr>
      <w:tr w:rsidR="00332EC2">
        <w:trPr>
          <w:trHeight w:val="284"/>
        </w:trPr>
        <w:tc>
          <w:tcPr>
            <w:tcW w:w="4911" w:type="dxa"/>
          </w:tcPr>
          <w:p w:rsidR="00332EC2" w:rsidRDefault="00332EC2" w:rsidP="00332EC2">
            <w:pPr>
              <w:pStyle w:val="Avsndare"/>
              <w:framePr w:h="2483" w:wrap="notBeside" w:x="1504"/>
              <w:rPr>
                <w:bCs/>
                <w:iCs/>
              </w:rPr>
            </w:pPr>
            <w:bookmarkStart w:id="12" w:name="b5"/>
            <w:bookmarkEnd w:id="12"/>
          </w:p>
        </w:tc>
      </w:tr>
      <w:tr w:rsidR="00332EC2" w:rsidRPr="00314721">
        <w:trPr>
          <w:trHeight w:val="284"/>
        </w:trPr>
        <w:tc>
          <w:tcPr>
            <w:tcW w:w="4911" w:type="dxa"/>
          </w:tcPr>
          <w:p w:rsidR="00332EC2" w:rsidRPr="00332EC2" w:rsidRDefault="00332EC2" w:rsidP="00332EC2">
            <w:pPr>
              <w:pStyle w:val="Avsndare"/>
              <w:framePr w:h="2483" w:wrap="notBeside" w:x="1504"/>
              <w:rPr>
                <w:bCs/>
                <w:iCs/>
                <w:lang w:val="de-DE"/>
              </w:rPr>
            </w:pPr>
            <w:bookmarkStart w:id="13" w:name="b6"/>
            <w:bookmarkEnd w:id="13"/>
          </w:p>
        </w:tc>
      </w:tr>
      <w:tr w:rsidR="00332EC2" w:rsidRPr="00314721">
        <w:trPr>
          <w:trHeight w:val="284"/>
        </w:trPr>
        <w:tc>
          <w:tcPr>
            <w:tcW w:w="4911" w:type="dxa"/>
          </w:tcPr>
          <w:p w:rsidR="00332EC2" w:rsidRPr="00332EC2" w:rsidRDefault="00332EC2" w:rsidP="00332EC2">
            <w:pPr>
              <w:pStyle w:val="Avsndare"/>
              <w:framePr w:h="2483" w:wrap="notBeside" w:x="1504"/>
              <w:rPr>
                <w:bCs/>
                <w:iCs/>
                <w:lang w:val="de-DE"/>
              </w:rPr>
            </w:pPr>
            <w:bookmarkStart w:id="14" w:name="b7"/>
            <w:bookmarkEnd w:id="14"/>
          </w:p>
        </w:tc>
      </w:tr>
      <w:tr w:rsidR="00332EC2">
        <w:trPr>
          <w:trHeight w:val="284"/>
        </w:trPr>
        <w:tc>
          <w:tcPr>
            <w:tcW w:w="4911" w:type="dxa"/>
          </w:tcPr>
          <w:p w:rsidR="00332EC2" w:rsidRDefault="00332EC2" w:rsidP="00332EC2">
            <w:pPr>
              <w:pStyle w:val="Avsndare"/>
              <w:framePr w:h="2483" w:wrap="notBeside" w:x="1504"/>
              <w:rPr>
                <w:bCs/>
                <w:iCs/>
              </w:rPr>
            </w:pPr>
            <w:bookmarkStart w:id="15" w:name="b8"/>
            <w:bookmarkEnd w:id="15"/>
          </w:p>
        </w:tc>
      </w:tr>
      <w:tr w:rsidR="006E4E11">
        <w:trPr>
          <w:trHeight w:val="284"/>
        </w:trPr>
        <w:tc>
          <w:tcPr>
            <w:tcW w:w="4911" w:type="dxa"/>
          </w:tcPr>
          <w:p w:rsidR="006E4E11" w:rsidRDefault="006E4E11">
            <w:pPr>
              <w:pStyle w:val="Avsndare"/>
              <w:framePr w:h="2483" w:wrap="notBeside" w:x="1504"/>
              <w:rPr>
                <w:bCs/>
                <w:iCs/>
              </w:rPr>
            </w:pPr>
            <w:bookmarkStart w:id="16" w:name="b9"/>
            <w:bookmarkEnd w:id="16"/>
          </w:p>
        </w:tc>
      </w:tr>
    </w:tbl>
    <w:p w:rsidR="006E4E11" w:rsidRDefault="00621E87">
      <w:pPr>
        <w:framePr w:w="4400" w:h="2523" w:wrap="notBeside" w:vAnchor="page" w:hAnchor="page" w:x="6453" w:y="2445"/>
        <w:ind w:left="142"/>
      </w:pPr>
      <w:bookmarkStart w:id="17" w:name="bMottag"/>
      <w:bookmarkEnd w:id="17"/>
      <w:r>
        <w:t>Till riksdagen</w:t>
      </w:r>
    </w:p>
    <w:p w:rsidR="006E4E11" w:rsidRDefault="00621E87" w:rsidP="00621E87">
      <w:pPr>
        <w:pStyle w:val="RKrubrik"/>
        <w:pBdr>
          <w:bottom w:val="single" w:sz="4" w:space="1" w:color="auto"/>
        </w:pBdr>
        <w:spacing w:before="0" w:after="0"/>
      </w:pPr>
      <w:bookmarkStart w:id="18" w:name="bRubrik"/>
      <w:bookmarkEnd w:id="18"/>
      <w:r>
        <w:t>Svar på fråga 2016/17:1905 av Ann-Charlotte Hammar Johnsson (M) Rätten till personlig assistans</w:t>
      </w:r>
    </w:p>
    <w:p w:rsidR="006E4E11" w:rsidRDefault="006E4E11">
      <w:pPr>
        <w:pStyle w:val="RKnormal"/>
      </w:pPr>
      <w:bookmarkStart w:id="19" w:name="bBilaga"/>
      <w:bookmarkEnd w:id="19"/>
    </w:p>
    <w:p w:rsidR="006E4E11" w:rsidRDefault="00621E87">
      <w:pPr>
        <w:pStyle w:val="RKnormal"/>
      </w:pPr>
      <w:bookmarkStart w:id="20" w:name="BrevSÖver"/>
      <w:bookmarkStart w:id="21" w:name="bSkrivStart"/>
      <w:bookmarkEnd w:id="20"/>
      <w:bookmarkEnd w:id="21"/>
      <w:r>
        <w:t xml:space="preserve">Ann-Charlotte Hammar Johnsson har frågat mig </w:t>
      </w:r>
      <w:r w:rsidR="00B31B7C">
        <w:t xml:space="preserve">vad jag, utan att föregå utredningen, avser att </w:t>
      </w:r>
      <w:r w:rsidR="00B220EE">
        <w:t>g</w:t>
      </w:r>
      <w:r w:rsidR="00B31B7C">
        <w:t>öra för att förbättra situationen för de familjer som är i behov av personlig assistans för att kunna klara sin vardag?</w:t>
      </w:r>
    </w:p>
    <w:p w:rsidR="00B31B7C" w:rsidRDefault="00B31B7C">
      <w:pPr>
        <w:pStyle w:val="RKnormal"/>
      </w:pPr>
    </w:p>
    <w:p w:rsidR="00EB742F" w:rsidRDefault="00B31B7C" w:rsidP="00EB742F">
      <w:pPr>
        <w:pStyle w:val="RKnormal"/>
      </w:pPr>
      <w:r>
        <w:t xml:space="preserve">Jag vill börja med att instämma med Ann-Charlotte Hammar Johanssons uppfattning </w:t>
      </w:r>
      <w:r w:rsidR="00C33C0D">
        <w:t xml:space="preserve">om </w:t>
      </w:r>
      <w:r>
        <w:t xml:space="preserve">att den som har behov av stöd ska få det. </w:t>
      </w:r>
      <w:r w:rsidR="00EB742F">
        <w:t xml:space="preserve">Jag vill också förtydliga att </w:t>
      </w:r>
      <w:r w:rsidR="00EB742F" w:rsidRPr="00885644">
        <w:t>alla kvinnor och män, flickor och pojkar som har behov av stöd och service har rätt till detta genom den lagstiftning som finns i vårt land.</w:t>
      </w:r>
      <w:r w:rsidR="00EB742F">
        <w:t xml:space="preserve"> </w:t>
      </w:r>
      <w:r w:rsidR="00C33C0D">
        <w:t xml:space="preserve">En individs behov av stöd och service kan tillgodoses av samhället på flera olika sätt eftersom ansvaret </w:t>
      </w:r>
      <w:r w:rsidR="008974A6">
        <w:t xml:space="preserve">för att ge sådant stöd </w:t>
      </w:r>
      <w:r w:rsidR="00C33C0D">
        <w:t>är delat mellan stat, landsting och kommun.</w:t>
      </w:r>
    </w:p>
    <w:p w:rsidR="00EB742F" w:rsidRDefault="00EB742F" w:rsidP="00B31B7C">
      <w:pPr>
        <w:pStyle w:val="RKnormal"/>
      </w:pPr>
    </w:p>
    <w:p w:rsidR="00B31B7C" w:rsidRDefault="00B31B7C" w:rsidP="00B31B7C">
      <w:pPr>
        <w:pStyle w:val="RKnormal"/>
      </w:pPr>
      <w:r>
        <w:t>Det är nu mer än 20 år sedan LSS och assistansersättning</w:t>
      </w:r>
      <w:r w:rsidR="00B23C6F">
        <w:t>en</w:t>
      </w:r>
      <w:r>
        <w:t xml:space="preserve"> trädde i kraft. Det finns problem med hur LSS-insatserna utvecklats och hur insatserna förmår uppfylla syftet med lagstiftningen. </w:t>
      </w:r>
      <w:r w:rsidRPr="00704B3E">
        <w:t>Jag har därför tagit initiativ till LSS</w:t>
      </w:r>
      <w:r>
        <w:t xml:space="preserve">-utredningen </w:t>
      </w:r>
      <w:r w:rsidRPr="00704B3E">
        <w:t>(S 2016:3)</w:t>
      </w:r>
      <w:r>
        <w:t xml:space="preserve"> som har i uppgift </w:t>
      </w:r>
      <w:r w:rsidRPr="00704B3E">
        <w:t>att göra en översyn av insatserna</w:t>
      </w:r>
      <w:r>
        <w:t xml:space="preserve"> enligt LSS och assistansersättningen</w:t>
      </w:r>
      <w:r w:rsidRPr="00704B3E">
        <w:t xml:space="preserve">. Utgångspunkten för uppdraget är att få till stånd mer ändamålsenliga insatser i LSS och att skapa en långsiktigt hållbar ekonomisk utveckling av insatsen personlig assistans. </w:t>
      </w:r>
    </w:p>
    <w:p w:rsidR="001E4F23" w:rsidRDefault="001E4F23" w:rsidP="00B31B7C">
      <w:pPr>
        <w:pStyle w:val="RKnormal"/>
      </w:pPr>
    </w:p>
    <w:p w:rsidR="0034418C" w:rsidRDefault="001E4F23" w:rsidP="00680076">
      <w:pPr>
        <w:pStyle w:val="RKnormal"/>
        <w:spacing w:line="240" w:lineRule="auto"/>
      </w:pPr>
      <w:r>
        <w:t>De senaste åren har det kommit ny rättspraxis som nu får genomslag i Försäkringskassans och kommuners tillämpning av lagen. Detta har medfört ett behov av att redan nu fördjupa kunskaperna om vilka effekter detta får för personer med assistansersättning eller personlig assistans enligt LSS. I</w:t>
      </w:r>
      <w:r w:rsidR="0034418C" w:rsidRPr="00F204E3">
        <w:t xml:space="preserve"> </w:t>
      </w:r>
      <w:r w:rsidR="0034418C">
        <w:t xml:space="preserve">avvaktan på utredningsbetänkandet har </w:t>
      </w:r>
      <w:r w:rsidR="0034418C" w:rsidRPr="00760B52">
        <w:t xml:space="preserve">regeringen </w:t>
      </w:r>
      <w:r w:rsidR="0034418C">
        <w:t xml:space="preserve">därför </w:t>
      </w:r>
      <w:r w:rsidR="0034418C" w:rsidRPr="00760B52">
        <w:t xml:space="preserve">lämnat en rad uppdrag till Försäkringskassan och Socialstyrelsen </w:t>
      </w:r>
      <w:r>
        <w:t xml:space="preserve">bland annat att utreda och analysera konsekvenserna av den nya tillämpningen. </w:t>
      </w:r>
    </w:p>
    <w:p w:rsidR="00EB742F" w:rsidRDefault="00EB742F" w:rsidP="00680076">
      <w:pPr>
        <w:pStyle w:val="RKnormal"/>
        <w:spacing w:line="240" w:lineRule="auto"/>
      </w:pPr>
    </w:p>
    <w:p w:rsidR="00252630" w:rsidRDefault="00252630">
      <w:pPr>
        <w:overflowPunct/>
        <w:autoSpaceDE/>
        <w:autoSpaceDN/>
        <w:adjustRightInd/>
        <w:spacing w:line="240" w:lineRule="auto"/>
        <w:textAlignment w:val="auto"/>
      </w:pPr>
      <w:r>
        <w:br w:type="page"/>
      </w:r>
    </w:p>
    <w:p w:rsidR="001F0A3A" w:rsidRDefault="001F0A3A" w:rsidP="0032625E">
      <w:pPr>
        <w:pStyle w:val="RKnormal"/>
      </w:pPr>
      <w:r>
        <w:t xml:space="preserve">LSS och assistansersättningen har på avgörande sätt förbättrat levnadsvillkoren för flickor, pojkar, kvinnor och män, med omfattande funktionsnedsättningar. </w:t>
      </w:r>
      <w:r w:rsidR="00243E78">
        <w:t xml:space="preserve">Rätten till </w:t>
      </w:r>
      <w:r w:rsidR="00B31B7C">
        <w:t xml:space="preserve">LSS insatser innebär för många bättre möjligheter till ett liv som andra i samhället. </w:t>
      </w:r>
      <w:r>
        <w:t>Jag vill</w:t>
      </w:r>
      <w:r w:rsidR="00AC4F6A">
        <w:t xml:space="preserve"> </w:t>
      </w:r>
      <w:r>
        <w:t xml:space="preserve">avslutningsvis betona att det är angeläget att </w:t>
      </w:r>
      <w:r w:rsidR="00885D75">
        <w:t>upprätthålla</w:t>
      </w:r>
      <w:r>
        <w:t xml:space="preserve"> dessa reformer och dess möjligheter till att skapa delaktighet i samhällslivet. </w:t>
      </w:r>
    </w:p>
    <w:p w:rsidR="0032625E" w:rsidRDefault="0032625E" w:rsidP="00B31B7C">
      <w:pPr>
        <w:pStyle w:val="RKnormal"/>
        <w:spacing w:line="240" w:lineRule="auto"/>
      </w:pPr>
    </w:p>
    <w:p w:rsidR="00621E87" w:rsidRDefault="00621E87">
      <w:pPr>
        <w:pStyle w:val="RKnormal"/>
      </w:pPr>
      <w:r>
        <w:t>Stockholm den 20 september 2017</w:t>
      </w:r>
    </w:p>
    <w:p w:rsidR="00621E87" w:rsidRDefault="00621E87">
      <w:pPr>
        <w:pStyle w:val="RKnormal"/>
      </w:pPr>
    </w:p>
    <w:p w:rsidR="00621E87" w:rsidRDefault="00621E87">
      <w:pPr>
        <w:pStyle w:val="RKnormal"/>
      </w:pPr>
    </w:p>
    <w:p w:rsidR="00B220EE" w:rsidRDefault="00B220EE">
      <w:pPr>
        <w:pStyle w:val="RKnormal"/>
      </w:pPr>
    </w:p>
    <w:p w:rsidR="00621E87" w:rsidRDefault="00621E87">
      <w:pPr>
        <w:pStyle w:val="RKnormal"/>
      </w:pPr>
      <w:r>
        <w:t>Åsa Regnér</w:t>
      </w:r>
    </w:p>
    <w:sectPr w:rsidR="00621E8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684" w:rsidRDefault="00C64684">
      <w:r>
        <w:separator/>
      </w:r>
    </w:p>
  </w:endnote>
  <w:endnote w:type="continuationSeparator" w:id="0">
    <w:p w:rsidR="00C64684" w:rsidRDefault="00C6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684" w:rsidRDefault="00C64684">
      <w:r>
        <w:separator/>
      </w:r>
    </w:p>
  </w:footnote>
  <w:footnote w:type="continuationSeparator" w:id="0">
    <w:p w:rsidR="00C64684" w:rsidRDefault="00C64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C5BB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F643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bookmarkStart w:id="22" w:name="hDoktyp"/>
          <w:bookmarkEnd w:id="22"/>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E87" w:rsidRDefault="00DE7F2A">
    <w:pPr>
      <w:framePr w:w="2948" w:h="1321" w:hRule="exact" w:wrap="notBeside" w:vAnchor="page" w:hAnchor="page" w:x="1362" w:y="653"/>
    </w:pPr>
    <w:r>
      <w:rPr>
        <w:noProof/>
        <w:lang w:eastAsia="sv-SE"/>
      </w:rPr>
      <w:drawing>
        <wp:inline distT="0" distB="0" distL="0" distR="0" wp14:anchorId="7097B16C" wp14:editId="067E69B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bookmarkStart w:id="23" w:name="EjLoggaRegKansl"/>
    <w:bookmarkEnd w:id="23"/>
  </w:p>
  <w:p w:rsidR="00E80146" w:rsidRDefault="00E80146">
    <w:pPr>
      <w:pStyle w:val="RKrubrik"/>
      <w:keepNext w:val="0"/>
      <w:tabs>
        <w:tab w:val="clear" w:pos="1134"/>
        <w:tab w:val="clear" w:pos="2835"/>
      </w:tabs>
      <w:spacing w:before="0" w:after="0" w:line="320" w:lineRule="atLeast"/>
      <w:rPr>
        <w:bCs/>
      </w:rPr>
    </w:pPr>
    <w:bookmarkStart w:id="24" w:name="EjLoggaDep"/>
    <w:bookmarkEnd w:id="24"/>
  </w:p>
  <w:p w:rsidR="00E80146" w:rsidRDefault="00E80146">
    <w:pPr>
      <w:rPr>
        <w:rFonts w:ascii="TradeGothic" w:hAnsi="TradeGothic"/>
        <w:i/>
        <w:iCs/>
        <w:sz w:val="18"/>
      </w:rPr>
    </w:pPr>
    <w:bookmarkStart w:id="25" w:name="EjLoggaTitel"/>
    <w:bookmarkEnd w:id="2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87"/>
    <w:rsid w:val="00066358"/>
    <w:rsid w:val="00150384"/>
    <w:rsid w:val="00160901"/>
    <w:rsid w:val="001805B7"/>
    <w:rsid w:val="001E4F23"/>
    <w:rsid w:val="001F0A3A"/>
    <w:rsid w:val="00203BDE"/>
    <w:rsid w:val="00243E78"/>
    <w:rsid w:val="00252630"/>
    <w:rsid w:val="0025465B"/>
    <w:rsid w:val="002555BD"/>
    <w:rsid w:val="002B4098"/>
    <w:rsid w:val="002B4B04"/>
    <w:rsid w:val="00314721"/>
    <w:rsid w:val="0032625E"/>
    <w:rsid w:val="00332EC2"/>
    <w:rsid w:val="0034418C"/>
    <w:rsid w:val="00367B1C"/>
    <w:rsid w:val="00427431"/>
    <w:rsid w:val="00433FB6"/>
    <w:rsid w:val="004A328D"/>
    <w:rsid w:val="0058762B"/>
    <w:rsid w:val="005B3EE7"/>
    <w:rsid w:val="00604635"/>
    <w:rsid w:val="00621E87"/>
    <w:rsid w:val="00680076"/>
    <w:rsid w:val="006E4E11"/>
    <w:rsid w:val="007242A3"/>
    <w:rsid w:val="007A6855"/>
    <w:rsid w:val="007B683B"/>
    <w:rsid w:val="00835D82"/>
    <w:rsid w:val="0086051B"/>
    <w:rsid w:val="00885D75"/>
    <w:rsid w:val="008974A6"/>
    <w:rsid w:val="0092027A"/>
    <w:rsid w:val="00955E31"/>
    <w:rsid w:val="00992E72"/>
    <w:rsid w:val="00AC4F6A"/>
    <w:rsid w:val="00AE498E"/>
    <w:rsid w:val="00AF26D1"/>
    <w:rsid w:val="00AF643C"/>
    <w:rsid w:val="00B14123"/>
    <w:rsid w:val="00B220EE"/>
    <w:rsid w:val="00B23C6F"/>
    <w:rsid w:val="00B305EC"/>
    <w:rsid w:val="00B31B7C"/>
    <w:rsid w:val="00BA0F9A"/>
    <w:rsid w:val="00C33C0D"/>
    <w:rsid w:val="00C64684"/>
    <w:rsid w:val="00CA0C7E"/>
    <w:rsid w:val="00D133D7"/>
    <w:rsid w:val="00DE7F2A"/>
    <w:rsid w:val="00E80146"/>
    <w:rsid w:val="00E904D0"/>
    <w:rsid w:val="00EB742F"/>
    <w:rsid w:val="00EC25F9"/>
    <w:rsid w:val="00EC5BB5"/>
    <w:rsid w:val="00ED583F"/>
    <w:rsid w:val="00FE0B72"/>
    <w:rsid w:val="00FE4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2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1B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1B7C"/>
    <w:rPr>
      <w:rFonts w:ascii="Tahoma" w:hAnsi="Tahoma" w:cs="Tahoma"/>
      <w:sz w:val="16"/>
      <w:szCs w:val="16"/>
      <w:lang w:eastAsia="en-US"/>
    </w:rPr>
  </w:style>
  <w:style w:type="character" w:customStyle="1" w:styleId="RKnormalChar">
    <w:name w:val="RKnormal Char"/>
    <w:link w:val="RKnormal"/>
    <w:rsid w:val="00B31B7C"/>
    <w:rPr>
      <w:rFonts w:ascii="OrigGarmnd BT" w:hAnsi="OrigGarmnd BT"/>
      <w:sz w:val="24"/>
      <w:lang w:eastAsia="en-US"/>
    </w:rPr>
  </w:style>
  <w:style w:type="character" w:styleId="Kommentarsreferens">
    <w:name w:val="annotation reference"/>
    <w:basedOn w:val="Standardstycketeckensnitt"/>
    <w:rsid w:val="00AF643C"/>
    <w:rPr>
      <w:sz w:val="16"/>
      <w:szCs w:val="16"/>
    </w:rPr>
  </w:style>
  <w:style w:type="paragraph" w:styleId="Kommentarer">
    <w:name w:val="annotation text"/>
    <w:basedOn w:val="Normal"/>
    <w:link w:val="KommentarerChar"/>
    <w:rsid w:val="00AF643C"/>
    <w:pPr>
      <w:spacing w:line="240" w:lineRule="auto"/>
    </w:pPr>
    <w:rPr>
      <w:sz w:val="20"/>
    </w:rPr>
  </w:style>
  <w:style w:type="character" w:customStyle="1" w:styleId="KommentarerChar">
    <w:name w:val="Kommentarer Char"/>
    <w:basedOn w:val="Standardstycketeckensnitt"/>
    <w:link w:val="Kommentarer"/>
    <w:rsid w:val="00AF643C"/>
    <w:rPr>
      <w:rFonts w:ascii="OrigGarmnd BT" w:hAnsi="OrigGarmnd BT"/>
      <w:lang w:eastAsia="en-US"/>
    </w:rPr>
  </w:style>
  <w:style w:type="paragraph" w:styleId="Kommentarsmne">
    <w:name w:val="annotation subject"/>
    <w:basedOn w:val="Kommentarer"/>
    <w:next w:val="Kommentarer"/>
    <w:link w:val="KommentarsmneChar"/>
    <w:rsid w:val="00AF643C"/>
    <w:rPr>
      <w:b/>
      <w:bCs/>
    </w:rPr>
  </w:style>
  <w:style w:type="character" w:customStyle="1" w:styleId="KommentarsmneChar">
    <w:name w:val="Kommentarsämne Char"/>
    <w:basedOn w:val="KommentarerChar"/>
    <w:link w:val="Kommentarsmne"/>
    <w:rsid w:val="00AF643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1B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1B7C"/>
    <w:rPr>
      <w:rFonts w:ascii="Tahoma" w:hAnsi="Tahoma" w:cs="Tahoma"/>
      <w:sz w:val="16"/>
      <w:szCs w:val="16"/>
      <w:lang w:eastAsia="en-US"/>
    </w:rPr>
  </w:style>
  <w:style w:type="character" w:customStyle="1" w:styleId="RKnormalChar">
    <w:name w:val="RKnormal Char"/>
    <w:link w:val="RKnormal"/>
    <w:rsid w:val="00B31B7C"/>
    <w:rPr>
      <w:rFonts w:ascii="OrigGarmnd BT" w:hAnsi="OrigGarmnd BT"/>
      <w:sz w:val="24"/>
      <w:lang w:eastAsia="en-US"/>
    </w:rPr>
  </w:style>
  <w:style w:type="character" w:styleId="Kommentarsreferens">
    <w:name w:val="annotation reference"/>
    <w:basedOn w:val="Standardstycketeckensnitt"/>
    <w:rsid w:val="00AF643C"/>
    <w:rPr>
      <w:sz w:val="16"/>
      <w:szCs w:val="16"/>
    </w:rPr>
  </w:style>
  <w:style w:type="paragraph" w:styleId="Kommentarer">
    <w:name w:val="annotation text"/>
    <w:basedOn w:val="Normal"/>
    <w:link w:val="KommentarerChar"/>
    <w:rsid w:val="00AF643C"/>
    <w:pPr>
      <w:spacing w:line="240" w:lineRule="auto"/>
    </w:pPr>
    <w:rPr>
      <w:sz w:val="20"/>
    </w:rPr>
  </w:style>
  <w:style w:type="character" w:customStyle="1" w:styleId="KommentarerChar">
    <w:name w:val="Kommentarer Char"/>
    <w:basedOn w:val="Standardstycketeckensnitt"/>
    <w:link w:val="Kommentarer"/>
    <w:rsid w:val="00AF643C"/>
    <w:rPr>
      <w:rFonts w:ascii="OrigGarmnd BT" w:hAnsi="OrigGarmnd BT"/>
      <w:lang w:eastAsia="en-US"/>
    </w:rPr>
  </w:style>
  <w:style w:type="paragraph" w:styleId="Kommentarsmne">
    <w:name w:val="annotation subject"/>
    <w:basedOn w:val="Kommentarer"/>
    <w:next w:val="Kommentarer"/>
    <w:link w:val="KommentarsmneChar"/>
    <w:rsid w:val="00AF643C"/>
    <w:rPr>
      <w:b/>
      <w:bCs/>
    </w:rPr>
  </w:style>
  <w:style w:type="character" w:customStyle="1" w:styleId="KommentarsmneChar">
    <w:name w:val="Kommentarsämne Char"/>
    <w:basedOn w:val="KommentarerChar"/>
    <w:link w:val="Kommentarsmne"/>
    <w:rsid w:val="00AF643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188615055AD054EB5BCAA59EB9F13DA" ma:contentTypeVersion="8" ma:contentTypeDescription="Skapa ett nytt dokument." ma:contentTypeScope="" ma:versionID="f64208a1d79e141718f6adf5dda2a17a">
  <xsd:schema xmlns:xsd="http://www.w3.org/2001/XMLSchema" xmlns:xs="http://www.w3.org/2001/XMLSchema" xmlns:p="http://schemas.microsoft.com/office/2006/metadata/properties" xmlns:ns2="7fcbbb48-e97b-4631-8882-cd13dbcbc1a9" targetNamespace="http://schemas.microsoft.com/office/2006/metadata/properties" ma:root="true" ma:fieldsID="880b5f2fbcefe3f9f0c89c8821272144" ns2:_="">
    <xsd:import namespace="7fcbbb48-e97b-4631-8882-cd13dbcbc1a9"/>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bb48-e97b-4631-8882-cd13dbcbc1a9"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cd0df13e-08b0-4ac9-9b8a-984e45c9a7f6}" ma:internalName="TaxCatchAll" ma:showField="CatchAllData" ma:web="7fcbbb48-e97b-4631-8882-cd13dbcbc1a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cd0df13e-08b0-4ac9-9b8a-984e45c9a7f6}" ma:internalName="TaxCatchAllLabel" ma:readOnly="true" ma:showField="CatchAllDataLabel" ma:web="7fcbbb48-e97b-4631-8882-cd13dbcbc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6005b8b5-e034-4599-9b17-1e964edb7d33</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F9B2-FDAB-4BF7-B2A5-011781B00298}">
  <ds:schemaRefs>
    <ds:schemaRef ds:uri="http://schemas.microsoft.com/office/2006/metadata/customXsn"/>
  </ds:schemaRefs>
</ds:datastoreItem>
</file>

<file path=customXml/itemProps2.xml><?xml version="1.0" encoding="utf-8"?>
<ds:datastoreItem xmlns:ds="http://schemas.openxmlformats.org/officeDocument/2006/customXml" ds:itemID="{4C439ACB-9607-4E64-8C7C-91AE344FAFB9}"/>
</file>

<file path=customXml/itemProps3.xml><?xml version="1.0" encoding="utf-8"?>
<ds:datastoreItem xmlns:ds="http://schemas.openxmlformats.org/officeDocument/2006/customXml" ds:itemID="{527A1816-6134-4635-821B-84A677F57C1F}">
  <ds:schemaRefs>
    <ds:schemaRef ds:uri="http://schemas.microsoft.com/sharepoint/v3/contenttype/forms"/>
  </ds:schemaRefs>
</ds:datastoreItem>
</file>

<file path=customXml/itemProps4.xml><?xml version="1.0" encoding="utf-8"?>
<ds:datastoreItem xmlns:ds="http://schemas.openxmlformats.org/officeDocument/2006/customXml" ds:itemID="{2CF3AFF4-D77A-4C89-B933-5DE46F58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bb48-e97b-4631-8882-cd13dbcbc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88FD44-5547-4446-AF0E-1C30138A8341}">
  <ds:schemaRefs>
    <ds:schemaRef ds:uri="http://schemas.microsoft.com/sharepoint/v3/contenttype/forms/url"/>
  </ds:schemaRefs>
</ds:datastoreItem>
</file>

<file path=customXml/itemProps6.xml><?xml version="1.0" encoding="utf-8"?>
<ds:datastoreItem xmlns:ds="http://schemas.openxmlformats.org/officeDocument/2006/customXml" ds:itemID="{6D604D8B-5363-4ADE-8D92-416DF335ED10}">
  <ds:schemaRefs>
    <ds:schemaRef ds:uri="http://schemas.microsoft.com/office/2006/metadata/properties"/>
    <ds:schemaRef ds:uri="http://schemas.microsoft.com/office/infopath/2007/PartnerControls"/>
    <ds:schemaRef ds:uri="7fcbbb48-e97b-4631-8882-cd13dbcbc1a9"/>
  </ds:schemaRefs>
</ds:datastoreItem>
</file>

<file path=customXml/itemProps7.xml><?xml version="1.0" encoding="utf-8"?>
<ds:datastoreItem xmlns:ds="http://schemas.openxmlformats.org/officeDocument/2006/customXml" ds:itemID="{7C2C2C49-5B79-48F1-887D-5260F33A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2000-01-21</vt:lpstr>
    </vt:vector>
  </TitlesOfParts>
  <Company>Regeringskansliet</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2000-01-21</dc:title>
  <dc:creator>Malin Larsson</dc:creator>
  <cp:lastModifiedBy>Malin Larsson</cp:lastModifiedBy>
  <cp:revision>9</cp:revision>
  <cp:lastPrinted>2017-09-19T09:16:00Z</cp:lastPrinted>
  <dcterms:created xsi:type="dcterms:W3CDTF">2017-09-19T06:50:00Z</dcterms:created>
  <dcterms:modified xsi:type="dcterms:W3CDTF">2017-09-19T09:19:00Z</dcterms:modified>
  <cp:category>Mall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30215722-80fc-44e1-bdf7-0939fcf93865</vt:lpwstr>
  </property>
  <property fmtid="{D5CDD505-2E9C-101B-9397-08002B2CF9AE}" pid="6" name="RKDepartementsenhet">
    <vt:lpwstr/>
  </property>
</Properties>
</file>