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F21ECC">
        <w:tblPrEx>
          <w:tblCellMar>
            <w:top w:w="0" w:type="dxa"/>
            <w:bottom w:w="0" w:type="dxa"/>
          </w:tblCellMar>
        </w:tblPrEx>
        <w:trPr>
          <w:cantSplit/>
          <w:trHeight w:val="1720"/>
        </w:trPr>
        <w:tc>
          <w:tcPr>
            <w:tcW w:w="6024" w:type="dxa"/>
            <w:gridSpan w:val="2"/>
          </w:tcPr>
          <w:p w:rsidR="00F53A97" w:rsidRPr="00F21ECC" w:rsidRDefault="002E33B2">
            <w:pPr>
              <w:pStyle w:val="HuvudRubrik"/>
            </w:pPr>
            <w:r w:rsidRPr="00F21ECC">
              <w:t>Framställning till riksdagen</w:t>
            </w:r>
          </w:p>
          <w:p w:rsidR="00F53A97" w:rsidRPr="00F21ECC" w:rsidRDefault="008C239A">
            <w:pPr>
              <w:pStyle w:val="HuvudRubrikRad2"/>
            </w:pPr>
            <w:bookmarkStart w:id="0" w:name="BetänkandeNr"/>
            <w:bookmarkEnd w:id="0"/>
            <w:r w:rsidRPr="00F21ECC">
              <w:t>2007/08</w:t>
            </w:r>
            <w:r w:rsidR="00F53A97" w:rsidRPr="00F21ECC">
              <w:t>:</w:t>
            </w:r>
            <w:r w:rsidRPr="00F21ECC">
              <w:t>RB1</w:t>
            </w:r>
          </w:p>
        </w:tc>
        <w:tc>
          <w:tcPr>
            <w:tcW w:w="1418" w:type="dxa"/>
            <w:tcBorders>
              <w:bottom w:val="nil"/>
            </w:tcBorders>
          </w:tcPr>
          <w:p w:rsidR="00F53A97" w:rsidRPr="00F21ECC" w:rsidRDefault="00F21ECC">
            <w:pPr>
              <w:spacing w:line="230" w:lineRule="auto"/>
              <w:jc w:val="center"/>
            </w:pPr>
            <w:r w:rsidRPr="00F21EC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F21ECC" w:rsidRDefault="00F53A97">
            <w:pPr>
              <w:pStyle w:val="Normaltindrag"/>
              <w:jc w:val="center"/>
            </w:pPr>
          </w:p>
          <w:p w:rsidR="00F53A97" w:rsidRPr="00F21ECC" w:rsidRDefault="00F53A97">
            <w:pPr>
              <w:pStyle w:val="StatusSida1"/>
            </w:pPr>
          </w:p>
          <w:p w:rsidR="00F53A97" w:rsidRPr="00F21ECC" w:rsidRDefault="00F53A97">
            <w:pPr>
              <w:pStyle w:val="UtskriftsdatumSida1"/>
              <w:framePr w:wrap="around"/>
            </w:pPr>
          </w:p>
        </w:tc>
      </w:tr>
      <w:tr w:rsidR="00F53A97" w:rsidRPr="00F21ECC">
        <w:tblPrEx>
          <w:tblCellMar>
            <w:top w:w="0" w:type="dxa"/>
            <w:bottom w:w="0" w:type="dxa"/>
          </w:tblCellMar>
        </w:tblPrEx>
        <w:trPr>
          <w:cantSplit/>
        </w:trPr>
        <w:tc>
          <w:tcPr>
            <w:tcW w:w="6024" w:type="dxa"/>
            <w:gridSpan w:val="2"/>
            <w:tcBorders>
              <w:bottom w:val="single" w:sz="4" w:space="0" w:color="auto"/>
            </w:tcBorders>
          </w:tcPr>
          <w:p w:rsidR="00F53A97" w:rsidRPr="00F21ECC" w:rsidRDefault="002E33B2">
            <w:pPr>
              <w:pStyle w:val="DokumentRubrik"/>
              <w:rPr>
                <w:noProof w:val="0"/>
              </w:rPr>
            </w:pPr>
            <w:bookmarkStart w:id="1" w:name="Huvudrubrik"/>
            <w:bookmarkEnd w:id="1"/>
            <w:r w:rsidRPr="00F21ECC">
              <w:rPr>
                <w:noProof w:val="0"/>
              </w:rPr>
              <w:t>Årsredovisning för Sveriges riksbank för räkenskapsåret 2007</w:t>
            </w:r>
          </w:p>
        </w:tc>
        <w:tc>
          <w:tcPr>
            <w:tcW w:w="1418" w:type="dxa"/>
            <w:tcBorders>
              <w:bottom w:val="nil"/>
            </w:tcBorders>
          </w:tcPr>
          <w:p w:rsidR="00F53A97" w:rsidRPr="00F21ECC" w:rsidRDefault="00F53A97"/>
        </w:tc>
      </w:tr>
      <w:tr w:rsidR="00F53A97" w:rsidRPr="00F21ECC">
        <w:tblPrEx>
          <w:tblCellMar>
            <w:top w:w="0" w:type="dxa"/>
            <w:bottom w:w="0" w:type="dxa"/>
          </w:tblCellMar>
        </w:tblPrEx>
        <w:trPr>
          <w:cantSplit/>
          <w:trHeight w:hRule="exact" w:val="360"/>
        </w:trPr>
        <w:tc>
          <w:tcPr>
            <w:tcW w:w="3012" w:type="dxa"/>
          </w:tcPr>
          <w:p w:rsidR="00F53A97" w:rsidRPr="00F21ECC" w:rsidRDefault="00F53A97"/>
        </w:tc>
        <w:tc>
          <w:tcPr>
            <w:tcW w:w="3012" w:type="dxa"/>
          </w:tcPr>
          <w:p w:rsidR="00F53A97" w:rsidRPr="00F21ECC" w:rsidRDefault="00F53A97"/>
        </w:tc>
        <w:tc>
          <w:tcPr>
            <w:tcW w:w="1418" w:type="dxa"/>
          </w:tcPr>
          <w:p w:rsidR="00F53A97" w:rsidRPr="00F21ECC" w:rsidRDefault="00F53A97"/>
        </w:tc>
      </w:tr>
    </w:tbl>
    <w:p w:rsidR="00F53A97" w:rsidRPr="00F21ECC" w:rsidRDefault="00F53A97"/>
    <w:p w:rsidR="002E33B2" w:rsidRPr="00F21ECC" w:rsidRDefault="002E33B2" w:rsidP="00A2152B">
      <w:pPr>
        <w:pStyle w:val="R1"/>
      </w:pPr>
      <w:r w:rsidRPr="00F21ECC">
        <w:t>Sammanfattning</w:t>
      </w:r>
      <w:bookmarkStart w:id="2" w:name="TextStart"/>
      <w:bookmarkEnd w:id="2"/>
    </w:p>
    <w:p w:rsidR="000609D3" w:rsidRPr="00F21ECC" w:rsidRDefault="000609D3" w:rsidP="000609D3">
      <w:pPr>
        <w:rPr>
          <w:szCs w:val="24"/>
        </w:rPr>
      </w:pPr>
      <w:r w:rsidRPr="00F21ECC">
        <w:rPr>
          <w:szCs w:val="24"/>
        </w:rPr>
        <w:t>Enligt 10 kap. 3 § lagen (1988:1385) om Sveriges riksbank lämnar Riksba</w:t>
      </w:r>
      <w:r w:rsidRPr="00F21ECC">
        <w:rPr>
          <w:szCs w:val="24"/>
        </w:rPr>
        <w:t>n</w:t>
      </w:r>
      <w:r w:rsidRPr="00F21ECC">
        <w:rPr>
          <w:szCs w:val="24"/>
        </w:rPr>
        <w:t>kens direktion denna redovisning för Riksbankens verksamhet under 2007 till riksdagen, Riksrevisionen och riksbanksfullmäktige.</w:t>
      </w:r>
    </w:p>
    <w:p w:rsidR="000609D3" w:rsidRPr="00F21ECC" w:rsidRDefault="000609D3" w:rsidP="00343E2A">
      <w:pPr>
        <w:pStyle w:val="Normaltindrag"/>
      </w:pPr>
      <w:r w:rsidRPr="00F21ECC">
        <w:t>Redovisningen omfattar resultaträkning och balansräkning samt förval</w:t>
      </w:r>
      <w:r w:rsidRPr="00F21ECC">
        <w:t>t</w:t>
      </w:r>
      <w:r w:rsidRPr="00F21ECC">
        <w:t>ning</w:t>
      </w:r>
      <w:r w:rsidRPr="00F21ECC">
        <w:t>s</w:t>
      </w:r>
      <w:r w:rsidRPr="00F21ECC">
        <w:t>berättelse. I förvaltningsberättelsen redogör Riksbanken för hur banken b</w:t>
      </w:r>
      <w:r w:rsidRPr="00F21ECC">
        <w:t>e</w:t>
      </w:r>
      <w:r w:rsidRPr="00F21ECC">
        <w:t>drivit penningpolitiken, främjat ett säkert och effektivt betalningsväsende samt utfört övriga uppdrag under 2007. Förvaltningsberättelsen omfattar också en redogörelse för utfall och målavvikelse avseende inflationen under 2007.</w:t>
      </w:r>
    </w:p>
    <w:p w:rsidR="000609D3" w:rsidRPr="00F21ECC" w:rsidRDefault="000609D3" w:rsidP="00F50B4F">
      <w:pPr>
        <w:spacing w:before="187"/>
        <w:rPr>
          <w:szCs w:val="24"/>
        </w:rPr>
      </w:pPr>
      <w:r w:rsidRPr="00F21ECC">
        <w:rPr>
          <w:szCs w:val="24"/>
        </w:rPr>
        <w:t>Ekonomiska utfall samt åtgärder och händelser av stor betydelse under 2007:</w:t>
      </w:r>
    </w:p>
    <w:p w:rsidR="000609D3" w:rsidRPr="00F21ECC" w:rsidRDefault="000609D3" w:rsidP="00343E2A">
      <w:pPr>
        <w:numPr>
          <w:ilvl w:val="0"/>
          <w:numId w:val="20"/>
        </w:numPr>
        <w:tabs>
          <w:tab w:val="clear" w:pos="720"/>
        </w:tabs>
        <w:ind w:left="357" w:hanging="357"/>
      </w:pPr>
      <w:r w:rsidRPr="00F21ECC">
        <w:t>Inflationen, mätt som förändring av konsumentprisindex (KPI) respekt</w:t>
      </w:r>
      <w:r w:rsidRPr="00F21ECC">
        <w:t>i</w:t>
      </w:r>
      <w:r w:rsidRPr="00F21ECC">
        <w:t>ve underliggande inflation (KPIX), var under året 2,2 respektive 1,2 pr</w:t>
      </w:r>
      <w:r w:rsidRPr="00F21ECC">
        <w:t>o</w:t>
      </w:r>
      <w:r w:rsidRPr="00F21ECC">
        <w:t>cent i genomsnitt. Den ekonomiska tillväxten i Sverige var 2,6 procent enligt Rik</w:t>
      </w:r>
      <w:r w:rsidRPr="00F21ECC">
        <w:t>s</w:t>
      </w:r>
      <w:r w:rsidRPr="00F21ECC">
        <w:t>bankens senaste bedömning.</w:t>
      </w:r>
    </w:p>
    <w:p w:rsidR="000609D3" w:rsidRPr="00F21ECC" w:rsidRDefault="000609D3" w:rsidP="00343E2A">
      <w:pPr>
        <w:numPr>
          <w:ilvl w:val="0"/>
          <w:numId w:val="20"/>
        </w:numPr>
        <w:tabs>
          <w:tab w:val="clear" w:pos="720"/>
        </w:tabs>
        <w:ind w:left="357" w:hanging="357"/>
      </w:pPr>
      <w:r w:rsidRPr="00F21ECC">
        <w:t>Stabiliteten i det finansiella systemet var god även om riskerna för ba</w:t>
      </w:r>
      <w:r w:rsidRPr="00F21ECC">
        <w:t>n</w:t>
      </w:r>
      <w:r w:rsidRPr="00F21ECC">
        <w:t>kerna ökade under det andra halvåret då de finansiella marknaderna prä</w:t>
      </w:r>
      <w:r w:rsidRPr="00F21ECC">
        <w:t>g</w:t>
      </w:r>
      <w:r w:rsidRPr="00F21ECC">
        <w:t xml:space="preserve">lades av betydande oro. </w:t>
      </w:r>
    </w:p>
    <w:p w:rsidR="000609D3" w:rsidRPr="00F21ECC" w:rsidRDefault="000609D3" w:rsidP="00343E2A">
      <w:pPr>
        <w:numPr>
          <w:ilvl w:val="0"/>
          <w:numId w:val="20"/>
        </w:numPr>
        <w:tabs>
          <w:tab w:val="clear" w:pos="720"/>
        </w:tabs>
        <w:ind w:left="357" w:hanging="357"/>
      </w:pPr>
      <w:r w:rsidRPr="00F21ECC">
        <w:t>Riksbankens direktion beslutade under året att höja reporäntan med samma</w:t>
      </w:r>
      <w:r w:rsidRPr="00F21ECC">
        <w:t>n</w:t>
      </w:r>
      <w:r w:rsidRPr="00F21ECC">
        <w:t xml:space="preserve">lagt en procentenhet från 3,0 till 4,0 procent. </w:t>
      </w:r>
    </w:p>
    <w:p w:rsidR="000609D3" w:rsidRPr="00F21ECC" w:rsidRDefault="000609D3" w:rsidP="00343E2A">
      <w:pPr>
        <w:numPr>
          <w:ilvl w:val="0"/>
          <w:numId w:val="20"/>
        </w:numPr>
        <w:tabs>
          <w:tab w:val="clear" w:pos="720"/>
        </w:tabs>
        <w:ind w:left="357" w:hanging="357"/>
      </w:pPr>
      <w:r w:rsidRPr="00F21ECC">
        <w:t>Under året publicerade Riksbanken tre penningpolitiska rapporter, en penningpolitisk uppföljning och två rapporter om den finansiella stabil</w:t>
      </w:r>
      <w:r w:rsidRPr="00F21ECC">
        <w:t>i</w:t>
      </w:r>
      <w:r w:rsidRPr="00F21ECC">
        <w:t xml:space="preserve">teten. </w:t>
      </w:r>
    </w:p>
    <w:p w:rsidR="000609D3" w:rsidRPr="00F21ECC" w:rsidRDefault="000609D3" w:rsidP="00343E2A">
      <w:pPr>
        <w:numPr>
          <w:ilvl w:val="0"/>
          <w:numId w:val="20"/>
        </w:numPr>
        <w:tabs>
          <w:tab w:val="clear" w:pos="720"/>
        </w:tabs>
        <w:ind w:left="357" w:hanging="357"/>
      </w:pPr>
      <w:r w:rsidRPr="00F21ECC">
        <w:t xml:space="preserve">Riksbankens resultat blev 4,1 miljarder kronor. </w:t>
      </w:r>
    </w:p>
    <w:p w:rsidR="000609D3" w:rsidRPr="00F21ECC" w:rsidRDefault="000609D3" w:rsidP="00343E2A">
      <w:pPr>
        <w:numPr>
          <w:ilvl w:val="0"/>
          <w:numId w:val="20"/>
        </w:numPr>
        <w:tabs>
          <w:tab w:val="clear" w:pos="720"/>
        </w:tabs>
        <w:ind w:left="357" w:hanging="357"/>
        <w:rPr>
          <w:szCs w:val="24"/>
        </w:rPr>
      </w:pPr>
      <w:r w:rsidRPr="00F21ECC">
        <w:t xml:space="preserve">Riksbanksfullmäktige beslutade den 25 april att utse Lars E.O. Svensson och Barbro Wickman-Parak till vice riksbankschefer. </w:t>
      </w:r>
    </w:p>
    <w:p w:rsidR="000609D3" w:rsidRPr="00F21ECC" w:rsidRDefault="00F50B4F" w:rsidP="000609D3">
      <w:pPr>
        <w:rPr>
          <w:i/>
          <w:szCs w:val="24"/>
        </w:rPr>
      </w:pPr>
      <w:r w:rsidRPr="00F21ECC">
        <w:rPr>
          <w:i/>
          <w:szCs w:val="24"/>
        </w:rPr>
        <w:br w:type="page"/>
      </w:r>
      <w:r w:rsidR="000609D3" w:rsidRPr="00F21ECC">
        <w:rPr>
          <w:i/>
          <w:szCs w:val="24"/>
        </w:rPr>
        <w:lastRenderedPageBreak/>
        <w:t>Direktionen föreslår</w:t>
      </w:r>
    </w:p>
    <w:p w:rsidR="000609D3" w:rsidRPr="00F21ECC" w:rsidRDefault="000609D3" w:rsidP="000609D3">
      <w:pPr>
        <w:rPr>
          <w:szCs w:val="24"/>
        </w:rPr>
      </w:pPr>
    </w:p>
    <w:p w:rsidR="000609D3" w:rsidRPr="00F21ECC" w:rsidRDefault="000609D3" w:rsidP="000609D3">
      <w:pPr>
        <w:rPr>
          <w:szCs w:val="24"/>
        </w:rPr>
      </w:pPr>
      <w:r w:rsidRPr="00F21ECC">
        <w:rPr>
          <w:szCs w:val="24"/>
        </w:rPr>
        <w:t>att riksdagen fastställer Riksbankens resultaträkning och balansräkning enligt förslaget.</w:t>
      </w:r>
    </w:p>
    <w:p w:rsidR="000609D3" w:rsidRPr="00F21ECC" w:rsidRDefault="000609D3" w:rsidP="000609D3">
      <w:pPr>
        <w:rPr>
          <w:szCs w:val="24"/>
        </w:rPr>
      </w:pPr>
    </w:p>
    <w:p w:rsidR="000609D3" w:rsidRPr="00F21ECC" w:rsidRDefault="000609D3" w:rsidP="000609D3">
      <w:pPr>
        <w:rPr>
          <w:szCs w:val="24"/>
        </w:rPr>
      </w:pPr>
      <w:r w:rsidRPr="00F21ECC">
        <w:rPr>
          <w:szCs w:val="24"/>
        </w:rPr>
        <w:t>Stockholm den 7 februari 2008</w:t>
      </w:r>
    </w:p>
    <w:p w:rsidR="000609D3" w:rsidRPr="00F21ECC" w:rsidRDefault="000609D3" w:rsidP="000609D3">
      <w:pPr>
        <w:rPr>
          <w:szCs w:val="24"/>
        </w:rPr>
      </w:pPr>
    </w:p>
    <w:p w:rsidR="000609D3" w:rsidRPr="00F21ECC" w:rsidRDefault="000609D3" w:rsidP="000609D3">
      <w:pPr>
        <w:rPr>
          <w:szCs w:val="24"/>
        </w:rPr>
      </w:pPr>
      <w:r w:rsidRPr="00F21ECC">
        <w:rPr>
          <w:szCs w:val="24"/>
        </w:rPr>
        <w:t>På direktionens vägnar:</w:t>
      </w:r>
    </w:p>
    <w:p w:rsidR="000609D3" w:rsidRPr="00F21ECC" w:rsidRDefault="000609D3" w:rsidP="000609D3">
      <w:pPr>
        <w:rPr>
          <w:szCs w:val="24"/>
        </w:rPr>
      </w:pPr>
    </w:p>
    <w:p w:rsidR="000609D3" w:rsidRPr="00F21ECC" w:rsidRDefault="000609D3" w:rsidP="000609D3">
      <w:pPr>
        <w:rPr>
          <w:szCs w:val="24"/>
        </w:rPr>
      </w:pPr>
    </w:p>
    <w:p w:rsidR="000609D3" w:rsidRPr="00F21ECC" w:rsidRDefault="000609D3" w:rsidP="000609D3">
      <w:pPr>
        <w:rPr>
          <w:szCs w:val="24"/>
        </w:rPr>
      </w:pPr>
    </w:p>
    <w:p w:rsidR="000609D3" w:rsidRPr="00F21ECC" w:rsidRDefault="000609D3" w:rsidP="000609D3">
      <w:pPr>
        <w:rPr>
          <w:szCs w:val="24"/>
        </w:rPr>
      </w:pPr>
    </w:p>
    <w:p w:rsidR="000609D3" w:rsidRPr="00F21ECC" w:rsidRDefault="000609D3" w:rsidP="000609D3">
      <w:pPr>
        <w:rPr>
          <w:szCs w:val="24"/>
        </w:rPr>
      </w:pPr>
    </w:p>
    <w:p w:rsidR="000609D3" w:rsidRPr="00F21ECC" w:rsidRDefault="000609D3" w:rsidP="000609D3">
      <w:pPr>
        <w:rPr>
          <w:szCs w:val="24"/>
        </w:rPr>
      </w:pPr>
      <w:r w:rsidRPr="00F21ECC">
        <w:rPr>
          <w:szCs w:val="24"/>
        </w:rPr>
        <w:t>STEFAN INGVES</w:t>
      </w:r>
    </w:p>
    <w:p w:rsidR="000609D3" w:rsidRPr="00F21ECC" w:rsidRDefault="000609D3" w:rsidP="000609D3">
      <w:pPr>
        <w:rPr>
          <w:szCs w:val="24"/>
        </w:rPr>
      </w:pPr>
      <w:r w:rsidRPr="00F21ECC">
        <w:rPr>
          <w:szCs w:val="24"/>
        </w:rPr>
        <w:tab/>
      </w:r>
      <w:r w:rsidRPr="00F21ECC">
        <w:rPr>
          <w:szCs w:val="24"/>
        </w:rPr>
        <w:tab/>
      </w:r>
      <w:r w:rsidRPr="00F21ECC">
        <w:rPr>
          <w:szCs w:val="24"/>
        </w:rPr>
        <w:tab/>
        <w:t>/Eva Cory</w:t>
      </w:r>
    </w:p>
    <w:p w:rsidR="000609D3" w:rsidRPr="00F21ECC" w:rsidRDefault="000609D3" w:rsidP="000609D3">
      <w:pPr>
        <w:rPr>
          <w:szCs w:val="24"/>
        </w:rPr>
      </w:pPr>
    </w:p>
    <w:p w:rsidR="000609D3" w:rsidRPr="00F21ECC" w:rsidRDefault="000609D3" w:rsidP="000609D3">
      <w:pPr>
        <w:rPr>
          <w:szCs w:val="24"/>
        </w:rPr>
      </w:pPr>
    </w:p>
    <w:p w:rsidR="000609D3" w:rsidRPr="00F21ECC" w:rsidRDefault="000609D3" w:rsidP="000609D3">
      <w:pPr>
        <w:rPr>
          <w:szCs w:val="24"/>
        </w:rPr>
      </w:pPr>
      <w:r w:rsidRPr="00F21ECC">
        <w:rPr>
          <w:szCs w:val="24"/>
        </w:rPr>
        <w:t xml:space="preserve">Stefan Ingves (ordförande), Irma Rosenberg (förste vice ordförande), </w:t>
      </w:r>
      <w:smartTag w:uri="urn:schemas-microsoft-com:office:smarttags" w:element="PersonName">
        <w:smartTagPr>
          <w:attr w:name="ProductID" w:val="Lars Nyberg"/>
        </w:smartTagPr>
        <w:r w:rsidRPr="00F21ECC">
          <w:rPr>
            <w:szCs w:val="24"/>
          </w:rPr>
          <w:t xml:space="preserve">Lars </w:t>
        </w:r>
        <w:smartTag w:uri="urn:schemas-microsoft-com:office:smarttags" w:element="PersonName">
          <w:r w:rsidRPr="00F21ECC">
            <w:rPr>
              <w:szCs w:val="24"/>
            </w:rPr>
            <w:t>Nyberg</w:t>
          </w:r>
        </w:smartTag>
      </w:smartTag>
      <w:r w:rsidRPr="00F21ECC">
        <w:rPr>
          <w:szCs w:val="24"/>
        </w:rPr>
        <w:t>, Lars</w:t>
      </w:r>
      <w:r w:rsidRPr="00F21ECC">
        <w:rPr>
          <w:szCs w:val="24"/>
        </w:rPr>
        <w:t xml:space="preserve"> E.O. Svensson, Barbro Wickman-Parak och Svante Öberg har deltagit i beslutet.</w:t>
      </w:r>
    </w:p>
    <w:p w:rsidR="000609D3" w:rsidRPr="00F21ECC" w:rsidRDefault="000609D3" w:rsidP="000609D3">
      <w:pPr>
        <w:rPr>
          <w:szCs w:val="24"/>
        </w:rPr>
      </w:pPr>
    </w:p>
    <w:p w:rsidR="000609D3" w:rsidRPr="00F21ECC" w:rsidRDefault="000609D3" w:rsidP="000609D3">
      <w:pPr>
        <w:rPr>
          <w:szCs w:val="24"/>
        </w:rPr>
      </w:pPr>
      <w:r w:rsidRPr="00F21ECC">
        <w:rPr>
          <w:szCs w:val="24"/>
        </w:rPr>
        <w:t>Föredragande har varit Fredrika Lindsjö Hermelin.</w:t>
      </w:r>
    </w:p>
    <w:p w:rsidR="003D5C00" w:rsidRPr="00F21ECC" w:rsidRDefault="003D5C00" w:rsidP="003D5C00"/>
    <w:p w:rsidR="002E33B2" w:rsidRPr="00F21ECC" w:rsidRDefault="002E33B2" w:rsidP="002E33B2"/>
    <w:p w:rsidR="002E33B2" w:rsidRPr="00F21ECC" w:rsidRDefault="002E33B2" w:rsidP="002E33B2">
      <w:pPr>
        <w:pStyle w:val="Normaltindrag"/>
        <w:sectPr w:rsidR="002E33B2" w:rsidRPr="00F21ECC" w:rsidSect="00D0314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E33B2" w:rsidRPr="00F21ECC" w:rsidRDefault="002E33B2" w:rsidP="00E369CE">
      <w:pPr>
        <w:pStyle w:val="R1"/>
      </w:pPr>
      <w:r w:rsidRPr="00F21ECC">
        <w:t>Innehållsförteckning</w:t>
      </w:r>
    </w:p>
    <w:p w:rsidR="00EA4D3A" w:rsidRPr="00F21ECC" w:rsidRDefault="00EA4D3A" w:rsidP="00E369CE">
      <w:pPr>
        <w:pStyle w:val="Innehll1"/>
        <w:rPr>
          <w:sz w:val="24"/>
          <w:szCs w:val="24"/>
        </w:rPr>
      </w:pPr>
      <w:r w:rsidRPr="00F21ECC">
        <w:t>1 INLEDNING</w:t>
      </w:r>
      <w:r w:rsidRPr="00F21ECC">
        <w:tab/>
      </w:r>
      <w:r w:rsidR="00881E62" w:rsidRPr="00F21ECC">
        <w:t>4</w:t>
      </w:r>
    </w:p>
    <w:p w:rsidR="00EA4D3A" w:rsidRPr="00F21ECC" w:rsidRDefault="00EA4D3A">
      <w:pPr>
        <w:pStyle w:val="Innehll1"/>
        <w:rPr>
          <w:sz w:val="24"/>
          <w:szCs w:val="24"/>
        </w:rPr>
      </w:pPr>
      <w:r w:rsidRPr="00F21ECC">
        <w:t>Året i korthet</w:t>
      </w:r>
      <w:r w:rsidRPr="00F21ECC">
        <w:tab/>
      </w:r>
      <w:r w:rsidR="00881E62" w:rsidRPr="00F21ECC">
        <w:t>4</w:t>
      </w:r>
    </w:p>
    <w:p w:rsidR="00EA4D3A" w:rsidRPr="00F21ECC" w:rsidRDefault="00EA4D3A">
      <w:pPr>
        <w:pStyle w:val="Innehll1"/>
        <w:rPr>
          <w:sz w:val="24"/>
          <w:szCs w:val="24"/>
        </w:rPr>
      </w:pPr>
      <w:r w:rsidRPr="00F21ECC">
        <w:t>Året i siffror</w:t>
      </w:r>
      <w:r w:rsidRPr="00F21ECC">
        <w:tab/>
      </w:r>
      <w:r w:rsidR="00881E62" w:rsidRPr="00F21ECC">
        <w:t>5</w:t>
      </w:r>
    </w:p>
    <w:p w:rsidR="00EA4D3A" w:rsidRPr="00F21ECC" w:rsidRDefault="00EA4D3A">
      <w:pPr>
        <w:pStyle w:val="Innehll1"/>
      </w:pPr>
      <w:r w:rsidRPr="00F21ECC">
        <w:t>Riksbankschefens kommentar</w:t>
      </w:r>
      <w:r w:rsidRPr="00F21ECC">
        <w:tab/>
      </w:r>
      <w:r w:rsidR="00881E62" w:rsidRPr="00F21ECC">
        <w:t>6</w:t>
      </w:r>
    </w:p>
    <w:p w:rsidR="00EA4D3A" w:rsidRPr="00F21ECC" w:rsidRDefault="00EA4D3A">
      <w:pPr>
        <w:pStyle w:val="Innehll1"/>
        <w:rPr>
          <w:sz w:val="24"/>
          <w:szCs w:val="24"/>
        </w:rPr>
      </w:pPr>
    </w:p>
    <w:p w:rsidR="00EA4D3A" w:rsidRPr="00F21ECC" w:rsidRDefault="00EA4D3A">
      <w:pPr>
        <w:pStyle w:val="Innehll1"/>
        <w:rPr>
          <w:sz w:val="24"/>
          <w:szCs w:val="24"/>
        </w:rPr>
      </w:pPr>
      <w:r w:rsidRPr="00F21ECC">
        <w:t>2 FÖRVALTNINGSBERÄTTELSE</w:t>
      </w:r>
      <w:r w:rsidRPr="00F21ECC">
        <w:tab/>
      </w:r>
      <w:r w:rsidR="00881E62" w:rsidRPr="00F21ECC">
        <w:t>8</w:t>
      </w:r>
    </w:p>
    <w:p w:rsidR="00EA4D3A" w:rsidRPr="00F21ECC" w:rsidRDefault="00EA4D3A">
      <w:pPr>
        <w:pStyle w:val="Innehll1"/>
        <w:rPr>
          <w:sz w:val="24"/>
          <w:szCs w:val="24"/>
        </w:rPr>
      </w:pPr>
      <w:r w:rsidRPr="00F21ECC">
        <w:t>Riksbankens uppgifter och roll</w:t>
      </w:r>
      <w:r w:rsidRPr="00F21ECC">
        <w:tab/>
      </w:r>
      <w:r w:rsidR="00881E62" w:rsidRPr="00F21ECC">
        <w:t>8</w:t>
      </w:r>
    </w:p>
    <w:p w:rsidR="00EA4D3A" w:rsidRPr="00F21ECC" w:rsidRDefault="00EA4D3A">
      <w:pPr>
        <w:pStyle w:val="Innehll1"/>
        <w:rPr>
          <w:sz w:val="24"/>
          <w:szCs w:val="24"/>
        </w:rPr>
      </w:pPr>
      <w:r w:rsidRPr="00F21ECC">
        <w:t>Ett fast penningvärde – prisstabilitet</w:t>
      </w:r>
      <w:r w:rsidRPr="00F21ECC">
        <w:tab/>
      </w:r>
      <w:r w:rsidR="00881E62" w:rsidRPr="00F21ECC">
        <w:t>10</w:t>
      </w:r>
    </w:p>
    <w:p w:rsidR="00EA4D3A" w:rsidRPr="00F21ECC" w:rsidRDefault="00EA4D3A">
      <w:pPr>
        <w:pStyle w:val="Innehll1"/>
        <w:rPr>
          <w:sz w:val="24"/>
          <w:szCs w:val="24"/>
        </w:rPr>
      </w:pPr>
      <w:r w:rsidRPr="00F21ECC">
        <w:t>Ett säkert och effektivt betalningsväsende</w:t>
      </w:r>
      <w:r w:rsidRPr="00F21ECC">
        <w:tab/>
      </w:r>
      <w:r w:rsidR="00881E62" w:rsidRPr="00F21ECC">
        <w:t>29</w:t>
      </w:r>
    </w:p>
    <w:p w:rsidR="00EA4D3A" w:rsidRPr="00F21ECC" w:rsidRDefault="00EA4D3A">
      <w:pPr>
        <w:pStyle w:val="Innehll1"/>
        <w:rPr>
          <w:sz w:val="24"/>
          <w:szCs w:val="24"/>
        </w:rPr>
      </w:pPr>
      <w:r w:rsidRPr="00F21ECC">
        <w:t>Tillgångsförvaltning</w:t>
      </w:r>
      <w:r w:rsidRPr="00F21ECC">
        <w:tab/>
      </w:r>
      <w:r w:rsidR="00881E62" w:rsidRPr="00F21ECC">
        <w:t>42</w:t>
      </w:r>
    </w:p>
    <w:p w:rsidR="00EA4D3A" w:rsidRPr="00F21ECC" w:rsidRDefault="00EA4D3A">
      <w:pPr>
        <w:pStyle w:val="Innehll1"/>
        <w:rPr>
          <w:sz w:val="24"/>
          <w:szCs w:val="24"/>
        </w:rPr>
      </w:pPr>
      <w:r w:rsidRPr="00F21ECC">
        <w:t>Statistik</w:t>
      </w:r>
      <w:r w:rsidRPr="00F21ECC">
        <w:tab/>
      </w:r>
      <w:r w:rsidR="00881E62" w:rsidRPr="00F21ECC">
        <w:t>51</w:t>
      </w:r>
    </w:p>
    <w:p w:rsidR="00EA4D3A" w:rsidRPr="00F21ECC" w:rsidRDefault="00EA4D3A">
      <w:pPr>
        <w:pStyle w:val="Innehll1"/>
        <w:rPr>
          <w:sz w:val="24"/>
          <w:szCs w:val="24"/>
        </w:rPr>
      </w:pPr>
      <w:r w:rsidRPr="00F21ECC">
        <w:t>Internationellt samarbete</w:t>
      </w:r>
      <w:r w:rsidRPr="00F21ECC">
        <w:tab/>
      </w:r>
      <w:r w:rsidR="00881E62" w:rsidRPr="00F21ECC">
        <w:t>54</w:t>
      </w:r>
    </w:p>
    <w:p w:rsidR="00EA4D3A" w:rsidRPr="00F21ECC" w:rsidRDefault="00EA4D3A">
      <w:pPr>
        <w:pStyle w:val="Innehll1"/>
        <w:rPr>
          <w:sz w:val="24"/>
          <w:szCs w:val="24"/>
        </w:rPr>
      </w:pPr>
      <w:r w:rsidRPr="00F21ECC">
        <w:t>Organisation</w:t>
      </w:r>
      <w:r w:rsidRPr="00F21ECC">
        <w:tab/>
      </w:r>
      <w:r w:rsidR="00881E62" w:rsidRPr="00F21ECC">
        <w:t>58</w:t>
      </w:r>
    </w:p>
    <w:p w:rsidR="00EA4D3A" w:rsidRPr="00F21ECC" w:rsidRDefault="00EA4D3A">
      <w:pPr>
        <w:pStyle w:val="Innehll1"/>
        <w:rPr>
          <w:sz w:val="24"/>
          <w:szCs w:val="24"/>
        </w:rPr>
      </w:pPr>
      <w:r w:rsidRPr="00F21ECC">
        <w:t>Medarbetare</w:t>
      </w:r>
      <w:r w:rsidRPr="00F21ECC">
        <w:tab/>
      </w:r>
      <w:r w:rsidR="00881E62" w:rsidRPr="00F21ECC">
        <w:t>64</w:t>
      </w:r>
    </w:p>
    <w:p w:rsidR="00EA4D3A" w:rsidRPr="00F21ECC" w:rsidRDefault="00EA4D3A">
      <w:pPr>
        <w:pStyle w:val="Innehll1"/>
      </w:pPr>
      <w:r w:rsidRPr="00F21ECC">
        <w:t>Ledning</w:t>
      </w:r>
      <w:r w:rsidRPr="00F21ECC">
        <w:tab/>
      </w:r>
      <w:r w:rsidR="00881E62" w:rsidRPr="00F21ECC">
        <w:t>67</w:t>
      </w:r>
    </w:p>
    <w:p w:rsidR="00EA4D3A" w:rsidRPr="00F21ECC" w:rsidRDefault="00EA4D3A">
      <w:pPr>
        <w:pStyle w:val="Innehll1"/>
        <w:rPr>
          <w:sz w:val="24"/>
          <w:szCs w:val="24"/>
        </w:rPr>
      </w:pPr>
    </w:p>
    <w:p w:rsidR="00EA4D3A" w:rsidRPr="00F21ECC" w:rsidRDefault="00EA4D3A">
      <w:pPr>
        <w:pStyle w:val="Innehll1"/>
        <w:rPr>
          <w:sz w:val="24"/>
          <w:szCs w:val="24"/>
        </w:rPr>
      </w:pPr>
      <w:r w:rsidRPr="00F21ECC">
        <w:t>3 BALANS- OCH RESULTATRÄKNING</w:t>
      </w:r>
      <w:r w:rsidRPr="00F21ECC">
        <w:tab/>
      </w:r>
      <w:r w:rsidR="00881E62" w:rsidRPr="00F21ECC">
        <w:t>73</w:t>
      </w:r>
    </w:p>
    <w:p w:rsidR="00EA4D3A" w:rsidRPr="00F21ECC" w:rsidRDefault="00EA4D3A">
      <w:pPr>
        <w:pStyle w:val="Innehll2"/>
        <w:rPr>
          <w:sz w:val="24"/>
          <w:szCs w:val="24"/>
        </w:rPr>
      </w:pPr>
      <w:r w:rsidRPr="00F21ECC">
        <w:t>Redovisningsprinciper</w:t>
      </w:r>
      <w:r w:rsidRPr="00F21ECC">
        <w:tab/>
      </w:r>
      <w:r w:rsidR="00881E62" w:rsidRPr="00F21ECC">
        <w:t>73</w:t>
      </w:r>
    </w:p>
    <w:p w:rsidR="00EA4D3A" w:rsidRPr="00F21ECC" w:rsidRDefault="00EA4D3A">
      <w:pPr>
        <w:pStyle w:val="Innehll2"/>
        <w:rPr>
          <w:sz w:val="24"/>
          <w:szCs w:val="24"/>
        </w:rPr>
      </w:pPr>
      <w:r w:rsidRPr="00F21ECC">
        <w:t>Balansräkning</w:t>
      </w:r>
      <w:r w:rsidRPr="00F21ECC">
        <w:tab/>
      </w:r>
      <w:r w:rsidR="00881E62" w:rsidRPr="00F21ECC">
        <w:t>77</w:t>
      </w:r>
    </w:p>
    <w:p w:rsidR="00EA4D3A" w:rsidRPr="00F21ECC" w:rsidRDefault="00EA4D3A">
      <w:pPr>
        <w:pStyle w:val="Innehll2"/>
        <w:rPr>
          <w:sz w:val="24"/>
          <w:szCs w:val="24"/>
        </w:rPr>
      </w:pPr>
      <w:r w:rsidRPr="00F21ECC">
        <w:t>Resultaträkning</w:t>
      </w:r>
      <w:r w:rsidRPr="00F21ECC">
        <w:tab/>
      </w:r>
      <w:r w:rsidR="00881E62" w:rsidRPr="00F21ECC">
        <w:t>79</w:t>
      </w:r>
    </w:p>
    <w:p w:rsidR="00EA4D3A" w:rsidRPr="00F21ECC" w:rsidRDefault="00EA4D3A">
      <w:pPr>
        <w:pStyle w:val="Innehll2"/>
        <w:rPr>
          <w:sz w:val="24"/>
          <w:szCs w:val="24"/>
        </w:rPr>
      </w:pPr>
      <w:r w:rsidRPr="00F21ECC">
        <w:t>Noter</w:t>
      </w:r>
      <w:r w:rsidRPr="00F21ECC">
        <w:tab/>
      </w:r>
      <w:r w:rsidR="00881E62" w:rsidRPr="00F21ECC">
        <w:t>80</w:t>
      </w:r>
    </w:p>
    <w:p w:rsidR="00EA4D3A" w:rsidRPr="00F21ECC" w:rsidRDefault="00EA4D3A" w:rsidP="00D16599">
      <w:pPr>
        <w:pStyle w:val="Innehll2"/>
        <w:rPr>
          <w:sz w:val="24"/>
          <w:szCs w:val="24"/>
        </w:rPr>
      </w:pPr>
      <w:r w:rsidRPr="00F21ECC">
        <w:t>Riksbankens förvaltningskostnader fördelade på verksamhetsområden</w:t>
      </w:r>
      <w:r w:rsidRPr="00F21ECC">
        <w:tab/>
      </w:r>
      <w:r w:rsidR="00881E62" w:rsidRPr="00F21ECC">
        <w:t>97</w:t>
      </w:r>
    </w:p>
    <w:p w:rsidR="00EA4D3A" w:rsidRPr="00F21ECC" w:rsidRDefault="00EA4D3A">
      <w:pPr>
        <w:pStyle w:val="Innehll2"/>
      </w:pPr>
      <w:r w:rsidRPr="00F21ECC">
        <w:t>Femårsöversikt</w:t>
      </w:r>
      <w:r w:rsidRPr="00F21ECC">
        <w:tab/>
      </w:r>
      <w:r w:rsidR="00881E62" w:rsidRPr="00F21ECC">
        <w:t>100</w:t>
      </w:r>
    </w:p>
    <w:p w:rsidR="00EA4D3A" w:rsidRPr="00F21ECC" w:rsidRDefault="00EA4D3A">
      <w:pPr>
        <w:pStyle w:val="Innehll2"/>
        <w:rPr>
          <w:sz w:val="24"/>
          <w:szCs w:val="24"/>
        </w:rPr>
      </w:pPr>
    </w:p>
    <w:p w:rsidR="00EA4D3A" w:rsidRPr="00F21ECC" w:rsidRDefault="00EA4D3A">
      <w:pPr>
        <w:pStyle w:val="Innehll1"/>
        <w:rPr>
          <w:sz w:val="24"/>
          <w:szCs w:val="24"/>
        </w:rPr>
      </w:pPr>
      <w:r w:rsidRPr="00F21ECC">
        <w:t>4 ÖVRIGT</w:t>
      </w:r>
      <w:r w:rsidRPr="00F21ECC">
        <w:tab/>
      </w:r>
      <w:r w:rsidR="00881E62" w:rsidRPr="00F21ECC">
        <w:t>103</w:t>
      </w:r>
    </w:p>
    <w:p w:rsidR="00EA4D3A" w:rsidRPr="00F21ECC" w:rsidRDefault="00EA4D3A">
      <w:pPr>
        <w:pStyle w:val="Innehll1"/>
        <w:rPr>
          <w:sz w:val="24"/>
          <w:szCs w:val="24"/>
        </w:rPr>
      </w:pPr>
      <w:r w:rsidRPr="00F21ECC">
        <w:t>Riksbankens remissarbete</w:t>
      </w:r>
      <w:r w:rsidRPr="00F21ECC">
        <w:tab/>
      </w:r>
      <w:r w:rsidR="00881E62" w:rsidRPr="00F21ECC">
        <w:t>103</w:t>
      </w:r>
    </w:p>
    <w:p w:rsidR="00EA4D3A" w:rsidRPr="00F21ECC" w:rsidRDefault="00EA4D3A">
      <w:pPr>
        <w:pStyle w:val="Innehll1"/>
        <w:rPr>
          <w:sz w:val="24"/>
          <w:szCs w:val="24"/>
        </w:rPr>
      </w:pPr>
      <w:r w:rsidRPr="00F21ECC">
        <w:t>Publikationer</w:t>
      </w:r>
      <w:r w:rsidRPr="00F21ECC">
        <w:tab/>
      </w:r>
      <w:r w:rsidR="00881E62" w:rsidRPr="00F21ECC">
        <w:t>107</w:t>
      </w:r>
    </w:p>
    <w:p w:rsidR="00EA4D3A" w:rsidRPr="00F21ECC" w:rsidRDefault="00EA4D3A">
      <w:pPr>
        <w:pStyle w:val="Innehll1"/>
        <w:rPr>
          <w:sz w:val="24"/>
          <w:szCs w:val="24"/>
        </w:rPr>
      </w:pPr>
      <w:r w:rsidRPr="00F21ECC">
        <w:t>Sveriges riksbanks pris i ekonomisk vetenskap till Alfred Nobels minne 2007</w:t>
      </w:r>
      <w:r w:rsidRPr="00F21ECC">
        <w:tab/>
      </w:r>
      <w:r w:rsidR="00881E62" w:rsidRPr="00F21ECC">
        <w:t>108</w:t>
      </w:r>
    </w:p>
    <w:p w:rsidR="00EA4D3A" w:rsidRPr="00F21ECC" w:rsidRDefault="00EA4D3A">
      <w:pPr>
        <w:pStyle w:val="Innehll1"/>
        <w:rPr>
          <w:sz w:val="24"/>
          <w:szCs w:val="24"/>
        </w:rPr>
      </w:pPr>
      <w:r w:rsidRPr="00F21ECC">
        <w:t>Ordlista</w:t>
      </w:r>
      <w:r w:rsidRPr="00F21ECC">
        <w:tab/>
      </w:r>
      <w:r w:rsidR="00881E62" w:rsidRPr="00F21ECC">
        <w:t>110</w:t>
      </w:r>
    </w:p>
    <w:p w:rsidR="002E33B2" w:rsidRPr="00F21ECC" w:rsidRDefault="002E33B2" w:rsidP="002E33B2"/>
    <w:p w:rsidR="002E33B2" w:rsidRPr="00F21ECC" w:rsidRDefault="002E33B2" w:rsidP="002E33B2">
      <w:pPr>
        <w:pStyle w:val="Normaltindrag"/>
        <w:sectPr w:rsidR="002E33B2" w:rsidRPr="00F21EC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609D3" w:rsidRPr="00F21ECC" w:rsidRDefault="00BF6204" w:rsidP="002E33B2">
      <w:pPr>
        <w:pStyle w:val="Rubrik1"/>
        <w:rPr>
          <w:noProof w:val="0"/>
        </w:rPr>
      </w:pPr>
      <w:bookmarkStart w:id="3" w:name="_Toc190682262"/>
      <w:r w:rsidRPr="00F21ECC">
        <w:rPr>
          <w:noProof w:val="0"/>
        </w:rPr>
        <w:t xml:space="preserve">1 </w:t>
      </w:r>
      <w:r w:rsidR="000609D3" w:rsidRPr="00F21ECC">
        <w:rPr>
          <w:noProof w:val="0"/>
        </w:rPr>
        <w:t>INLEDNING</w:t>
      </w:r>
      <w:bookmarkEnd w:id="3"/>
    </w:p>
    <w:p w:rsidR="000609D3" w:rsidRPr="00F21ECC" w:rsidRDefault="000609D3" w:rsidP="000609D3">
      <w:pPr>
        <w:rPr>
          <w:i/>
        </w:rPr>
      </w:pPr>
      <w:bookmarkStart w:id="4" w:name="Nästa_Hpunkt"/>
      <w:bookmarkEnd w:id="4"/>
      <w:r w:rsidRPr="00F21ECC">
        <w:rPr>
          <w:i/>
        </w:rPr>
        <w:t>Riksbanken är Sveriges centralbank och en myndighet under riksdagen. Rik</w:t>
      </w:r>
      <w:r w:rsidRPr="00F21ECC">
        <w:rPr>
          <w:i/>
        </w:rPr>
        <w:t>s</w:t>
      </w:r>
      <w:r w:rsidRPr="00F21ECC">
        <w:rPr>
          <w:i/>
        </w:rPr>
        <w:t xml:space="preserve">banken ansvarar för penningpolitiken med målet att upprätthålla ett fast penningvärde. Riksbanken ska i sin verksamhet också främja ett säkert och effektivt betalningsväsende. </w:t>
      </w:r>
    </w:p>
    <w:p w:rsidR="000609D3" w:rsidRPr="00F21ECC" w:rsidRDefault="000609D3" w:rsidP="00FA01E4">
      <w:pPr>
        <w:pStyle w:val="Normaltindrag"/>
        <w:rPr>
          <w:i/>
        </w:rPr>
      </w:pPr>
      <w:r w:rsidRPr="00F21ECC">
        <w:rPr>
          <w:i/>
        </w:rPr>
        <w:t>Riksbanken har drygt 360 anställda och leds av en direktion med en rik</w:t>
      </w:r>
      <w:r w:rsidRPr="00F21ECC">
        <w:rPr>
          <w:i/>
        </w:rPr>
        <w:t>s</w:t>
      </w:r>
      <w:r w:rsidRPr="00F21ECC">
        <w:rPr>
          <w:i/>
        </w:rPr>
        <w:t>bankschef, Stefan Ingves, och fem vice riksbankschefer. Direktionens ledam</w:t>
      </w:r>
      <w:r w:rsidRPr="00F21ECC">
        <w:rPr>
          <w:i/>
        </w:rPr>
        <w:t>ö</w:t>
      </w:r>
      <w:r w:rsidRPr="00F21ECC">
        <w:rPr>
          <w:i/>
        </w:rPr>
        <w:t xml:space="preserve">ter utses av riksbanksfullmäktige för mandatperioder om sex år. </w:t>
      </w:r>
    </w:p>
    <w:p w:rsidR="000609D3" w:rsidRPr="00F21ECC" w:rsidRDefault="000609D3" w:rsidP="00A2152B">
      <w:pPr>
        <w:pStyle w:val="Rubrik1"/>
        <w:spacing w:before="750"/>
        <w:rPr>
          <w:noProof w:val="0"/>
        </w:rPr>
      </w:pPr>
      <w:bookmarkStart w:id="5" w:name="_Toc190682263"/>
      <w:r w:rsidRPr="00F21ECC">
        <w:rPr>
          <w:noProof w:val="0"/>
        </w:rPr>
        <w:t>Året i korthet</w:t>
      </w:r>
      <w:bookmarkEnd w:id="5"/>
    </w:p>
    <w:p w:rsidR="000609D3" w:rsidRPr="00F21ECC" w:rsidRDefault="000609D3" w:rsidP="00FA01E4">
      <w:pPr>
        <w:numPr>
          <w:ilvl w:val="0"/>
          <w:numId w:val="21"/>
        </w:numPr>
        <w:tabs>
          <w:tab w:val="clear" w:pos="720"/>
        </w:tabs>
        <w:ind w:left="285" w:hanging="357"/>
      </w:pPr>
      <w:r w:rsidRPr="00F21ECC">
        <w:t>Inflationen, mätt som förändring av konsumentprisindex (KPI) respekt</w:t>
      </w:r>
      <w:r w:rsidRPr="00F21ECC">
        <w:t>i</w:t>
      </w:r>
      <w:r w:rsidRPr="00F21ECC">
        <w:t>ve underliggande inflation (KPIX), var under året 2,2 respektive 1,2 pr</w:t>
      </w:r>
      <w:r w:rsidRPr="00F21ECC">
        <w:t>o</w:t>
      </w:r>
      <w:r w:rsidRPr="00F21ECC">
        <w:t>cent i genomsnitt. Den ekonomiska tillväxten i Sverige var 2,6 procent enligt Rik</w:t>
      </w:r>
      <w:r w:rsidRPr="00F21ECC">
        <w:t>s</w:t>
      </w:r>
      <w:r w:rsidRPr="00F21ECC">
        <w:t>bankens senaste bedömning.</w:t>
      </w:r>
    </w:p>
    <w:p w:rsidR="000609D3" w:rsidRPr="00F21ECC" w:rsidRDefault="000609D3" w:rsidP="00FA01E4">
      <w:pPr>
        <w:numPr>
          <w:ilvl w:val="0"/>
          <w:numId w:val="21"/>
        </w:numPr>
        <w:tabs>
          <w:tab w:val="clear" w:pos="720"/>
        </w:tabs>
        <w:ind w:left="285" w:hanging="357"/>
      </w:pPr>
      <w:r w:rsidRPr="00F21ECC">
        <w:t>Stabiliteten i det finansiella systemet var god, även om riskerna för ba</w:t>
      </w:r>
      <w:r w:rsidRPr="00F21ECC">
        <w:t>n</w:t>
      </w:r>
      <w:r w:rsidRPr="00F21ECC">
        <w:t>kerna ökade under det andra halvåret då de finansiella marknaderna prä</w:t>
      </w:r>
      <w:r w:rsidRPr="00F21ECC">
        <w:t>g</w:t>
      </w:r>
      <w:r w:rsidRPr="00F21ECC">
        <w:t xml:space="preserve">lades av finansiell oro. </w:t>
      </w:r>
    </w:p>
    <w:p w:rsidR="000609D3" w:rsidRPr="00F21ECC" w:rsidRDefault="000609D3" w:rsidP="00FA01E4">
      <w:pPr>
        <w:numPr>
          <w:ilvl w:val="0"/>
          <w:numId w:val="21"/>
        </w:numPr>
        <w:tabs>
          <w:tab w:val="clear" w:pos="720"/>
        </w:tabs>
        <w:ind w:left="285" w:hanging="357"/>
      </w:pPr>
      <w:r w:rsidRPr="00F21ECC">
        <w:t>Riksbankens direktion beslutade under året att höja reporäntan med samma</w:t>
      </w:r>
      <w:r w:rsidRPr="00F21ECC">
        <w:t>n</w:t>
      </w:r>
      <w:r w:rsidRPr="00F21ECC">
        <w:t xml:space="preserve">lagt en procentenhet från 3,0 till 4,0 procent. </w:t>
      </w:r>
    </w:p>
    <w:p w:rsidR="000609D3" w:rsidRPr="00F21ECC" w:rsidRDefault="000609D3" w:rsidP="00FA01E4">
      <w:pPr>
        <w:numPr>
          <w:ilvl w:val="0"/>
          <w:numId w:val="21"/>
        </w:numPr>
        <w:tabs>
          <w:tab w:val="clear" w:pos="720"/>
        </w:tabs>
        <w:ind w:left="285" w:hanging="357"/>
      </w:pPr>
      <w:r w:rsidRPr="00F21ECC">
        <w:t>Under året publicerade Riksbanken tre penningpolitiska rapporter, en penningpolitisk uppföljning och två rapporter om den finansiella stabilit</w:t>
      </w:r>
      <w:r w:rsidRPr="00F21ECC">
        <w:t>e</w:t>
      </w:r>
      <w:r w:rsidRPr="00F21ECC">
        <w:t xml:space="preserve">ten. </w:t>
      </w:r>
    </w:p>
    <w:p w:rsidR="000609D3" w:rsidRPr="00F21ECC" w:rsidRDefault="000609D3" w:rsidP="00FA01E4">
      <w:pPr>
        <w:numPr>
          <w:ilvl w:val="0"/>
          <w:numId w:val="21"/>
        </w:numPr>
        <w:tabs>
          <w:tab w:val="clear" w:pos="720"/>
        </w:tabs>
        <w:ind w:left="285" w:hanging="357"/>
      </w:pPr>
      <w:r w:rsidRPr="00F21ECC">
        <w:t xml:space="preserve">Riksbankens resultat blev 4,1 miljarder kronor. </w:t>
      </w:r>
    </w:p>
    <w:p w:rsidR="000609D3" w:rsidRPr="00F21ECC" w:rsidRDefault="000609D3" w:rsidP="00FA01E4">
      <w:pPr>
        <w:numPr>
          <w:ilvl w:val="0"/>
          <w:numId w:val="21"/>
        </w:numPr>
        <w:tabs>
          <w:tab w:val="clear" w:pos="720"/>
        </w:tabs>
        <w:ind w:left="285" w:hanging="357"/>
      </w:pPr>
      <w:r w:rsidRPr="00F21ECC">
        <w:t xml:space="preserve">Riksbanksfullmäktige beslutade den 25 april att utse Lars E.O. Svensson och Barbro Wickman-Parak till vice riksbankschefer. </w:t>
      </w:r>
    </w:p>
    <w:p w:rsidR="002E33B2" w:rsidRPr="00F21ECC" w:rsidRDefault="002E33B2" w:rsidP="00FA01E4">
      <w:pPr>
        <w:pStyle w:val="Utskriftsdatum"/>
        <w:ind w:left="285"/>
      </w:pPr>
    </w:p>
    <w:p w:rsidR="002E33B2" w:rsidRPr="00F21ECC" w:rsidRDefault="002E33B2" w:rsidP="002E33B2">
      <w:pPr>
        <w:pStyle w:val="Normaltindrag"/>
      </w:pPr>
      <w:bookmarkStart w:id="6" w:name="Ordförande"/>
      <w:bookmarkEnd w:id="6"/>
    </w:p>
    <w:p w:rsidR="002E33B2" w:rsidRPr="00F21ECC" w:rsidRDefault="002E33B2" w:rsidP="002E33B2">
      <w:pPr>
        <w:pStyle w:val="Normaltindrag"/>
      </w:pPr>
      <w:bookmarkStart w:id="7" w:name="Deltagare"/>
      <w:bookmarkEnd w:id="7"/>
    </w:p>
    <w:p w:rsidR="002E33B2" w:rsidRPr="00F21ECC" w:rsidRDefault="002E33B2" w:rsidP="002E33B2">
      <w:pPr>
        <w:pStyle w:val="Normaltindrag"/>
      </w:pPr>
    </w:p>
    <w:p w:rsidR="002E33B2" w:rsidRPr="00F21ECC" w:rsidRDefault="002E33B2" w:rsidP="002E33B2">
      <w:pPr>
        <w:pStyle w:val="Normaltindrag"/>
        <w:sectPr w:rsidR="002E33B2" w:rsidRPr="00F21EC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E33B2" w:rsidRPr="00F21ECC" w:rsidRDefault="000609D3" w:rsidP="00FA01E4">
      <w:pPr>
        <w:pStyle w:val="Rubrik1"/>
        <w:spacing w:after="360"/>
        <w:rPr>
          <w:noProof w:val="0"/>
        </w:rPr>
      </w:pPr>
      <w:bookmarkStart w:id="8" w:name="_Toc190682264"/>
      <w:r w:rsidRPr="00F21ECC">
        <w:rPr>
          <w:noProof w:val="0"/>
        </w:rPr>
        <w:t>Året i siffror</w:t>
      </w:r>
      <w:bookmarkEnd w:id="8"/>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584"/>
        <w:gridCol w:w="790"/>
        <w:gridCol w:w="790"/>
        <w:gridCol w:w="790"/>
      </w:tblGrid>
      <w:tr w:rsidR="000609D3" w:rsidRPr="00F21ECC" w:rsidTr="008B39C1">
        <w:tc>
          <w:tcPr>
            <w:tcW w:w="5670" w:type="dxa"/>
            <w:tcBorders>
              <w:bottom w:val="single" w:sz="4" w:space="0" w:color="auto"/>
            </w:tcBorders>
          </w:tcPr>
          <w:p w:rsidR="000609D3" w:rsidRPr="00F21ECC" w:rsidRDefault="000609D3" w:rsidP="00FA01E4">
            <w:pPr>
              <w:spacing w:before="60" w:line="200" w:lineRule="exact"/>
              <w:rPr>
                <w:b/>
              </w:rPr>
            </w:pPr>
            <w:r w:rsidRPr="00F21ECC">
              <w:rPr>
                <w:b/>
              </w:rPr>
              <w:t>Nyckeltal</w:t>
            </w:r>
          </w:p>
        </w:tc>
        <w:tc>
          <w:tcPr>
            <w:tcW w:w="1134" w:type="dxa"/>
            <w:tcBorders>
              <w:bottom w:val="single" w:sz="4" w:space="0" w:color="auto"/>
            </w:tcBorders>
          </w:tcPr>
          <w:p w:rsidR="000609D3" w:rsidRPr="00F21ECC" w:rsidRDefault="000609D3" w:rsidP="00FA01E4">
            <w:pPr>
              <w:spacing w:before="60" w:line="200" w:lineRule="exact"/>
              <w:jc w:val="center"/>
              <w:rPr>
                <w:b/>
              </w:rPr>
            </w:pPr>
            <w:r w:rsidRPr="00F21ECC">
              <w:rPr>
                <w:b/>
              </w:rPr>
              <w:t>2007</w:t>
            </w:r>
          </w:p>
        </w:tc>
        <w:tc>
          <w:tcPr>
            <w:tcW w:w="1134" w:type="dxa"/>
            <w:tcBorders>
              <w:bottom w:val="single" w:sz="4" w:space="0" w:color="auto"/>
            </w:tcBorders>
          </w:tcPr>
          <w:p w:rsidR="000609D3" w:rsidRPr="00F21ECC" w:rsidRDefault="000609D3" w:rsidP="00FA01E4">
            <w:pPr>
              <w:spacing w:before="60" w:line="200" w:lineRule="exact"/>
              <w:jc w:val="center"/>
              <w:rPr>
                <w:b/>
              </w:rPr>
            </w:pPr>
            <w:r w:rsidRPr="00F21ECC">
              <w:rPr>
                <w:b/>
              </w:rPr>
              <w:t>2006</w:t>
            </w:r>
          </w:p>
        </w:tc>
        <w:tc>
          <w:tcPr>
            <w:tcW w:w="1134" w:type="dxa"/>
            <w:tcBorders>
              <w:bottom w:val="single" w:sz="4" w:space="0" w:color="auto"/>
            </w:tcBorders>
          </w:tcPr>
          <w:p w:rsidR="000609D3" w:rsidRPr="00F21ECC" w:rsidRDefault="000609D3" w:rsidP="00FA01E4">
            <w:pPr>
              <w:spacing w:before="60" w:line="200" w:lineRule="exact"/>
              <w:jc w:val="center"/>
              <w:rPr>
                <w:b/>
              </w:rPr>
            </w:pPr>
            <w:r w:rsidRPr="00F21ECC">
              <w:rPr>
                <w:b/>
              </w:rPr>
              <w:t>2005</w:t>
            </w:r>
          </w:p>
        </w:tc>
      </w:tr>
      <w:tr w:rsidR="000609D3" w:rsidRPr="00F21ECC" w:rsidTr="00F50B4F">
        <w:tc>
          <w:tcPr>
            <w:tcW w:w="5670" w:type="dxa"/>
            <w:tcBorders>
              <w:top w:val="single" w:sz="4" w:space="0" w:color="auto"/>
            </w:tcBorders>
          </w:tcPr>
          <w:p w:rsidR="000609D3" w:rsidRPr="00F21ECC" w:rsidRDefault="000609D3" w:rsidP="00FA01E4">
            <w:pPr>
              <w:spacing w:before="60" w:line="200" w:lineRule="exact"/>
            </w:pPr>
          </w:p>
        </w:tc>
        <w:tc>
          <w:tcPr>
            <w:tcW w:w="1134" w:type="dxa"/>
            <w:tcBorders>
              <w:top w:val="single" w:sz="4" w:space="0" w:color="auto"/>
            </w:tcBorders>
          </w:tcPr>
          <w:p w:rsidR="000609D3" w:rsidRPr="00F21ECC" w:rsidRDefault="000609D3" w:rsidP="00FA01E4">
            <w:pPr>
              <w:spacing w:before="60" w:line="200" w:lineRule="exact"/>
              <w:jc w:val="center"/>
            </w:pPr>
          </w:p>
        </w:tc>
        <w:tc>
          <w:tcPr>
            <w:tcW w:w="1134" w:type="dxa"/>
            <w:tcBorders>
              <w:top w:val="single" w:sz="4" w:space="0" w:color="auto"/>
            </w:tcBorders>
          </w:tcPr>
          <w:p w:rsidR="000609D3" w:rsidRPr="00F21ECC" w:rsidRDefault="000609D3" w:rsidP="00FA01E4">
            <w:pPr>
              <w:spacing w:before="60" w:line="200" w:lineRule="exact"/>
              <w:jc w:val="center"/>
            </w:pPr>
          </w:p>
        </w:tc>
        <w:tc>
          <w:tcPr>
            <w:tcW w:w="1134" w:type="dxa"/>
            <w:tcBorders>
              <w:top w:val="single" w:sz="4" w:space="0" w:color="auto"/>
            </w:tcBorders>
          </w:tcPr>
          <w:p w:rsidR="000609D3" w:rsidRPr="00F21ECC" w:rsidRDefault="000609D3" w:rsidP="00FA01E4">
            <w:pPr>
              <w:spacing w:before="60" w:line="200" w:lineRule="exact"/>
              <w:jc w:val="center"/>
            </w:pPr>
          </w:p>
        </w:tc>
      </w:tr>
      <w:tr w:rsidR="000609D3" w:rsidRPr="00F21ECC" w:rsidTr="00F50B4F">
        <w:tc>
          <w:tcPr>
            <w:tcW w:w="5670" w:type="dxa"/>
          </w:tcPr>
          <w:p w:rsidR="000609D3" w:rsidRPr="00F21ECC" w:rsidRDefault="000609D3" w:rsidP="00FA01E4">
            <w:pPr>
              <w:spacing w:before="60" w:line="200" w:lineRule="exact"/>
              <w:jc w:val="left"/>
              <w:rPr>
                <w:i/>
              </w:rPr>
            </w:pPr>
            <w:r w:rsidRPr="00F21ECC">
              <w:rPr>
                <w:i/>
              </w:rPr>
              <w:t>Vid årets utgång</w:t>
            </w:r>
          </w:p>
        </w:tc>
        <w:tc>
          <w:tcPr>
            <w:tcW w:w="1134" w:type="dxa"/>
          </w:tcPr>
          <w:p w:rsidR="000609D3" w:rsidRPr="00F21ECC" w:rsidRDefault="000609D3" w:rsidP="00FA01E4">
            <w:pPr>
              <w:spacing w:before="60" w:line="200" w:lineRule="exact"/>
              <w:jc w:val="center"/>
            </w:pPr>
          </w:p>
        </w:tc>
        <w:tc>
          <w:tcPr>
            <w:tcW w:w="1134" w:type="dxa"/>
          </w:tcPr>
          <w:p w:rsidR="000609D3" w:rsidRPr="00F21ECC" w:rsidRDefault="000609D3" w:rsidP="00FA01E4">
            <w:pPr>
              <w:spacing w:before="60" w:line="200" w:lineRule="exact"/>
              <w:jc w:val="center"/>
            </w:pPr>
          </w:p>
        </w:tc>
        <w:tc>
          <w:tcPr>
            <w:tcW w:w="1134" w:type="dxa"/>
          </w:tcPr>
          <w:p w:rsidR="000609D3" w:rsidRPr="00F21ECC" w:rsidRDefault="000609D3" w:rsidP="00FA01E4">
            <w:pPr>
              <w:spacing w:before="60" w:line="200" w:lineRule="exact"/>
              <w:jc w:val="center"/>
            </w:pPr>
          </w:p>
        </w:tc>
      </w:tr>
      <w:tr w:rsidR="000609D3" w:rsidRPr="00F21ECC" w:rsidTr="00F50B4F">
        <w:tc>
          <w:tcPr>
            <w:tcW w:w="5670" w:type="dxa"/>
          </w:tcPr>
          <w:p w:rsidR="000609D3" w:rsidRPr="00F21ECC" w:rsidRDefault="000609D3" w:rsidP="00FA01E4">
            <w:pPr>
              <w:spacing w:before="60" w:line="200" w:lineRule="exact"/>
              <w:jc w:val="left"/>
            </w:pPr>
            <w:r w:rsidRPr="00F21ECC">
              <w:t>Årets resultat (mdkr)</w:t>
            </w:r>
          </w:p>
        </w:tc>
        <w:tc>
          <w:tcPr>
            <w:tcW w:w="1134" w:type="dxa"/>
          </w:tcPr>
          <w:p w:rsidR="000609D3" w:rsidRPr="00F21ECC" w:rsidRDefault="000609D3" w:rsidP="00AB2F9E">
            <w:pPr>
              <w:spacing w:before="60" w:line="200" w:lineRule="exact"/>
              <w:ind w:right="113"/>
              <w:jc w:val="right"/>
            </w:pPr>
            <w:r w:rsidRPr="00F21ECC">
              <w:t>4,1</w:t>
            </w:r>
          </w:p>
        </w:tc>
        <w:tc>
          <w:tcPr>
            <w:tcW w:w="1134" w:type="dxa"/>
          </w:tcPr>
          <w:p w:rsidR="000609D3" w:rsidRPr="00F21ECC" w:rsidRDefault="000609D3" w:rsidP="00AB2F9E">
            <w:pPr>
              <w:spacing w:before="60" w:line="200" w:lineRule="exact"/>
              <w:ind w:right="113"/>
              <w:jc w:val="right"/>
            </w:pPr>
            <w:r w:rsidRPr="00F21ECC">
              <w:t>7,9</w:t>
            </w:r>
          </w:p>
        </w:tc>
        <w:tc>
          <w:tcPr>
            <w:tcW w:w="1134" w:type="dxa"/>
          </w:tcPr>
          <w:p w:rsidR="000609D3" w:rsidRPr="00F21ECC" w:rsidRDefault="000609D3" w:rsidP="00AB2F9E">
            <w:pPr>
              <w:spacing w:before="60" w:line="200" w:lineRule="exact"/>
              <w:ind w:right="113"/>
              <w:jc w:val="right"/>
            </w:pPr>
            <w:r w:rsidRPr="00F21ECC">
              <w:t>3,3</w:t>
            </w:r>
          </w:p>
        </w:tc>
      </w:tr>
      <w:tr w:rsidR="000609D3" w:rsidRPr="00F21ECC" w:rsidTr="00F50B4F">
        <w:tc>
          <w:tcPr>
            <w:tcW w:w="5670" w:type="dxa"/>
          </w:tcPr>
          <w:p w:rsidR="000609D3" w:rsidRPr="00F21ECC" w:rsidRDefault="000609D3" w:rsidP="00FA01E4">
            <w:pPr>
              <w:spacing w:before="60" w:line="200" w:lineRule="exact"/>
              <w:jc w:val="left"/>
            </w:pPr>
            <w:r w:rsidRPr="00F21ECC">
              <w:t>Guld- och valutareserv (mdkr)</w:t>
            </w:r>
          </w:p>
        </w:tc>
        <w:tc>
          <w:tcPr>
            <w:tcW w:w="1134" w:type="dxa"/>
          </w:tcPr>
          <w:p w:rsidR="000609D3" w:rsidRPr="00F21ECC" w:rsidRDefault="000609D3" w:rsidP="00AB2F9E">
            <w:pPr>
              <w:spacing w:before="60" w:line="200" w:lineRule="exact"/>
              <w:ind w:right="113"/>
              <w:jc w:val="right"/>
            </w:pPr>
            <w:r w:rsidRPr="00F21ECC">
              <w:t>185</w:t>
            </w:r>
          </w:p>
        </w:tc>
        <w:tc>
          <w:tcPr>
            <w:tcW w:w="1134" w:type="dxa"/>
          </w:tcPr>
          <w:p w:rsidR="000609D3" w:rsidRPr="00F21ECC" w:rsidRDefault="000609D3" w:rsidP="00AB2F9E">
            <w:pPr>
              <w:spacing w:before="60" w:line="200" w:lineRule="exact"/>
              <w:ind w:right="113"/>
              <w:jc w:val="right"/>
            </w:pPr>
            <w:r w:rsidRPr="00F21ECC">
              <w:t>189</w:t>
            </w:r>
          </w:p>
        </w:tc>
        <w:tc>
          <w:tcPr>
            <w:tcW w:w="1134" w:type="dxa"/>
          </w:tcPr>
          <w:p w:rsidR="000609D3" w:rsidRPr="00F21ECC" w:rsidRDefault="000609D3" w:rsidP="00AB2F9E">
            <w:pPr>
              <w:spacing w:before="60" w:line="200" w:lineRule="exact"/>
              <w:ind w:right="113"/>
              <w:jc w:val="right"/>
            </w:pPr>
            <w:r w:rsidRPr="00F21ECC">
              <w:t>195</w:t>
            </w:r>
          </w:p>
        </w:tc>
      </w:tr>
      <w:tr w:rsidR="000609D3" w:rsidRPr="00F21ECC" w:rsidTr="00F50B4F">
        <w:tc>
          <w:tcPr>
            <w:tcW w:w="5670" w:type="dxa"/>
          </w:tcPr>
          <w:p w:rsidR="000609D3" w:rsidRPr="00F21ECC" w:rsidRDefault="000609D3" w:rsidP="00FA01E4">
            <w:pPr>
              <w:spacing w:before="60" w:line="200" w:lineRule="exact"/>
              <w:jc w:val="left"/>
            </w:pPr>
            <w:r w:rsidRPr="00F21ECC">
              <w:t>Antal årsarbetskrafter</w:t>
            </w:r>
          </w:p>
        </w:tc>
        <w:tc>
          <w:tcPr>
            <w:tcW w:w="1134" w:type="dxa"/>
          </w:tcPr>
          <w:p w:rsidR="000609D3" w:rsidRPr="00F21ECC" w:rsidRDefault="000609D3" w:rsidP="00AB2F9E">
            <w:pPr>
              <w:spacing w:before="60" w:line="200" w:lineRule="exact"/>
              <w:ind w:right="113"/>
              <w:jc w:val="right"/>
            </w:pPr>
            <w:r w:rsidRPr="00F21ECC">
              <w:t>364</w:t>
            </w:r>
          </w:p>
        </w:tc>
        <w:tc>
          <w:tcPr>
            <w:tcW w:w="1134" w:type="dxa"/>
          </w:tcPr>
          <w:p w:rsidR="000609D3" w:rsidRPr="00F21ECC" w:rsidRDefault="000609D3" w:rsidP="00AB2F9E">
            <w:pPr>
              <w:spacing w:before="60" w:line="200" w:lineRule="exact"/>
              <w:ind w:right="113"/>
              <w:jc w:val="right"/>
            </w:pPr>
            <w:r w:rsidRPr="00F21ECC">
              <w:t>376</w:t>
            </w:r>
          </w:p>
        </w:tc>
        <w:tc>
          <w:tcPr>
            <w:tcW w:w="1134" w:type="dxa"/>
          </w:tcPr>
          <w:p w:rsidR="000609D3" w:rsidRPr="00F21ECC" w:rsidRDefault="000609D3" w:rsidP="00AB2F9E">
            <w:pPr>
              <w:spacing w:before="60" w:line="200" w:lineRule="exact"/>
              <w:ind w:right="113"/>
              <w:jc w:val="right"/>
            </w:pPr>
            <w:r w:rsidRPr="00F21ECC">
              <w:t>410</w:t>
            </w:r>
          </w:p>
        </w:tc>
      </w:tr>
      <w:tr w:rsidR="000609D3" w:rsidRPr="00F21ECC" w:rsidTr="00F50B4F">
        <w:tc>
          <w:tcPr>
            <w:tcW w:w="5670" w:type="dxa"/>
          </w:tcPr>
          <w:p w:rsidR="000609D3" w:rsidRPr="00F21ECC" w:rsidRDefault="000609D3" w:rsidP="00FA01E4">
            <w:pPr>
              <w:spacing w:before="60" w:line="200" w:lineRule="exact"/>
              <w:jc w:val="left"/>
            </w:pPr>
          </w:p>
        </w:tc>
        <w:tc>
          <w:tcPr>
            <w:tcW w:w="1134" w:type="dxa"/>
          </w:tcPr>
          <w:p w:rsidR="000609D3" w:rsidRPr="00F21ECC" w:rsidRDefault="000609D3" w:rsidP="00AB2F9E">
            <w:pPr>
              <w:spacing w:before="60" w:line="200" w:lineRule="exact"/>
              <w:ind w:right="113"/>
              <w:jc w:val="right"/>
            </w:pPr>
          </w:p>
        </w:tc>
        <w:tc>
          <w:tcPr>
            <w:tcW w:w="1134" w:type="dxa"/>
          </w:tcPr>
          <w:p w:rsidR="000609D3" w:rsidRPr="00F21ECC" w:rsidRDefault="000609D3" w:rsidP="00AB2F9E">
            <w:pPr>
              <w:spacing w:before="60" w:line="200" w:lineRule="exact"/>
              <w:ind w:right="113"/>
              <w:jc w:val="right"/>
            </w:pPr>
          </w:p>
        </w:tc>
        <w:tc>
          <w:tcPr>
            <w:tcW w:w="1134" w:type="dxa"/>
          </w:tcPr>
          <w:p w:rsidR="000609D3" w:rsidRPr="00F21ECC" w:rsidRDefault="000609D3" w:rsidP="00AB2F9E">
            <w:pPr>
              <w:spacing w:before="60" w:line="200" w:lineRule="exact"/>
              <w:ind w:right="113"/>
              <w:jc w:val="right"/>
            </w:pPr>
          </w:p>
        </w:tc>
      </w:tr>
      <w:tr w:rsidR="000609D3" w:rsidRPr="00F21ECC" w:rsidTr="00F50B4F">
        <w:tc>
          <w:tcPr>
            <w:tcW w:w="5670" w:type="dxa"/>
          </w:tcPr>
          <w:p w:rsidR="000609D3" w:rsidRPr="00F21ECC" w:rsidRDefault="000609D3" w:rsidP="00FA01E4">
            <w:pPr>
              <w:spacing w:before="60" w:line="200" w:lineRule="exact"/>
              <w:jc w:val="left"/>
            </w:pPr>
            <w:r w:rsidRPr="00F21ECC">
              <w:t>Reporänta (procent)</w:t>
            </w:r>
          </w:p>
        </w:tc>
        <w:tc>
          <w:tcPr>
            <w:tcW w:w="1134" w:type="dxa"/>
          </w:tcPr>
          <w:p w:rsidR="000609D3" w:rsidRPr="00F21ECC" w:rsidRDefault="000609D3" w:rsidP="00AB2F9E">
            <w:pPr>
              <w:spacing w:before="60" w:line="200" w:lineRule="exact"/>
              <w:ind w:right="113"/>
              <w:jc w:val="right"/>
            </w:pPr>
            <w:r w:rsidRPr="00F21ECC">
              <w:t>4,00</w:t>
            </w:r>
          </w:p>
        </w:tc>
        <w:tc>
          <w:tcPr>
            <w:tcW w:w="1134" w:type="dxa"/>
          </w:tcPr>
          <w:p w:rsidR="000609D3" w:rsidRPr="00F21ECC" w:rsidRDefault="000609D3" w:rsidP="00AB2F9E">
            <w:pPr>
              <w:spacing w:before="60" w:line="200" w:lineRule="exact"/>
              <w:ind w:right="113"/>
              <w:jc w:val="right"/>
            </w:pPr>
            <w:r w:rsidRPr="00F21ECC">
              <w:t>3,00</w:t>
            </w:r>
          </w:p>
        </w:tc>
        <w:tc>
          <w:tcPr>
            <w:tcW w:w="1134" w:type="dxa"/>
          </w:tcPr>
          <w:p w:rsidR="000609D3" w:rsidRPr="00F21ECC" w:rsidRDefault="000609D3" w:rsidP="00AB2F9E">
            <w:pPr>
              <w:spacing w:before="60" w:line="200" w:lineRule="exact"/>
              <w:ind w:right="113"/>
              <w:jc w:val="right"/>
            </w:pPr>
            <w:r w:rsidRPr="00F21ECC">
              <w:t>1,50</w:t>
            </w:r>
          </w:p>
        </w:tc>
      </w:tr>
      <w:tr w:rsidR="000609D3" w:rsidRPr="00F21ECC" w:rsidTr="00F50B4F">
        <w:tc>
          <w:tcPr>
            <w:tcW w:w="5670" w:type="dxa"/>
          </w:tcPr>
          <w:p w:rsidR="000609D3" w:rsidRPr="00F21ECC" w:rsidRDefault="000609D3" w:rsidP="00FA01E4">
            <w:pPr>
              <w:spacing w:before="60" w:line="200" w:lineRule="exact"/>
              <w:jc w:val="left"/>
            </w:pPr>
            <w:r w:rsidRPr="00F21ECC">
              <w:t>Kort ränta (tre månader SSVX, procent)</w:t>
            </w:r>
          </w:p>
        </w:tc>
        <w:tc>
          <w:tcPr>
            <w:tcW w:w="1134" w:type="dxa"/>
          </w:tcPr>
          <w:p w:rsidR="000609D3" w:rsidRPr="00F21ECC" w:rsidRDefault="000609D3" w:rsidP="00AB2F9E">
            <w:pPr>
              <w:spacing w:before="60" w:line="200" w:lineRule="exact"/>
              <w:ind w:right="113"/>
              <w:jc w:val="right"/>
            </w:pPr>
            <w:r w:rsidRPr="00F21ECC">
              <w:t>4,18</w:t>
            </w:r>
          </w:p>
        </w:tc>
        <w:tc>
          <w:tcPr>
            <w:tcW w:w="1134" w:type="dxa"/>
          </w:tcPr>
          <w:p w:rsidR="000609D3" w:rsidRPr="00F21ECC" w:rsidRDefault="000609D3" w:rsidP="00AB2F9E">
            <w:pPr>
              <w:spacing w:before="60" w:line="200" w:lineRule="exact"/>
              <w:ind w:right="113"/>
              <w:jc w:val="right"/>
            </w:pPr>
            <w:r w:rsidRPr="00F21ECC">
              <w:t>3,10</w:t>
            </w:r>
          </w:p>
        </w:tc>
        <w:tc>
          <w:tcPr>
            <w:tcW w:w="1134" w:type="dxa"/>
          </w:tcPr>
          <w:p w:rsidR="000609D3" w:rsidRPr="00F21ECC" w:rsidRDefault="000609D3" w:rsidP="00AB2F9E">
            <w:pPr>
              <w:spacing w:before="60" w:line="200" w:lineRule="exact"/>
              <w:ind w:right="113"/>
              <w:jc w:val="right"/>
            </w:pPr>
            <w:r w:rsidRPr="00F21ECC">
              <w:t>1,69</w:t>
            </w:r>
          </w:p>
        </w:tc>
      </w:tr>
      <w:tr w:rsidR="000609D3" w:rsidRPr="00F21ECC" w:rsidTr="00F50B4F">
        <w:tc>
          <w:tcPr>
            <w:tcW w:w="5670" w:type="dxa"/>
          </w:tcPr>
          <w:p w:rsidR="000609D3" w:rsidRPr="00F21ECC" w:rsidRDefault="000609D3" w:rsidP="00FA01E4">
            <w:pPr>
              <w:spacing w:before="60" w:line="200" w:lineRule="exact"/>
              <w:jc w:val="left"/>
            </w:pPr>
            <w:r w:rsidRPr="00F21ECC">
              <w:t>Lång ränta (tio år statsobligationer, procent)</w:t>
            </w:r>
          </w:p>
        </w:tc>
        <w:tc>
          <w:tcPr>
            <w:tcW w:w="1134" w:type="dxa"/>
          </w:tcPr>
          <w:p w:rsidR="000609D3" w:rsidRPr="00F21ECC" w:rsidRDefault="000609D3" w:rsidP="00AB2F9E">
            <w:pPr>
              <w:spacing w:before="60" w:line="200" w:lineRule="exact"/>
              <w:ind w:right="113"/>
              <w:jc w:val="right"/>
            </w:pPr>
            <w:r w:rsidRPr="00F21ECC">
              <w:t>4,74</w:t>
            </w:r>
          </w:p>
        </w:tc>
        <w:tc>
          <w:tcPr>
            <w:tcW w:w="1134" w:type="dxa"/>
          </w:tcPr>
          <w:p w:rsidR="000609D3" w:rsidRPr="00F21ECC" w:rsidRDefault="000609D3" w:rsidP="00AB2F9E">
            <w:pPr>
              <w:spacing w:before="60" w:line="200" w:lineRule="exact"/>
              <w:ind w:right="113"/>
              <w:jc w:val="right"/>
            </w:pPr>
            <w:r w:rsidRPr="00F21ECC">
              <w:t>3,81</w:t>
            </w:r>
          </w:p>
        </w:tc>
        <w:tc>
          <w:tcPr>
            <w:tcW w:w="1134" w:type="dxa"/>
          </w:tcPr>
          <w:p w:rsidR="000609D3" w:rsidRPr="00F21ECC" w:rsidRDefault="000609D3" w:rsidP="00AB2F9E">
            <w:pPr>
              <w:spacing w:before="60" w:line="200" w:lineRule="exact"/>
              <w:ind w:right="113"/>
              <w:jc w:val="right"/>
            </w:pPr>
            <w:r w:rsidRPr="00F21ECC">
              <w:t>3,34</w:t>
            </w:r>
          </w:p>
        </w:tc>
      </w:tr>
      <w:tr w:rsidR="000609D3" w:rsidRPr="00F21ECC" w:rsidTr="00F50B4F">
        <w:tc>
          <w:tcPr>
            <w:tcW w:w="5670" w:type="dxa"/>
          </w:tcPr>
          <w:p w:rsidR="000609D3" w:rsidRPr="00F21ECC" w:rsidRDefault="000609D3" w:rsidP="00FA01E4">
            <w:pPr>
              <w:spacing w:before="60" w:line="200" w:lineRule="exact"/>
            </w:pPr>
          </w:p>
        </w:tc>
        <w:tc>
          <w:tcPr>
            <w:tcW w:w="1134" w:type="dxa"/>
          </w:tcPr>
          <w:p w:rsidR="000609D3" w:rsidRPr="00F21ECC" w:rsidRDefault="000609D3" w:rsidP="00AB2F9E">
            <w:pPr>
              <w:spacing w:before="60" w:line="200" w:lineRule="exact"/>
              <w:ind w:right="113"/>
              <w:jc w:val="right"/>
            </w:pPr>
          </w:p>
        </w:tc>
        <w:tc>
          <w:tcPr>
            <w:tcW w:w="1134" w:type="dxa"/>
          </w:tcPr>
          <w:p w:rsidR="000609D3" w:rsidRPr="00F21ECC" w:rsidRDefault="000609D3" w:rsidP="00AB2F9E">
            <w:pPr>
              <w:spacing w:before="60" w:line="200" w:lineRule="exact"/>
              <w:ind w:right="113"/>
              <w:jc w:val="right"/>
            </w:pPr>
          </w:p>
        </w:tc>
        <w:tc>
          <w:tcPr>
            <w:tcW w:w="1134" w:type="dxa"/>
          </w:tcPr>
          <w:p w:rsidR="000609D3" w:rsidRPr="00F21ECC" w:rsidRDefault="000609D3" w:rsidP="00AB2F9E">
            <w:pPr>
              <w:spacing w:before="60" w:line="200" w:lineRule="exact"/>
              <w:ind w:right="113"/>
              <w:jc w:val="right"/>
            </w:pPr>
          </w:p>
        </w:tc>
      </w:tr>
      <w:tr w:rsidR="000609D3" w:rsidRPr="00F21ECC" w:rsidTr="00F50B4F">
        <w:tc>
          <w:tcPr>
            <w:tcW w:w="5670" w:type="dxa"/>
          </w:tcPr>
          <w:p w:rsidR="000609D3" w:rsidRPr="00F21ECC" w:rsidRDefault="000609D3" w:rsidP="00FA01E4">
            <w:pPr>
              <w:spacing w:before="60" w:line="200" w:lineRule="exact"/>
              <w:jc w:val="left"/>
              <w:rPr>
                <w:i/>
              </w:rPr>
            </w:pPr>
            <w:r w:rsidRPr="00F21ECC">
              <w:rPr>
                <w:i/>
              </w:rPr>
              <w:t>I genomsnitt</w:t>
            </w:r>
          </w:p>
        </w:tc>
        <w:tc>
          <w:tcPr>
            <w:tcW w:w="1134" w:type="dxa"/>
          </w:tcPr>
          <w:p w:rsidR="000609D3" w:rsidRPr="00F21ECC" w:rsidRDefault="000609D3" w:rsidP="00AB2F9E">
            <w:pPr>
              <w:spacing w:before="60" w:line="200" w:lineRule="exact"/>
              <w:ind w:right="113"/>
              <w:jc w:val="right"/>
            </w:pPr>
          </w:p>
        </w:tc>
        <w:tc>
          <w:tcPr>
            <w:tcW w:w="1134" w:type="dxa"/>
          </w:tcPr>
          <w:p w:rsidR="000609D3" w:rsidRPr="00F21ECC" w:rsidRDefault="000609D3" w:rsidP="00AB2F9E">
            <w:pPr>
              <w:spacing w:before="60" w:line="200" w:lineRule="exact"/>
              <w:ind w:right="113"/>
              <w:jc w:val="right"/>
            </w:pPr>
          </w:p>
        </w:tc>
        <w:tc>
          <w:tcPr>
            <w:tcW w:w="1134" w:type="dxa"/>
          </w:tcPr>
          <w:p w:rsidR="000609D3" w:rsidRPr="00F21ECC" w:rsidRDefault="000609D3" w:rsidP="00AB2F9E">
            <w:pPr>
              <w:spacing w:before="60" w:line="200" w:lineRule="exact"/>
              <w:ind w:right="113"/>
              <w:jc w:val="right"/>
            </w:pPr>
          </w:p>
        </w:tc>
      </w:tr>
      <w:tr w:rsidR="000609D3" w:rsidRPr="00F21ECC" w:rsidTr="00F50B4F">
        <w:tc>
          <w:tcPr>
            <w:tcW w:w="5670" w:type="dxa"/>
          </w:tcPr>
          <w:p w:rsidR="000609D3" w:rsidRPr="00F21ECC" w:rsidRDefault="000609D3" w:rsidP="00FA01E4">
            <w:pPr>
              <w:spacing w:before="60" w:line="200" w:lineRule="exact"/>
              <w:jc w:val="left"/>
            </w:pPr>
            <w:r w:rsidRPr="00F21ECC">
              <w:t>BNP (procentuell förändring)</w:t>
            </w:r>
          </w:p>
        </w:tc>
        <w:tc>
          <w:tcPr>
            <w:tcW w:w="1134" w:type="dxa"/>
          </w:tcPr>
          <w:p w:rsidR="000609D3" w:rsidRPr="00F21ECC" w:rsidRDefault="000609D3" w:rsidP="00AB2F9E">
            <w:pPr>
              <w:spacing w:before="60" w:line="200" w:lineRule="exact"/>
              <w:ind w:right="113"/>
              <w:jc w:val="right"/>
            </w:pPr>
            <w:r w:rsidRPr="00F21ECC">
              <w:t>2,6</w:t>
            </w:r>
          </w:p>
        </w:tc>
        <w:tc>
          <w:tcPr>
            <w:tcW w:w="1134" w:type="dxa"/>
          </w:tcPr>
          <w:p w:rsidR="000609D3" w:rsidRPr="00F21ECC" w:rsidRDefault="000609D3" w:rsidP="00AB2F9E">
            <w:pPr>
              <w:spacing w:before="60" w:line="200" w:lineRule="exact"/>
              <w:ind w:right="113"/>
              <w:jc w:val="right"/>
            </w:pPr>
            <w:r w:rsidRPr="00F21ECC">
              <w:t>4,1</w:t>
            </w:r>
          </w:p>
        </w:tc>
        <w:tc>
          <w:tcPr>
            <w:tcW w:w="1134" w:type="dxa"/>
          </w:tcPr>
          <w:p w:rsidR="000609D3" w:rsidRPr="00F21ECC" w:rsidRDefault="000609D3" w:rsidP="00AB2F9E">
            <w:pPr>
              <w:spacing w:before="60" w:line="200" w:lineRule="exact"/>
              <w:ind w:right="113"/>
              <w:jc w:val="right"/>
            </w:pPr>
            <w:r w:rsidRPr="00F21ECC">
              <w:t>3,3</w:t>
            </w:r>
          </w:p>
        </w:tc>
      </w:tr>
      <w:tr w:rsidR="000609D3" w:rsidRPr="00F21ECC" w:rsidTr="00F50B4F">
        <w:tc>
          <w:tcPr>
            <w:tcW w:w="5670" w:type="dxa"/>
          </w:tcPr>
          <w:p w:rsidR="000609D3" w:rsidRPr="00F21ECC" w:rsidRDefault="000609D3" w:rsidP="00FA01E4">
            <w:pPr>
              <w:spacing w:before="60" w:line="200" w:lineRule="exact"/>
              <w:jc w:val="left"/>
            </w:pPr>
            <w:r w:rsidRPr="00F21ECC">
              <w:t>Arbetslöshet (procent)</w:t>
            </w:r>
          </w:p>
        </w:tc>
        <w:tc>
          <w:tcPr>
            <w:tcW w:w="1134" w:type="dxa"/>
          </w:tcPr>
          <w:p w:rsidR="000609D3" w:rsidRPr="00F21ECC" w:rsidRDefault="000609D3" w:rsidP="00AB2F9E">
            <w:pPr>
              <w:spacing w:before="60" w:line="200" w:lineRule="exact"/>
              <w:ind w:right="113"/>
              <w:jc w:val="right"/>
            </w:pPr>
            <w:r w:rsidRPr="00F21ECC">
              <w:t>4,6</w:t>
            </w:r>
          </w:p>
        </w:tc>
        <w:tc>
          <w:tcPr>
            <w:tcW w:w="1134" w:type="dxa"/>
          </w:tcPr>
          <w:p w:rsidR="000609D3" w:rsidRPr="00F21ECC" w:rsidRDefault="000609D3" w:rsidP="00AB2F9E">
            <w:pPr>
              <w:spacing w:before="60" w:line="200" w:lineRule="exact"/>
              <w:ind w:right="113"/>
              <w:jc w:val="right"/>
            </w:pPr>
            <w:r w:rsidRPr="00F21ECC">
              <w:t>5,3</w:t>
            </w:r>
          </w:p>
        </w:tc>
        <w:tc>
          <w:tcPr>
            <w:tcW w:w="1134" w:type="dxa"/>
          </w:tcPr>
          <w:p w:rsidR="000609D3" w:rsidRPr="00F21ECC" w:rsidRDefault="000609D3" w:rsidP="00AB2F9E">
            <w:pPr>
              <w:spacing w:before="60" w:line="200" w:lineRule="exact"/>
              <w:ind w:right="113"/>
              <w:jc w:val="right"/>
            </w:pPr>
            <w:r w:rsidRPr="00F21ECC">
              <w:t>6,0</w:t>
            </w:r>
          </w:p>
        </w:tc>
      </w:tr>
      <w:tr w:rsidR="000609D3" w:rsidRPr="00F21ECC" w:rsidTr="00F50B4F">
        <w:tc>
          <w:tcPr>
            <w:tcW w:w="5670" w:type="dxa"/>
          </w:tcPr>
          <w:p w:rsidR="000609D3" w:rsidRPr="00F21ECC" w:rsidRDefault="000609D3" w:rsidP="00FA01E4">
            <w:pPr>
              <w:spacing w:before="60" w:line="200" w:lineRule="exact"/>
              <w:jc w:val="left"/>
            </w:pPr>
            <w:r w:rsidRPr="00F21ECC">
              <w:t>Inflation, mätt med KPI (procentuell fö</w:t>
            </w:r>
            <w:r w:rsidRPr="00F21ECC">
              <w:t>r</w:t>
            </w:r>
            <w:r w:rsidRPr="00F21ECC">
              <w:t>ändring)</w:t>
            </w:r>
          </w:p>
        </w:tc>
        <w:tc>
          <w:tcPr>
            <w:tcW w:w="1134" w:type="dxa"/>
            <w:vAlign w:val="bottom"/>
          </w:tcPr>
          <w:p w:rsidR="000609D3" w:rsidRPr="00F21ECC" w:rsidRDefault="000609D3" w:rsidP="00AB2F9E">
            <w:pPr>
              <w:spacing w:before="60" w:line="200" w:lineRule="exact"/>
              <w:ind w:right="113"/>
              <w:jc w:val="right"/>
            </w:pPr>
            <w:r w:rsidRPr="00F21ECC">
              <w:t>2,2</w:t>
            </w:r>
          </w:p>
        </w:tc>
        <w:tc>
          <w:tcPr>
            <w:tcW w:w="1134" w:type="dxa"/>
            <w:vAlign w:val="bottom"/>
          </w:tcPr>
          <w:p w:rsidR="000609D3" w:rsidRPr="00F21ECC" w:rsidRDefault="000609D3" w:rsidP="00AB2F9E">
            <w:pPr>
              <w:spacing w:before="60" w:line="200" w:lineRule="exact"/>
              <w:ind w:right="113"/>
              <w:jc w:val="right"/>
            </w:pPr>
            <w:r w:rsidRPr="00F21ECC">
              <w:t>1,4</w:t>
            </w:r>
          </w:p>
        </w:tc>
        <w:tc>
          <w:tcPr>
            <w:tcW w:w="1134" w:type="dxa"/>
            <w:vAlign w:val="bottom"/>
          </w:tcPr>
          <w:p w:rsidR="000609D3" w:rsidRPr="00F21ECC" w:rsidRDefault="000609D3" w:rsidP="00AB2F9E">
            <w:pPr>
              <w:spacing w:before="60" w:line="200" w:lineRule="exact"/>
              <w:ind w:right="113"/>
              <w:jc w:val="right"/>
            </w:pPr>
            <w:r w:rsidRPr="00F21ECC">
              <w:t>0,5</w:t>
            </w:r>
          </w:p>
        </w:tc>
      </w:tr>
      <w:tr w:rsidR="000609D3" w:rsidRPr="00F21ECC" w:rsidTr="00F50B4F">
        <w:tc>
          <w:tcPr>
            <w:tcW w:w="5670" w:type="dxa"/>
            <w:tcBorders>
              <w:bottom w:val="single" w:sz="4" w:space="0" w:color="auto"/>
            </w:tcBorders>
          </w:tcPr>
          <w:p w:rsidR="000609D3" w:rsidRPr="00F21ECC" w:rsidRDefault="000609D3" w:rsidP="00FA01E4">
            <w:pPr>
              <w:spacing w:before="60" w:line="200" w:lineRule="exact"/>
              <w:jc w:val="left"/>
            </w:pPr>
            <w:r w:rsidRPr="00F21ECC">
              <w:t xml:space="preserve">Inflation, mätt med KPIX (procentuell förändring) </w:t>
            </w:r>
          </w:p>
        </w:tc>
        <w:tc>
          <w:tcPr>
            <w:tcW w:w="1134" w:type="dxa"/>
            <w:tcBorders>
              <w:bottom w:val="single" w:sz="4" w:space="0" w:color="auto"/>
            </w:tcBorders>
            <w:vAlign w:val="bottom"/>
          </w:tcPr>
          <w:p w:rsidR="000609D3" w:rsidRPr="00F21ECC" w:rsidRDefault="000609D3" w:rsidP="00AB2F9E">
            <w:pPr>
              <w:spacing w:before="60" w:line="200" w:lineRule="exact"/>
              <w:ind w:right="113"/>
              <w:jc w:val="right"/>
            </w:pPr>
            <w:r w:rsidRPr="00F21ECC">
              <w:t>1,2</w:t>
            </w:r>
          </w:p>
        </w:tc>
        <w:tc>
          <w:tcPr>
            <w:tcW w:w="1134" w:type="dxa"/>
            <w:tcBorders>
              <w:bottom w:val="single" w:sz="4" w:space="0" w:color="auto"/>
            </w:tcBorders>
            <w:vAlign w:val="bottom"/>
          </w:tcPr>
          <w:p w:rsidR="000609D3" w:rsidRPr="00F21ECC" w:rsidRDefault="000609D3" w:rsidP="00AB2F9E">
            <w:pPr>
              <w:spacing w:before="60" w:line="200" w:lineRule="exact"/>
              <w:ind w:right="113"/>
              <w:jc w:val="right"/>
            </w:pPr>
            <w:r w:rsidRPr="00F21ECC">
              <w:t>1,2</w:t>
            </w:r>
          </w:p>
        </w:tc>
        <w:tc>
          <w:tcPr>
            <w:tcW w:w="1134" w:type="dxa"/>
            <w:tcBorders>
              <w:bottom w:val="single" w:sz="4" w:space="0" w:color="auto"/>
            </w:tcBorders>
            <w:vAlign w:val="bottom"/>
          </w:tcPr>
          <w:p w:rsidR="000609D3" w:rsidRPr="00F21ECC" w:rsidRDefault="000609D3" w:rsidP="00AB2F9E">
            <w:pPr>
              <w:spacing w:before="60" w:line="200" w:lineRule="exact"/>
              <w:ind w:right="113"/>
              <w:jc w:val="right"/>
            </w:pPr>
            <w:r w:rsidRPr="00F21ECC">
              <w:t>0,8</w:t>
            </w:r>
          </w:p>
        </w:tc>
      </w:tr>
    </w:tbl>
    <w:p w:rsidR="002E33B2" w:rsidRPr="00F21ECC" w:rsidRDefault="002E33B2" w:rsidP="00BF6204"/>
    <w:p w:rsidR="002E33B2" w:rsidRPr="00F21ECC" w:rsidRDefault="002E33B2" w:rsidP="002E33B2"/>
    <w:p w:rsidR="002E33B2" w:rsidRPr="00F21ECC" w:rsidRDefault="002E33B2" w:rsidP="002E33B2">
      <w:pPr>
        <w:pStyle w:val="Normaltindrag"/>
        <w:sectPr w:rsidR="002E33B2" w:rsidRPr="00F21EC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E33B2" w:rsidRPr="00F21ECC" w:rsidRDefault="00BF6204" w:rsidP="00BF6204">
      <w:pPr>
        <w:pStyle w:val="Rubrik1"/>
        <w:rPr>
          <w:noProof w:val="0"/>
        </w:rPr>
      </w:pPr>
      <w:bookmarkStart w:id="9" w:name="_Toc190682265"/>
      <w:r w:rsidRPr="00F21ECC">
        <w:rPr>
          <w:noProof w:val="0"/>
        </w:rPr>
        <w:t>Riksbankschefens kommentar</w:t>
      </w:r>
      <w:bookmarkEnd w:id="9"/>
    </w:p>
    <w:p w:rsidR="00BF6204" w:rsidRPr="00F21ECC" w:rsidRDefault="00BF6204" w:rsidP="00BF6204">
      <w:pPr>
        <w:rPr>
          <w:szCs w:val="24"/>
        </w:rPr>
      </w:pPr>
      <w:r w:rsidRPr="00F21ECC">
        <w:rPr>
          <w:i/>
          <w:szCs w:val="24"/>
        </w:rPr>
        <w:t>Det hände mycket under 2007. Vi ansträngde oss för att leva upp till den vision vi lade fast 2006 – att vara bland de bästa när det gäller kvalitet och effektivitet för att bevara ett högt förtroende för alla våra verksamheter.</w:t>
      </w:r>
    </w:p>
    <w:p w:rsidR="00BF6204" w:rsidRPr="00F21ECC" w:rsidRDefault="00BF6204" w:rsidP="00F50B4F">
      <w:r w:rsidRPr="00F21ECC">
        <w:t>Riksbanken rymmer en rad olika verksamheter</w:t>
      </w:r>
      <w:r w:rsidR="00C417F7" w:rsidRPr="00F21ECC">
        <w:t>,</w:t>
      </w:r>
      <w:r w:rsidRPr="00F21ECC">
        <w:t xml:space="preserve"> och under de senaste åren har vi arbetat för att ta fram mätbara mål för att bättre kunna utvärdera vårt arb</w:t>
      </w:r>
      <w:r w:rsidRPr="00F21ECC">
        <w:t>e</w:t>
      </w:r>
      <w:r w:rsidRPr="00F21ECC">
        <w:t>te. Under 2007 nådde vi i stort sett de mål vi satt upp. Inflationen mätt med KPI och inflationsförväntningarna låg nära målet 2 procent. Den finansiella stabiliteten var god, även om riskerna för bankerna ökade under det andra halvåret då de finansiella marknaderna präglades av betydande oro. Beta</w:t>
      </w:r>
      <w:r w:rsidRPr="00F21ECC">
        <w:t>l</w:t>
      </w:r>
      <w:r w:rsidRPr="00F21ECC">
        <w:t>ningssystemet har fungerat väl</w:t>
      </w:r>
      <w:r w:rsidR="00C417F7" w:rsidRPr="00F21ECC">
        <w:t>,</w:t>
      </w:r>
      <w:r w:rsidRPr="00F21ECC">
        <w:t xml:space="preserve"> och våra finansiella tillgångar har gett en god avkastning. Kontanthanteringen har också fungerat väl. Det redovisade fina</w:t>
      </w:r>
      <w:r w:rsidRPr="00F21ECC">
        <w:t>n</w:t>
      </w:r>
      <w:r w:rsidRPr="00F21ECC">
        <w:t>siella resultatet blev 4,1 miljarder kronor.</w:t>
      </w:r>
    </w:p>
    <w:p w:rsidR="00BF6204" w:rsidRPr="00F21ECC" w:rsidRDefault="00BF6204" w:rsidP="00F50B4F">
      <w:pPr>
        <w:pStyle w:val="Normaltindrag"/>
      </w:pPr>
      <w:r w:rsidRPr="00F21ECC">
        <w:t>Inom alla våra olika verksamhetsområden försöker vi nu att arbeta i enli</w:t>
      </w:r>
      <w:r w:rsidRPr="00F21ECC">
        <w:t>g</w:t>
      </w:r>
      <w:r w:rsidRPr="00F21ECC">
        <w:t xml:space="preserve">het med vår vision. Vi har medvetet valt att inte nämna vilka vi jämför oss med när vi säger att vi ska vara bland de bästa. Det har vi gjort för att vi vill kunna jämföra våra vitt skilda verksamheter med andra länders centralbanker, men också mot olika typer av myndigheter, organisationer och företag. </w:t>
      </w:r>
    </w:p>
    <w:p w:rsidR="00BF6204" w:rsidRPr="00F21ECC" w:rsidRDefault="00BF6204" w:rsidP="00F50B4F">
      <w:pPr>
        <w:pStyle w:val="Normaltindrag"/>
      </w:pPr>
      <w:r w:rsidRPr="00F21ECC">
        <w:t>Året som gått präglades särskilt av vårt arbete med öppenhet och komm</w:t>
      </w:r>
      <w:r w:rsidRPr="00F21ECC">
        <w:t>u</w:t>
      </w:r>
      <w:r w:rsidRPr="00F21ECC">
        <w:t>nik</w:t>
      </w:r>
      <w:r w:rsidRPr="00F21ECC">
        <w:t>a</w:t>
      </w:r>
      <w:r w:rsidRPr="00F21ECC">
        <w:t xml:space="preserve">tion. Vi vill att en bred krets ska kunna förstå vad vi gör. Det fick oss att bland annat börja presentera en prognos för reporäntan de närmaste tre åren, från att tidigare </w:t>
      </w:r>
      <w:r w:rsidR="00C417F7" w:rsidRPr="00F21ECC">
        <w:t xml:space="preserve">ha </w:t>
      </w:r>
      <w:r w:rsidRPr="00F21ECC">
        <w:t>förlitat oss på andras prognoser eller ba</w:t>
      </w:r>
      <w:r w:rsidR="00A2152B" w:rsidRPr="00F21ECC">
        <w:t xml:space="preserve">ra </w:t>
      </w:r>
      <w:r w:rsidR="00A2152B" w:rsidRPr="00F21ECC">
        <w:rPr>
          <w:spacing w:val="-4"/>
        </w:rPr>
        <w:t>antagit att rep</w:t>
      </w:r>
      <w:r w:rsidR="00A2152B" w:rsidRPr="00F21ECC">
        <w:rPr>
          <w:spacing w:val="-4"/>
        </w:rPr>
        <w:t>o</w:t>
      </w:r>
      <w:r w:rsidR="00A2152B" w:rsidRPr="00F21ECC">
        <w:rPr>
          <w:spacing w:val="-4"/>
        </w:rPr>
        <w:t>räntan</w:t>
      </w:r>
      <w:r w:rsidR="00A2152B" w:rsidRPr="00F21ECC">
        <w:t xml:space="preserve"> </w:t>
      </w:r>
      <w:r w:rsidRPr="00F21ECC">
        <w:t>förblir densamma. Syftet är att det ska bli enklare att följa och utvärd</w:t>
      </w:r>
      <w:r w:rsidRPr="00F21ECC">
        <w:t>e</w:t>
      </w:r>
      <w:r w:rsidRPr="00F21ECC">
        <w:t xml:space="preserve">ra penningpolitiken. I september bestämde vi dessutom att vi ska presentera en prognos för räntan efter varje penningpolitiskt sammanträde och inte bara då vi publicerar en penningpolitisk rapport. Vi beslutade också att publicera några andra nyckeltal i en kort rapport vid de tillfällena, hålla presskonferens efter varje penningpolitiskt sammanträde och publicera protokollen med namn. </w:t>
      </w:r>
    </w:p>
    <w:p w:rsidR="00BF6204" w:rsidRPr="00F21ECC" w:rsidRDefault="00BF6204" w:rsidP="00F50B4F">
      <w:pPr>
        <w:pStyle w:val="Normaltindrag"/>
      </w:pPr>
      <w:r w:rsidRPr="00F21ECC">
        <w:t>Men året präglades också av oro på de finansiella marknaderna. Oron bö</w:t>
      </w:r>
      <w:r w:rsidRPr="00F21ECC">
        <w:t>r</w:t>
      </w:r>
      <w:r w:rsidRPr="00F21ECC">
        <w:t xml:space="preserve">jade på den amerikanska bolånemarknaden och spred sig oväntat snabbt på de internationella marknaderna, bland annat till marknaden för korta lån mellan banker. För de svenska bankerna blev det därmed dyrare att finansiera sig, men det svenska finansiella systemet var ändå i grunden stabilt. </w:t>
      </w:r>
    </w:p>
    <w:p w:rsidR="00BF6204" w:rsidRPr="00F21ECC" w:rsidRDefault="00BF6204" w:rsidP="00F50B4F">
      <w:pPr>
        <w:pStyle w:val="Normaltindrag"/>
      </w:pPr>
      <w:r w:rsidRPr="00F21ECC">
        <w:t>En annan del i vår vision är att vi ska göra det vi är mest lämpade för och utföra våra uppgifter så effektivt som möjligt. Under året avtalade vi med Statistiska centralbyrån (SCB) att de ska producera och publicera betalning</w:t>
      </w:r>
      <w:r w:rsidRPr="00F21ECC">
        <w:t>s</w:t>
      </w:r>
      <w:r w:rsidRPr="00F21ECC">
        <w:t xml:space="preserve">balansstatistiken. SCB har bättre förutsättningar att göra uppgifterna. Men Riksbanken ansvarar fortfarande för statistikens kvalitet och innehåll. </w:t>
      </w:r>
    </w:p>
    <w:p w:rsidR="00BF6204" w:rsidRPr="00F21ECC" w:rsidRDefault="00BF6204" w:rsidP="00F50B4F">
      <w:pPr>
        <w:pStyle w:val="Normaltindrag"/>
      </w:pPr>
      <w:r w:rsidRPr="00F21ECC">
        <w:t>För att öka effektiviteten i vårt arbete gjorde vi också en omorganisation. Bland annat fördes kontanthanteringen över till administrativa avdelningen från marknadsoperationsavdelningen. På den senare samlas alla verksamheter kring kapitalförvaltningen – back, middle och front office. Från 2008 bytte därmed avdelningen namn till avdelningen för kapitalförvaltning. I samband med omorganisationen flyttade genomförandet av penningpolitiken till avde</w:t>
      </w:r>
      <w:r w:rsidRPr="00F21ECC">
        <w:t>l</w:t>
      </w:r>
      <w:r w:rsidRPr="00F21ECC">
        <w:t>ningen för penningpolitik som därmed samlar alla verksamheter kring pe</w:t>
      </w:r>
      <w:r w:rsidRPr="00F21ECC">
        <w:t>n</w:t>
      </w:r>
      <w:r w:rsidRPr="00F21ECC">
        <w:t>ningpolitiken.</w:t>
      </w:r>
    </w:p>
    <w:p w:rsidR="00BF6204" w:rsidRPr="00F21ECC" w:rsidRDefault="00BF6204" w:rsidP="00F50B4F">
      <w:pPr>
        <w:pStyle w:val="Normaltindrag"/>
      </w:pPr>
      <w:r w:rsidRPr="00F21ECC">
        <w:t>Det verkar som vi under 2007 tog ytterligare ett steg mot att vara en bra arbetsplats med gott arbetsklimat. Under hösten genomförde vi återigen en medarbetarundersökning. Den visade klara förbättringar inom områdena arbetsorganisation och organisationsklimat. Medarbetarna upplevde att de arbetar mot tydligare mål och att samarbetet är mer effektivt än tidigare. Vi måste däremot bli bättre på att följa upp de mål vi sätter för vår verksamhet.</w:t>
      </w:r>
    </w:p>
    <w:p w:rsidR="00BF6204" w:rsidRPr="00F21ECC" w:rsidRDefault="00BF6204" w:rsidP="00F50B4F">
      <w:pPr>
        <w:pStyle w:val="Normaltindrag"/>
      </w:pPr>
      <w:r w:rsidRPr="00F21ECC">
        <w:t>Jag ser fram emot ännu ett år tillsammans med alla medarbetare på Rik</w:t>
      </w:r>
      <w:r w:rsidRPr="00F21ECC">
        <w:t>s</w:t>
      </w:r>
      <w:r w:rsidRPr="00F21ECC">
        <w:t xml:space="preserve">banken. </w:t>
      </w:r>
    </w:p>
    <w:p w:rsidR="00BF6204" w:rsidRPr="00F21ECC" w:rsidRDefault="00BF6204" w:rsidP="00BF6204">
      <w:pPr>
        <w:spacing w:before="240" w:after="120"/>
        <w:rPr>
          <w:szCs w:val="24"/>
        </w:rPr>
      </w:pPr>
      <w:r w:rsidRPr="00F21ECC">
        <w:rPr>
          <w:szCs w:val="24"/>
        </w:rPr>
        <w:t>Stefan Ingves</w:t>
      </w:r>
    </w:p>
    <w:p w:rsidR="00BF6204" w:rsidRPr="00F21ECC" w:rsidRDefault="00BF6204" w:rsidP="00BF6204"/>
    <w:p w:rsidR="00BF6204" w:rsidRPr="00F21ECC" w:rsidRDefault="00BF6204" w:rsidP="00BF6204">
      <w:pPr>
        <w:pStyle w:val="Normaltindrag"/>
      </w:pPr>
    </w:p>
    <w:p w:rsidR="002E33B2" w:rsidRPr="00F21ECC" w:rsidRDefault="002E33B2" w:rsidP="002E33B2">
      <w:pPr>
        <w:pStyle w:val="Normaltindrag"/>
        <w:sectPr w:rsidR="002E33B2" w:rsidRPr="00F21EC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2E33B2" w:rsidRPr="00F21ECC" w:rsidRDefault="00BF6204" w:rsidP="002E33B2">
      <w:pPr>
        <w:pStyle w:val="Rubrik1"/>
        <w:rPr>
          <w:noProof w:val="0"/>
        </w:rPr>
      </w:pPr>
      <w:bookmarkStart w:id="10" w:name="_Toc190682266"/>
      <w:r w:rsidRPr="00F21ECC">
        <w:rPr>
          <w:noProof w:val="0"/>
        </w:rPr>
        <w:t>2 FÖRVALTNINGSBERÄTTELSE</w:t>
      </w:r>
      <w:bookmarkEnd w:id="10"/>
      <w:r w:rsidRPr="00F21ECC">
        <w:rPr>
          <w:noProof w:val="0"/>
        </w:rPr>
        <w:t xml:space="preserve"> </w:t>
      </w:r>
    </w:p>
    <w:p w:rsidR="00BF6204" w:rsidRPr="00F21ECC" w:rsidRDefault="00BF6204" w:rsidP="00AA075F">
      <w:pPr>
        <w:pStyle w:val="Rubrik1"/>
        <w:rPr>
          <w:noProof w:val="0"/>
        </w:rPr>
      </w:pPr>
      <w:bookmarkStart w:id="11" w:name="_Toc153799504"/>
      <w:bookmarkStart w:id="12" w:name="_Toc190682267"/>
      <w:r w:rsidRPr="00F21ECC">
        <w:rPr>
          <w:noProof w:val="0"/>
        </w:rPr>
        <w:t>Riksbankens uppgifter och roll</w:t>
      </w:r>
      <w:bookmarkEnd w:id="12"/>
    </w:p>
    <w:p w:rsidR="00BF6204" w:rsidRPr="00F21ECC" w:rsidRDefault="00BF6204" w:rsidP="00BF6204">
      <w:pPr>
        <w:rPr>
          <w:i/>
          <w:szCs w:val="24"/>
        </w:rPr>
      </w:pPr>
      <w:r w:rsidRPr="00F21ECC">
        <w:rPr>
          <w:i/>
          <w:szCs w:val="24"/>
        </w:rPr>
        <w:t>Riksbanken är Sveriges centralbank och en myndighet under riksdagen. Rik</w:t>
      </w:r>
      <w:r w:rsidRPr="00F21ECC">
        <w:rPr>
          <w:i/>
          <w:szCs w:val="24"/>
        </w:rPr>
        <w:t>s</w:t>
      </w:r>
      <w:r w:rsidRPr="00F21ECC">
        <w:rPr>
          <w:i/>
          <w:szCs w:val="24"/>
        </w:rPr>
        <w:t>banken ansvarar för penningpolitiken med målet att upprätthålla ett fast penningvärde. Riksbanken har också i uppdrag att främja ett säkert och effe</w:t>
      </w:r>
      <w:r w:rsidRPr="00F21ECC">
        <w:rPr>
          <w:i/>
          <w:szCs w:val="24"/>
        </w:rPr>
        <w:t>k</w:t>
      </w:r>
      <w:r w:rsidRPr="00F21ECC">
        <w:rPr>
          <w:i/>
          <w:szCs w:val="24"/>
        </w:rPr>
        <w:t xml:space="preserve">tivt betalningsväsende.  </w:t>
      </w:r>
    </w:p>
    <w:p w:rsidR="00BF6204" w:rsidRPr="00F21ECC" w:rsidRDefault="00BF6204" w:rsidP="00FA01E4">
      <w:pPr>
        <w:pStyle w:val="R3"/>
      </w:pPr>
      <w:r w:rsidRPr="00F21ECC">
        <w:t>Ett fast penningvärde – prisstabilitet</w:t>
      </w:r>
    </w:p>
    <w:p w:rsidR="00BF6204" w:rsidRPr="00F21ECC" w:rsidRDefault="00BF6204" w:rsidP="00AA075F">
      <w:r w:rsidRPr="00F21ECC">
        <w:t xml:space="preserve">Enligt riksbankslagen ska Riksbanken upprätthålla ett fast penningvärde, det vill säga se till att inflationen är låg och stabil. Det ger goda förutsättningar för att tillväxten ska bli gynnsam och uthållig. </w:t>
      </w:r>
    </w:p>
    <w:p w:rsidR="00BF6204" w:rsidRPr="00F21ECC" w:rsidRDefault="00BF6204" w:rsidP="00AA075F">
      <w:pPr>
        <w:pStyle w:val="Normaltindrag"/>
      </w:pPr>
      <w:r w:rsidRPr="00F21ECC">
        <w:t>Riksbanken har preciserat målet för inflationen till 2 procent, mätt med konsumentprisindex (KPI). Kring målet finns ett toleransintervall på ±1 pr</w:t>
      </w:r>
      <w:r w:rsidRPr="00F21ECC">
        <w:t>o</w:t>
      </w:r>
      <w:r w:rsidRPr="00F21ECC">
        <w:t>centenhet för att understryka att det inte är möjligt att exakt uppnå inflation</w:t>
      </w:r>
      <w:r w:rsidRPr="00F21ECC">
        <w:t>s</w:t>
      </w:r>
      <w:r w:rsidRPr="00F21ECC">
        <w:t>målet hela tiden. Samtidigt kan Riksbanken inte acceptera alltför stora avv</w:t>
      </w:r>
      <w:r w:rsidRPr="00F21ECC">
        <w:t>i</w:t>
      </w:r>
      <w:r w:rsidRPr="00F21ECC">
        <w:t>kelser om målet ska vara trovärdigt. Om inflationen avviker från målet ska det no</w:t>
      </w:r>
      <w:r w:rsidRPr="00F21ECC">
        <w:t>r</w:t>
      </w:r>
      <w:r w:rsidRPr="00F21ECC">
        <w:t>malt uppnås igen inom två år. Ibland kan det emellertid vara motiverat att låta anpassningen ta längre tid, eftersom det annars kan leda till att sysse</w:t>
      </w:r>
      <w:r w:rsidRPr="00F21ECC">
        <w:t>l</w:t>
      </w:r>
      <w:r w:rsidRPr="00F21ECC">
        <w:t xml:space="preserve">sättning och tillväxt varierar onödigt mycket. </w:t>
      </w:r>
    </w:p>
    <w:p w:rsidR="00BF6204" w:rsidRPr="00F21ECC" w:rsidRDefault="00BF6204" w:rsidP="00AA075F">
      <w:pPr>
        <w:pStyle w:val="Normaltindrag"/>
        <w:rPr>
          <w:b/>
        </w:rPr>
      </w:pPr>
      <w:r w:rsidRPr="00F21ECC">
        <w:t>För att påverka inflationen ändrar Riksbanken sin styrränta, den så kallade reporäntan. Reporäntan styr vad bankerna får betala för att låna eller erhåller för att placera pengar hos Riksbanken. Reporäntan påverkar därmed andra räntor i ekonomin och i förlängningen den ekonomiska aktiviteten och infl</w:t>
      </w:r>
      <w:r w:rsidRPr="00F21ECC">
        <w:t>a</w:t>
      </w:r>
      <w:r w:rsidRPr="00F21ECC">
        <w:t xml:space="preserve">tionen. </w:t>
      </w:r>
    </w:p>
    <w:p w:rsidR="00BF6204" w:rsidRPr="00F21ECC" w:rsidRDefault="00BF6204" w:rsidP="00FA01E4">
      <w:pPr>
        <w:pStyle w:val="R3"/>
      </w:pPr>
      <w:r w:rsidRPr="00F21ECC">
        <w:t>Ett säkert och effektivt betalningsväsende – finansiell stabilitet, betalningssystemet RIX samt sedlar och mynt</w:t>
      </w:r>
    </w:p>
    <w:p w:rsidR="00BF6204" w:rsidRPr="00F21ECC" w:rsidRDefault="00BF6204" w:rsidP="00AA075F">
      <w:r w:rsidRPr="00F21ECC">
        <w:t>Riksbanken har fått riksdagens uppdrag att främja ett säkert och effektivt betalningsväsende. Riksbankens tolkning av uppdraget är att verka för stabil</w:t>
      </w:r>
      <w:r w:rsidRPr="00F21ECC">
        <w:t>i</w:t>
      </w:r>
      <w:r w:rsidRPr="00F21ECC">
        <w:t>tet i det finansiella systemet som helhet.</w:t>
      </w:r>
      <w:r w:rsidRPr="00F21ECC">
        <w:rPr>
          <w:szCs w:val="24"/>
        </w:rPr>
        <w:t xml:space="preserve"> I uppdraget ingår också att ge ut sedlar och mynt. Riksbanken tillhandahåller dessutom det system som </w:t>
      </w:r>
      <w:r w:rsidRPr="00F21ECC">
        <w:t xml:space="preserve">gör det möjligt för bankerna att genomföra stora elektroniska betalningar mellan varandra på ett säkert och effektivt sätt. </w:t>
      </w:r>
    </w:p>
    <w:p w:rsidR="00BF6204" w:rsidRPr="00F21ECC" w:rsidRDefault="00BF6204" w:rsidP="00AA075F">
      <w:pPr>
        <w:pStyle w:val="Normaltindrag"/>
      </w:pPr>
      <w:r w:rsidRPr="00F21ECC">
        <w:t>Riksbanken analyserar löpande stabiliteten i det finansiella systemet för att tidigt upptäcka förändringar och sårbarheter som kan leda till störningar i banksystemet. Analysen fokuserar främst på de svenska storbankerna och den infrastruktur som behövs för att betalningar ska fungera. I en krissituation kan Riksbanken under vissa förutsättningar ge tillfälligt likviditetsstöd till banker.</w:t>
      </w:r>
    </w:p>
    <w:p w:rsidR="00BF6204" w:rsidRPr="00F21ECC" w:rsidRDefault="00BF6204" w:rsidP="00FA01E4">
      <w:pPr>
        <w:pStyle w:val="R3"/>
      </w:pPr>
      <w:r w:rsidRPr="00F21ECC">
        <w:t>Riksbankens självständiga ställning</w:t>
      </w:r>
    </w:p>
    <w:p w:rsidR="00BF6204" w:rsidRPr="00F21ECC" w:rsidRDefault="00BF6204" w:rsidP="00AA075F">
      <w:r w:rsidRPr="00F21ECC">
        <w:t>Riksbanken är en myndighet under riksdagen. Riksdagen utser de elva led</w:t>
      </w:r>
      <w:r w:rsidRPr="00F21ECC">
        <w:t>a</w:t>
      </w:r>
      <w:r w:rsidRPr="00F21ECC">
        <w:t>möterna i riksbanksfullmäktige. Riksbanksfullmäktige väljer i sin tur de sex ledamöterna i Riksbankens direktion för mandatperioder på sex år. Fullmäkt</w:t>
      </w:r>
      <w:r w:rsidRPr="00F21ECC">
        <w:t>i</w:t>
      </w:r>
      <w:r w:rsidRPr="00F21ECC">
        <w:t>ge ska också övervaka och kontrollera direktionens arbete.</w:t>
      </w:r>
    </w:p>
    <w:p w:rsidR="00BF6204" w:rsidRPr="00F21ECC" w:rsidRDefault="00BF6204" w:rsidP="00AA075F">
      <w:pPr>
        <w:pStyle w:val="Normaltindrag"/>
      </w:pPr>
      <w:r w:rsidRPr="00F21ECC">
        <w:t>Riksdagen har gett Riksbanken en självständig ställning. Det innebär att Riksbankens direktion fattar de penningpolitiska besluten utan att ta direktiv från någon annan. Genom att delegera uppgiften att hålla inflationen låg och stabil till Riksbanken, har riksdagen gett penningpolitiken ett långsiktigt perspektiv och skapat goda förutsättningar för att målet ska uppfattas som trovärdigt. För att få insyn i direktionens arbete har riksbanksfullmäktiges ordförande och vice ordförande rätt att närvara och yttra sig vid direktionens sammanträden, men inte att lämna förslag eller delta i besluten.</w:t>
      </w:r>
    </w:p>
    <w:p w:rsidR="00BF6204" w:rsidRPr="00F21ECC" w:rsidRDefault="00BF6204" w:rsidP="00FA01E4">
      <w:pPr>
        <w:pStyle w:val="R3"/>
      </w:pPr>
      <w:r w:rsidRPr="00F21ECC">
        <w:t>Öppenhet och kommunikation</w:t>
      </w:r>
    </w:p>
    <w:p w:rsidR="00BF6204" w:rsidRPr="00F21ECC" w:rsidRDefault="00BF6204" w:rsidP="00AA075F">
      <w:r w:rsidRPr="00F21ECC">
        <w:t>Riksbanken lägger stor vikt vid att vara öppen och tydlig om bankens ver</w:t>
      </w:r>
      <w:r w:rsidRPr="00F21ECC">
        <w:t>k</w:t>
      </w:r>
      <w:r w:rsidRPr="00F21ECC">
        <w:t xml:space="preserve">samheter. En bred krets av utomstående ska kunna förstå vad banken gör och varför. Det finns flera skäl till varför det är viktigt. </w:t>
      </w:r>
    </w:p>
    <w:p w:rsidR="00BF6204" w:rsidRPr="00F21ECC" w:rsidRDefault="00BF6204" w:rsidP="00AA075F">
      <w:pPr>
        <w:pStyle w:val="Normaltindrag"/>
      </w:pPr>
      <w:r w:rsidRPr="00F21ECC">
        <w:t>Ett skäl är att det gör det lättare för Riksbanken att nå målet om prisstabil</w:t>
      </w:r>
      <w:r w:rsidRPr="00F21ECC">
        <w:t>i</w:t>
      </w:r>
      <w:r w:rsidRPr="00F21ECC">
        <w:t>tet. Genom att banken är öppen om sin analys och sina beslut blir penningp</w:t>
      </w:r>
      <w:r w:rsidRPr="00F21ECC">
        <w:t>o</w:t>
      </w:r>
      <w:r w:rsidRPr="00F21ECC">
        <w:t>lit</w:t>
      </w:r>
      <w:r w:rsidRPr="00F21ECC">
        <w:t>i</w:t>
      </w:r>
      <w:r w:rsidRPr="00F21ECC">
        <w:t>ken enklare att förutse. Det blir också lättare för allmänheten att försäkra sig om att de räntebeslut Riksbanken fattar verkligen syftar till att uppnå låg och stabil inflation. På så sätt ökar trovärdigheten för inflationsmålet</w:t>
      </w:r>
      <w:r w:rsidR="00C417F7" w:rsidRPr="00F21ECC">
        <w:t>,</w:t>
      </w:r>
      <w:r w:rsidRPr="00F21ECC">
        <w:t xml:space="preserve"> och det blir enklare att förankra förväntningarna kring </w:t>
      </w:r>
      <w:r w:rsidR="00C52486" w:rsidRPr="00F21ECC">
        <w:t xml:space="preserve">2 </w:t>
      </w:r>
      <w:r w:rsidRPr="00F21ECC">
        <w:t>procent.</w:t>
      </w:r>
    </w:p>
    <w:p w:rsidR="00BF6204" w:rsidRPr="00F21ECC" w:rsidRDefault="00BF6204" w:rsidP="00AA075F">
      <w:pPr>
        <w:pStyle w:val="Normaltindrag"/>
      </w:pPr>
      <w:r w:rsidRPr="00F21ECC">
        <w:t>Ett annat skäl är att folkligt stöd för Riksbanken är en grundläggande fö</w:t>
      </w:r>
      <w:r w:rsidRPr="00F21ECC">
        <w:t>r</w:t>
      </w:r>
      <w:r w:rsidRPr="00F21ECC">
        <w:t>utsättning för att penningpolitiken ska fungera. Med Riksbankens oberoende följer krav på möjlighet till insyn och att kunna utkräva ansvar. Öppenhet är något som sedan länge genomsyrar svensk förvaltningshistoria</w:t>
      </w:r>
      <w:r w:rsidR="00C471A7" w:rsidRPr="00F21ECC">
        <w:t>,</w:t>
      </w:r>
      <w:r w:rsidRPr="00F21ECC">
        <w:t xml:space="preserve"> och Riksba</w:t>
      </w:r>
      <w:r w:rsidRPr="00F21ECC">
        <w:t>n</w:t>
      </w:r>
      <w:r w:rsidRPr="00F21ECC">
        <w:t xml:space="preserve">ken för därmed en lång tradition vidare. </w:t>
      </w:r>
    </w:p>
    <w:p w:rsidR="00BF6204" w:rsidRPr="00F21ECC" w:rsidRDefault="00BF6204" w:rsidP="00AA075F">
      <w:pPr>
        <w:pStyle w:val="Normaltindrag"/>
        <w:rPr>
          <w:szCs w:val="24"/>
          <w:u w:val="single"/>
        </w:rPr>
      </w:pPr>
      <w:r w:rsidRPr="00F21ECC">
        <w:t>Ett tredje skäl är att det är lättare att utvärdera Riksbankens arbete ju öp</w:t>
      </w:r>
      <w:r w:rsidRPr="00F21ECC">
        <w:t>p</w:t>
      </w:r>
      <w:r w:rsidRPr="00F21ECC">
        <w:t xml:space="preserve">nare banken är. Ökad öppenhet och tydlighet utåt ger en bättre diskussion om penningpolitiken. Därmed blir arbetet inom Riksbanken också mer effektivt. </w:t>
      </w:r>
      <w:bookmarkEnd w:id="11"/>
    </w:p>
    <w:p w:rsidR="002E33B2" w:rsidRPr="00F21ECC" w:rsidRDefault="002E33B2" w:rsidP="002E33B2"/>
    <w:p w:rsidR="002E33B2" w:rsidRPr="00F21ECC" w:rsidRDefault="002E33B2" w:rsidP="002E33B2">
      <w:pPr>
        <w:pStyle w:val="Normaltindrag"/>
      </w:pPr>
      <w:bookmarkStart w:id="13" w:name="Nästa_Reservation"/>
      <w:bookmarkEnd w:id="13"/>
    </w:p>
    <w:p w:rsidR="002E33B2" w:rsidRPr="00F21ECC" w:rsidRDefault="002E33B2" w:rsidP="002E33B2">
      <w:pPr>
        <w:pStyle w:val="Normaltindrag"/>
      </w:pPr>
    </w:p>
    <w:p w:rsidR="002E33B2" w:rsidRPr="00F21ECC" w:rsidRDefault="002E33B2" w:rsidP="002E33B2">
      <w:pPr>
        <w:pStyle w:val="Normaltindrag"/>
        <w:sectPr w:rsidR="002E33B2" w:rsidRPr="00F21ECC">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2E33B2" w:rsidRPr="00F21ECC" w:rsidRDefault="00BF6204" w:rsidP="002E33B2">
      <w:pPr>
        <w:pStyle w:val="Rubrik1"/>
        <w:rPr>
          <w:noProof w:val="0"/>
        </w:rPr>
      </w:pPr>
      <w:bookmarkStart w:id="14" w:name="_Toc190682268"/>
      <w:r w:rsidRPr="00F21ECC">
        <w:rPr>
          <w:noProof w:val="0"/>
        </w:rPr>
        <w:t>Ett fast penningvärde – prisstabilitet</w:t>
      </w:r>
      <w:bookmarkEnd w:id="14"/>
    </w:p>
    <w:p w:rsidR="00AA78B5" w:rsidRPr="00F21ECC" w:rsidRDefault="00AA78B5" w:rsidP="00AA78B5">
      <w:pPr>
        <w:autoSpaceDE w:val="0"/>
        <w:autoSpaceDN w:val="0"/>
        <w:adjustRightInd w:val="0"/>
        <w:rPr>
          <w:rFonts w:cs="New Baskerville"/>
          <w:i/>
          <w:iCs/>
          <w:szCs w:val="24"/>
        </w:rPr>
      </w:pPr>
      <w:r w:rsidRPr="00F21ECC">
        <w:rPr>
          <w:rFonts w:cs="New Baskerville"/>
          <w:i/>
          <w:iCs/>
          <w:szCs w:val="24"/>
        </w:rPr>
        <w:t>Årsgenomsnittet för inflationen mätt som förändringen av KPI var 2,2 pr</w:t>
      </w:r>
      <w:r w:rsidRPr="00F21ECC">
        <w:rPr>
          <w:rFonts w:cs="New Baskerville"/>
          <w:i/>
          <w:iCs/>
          <w:szCs w:val="24"/>
        </w:rPr>
        <w:t>o</w:t>
      </w:r>
      <w:r w:rsidRPr="00F21ECC">
        <w:rPr>
          <w:rFonts w:cs="New Baskerville"/>
          <w:i/>
          <w:iCs/>
          <w:szCs w:val="24"/>
        </w:rPr>
        <w:t>cent under 2007. Motsvarande siffra för den underliggande inflationen mätt med KPIX (tidigare UND1X) var 1,2 procent. Utfallen var i linje med de bedömningar Riksbanken gjorde från mitten av 2005 och framåt. Under 2007 beslutade Riksbanken att införa en rad förändringar av den penningpolitiska kommunikationen för att göra penningpolitiken mer tydlig. Att publicera en egen prognos för reporäntan och hålla presskonferens vid varje penningpol</w:t>
      </w:r>
      <w:r w:rsidRPr="00F21ECC">
        <w:rPr>
          <w:rFonts w:cs="New Baskerville"/>
          <w:i/>
          <w:iCs/>
          <w:szCs w:val="24"/>
        </w:rPr>
        <w:t>i</w:t>
      </w:r>
      <w:r w:rsidRPr="00F21ECC">
        <w:rPr>
          <w:rFonts w:cs="New Baskerville"/>
          <w:i/>
          <w:iCs/>
          <w:szCs w:val="24"/>
        </w:rPr>
        <w:t>tiskt sammanträde var två sådana förändringar. Av samma skäl började Riksbanken namnge ledamöterna i direktionen i det penningpolitiska prot</w:t>
      </w:r>
      <w:r w:rsidRPr="00F21ECC">
        <w:rPr>
          <w:rFonts w:cs="New Baskerville"/>
          <w:i/>
          <w:iCs/>
          <w:szCs w:val="24"/>
        </w:rPr>
        <w:t>o</w:t>
      </w:r>
      <w:r w:rsidRPr="00F21ECC">
        <w:rPr>
          <w:rFonts w:cs="New Baskerville"/>
          <w:i/>
          <w:iCs/>
          <w:szCs w:val="24"/>
        </w:rPr>
        <w:t>kollet och publicera prognoser för inflationen och vissa nyckelvariabler även vid de penningpolitiska sammanträden då en fullständig prognos inte publ</w:t>
      </w:r>
      <w:r w:rsidRPr="00F21ECC">
        <w:rPr>
          <w:rFonts w:cs="New Baskerville"/>
          <w:i/>
          <w:iCs/>
          <w:szCs w:val="24"/>
        </w:rPr>
        <w:t>i</w:t>
      </w:r>
      <w:r w:rsidRPr="00F21ECC">
        <w:rPr>
          <w:rFonts w:cs="New Baskerville"/>
          <w:i/>
          <w:iCs/>
          <w:szCs w:val="24"/>
        </w:rPr>
        <w:t>ceras.</w:t>
      </w:r>
    </w:p>
    <w:p w:rsidR="00AA78B5" w:rsidRPr="00F21ECC" w:rsidRDefault="00AA78B5" w:rsidP="00AA075F">
      <w:pPr>
        <w:pStyle w:val="R2"/>
      </w:pPr>
      <w:r w:rsidRPr="00F21ECC">
        <w:t>Verksamhetsbeskrivning</w:t>
      </w:r>
    </w:p>
    <w:p w:rsidR="00AA78B5" w:rsidRPr="00F21ECC" w:rsidRDefault="00AA78B5" w:rsidP="00FA01E4">
      <w:pPr>
        <w:pStyle w:val="R3"/>
        <w:spacing w:before="235"/>
      </w:pPr>
      <w:r w:rsidRPr="00F21ECC">
        <w:t>Vikten av låg och stabil inflation</w:t>
      </w:r>
    </w:p>
    <w:p w:rsidR="00AA78B5" w:rsidRPr="00F21ECC" w:rsidRDefault="00AA78B5" w:rsidP="00CC1DBE">
      <w:r w:rsidRPr="00F21ECC">
        <w:t xml:space="preserve">Riksbankens viktigaste bidrag till en god ekonomisk utveckling är att hålla inflationen låg och stabil. Det finns flera orsaker till detta. En orsak är att företag och hushåll får bättre förutsättningar att bedöma vad pengarna är värda också i framtiden. På så sätt minskar osäkerheten när man handlar, investerar, lånar eller förhandlar om lönen. Det gör det lättare för företagen att planera och fatta viktiga beslut om till exempel satsningar på ny teknik och fler anställda. </w:t>
      </w:r>
    </w:p>
    <w:p w:rsidR="00AA78B5" w:rsidRPr="00F21ECC" w:rsidRDefault="00AA78B5" w:rsidP="00CC1DBE">
      <w:pPr>
        <w:pStyle w:val="Normaltindrag"/>
      </w:pPr>
      <w:r w:rsidRPr="00F21ECC">
        <w:t>En annan orsak till att det är bra med låg och stabil inflation är att det mo</w:t>
      </w:r>
      <w:r w:rsidRPr="00F21ECC">
        <w:t>t</w:t>
      </w:r>
      <w:r w:rsidRPr="00F21ECC">
        <w:t>verkar godtyckliga omfördelningar mellan olika grupper i samhället. Om infl</w:t>
      </w:r>
      <w:r w:rsidRPr="00F21ECC">
        <w:t>a</w:t>
      </w:r>
      <w:r w:rsidRPr="00F21ECC">
        <w:t>tionen blir oväntat hög kan till exempel sparare, långivare eller anställda vars löneavtal sträcker sig över flera år förlora på det. Förlusten består i att de pengar de får är mindre värda än vad de trodde att de skulle vara när de öp</w:t>
      </w:r>
      <w:r w:rsidRPr="00F21ECC">
        <w:t>p</w:t>
      </w:r>
      <w:r w:rsidRPr="00F21ECC">
        <w:t>nade sina sparkonton eller skrev under lånekontrakt och löneavtal. Vinnare blir i</w:t>
      </w:r>
      <w:r w:rsidR="00C471A7" w:rsidRPr="00F21ECC">
        <w:t xml:space="preserve"> </w:t>
      </w:r>
      <w:r w:rsidRPr="00F21ECC">
        <w:t>stället låntagare och arbetsgivare.</w:t>
      </w:r>
      <w:r w:rsidRPr="00F21ECC" w:rsidDel="00F63FCA">
        <w:t xml:space="preserve"> </w:t>
      </w:r>
    </w:p>
    <w:p w:rsidR="00AA78B5" w:rsidRPr="00F21ECC" w:rsidRDefault="00AA78B5" w:rsidP="00CC1DBE">
      <w:pPr>
        <w:pStyle w:val="R3"/>
      </w:pPr>
      <w:r w:rsidRPr="00F21ECC">
        <w:t>Mål och penningpolitisk strategi</w:t>
      </w:r>
    </w:p>
    <w:p w:rsidR="00AA78B5" w:rsidRPr="00F21ECC" w:rsidRDefault="00AA78B5" w:rsidP="00CC1DBE">
      <w:r w:rsidRPr="00F21ECC">
        <w:t>Riksbanken ska enligt riksbankslagen upprätthålla ett fast penningvärde. Riksbanken har preciserat målet för inflationen till 2 procent per år, mätt som årlig procentuell förändring av konsumentprisindex (KPI). Kring målet finns ett toleransintervall på ±1 procentenhet. Syftet med intervallet är att klargöra att det inte är möjligt att exakt uppnå inflationsmålet hela tiden. Intervallet visar samtidigt att alltför stora avvikelser inte kan accepteras om målet ska vara fortsatt trovärdigt.</w:t>
      </w:r>
    </w:p>
    <w:p w:rsidR="00AA78B5" w:rsidRPr="00F21ECC" w:rsidRDefault="00AA78B5" w:rsidP="00CC1DBE">
      <w:pPr>
        <w:pStyle w:val="Normaltindrag"/>
      </w:pPr>
      <w:r w:rsidRPr="00F21ECC">
        <w:t>KPI mäter priset på en korg av varor och tjänster. Det finns emellertid in</w:t>
      </w:r>
      <w:r w:rsidRPr="00F21ECC">
        <w:t>g</w:t>
      </w:r>
      <w:r w:rsidRPr="00F21ECC">
        <w:t>et enskilt mått på inflation som kan visa vilken penningpolitik som behövs vid varje given tidpunkt. I analysen använder Riksbanken därför också olika mått på så kallad underliggande inflation. Ett sådant mått som ofta används när Riksbanken förklarar de penningpolitiska besluten är KPIX (tidigare UND1X). KPIX beräknas som KPI rensat för direkta effekter av ändrade indirekta skatter och subventioner (på grund av finanspolitiken) och för ränt</w:t>
      </w:r>
      <w:r w:rsidRPr="00F21ECC">
        <w:t>e</w:t>
      </w:r>
      <w:r w:rsidRPr="00F21ECC">
        <w:t xml:space="preserve">kostnader för egna hem (bland annat till följd av penningpolitiken). </w:t>
      </w:r>
    </w:p>
    <w:p w:rsidR="00AA78B5" w:rsidRPr="00F21ECC" w:rsidRDefault="00AA78B5" w:rsidP="00CC1DBE">
      <w:pPr>
        <w:pStyle w:val="Normaltindrag"/>
      </w:pPr>
      <w:r w:rsidRPr="00F21ECC">
        <w:t>Det tar normalt ganska lång tid innan Riksbankens förändringar av sin sty</w:t>
      </w:r>
      <w:r w:rsidRPr="00F21ECC">
        <w:t>r</w:t>
      </w:r>
      <w:r w:rsidRPr="00F21ECC">
        <w:t>ränta, den så kallade reporäntan, får full effekt. En vanlig uppskattning är att det största genomslaget på produktion och inflation sker inom två år. Dä</w:t>
      </w:r>
      <w:r w:rsidRPr="00F21ECC">
        <w:t>r</w:t>
      </w:r>
      <w:r w:rsidRPr="00F21ECC">
        <w:t>för blir penningpolitiken bäst avvägd om den vägleds av prognoser för ek</w:t>
      </w:r>
      <w:r w:rsidRPr="00F21ECC">
        <w:t>o</w:t>
      </w:r>
      <w:r w:rsidRPr="00F21ECC">
        <w:t>nomin och inflationen. Varje gång Riksbanken beslutar om reporäntan lägger direktionen även fast en prognos för hur den bör utvecklas för att inflation</w:t>
      </w:r>
      <w:r w:rsidRPr="00F21ECC">
        <w:t>s</w:t>
      </w:r>
      <w:r w:rsidRPr="00F21ECC">
        <w:t xml:space="preserve">målet i normala fall ska uppnås inom två år. </w:t>
      </w:r>
    </w:p>
    <w:p w:rsidR="00AA78B5" w:rsidRPr="00F21ECC" w:rsidRDefault="00AA78B5" w:rsidP="00CC1DBE">
      <w:pPr>
        <w:pStyle w:val="Normaltindrag"/>
        <w:rPr>
          <w:szCs w:val="24"/>
        </w:rPr>
      </w:pPr>
      <w:r w:rsidRPr="00F21ECC">
        <w:rPr>
          <w:szCs w:val="24"/>
        </w:rPr>
        <w:t>Riksbanken för vad som brukar kallas en flexibel inflationsmålspolitik. Syftet är inte bara att stabilisera inflationen runt målet, utan också att bidra till hål</w:t>
      </w:r>
      <w:r w:rsidRPr="00F21ECC">
        <w:rPr>
          <w:szCs w:val="24"/>
        </w:rPr>
        <w:t>l</w:t>
      </w:r>
      <w:r w:rsidRPr="00F21ECC">
        <w:rPr>
          <w:szCs w:val="24"/>
        </w:rPr>
        <w:t>bar tillväxt och hög sysselsättning. Genom att inte föra inflationen tillbaka till målet så fort som möjligt vid en störning bidrar Riksbanken till att svän</w:t>
      </w:r>
      <w:r w:rsidRPr="00F21ECC">
        <w:rPr>
          <w:szCs w:val="24"/>
        </w:rPr>
        <w:t>g</w:t>
      </w:r>
      <w:r w:rsidRPr="00F21ECC">
        <w:rPr>
          <w:szCs w:val="24"/>
        </w:rPr>
        <w:t>nin</w:t>
      </w:r>
      <w:r w:rsidRPr="00F21ECC">
        <w:rPr>
          <w:szCs w:val="24"/>
        </w:rPr>
        <w:t>g</w:t>
      </w:r>
      <w:r w:rsidRPr="00F21ECC">
        <w:rPr>
          <w:szCs w:val="24"/>
        </w:rPr>
        <w:t>arna i produktion och sysselsättning inte blir så stora. En horisont på två år bidrar till att det är möjligt att stabilisera produktion och sysselsättning samt</w:t>
      </w:r>
      <w:r w:rsidRPr="00F21ECC">
        <w:rPr>
          <w:szCs w:val="24"/>
        </w:rPr>
        <w:t>i</w:t>
      </w:r>
      <w:r w:rsidRPr="00F21ECC">
        <w:rPr>
          <w:szCs w:val="24"/>
        </w:rPr>
        <w:t xml:space="preserve">digt som Riksbanken kan bevara trovärdigheten för inflationsmålet. </w:t>
      </w:r>
    </w:p>
    <w:p w:rsidR="00AA78B5" w:rsidRPr="00F21ECC" w:rsidRDefault="00AA78B5" w:rsidP="00CC1DBE">
      <w:pPr>
        <w:pStyle w:val="Normaltindrag"/>
        <w:rPr>
          <w:szCs w:val="24"/>
        </w:rPr>
      </w:pPr>
      <w:r w:rsidRPr="00F21ECC">
        <w:rPr>
          <w:szCs w:val="24"/>
        </w:rPr>
        <w:t>För att inflationsmålet ska vara trovärdigt och för att penningpolitiken ska kunna föras på ett flexibelt sätt måste Riksbanken vara öppen och tydlig. Banken publicerar därför löpande analyser och underlag till räntebesluten, inklusive prognoser för inflationen, utvecklingen i ekonomin och styrräntan.</w:t>
      </w:r>
    </w:p>
    <w:p w:rsidR="00AA78B5" w:rsidRPr="00F21ECC" w:rsidRDefault="00AA78B5" w:rsidP="00CC1DBE">
      <w:pPr>
        <w:pStyle w:val="R3"/>
      </w:pPr>
      <w:r w:rsidRPr="00F21ECC">
        <w:t>Riksbankens räntestyrning</w:t>
      </w:r>
    </w:p>
    <w:p w:rsidR="00AA78B5" w:rsidRPr="00F21ECC" w:rsidRDefault="00AA78B5" w:rsidP="00CC1DBE">
      <w:r w:rsidRPr="00F21ECC">
        <w:t>Riksbanken påverkar inflationen i Sverige genom att ändra reporäntan. Rep</w:t>
      </w:r>
      <w:r w:rsidRPr="00F21ECC">
        <w:t>o</w:t>
      </w:r>
      <w:r w:rsidRPr="00F21ECC">
        <w:t xml:space="preserve">räntan avgör vad bankerna får betala för att låna eller erhåller för att placera pengar hos Riksbanken. På så sätt påverkas även andra räntor i ekonomin och i förlängningen den ekonomiska aktiviteten och utvecklingen av priserna. </w:t>
      </w:r>
    </w:p>
    <w:p w:rsidR="00AA78B5" w:rsidRPr="00F21ECC" w:rsidRDefault="00AA78B5" w:rsidP="00CC1DBE">
      <w:pPr>
        <w:pStyle w:val="Normaltindrag"/>
      </w:pPr>
      <w:r w:rsidRPr="00F21ECC">
        <w:t>Genom sitt beslut om reporäntan styr Riksbanken den kortaste marknad</w:t>
      </w:r>
      <w:r w:rsidRPr="00F21ECC">
        <w:t>s</w:t>
      </w:r>
      <w:r w:rsidRPr="00F21ECC">
        <w:t>räntan, den ränta bankerna betalar när de lånar och placerar hos varandra över natten. De något längre marknadsräntorna påverkas av förväntningar om reporäntans utveckling. Räntor med löptider på mer än två år påverkas inte i samma utsträckning av förväntningar om den näraliggande penningpolitiken. I</w:t>
      </w:r>
      <w:r w:rsidR="00C471A7" w:rsidRPr="00F21ECC">
        <w:t xml:space="preserve"> </w:t>
      </w:r>
      <w:r w:rsidRPr="00F21ECC">
        <w:t>stället är det de mer långsiktiga inflationsförväntningarna och därmed beh</w:t>
      </w:r>
      <w:r w:rsidRPr="00F21ECC">
        <w:t>o</w:t>
      </w:r>
      <w:r w:rsidRPr="00F21ECC">
        <w:t xml:space="preserve">vet av ränteförändringar på längre sikt som är avgörande. Förväntningar om stabil inflation stabiliserar därför också de långa räntorna. </w:t>
      </w:r>
    </w:p>
    <w:p w:rsidR="00AA78B5" w:rsidRPr="00F21ECC" w:rsidRDefault="00AA78B5" w:rsidP="00CC1DBE">
      <w:pPr>
        <w:pStyle w:val="R3"/>
      </w:pPr>
      <w:r w:rsidRPr="00F21ECC">
        <w:t>Reporäntans påverkan på ekonomi och inflation</w:t>
      </w:r>
    </w:p>
    <w:p w:rsidR="00AA78B5" w:rsidRPr="00F21ECC" w:rsidRDefault="00AA78B5" w:rsidP="00CC1DBE">
      <w:r w:rsidRPr="00F21ECC">
        <w:t>Vilka effekter ger då en ändrad reporänta på den ekonomiska utvecklingen och inflationen? En höjd reporänta ger direkt höjda korta räntor. Det leder i sin tur till att både konsumtionen och investeringarna minskar, eftersom det blir dyrare att låna för att investera eller konsumera och mer lönsamt att spara. På så sätt dämpas efterfrågan i ekonomin, och inflationen sjunker på sikt.</w:t>
      </w:r>
    </w:p>
    <w:p w:rsidR="00AA78B5" w:rsidRPr="00F21ECC" w:rsidRDefault="00AA78B5" w:rsidP="00CC1DBE">
      <w:pPr>
        <w:pStyle w:val="Normaltindrag"/>
      </w:pPr>
      <w:r w:rsidRPr="00F21ECC">
        <w:t>En annan effekt av höjda korta räntor är att efterfrågan på svenska kronor kan öka, vilket gör att växelkursen tenderar att stärkas. En starkare krona leder till att det blir billigare att importera varor från utlandet, eftersom man får fler varor för samma mängd kronor. Likaså blir de svenska varorna dyrare för dem i utlandet. Det dämpar inflationen. Det omvända gäller om Riksba</w:t>
      </w:r>
      <w:r w:rsidRPr="00F21ECC">
        <w:t>n</w:t>
      </w:r>
      <w:r w:rsidRPr="00F21ECC">
        <w:t>ken i</w:t>
      </w:r>
      <w:r w:rsidR="00C471A7" w:rsidRPr="00F21ECC">
        <w:t xml:space="preserve"> </w:t>
      </w:r>
      <w:r w:rsidRPr="00F21ECC">
        <w:t>stället sänker räntan.</w:t>
      </w:r>
    </w:p>
    <w:p w:rsidR="00AA78B5" w:rsidRPr="00F21ECC" w:rsidRDefault="00AA78B5" w:rsidP="00CC1DBE">
      <w:pPr>
        <w:pStyle w:val="Normaltindrag"/>
      </w:pPr>
      <w:r w:rsidRPr="00F21ECC">
        <w:t>När Riksbanken ändrar reporäntan påverkar det alltså ekonomin och infl</w:t>
      </w:r>
      <w:r w:rsidRPr="00F21ECC">
        <w:t>a</w:t>
      </w:r>
      <w:r w:rsidRPr="00F21ECC">
        <w:t>tionen i flera led och under en utdragen period. En del av effekterna slår ig</w:t>
      </w:r>
      <w:r w:rsidRPr="00F21ECC">
        <w:t>e</w:t>
      </w:r>
      <w:r w:rsidRPr="00F21ECC">
        <w:t>nom snabbt, till exempel för de låntagare som har rörliga bolån. Andra dröjer betydligt längre, exempelvis effekterna på företagens lönekostnader.</w:t>
      </w:r>
    </w:p>
    <w:p w:rsidR="00AA78B5" w:rsidRPr="00F21ECC" w:rsidRDefault="00AA78B5" w:rsidP="00CC1DBE">
      <w:pPr>
        <w:pStyle w:val="R3"/>
      </w:pPr>
      <w:r w:rsidRPr="00F21ECC">
        <w:t>Arbets- och beslutsprocessen inom penningpolitiken</w:t>
      </w:r>
    </w:p>
    <w:p w:rsidR="00AA78B5" w:rsidRPr="00F21ECC" w:rsidRDefault="00AA78B5" w:rsidP="00CC1DBE">
      <w:r w:rsidRPr="00F21ECC">
        <w:t>Eftersom det fulla genomslaget på produktion och inflation av en ränteförän</w:t>
      </w:r>
      <w:r w:rsidRPr="00F21ECC">
        <w:t>d</w:t>
      </w:r>
      <w:r w:rsidRPr="00F21ECC">
        <w:t xml:space="preserve">ring tar ett till två år måste Riksbanken basera sina beslut på prognoser och uppskattningar. Dessa bedömningar är naturligtvis osäkra. Riksbanken arbetar därför hela tiden med att utveckla prognosarbetet och försöka bli bättre på att förutsäga framtiden. </w:t>
      </w:r>
    </w:p>
    <w:p w:rsidR="00AA78B5" w:rsidRPr="00F21ECC" w:rsidRDefault="00AA78B5" w:rsidP="00CC1DBE">
      <w:pPr>
        <w:pStyle w:val="Normaltindrag"/>
      </w:pPr>
      <w:r w:rsidRPr="00F21ECC">
        <w:t>Den ekonomiska verkligheten är komplex. Därför måste Riksbanken utgå från förenklade samband, det vill säga modeller, i prognosarbetet. Dessa kombin</w:t>
      </w:r>
      <w:r w:rsidRPr="00F21ECC">
        <w:t>e</w:t>
      </w:r>
      <w:r w:rsidRPr="00F21ECC">
        <w:t>ras sedan med bedömningar av experter inom olika områden. Banken analyserar till exempel hur tillväxt och inflation utvecklas i Sverige och o</w:t>
      </w:r>
      <w:r w:rsidRPr="00F21ECC">
        <w:t>m</w:t>
      </w:r>
      <w:r w:rsidRPr="00F21ECC">
        <w:t>världen, men även hur de finansiella marknaderna, olika tillgångspriser som aktier och bostäder samt förväntningarna om inflationen utvecklas. Progn</w:t>
      </w:r>
      <w:r w:rsidRPr="00F21ECC">
        <w:t>o</w:t>
      </w:r>
      <w:r w:rsidRPr="00F21ECC">
        <w:t>serna som Riksbanken gör baseras på den bana för reporäntan de närmaste tre åren som direktionen för tillfället betraktar som mest lämplig för att nå infl</w:t>
      </w:r>
      <w:r w:rsidRPr="00F21ECC">
        <w:t>a</w:t>
      </w:r>
      <w:r w:rsidRPr="00F21ECC">
        <w:t xml:space="preserve">tionsmålet med en balanserad utveckling av produktion och sysselsättning. </w:t>
      </w:r>
    </w:p>
    <w:p w:rsidR="00AA78B5" w:rsidRPr="00F21ECC" w:rsidRDefault="00AA78B5" w:rsidP="00CC1DBE">
      <w:pPr>
        <w:pStyle w:val="Normaltindrag"/>
      </w:pPr>
      <w:r w:rsidRPr="00F21ECC">
        <w:t>Direktionen håller ett antal penningpolitiska sammanträden varje år – u</w:t>
      </w:r>
      <w:r w:rsidRPr="00F21ECC">
        <w:t>n</w:t>
      </w:r>
      <w:r w:rsidRPr="00F21ECC">
        <w:t>der 2007 var det sju ordinarie sammanträden, men från och med 2008 ko</w:t>
      </w:r>
      <w:r w:rsidRPr="00F21ECC">
        <w:t>m</w:t>
      </w:r>
      <w:r w:rsidRPr="00F21ECC">
        <w:t>mer sex ordinarie sammanträden att hållas. Vid tre av dessa kommer en pe</w:t>
      </w:r>
      <w:r w:rsidRPr="00F21ECC">
        <w:t>n</w:t>
      </w:r>
      <w:r w:rsidRPr="00F21ECC">
        <w:t>ningpolitisk rapport att publiceras som innehåller detaljerade prognoser för ekonomin och inflationen samt bedömningar om räntan. Från och med d</w:t>
      </w:r>
      <w:r w:rsidRPr="00F21ECC">
        <w:t>e</w:t>
      </w:r>
      <w:r w:rsidRPr="00F21ECC">
        <w:t>cember 2007 publiceras även prognoser för några nyckelvariabler som till exempel inflation och BNP-tillväxt vid de övriga penningpolitiska samma</w:t>
      </w:r>
      <w:r w:rsidRPr="00F21ECC">
        <w:t>n</w:t>
      </w:r>
      <w:r w:rsidRPr="00F21ECC">
        <w:t xml:space="preserve">trädena. Vid varje sådant tillfälle publiceras också en ny räntebana. </w:t>
      </w:r>
    </w:p>
    <w:p w:rsidR="00AA78B5" w:rsidRPr="00F21ECC" w:rsidRDefault="00AA78B5" w:rsidP="00CC1DBE">
      <w:pPr>
        <w:pStyle w:val="Normaltindrag"/>
      </w:pPr>
      <w:r w:rsidRPr="00F21ECC">
        <w:t>Ungefär två veckor efter varje penningpolitiskt sammanträde publicerar Rik</w:t>
      </w:r>
      <w:r w:rsidRPr="00F21ECC">
        <w:t>s</w:t>
      </w:r>
      <w:r w:rsidRPr="00F21ECC">
        <w:t>banken ett penningpolitiskt protokoll. Där går det att följa hur de olika led</w:t>
      </w:r>
      <w:r w:rsidRPr="00F21ECC">
        <w:t>a</w:t>
      </w:r>
      <w:r w:rsidRPr="00F21ECC">
        <w:t>möterna resonerade och röstade. Riksbanken ska också enligt lag lämna en skriftlig redogörelse om penningpolitiken till riksdagen minst två gånger per år. Det har hittills skett i form av den penningpolitiska rapporten. Den lämnas ett par veckor innan riksbankschefen kommer till riksdagens finansu</w:t>
      </w:r>
      <w:r w:rsidRPr="00F21ECC">
        <w:t>t</w:t>
      </w:r>
      <w:r w:rsidRPr="00F21ECC">
        <w:t>skott för att svara på frågor om penningpolitiken.</w:t>
      </w:r>
    </w:p>
    <w:p w:rsidR="00AA78B5" w:rsidRPr="00F21ECC" w:rsidRDefault="00AA78B5" w:rsidP="00925E55">
      <w:pPr>
        <w:pStyle w:val="R4"/>
        <w:pBdr>
          <w:top w:val="single" w:sz="4" w:space="1" w:color="auto"/>
          <w:left w:val="single" w:sz="4" w:space="4" w:color="auto"/>
          <w:bottom w:val="single" w:sz="4" w:space="1" w:color="auto"/>
          <w:right w:val="single" w:sz="4" w:space="4" w:color="auto"/>
        </w:pBdr>
      </w:pPr>
      <w:r w:rsidRPr="00F21ECC">
        <w:t>Riksbankens forskning</w:t>
      </w:r>
    </w:p>
    <w:p w:rsidR="00AA78B5" w:rsidRPr="00F21ECC" w:rsidRDefault="00AA78B5" w:rsidP="00925E55">
      <w:pPr>
        <w:pBdr>
          <w:top w:val="single" w:sz="4" w:space="1" w:color="auto"/>
          <w:left w:val="single" w:sz="4" w:space="4" w:color="auto"/>
          <w:bottom w:val="single" w:sz="4" w:space="1" w:color="auto"/>
          <w:right w:val="single" w:sz="4" w:space="4" w:color="auto"/>
        </w:pBdr>
      </w:pPr>
      <w:r w:rsidRPr="00F21ECC">
        <w:t>Syftet med Riksbankens forskning är att ta fram modeller och ver</w:t>
      </w:r>
      <w:r w:rsidRPr="00F21ECC">
        <w:t>k</w:t>
      </w:r>
      <w:r w:rsidRPr="00F21ECC">
        <w:t>tyg som kan ligga till grund för de analyser som direktionen beh</w:t>
      </w:r>
      <w:r w:rsidRPr="00F21ECC">
        <w:t>ö</w:t>
      </w:r>
      <w:r w:rsidRPr="00F21ECC">
        <w:t>ver för att fatta sina beslut. Med så bra modeller och verktyg som möjligt ökar bankens möjligh</w:t>
      </w:r>
      <w:r w:rsidRPr="00F21ECC">
        <w:t>e</w:t>
      </w:r>
      <w:r w:rsidRPr="00F21ECC">
        <w:t>ter att möta de utmaningar som up</w:t>
      </w:r>
      <w:r w:rsidRPr="00F21ECC">
        <w:t>p</w:t>
      </w:r>
      <w:r w:rsidRPr="00F21ECC">
        <w:t>står i arbetet med att åstadkomma låg och stabil inflation samt f</w:t>
      </w:r>
      <w:r w:rsidRPr="00F21ECC">
        <w:t>i</w:t>
      </w:r>
      <w:r w:rsidRPr="00F21ECC">
        <w:t>nansiell stabilitet.</w:t>
      </w:r>
    </w:p>
    <w:p w:rsidR="00AA78B5" w:rsidRPr="00F21ECC" w:rsidRDefault="00AA78B5" w:rsidP="00925E55">
      <w:pPr>
        <w:pBdr>
          <w:top w:val="single" w:sz="4" w:space="1" w:color="auto"/>
          <w:left w:val="single" w:sz="4" w:space="4" w:color="auto"/>
          <w:bottom w:val="single" w:sz="4" w:space="1" w:color="auto"/>
          <w:right w:val="single" w:sz="4" w:space="4" w:color="auto"/>
        </w:pBdr>
      </w:pPr>
      <w:r w:rsidRPr="00F21ECC">
        <w:t>Forskningen rör många områden som har betydelse för Riksbankens ver</w:t>
      </w:r>
      <w:r w:rsidRPr="00F21ECC">
        <w:t>k</w:t>
      </w:r>
      <w:r w:rsidRPr="00F21ECC">
        <w:t>samhet, exempelvis penningpolitik, bankväsende och finansiella mar</w:t>
      </w:r>
      <w:r w:rsidRPr="00F21ECC">
        <w:t>k</w:t>
      </w:r>
      <w:r w:rsidRPr="00F21ECC">
        <w:t>nader. Forskning för att utveckla analysmet</w:t>
      </w:r>
      <w:r w:rsidRPr="00F21ECC">
        <w:t>o</w:t>
      </w:r>
      <w:r w:rsidRPr="00F21ECC">
        <w:t>der förekommer också, precis som på många andra centralbanker.</w:t>
      </w:r>
    </w:p>
    <w:p w:rsidR="00AA78B5" w:rsidRPr="00F21ECC" w:rsidRDefault="00AA78B5" w:rsidP="00925E55">
      <w:pPr>
        <w:pBdr>
          <w:top w:val="single" w:sz="4" w:space="1" w:color="auto"/>
          <w:left w:val="single" w:sz="4" w:space="4" w:color="auto"/>
          <w:bottom w:val="single" w:sz="4" w:space="1" w:color="auto"/>
          <w:right w:val="single" w:sz="4" w:space="4" w:color="auto"/>
        </w:pBdr>
      </w:pPr>
      <w:r w:rsidRPr="00F21ECC">
        <w:t>Forskningsresultaten publiceras i arbetsrapporter, så kallade wo</w:t>
      </w:r>
      <w:r w:rsidRPr="00F21ECC">
        <w:t>r</w:t>
      </w:r>
      <w:r w:rsidRPr="00F21ECC">
        <w:t>king papers. Därefter publiceras de i internationella vetenskapliga tidskrifter, vilket säkrar forskningens kvalitet. Riksbankens fors</w:t>
      </w:r>
      <w:r w:rsidRPr="00F21ECC">
        <w:t>k</w:t>
      </w:r>
      <w:r w:rsidRPr="00F21ECC">
        <w:t>ning sprids även vid seminarier och konferenser. En annan viktig uppgift för Riksbankens forskningsenhet är att vara en länk mellan den akademiska världen och Riksbanken. Det sker genom gäs</w:t>
      </w:r>
      <w:r w:rsidRPr="00F21ECC">
        <w:t>t</w:t>
      </w:r>
      <w:r w:rsidRPr="00F21ECC">
        <w:t>forskning, undervisning och handledning av universitetsstudenter samt genom att arrangera workshoppar och konferenser.</w:t>
      </w:r>
    </w:p>
    <w:p w:rsidR="00AA78B5" w:rsidRPr="00F21ECC" w:rsidRDefault="00AA78B5" w:rsidP="00925E55">
      <w:pPr>
        <w:pBdr>
          <w:top w:val="single" w:sz="4" w:space="1" w:color="auto"/>
          <w:left w:val="single" w:sz="4" w:space="4" w:color="auto"/>
          <w:bottom w:val="single" w:sz="4" w:space="1" w:color="auto"/>
          <w:right w:val="single" w:sz="4" w:space="4" w:color="auto"/>
        </w:pBdr>
      </w:pPr>
      <w:r w:rsidRPr="00F21ECC">
        <w:t>Det penningpolitiska analysarbetet på Riksbanken omfattar många variabler och många svåra avvägningar och ställningstaganden. En allt vanligare strat</w:t>
      </w:r>
      <w:r w:rsidRPr="00F21ECC">
        <w:t>e</w:t>
      </w:r>
      <w:r w:rsidRPr="00F21ECC">
        <w:t>gi för att hantera beslut under osäkerhet i ce</w:t>
      </w:r>
      <w:r w:rsidRPr="00F21ECC">
        <w:t>n</w:t>
      </w:r>
      <w:r w:rsidRPr="00F21ECC">
        <w:t>tralbanksvärlden är att förankra analysen i en så kallad allmän jä</w:t>
      </w:r>
      <w:r w:rsidRPr="00F21ECC">
        <w:t>m</w:t>
      </w:r>
      <w:r w:rsidRPr="00F21ECC">
        <w:t>viktsmodell. Man kan tänka på en sådan modell som ett laboratorium där i princip hela ekonomin finns med. Riksba</w:t>
      </w:r>
      <w:r w:rsidRPr="00F21ECC">
        <w:t>n</w:t>
      </w:r>
      <w:r w:rsidRPr="00F21ECC">
        <w:t>ken kan med hjälp av den studera hur en förändring i en eller flera ekonomi</w:t>
      </w:r>
      <w:r w:rsidRPr="00F21ECC">
        <w:t>s</w:t>
      </w:r>
      <w:r w:rsidRPr="00F21ECC">
        <w:t xml:space="preserve">ka variabler påverkar ekonomin. </w:t>
      </w:r>
    </w:p>
    <w:p w:rsidR="00AA78B5" w:rsidRPr="00F21ECC" w:rsidRDefault="00AA78B5" w:rsidP="00925E55">
      <w:pPr>
        <w:pBdr>
          <w:top w:val="single" w:sz="4" w:space="1" w:color="auto"/>
          <w:left w:val="single" w:sz="4" w:space="4" w:color="auto"/>
          <w:bottom w:val="single" w:sz="4" w:space="1" w:color="auto"/>
          <w:right w:val="single" w:sz="4" w:space="4" w:color="auto"/>
        </w:pBdr>
      </w:pPr>
      <w:r w:rsidRPr="00F21ECC">
        <w:t>Riksbankens modell Ramses (en så kallad allmän jämviktsmodell av svensk ekonomi) har nu varit i bruk ett par år och är väl etabl</w:t>
      </w:r>
      <w:r w:rsidRPr="00F21ECC">
        <w:t>e</w:t>
      </w:r>
      <w:r w:rsidRPr="00F21ECC">
        <w:t>rad i analysarbetet. Parallellt pågår forskningsarbete för att förbät</w:t>
      </w:r>
      <w:r w:rsidRPr="00F21ECC">
        <w:t>t</w:t>
      </w:r>
      <w:r w:rsidRPr="00F21ECC">
        <w:t>ra modellen ytterligare så att den blir ännu bättre förankrad i ver</w:t>
      </w:r>
      <w:r w:rsidRPr="00F21ECC">
        <w:t>k</w:t>
      </w:r>
      <w:r w:rsidRPr="00F21ECC">
        <w:t>ligheten. Under 2007 har forskningen handlat om att förbättra m</w:t>
      </w:r>
      <w:r w:rsidRPr="00F21ECC">
        <w:t>o</w:t>
      </w:r>
      <w:r w:rsidRPr="00F21ECC">
        <w:t>dellen inom tre områden: den finansiella sektorn, arbetsmarknaden och utrikeshandeln. I ett första steg utvecklas ett område för sig, därefter läggs modifieringarna gemensamt in i modellen. Mer lån</w:t>
      </w:r>
      <w:r w:rsidRPr="00F21ECC">
        <w:t>g</w:t>
      </w:r>
      <w:r w:rsidRPr="00F21ECC">
        <w:t xml:space="preserve">siktig forskning kring modellens grundläggande mekanismer pågår också. </w:t>
      </w:r>
    </w:p>
    <w:p w:rsidR="00AA78B5" w:rsidRPr="00F21ECC" w:rsidRDefault="00AA78B5" w:rsidP="00925E55">
      <w:pPr>
        <w:pBdr>
          <w:top w:val="single" w:sz="4" w:space="1" w:color="auto"/>
          <w:left w:val="single" w:sz="4" w:space="4" w:color="auto"/>
          <w:bottom w:val="single" w:sz="4" w:space="1" w:color="auto"/>
          <w:right w:val="single" w:sz="4" w:space="4" w:color="auto"/>
        </w:pBdr>
      </w:pPr>
      <w:r w:rsidRPr="00F21ECC">
        <w:t>Även om Ramses är en mycket god grund för den penningpolitiska analysen att vila på, så kräver en del frågeställningar även special</w:t>
      </w:r>
      <w:r w:rsidRPr="00F21ECC">
        <w:t>i</w:t>
      </w:r>
      <w:r w:rsidRPr="00F21ECC">
        <w:t>serade modeller. En sådan frågeställning gäller hur den svenska ekonomin kan påverkas av hur bostadspriser och bostadsbyggande utvecklas. Riksbanken utvecklar därför en modell med stor tyng</w:t>
      </w:r>
      <w:r w:rsidRPr="00F21ECC">
        <w:t>d</w:t>
      </w:r>
      <w:r w:rsidRPr="00F21ECC">
        <w:t>punkt på bostadssektorn. Modellen försöker få med effekter i hela ekonomin, trots att den särskilt fokuserar på bostadssektorn. Med hjälp av den kan Riksbanken förbättra sin analys av hur bostadspr</w:t>
      </w:r>
      <w:r w:rsidRPr="00F21ECC">
        <w:t>i</w:t>
      </w:r>
      <w:r w:rsidRPr="00F21ECC">
        <w:t>serna påverkar efterfrågan i ekonomin, eftersom den skattar effekterna på konsu</w:t>
      </w:r>
      <w:r w:rsidRPr="00F21ECC">
        <w:t>m</w:t>
      </w:r>
      <w:r w:rsidRPr="00F21ECC">
        <w:t>tion och tillväxt av olika förändringar på bostad</w:t>
      </w:r>
      <w:r w:rsidRPr="00F21ECC">
        <w:t>s</w:t>
      </w:r>
      <w:r w:rsidRPr="00F21ECC">
        <w:t xml:space="preserve">marknaden. </w:t>
      </w:r>
    </w:p>
    <w:p w:rsidR="00AA78B5" w:rsidRPr="00F21ECC" w:rsidRDefault="00AA78B5" w:rsidP="00925E55">
      <w:pPr>
        <w:pBdr>
          <w:top w:val="single" w:sz="4" w:space="1" w:color="auto"/>
          <w:left w:val="single" w:sz="4" w:space="4" w:color="auto"/>
          <w:bottom w:val="single" w:sz="4" w:space="1" w:color="auto"/>
          <w:right w:val="single" w:sz="4" w:space="4" w:color="auto"/>
        </w:pBdr>
      </w:pPr>
      <w:r w:rsidRPr="00F21ECC">
        <w:t>I slutet av november arrangerade Riksbanken en konferens om frågor kring produktivitet. Ledande forskare diskuterade vilka fa</w:t>
      </w:r>
      <w:r w:rsidRPr="00F21ECC">
        <w:t>k</w:t>
      </w:r>
      <w:r w:rsidRPr="00F21ECC">
        <w:t>torer som är viktiga för att förklara utvecklingen i produktivitet mätt på olika sätt. En avslutande paneldebatt handlade om möjli</w:t>
      </w:r>
      <w:r w:rsidRPr="00F21ECC">
        <w:t>g</w:t>
      </w:r>
      <w:r w:rsidRPr="00F21ECC">
        <w:t>heterna att bättre förstå vad som bestämmer produktiviteten genom att samla in ny statistik på mikroplanet. Till exempel nämndes behovet av att få en bättre bild av hur företagen arbetar för att öka produktiviteten genom till exempel omorganisationer och investe</w:t>
      </w:r>
      <w:r w:rsidRPr="00F21ECC">
        <w:t>r</w:t>
      </w:r>
      <w:r w:rsidRPr="00F21ECC">
        <w:t xml:space="preserve">ingar i informationsteknik. </w:t>
      </w:r>
    </w:p>
    <w:p w:rsidR="002D7E3B" w:rsidRPr="00F21ECC" w:rsidRDefault="002D7E3B" w:rsidP="00EA30F0">
      <w:pPr>
        <w:pStyle w:val="R2"/>
      </w:pPr>
      <w:r w:rsidRPr="00F21ECC">
        <w:t>Verksamheten 2007</w:t>
      </w:r>
    </w:p>
    <w:p w:rsidR="002D7E3B" w:rsidRPr="00F21ECC" w:rsidRDefault="002D7E3B" w:rsidP="00EA30F0">
      <w:r w:rsidRPr="00F21ECC">
        <w:t>Under året fortsatte Riksbanken att höja reporäntan för att hindra att det ökade kostnadstrycket i ekonomin leder till alltför hög inflation 2008 och 2009. Reporäntan höjdes gradvis med en procentenhet från 3,0 till 4,0 procent. Det penningpolitiska arbetet i övrigt 2007 handlade mycket om att göra pennin</w:t>
      </w:r>
      <w:r w:rsidRPr="00F21ECC">
        <w:t>g</w:t>
      </w:r>
      <w:r w:rsidRPr="00F21ECC">
        <w:t>politiken ännu tydligare. Riksbanken genomförde i det syftet några förän</w:t>
      </w:r>
      <w:r w:rsidRPr="00F21ECC">
        <w:t>d</w:t>
      </w:r>
      <w:r w:rsidRPr="00F21ECC">
        <w:t xml:space="preserve">ringar av den penningpolitiska kommunikationen.  </w:t>
      </w:r>
    </w:p>
    <w:p w:rsidR="002D7E3B" w:rsidRPr="00F21ECC" w:rsidRDefault="002D7E3B" w:rsidP="00EA30F0">
      <w:pPr>
        <w:pStyle w:val="R3"/>
      </w:pPr>
      <w:r w:rsidRPr="00F21ECC">
        <w:t>Egen prognos för räntan</w:t>
      </w:r>
    </w:p>
    <w:p w:rsidR="002D7E3B" w:rsidRPr="00F21ECC" w:rsidRDefault="002D7E3B" w:rsidP="00EA30F0">
      <w:r w:rsidRPr="00F21ECC">
        <w:t>I samband med det första penningpolitiska sammanträdet för året började Riksbanken publicera en egen prognos för reporäntan. Från hösten 2005 baserades prognoserna för inflationen och ekonomin i övrigt på de förvän</w:t>
      </w:r>
      <w:r w:rsidRPr="00F21ECC">
        <w:t>t</w:t>
      </w:r>
      <w:r w:rsidRPr="00F21ECC">
        <w:t>ningar som marknadens aktörer hade om räntan. Från och med 2007 baseras prognoserna alltså i</w:t>
      </w:r>
      <w:r w:rsidR="00C471A7" w:rsidRPr="00F21ECC">
        <w:t xml:space="preserve"> </w:t>
      </w:r>
      <w:r w:rsidRPr="00F21ECC">
        <w:t xml:space="preserve">stället på direktionens egen syn på hur reporäntan bör utvecklas. Avsikten är att bli mer öppen och tydlig om hur Riksbanken ser på den framtida ränteutvecklingen. Allmänheten och marknadens aktörer kan då lättare förstå hur direktionen resonerar om den ekonomiska utvecklingen framöver och vad ledamöterna anser vara en väl avvägd penningpolitik. </w:t>
      </w:r>
    </w:p>
    <w:p w:rsidR="002D7E3B" w:rsidRPr="00F21ECC" w:rsidRDefault="002D7E3B" w:rsidP="00EA30F0">
      <w:pPr>
        <w:pStyle w:val="Normaltindrag"/>
      </w:pPr>
      <w:r w:rsidRPr="00F21ECC">
        <w:t>Prognosen för räntan presenterades i den första inflationsrapporten som samtidigt bytte namn till Penningpolitisk rapport. Skälet var att tydligt visa att rapporten innehåller penningpolitiska bedömningar i och med att prognosen för räntan publiceras.</w:t>
      </w:r>
    </w:p>
    <w:p w:rsidR="002D7E3B" w:rsidRPr="00F21ECC" w:rsidRDefault="002D7E3B" w:rsidP="00EA30F0">
      <w:pPr>
        <w:pStyle w:val="R3"/>
      </w:pPr>
      <w:r w:rsidRPr="00F21ECC">
        <w:t>Andra förändringar av den penningpolitiska kommunikationen</w:t>
      </w:r>
    </w:p>
    <w:p w:rsidR="002D7E3B" w:rsidRPr="00F21ECC" w:rsidRDefault="002D7E3B" w:rsidP="00EA30F0">
      <w:r w:rsidRPr="00F21ECC">
        <w:t>Förutom att publicera en egen räntebana beslutade direktionen att genomföra en rad andra förändringar av den penningpolitiska kommunikationen. Pres</w:t>
      </w:r>
      <w:r w:rsidRPr="00F21ECC">
        <w:t>s</w:t>
      </w:r>
      <w:r w:rsidRPr="00F21ECC">
        <w:t>konferenser ska hållas efter varje penningpolitiskt sammanträde, i</w:t>
      </w:r>
      <w:r w:rsidR="00C471A7" w:rsidRPr="00F21ECC">
        <w:t xml:space="preserve"> </w:t>
      </w:r>
      <w:r w:rsidRPr="00F21ECC">
        <w:t>stället för som tidigare bara då räntan ändrats eller en penningpolitisk rapport public</w:t>
      </w:r>
      <w:r w:rsidRPr="00F21ECC">
        <w:t>e</w:t>
      </w:r>
      <w:r w:rsidRPr="00F21ECC">
        <w:t>rats. Från och med juni redovisas ledamöternas inlägg vid de penningpolitiska sammanträdena med namn i protokollen. Dessutom beslutade direktionen att bara ge framåtblickande signaler om penningpolitiken i samband med de penningpolitiska sammanträdena och att prognoser för reporäntan och ett antal nyckelvariabler ska publiceras vid de penningpolitiska sammanträden då Riksbanken inte publicerar någon penningpolitisk rapport.</w:t>
      </w:r>
    </w:p>
    <w:p w:rsidR="002D7E3B" w:rsidRPr="00F21ECC" w:rsidRDefault="002D7E3B" w:rsidP="00EA30F0">
      <w:pPr>
        <w:pStyle w:val="Normaltindrag"/>
      </w:pPr>
      <w:r w:rsidRPr="00F21ECC">
        <w:t>Precis som med publiceringen av en egen ränteprognos var syftet med fö</w:t>
      </w:r>
      <w:r w:rsidRPr="00F21ECC">
        <w:t>r</w:t>
      </w:r>
      <w:r w:rsidRPr="00F21ECC">
        <w:t>än</w:t>
      </w:r>
      <w:r w:rsidRPr="00F21ECC">
        <w:t>d</w:t>
      </w:r>
      <w:r w:rsidRPr="00F21ECC">
        <w:t>ringarna att göra penningpolitiken tydligare. I och med att Riksbanken publ</w:t>
      </w:r>
      <w:r w:rsidRPr="00F21ECC">
        <w:t>i</w:t>
      </w:r>
      <w:r w:rsidRPr="00F21ECC">
        <w:t xml:space="preserve">cerar egna ränteprognoser bedömde direktionen att det inte fanns ett lika stort behov </w:t>
      </w:r>
      <w:r w:rsidR="00C471A7" w:rsidRPr="00F21ECC">
        <w:t xml:space="preserve">av </w:t>
      </w:r>
      <w:r w:rsidRPr="00F21ECC">
        <w:t>att presentera nya bedömningar av den framtida utvecklingen av räntan mellan sammanträdena. Direktionen beslutade därför att bara ge framåtblickande signaler om penningpolitiken i samband med de penningpol</w:t>
      </w:r>
      <w:r w:rsidRPr="00F21ECC">
        <w:t>i</w:t>
      </w:r>
      <w:r w:rsidRPr="00F21ECC">
        <w:t>tiska sa</w:t>
      </w:r>
      <w:r w:rsidRPr="00F21ECC">
        <w:t>m</w:t>
      </w:r>
      <w:r w:rsidRPr="00F21ECC">
        <w:t>manträdena.</w:t>
      </w:r>
    </w:p>
    <w:p w:rsidR="002D7E3B" w:rsidRPr="00F21ECC" w:rsidRDefault="002D7E3B" w:rsidP="00EA30F0">
      <w:pPr>
        <w:pStyle w:val="Normaltindrag"/>
      </w:pPr>
      <w:r w:rsidRPr="00F21ECC">
        <w:t>Direktionen beslutade även att minska antalet ordinarie penningpolitiska sammanträden från sju till sex per år från och med 2008. Direktionens b</w:t>
      </w:r>
      <w:r w:rsidRPr="00F21ECC">
        <w:t>e</w:t>
      </w:r>
      <w:r w:rsidRPr="00F21ECC">
        <w:t>dömning var att det räcker med sex sammanträden per år för att kunna bedr</w:t>
      </w:r>
      <w:r w:rsidRPr="00F21ECC">
        <w:t>i</w:t>
      </w:r>
      <w:r w:rsidRPr="00F21ECC">
        <w:t xml:space="preserve">va en väl avvägd penningpolitik och göra det meningsfullt att publicera nya prognoser vid varje sammanträde. </w:t>
      </w:r>
    </w:p>
    <w:p w:rsidR="002D7E3B" w:rsidRPr="00F21ECC" w:rsidRDefault="002D7E3B" w:rsidP="00EA30F0">
      <w:pPr>
        <w:pStyle w:val="Normaltindrag"/>
      </w:pPr>
      <w:r w:rsidRPr="00F21ECC">
        <w:t xml:space="preserve">Ledamöterna i direktionen kommenterade reaktionerna och erfarenheterna av förändringarna i olika tal. De poängterade att motiven till förändringarna har varit att göra Riksbanken mer öppen och tydlig med hur penningpolitiken bedrivs. De betonade emellertid samtidigt att det kan ta tid att anpassa sig till förändringarna för både Riksbanken och marknadens aktörer och att alla parter befinner sig i en läroprocess.    </w:t>
      </w:r>
    </w:p>
    <w:p w:rsidR="002D7E3B" w:rsidRPr="00F21ECC" w:rsidRDefault="002D7E3B" w:rsidP="00EA30F0">
      <w:pPr>
        <w:pStyle w:val="R3"/>
      </w:pPr>
      <w:r w:rsidRPr="00F21ECC">
        <w:t>Svar på utvärderingen av penningpolitiken</w:t>
      </w:r>
    </w:p>
    <w:p w:rsidR="002D7E3B" w:rsidRPr="00F21ECC" w:rsidRDefault="002D7E3B" w:rsidP="00EA30F0">
      <w:r w:rsidRPr="00F21ECC">
        <w:t>I februari kommenterade direktionen i sitt remissvar de rekommendationer om förändringar av penningpolitiken som presenterades i rapporten ”En u</w:t>
      </w:r>
      <w:r w:rsidRPr="00F21ECC">
        <w:t>t</w:t>
      </w:r>
      <w:r w:rsidRPr="00F21ECC">
        <w:t>värdering av den svenska penningpolitiken 1995</w:t>
      </w:r>
      <w:r w:rsidR="00EA30F0" w:rsidRPr="00F21ECC">
        <w:t>–</w:t>
      </w:r>
      <w:r w:rsidRPr="00F21ECC">
        <w:t>2005”. Rapporten public</w:t>
      </w:r>
      <w:r w:rsidRPr="00F21ECC">
        <w:t>e</w:t>
      </w:r>
      <w:r w:rsidRPr="00F21ECC">
        <w:t xml:space="preserve">rades av finansutskottet i november 2006. </w:t>
      </w:r>
    </w:p>
    <w:p w:rsidR="002D7E3B" w:rsidRPr="00F21ECC" w:rsidRDefault="002D7E3B" w:rsidP="00EA30F0">
      <w:pPr>
        <w:pStyle w:val="Normaltindrag"/>
      </w:pPr>
      <w:r w:rsidRPr="00F21ECC">
        <w:t>Direktionen instämde i flertalet av rapportens rekommendationer, bland annat slutsatsen att stabila tillgångspriser inte bör vara något självständigt mål för penningpolitiken. Direktionen betonade att risker för inflationen och rea</w:t>
      </w:r>
      <w:r w:rsidRPr="00F21ECC">
        <w:t>l</w:t>
      </w:r>
      <w:r w:rsidRPr="00F21ECC">
        <w:t>ek</w:t>
      </w:r>
      <w:r w:rsidRPr="00F21ECC">
        <w:t>o</w:t>
      </w:r>
      <w:r w:rsidRPr="00F21ECC">
        <w:t xml:space="preserve">nomin förknippade med tillgångspriser bör vägas in i de penningpolitiska besluten. </w:t>
      </w:r>
    </w:p>
    <w:p w:rsidR="002D7E3B" w:rsidRPr="00F21ECC" w:rsidRDefault="002D7E3B" w:rsidP="00EA30F0">
      <w:pPr>
        <w:pStyle w:val="Normaltindrag"/>
      </w:pPr>
      <w:r w:rsidRPr="00F21ECC">
        <w:t>På två punkter skilde sig direktionens slutsatser från utvärderingens. D</w:t>
      </w:r>
      <w:r w:rsidRPr="00F21ECC">
        <w:t>i</w:t>
      </w:r>
      <w:r w:rsidRPr="00F21ECC">
        <w:t>rektionen instämde inte i utvärderingens rekommendation att föra en pe</w:t>
      </w:r>
      <w:r w:rsidRPr="00F21ECC">
        <w:t>n</w:t>
      </w:r>
      <w:r w:rsidRPr="00F21ECC">
        <w:t>ningp</w:t>
      </w:r>
      <w:r w:rsidRPr="00F21ECC">
        <w:t>o</w:t>
      </w:r>
      <w:r w:rsidRPr="00F21ECC">
        <w:t>litik där man kompenserar för perioder då inflationsmålet över- eller underskridits genom att på motsvarande sätt under- eller överskrida infl</w:t>
      </w:r>
      <w:r w:rsidRPr="00F21ECC">
        <w:t>a</w:t>
      </w:r>
      <w:r w:rsidRPr="00F21ECC">
        <w:t>tionsmålet i efterhand. Direktionen instämde heller inte i rekommendationen att definiera inflationsmålet i termer av ett annat prisindex än KPI.</w:t>
      </w:r>
    </w:p>
    <w:p w:rsidR="002D7E3B" w:rsidRPr="00F21ECC" w:rsidRDefault="002D7E3B" w:rsidP="00EA30F0">
      <w:pPr>
        <w:pStyle w:val="R3"/>
      </w:pPr>
      <w:r w:rsidRPr="00F21ECC">
        <w:t>UND1X blir KPIX</w:t>
      </w:r>
    </w:p>
    <w:p w:rsidR="002D7E3B" w:rsidRPr="00F21ECC" w:rsidRDefault="002D7E3B" w:rsidP="002D7E3B">
      <w:r w:rsidRPr="00F21ECC">
        <w:t>En ytterligare förändring som gjordes under året var att det underliggande inflationsmåttet UND1X bytte namn till KPIX. Namnbytet påverkar inte hur måttet beräknas utan genomfördes för att det gamla namnet fått kritik för att det inte varit användarvänligt. Samtidigt slutade Statistiska centralbyrån att publicera det underliggande inflationsmåttet UNDINHX, som är UND1X exklusive prisutvecklingen på huvudsakligen importerade varor. Orsaken är att det blivit allt svårare att fastställa vilka varor som huvudsakligen import</w:t>
      </w:r>
      <w:r w:rsidRPr="00F21ECC">
        <w:t>e</w:t>
      </w:r>
      <w:r w:rsidRPr="00F21ECC">
        <w:t>ras.</w:t>
      </w:r>
    </w:p>
    <w:p w:rsidR="002D7E3B" w:rsidRPr="00F21ECC" w:rsidRDefault="002D7E3B" w:rsidP="00EA30F0">
      <w:pPr>
        <w:pStyle w:val="R3"/>
      </w:pPr>
      <w:r w:rsidRPr="00F21ECC">
        <w:t>Företagsundersökning</w:t>
      </w:r>
    </w:p>
    <w:p w:rsidR="002D7E3B" w:rsidRPr="00F21ECC" w:rsidRDefault="002D7E3B" w:rsidP="00EA30F0">
      <w:r w:rsidRPr="00F21ECC">
        <w:t>Under 2007 genomförde Riksbanken för första gången en undersökning bland ett sextiotal företag i det svenska näringslivet. En sådan kommer att genomf</w:t>
      </w:r>
      <w:r w:rsidRPr="00F21ECC">
        <w:t>ö</w:t>
      </w:r>
      <w:r w:rsidRPr="00F21ECC">
        <w:t>ras inför varje penningpolitisk rapport. Huvudsyftet är att få mer information om hur företagen planerar och agerar under de aktuella förhållandena i ek</w:t>
      </w:r>
      <w:r w:rsidRPr="00F21ECC">
        <w:t>o</w:t>
      </w:r>
      <w:r w:rsidRPr="00F21ECC">
        <w:t>nomin. Men Riksbanken behöver också öka sina kunskaper om företags- och branschförhållandena i näringslivet i allmänhet.</w:t>
      </w:r>
    </w:p>
    <w:p w:rsidR="002D7E3B" w:rsidRPr="00F21ECC" w:rsidRDefault="002D7E3B" w:rsidP="00EA30F0">
      <w:pPr>
        <w:pStyle w:val="R3"/>
      </w:pPr>
      <w:r w:rsidRPr="00F21ECC">
        <w:t>Penningpolitiska beslut under 2007</w:t>
      </w:r>
    </w:p>
    <w:p w:rsidR="002D7E3B" w:rsidRPr="00F21ECC" w:rsidRDefault="002D7E3B" w:rsidP="00925E55">
      <w:pPr>
        <w:pStyle w:val="R4"/>
      </w:pPr>
      <w:r w:rsidRPr="00F21ECC">
        <w:t>Räntehöjning i februari och prognos om ytterligare ett par höjningar</w:t>
      </w:r>
    </w:p>
    <w:p w:rsidR="002D7E3B" w:rsidRPr="00F21ECC" w:rsidRDefault="002D7E3B" w:rsidP="00EA30F0">
      <w:r w:rsidRPr="00F21ECC">
        <w:t>I början av året såg Riksbanken en stark konjunktur framför sig såväl i Sver</w:t>
      </w:r>
      <w:r w:rsidRPr="00F21ECC">
        <w:t>i</w:t>
      </w:r>
      <w:r w:rsidRPr="00F21ECC">
        <w:t>ge som i omvärlden. Sysselsättningen och produktiviteten väntades fortsätta att öka i snabb takt, även om Riksbanken bedömde att produktivit</w:t>
      </w:r>
      <w:r w:rsidRPr="00F21ECC">
        <w:t>e</w:t>
      </w:r>
      <w:r w:rsidRPr="00F21ECC">
        <w:t>ten inte skulle öka i lika snabb takt när läget på arbetsmarknaden förbättrades. Prise</w:t>
      </w:r>
      <w:r w:rsidRPr="00F21ECC">
        <w:t>r</w:t>
      </w:r>
      <w:r w:rsidRPr="00F21ECC">
        <w:t>na såg ut att öka i långsammare takt än väntat till följd av lägre energ</w:t>
      </w:r>
      <w:r w:rsidRPr="00F21ECC">
        <w:t>i</w:t>
      </w:r>
      <w:r w:rsidRPr="00F21ECC">
        <w:t>priser och en starkare krona under 2007, men Riksbanken bedömde att infl</w:t>
      </w:r>
      <w:r w:rsidRPr="00F21ECC">
        <w:t>a</w:t>
      </w:r>
      <w:r w:rsidRPr="00F21ECC">
        <w:t xml:space="preserve">tionen framöver skulle stiga gradvis i takt med att resursutnyttjandet ökade. </w:t>
      </w:r>
    </w:p>
    <w:p w:rsidR="002D7E3B" w:rsidRPr="00F21ECC" w:rsidRDefault="002D7E3B" w:rsidP="00EA30F0">
      <w:pPr>
        <w:pStyle w:val="Normaltindrag"/>
      </w:pPr>
      <w:r w:rsidRPr="00F21ECC">
        <w:t>Riksbanken presenterade sin egen ränteprognos för första gången i febru</w:t>
      </w:r>
      <w:r w:rsidRPr="00F21ECC">
        <w:t>a</w:t>
      </w:r>
      <w:r w:rsidRPr="00F21ECC">
        <w:t>ri. Enligt prognosen behövde reporäntan höjas ett par gånger under det första halvåret för att inflationen skulle hamna på målet och den realekonomiska utvecklingen bli balanserad (se diagram 1). Vid det penningpolitiska samma</w:t>
      </w:r>
      <w:r w:rsidRPr="00F21ECC">
        <w:t>n</w:t>
      </w:r>
      <w:r w:rsidRPr="00F21ECC">
        <w:t>trädet i februari beslutade direktionen därf</w:t>
      </w:r>
      <w:r w:rsidR="004750E1" w:rsidRPr="00F21ECC">
        <w:t>ör att höja reporäntan med 0,25 </w:t>
      </w:r>
      <w:r w:rsidRPr="00F21ECC">
        <w:t xml:space="preserve">procentenheter till 3,25 procent. </w:t>
      </w:r>
    </w:p>
    <w:p w:rsidR="002D7E3B" w:rsidRPr="00F21ECC" w:rsidRDefault="002D7E3B" w:rsidP="00EA30F0">
      <w:pPr>
        <w:pStyle w:val="Normaltindrag"/>
      </w:pPr>
      <w:r w:rsidRPr="00F21ECC">
        <w:t>Riksbankens prognos för räntan förvånade en del ekonomiska bedömare och marknadsaktörer som justerat upp sina egna ränteprognoser i linje med utvecklingen i omvärlden och förväntade sig större höjningar av räntan fra</w:t>
      </w:r>
      <w:r w:rsidRPr="00F21ECC">
        <w:t>m</w:t>
      </w:r>
      <w:r w:rsidRPr="00F21ECC">
        <w:t>över än vad Riksbanken förutsåg. Reaktionerna blev därför förhållandevis stora. Räntorna sjönk och kronan försvagades. Mot bakgrund av den skillnad som fanns mellan marknadsaktörernas samlade prognos och den ränteprognos som Riksbanken publicerade föll dock räntorna ganska måttligt. Även efteråt var marknadsaktörernas förväntningar på räntan högre än Riksbankens pr</w:t>
      </w:r>
      <w:r w:rsidRPr="00F21ECC">
        <w:t>o</w:t>
      </w:r>
      <w:r w:rsidRPr="00F21ECC">
        <w:t>gnos. En anledning var att vissa marknadsaktörer gjorde en annan bedömning av konjunkturläget och dess effekter på inflationstrycket. De trodde att Rik</w:t>
      </w:r>
      <w:r w:rsidRPr="00F21ECC">
        <w:t>s</w:t>
      </w:r>
      <w:r w:rsidRPr="00F21ECC">
        <w:t>banken så småningom skulle behöva revidera bedömningen av inflation</w:t>
      </w:r>
      <w:r w:rsidRPr="00F21ECC">
        <w:t>s</w:t>
      </w:r>
      <w:r w:rsidRPr="00F21ECC">
        <w:t>trycket och höja sin prognos för räntan. Det fanns dock stora skillnader me</w:t>
      </w:r>
      <w:r w:rsidRPr="00F21ECC">
        <w:t>l</w:t>
      </w:r>
      <w:r w:rsidRPr="00F21ECC">
        <w:t>lan aktörerna på marknaden</w:t>
      </w:r>
      <w:r w:rsidR="00C471A7" w:rsidRPr="00F21ECC">
        <w:t>,</w:t>
      </w:r>
      <w:r w:rsidRPr="00F21ECC">
        <w:t xml:space="preserve"> och vissa låg närmare Riksbankens syn. </w:t>
      </w:r>
    </w:p>
    <w:p w:rsidR="002D7E3B" w:rsidRPr="00F21ECC" w:rsidRDefault="002D7E3B" w:rsidP="002D7E3B"/>
    <w:p w:rsidR="005453A1" w:rsidRPr="00F21ECC" w:rsidRDefault="005453A1" w:rsidP="005453A1">
      <w:pPr>
        <w:pStyle w:val="Normaltindrag"/>
      </w:pPr>
    </w:p>
    <w:p w:rsidR="002D7E3B" w:rsidRPr="00F21ECC" w:rsidRDefault="002D7E3B" w:rsidP="002D7E3B">
      <w:pPr>
        <w:outlineLvl w:val="0"/>
        <w:rPr>
          <w:b/>
          <w:szCs w:val="24"/>
        </w:rPr>
      </w:pPr>
      <w:r w:rsidRPr="00F21ECC">
        <w:rPr>
          <w:b/>
          <w:szCs w:val="19"/>
        </w:rPr>
        <w:t>Diagram 1: Reporänteprognoser vid olika tillfällen. Procent, kvartal</w:t>
      </w:r>
      <w:r w:rsidRPr="00F21ECC">
        <w:rPr>
          <w:b/>
          <w:szCs w:val="19"/>
        </w:rPr>
        <w:t>s</w:t>
      </w:r>
      <w:r w:rsidRPr="00F21ECC">
        <w:rPr>
          <w:b/>
          <w:szCs w:val="19"/>
        </w:rPr>
        <w:t>medelvärden</w:t>
      </w:r>
      <w:r w:rsidRPr="00F21ECC">
        <w:rPr>
          <w:b/>
          <w:szCs w:val="24"/>
        </w:rPr>
        <w:t>.</w:t>
      </w:r>
    </w:p>
    <w:p w:rsidR="002D7E3B" w:rsidRPr="00F21ECC" w:rsidRDefault="00F21ECC" w:rsidP="002D7E3B">
      <w:pPr>
        <w:pStyle w:val="Brdtext"/>
        <w:spacing w:after="0" w:line="240" w:lineRule="auto"/>
        <w:rPr>
          <w:rFonts w:ascii="New Baskerville" w:hAnsi="New Baskerville"/>
          <w:sz w:val="24"/>
          <w:szCs w:val="24"/>
        </w:rPr>
      </w:pPr>
      <w:r w:rsidRPr="00F21ECC">
        <w:rPr>
          <w:noProof/>
        </w:rPr>
        <w:drawing>
          <wp:inline distT="0" distB="0" distL="0" distR="0">
            <wp:extent cx="3810000" cy="238379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10000" cy="2383790"/>
                    </a:xfrm>
                    <a:prstGeom prst="rect">
                      <a:avLst/>
                    </a:prstGeom>
                    <a:noFill/>
                    <a:ln>
                      <a:noFill/>
                    </a:ln>
                  </pic:spPr>
                </pic:pic>
              </a:graphicData>
            </a:graphic>
          </wp:inline>
        </w:drawing>
      </w:r>
    </w:p>
    <w:p w:rsidR="002D7E3B" w:rsidRPr="00F21ECC" w:rsidRDefault="002D7E3B" w:rsidP="002D7E3B">
      <w:pPr>
        <w:outlineLvl w:val="0"/>
        <w:rPr>
          <w:sz w:val="16"/>
          <w:szCs w:val="16"/>
        </w:rPr>
      </w:pPr>
      <w:r w:rsidRPr="00F21ECC">
        <w:rPr>
          <w:sz w:val="16"/>
          <w:szCs w:val="16"/>
        </w:rPr>
        <w:t>Källa: Riksbanken.</w:t>
      </w:r>
    </w:p>
    <w:p w:rsidR="002D7E3B" w:rsidRPr="00F21ECC" w:rsidRDefault="002D7E3B" w:rsidP="00925E55">
      <w:pPr>
        <w:pStyle w:val="R4"/>
      </w:pPr>
      <w:r w:rsidRPr="00F21ECC">
        <w:t>Oförändrad ränta under våren, men ändrad bedömning av framtida räntor</w:t>
      </w:r>
    </w:p>
    <w:p w:rsidR="002D7E3B" w:rsidRPr="00F21ECC" w:rsidRDefault="002D7E3B" w:rsidP="005B0F68">
      <w:r w:rsidRPr="00F21ECC">
        <w:t>I mars hade bedömningen av de framtida konjunktur- och inflationsutsi</w:t>
      </w:r>
      <w:r w:rsidRPr="00F21ECC">
        <w:t>k</w:t>
      </w:r>
      <w:r w:rsidRPr="00F21ECC">
        <w:t>terna endast ändrats marginellt. De nya löneavtalen som började förhandlas fram såg visserligen ut att öka riskerna för ett högre inflationstryck något. Men direktionen ansåg att det var för tidigt att dra några slutsatser om avt</w:t>
      </w:r>
      <w:r w:rsidRPr="00F21ECC">
        <w:t>a</w:t>
      </w:r>
      <w:r w:rsidRPr="00F21ECC">
        <w:t>lens effekter på kostnadstrycket innan dessa var klara. Därför lämnades rep</w:t>
      </w:r>
      <w:r w:rsidRPr="00F21ECC">
        <w:t>o</w:t>
      </w:r>
      <w:r w:rsidRPr="00F21ECC">
        <w:t>räntan oförändrad.</w:t>
      </w:r>
    </w:p>
    <w:p w:rsidR="002D7E3B" w:rsidRPr="00F21ECC" w:rsidRDefault="002D7E3B" w:rsidP="00EA30F0">
      <w:pPr>
        <w:pStyle w:val="Normaltindrag"/>
      </w:pPr>
      <w:r w:rsidRPr="00F21ECC">
        <w:t>I maj förstärktes bilden av ett stigande kostnadstryck. Även om konjunkt</w:t>
      </w:r>
      <w:r w:rsidRPr="00F21ECC">
        <w:t>u</w:t>
      </w:r>
      <w:r w:rsidRPr="00F21ECC">
        <w:t>ren utvecklades ungefär som Riksbanken trodde, fanns det faktorer som ku</w:t>
      </w:r>
      <w:r w:rsidRPr="00F21ECC">
        <w:t>n</w:t>
      </w:r>
      <w:r w:rsidRPr="00F21ECC">
        <w:t>de öka inflationstrycket. Finanspolitiken såg ut att bli mer expansiv än vad som antagits tidigare</w:t>
      </w:r>
      <w:r w:rsidR="00C52486" w:rsidRPr="00F21ECC">
        <w:t>,</w:t>
      </w:r>
      <w:r w:rsidRPr="00F21ECC">
        <w:t xml:space="preserve"> och arbetslösheten hade blivit något lägre. Avtalsfö</w:t>
      </w:r>
      <w:r w:rsidRPr="00F21ECC">
        <w:t>r</w:t>
      </w:r>
      <w:r w:rsidRPr="00F21ECC">
        <w:t xml:space="preserve">handlingarna så långt såg dessutom ut att resultera i högre löneökningar än </w:t>
      </w:r>
      <w:r w:rsidR="00C471A7" w:rsidRPr="00F21ECC">
        <w:t xml:space="preserve">man </w:t>
      </w:r>
      <w:r w:rsidRPr="00F21ECC">
        <w:t>tidigare prognostiserat. Men det fanns också faktorer som talade för att infl</w:t>
      </w:r>
      <w:r w:rsidRPr="00F21ECC">
        <w:t>a</w:t>
      </w:r>
      <w:r w:rsidRPr="00F21ECC">
        <w:t>tionen skulle hållas tillbaka, till exempel fortsatt hög produktivitet och låga importpriser. Mot den bakgrunden beslutade direktionen att lämna rep</w:t>
      </w:r>
      <w:r w:rsidRPr="00F21ECC">
        <w:t>o</w:t>
      </w:r>
      <w:r w:rsidRPr="00F21ECC">
        <w:rPr>
          <w:spacing w:val="-2"/>
        </w:rPr>
        <w:t>räntan oförändrad. Men samtidigt bedömde ledamöterna att det stigande kos</w:t>
      </w:r>
      <w:r w:rsidRPr="00F21ECC">
        <w:rPr>
          <w:spacing w:val="-2"/>
        </w:rPr>
        <w:t>t</w:t>
      </w:r>
      <w:r w:rsidRPr="00F21ECC">
        <w:rPr>
          <w:spacing w:val="-2"/>
        </w:rPr>
        <w:t>nad</w:t>
      </w:r>
      <w:r w:rsidRPr="00F21ECC">
        <w:rPr>
          <w:spacing w:val="-2"/>
        </w:rPr>
        <w:t>s</w:t>
      </w:r>
      <w:r w:rsidRPr="00F21ECC">
        <w:rPr>
          <w:spacing w:val="-2"/>
        </w:rPr>
        <w:t>trycket gjorde att reporäntan gradvis behövde höjas mer framöver än de hade trott i februari. Vid det tillfället hade Riksbanken ännu inte fattat besl</w:t>
      </w:r>
      <w:r w:rsidRPr="00F21ECC">
        <w:rPr>
          <w:spacing w:val="-2"/>
        </w:rPr>
        <w:t>u</w:t>
      </w:r>
      <w:r w:rsidRPr="00F21ECC">
        <w:rPr>
          <w:spacing w:val="-2"/>
        </w:rPr>
        <w:t>tet om att publicera en ny räntebana vid varje sammanträde. Komment</w:t>
      </w:r>
      <w:r w:rsidRPr="00F21ECC">
        <w:rPr>
          <w:spacing w:val="-2"/>
        </w:rPr>
        <w:t>a</w:t>
      </w:r>
      <w:r w:rsidRPr="00F21ECC">
        <w:rPr>
          <w:spacing w:val="-2"/>
        </w:rPr>
        <w:t>rerna kring det framtida behovet av ränteförändringar skedde i stället i kval</w:t>
      </w:r>
      <w:r w:rsidRPr="00F21ECC">
        <w:rPr>
          <w:spacing w:val="-2"/>
        </w:rPr>
        <w:t>i</w:t>
      </w:r>
      <w:r w:rsidRPr="00F21ECC">
        <w:rPr>
          <w:spacing w:val="-2"/>
        </w:rPr>
        <w:t>tativa termer.</w:t>
      </w:r>
    </w:p>
    <w:p w:rsidR="002D7E3B" w:rsidRPr="00F21ECC" w:rsidRDefault="002D7E3B" w:rsidP="003C43FE">
      <w:pPr>
        <w:pStyle w:val="R4"/>
      </w:pPr>
      <w:r w:rsidRPr="00F21ECC">
        <w:t>Räntehöjning i juni och uppjusterad ränteprognos</w:t>
      </w:r>
    </w:p>
    <w:p w:rsidR="002D7E3B" w:rsidRPr="00F21ECC" w:rsidRDefault="002D7E3B" w:rsidP="005B0F68">
      <w:r w:rsidRPr="00F21ECC">
        <w:t>I juni visade nyinkommen statistik att BNP-tillväxten i Sverige det första kvartalet hade dämpats oväntat snabbt. Främst var det exporten och hushå</w:t>
      </w:r>
      <w:r w:rsidRPr="00F21ECC">
        <w:t>l</w:t>
      </w:r>
      <w:r w:rsidRPr="00F21ECC">
        <w:t>lens konsumtion som hade utvecklats svagt. Men olika indikatorer tydde på att försvagningen av tillväxten bara var tillfällig. Konjunkturen i omvärlden utvecklades fortfarande starkt</w:t>
      </w:r>
      <w:r w:rsidR="00334C07" w:rsidRPr="00F21ECC">
        <w:t>,</w:t>
      </w:r>
      <w:r w:rsidRPr="00F21ECC">
        <w:t xml:space="preserve"> och hushållens disponibla inkomster väntades öka kraftigt. Bilden av att arbetsmarknaden blev allt stramare och att kos</w:t>
      </w:r>
      <w:r w:rsidRPr="00F21ECC">
        <w:t>t</w:t>
      </w:r>
      <w:r w:rsidRPr="00F21ECC">
        <w:t xml:space="preserve">nadstrycket steg blev allt tydligare. Svag tillväxt i produktiviteten och höga löneökningar ledde till att enhetsarbetskostnaderna sköt i höjden under det första kvartalet, efter att i stort sett varit oförändrade under tre år. </w:t>
      </w:r>
    </w:p>
    <w:p w:rsidR="002D7E3B" w:rsidRPr="00F21ECC" w:rsidRDefault="002D7E3B" w:rsidP="005B0F68">
      <w:pPr>
        <w:pStyle w:val="Normaltindrag"/>
      </w:pPr>
      <w:r w:rsidRPr="00F21ECC">
        <w:t>Det ökade kostnadstrycket och den starka konjunkturen gjorde att Rik</w:t>
      </w:r>
      <w:r w:rsidRPr="00F21ECC">
        <w:t>s</w:t>
      </w:r>
      <w:r w:rsidRPr="00F21ECC">
        <w:t>banken höjde reporäntan med 0,25 procentenheter till 3,5 procent. Beslutet var i linje med den prognos för räntan som lagts fast i februari. Men samtidigt justerade direktionen upp prognosen för räntebanan de kommande åren – i linje med bedömningen vid junisammanträdet (se diagram 1). Direktionen bedömde att reporäntan borde ligga kring 4 procent i slutet av året och sedan höjas ytterl</w:t>
      </w:r>
      <w:r w:rsidRPr="00F21ECC">
        <w:t>i</w:t>
      </w:r>
      <w:r w:rsidRPr="00F21ECC">
        <w:t xml:space="preserve">gare en eller ett par gånger de kommande åren. </w:t>
      </w:r>
    </w:p>
    <w:p w:rsidR="002D7E3B" w:rsidRPr="00F21ECC" w:rsidRDefault="002D7E3B" w:rsidP="005B0F68">
      <w:pPr>
        <w:pStyle w:val="Normaltindrag"/>
      </w:pPr>
      <w:r w:rsidRPr="00F21ECC">
        <w:t>Återigen blev reaktionerna på Riksbankens prognos för räntan förhålla</w:t>
      </w:r>
      <w:r w:rsidRPr="00F21ECC">
        <w:t>n</w:t>
      </w:r>
      <w:r w:rsidRPr="00F21ECC">
        <w:t>devis stora. På kort sikt skilde sig inte Riksbankens prognos särskilt mycket från dem som gjordes på marknaden. På längre sikt trodde dock marknadsa</w:t>
      </w:r>
      <w:r w:rsidRPr="00F21ECC">
        <w:t>k</w:t>
      </w:r>
      <w:r w:rsidRPr="00F21ECC">
        <w:t>töre</w:t>
      </w:r>
      <w:r w:rsidRPr="00F21ECC">
        <w:t>r</w:t>
      </w:r>
      <w:r w:rsidRPr="00F21ECC">
        <w:t>na fortfarande på större höjningar av reporäntan än vad Riksbanken gjorde. Trots detta steg räntan både på kort och på lång sikt när Riksbanken public</w:t>
      </w:r>
      <w:r w:rsidRPr="00F21ECC">
        <w:t>e</w:t>
      </w:r>
      <w:r w:rsidRPr="00F21ECC">
        <w:t>rade sin prognos. Storleken på marknadsreaktionerna kan bara delvis förklaras av att räntorna steg i omvärlden. Sannolikt hade också marknadsa</w:t>
      </w:r>
      <w:r w:rsidRPr="00F21ECC">
        <w:t>k</w:t>
      </w:r>
      <w:r w:rsidRPr="00F21ECC">
        <w:t xml:space="preserve">törer förväntat sig att Riksbanken skulle publicera en lägre ränteprognos. </w:t>
      </w:r>
    </w:p>
    <w:p w:rsidR="002D7E3B" w:rsidRPr="00F21ECC" w:rsidRDefault="002D7E3B" w:rsidP="00925E55">
      <w:pPr>
        <w:pStyle w:val="R4"/>
      </w:pPr>
      <w:r w:rsidRPr="00F21ECC">
        <w:t>Ökad osäkerhet under hösten</w:t>
      </w:r>
    </w:p>
    <w:p w:rsidR="002D7E3B" w:rsidRPr="00F21ECC" w:rsidRDefault="002D7E3B" w:rsidP="002D7E3B">
      <w:r w:rsidRPr="00F21ECC">
        <w:t>Under det andra halvåret kom ytterligare tecken som förstärkte bilden av en stramare arbetsmarknad och ett högre kostnadstryck. Sysselsättningen ökade ungefär i den takt som förväntats</w:t>
      </w:r>
      <w:r w:rsidR="00334C07" w:rsidRPr="00F21ECC">
        <w:t>,</w:t>
      </w:r>
      <w:r w:rsidRPr="00F21ECC">
        <w:t xml:space="preserve"> men utbudet av arbetskraft utvecklades däremot svagare. Den öppna arbetslösheten blev därför lägre än förutsett. Tillväxten under andra kvartalet blev något högre än väntat</w:t>
      </w:r>
      <w:r w:rsidR="00334C07" w:rsidRPr="00F21ECC">
        <w:t>,</w:t>
      </w:r>
      <w:r w:rsidRPr="00F21ECC">
        <w:t xml:space="preserve"> och olika enkä</w:t>
      </w:r>
      <w:r w:rsidRPr="00F21ECC">
        <w:t>t</w:t>
      </w:r>
      <w:r w:rsidRPr="00F21ECC">
        <w:t>resultat tydde på att konjunkturen var fortsatt stark under sommaren. Dire</w:t>
      </w:r>
      <w:r w:rsidRPr="00F21ECC">
        <w:t>k</w:t>
      </w:r>
      <w:r w:rsidRPr="00F21ECC">
        <w:t>tionen ansåg att tillväxten i produktiviteten var en nyckelfaktor i bedömnin</w:t>
      </w:r>
      <w:r w:rsidRPr="00F21ECC">
        <w:t>g</w:t>
      </w:r>
      <w:r w:rsidRPr="00F21ECC">
        <w:t>en av hur inflationen skulle fortsätta att utvecklas de närmaste åren. Produkt</w:t>
      </w:r>
      <w:r w:rsidRPr="00F21ECC">
        <w:t>i</w:t>
      </w:r>
      <w:r w:rsidRPr="00F21ECC">
        <w:t>viteten hade utvecklats svagare än väntat under första kvartalet och så även under andra kvartalet enligt preliminär statistik från nationalräkenskaperna. I takt med att inflationen ökat hade också företag och hushåll reviderat upp sina förväntningar om inflationen för det kommande året.</w:t>
      </w:r>
    </w:p>
    <w:p w:rsidR="002D7E3B" w:rsidRPr="00F21ECC" w:rsidRDefault="002D7E3B" w:rsidP="005B0F68">
      <w:pPr>
        <w:pStyle w:val="Normaltindrag"/>
      </w:pPr>
      <w:r w:rsidRPr="00F21ECC">
        <w:t>Den nya informationen om den svenska ekonomin sedan juni tydde således på att inflationstrycket var lite starkare än väntat och att prognosen för rep</w:t>
      </w:r>
      <w:r w:rsidRPr="00F21ECC">
        <w:t>o</w:t>
      </w:r>
      <w:r w:rsidRPr="00F21ECC">
        <w:t xml:space="preserve">räntan därför borde justeras upp något. </w:t>
      </w:r>
      <w:r w:rsidR="00334C07" w:rsidRPr="00F21ECC">
        <w:t xml:space="preserve">Det var dock </w:t>
      </w:r>
      <w:r w:rsidRPr="00F21ECC">
        <w:t>betydligt mer osäkert hur stark til</w:t>
      </w:r>
      <w:r w:rsidRPr="00F21ECC">
        <w:t>l</w:t>
      </w:r>
      <w:r w:rsidRPr="00F21ECC">
        <w:t>växten i omvärlden var efter den finansiella oro som brutit ut i spåren av krisen på den amerikanska bolånemarknaden. Riksbanken bedömde att det kunde dämpa utvecklingen något, även i Sverige. Sammant</w:t>
      </w:r>
      <w:r w:rsidRPr="00F21ECC">
        <w:t>a</w:t>
      </w:r>
      <w:r w:rsidRPr="00F21ECC">
        <w:t>get var slutsatsen vid sammanträdena i september och oktober att reporäntan trots detta skulle behöva höjas i ungefär samma takt som direktionen räknade med i juni (se diagram 1). Reporäntan höjdes med 0,25 procentenheter vid båda tillfällena. I oktober överensstämde Riksbankens prognos för reporäntan väl med progn</w:t>
      </w:r>
      <w:r w:rsidRPr="00F21ECC">
        <w:t>o</w:t>
      </w:r>
      <w:r w:rsidRPr="00F21ECC">
        <w:t>serna bland marknadsaktörerna</w:t>
      </w:r>
      <w:r w:rsidR="00334C07" w:rsidRPr="00F21ECC">
        <w:t>,</w:t>
      </w:r>
      <w:r w:rsidRPr="00F21ECC">
        <w:t xml:space="preserve"> och reaktionerna vid publicerin</w:t>
      </w:r>
      <w:r w:rsidRPr="00F21ECC">
        <w:t>g</w:t>
      </w:r>
      <w:r w:rsidRPr="00F21ECC">
        <w:t>en blev små.</w:t>
      </w:r>
    </w:p>
    <w:p w:rsidR="002D7E3B" w:rsidRPr="00F21ECC" w:rsidRDefault="002D7E3B" w:rsidP="005B0F68">
      <w:pPr>
        <w:pStyle w:val="Normaltindrag"/>
      </w:pPr>
      <w:r w:rsidRPr="00F21ECC">
        <w:t>Under årets sista kvartal tilltog osäkerheten om utvecklingen i omvärlden till följd av krisen på den amerikanska bolånemarknaden. Den svenska til</w:t>
      </w:r>
      <w:r w:rsidRPr="00F21ECC">
        <w:t>l</w:t>
      </w:r>
      <w:r w:rsidRPr="00F21ECC">
        <w:t>växten såg också ut att bromsa in snabbare än väntat. Den finansiella oron medförde att skillnaderna ökade mellan räntor på lån mellan banker och rä</w:t>
      </w:r>
      <w:r w:rsidRPr="00F21ECC">
        <w:t>n</w:t>
      </w:r>
      <w:r w:rsidRPr="00F21ECC">
        <w:t>tor på statspapper. Det ledde till att lånekostnaderna steg för företag och hu</w:t>
      </w:r>
      <w:r w:rsidRPr="00F21ECC">
        <w:t>s</w:t>
      </w:r>
      <w:r w:rsidRPr="00F21ECC">
        <w:t>håll, vilket väntades dämpa konsumtion och investeringar. Samtidigt blev inflationen högre än väntat. Läget fortsatte alltså att vara svårbedömt med krafter som drog åt olika håll. Reporäntan lämnades oförändrad och räntepr</w:t>
      </w:r>
      <w:r w:rsidRPr="00F21ECC">
        <w:t>o</w:t>
      </w:r>
      <w:r w:rsidRPr="00F21ECC">
        <w:t>gnosen justerades ned marginellt i december. Vid publiceringen av räntepr</w:t>
      </w:r>
      <w:r w:rsidRPr="00F21ECC">
        <w:t>o</w:t>
      </w:r>
      <w:r w:rsidRPr="00F21ECC">
        <w:t>gnosen sjönk marknadsräntorna något.</w:t>
      </w:r>
    </w:p>
    <w:p w:rsidR="002D7E3B" w:rsidRPr="00F21ECC" w:rsidRDefault="002D7E3B" w:rsidP="00925E55">
      <w:pPr>
        <w:pStyle w:val="R4"/>
        <w:pBdr>
          <w:top w:val="single" w:sz="4" w:space="1" w:color="auto"/>
          <w:left w:val="single" w:sz="4" w:space="4" w:color="auto"/>
          <w:right w:val="single" w:sz="4" w:space="4" w:color="auto"/>
        </w:pBdr>
      </w:pPr>
      <w:r w:rsidRPr="00F21ECC">
        <w:t>Räntebeslut 2007</w:t>
      </w:r>
    </w:p>
    <w:p w:rsidR="002D7E3B" w:rsidRPr="00F21ECC" w:rsidRDefault="002D7E3B" w:rsidP="00925E55">
      <w:pPr>
        <w:pBdr>
          <w:top w:val="single" w:sz="4" w:space="1" w:color="auto"/>
          <w:left w:val="single" w:sz="4" w:space="4" w:color="auto"/>
          <w:right w:val="single" w:sz="4" w:space="4" w:color="auto"/>
        </w:pBdr>
      </w:pPr>
      <w:r w:rsidRPr="00F21ECC">
        <w:t>14 februari:</w:t>
      </w:r>
      <w:r w:rsidRPr="00F21ECC">
        <w:tab/>
        <w:t>Reporäntan höjdes med 0,25 procentenheter till 3,25 pr</w:t>
      </w:r>
      <w:r w:rsidRPr="00F21ECC">
        <w:t>o</w:t>
      </w:r>
      <w:r w:rsidR="00C52486" w:rsidRPr="00F21ECC">
        <w:t>cent</w:t>
      </w:r>
    </w:p>
    <w:p w:rsidR="002D7E3B" w:rsidRPr="00F21ECC" w:rsidRDefault="002D7E3B" w:rsidP="00925E55">
      <w:pPr>
        <w:pBdr>
          <w:top w:val="single" w:sz="4" w:space="1" w:color="auto"/>
          <w:left w:val="single" w:sz="4" w:space="4" w:color="auto"/>
          <w:right w:val="single" w:sz="4" w:space="4" w:color="auto"/>
        </w:pBdr>
      </w:pPr>
      <w:r w:rsidRPr="00F21ECC">
        <w:t>29 mars:</w:t>
      </w:r>
      <w:r w:rsidRPr="00F21ECC">
        <w:tab/>
        <w:t>Reporäntan lämnades oförändrad på 3,25 procent</w:t>
      </w:r>
    </w:p>
    <w:p w:rsidR="002D7E3B" w:rsidRPr="00F21ECC" w:rsidRDefault="002D7E3B" w:rsidP="00925E55">
      <w:pPr>
        <w:pBdr>
          <w:top w:val="single" w:sz="4" w:space="1" w:color="auto"/>
          <w:left w:val="single" w:sz="4" w:space="4" w:color="auto"/>
          <w:right w:val="single" w:sz="4" w:space="4" w:color="auto"/>
        </w:pBdr>
      </w:pPr>
      <w:r w:rsidRPr="00F21ECC">
        <w:t>Vice riksbankschef Svante Öberg reserverade sig mot beslutet och ansåg att reporäntan borde höjas med 0,25 procentenheter och rä</w:t>
      </w:r>
      <w:r w:rsidRPr="00F21ECC">
        <w:t>n</w:t>
      </w:r>
      <w:r w:rsidRPr="00F21ECC">
        <w:t>tebanan revideras upp. Han menade att riskerna på uppsidan ökat betydligt sedan det pennin</w:t>
      </w:r>
      <w:r w:rsidRPr="00F21ECC">
        <w:t>g</w:t>
      </w:r>
      <w:r w:rsidRPr="00F21ECC">
        <w:t xml:space="preserve">politiska sammanträdet i februari. Den reala utvecklingen hade varit starkare än </w:t>
      </w:r>
      <w:r w:rsidR="00DC4072" w:rsidRPr="00F21ECC">
        <w:t xml:space="preserve">man </w:t>
      </w:r>
      <w:r w:rsidRPr="00F21ECC">
        <w:t>prognosticerat, arbet</w:t>
      </w:r>
      <w:r w:rsidRPr="00F21ECC">
        <w:t>s</w:t>
      </w:r>
      <w:r w:rsidRPr="00F21ECC">
        <w:t xml:space="preserve">marknaden hade fortsatt att förbättras i snabbare takt än </w:t>
      </w:r>
      <w:r w:rsidR="00DC4072" w:rsidRPr="00F21ECC">
        <w:t xml:space="preserve">man </w:t>
      </w:r>
      <w:r w:rsidRPr="00F21ECC">
        <w:t xml:space="preserve">förutsett och avtalsförhandlingarna såg ut att resultera i högre löner än </w:t>
      </w:r>
      <w:r w:rsidR="00DC4072" w:rsidRPr="00F21ECC">
        <w:t xml:space="preserve">man </w:t>
      </w:r>
      <w:r w:rsidRPr="00F21ECC">
        <w:t>b</w:t>
      </w:r>
      <w:r w:rsidRPr="00F21ECC">
        <w:t>e</w:t>
      </w:r>
      <w:r w:rsidRPr="00F21ECC">
        <w:t xml:space="preserve">räknat.  </w:t>
      </w:r>
    </w:p>
    <w:p w:rsidR="002D7E3B" w:rsidRPr="00F21ECC" w:rsidRDefault="002D7E3B" w:rsidP="00925E55">
      <w:pPr>
        <w:pBdr>
          <w:top w:val="single" w:sz="4" w:space="1" w:color="auto"/>
          <w:left w:val="single" w:sz="4" w:space="4" w:color="auto"/>
          <w:right w:val="single" w:sz="4" w:space="4" w:color="auto"/>
        </w:pBdr>
      </w:pPr>
      <w:r w:rsidRPr="00F21ECC">
        <w:t>3 maj:</w:t>
      </w:r>
      <w:r w:rsidRPr="00F21ECC">
        <w:tab/>
        <w:t>Reporäntan lämnades oförändrad på 3,25 procent</w:t>
      </w:r>
    </w:p>
    <w:p w:rsidR="002D7E3B" w:rsidRPr="00F21ECC" w:rsidRDefault="002D7E3B" w:rsidP="00925E55">
      <w:pPr>
        <w:pBdr>
          <w:top w:val="single" w:sz="4" w:space="1" w:color="auto"/>
          <w:left w:val="single" w:sz="4" w:space="4" w:color="auto"/>
          <w:right w:val="single" w:sz="4" w:space="4" w:color="auto"/>
        </w:pBdr>
      </w:pPr>
      <w:r w:rsidRPr="00F21ECC">
        <w:t>Vice riksbankschef Svante Öberg och vice riksbankschef Lars Nyberg rese</w:t>
      </w:r>
      <w:r w:rsidRPr="00F21ECC">
        <w:t>r</w:t>
      </w:r>
      <w:r w:rsidRPr="00F21ECC">
        <w:t>verade sig mot beslutet och ansåg att reporäntan borde höjas med 0,25 pr</w:t>
      </w:r>
      <w:r w:rsidRPr="00F21ECC">
        <w:t>o</w:t>
      </w:r>
      <w:r w:rsidRPr="00F21ECC">
        <w:t>centenheter och att räntebanan borde revideras upp. De ansåg båda två att riskerna på uppsidan ökat betydligt s</w:t>
      </w:r>
      <w:r w:rsidRPr="00F21ECC">
        <w:t>e</w:t>
      </w:r>
      <w:r w:rsidRPr="00F21ECC">
        <w:t>dan det penningpolitiska sammanträdet i februari. Den ekonomiska utvecklingen var starkare, avtalsförhandlingarna såg ut att resultera i högre löner, fi</w:t>
      </w:r>
      <w:r w:rsidR="004750E1" w:rsidRPr="00F21ECC">
        <w:t xml:space="preserve">nanspolitiken var mer expansiv </w:t>
      </w:r>
      <w:r w:rsidRPr="00F21ECC">
        <w:t>och kredi</w:t>
      </w:r>
      <w:r w:rsidRPr="00F21ECC">
        <w:t>t</w:t>
      </w:r>
      <w:r w:rsidRPr="00F21ECC">
        <w:t>expa</w:t>
      </w:r>
      <w:r w:rsidRPr="00F21ECC">
        <w:t>n</w:t>
      </w:r>
      <w:r w:rsidRPr="00F21ECC">
        <w:t xml:space="preserve">sionen var fortsatt hög. </w:t>
      </w:r>
    </w:p>
    <w:p w:rsidR="002D7E3B" w:rsidRPr="00F21ECC" w:rsidRDefault="002D7E3B" w:rsidP="00925E55">
      <w:pPr>
        <w:pBdr>
          <w:top w:val="single" w:sz="4" w:space="1" w:color="auto"/>
          <w:left w:val="single" w:sz="4" w:space="4" w:color="auto"/>
          <w:right w:val="single" w:sz="4" w:space="4" w:color="auto"/>
        </w:pBdr>
      </w:pPr>
      <w:r w:rsidRPr="00F21ECC">
        <w:t>19 juni:</w:t>
      </w:r>
      <w:r w:rsidRPr="00F21ECC">
        <w:tab/>
        <w:t>Reporäntan höjdes med 0,25 procentenheter till 3,5 procent</w:t>
      </w:r>
    </w:p>
    <w:p w:rsidR="002D7E3B" w:rsidRPr="00F21ECC" w:rsidRDefault="002D7E3B" w:rsidP="00925E55">
      <w:pPr>
        <w:pBdr>
          <w:top w:val="single" w:sz="4" w:space="1" w:color="auto"/>
          <w:left w:val="single" w:sz="4" w:space="4" w:color="auto"/>
          <w:right w:val="single" w:sz="4" w:space="4" w:color="auto"/>
        </w:pBdr>
      </w:pPr>
      <w:r w:rsidRPr="00F21ECC">
        <w:t>Vice riksbankschef Svante Öberg reserverade sig mot den pe</w:t>
      </w:r>
      <w:r w:rsidRPr="00F21ECC">
        <w:t>n</w:t>
      </w:r>
      <w:r w:rsidRPr="00F21ECC">
        <w:t>ningpolitiska rapporten. Han menade att rapporten i och för sig är ett bra underlag för d</w:t>
      </w:r>
      <w:r w:rsidRPr="00F21ECC">
        <w:t>i</w:t>
      </w:r>
      <w:r w:rsidRPr="00F21ECC">
        <w:t>rektionens sammanträde och instämde i stora drag i bilden av den ekonomiska utvecklingen de närmaste åren. Men Öbergs egen bedömning var att infl</w:t>
      </w:r>
      <w:r w:rsidRPr="00F21ECC">
        <w:t>a</w:t>
      </w:r>
      <w:r w:rsidRPr="00F21ECC">
        <w:t>tionstrycket skulle bli starkare de närmaste åren än enligt huvudscenariot i rapporten. Han menade att styrräntan därför troligen kommer att behöva höjas mer än enligt huvudscenariot.</w:t>
      </w:r>
    </w:p>
    <w:p w:rsidR="00D54B53" w:rsidRPr="00F21ECC" w:rsidRDefault="00D54B53" w:rsidP="00925E55">
      <w:pPr>
        <w:pBdr>
          <w:top w:val="single" w:sz="4" w:space="1" w:color="auto"/>
          <w:left w:val="single" w:sz="4" w:space="4" w:color="auto"/>
          <w:right w:val="single" w:sz="4" w:space="4" w:color="auto"/>
        </w:pBdr>
      </w:pPr>
    </w:p>
    <w:p w:rsidR="00D54B53" w:rsidRPr="00F21ECC" w:rsidRDefault="00D54B53" w:rsidP="00925E55">
      <w:pPr>
        <w:pBdr>
          <w:top w:val="single" w:sz="4" w:space="1" w:color="auto"/>
          <w:left w:val="single" w:sz="4" w:space="4" w:color="auto"/>
          <w:right w:val="single" w:sz="4" w:space="4" w:color="auto"/>
        </w:pBdr>
      </w:pPr>
    </w:p>
    <w:p w:rsidR="00D54B53" w:rsidRPr="00F21ECC" w:rsidRDefault="00D54B53" w:rsidP="00925E55">
      <w:pPr>
        <w:pBdr>
          <w:top w:val="single" w:sz="4" w:space="1" w:color="auto"/>
          <w:left w:val="single" w:sz="4" w:space="4" w:color="auto"/>
          <w:right w:val="single" w:sz="4" w:space="4" w:color="auto"/>
        </w:pBdr>
      </w:pPr>
    </w:p>
    <w:p w:rsidR="002D7E3B" w:rsidRPr="00F21ECC" w:rsidRDefault="002D7E3B" w:rsidP="00D54B53">
      <w:pPr>
        <w:pBdr>
          <w:left w:val="single" w:sz="4" w:space="4" w:color="auto"/>
          <w:right w:val="single" w:sz="4" w:space="4" w:color="auto"/>
        </w:pBdr>
      </w:pPr>
      <w:r w:rsidRPr="00F21ECC">
        <w:t>6 september:</w:t>
      </w:r>
      <w:r w:rsidRPr="00F21ECC">
        <w:tab/>
        <w:t>Reporäntan höjdes med 0,25 procentenheter till 3,75 procent</w:t>
      </w:r>
    </w:p>
    <w:p w:rsidR="002D7E3B" w:rsidRPr="00F21ECC" w:rsidRDefault="002D7E3B" w:rsidP="00925E55">
      <w:pPr>
        <w:pBdr>
          <w:left w:val="single" w:sz="4" w:space="4" w:color="auto"/>
          <w:bottom w:val="single" w:sz="4" w:space="1" w:color="auto"/>
          <w:right w:val="single" w:sz="4" w:space="4" w:color="auto"/>
        </w:pBdr>
      </w:pPr>
      <w:r w:rsidRPr="00F21ECC">
        <w:t>29 oktober:</w:t>
      </w:r>
      <w:r w:rsidRPr="00F21ECC">
        <w:tab/>
        <w:t>Reporäntan höjdes med 0,25 procentenheter till 4 procent</w:t>
      </w:r>
    </w:p>
    <w:p w:rsidR="002D7E3B" w:rsidRPr="00F21ECC" w:rsidRDefault="002D7E3B" w:rsidP="00925E55">
      <w:pPr>
        <w:pBdr>
          <w:left w:val="single" w:sz="4" w:space="4" w:color="auto"/>
          <w:bottom w:val="single" w:sz="4" w:space="1" w:color="auto"/>
          <w:right w:val="single" w:sz="4" w:space="4" w:color="auto"/>
        </w:pBdr>
      </w:pPr>
      <w:r w:rsidRPr="00F21ECC">
        <w:t>Vice riksbankschef Svante Öberg reserverade sig mot den pe</w:t>
      </w:r>
      <w:r w:rsidRPr="00F21ECC">
        <w:t>n</w:t>
      </w:r>
      <w:r w:rsidRPr="00F21ECC">
        <w:t>ningpolitiska rapporten. Han bedömde att utvecklingen på arbetsmarknaden skulle bli sta</w:t>
      </w:r>
      <w:r w:rsidRPr="00F21ECC">
        <w:t>r</w:t>
      </w:r>
      <w:r w:rsidRPr="00F21ECC">
        <w:t>kare och att löneökningarna skulle bli högre än enligt rapporten. Därmed skulle också inflationstrycket bli högre och behovet av att höja styrräntan större. Av den anledningen lutade sig Öberg mer åt den räntebana som red</w:t>
      </w:r>
      <w:r w:rsidRPr="00F21ECC">
        <w:t>o</w:t>
      </w:r>
      <w:r w:rsidRPr="00F21ECC">
        <w:t xml:space="preserve">visades i det alternativscenario där lönerna steg mer och produktiviteten blev lägre än räntebanan i rapportens huvudscenario. </w:t>
      </w:r>
    </w:p>
    <w:p w:rsidR="002D7E3B" w:rsidRPr="00F21ECC" w:rsidRDefault="002D7E3B" w:rsidP="00925E55">
      <w:pPr>
        <w:pBdr>
          <w:left w:val="single" w:sz="4" w:space="4" w:color="auto"/>
          <w:bottom w:val="single" w:sz="4" w:space="1" w:color="auto"/>
          <w:right w:val="single" w:sz="4" w:space="4" w:color="auto"/>
        </w:pBdr>
      </w:pPr>
      <w:r w:rsidRPr="00F21ECC">
        <w:t>18 december:</w:t>
      </w:r>
      <w:r w:rsidRPr="00F21ECC">
        <w:tab/>
        <w:t xml:space="preserve">Reporäntan lämnades oförändrad på 4 procent. </w:t>
      </w:r>
    </w:p>
    <w:p w:rsidR="002D7E3B" w:rsidRPr="00F21ECC" w:rsidRDefault="002D7E3B" w:rsidP="00925E55">
      <w:pPr>
        <w:pBdr>
          <w:left w:val="single" w:sz="4" w:space="4" w:color="auto"/>
          <w:bottom w:val="single" w:sz="4" w:space="1" w:color="auto"/>
          <w:right w:val="single" w:sz="4" w:space="4" w:color="auto"/>
        </w:pBdr>
      </w:pPr>
      <w:r w:rsidRPr="00F21ECC">
        <w:t>Vice riksbankschef Svante Öberg reserverade sig mot beslutet att lämna sty</w:t>
      </w:r>
      <w:r w:rsidRPr="00F21ECC">
        <w:t>r</w:t>
      </w:r>
      <w:r w:rsidRPr="00F21ECC">
        <w:t>räntan oförändrad och ansåg att den borde höjas med 0,25 procentenheter. Han reserverade sig även mot den penningp</w:t>
      </w:r>
      <w:r w:rsidRPr="00F21ECC">
        <w:t>o</w:t>
      </w:r>
      <w:r w:rsidRPr="00F21ECC">
        <w:t>litiska uppföljningen samt mot den räntebana som redovisades i denna. Öberg bedömde att utvecklingen på arbetsmarknaden ko</w:t>
      </w:r>
      <w:r w:rsidRPr="00F21ECC">
        <w:t>m</w:t>
      </w:r>
      <w:r w:rsidRPr="00F21ECC">
        <w:t>mer att bli starkare och att inflationstrycket kommer att bli högre än i den penningpolitiska uppföljningen. De ekonomiska utsikterna talade enligt Öberg för en relativt hög styrränta 2008, med en eventuell sän</w:t>
      </w:r>
      <w:r w:rsidRPr="00F21ECC">
        <w:t>k</w:t>
      </w:r>
      <w:r w:rsidRPr="00F21ECC">
        <w:t xml:space="preserve">ning längre fram om inflationstrycket dämpas. </w:t>
      </w:r>
    </w:p>
    <w:p w:rsidR="002D7E3B" w:rsidRPr="00F21ECC" w:rsidRDefault="002D7E3B" w:rsidP="00BA11EB">
      <w:pPr>
        <w:pStyle w:val="R2"/>
      </w:pPr>
      <w:r w:rsidRPr="00F21ECC">
        <w:t>Uppföljning</w:t>
      </w:r>
    </w:p>
    <w:p w:rsidR="002D7E3B" w:rsidRPr="00F21ECC" w:rsidRDefault="002D7E3B" w:rsidP="00580C69">
      <w:r w:rsidRPr="00F21ECC">
        <w:t xml:space="preserve">Eftersom effekterna av Riksbankens förändringar av reporäntan kommer gradvis så måste en uppföljning och utvärdering av penningpolitiken blicka bakåt på de prognoser och räntebeslut som gjorts de två tidigare åren. För att bedöma Riksbankens penningpolitik bör utfallet för inflationen 2007 jämföras med de prognoser för 2007 som gjordes under perioden 2005 till början av 2007 och som låg till grund för räntebesluten under denna period.  </w:t>
      </w:r>
    </w:p>
    <w:p w:rsidR="002D7E3B" w:rsidRPr="00F21ECC" w:rsidRDefault="002D7E3B" w:rsidP="00580C69">
      <w:pPr>
        <w:pStyle w:val="Normaltindrag"/>
      </w:pPr>
      <w:r w:rsidRPr="00F21ECC">
        <w:t>För att följa upp arbetet med penningpolitiken är det också av värde att stud</w:t>
      </w:r>
      <w:r w:rsidRPr="00F21ECC">
        <w:t>e</w:t>
      </w:r>
      <w:r w:rsidRPr="00F21ECC">
        <w:t>ra hur inflationsförväntningarna utvecklats. Då inflationen avvikit från målet på grund av någon störning strävar Riksbanken normalt efter att föra inflati</w:t>
      </w:r>
      <w:r w:rsidRPr="00F21ECC">
        <w:t>o</w:t>
      </w:r>
      <w:r w:rsidRPr="00F21ECC">
        <w:t>nen tillbaka till 2 procent inom en tvåårsperiod. Om förväntningarna på infl</w:t>
      </w:r>
      <w:r w:rsidRPr="00F21ECC">
        <w:t>a</w:t>
      </w:r>
      <w:r w:rsidRPr="00F21ECC">
        <w:t>tionen två år framåt ligger fast kring målet på 2 procent, finns det ett stort förtroende för Riksbankens förmåga att uppnå inflationsmålet.</w:t>
      </w:r>
    </w:p>
    <w:p w:rsidR="002D7E3B" w:rsidRPr="00F21ECC" w:rsidRDefault="002D7E3B" w:rsidP="00580C69">
      <w:pPr>
        <w:pStyle w:val="R3"/>
      </w:pPr>
      <w:r w:rsidRPr="00F21ECC">
        <w:t>Inflationen 2007</w:t>
      </w:r>
    </w:p>
    <w:p w:rsidR="002D7E3B" w:rsidRPr="00F21ECC" w:rsidRDefault="002D7E3B" w:rsidP="00580C69">
      <w:r w:rsidRPr="00F21ECC">
        <w:t>Under 2007 var inflationen fortsatt låg, men började stiga något. I geno</w:t>
      </w:r>
      <w:r w:rsidRPr="00F21ECC">
        <w:t>m</w:t>
      </w:r>
      <w:r w:rsidRPr="00F21ECC">
        <w:t>snitt steg KPI med 2,2 procent och KPIX (tidigare UND1X) med 1,2 procent under året (se tabell 1). Skillnaden mellan KPI och KPIX under året berodde till övervägande delen på att räntekostnaderna för egnahem ökade. Dessa ränt</w:t>
      </w:r>
      <w:r w:rsidRPr="00F21ECC">
        <w:t>e</w:t>
      </w:r>
      <w:r w:rsidRPr="00F21ECC">
        <w:t>kostnader påverkas av två delar. Den ena är den faktiska ränteutvec</w:t>
      </w:r>
      <w:r w:rsidRPr="00F21ECC">
        <w:t>k</w:t>
      </w:r>
      <w:r w:rsidRPr="00F21ECC">
        <w:t xml:space="preserve">lingen, medan den andra visar hur värdet på villor förändras. Dessa två delar bidrog lika mycket till att räntekostnaderna för egnahem i KPI steg under året.  </w:t>
      </w:r>
    </w:p>
    <w:p w:rsidR="002D7E3B" w:rsidRPr="00F21ECC" w:rsidRDefault="002D7E3B" w:rsidP="00580C69">
      <w:pPr>
        <w:pStyle w:val="Normaltindrag"/>
      </w:pPr>
      <w:r w:rsidRPr="00F21ECC">
        <w:t>Under 2007 var den underliggande inflationen mätt med KPIX ungefär densamma som 2006. Däremot skilde sig utvecklingen av priserna i olika varu- och tjänstegrupper åt. Exklusive energipriser ökade KPIX-inflationen betydligt snabbare 2007  än 2006 (0,6 procent). Utvecklingen av energiprise</w:t>
      </w:r>
      <w:r w:rsidRPr="00F21ECC">
        <w:t>r</w:t>
      </w:r>
      <w:r w:rsidRPr="00F21ECC">
        <w:t>na höll ned KPIX-inflationen under 2007, framför</w:t>
      </w:r>
      <w:r w:rsidR="003D1496" w:rsidRPr="00F21ECC">
        <w:t xml:space="preserve"> </w:t>
      </w:r>
      <w:r w:rsidRPr="00F21ECC">
        <w:t>allt för att konsumentpr</w:t>
      </w:r>
      <w:r w:rsidRPr="00F21ECC">
        <w:t>i</w:t>
      </w:r>
      <w:r w:rsidRPr="00F21ECC">
        <w:t>serna på el föll. Priserna på andra varor och tjänster ökade dock och drev upp infl</w:t>
      </w:r>
      <w:r w:rsidRPr="00F21ECC">
        <w:t>a</w:t>
      </w:r>
      <w:r w:rsidRPr="00F21ECC">
        <w:t xml:space="preserve">tionen mätt med KPIX. </w:t>
      </w:r>
    </w:p>
    <w:p w:rsidR="002D7E3B" w:rsidRPr="00F21ECC" w:rsidRDefault="002D7E3B" w:rsidP="00580C69">
      <w:pPr>
        <w:rPr>
          <w:b/>
        </w:rPr>
      </w:pPr>
      <w:r w:rsidRPr="00F21ECC">
        <w:rPr>
          <w:b/>
        </w:rPr>
        <w:t>Tabell 1: Jämförelse mellan olika inflationsmått. Årlig procentuell fö</w:t>
      </w:r>
      <w:r w:rsidRPr="00F21ECC">
        <w:rPr>
          <w:b/>
        </w:rPr>
        <w:t>r</w:t>
      </w:r>
      <w:r w:rsidRPr="00F21ECC">
        <w:rPr>
          <w:b/>
        </w:rPr>
        <w:t>ändring samt standardavvikelse.</w:t>
      </w:r>
    </w:p>
    <w:tbl>
      <w:tblPr>
        <w:tblStyle w:val="Enkeltabell1"/>
        <w:tblW w:w="6067" w:type="dxa"/>
        <w:tblInd w:w="108" w:type="dxa"/>
        <w:tblBorders>
          <w:top w:val="single" w:sz="4" w:space="0" w:color="auto"/>
          <w:bottom w:val="none" w:sz="0" w:space="0" w:color="auto"/>
        </w:tblBorders>
        <w:tblLayout w:type="fixed"/>
        <w:tblLook w:val="0000" w:firstRow="0" w:lastRow="0" w:firstColumn="0" w:lastColumn="0" w:noHBand="0" w:noVBand="0"/>
      </w:tblPr>
      <w:tblGrid>
        <w:gridCol w:w="999"/>
        <w:gridCol w:w="537"/>
        <w:gridCol w:w="970"/>
        <w:gridCol w:w="1048"/>
        <w:gridCol w:w="537"/>
        <w:gridCol w:w="952"/>
        <w:gridCol w:w="1024"/>
      </w:tblGrid>
      <w:tr w:rsidR="002D7E3B" w:rsidRPr="00F21ECC" w:rsidTr="008E5C32">
        <w:trPr>
          <w:trHeight w:val="255"/>
        </w:trPr>
        <w:tc>
          <w:tcPr>
            <w:tcW w:w="999" w:type="dxa"/>
            <w:tcBorders>
              <w:bottom w:val="nil"/>
            </w:tcBorders>
            <w:noWrap/>
            <w:vAlign w:val="center"/>
          </w:tcPr>
          <w:p w:rsidR="002D7E3B" w:rsidRPr="00F21ECC" w:rsidRDefault="002D7E3B" w:rsidP="00580C69">
            <w:pPr>
              <w:spacing w:line="200" w:lineRule="exact"/>
              <w:rPr>
                <w:rFonts w:cs="Arial"/>
                <w:b/>
                <w:sz w:val="16"/>
                <w:szCs w:val="16"/>
              </w:rPr>
            </w:pPr>
          </w:p>
        </w:tc>
        <w:tc>
          <w:tcPr>
            <w:tcW w:w="2555" w:type="dxa"/>
            <w:gridSpan w:val="3"/>
            <w:tcBorders>
              <w:bottom w:val="nil"/>
            </w:tcBorders>
            <w:noWrap/>
            <w:vAlign w:val="center"/>
          </w:tcPr>
          <w:p w:rsidR="002D7E3B" w:rsidRPr="00F21ECC" w:rsidRDefault="002D7E3B" w:rsidP="00580C69">
            <w:pPr>
              <w:spacing w:line="200" w:lineRule="exact"/>
              <w:jc w:val="center"/>
              <w:rPr>
                <w:rFonts w:cs="Arial"/>
                <w:b/>
                <w:sz w:val="16"/>
                <w:szCs w:val="16"/>
              </w:rPr>
            </w:pPr>
            <w:r w:rsidRPr="00F21ECC">
              <w:rPr>
                <w:rFonts w:cs="Arial"/>
                <w:b/>
                <w:sz w:val="16"/>
                <w:szCs w:val="16"/>
              </w:rPr>
              <w:t>Årsgenomsnitt</w:t>
            </w:r>
          </w:p>
        </w:tc>
        <w:tc>
          <w:tcPr>
            <w:tcW w:w="2513" w:type="dxa"/>
            <w:gridSpan w:val="3"/>
            <w:tcBorders>
              <w:bottom w:val="nil"/>
            </w:tcBorders>
            <w:noWrap/>
            <w:vAlign w:val="center"/>
          </w:tcPr>
          <w:p w:rsidR="002D7E3B" w:rsidRPr="00F21ECC" w:rsidRDefault="002D7E3B" w:rsidP="00580C69">
            <w:pPr>
              <w:spacing w:line="200" w:lineRule="exact"/>
              <w:jc w:val="center"/>
              <w:rPr>
                <w:rFonts w:cs="Arial"/>
                <w:b/>
                <w:sz w:val="16"/>
                <w:szCs w:val="16"/>
              </w:rPr>
            </w:pPr>
            <w:r w:rsidRPr="00F21ECC">
              <w:rPr>
                <w:rFonts w:cs="Arial"/>
                <w:b/>
                <w:sz w:val="16"/>
                <w:szCs w:val="16"/>
              </w:rPr>
              <w:t>Standardavvikelse</w:t>
            </w:r>
          </w:p>
        </w:tc>
      </w:tr>
      <w:tr w:rsidR="002D7E3B" w:rsidRPr="00F21ECC" w:rsidTr="008E5C32">
        <w:trPr>
          <w:trHeight w:val="270"/>
        </w:trPr>
        <w:tc>
          <w:tcPr>
            <w:tcW w:w="999" w:type="dxa"/>
            <w:tcBorders>
              <w:top w:val="nil"/>
              <w:bottom w:val="single" w:sz="4" w:space="0" w:color="auto"/>
            </w:tcBorders>
            <w:noWrap/>
            <w:vAlign w:val="center"/>
          </w:tcPr>
          <w:p w:rsidR="002D7E3B" w:rsidRPr="00F21ECC" w:rsidRDefault="002D7E3B" w:rsidP="00580C69">
            <w:pPr>
              <w:spacing w:line="200" w:lineRule="exact"/>
              <w:rPr>
                <w:rFonts w:cs="Arial"/>
                <w:b/>
                <w:sz w:val="16"/>
                <w:szCs w:val="16"/>
              </w:rPr>
            </w:pPr>
          </w:p>
        </w:tc>
        <w:tc>
          <w:tcPr>
            <w:tcW w:w="537" w:type="dxa"/>
            <w:tcBorders>
              <w:top w:val="nil"/>
              <w:bottom w:val="single" w:sz="4" w:space="0" w:color="auto"/>
            </w:tcBorders>
            <w:noWrap/>
            <w:vAlign w:val="center"/>
          </w:tcPr>
          <w:p w:rsidR="002D7E3B" w:rsidRPr="00F21ECC" w:rsidRDefault="002D7E3B" w:rsidP="00580C69">
            <w:pPr>
              <w:spacing w:line="200" w:lineRule="exact"/>
              <w:jc w:val="right"/>
              <w:rPr>
                <w:rFonts w:cs="Arial"/>
                <w:b/>
                <w:sz w:val="16"/>
                <w:szCs w:val="16"/>
              </w:rPr>
            </w:pPr>
            <w:r w:rsidRPr="00F21ECC">
              <w:rPr>
                <w:rFonts w:cs="Arial"/>
                <w:b/>
                <w:sz w:val="16"/>
                <w:szCs w:val="16"/>
              </w:rPr>
              <w:t>2007</w:t>
            </w:r>
          </w:p>
        </w:tc>
        <w:tc>
          <w:tcPr>
            <w:tcW w:w="970" w:type="dxa"/>
            <w:tcBorders>
              <w:top w:val="nil"/>
              <w:bottom w:val="single" w:sz="4" w:space="0" w:color="auto"/>
            </w:tcBorders>
            <w:noWrap/>
            <w:vAlign w:val="center"/>
          </w:tcPr>
          <w:p w:rsidR="002D7E3B" w:rsidRPr="00F21ECC" w:rsidRDefault="00580C69" w:rsidP="00580C69">
            <w:pPr>
              <w:spacing w:line="200" w:lineRule="exact"/>
              <w:jc w:val="right"/>
              <w:rPr>
                <w:rFonts w:cs="Arial"/>
                <w:b/>
                <w:sz w:val="16"/>
                <w:szCs w:val="16"/>
              </w:rPr>
            </w:pPr>
            <w:r w:rsidRPr="00F21ECC">
              <w:rPr>
                <w:rFonts w:cs="Arial"/>
                <w:b/>
                <w:sz w:val="16"/>
                <w:szCs w:val="16"/>
              </w:rPr>
              <w:t>1995–</w:t>
            </w:r>
            <w:r w:rsidR="002D7E3B" w:rsidRPr="00F21ECC">
              <w:rPr>
                <w:rFonts w:cs="Arial"/>
                <w:b/>
                <w:sz w:val="16"/>
                <w:szCs w:val="16"/>
              </w:rPr>
              <w:t>2007</w:t>
            </w:r>
          </w:p>
        </w:tc>
        <w:tc>
          <w:tcPr>
            <w:tcW w:w="1048" w:type="dxa"/>
            <w:tcBorders>
              <w:top w:val="nil"/>
              <w:bottom w:val="single" w:sz="4" w:space="0" w:color="auto"/>
            </w:tcBorders>
            <w:noWrap/>
            <w:vAlign w:val="center"/>
          </w:tcPr>
          <w:p w:rsidR="002D7E3B" w:rsidRPr="00F21ECC" w:rsidRDefault="002D7E3B" w:rsidP="00580C69">
            <w:pPr>
              <w:spacing w:line="200" w:lineRule="exact"/>
              <w:jc w:val="right"/>
              <w:rPr>
                <w:rFonts w:cs="Arial"/>
                <w:b/>
                <w:sz w:val="16"/>
                <w:szCs w:val="16"/>
              </w:rPr>
            </w:pPr>
            <w:r w:rsidRPr="00F21ECC">
              <w:rPr>
                <w:rFonts w:cs="Arial"/>
                <w:b/>
                <w:sz w:val="16"/>
                <w:szCs w:val="16"/>
              </w:rPr>
              <w:t>1995</w:t>
            </w:r>
            <w:r w:rsidR="00580C69" w:rsidRPr="00F21ECC">
              <w:rPr>
                <w:rFonts w:cs="Arial"/>
                <w:b/>
                <w:sz w:val="16"/>
                <w:szCs w:val="16"/>
              </w:rPr>
              <w:t>–</w:t>
            </w:r>
            <w:r w:rsidRPr="00F21ECC">
              <w:rPr>
                <w:rFonts w:cs="Arial"/>
                <w:b/>
                <w:sz w:val="16"/>
                <w:szCs w:val="16"/>
              </w:rPr>
              <w:t>2007*</w:t>
            </w:r>
          </w:p>
        </w:tc>
        <w:tc>
          <w:tcPr>
            <w:tcW w:w="537" w:type="dxa"/>
            <w:tcBorders>
              <w:top w:val="nil"/>
              <w:bottom w:val="single" w:sz="4" w:space="0" w:color="auto"/>
            </w:tcBorders>
            <w:noWrap/>
            <w:vAlign w:val="center"/>
          </w:tcPr>
          <w:p w:rsidR="002D7E3B" w:rsidRPr="00F21ECC" w:rsidRDefault="002D7E3B" w:rsidP="00580C69">
            <w:pPr>
              <w:spacing w:line="200" w:lineRule="exact"/>
              <w:jc w:val="right"/>
              <w:rPr>
                <w:rFonts w:cs="Arial"/>
                <w:b/>
                <w:sz w:val="16"/>
                <w:szCs w:val="16"/>
              </w:rPr>
            </w:pPr>
            <w:r w:rsidRPr="00F21ECC">
              <w:rPr>
                <w:rFonts w:cs="Arial"/>
                <w:b/>
                <w:sz w:val="16"/>
                <w:szCs w:val="16"/>
              </w:rPr>
              <w:t>2007</w:t>
            </w:r>
          </w:p>
        </w:tc>
        <w:tc>
          <w:tcPr>
            <w:tcW w:w="952" w:type="dxa"/>
            <w:tcBorders>
              <w:top w:val="nil"/>
              <w:bottom w:val="single" w:sz="4" w:space="0" w:color="auto"/>
            </w:tcBorders>
            <w:noWrap/>
            <w:vAlign w:val="center"/>
          </w:tcPr>
          <w:p w:rsidR="002D7E3B" w:rsidRPr="00F21ECC" w:rsidRDefault="002D7E3B" w:rsidP="00580C69">
            <w:pPr>
              <w:spacing w:line="200" w:lineRule="exact"/>
              <w:jc w:val="right"/>
              <w:rPr>
                <w:rFonts w:cs="Arial"/>
                <w:b/>
                <w:sz w:val="16"/>
                <w:szCs w:val="16"/>
              </w:rPr>
            </w:pPr>
            <w:r w:rsidRPr="00F21ECC">
              <w:rPr>
                <w:rFonts w:cs="Arial"/>
                <w:b/>
                <w:sz w:val="16"/>
                <w:szCs w:val="16"/>
              </w:rPr>
              <w:t>1995</w:t>
            </w:r>
            <w:r w:rsidR="00580C69" w:rsidRPr="00F21ECC">
              <w:rPr>
                <w:rFonts w:cs="Arial"/>
                <w:b/>
                <w:sz w:val="16"/>
                <w:szCs w:val="16"/>
              </w:rPr>
              <w:t>–</w:t>
            </w:r>
            <w:r w:rsidRPr="00F21ECC">
              <w:rPr>
                <w:rFonts w:cs="Arial"/>
                <w:b/>
                <w:sz w:val="16"/>
                <w:szCs w:val="16"/>
              </w:rPr>
              <w:t>2007</w:t>
            </w:r>
          </w:p>
        </w:tc>
        <w:tc>
          <w:tcPr>
            <w:tcW w:w="1024" w:type="dxa"/>
            <w:tcBorders>
              <w:top w:val="nil"/>
              <w:bottom w:val="single" w:sz="4" w:space="0" w:color="auto"/>
            </w:tcBorders>
            <w:noWrap/>
            <w:vAlign w:val="center"/>
          </w:tcPr>
          <w:p w:rsidR="002D7E3B" w:rsidRPr="00F21ECC" w:rsidRDefault="002D7E3B" w:rsidP="00580C69">
            <w:pPr>
              <w:spacing w:line="200" w:lineRule="exact"/>
              <w:jc w:val="right"/>
              <w:rPr>
                <w:rFonts w:cs="Arial"/>
                <w:b/>
                <w:sz w:val="16"/>
                <w:szCs w:val="16"/>
              </w:rPr>
            </w:pPr>
            <w:r w:rsidRPr="00F21ECC">
              <w:rPr>
                <w:rFonts w:cs="Arial"/>
                <w:b/>
                <w:sz w:val="16"/>
                <w:szCs w:val="16"/>
              </w:rPr>
              <w:t>1995</w:t>
            </w:r>
            <w:r w:rsidR="00580C69" w:rsidRPr="00F21ECC">
              <w:rPr>
                <w:rFonts w:cs="Arial"/>
                <w:b/>
                <w:sz w:val="16"/>
                <w:szCs w:val="16"/>
              </w:rPr>
              <w:t>–</w:t>
            </w:r>
            <w:r w:rsidRPr="00F21ECC">
              <w:rPr>
                <w:rFonts w:cs="Arial"/>
                <w:b/>
                <w:sz w:val="16"/>
                <w:szCs w:val="16"/>
              </w:rPr>
              <w:t>2007*</w:t>
            </w:r>
          </w:p>
        </w:tc>
      </w:tr>
      <w:tr w:rsidR="002D7E3B" w:rsidRPr="00F21ECC" w:rsidTr="008E5C32">
        <w:trPr>
          <w:trHeight w:val="255"/>
        </w:trPr>
        <w:tc>
          <w:tcPr>
            <w:tcW w:w="999" w:type="dxa"/>
            <w:tcBorders>
              <w:top w:val="single" w:sz="4" w:space="0" w:color="auto"/>
            </w:tcBorders>
            <w:noWrap/>
            <w:vAlign w:val="center"/>
          </w:tcPr>
          <w:p w:rsidR="002D7E3B" w:rsidRPr="00F21ECC" w:rsidRDefault="002D7E3B" w:rsidP="00580C69">
            <w:pPr>
              <w:spacing w:line="200" w:lineRule="exact"/>
              <w:jc w:val="left"/>
              <w:rPr>
                <w:rFonts w:cs="Arial"/>
                <w:sz w:val="16"/>
                <w:szCs w:val="16"/>
              </w:rPr>
            </w:pPr>
            <w:r w:rsidRPr="00F21ECC">
              <w:rPr>
                <w:rFonts w:cs="Arial"/>
                <w:sz w:val="16"/>
                <w:szCs w:val="16"/>
              </w:rPr>
              <w:t>KPI</w:t>
            </w:r>
          </w:p>
        </w:tc>
        <w:tc>
          <w:tcPr>
            <w:tcW w:w="537" w:type="dxa"/>
            <w:tcBorders>
              <w:top w:val="single" w:sz="4" w:space="0" w:color="auto"/>
            </w:tcBorders>
            <w:noWrap/>
            <w:vAlign w:val="center"/>
          </w:tcPr>
          <w:p w:rsidR="002D7E3B" w:rsidRPr="00F21ECC" w:rsidRDefault="002D7E3B" w:rsidP="00580C69">
            <w:pPr>
              <w:spacing w:line="200" w:lineRule="exact"/>
              <w:jc w:val="right"/>
              <w:rPr>
                <w:rFonts w:cs="Arial"/>
                <w:sz w:val="16"/>
                <w:szCs w:val="16"/>
              </w:rPr>
            </w:pPr>
            <w:r w:rsidRPr="00F21ECC">
              <w:rPr>
                <w:rFonts w:cs="Arial"/>
                <w:sz w:val="16"/>
                <w:szCs w:val="16"/>
              </w:rPr>
              <w:t>2,2</w:t>
            </w:r>
          </w:p>
        </w:tc>
        <w:tc>
          <w:tcPr>
            <w:tcW w:w="970" w:type="dxa"/>
            <w:tcBorders>
              <w:top w:val="single" w:sz="4" w:space="0" w:color="auto"/>
            </w:tcBorders>
            <w:noWrap/>
            <w:vAlign w:val="center"/>
          </w:tcPr>
          <w:p w:rsidR="002D7E3B" w:rsidRPr="00F21ECC" w:rsidRDefault="002D7E3B" w:rsidP="00580C69">
            <w:pPr>
              <w:spacing w:line="200" w:lineRule="exact"/>
              <w:jc w:val="right"/>
              <w:rPr>
                <w:rFonts w:cs="Arial"/>
                <w:sz w:val="16"/>
                <w:szCs w:val="16"/>
              </w:rPr>
            </w:pPr>
            <w:r w:rsidRPr="00F21ECC">
              <w:rPr>
                <w:rFonts w:cs="Arial"/>
                <w:sz w:val="16"/>
                <w:szCs w:val="16"/>
              </w:rPr>
              <w:t>1,2</w:t>
            </w:r>
          </w:p>
        </w:tc>
        <w:tc>
          <w:tcPr>
            <w:tcW w:w="1048" w:type="dxa"/>
            <w:tcBorders>
              <w:top w:val="single" w:sz="4" w:space="0" w:color="auto"/>
            </w:tcBorders>
            <w:noWrap/>
            <w:vAlign w:val="center"/>
          </w:tcPr>
          <w:p w:rsidR="002D7E3B" w:rsidRPr="00F21ECC" w:rsidRDefault="002D7E3B" w:rsidP="00580C69">
            <w:pPr>
              <w:spacing w:line="200" w:lineRule="exact"/>
              <w:jc w:val="right"/>
              <w:rPr>
                <w:rFonts w:cs="Arial"/>
                <w:sz w:val="16"/>
                <w:szCs w:val="16"/>
              </w:rPr>
            </w:pPr>
            <w:r w:rsidRPr="00F21ECC">
              <w:rPr>
                <w:rFonts w:cs="Arial"/>
                <w:sz w:val="16"/>
                <w:szCs w:val="16"/>
              </w:rPr>
              <w:t>1,4</w:t>
            </w:r>
          </w:p>
        </w:tc>
        <w:tc>
          <w:tcPr>
            <w:tcW w:w="537" w:type="dxa"/>
            <w:tcBorders>
              <w:top w:val="single" w:sz="4" w:space="0" w:color="auto"/>
            </w:tcBorders>
            <w:noWrap/>
            <w:vAlign w:val="center"/>
          </w:tcPr>
          <w:p w:rsidR="002D7E3B" w:rsidRPr="00F21ECC" w:rsidRDefault="002D7E3B" w:rsidP="00580C69">
            <w:pPr>
              <w:spacing w:line="200" w:lineRule="exact"/>
              <w:jc w:val="right"/>
              <w:rPr>
                <w:rFonts w:cs="Arial"/>
                <w:sz w:val="16"/>
                <w:szCs w:val="16"/>
              </w:rPr>
            </w:pPr>
            <w:r w:rsidRPr="00F21ECC">
              <w:rPr>
                <w:rFonts w:cs="Arial"/>
                <w:sz w:val="16"/>
                <w:szCs w:val="16"/>
              </w:rPr>
              <w:t>0,6</w:t>
            </w:r>
          </w:p>
        </w:tc>
        <w:tc>
          <w:tcPr>
            <w:tcW w:w="952" w:type="dxa"/>
            <w:tcBorders>
              <w:top w:val="single" w:sz="4" w:space="0" w:color="auto"/>
            </w:tcBorders>
            <w:noWrap/>
            <w:vAlign w:val="center"/>
          </w:tcPr>
          <w:p w:rsidR="002D7E3B" w:rsidRPr="00F21ECC" w:rsidRDefault="002D7E3B" w:rsidP="00580C69">
            <w:pPr>
              <w:spacing w:line="200" w:lineRule="exact"/>
              <w:jc w:val="right"/>
              <w:rPr>
                <w:rFonts w:cs="Arial"/>
                <w:sz w:val="16"/>
                <w:szCs w:val="16"/>
              </w:rPr>
            </w:pPr>
            <w:r w:rsidRPr="00F21ECC">
              <w:rPr>
                <w:rFonts w:cs="Arial"/>
                <w:sz w:val="16"/>
                <w:szCs w:val="16"/>
              </w:rPr>
              <w:t>1,0</w:t>
            </w:r>
          </w:p>
        </w:tc>
        <w:tc>
          <w:tcPr>
            <w:tcW w:w="1024" w:type="dxa"/>
            <w:tcBorders>
              <w:top w:val="single" w:sz="4" w:space="0" w:color="auto"/>
            </w:tcBorders>
            <w:noWrap/>
            <w:vAlign w:val="center"/>
          </w:tcPr>
          <w:p w:rsidR="002D7E3B" w:rsidRPr="00F21ECC" w:rsidRDefault="002D7E3B" w:rsidP="00580C69">
            <w:pPr>
              <w:spacing w:line="200" w:lineRule="exact"/>
              <w:jc w:val="right"/>
              <w:rPr>
                <w:rFonts w:cs="Arial"/>
                <w:sz w:val="16"/>
                <w:szCs w:val="16"/>
              </w:rPr>
            </w:pPr>
            <w:r w:rsidRPr="00F21ECC">
              <w:rPr>
                <w:rFonts w:cs="Arial"/>
                <w:sz w:val="16"/>
                <w:szCs w:val="16"/>
              </w:rPr>
              <w:t>1,0</w:t>
            </w:r>
          </w:p>
        </w:tc>
      </w:tr>
      <w:tr w:rsidR="002D7E3B" w:rsidRPr="00F21ECC" w:rsidTr="008E5C32">
        <w:trPr>
          <w:trHeight w:val="255"/>
        </w:trPr>
        <w:tc>
          <w:tcPr>
            <w:tcW w:w="999" w:type="dxa"/>
            <w:tcBorders>
              <w:bottom w:val="nil"/>
            </w:tcBorders>
            <w:noWrap/>
            <w:vAlign w:val="center"/>
          </w:tcPr>
          <w:p w:rsidR="002D7E3B" w:rsidRPr="00F21ECC" w:rsidRDefault="002D7E3B" w:rsidP="00580C69">
            <w:pPr>
              <w:spacing w:line="200" w:lineRule="exact"/>
              <w:jc w:val="left"/>
              <w:rPr>
                <w:rFonts w:cs="Arial"/>
                <w:sz w:val="16"/>
                <w:szCs w:val="16"/>
              </w:rPr>
            </w:pPr>
            <w:r w:rsidRPr="00F21ECC">
              <w:rPr>
                <w:rFonts w:cs="Arial"/>
                <w:sz w:val="16"/>
                <w:szCs w:val="16"/>
              </w:rPr>
              <w:t>KPIX</w:t>
            </w:r>
          </w:p>
        </w:tc>
        <w:tc>
          <w:tcPr>
            <w:tcW w:w="537" w:type="dxa"/>
            <w:tcBorders>
              <w:bottom w:val="nil"/>
            </w:tcBorders>
            <w:noWrap/>
            <w:vAlign w:val="center"/>
          </w:tcPr>
          <w:p w:rsidR="002D7E3B" w:rsidRPr="00F21ECC" w:rsidRDefault="002D7E3B" w:rsidP="00580C69">
            <w:pPr>
              <w:spacing w:line="200" w:lineRule="exact"/>
              <w:jc w:val="right"/>
              <w:rPr>
                <w:rFonts w:cs="Arial"/>
                <w:sz w:val="16"/>
                <w:szCs w:val="16"/>
              </w:rPr>
            </w:pPr>
            <w:r w:rsidRPr="00F21ECC">
              <w:rPr>
                <w:rFonts w:cs="Arial"/>
                <w:sz w:val="16"/>
                <w:szCs w:val="16"/>
              </w:rPr>
              <w:t>1,2</w:t>
            </w:r>
          </w:p>
        </w:tc>
        <w:tc>
          <w:tcPr>
            <w:tcW w:w="970" w:type="dxa"/>
            <w:tcBorders>
              <w:bottom w:val="nil"/>
            </w:tcBorders>
            <w:noWrap/>
            <w:vAlign w:val="center"/>
          </w:tcPr>
          <w:p w:rsidR="002D7E3B" w:rsidRPr="00F21ECC" w:rsidRDefault="002D7E3B" w:rsidP="00580C69">
            <w:pPr>
              <w:spacing w:line="200" w:lineRule="exact"/>
              <w:jc w:val="right"/>
              <w:rPr>
                <w:rFonts w:cs="Arial"/>
                <w:sz w:val="16"/>
                <w:szCs w:val="16"/>
              </w:rPr>
            </w:pPr>
            <w:r w:rsidRPr="00F21ECC">
              <w:rPr>
                <w:rFonts w:cs="Arial"/>
                <w:sz w:val="16"/>
                <w:szCs w:val="16"/>
              </w:rPr>
              <w:t>1,5</w:t>
            </w:r>
          </w:p>
        </w:tc>
        <w:tc>
          <w:tcPr>
            <w:tcW w:w="1048" w:type="dxa"/>
            <w:tcBorders>
              <w:bottom w:val="nil"/>
            </w:tcBorders>
            <w:noWrap/>
            <w:vAlign w:val="center"/>
          </w:tcPr>
          <w:p w:rsidR="002D7E3B" w:rsidRPr="00F21ECC" w:rsidRDefault="002D7E3B" w:rsidP="00580C69">
            <w:pPr>
              <w:spacing w:line="200" w:lineRule="exact"/>
              <w:jc w:val="right"/>
              <w:rPr>
                <w:rFonts w:cs="Arial"/>
                <w:sz w:val="16"/>
                <w:szCs w:val="16"/>
              </w:rPr>
            </w:pPr>
            <w:r w:rsidRPr="00F21ECC">
              <w:rPr>
                <w:rFonts w:cs="Arial"/>
                <w:sz w:val="16"/>
                <w:szCs w:val="16"/>
              </w:rPr>
              <w:t>1,7</w:t>
            </w:r>
          </w:p>
        </w:tc>
        <w:tc>
          <w:tcPr>
            <w:tcW w:w="537" w:type="dxa"/>
            <w:tcBorders>
              <w:bottom w:val="nil"/>
            </w:tcBorders>
            <w:noWrap/>
            <w:vAlign w:val="center"/>
          </w:tcPr>
          <w:p w:rsidR="002D7E3B" w:rsidRPr="00F21ECC" w:rsidRDefault="002D7E3B" w:rsidP="00580C69">
            <w:pPr>
              <w:spacing w:line="200" w:lineRule="exact"/>
              <w:jc w:val="right"/>
              <w:rPr>
                <w:rFonts w:cs="Arial"/>
                <w:sz w:val="16"/>
                <w:szCs w:val="16"/>
              </w:rPr>
            </w:pPr>
            <w:r w:rsidRPr="00F21ECC">
              <w:rPr>
                <w:rFonts w:cs="Arial"/>
                <w:sz w:val="16"/>
                <w:szCs w:val="16"/>
              </w:rPr>
              <w:t>0,4</w:t>
            </w:r>
          </w:p>
        </w:tc>
        <w:tc>
          <w:tcPr>
            <w:tcW w:w="952" w:type="dxa"/>
            <w:tcBorders>
              <w:bottom w:val="nil"/>
            </w:tcBorders>
            <w:noWrap/>
            <w:vAlign w:val="center"/>
          </w:tcPr>
          <w:p w:rsidR="002D7E3B" w:rsidRPr="00F21ECC" w:rsidRDefault="002D7E3B" w:rsidP="00580C69">
            <w:pPr>
              <w:spacing w:line="200" w:lineRule="exact"/>
              <w:jc w:val="right"/>
              <w:rPr>
                <w:rFonts w:cs="Arial"/>
                <w:sz w:val="16"/>
                <w:szCs w:val="16"/>
              </w:rPr>
            </w:pPr>
            <w:r w:rsidRPr="00F21ECC">
              <w:rPr>
                <w:rFonts w:cs="Arial"/>
                <w:sz w:val="16"/>
                <w:szCs w:val="16"/>
              </w:rPr>
              <w:t>0,8</w:t>
            </w:r>
          </w:p>
        </w:tc>
        <w:tc>
          <w:tcPr>
            <w:tcW w:w="1024" w:type="dxa"/>
            <w:tcBorders>
              <w:bottom w:val="nil"/>
            </w:tcBorders>
            <w:noWrap/>
            <w:vAlign w:val="center"/>
          </w:tcPr>
          <w:p w:rsidR="002D7E3B" w:rsidRPr="00F21ECC" w:rsidRDefault="002D7E3B" w:rsidP="00580C69">
            <w:pPr>
              <w:spacing w:line="200" w:lineRule="exact"/>
              <w:jc w:val="right"/>
              <w:rPr>
                <w:rFonts w:cs="Arial"/>
                <w:sz w:val="16"/>
                <w:szCs w:val="16"/>
              </w:rPr>
            </w:pPr>
            <w:r w:rsidRPr="00F21ECC">
              <w:rPr>
                <w:rFonts w:cs="Arial"/>
                <w:sz w:val="16"/>
                <w:szCs w:val="16"/>
              </w:rPr>
              <w:t>0,8</w:t>
            </w:r>
          </w:p>
        </w:tc>
      </w:tr>
      <w:tr w:rsidR="002D7E3B" w:rsidRPr="00F21ECC" w:rsidTr="008E5C32">
        <w:trPr>
          <w:trHeight w:val="255"/>
        </w:trPr>
        <w:tc>
          <w:tcPr>
            <w:tcW w:w="999" w:type="dxa"/>
            <w:tcBorders>
              <w:top w:val="nil"/>
              <w:bottom w:val="single" w:sz="4" w:space="0" w:color="auto"/>
            </w:tcBorders>
            <w:noWrap/>
            <w:vAlign w:val="center"/>
          </w:tcPr>
          <w:p w:rsidR="002D7E3B" w:rsidRPr="00F21ECC" w:rsidRDefault="002D7E3B" w:rsidP="00580C69">
            <w:pPr>
              <w:spacing w:line="200" w:lineRule="exact"/>
              <w:jc w:val="left"/>
              <w:rPr>
                <w:rFonts w:cs="Arial"/>
                <w:sz w:val="16"/>
                <w:szCs w:val="16"/>
              </w:rPr>
            </w:pPr>
            <w:r w:rsidRPr="00F21ECC">
              <w:rPr>
                <w:rFonts w:cs="Arial"/>
                <w:sz w:val="16"/>
                <w:szCs w:val="16"/>
              </w:rPr>
              <w:t>KPIX exkl. energi</w:t>
            </w:r>
          </w:p>
        </w:tc>
        <w:tc>
          <w:tcPr>
            <w:tcW w:w="537" w:type="dxa"/>
            <w:tcBorders>
              <w:top w:val="nil"/>
              <w:bottom w:val="single" w:sz="4" w:space="0" w:color="auto"/>
            </w:tcBorders>
            <w:noWrap/>
            <w:vAlign w:val="bottom"/>
          </w:tcPr>
          <w:p w:rsidR="002D7E3B" w:rsidRPr="00F21ECC" w:rsidRDefault="002D7E3B" w:rsidP="00580C69">
            <w:pPr>
              <w:spacing w:line="200" w:lineRule="exact"/>
              <w:jc w:val="right"/>
              <w:rPr>
                <w:rFonts w:cs="Arial"/>
                <w:sz w:val="16"/>
                <w:szCs w:val="16"/>
              </w:rPr>
            </w:pPr>
            <w:r w:rsidRPr="00F21ECC">
              <w:rPr>
                <w:rFonts w:cs="Arial"/>
                <w:sz w:val="16"/>
                <w:szCs w:val="16"/>
              </w:rPr>
              <w:t>1,5</w:t>
            </w:r>
          </w:p>
        </w:tc>
        <w:tc>
          <w:tcPr>
            <w:tcW w:w="970" w:type="dxa"/>
            <w:tcBorders>
              <w:top w:val="nil"/>
              <w:bottom w:val="single" w:sz="4" w:space="0" w:color="auto"/>
            </w:tcBorders>
            <w:noWrap/>
            <w:vAlign w:val="bottom"/>
          </w:tcPr>
          <w:p w:rsidR="002D7E3B" w:rsidRPr="00F21ECC" w:rsidRDefault="002D7E3B" w:rsidP="00580C69">
            <w:pPr>
              <w:spacing w:line="200" w:lineRule="exact"/>
              <w:jc w:val="right"/>
              <w:rPr>
                <w:rFonts w:cs="Arial"/>
                <w:sz w:val="16"/>
                <w:szCs w:val="16"/>
              </w:rPr>
            </w:pPr>
            <w:r w:rsidRPr="00F21ECC">
              <w:rPr>
                <w:rFonts w:cs="Arial"/>
                <w:sz w:val="16"/>
                <w:szCs w:val="16"/>
              </w:rPr>
              <w:t>1,4</w:t>
            </w:r>
          </w:p>
        </w:tc>
        <w:tc>
          <w:tcPr>
            <w:tcW w:w="1048" w:type="dxa"/>
            <w:tcBorders>
              <w:top w:val="nil"/>
              <w:bottom w:val="single" w:sz="4" w:space="0" w:color="auto"/>
            </w:tcBorders>
            <w:noWrap/>
            <w:vAlign w:val="bottom"/>
          </w:tcPr>
          <w:p w:rsidR="002D7E3B" w:rsidRPr="00F21ECC" w:rsidRDefault="002D7E3B" w:rsidP="00580C69">
            <w:pPr>
              <w:spacing w:line="200" w:lineRule="exact"/>
              <w:jc w:val="right"/>
              <w:rPr>
                <w:rFonts w:cs="Arial"/>
                <w:sz w:val="16"/>
                <w:szCs w:val="16"/>
              </w:rPr>
            </w:pPr>
          </w:p>
        </w:tc>
        <w:tc>
          <w:tcPr>
            <w:tcW w:w="537" w:type="dxa"/>
            <w:tcBorders>
              <w:top w:val="nil"/>
              <w:bottom w:val="single" w:sz="4" w:space="0" w:color="auto"/>
            </w:tcBorders>
            <w:noWrap/>
            <w:vAlign w:val="bottom"/>
          </w:tcPr>
          <w:p w:rsidR="002D7E3B" w:rsidRPr="00F21ECC" w:rsidRDefault="002D7E3B" w:rsidP="00580C69">
            <w:pPr>
              <w:spacing w:line="200" w:lineRule="exact"/>
              <w:jc w:val="right"/>
              <w:rPr>
                <w:rFonts w:cs="Arial"/>
                <w:sz w:val="16"/>
                <w:szCs w:val="16"/>
              </w:rPr>
            </w:pPr>
            <w:r w:rsidRPr="00F21ECC">
              <w:rPr>
                <w:rFonts w:cs="Arial"/>
                <w:sz w:val="16"/>
                <w:szCs w:val="16"/>
              </w:rPr>
              <w:t>0,3</w:t>
            </w:r>
          </w:p>
        </w:tc>
        <w:tc>
          <w:tcPr>
            <w:tcW w:w="952" w:type="dxa"/>
            <w:tcBorders>
              <w:top w:val="nil"/>
              <w:bottom w:val="single" w:sz="4" w:space="0" w:color="auto"/>
            </w:tcBorders>
            <w:noWrap/>
            <w:vAlign w:val="bottom"/>
          </w:tcPr>
          <w:p w:rsidR="002D7E3B" w:rsidRPr="00F21ECC" w:rsidRDefault="002D7E3B" w:rsidP="00580C69">
            <w:pPr>
              <w:spacing w:line="200" w:lineRule="exact"/>
              <w:jc w:val="right"/>
              <w:rPr>
                <w:rFonts w:cs="Arial"/>
                <w:sz w:val="16"/>
                <w:szCs w:val="16"/>
              </w:rPr>
            </w:pPr>
            <w:r w:rsidRPr="00F21ECC">
              <w:rPr>
                <w:rFonts w:cs="Arial"/>
                <w:sz w:val="16"/>
                <w:szCs w:val="16"/>
              </w:rPr>
              <w:t>0,8</w:t>
            </w:r>
          </w:p>
        </w:tc>
        <w:tc>
          <w:tcPr>
            <w:tcW w:w="1024" w:type="dxa"/>
            <w:tcBorders>
              <w:top w:val="nil"/>
              <w:bottom w:val="single" w:sz="4" w:space="0" w:color="auto"/>
            </w:tcBorders>
            <w:noWrap/>
            <w:vAlign w:val="bottom"/>
          </w:tcPr>
          <w:p w:rsidR="002D7E3B" w:rsidRPr="00F21ECC" w:rsidRDefault="002D7E3B" w:rsidP="00580C69">
            <w:pPr>
              <w:spacing w:line="200" w:lineRule="exact"/>
              <w:jc w:val="right"/>
              <w:rPr>
                <w:rFonts w:cs="Arial"/>
                <w:sz w:val="16"/>
                <w:szCs w:val="16"/>
              </w:rPr>
            </w:pPr>
          </w:p>
        </w:tc>
      </w:tr>
    </w:tbl>
    <w:p w:rsidR="002D7E3B" w:rsidRPr="00F21ECC" w:rsidRDefault="002D7E3B" w:rsidP="00185747">
      <w:pPr>
        <w:spacing w:before="0" w:line="200" w:lineRule="exact"/>
        <w:rPr>
          <w:sz w:val="16"/>
          <w:szCs w:val="16"/>
        </w:rPr>
      </w:pPr>
      <w:r w:rsidRPr="00F21ECC">
        <w:rPr>
          <w:sz w:val="16"/>
          <w:szCs w:val="16"/>
        </w:rPr>
        <w:t xml:space="preserve">Anm. Inflationsmått beräknat enligt den nya metod som började gälla från och med januari 2005. </w:t>
      </w:r>
    </w:p>
    <w:p w:rsidR="002D7E3B" w:rsidRPr="00F21ECC" w:rsidRDefault="002D7E3B" w:rsidP="00185747">
      <w:pPr>
        <w:spacing w:before="0" w:line="200" w:lineRule="exact"/>
        <w:rPr>
          <w:sz w:val="16"/>
          <w:szCs w:val="16"/>
        </w:rPr>
      </w:pPr>
      <w:r w:rsidRPr="00F21ECC">
        <w:rPr>
          <w:sz w:val="16"/>
          <w:szCs w:val="16"/>
        </w:rPr>
        <w:t>* Infla</w:t>
      </w:r>
      <w:r w:rsidR="00185747" w:rsidRPr="00F21ECC">
        <w:rPr>
          <w:sz w:val="16"/>
          <w:szCs w:val="16"/>
        </w:rPr>
        <w:t>tionsmått som för perioden 1995–</w:t>
      </w:r>
      <w:r w:rsidRPr="00F21ECC">
        <w:rPr>
          <w:sz w:val="16"/>
          <w:szCs w:val="16"/>
        </w:rPr>
        <w:t>2004 beräknats enligt den metod som användes fram till den 1 januari 2005 och för 2005</w:t>
      </w:r>
      <w:r w:rsidR="00185747" w:rsidRPr="00F21ECC">
        <w:rPr>
          <w:sz w:val="16"/>
          <w:szCs w:val="16"/>
        </w:rPr>
        <w:t>–</w:t>
      </w:r>
      <w:r w:rsidRPr="00F21ECC">
        <w:rPr>
          <w:sz w:val="16"/>
          <w:szCs w:val="16"/>
        </w:rPr>
        <w:t>2006 enligt den nya metoden. Standardavvike</w:t>
      </w:r>
      <w:r w:rsidRPr="00F21ECC">
        <w:rPr>
          <w:sz w:val="16"/>
          <w:szCs w:val="16"/>
        </w:rPr>
        <w:t>l</w:t>
      </w:r>
      <w:r w:rsidRPr="00F21ECC">
        <w:rPr>
          <w:sz w:val="16"/>
          <w:szCs w:val="16"/>
        </w:rPr>
        <w:t xml:space="preserve">sen är beräknad på månadsdata för inflationen (12-månaders förändring). </w:t>
      </w:r>
    </w:p>
    <w:p w:rsidR="002D7E3B" w:rsidRPr="00F21ECC" w:rsidRDefault="002D7E3B" w:rsidP="00185747">
      <w:pPr>
        <w:spacing w:before="0" w:line="200" w:lineRule="exact"/>
        <w:rPr>
          <w:sz w:val="16"/>
          <w:szCs w:val="16"/>
        </w:rPr>
      </w:pPr>
      <w:r w:rsidRPr="00F21ECC">
        <w:rPr>
          <w:sz w:val="16"/>
          <w:szCs w:val="16"/>
        </w:rPr>
        <w:t>Källor: SCB och Riksbanken.</w:t>
      </w:r>
    </w:p>
    <w:p w:rsidR="002D7E3B" w:rsidRPr="00F21ECC" w:rsidRDefault="002D7E3B" w:rsidP="00580C69">
      <w:pPr>
        <w:pStyle w:val="R3"/>
      </w:pPr>
      <w:r w:rsidRPr="00F21ECC">
        <w:t>Prognoserna 2005</w:t>
      </w:r>
      <w:r w:rsidR="00580C69" w:rsidRPr="00F21ECC">
        <w:t>–</w:t>
      </w:r>
      <w:r w:rsidRPr="00F21ECC">
        <w:t>2007</w:t>
      </w:r>
    </w:p>
    <w:p w:rsidR="002D7E3B" w:rsidRPr="00F21ECC" w:rsidRDefault="002D7E3B" w:rsidP="002D7E3B">
      <w:pPr>
        <w:rPr>
          <w:szCs w:val="24"/>
        </w:rPr>
      </w:pPr>
      <w:r w:rsidRPr="00F21ECC">
        <w:rPr>
          <w:szCs w:val="24"/>
        </w:rPr>
        <w:t>Prognoserna från 2005 och 2006 som presenteras här är baserade på antaga</w:t>
      </w:r>
      <w:r w:rsidRPr="00F21ECC">
        <w:rPr>
          <w:szCs w:val="24"/>
        </w:rPr>
        <w:t>n</w:t>
      </w:r>
      <w:r w:rsidRPr="00F21ECC">
        <w:rPr>
          <w:szCs w:val="24"/>
        </w:rPr>
        <w:t>det att reporäntan utvecklas i linje med marknadsaktörernas förväntningar som de avspeglas i de så kallade implicita terminsräntorna. Prognoserna gjo</w:t>
      </w:r>
      <w:r w:rsidRPr="00F21ECC">
        <w:rPr>
          <w:szCs w:val="24"/>
        </w:rPr>
        <w:t>r</w:t>
      </w:r>
      <w:r w:rsidRPr="00F21ECC">
        <w:rPr>
          <w:szCs w:val="24"/>
        </w:rPr>
        <w:t>da 2007 är baserade på Riksbankens egen prognos för räntan.</w:t>
      </w:r>
    </w:p>
    <w:p w:rsidR="002D7E3B" w:rsidRPr="00F21ECC" w:rsidRDefault="002D7E3B" w:rsidP="00925E55">
      <w:pPr>
        <w:pStyle w:val="R4"/>
      </w:pPr>
      <w:r w:rsidRPr="00F21ECC">
        <w:t>Prognoser för inflationen</w:t>
      </w:r>
    </w:p>
    <w:p w:rsidR="002D7E3B" w:rsidRPr="00F21ECC" w:rsidRDefault="002D7E3B" w:rsidP="00580C69">
      <w:r w:rsidRPr="00F21ECC">
        <w:t>I mitten av 2005 justerade Riksbanken ned prognosen för inflationen 2007 för att resursutnyttjande och kostnadstryck bedömdes vara lägre än tidigare b</w:t>
      </w:r>
      <w:r w:rsidRPr="00F21ECC">
        <w:t>e</w:t>
      </w:r>
      <w:r w:rsidRPr="00F21ECC">
        <w:t>räknat. Att prognosen justerades ned berodde framför</w:t>
      </w:r>
      <w:r w:rsidR="003D1496" w:rsidRPr="00F21ECC">
        <w:t xml:space="preserve"> </w:t>
      </w:r>
      <w:r w:rsidRPr="00F21ECC">
        <w:t xml:space="preserve">allt på ny statistik som visade att ekonomin vuxit betydligt långsammare än väntat. Prognoserna för KPI-inflationen 2007 som gjordes under resten av 2005 och hela 2006 var sedan i linje med vad inflationen slutligen blev. </w:t>
      </w:r>
    </w:p>
    <w:p w:rsidR="002D7E3B" w:rsidRPr="00F21ECC" w:rsidRDefault="002D7E3B" w:rsidP="00580C69">
      <w:pPr>
        <w:pStyle w:val="Normaltindrag"/>
      </w:pPr>
      <w:r w:rsidRPr="00F21ECC">
        <w:t>En jämförelse mellan olika prognosmakare visar att det var en förhålla</w:t>
      </w:r>
      <w:r w:rsidRPr="00F21ECC">
        <w:t>n</w:t>
      </w:r>
      <w:r w:rsidRPr="00F21ECC">
        <w:t>devis stor spridning på de prognoser för KPI-inflationen 2007 som gjordes under 2006 (se diagram 2). Riksbankens prognoser under året tillhörde de mer träf</w:t>
      </w:r>
      <w:r w:rsidRPr="00F21ECC">
        <w:t>f</w:t>
      </w:r>
      <w:r w:rsidRPr="00F21ECC">
        <w:t xml:space="preserve">säkra. </w:t>
      </w:r>
    </w:p>
    <w:p w:rsidR="002D7E3B" w:rsidRPr="00F21ECC" w:rsidRDefault="00580C69" w:rsidP="002D7E3B">
      <w:pPr>
        <w:rPr>
          <w:b/>
          <w:sz w:val="20"/>
        </w:rPr>
      </w:pPr>
      <w:r w:rsidRPr="00F21ECC">
        <w:rPr>
          <w:rFonts w:ascii="Syntax" w:hAnsi="Syntax"/>
          <w:b/>
          <w:sz w:val="20"/>
        </w:rPr>
        <w:br w:type="page"/>
      </w:r>
      <w:r w:rsidR="002D7E3B" w:rsidRPr="00F21ECC">
        <w:rPr>
          <w:b/>
          <w:sz w:val="20"/>
        </w:rPr>
        <w:t>Diagram 2: Prognoser för KPI-inflationen 2007 vid olika ti</w:t>
      </w:r>
      <w:r w:rsidR="002D7E3B" w:rsidRPr="00F21ECC">
        <w:rPr>
          <w:b/>
          <w:sz w:val="20"/>
        </w:rPr>
        <w:t>d</w:t>
      </w:r>
      <w:r w:rsidR="002D7E3B" w:rsidRPr="00F21ECC">
        <w:rPr>
          <w:b/>
          <w:sz w:val="20"/>
        </w:rPr>
        <w:t>punkter. Årsgenomsnitt</w:t>
      </w:r>
      <w:r w:rsidRPr="00F21ECC">
        <w:rPr>
          <w:b/>
          <w:sz w:val="20"/>
        </w:rPr>
        <w:t>.</w:t>
      </w:r>
    </w:p>
    <w:p w:rsidR="002D7E3B" w:rsidRPr="00F21ECC" w:rsidRDefault="002D7E3B" w:rsidP="002D7E3B">
      <w:r w:rsidRPr="00F21ECC">
        <w:t xml:space="preserve"> </w:t>
      </w:r>
      <w:r w:rsidR="00F21ECC" w:rsidRPr="00F21ECC">
        <w:rPr>
          <w:noProof/>
        </w:rPr>
        <w:drawing>
          <wp:inline distT="0" distB="0" distL="0" distR="0">
            <wp:extent cx="3804285" cy="237299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804285" cy="2372995"/>
                    </a:xfrm>
                    <a:prstGeom prst="rect">
                      <a:avLst/>
                    </a:prstGeom>
                    <a:noFill/>
                    <a:ln>
                      <a:noFill/>
                    </a:ln>
                  </pic:spPr>
                </pic:pic>
              </a:graphicData>
            </a:graphic>
          </wp:inline>
        </w:drawing>
      </w:r>
    </w:p>
    <w:p w:rsidR="00925E55" w:rsidRPr="00F21ECC" w:rsidRDefault="002D7E3B" w:rsidP="00925E55">
      <w:pPr>
        <w:spacing w:before="0" w:line="200" w:lineRule="atLeast"/>
        <w:rPr>
          <w:sz w:val="16"/>
          <w:szCs w:val="16"/>
        </w:rPr>
      </w:pPr>
      <w:r w:rsidRPr="00F21ECC">
        <w:rPr>
          <w:sz w:val="16"/>
          <w:szCs w:val="16"/>
        </w:rPr>
        <w:t>Anm. I jämförelsen med andra prognosmakare ingår prognoser från de prognosmakare som finns med i den sammanställning som görs av Co</w:t>
      </w:r>
      <w:r w:rsidRPr="00F21ECC">
        <w:rPr>
          <w:sz w:val="16"/>
          <w:szCs w:val="16"/>
        </w:rPr>
        <w:t>n</w:t>
      </w:r>
      <w:r w:rsidRPr="00F21ECC">
        <w:rPr>
          <w:sz w:val="16"/>
          <w:szCs w:val="16"/>
        </w:rPr>
        <w:t>sensus Economics Inc. (vilken bland annat inkluderar Konjunkturinstitutet och svenska och utländska banker) samt Finansdepa</w:t>
      </w:r>
      <w:r w:rsidRPr="00F21ECC">
        <w:rPr>
          <w:sz w:val="16"/>
          <w:szCs w:val="16"/>
        </w:rPr>
        <w:t>r</w:t>
      </w:r>
      <w:r w:rsidRPr="00F21ECC">
        <w:rPr>
          <w:sz w:val="16"/>
          <w:szCs w:val="16"/>
        </w:rPr>
        <w:t>tementet, LO och några internationella organisationer. Diagrammet visar endast prognose</w:t>
      </w:r>
      <w:r w:rsidRPr="00F21ECC">
        <w:rPr>
          <w:sz w:val="16"/>
          <w:szCs w:val="16"/>
        </w:rPr>
        <w:t>r</w:t>
      </w:r>
      <w:r w:rsidRPr="00F21ECC">
        <w:rPr>
          <w:sz w:val="16"/>
          <w:szCs w:val="16"/>
        </w:rPr>
        <w:t>na vid de tillfällen Riksbanken gjort en prognos. Eftersom få prognosm</w:t>
      </w:r>
      <w:r w:rsidRPr="00F21ECC">
        <w:rPr>
          <w:sz w:val="16"/>
          <w:szCs w:val="16"/>
        </w:rPr>
        <w:t>a</w:t>
      </w:r>
      <w:r w:rsidRPr="00F21ECC">
        <w:rPr>
          <w:sz w:val="16"/>
          <w:szCs w:val="16"/>
        </w:rPr>
        <w:t>kare gör prognoser för inflationen två år framåt görs ingen jämförelse av de prognoser för inflationen 2007 som gjordes 2005. Observera att antalet prognosmakare är ungefär detsamma vid varje progno</w:t>
      </w:r>
      <w:r w:rsidRPr="00F21ECC">
        <w:rPr>
          <w:sz w:val="16"/>
          <w:szCs w:val="16"/>
        </w:rPr>
        <w:t>s</w:t>
      </w:r>
      <w:r w:rsidRPr="00F21ECC">
        <w:rPr>
          <w:sz w:val="16"/>
          <w:szCs w:val="16"/>
        </w:rPr>
        <w:t xml:space="preserve">tillfälle, men om en eller flera prognosmakare har samma prognos blir antalet punkter färre vid varje tillfälle. </w:t>
      </w:r>
    </w:p>
    <w:p w:rsidR="002D7E3B" w:rsidRPr="00F21ECC" w:rsidRDefault="002D7E3B" w:rsidP="00925E55">
      <w:pPr>
        <w:spacing w:before="0" w:line="200" w:lineRule="atLeast"/>
        <w:rPr>
          <w:sz w:val="20"/>
        </w:rPr>
      </w:pPr>
      <w:r w:rsidRPr="00F21ECC">
        <w:rPr>
          <w:sz w:val="16"/>
          <w:szCs w:val="16"/>
        </w:rPr>
        <w:t>Källor: Consensus Economics Inc., Finansdepartementet, LO, SCB och Riksbanken</w:t>
      </w:r>
      <w:r w:rsidRPr="00F21ECC">
        <w:rPr>
          <w:sz w:val="20"/>
        </w:rPr>
        <w:t>.</w:t>
      </w:r>
    </w:p>
    <w:p w:rsidR="002D7E3B" w:rsidRPr="00F21ECC" w:rsidRDefault="002D7E3B" w:rsidP="00580C69">
      <w:r w:rsidRPr="00F21ECC">
        <w:t>Riksbanken gjorde däremot ett större prognosfel än övriga bedömare i början av 2007 i den första penningpolitiska rapporten, när prognosen för KPI och KPIX reviderades ned förhållandevis mycket. Att Riksbanken justerade ned prognoserna hängde framför allt samman med hur energipriserna utvecklades. Energipriserna hade under en tid fallit och Riksbanken bedömde att detta skulle få en förhållandevis stor effekt på KPI-inflationen. Energipriserna bidrog också till att hålla ned inflationen under 2007, men inte i den utsträc</w:t>
      </w:r>
      <w:r w:rsidRPr="00F21ECC">
        <w:t>k</w:t>
      </w:r>
      <w:r w:rsidRPr="00F21ECC">
        <w:t xml:space="preserve">ning Riksbanken trodde i början av året. I den penningpolitiska rapporten betonade dock Riksbanken att de kraftiga svängningarna i energipriserna som hade ägt rum innebar att utvecklingen av inflationen på kort sikt var väldigt osäker. I årets andra penningpolitiska rapport justerades prognoserna upp igen. </w:t>
      </w:r>
    </w:p>
    <w:p w:rsidR="002D7E3B" w:rsidRPr="00F21ECC" w:rsidRDefault="002D7E3B" w:rsidP="00580C69">
      <w:pPr>
        <w:pStyle w:val="Normaltindrag"/>
      </w:pPr>
      <w:r w:rsidRPr="00F21ECC">
        <w:t xml:space="preserve">Jämfört med prognoserna för KPI-inflationen som var i linje med utfallet, överskattade Riksbanken den underliggande inflationen 2007 med ungefär en halv procentenhet </w:t>
      </w:r>
      <w:r w:rsidR="00925E55" w:rsidRPr="00F21ECC">
        <w:t>i de prognoser som gjordes 2005–</w:t>
      </w:r>
      <w:r w:rsidRPr="00F21ECC">
        <w:t xml:space="preserve">2006. Det berodde inte på att styrkan i konjunkturuppgången överskattades. Produktionen 2006 – som kan antas ha påverkat inflationen 2007 – ökade ännu mer än väntat. </w:t>
      </w:r>
    </w:p>
    <w:p w:rsidR="002D7E3B" w:rsidRPr="00F21ECC" w:rsidRDefault="002D7E3B" w:rsidP="00925E55">
      <w:pPr>
        <w:pStyle w:val="R4"/>
      </w:pPr>
      <w:r w:rsidRPr="00F21ECC">
        <w:t>Prognoser för tillväxten</w:t>
      </w:r>
    </w:p>
    <w:p w:rsidR="002D7E3B" w:rsidRPr="00F21ECC" w:rsidRDefault="002D7E3B" w:rsidP="00580C69">
      <w:r w:rsidRPr="00F21ECC">
        <w:t>Prognosen för BNP-tillväxten 2006 justerades upp förhållandevis mycket i den tredje inflationsrapporten 2005, delvis som ett resultat av att både pe</w:t>
      </w:r>
      <w:r w:rsidRPr="00F21ECC">
        <w:t>n</w:t>
      </w:r>
      <w:r w:rsidRPr="00F21ECC">
        <w:t>ning- och finanspolitiken blivit mer expansiv. Under resten av 2005 och första halvåret 2006 reviderades prognosen för tillväxten 2006 upp kontinuerligt i takt med att ny statistik visade på en fortsatt mycket stark konjunktur. Även den länge förutsedda uppgången i sysselsättningen såg till slut ut att ha ko</w:t>
      </w:r>
      <w:r w:rsidRPr="00F21ECC">
        <w:t>m</w:t>
      </w:r>
      <w:r w:rsidRPr="00F21ECC">
        <w:t>mit i</w:t>
      </w:r>
      <w:r w:rsidR="00D90884" w:rsidRPr="00F21ECC">
        <w:t xml:space="preserve"> </w:t>
      </w:r>
      <w:r w:rsidRPr="00F21ECC">
        <w:t>gång. När statistiken för andra kvartalet 2006 visade sig vara betydligt starkare än förväntat justerades prognosen för tillväxten upp i den tredje infl</w:t>
      </w:r>
      <w:r w:rsidRPr="00F21ECC">
        <w:t>a</w:t>
      </w:r>
      <w:r w:rsidRPr="00F21ECC">
        <w:t xml:space="preserve">tionsrapporten 2006 till en nivå nära utfallet för 2006. </w:t>
      </w:r>
    </w:p>
    <w:p w:rsidR="002D7E3B" w:rsidRPr="00F21ECC" w:rsidRDefault="002D7E3B" w:rsidP="00580C69">
      <w:pPr>
        <w:pStyle w:val="Normaltindrag"/>
      </w:pPr>
      <w:r w:rsidRPr="00F21ECC">
        <w:t>En sammanställning av prognoserna för BNP-tillväxten 2006 hos olika prognosmakare visar att styrkan i BNP-tillväxten överraskade samtliga (se di</w:t>
      </w:r>
      <w:r w:rsidRPr="00F21ECC">
        <w:t>a</w:t>
      </w:r>
      <w:r w:rsidRPr="00F21ECC">
        <w:t xml:space="preserve">gram 3). Ett talande exempel är att till och med den prognosmakare som hade den högsta tillväxtprognosen för 2006 underskattade det slutliga utfallet för BNP-tillväxten så sent som i mitten av 2006. </w:t>
      </w:r>
    </w:p>
    <w:p w:rsidR="002D7E3B" w:rsidRPr="00F21ECC" w:rsidRDefault="002D7E3B" w:rsidP="00580C69">
      <w:pPr>
        <w:jc w:val="left"/>
        <w:outlineLvl w:val="0"/>
        <w:rPr>
          <w:b/>
          <w:sz w:val="20"/>
        </w:rPr>
      </w:pPr>
      <w:r w:rsidRPr="00F21ECC">
        <w:rPr>
          <w:b/>
          <w:sz w:val="20"/>
        </w:rPr>
        <w:t xml:space="preserve">Diagram 3: Prognoser för BNP 2006 vid olika tidpunkter. </w:t>
      </w:r>
      <w:r w:rsidR="00580C69" w:rsidRPr="00F21ECC">
        <w:rPr>
          <w:b/>
          <w:sz w:val="20"/>
        </w:rPr>
        <w:br/>
      </w:r>
      <w:r w:rsidRPr="00F21ECC">
        <w:rPr>
          <w:b/>
          <w:sz w:val="20"/>
        </w:rPr>
        <w:t>Årsgeno</w:t>
      </w:r>
      <w:r w:rsidRPr="00F21ECC">
        <w:rPr>
          <w:b/>
          <w:sz w:val="20"/>
        </w:rPr>
        <w:t>m</w:t>
      </w:r>
      <w:r w:rsidRPr="00F21ECC">
        <w:rPr>
          <w:b/>
          <w:sz w:val="20"/>
        </w:rPr>
        <w:t>snitt.</w:t>
      </w:r>
    </w:p>
    <w:p w:rsidR="002D7E3B" w:rsidRPr="00F21ECC" w:rsidRDefault="00F21ECC" w:rsidP="002D7E3B">
      <w:r w:rsidRPr="00F21ECC">
        <w:rPr>
          <w:noProof/>
        </w:rPr>
        <w:drawing>
          <wp:inline distT="0" distB="0" distL="0" distR="0">
            <wp:extent cx="3804285" cy="237299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804285" cy="2372995"/>
                    </a:xfrm>
                    <a:prstGeom prst="rect">
                      <a:avLst/>
                    </a:prstGeom>
                    <a:noFill/>
                    <a:ln>
                      <a:noFill/>
                    </a:ln>
                  </pic:spPr>
                </pic:pic>
              </a:graphicData>
            </a:graphic>
          </wp:inline>
        </w:drawing>
      </w:r>
    </w:p>
    <w:p w:rsidR="002D7E3B" w:rsidRPr="00F21ECC" w:rsidRDefault="002D7E3B" w:rsidP="00580C69">
      <w:pPr>
        <w:spacing w:line="200" w:lineRule="exact"/>
        <w:rPr>
          <w:sz w:val="16"/>
          <w:szCs w:val="16"/>
        </w:rPr>
      </w:pPr>
      <w:r w:rsidRPr="00F21ECC">
        <w:rPr>
          <w:sz w:val="16"/>
          <w:szCs w:val="16"/>
        </w:rPr>
        <w:t>Anm. I jämförelsen med andra prognosmakare ingår prognoser från de prognosmakare som finns med i den sammanställning som görs av Co</w:t>
      </w:r>
      <w:r w:rsidRPr="00F21ECC">
        <w:rPr>
          <w:sz w:val="16"/>
          <w:szCs w:val="16"/>
        </w:rPr>
        <w:t>n</w:t>
      </w:r>
      <w:r w:rsidRPr="00F21ECC">
        <w:rPr>
          <w:sz w:val="16"/>
          <w:szCs w:val="16"/>
        </w:rPr>
        <w:t>sensus Economics Inc. (vilken bland annat inkluderar Konjunkturinstitutet och svenska och utländska banker) samt Finansdepa</w:t>
      </w:r>
      <w:r w:rsidRPr="00F21ECC">
        <w:rPr>
          <w:sz w:val="16"/>
          <w:szCs w:val="16"/>
        </w:rPr>
        <w:t>r</w:t>
      </w:r>
      <w:r w:rsidRPr="00F21ECC">
        <w:rPr>
          <w:sz w:val="16"/>
          <w:szCs w:val="16"/>
        </w:rPr>
        <w:t>tementet, LO och några internationella organisationer. Diagrammet visar endast prognose</w:t>
      </w:r>
      <w:r w:rsidRPr="00F21ECC">
        <w:rPr>
          <w:sz w:val="16"/>
          <w:szCs w:val="16"/>
        </w:rPr>
        <w:t>r</w:t>
      </w:r>
      <w:r w:rsidRPr="00F21ECC">
        <w:rPr>
          <w:sz w:val="16"/>
          <w:szCs w:val="16"/>
        </w:rPr>
        <w:t>na vid de tillfällen Riksbanken publicerat en prognos. Eftersom få prognosmakare gör progn</w:t>
      </w:r>
      <w:r w:rsidRPr="00F21ECC">
        <w:rPr>
          <w:sz w:val="16"/>
          <w:szCs w:val="16"/>
        </w:rPr>
        <w:t>o</w:t>
      </w:r>
      <w:r w:rsidRPr="00F21ECC">
        <w:rPr>
          <w:sz w:val="16"/>
          <w:szCs w:val="16"/>
        </w:rPr>
        <w:t>ser för BNP-tillväxten två år framåt görs ingen jämförelse av de prognoser för BNP-tillväxten 2006 som gjordes 2004. Observera att antalet prognosmakare är ungefär detsa</w:t>
      </w:r>
      <w:r w:rsidRPr="00F21ECC">
        <w:rPr>
          <w:sz w:val="16"/>
          <w:szCs w:val="16"/>
        </w:rPr>
        <w:t>m</w:t>
      </w:r>
      <w:r w:rsidRPr="00F21ECC">
        <w:rPr>
          <w:sz w:val="16"/>
          <w:szCs w:val="16"/>
        </w:rPr>
        <w:t>ma vid varje pr</w:t>
      </w:r>
      <w:r w:rsidRPr="00F21ECC">
        <w:rPr>
          <w:sz w:val="16"/>
          <w:szCs w:val="16"/>
        </w:rPr>
        <w:t>o</w:t>
      </w:r>
      <w:r w:rsidRPr="00F21ECC">
        <w:rPr>
          <w:sz w:val="16"/>
          <w:szCs w:val="16"/>
        </w:rPr>
        <w:t>gnostillfälle, men om en eller flera prognosmakare har samma prognos blir antalet punkter vid varje tillfälle färre. Riksbankens prognoser för IR 05:1 och IR 05:2 är de prognoser som gjordes under antagandet att reporäntan följer de så kallade implicita te</w:t>
      </w:r>
      <w:r w:rsidRPr="00F21ECC">
        <w:rPr>
          <w:sz w:val="16"/>
          <w:szCs w:val="16"/>
        </w:rPr>
        <w:t>r</w:t>
      </w:r>
      <w:r w:rsidRPr="00F21ECC">
        <w:rPr>
          <w:sz w:val="16"/>
          <w:szCs w:val="16"/>
        </w:rPr>
        <w:t>minsräntorna.</w:t>
      </w:r>
    </w:p>
    <w:p w:rsidR="002D7E3B" w:rsidRPr="00F21ECC" w:rsidRDefault="002D7E3B" w:rsidP="00580C69">
      <w:pPr>
        <w:pStyle w:val="Brdtext"/>
        <w:spacing w:after="0" w:line="200" w:lineRule="exact"/>
        <w:rPr>
          <w:rFonts w:ascii="Times New Roman" w:hAnsi="Times New Roman"/>
          <w:sz w:val="16"/>
          <w:szCs w:val="16"/>
        </w:rPr>
      </w:pPr>
      <w:r w:rsidRPr="00F21ECC">
        <w:rPr>
          <w:rFonts w:ascii="Times New Roman" w:hAnsi="Times New Roman"/>
          <w:sz w:val="16"/>
          <w:szCs w:val="16"/>
        </w:rPr>
        <w:t>Källor: Consensus Economics Inc., Finansdepartementet, LO, SCB och Riksbanken.</w:t>
      </w:r>
    </w:p>
    <w:p w:rsidR="002D7E3B" w:rsidRPr="00F21ECC" w:rsidRDefault="002D7E3B" w:rsidP="002D7E3B"/>
    <w:p w:rsidR="002D7E3B" w:rsidRPr="00F21ECC" w:rsidRDefault="002D7E3B" w:rsidP="00580C69">
      <w:r w:rsidRPr="00F21ECC">
        <w:t>En av de främsta anledningarna till att produktionen ökat oväntat mycket samtidigt som prisökningarna har hållits nere är att produktiviteten i ekon</w:t>
      </w:r>
      <w:r w:rsidRPr="00F21ECC">
        <w:t>o</w:t>
      </w:r>
      <w:r w:rsidRPr="00F21ECC">
        <w:t xml:space="preserve">min ökade snabbt </w:t>
      </w:r>
      <w:r w:rsidR="004750E1" w:rsidRPr="00F21ECC">
        <w:t>2002–</w:t>
      </w:r>
      <w:r w:rsidRPr="00F21ECC">
        <w:t>2006. Liksom för BNP-tillväxten underskattade Rik</w:t>
      </w:r>
      <w:r w:rsidRPr="00F21ECC">
        <w:t>s</w:t>
      </w:r>
      <w:r w:rsidRPr="00F21ECC">
        <w:t>banken hur mycket produktiviteten skulle öka under 2006 ända fram till den tredje inflationsrapporten 2006. Den höga tillväxten i produktivitet har gjort att produktionen har kunnat öka snabbt utan att företagens arbetskraft</w:t>
      </w:r>
      <w:r w:rsidRPr="00F21ECC">
        <w:t>s</w:t>
      </w:r>
      <w:r w:rsidRPr="00F21ECC">
        <w:t>kostn</w:t>
      </w:r>
      <w:r w:rsidRPr="00F21ECC">
        <w:t>a</w:t>
      </w:r>
      <w:r w:rsidRPr="00F21ECC">
        <w:t xml:space="preserve">der per producerad enhet ökat särskilt mycket. Under 2006 var till exempel arbetskraftskostnaden per producerad enhet oförändrad jämfört med 2005. De låga kostnadsökningarna har inneburit att behovet </w:t>
      </w:r>
      <w:r w:rsidR="00D90884" w:rsidRPr="00F21ECC">
        <w:t xml:space="preserve">av </w:t>
      </w:r>
      <w:r w:rsidRPr="00F21ECC">
        <w:t>att höja prise</w:t>
      </w:r>
      <w:r w:rsidRPr="00F21ECC">
        <w:t>r</w:t>
      </w:r>
      <w:r w:rsidRPr="00F21ECC">
        <w:t>na varit b</w:t>
      </w:r>
      <w:r w:rsidRPr="00F21ECC">
        <w:t>e</w:t>
      </w:r>
      <w:r w:rsidRPr="00F21ECC">
        <w:t xml:space="preserve">gränsat och att inflationen därmed hållits nere.  </w:t>
      </w:r>
    </w:p>
    <w:p w:rsidR="002D7E3B" w:rsidRPr="00F21ECC" w:rsidRDefault="002D7E3B" w:rsidP="00580C69">
      <w:pPr>
        <w:pStyle w:val="Normaltindrag"/>
      </w:pPr>
      <w:r w:rsidRPr="00F21ECC">
        <w:t>Förutom den inhemska produktivitetstillväxten har även ett lågt pristryck i omvärlden bidragit till att hålla tillbaka inflationen. Prisökningarna på impo</w:t>
      </w:r>
      <w:r w:rsidRPr="00F21ECC">
        <w:t>r</w:t>
      </w:r>
      <w:r w:rsidRPr="00F21ECC">
        <w:t>terade varor har varit låga. Importpriserna på konsumtionsvaror i producen</w:t>
      </w:r>
      <w:r w:rsidRPr="00F21ECC">
        <w:t>t</w:t>
      </w:r>
      <w:r w:rsidRPr="00F21ECC">
        <w:t>ledet, det vill säga priserna på importvaror i svenska kronor då de kommer in i landet, sjönk till exempel från mitten av 2006 fram till mitten av 2007. S</w:t>
      </w:r>
      <w:r w:rsidRPr="00F21ECC">
        <w:t>e</w:t>
      </w:r>
      <w:r w:rsidRPr="00F21ECC">
        <w:t>dan dess har priserna börjat stiga. En av anledningarna till de låga importpr</w:t>
      </w:r>
      <w:r w:rsidRPr="00F21ECC">
        <w:t>i</w:t>
      </w:r>
      <w:r w:rsidRPr="00F21ECC">
        <w:t>serna förefaller vara att importmönstret ändrats så att en växande andel av importen kommer från så kallade lågkostnadsländer. Denna förändring har bidragit till att sänka de priser som svenska importörer betalar. Hur stor effe</w:t>
      </w:r>
      <w:r w:rsidRPr="00F21ECC">
        <w:t>k</w:t>
      </w:r>
      <w:r w:rsidRPr="00F21ECC">
        <w:t>ten av detta är på de priser som svenska konsumenter möter är svår att up</w:t>
      </w:r>
      <w:r w:rsidRPr="00F21ECC">
        <w:t>p</w:t>
      </w:r>
      <w:r w:rsidRPr="00F21ECC">
        <w:t xml:space="preserve">skatta. </w:t>
      </w:r>
    </w:p>
    <w:p w:rsidR="002D7E3B" w:rsidRPr="00F21ECC" w:rsidRDefault="002D7E3B" w:rsidP="00580C69">
      <w:pPr>
        <w:pStyle w:val="R3"/>
      </w:pPr>
      <w:r w:rsidRPr="00F21ECC">
        <w:t>Direktionens penningpolitiska beslut 2005</w:t>
      </w:r>
      <w:r w:rsidR="00580C69" w:rsidRPr="00F21ECC">
        <w:t>–</w:t>
      </w:r>
      <w:r w:rsidRPr="00F21ECC">
        <w:t>2006</w:t>
      </w:r>
    </w:p>
    <w:p w:rsidR="002D7E3B" w:rsidRPr="00F21ECC" w:rsidRDefault="002D7E3B" w:rsidP="00925E55">
      <w:pPr>
        <w:pStyle w:val="R4"/>
      </w:pPr>
      <w:r w:rsidRPr="00F21ECC">
        <w:t>Beslut under 2005</w:t>
      </w:r>
    </w:p>
    <w:p w:rsidR="002D7E3B" w:rsidRPr="00F21ECC" w:rsidRDefault="002D7E3B" w:rsidP="00580C69">
      <w:r w:rsidRPr="00F21ECC">
        <w:t>På basis av prognoser och bedömningar</w:t>
      </w:r>
      <w:r w:rsidRPr="00F21ECC" w:rsidDel="00DC521B">
        <w:t xml:space="preserve"> </w:t>
      </w:r>
      <w:r w:rsidRPr="00F21ECC">
        <w:t>beslöt direktionen under 2005 att låta räntan vara oförändrad, utom i juni då räntan sänktes från 2 till 1,5 procent. Under 2006 däremot visade prognoserna att räntan behövde höjas. Vid sex tillfällen höjdes den därför med 0,25 procentenheter och var v</w:t>
      </w:r>
      <w:r w:rsidR="004750E1" w:rsidRPr="00F21ECC">
        <w:t>id årets slut 3,0 </w:t>
      </w:r>
      <w:r w:rsidRPr="00F21ECC">
        <w:t xml:space="preserve">procent. </w:t>
      </w:r>
    </w:p>
    <w:p w:rsidR="002D7E3B" w:rsidRPr="00F21ECC" w:rsidRDefault="002D7E3B" w:rsidP="00580C69">
      <w:pPr>
        <w:pStyle w:val="Normaltindrag"/>
      </w:pPr>
      <w:r w:rsidRPr="00F21ECC">
        <w:t>I början av 2005 tydde tillgänglig information på att tillväxten hade mattats av något. Den svenska konjunkturutvecklingen bedömdes fortfarande bli god, även om den framöver förmodades gå in i en lugnare fas. Riksbanken bedö</w:t>
      </w:r>
      <w:r w:rsidRPr="00F21ECC">
        <w:t>m</w:t>
      </w:r>
      <w:r w:rsidRPr="00F21ECC">
        <w:t>de att resursutnyttjandet skulle öka gradvis och att inflationen därför skulle stiga. Det bedömdes emellertid ske långsammare än vad Riksbanken tidigare räknat med. Olika strukturella faktorer, såsom skärpt konkurrens, hög tillväxt i produktiviteten och låga importpriser, bedömdes dämpa inflationen mer än förutspått. Riksbanken bedömde ändå att inflationen skulle vara i linje med målet på ett par års sikt.</w:t>
      </w:r>
    </w:p>
    <w:p w:rsidR="002D7E3B" w:rsidRPr="00F21ECC" w:rsidRDefault="002D7E3B" w:rsidP="00580C69">
      <w:pPr>
        <w:pStyle w:val="Normaltindrag"/>
      </w:pPr>
      <w:r w:rsidRPr="00F21ECC">
        <w:t>Under våren 2005 visade flera indikatorer att uppgången i konjunkturen sku</w:t>
      </w:r>
      <w:r w:rsidRPr="00F21ECC">
        <w:t>l</w:t>
      </w:r>
      <w:r w:rsidRPr="00F21ECC">
        <w:t>le bli svagare än väntat. I juni sänktes reporäntan med 0,5 procentenheter till 1,5 procent. Det främsta skälet var att ny statistik visade att ekonomin vuxit betydligt långsammare än väntat i slutet av 2004 och början av 2005. Rik</w:t>
      </w:r>
      <w:r w:rsidRPr="00F21ECC">
        <w:t>s</w:t>
      </w:r>
      <w:r w:rsidRPr="00F21ECC">
        <w:t xml:space="preserve">banken bedömde dock att det handlade om en tillfällig uppbromsning. Det mesta talade för att tillväxten ändå skulle bli förhållandevis god framöver. </w:t>
      </w:r>
    </w:p>
    <w:p w:rsidR="002D7E3B" w:rsidRPr="00F21ECC" w:rsidRDefault="002D7E3B" w:rsidP="00A70EAD">
      <w:pPr>
        <w:pStyle w:val="Normaltindrag"/>
      </w:pPr>
      <w:r w:rsidRPr="00F21ECC">
        <w:t>Allteftersom tiden gick fick denna bedömning alltmer stöd. Riksbanken lämnade därför reporäntan oförändrad under resten av 2005. Det bidrog till att tillväxten och inflationen reviderades upp något. Riksbanken bedömde fortf</w:t>
      </w:r>
      <w:r w:rsidRPr="00F21ECC">
        <w:t>a</w:t>
      </w:r>
      <w:r w:rsidRPr="00F21ECC">
        <w:t xml:space="preserve">rande att inflationen skulle öka framöver, om än i ganska måttlig takt. </w:t>
      </w:r>
    </w:p>
    <w:p w:rsidR="002D7E3B" w:rsidRPr="00F21ECC" w:rsidRDefault="002D7E3B" w:rsidP="00A70EAD">
      <w:pPr>
        <w:pStyle w:val="R4"/>
      </w:pPr>
      <w:r w:rsidRPr="00F21ECC">
        <w:t>Beslut under 2006</w:t>
      </w:r>
    </w:p>
    <w:p w:rsidR="002D7E3B" w:rsidRPr="00F21ECC" w:rsidRDefault="002D7E3B" w:rsidP="002D7E3B">
      <w:r w:rsidRPr="00F21ECC">
        <w:t>I början av 2006 trodde Riksbanken på en fortsatt konjunkturuppgång under året, som därefter skulle mattas något efterhand. Situationen på arbetsmar</w:t>
      </w:r>
      <w:r w:rsidRPr="00F21ECC">
        <w:t>k</w:t>
      </w:r>
      <w:r w:rsidRPr="00F21ECC">
        <w:t xml:space="preserve">naden tycktes också ha ljusnat. Eftersom produktiviteten samtidigt ökade snabbt bedömde emellertid Riksbanken att kostnadstrycket ändå skulle bli dämpat. Inflationen var låg men väntades öka och på ett par års sikt vara nära målet. Bedömningen förutsatte att Riksbanken höjde reporäntan i början av året och att höjningarna sedan fortsatte gradvis i linje med förväntningarna på de finansiella marknaderna.  </w:t>
      </w:r>
    </w:p>
    <w:p w:rsidR="002D7E3B" w:rsidRPr="00F21ECC" w:rsidRDefault="002D7E3B" w:rsidP="00A70EAD">
      <w:pPr>
        <w:pStyle w:val="Normaltindrag"/>
      </w:pPr>
      <w:r w:rsidRPr="00F21ECC">
        <w:t>Direktionen beslutade således att höja reporäntan med 0,25 procentenheter vid de penningpolitiska sammanträdena både i januari och i februari. Dire</w:t>
      </w:r>
      <w:r w:rsidRPr="00F21ECC">
        <w:t>k</w:t>
      </w:r>
      <w:r w:rsidRPr="00F21ECC">
        <w:t>tionen ansåg även att det fanns skäl att väga in att huspriserna och utlåningen till hushållen under en följd av år stigit i en takt som inte verkade vara lån</w:t>
      </w:r>
      <w:r w:rsidRPr="00F21ECC">
        <w:t>g</w:t>
      </w:r>
      <w:r w:rsidRPr="00F21ECC">
        <w:t xml:space="preserve">siktigt hållbar. Det skulle kunna innebära risker för kraftiga fluktuationer i ekonomin längre fram i tiden. Ett sätt att ta hänsyn till dessa risker var att höja räntan något tidigare än vad som annars hade verkat som den mest lämpliga tidpunkten. Syftet var att bidra till att huspriserna inte steg i lika snabb takt och därigenom se till att den reala ekonomin och inflationen utvecklades stabilt även i ett längre tidsperspektiv. </w:t>
      </w:r>
    </w:p>
    <w:p w:rsidR="002D7E3B" w:rsidRPr="00F21ECC" w:rsidRDefault="002D7E3B" w:rsidP="00A70EAD">
      <w:pPr>
        <w:pStyle w:val="Normaltindrag"/>
      </w:pPr>
      <w:r w:rsidRPr="00F21ECC">
        <w:t>I juni 2006 bedömde Riksbanken att det var lämpligt att åter höja räntan med 0,25 procentenheter. Ny statistik visade att uppgången i konjunkturen fortsatte</w:t>
      </w:r>
      <w:r w:rsidR="00D90884" w:rsidRPr="00F21ECC">
        <w:t>,</w:t>
      </w:r>
      <w:r w:rsidRPr="00F21ECC">
        <w:t xml:space="preserve"> och prognoserna visade att inflationen skulle stiga mot målet ung</w:t>
      </w:r>
      <w:r w:rsidRPr="00F21ECC">
        <w:t>e</w:t>
      </w:r>
      <w:r w:rsidRPr="00F21ECC">
        <w:t xml:space="preserve">fär som i tidigare bedömningar om Riksbanken gradvis höjde reporäntan. </w:t>
      </w:r>
    </w:p>
    <w:p w:rsidR="002D7E3B" w:rsidRPr="00F21ECC" w:rsidRDefault="002D7E3B" w:rsidP="00A70EAD">
      <w:pPr>
        <w:pStyle w:val="Normaltindrag"/>
      </w:pPr>
      <w:r w:rsidRPr="00F21ECC">
        <w:t>Under det andra halvåret visade ny statistik över nationalräkenskaper och arbetsmarknad att uppgången i konjunkturen var starkare än vad Riksbanken hade räknat med. Direktionen noterade också att läget på arbetsmarknaden tydligt hade förbättrats och att sysselsättningen tagit fart. Dessutom ökade hushållens upplåning och bostadspriserna steg. Allt detta talade för att Rik</w:t>
      </w:r>
      <w:r w:rsidRPr="00F21ECC">
        <w:t>s</w:t>
      </w:r>
      <w:r w:rsidRPr="00F21ECC">
        <w:t xml:space="preserve">banken skulle behöva höja reporäntan ytterligare för att inflationen skulle ligga på målet. Reporäntan höjdes därför med 0,25 procentenheter både i augusti och i oktober 2006. </w:t>
      </w:r>
    </w:p>
    <w:p w:rsidR="00A70EAD" w:rsidRPr="00F21ECC" w:rsidRDefault="002D7E3B" w:rsidP="00A70EAD">
      <w:pPr>
        <w:pStyle w:val="Normaltindrag"/>
      </w:pPr>
      <w:r w:rsidRPr="00F21ECC">
        <w:t xml:space="preserve">I oktober gjordes visserligen bedömningen att inflationen skulle vara något under målet på två års sikt, men också att detta delvis berodde på att fallande energipriser tillfälligt dämpade takten i prisökningarna. När väl denna effekt klingade av trodde Riksbanken att inflationen skulle stiga. Reporäntan höjdes därför med 0,25 procentenheter även i december 2006. </w:t>
      </w:r>
    </w:p>
    <w:p w:rsidR="002D7E3B" w:rsidRPr="00F21ECC" w:rsidRDefault="002D7E3B" w:rsidP="00A70EAD">
      <w:pPr>
        <w:pStyle w:val="Normaltindrag"/>
      </w:pPr>
    </w:p>
    <w:p w:rsidR="00A70EAD" w:rsidRPr="00F21ECC" w:rsidRDefault="00A70EAD" w:rsidP="00A70EAD">
      <w:pPr>
        <w:pStyle w:val="Normaltindrag"/>
      </w:pPr>
    </w:p>
    <w:p w:rsidR="002D7E3B" w:rsidRPr="00F21ECC" w:rsidRDefault="002D7E3B" w:rsidP="00A70EAD">
      <w:pPr>
        <w:pStyle w:val="R4"/>
        <w:pBdr>
          <w:top w:val="single" w:sz="4" w:space="1" w:color="auto"/>
          <w:left w:val="single" w:sz="4" w:space="4" w:color="auto"/>
          <w:bottom w:val="single" w:sz="4" w:space="1" w:color="auto"/>
          <w:right w:val="single" w:sz="4" w:space="4" w:color="auto"/>
        </w:pBdr>
      </w:pPr>
      <w:r w:rsidRPr="00F21ECC">
        <w:t>Räntebeslut 2005</w:t>
      </w:r>
    </w:p>
    <w:p w:rsidR="002D7E3B" w:rsidRPr="00F21ECC" w:rsidRDefault="002D7E3B" w:rsidP="00A70EAD">
      <w:pPr>
        <w:pBdr>
          <w:top w:val="single" w:sz="4" w:space="1" w:color="auto"/>
          <w:left w:val="single" w:sz="4" w:space="4" w:color="auto"/>
          <w:bottom w:val="single" w:sz="4" w:space="1" w:color="auto"/>
          <w:right w:val="single" w:sz="4" w:space="4" w:color="auto"/>
        </w:pBdr>
      </w:pPr>
      <w:r w:rsidRPr="00F21ECC">
        <w:t>27 januari:</w:t>
      </w:r>
      <w:r w:rsidRPr="00F21ECC">
        <w:tab/>
        <w:t>Reporäntan lämnades oförändrad på 2,0 procent</w:t>
      </w:r>
    </w:p>
    <w:p w:rsidR="002D7E3B" w:rsidRPr="00F21ECC" w:rsidRDefault="002D7E3B" w:rsidP="00A70EAD">
      <w:pPr>
        <w:pBdr>
          <w:top w:val="single" w:sz="4" w:space="1" w:color="auto"/>
          <w:left w:val="single" w:sz="4" w:space="4" w:color="auto"/>
          <w:bottom w:val="single" w:sz="4" w:space="1" w:color="auto"/>
          <w:right w:val="single" w:sz="4" w:space="4" w:color="auto"/>
        </w:pBdr>
      </w:pPr>
      <w:r w:rsidRPr="00F21ECC">
        <w:t>14 mars:</w:t>
      </w:r>
      <w:r w:rsidRPr="00F21ECC">
        <w:tab/>
        <w:t>Reporäntan lämnades oförändrad på 2,0 procent</w:t>
      </w:r>
    </w:p>
    <w:p w:rsidR="002D7E3B" w:rsidRPr="00F21ECC" w:rsidRDefault="002D7E3B" w:rsidP="00A70EAD">
      <w:pPr>
        <w:pBdr>
          <w:top w:val="single" w:sz="4" w:space="1" w:color="auto"/>
          <w:left w:val="single" w:sz="4" w:space="4" w:color="auto"/>
          <w:bottom w:val="single" w:sz="4" w:space="1" w:color="auto"/>
          <w:right w:val="single" w:sz="4" w:space="4" w:color="auto"/>
        </w:pBdr>
      </w:pPr>
      <w:r w:rsidRPr="00F21ECC">
        <w:t>28 april:</w:t>
      </w:r>
      <w:r w:rsidRPr="00F21ECC">
        <w:tab/>
        <w:t>Reporäntan lämnades oförändrad på 2,0 procent</w:t>
      </w:r>
    </w:p>
    <w:p w:rsidR="002D7E3B" w:rsidRPr="00F21ECC" w:rsidRDefault="002D7E3B" w:rsidP="00A70EAD">
      <w:pPr>
        <w:pBdr>
          <w:top w:val="single" w:sz="4" w:space="1" w:color="auto"/>
          <w:left w:val="single" w:sz="4" w:space="4" w:color="auto"/>
          <w:bottom w:val="single" w:sz="4" w:space="1" w:color="auto"/>
          <w:right w:val="single" w:sz="4" w:space="4" w:color="auto"/>
        </w:pBdr>
      </w:pPr>
      <w:r w:rsidRPr="00F21ECC">
        <w:t>20 juni:</w:t>
      </w:r>
      <w:r w:rsidRPr="00F21ECC">
        <w:tab/>
        <w:t>Reporäntan sänktes med 0,5 procentenheter till 1,5 procent</w:t>
      </w:r>
    </w:p>
    <w:p w:rsidR="002D7E3B" w:rsidRPr="00F21ECC" w:rsidRDefault="002D7E3B" w:rsidP="00A70EAD">
      <w:pPr>
        <w:pBdr>
          <w:top w:val="single" w:sz="4" w:space="1" w:color="auto"/>
          <w:left w:val="single" w:sz="4" w:space="4" w:color="auto"/>
          <w:bottom w:val="single" w:sz="4" w:space="1" w:color="auto"/>
          <w:right w:val="single" w:sz="4" w:space="4" w:color="auto"/>
        </w:pBdr>
      </w:pPr>
      <w:r w:rsidRPr="00F21ECC">
        <w:t>23 augusti:</w:t>
      </w:r>
      <w:r w:rsidRPr="00F21ECC">
        <w:tab/>
        <w:t>Reporäntan lämnades oförändrad på 1,5 procent</w:t>
      </w:r>
    </w:p>
    <w:p w:rsidR="002D7E3B" w:rsidRPr="00F21ECC" w:rsidRDefault="002D7E3B" w:rsidP="00A70EAD">
      <w:pPr>
        <w:pBdr>
          <w:top w:val="single" w:sz="4" w:space="1" w:color="auto"/>
          <w:left w:val="single" w:sz="4" w:space="4" w:color="auto"/>
          <w:bottom w:val="single" w:sz="4" w:space="1" w:color="auto"/>
          <w:right w:val="single" w:sz="4" w:space="4" w:color="auto"/>
        </w:pBdr>
      </w:pPr>
      <w:r w:rsidRPr="00F21ECC">
        <w:t>19 oktober:</w:t>
      </w:r>
      <w:r w:rsidRPr="00F21ECC">
        <w:tab/>
        <w:t>Reporäntan lämnades oförändrad på 1,5 procent</w:t>
      </w:r>
    </w:p>
    <w:p w:rsidR="002D7E3B" w:rsidRPr="00F21ECC" w:rsidRDefault="002D7E3B" w:rsidP="00A70EAD">
      <w:pPr>
        <w:pBdr>
          <w:top w:val="single" w:sz="4" w:space="1" w:color="auto"/>
          <w:left w:val="single" w:sz="4" w:space="4" w:color="auto"/>
          <w:bottom w:val="single" w:sz="4" w:space="1" w:color="auto"/>
          <w:right w:val="single" w:sz="4" w:space="4" w:color="auto"/>
        </w:pBdr>
      </w:pPr>
      <w:r w:rsidRPr="00F21ECC">
        <w:t>1 december:</w:t>
      </w:r>
      <w:r w:rsidRPr="00F21ECC">
        <w:tab/>
        <w:t xml:space="preserve">Reporäntan lämnades oförändrad på 1,5 procent </w:t>
      </w:r>
    </w:p>
    <w:p w:rsidR="002D7E3B" w:rsidRPr="00F21ECC" w:rsidRDefault="002D7E3B" w:rsidP="00A70EAD">
      <w:pPr>
        <w:pBdr>
          <w:top w:val="single" w:sz="4" w:space="1" w:color="auto"/>
          <w:left w:val="single" w:sz="4" w:space="4" w:color="auto"/>
          <w:bottom w:val="single" w:sz="4" w:space="1" w:color="auto"/>
          <w:right w:val="single" w:sz="4" w:space="4" w:color="auto"/>
        </w:pBdr>
      </w:pPr>
      <w:smartTag w:uri="urn:schemas-microsoft-com:office:smarttags" w:element="PersonName">
        <w:smartTagPr>
          <w:attr w:name="ProductID" w:val="Villy Bergstr￶m"/>
        </w:smartTagPr>
        <w:r w:rsidRPr="00F21ECC">
          <w:t>Villy Bergström</w:t>
        </w:r>
      </w:smartTag>
      <w:r w:rsidRPr="00F21ECC">
        <w:t xml:space="preserve">, </w:t>
      </w:r>
      <w:smartTag w:uri="urn:schemas-microsoft-com:office:smarttags" w:element="PersonName">
        <w:smartTagPr>
          <w:attr w:name="ProductID" w:val="Lars Nyberg"/>
        </w:smartTagPr>
        <w:r w:rsidRPr="00F21ECC">
          <w:t>Lars Nyberg</w:t>
        </w:r>
      </w:smartTag>
      <w:r w:rsidRPr="00F21ECC">
        <w:t xml:space="preserve"> och </w:t>
      </w:r>
      <w:smartTag w:uri="urn:schemas-microsoft-com:office:smarttags" w:element="PersonName">
        <w:smartTagPr>
          <w:attr w:name="ProductID" w:val="Eva Srejber"/>
        </w:smartTagPr>
        <w:r w:rsidRPr="00F21ECC">
          <w:t>Eva Srejber</w:t>
        </w:r>
      </w:smartTag>
      <w:r w:rsidRPr="00F21ECC">
        <w:t xml:space="preserve"> reserverade sig mot beslutet och ansåg att reporäntan borde höjas med 0,25 procente</w:t>
      </w:r>
      <w:r w:rsidRPr="00F21ECC">
        <w:t>n</w:t>
      </w:r>
      <w:r w:rsidRPr="00F21ECC">
        <w:t>heter. De menade att tecknen på en stabil och varaktig konjunktu</w:t>
      </w:r>
      <w:r w:rsidRPr="00F21ECC">
        <w:t>r</w:t>
      </w:r>
      <w:r w:rsidRPr="00F21ECC">
        <w:t xml:space="preserve">uppgång hade blivit fler och att det nu var önskvärt att inleda den gradvisa åtstramning av penningpolitiken de nu såg framför sig. Detta </w:t>
      </w:r>
      <w:r w:rsidR="00405C74" w:rsidRPr="00F21ECC">
        <w:t xml:space="preserve">skulle göras </w:t>
      </w:r>
      <w:r w:rsidRPr="00F21ECC">
        <w:t>för att minska risken för att kronan skulle försvagas ytterligare till följd av stigande räntor i Europa och för att en ränt</w:t>
      </w:r>
      <w:r w:rsidRPr="00F21ECC">
        <w:t>e</w:t>
      </w:r>
      <w:r w:rsidRPr="00F21ECC">
        <w:t>höjning skulle sända en signal till bostadsmarknaden om att nuvarande prisökning</w:t>
      </w:r>
      <w:r w:rsidRPr="00F21ECC">
        <w:t>s</w:t>
      </w:r>
      <w:r w:rsidRPr="00F21ECC">
        <w:t>takt inte var hållbar.</w:t>
      </w:r>
    </w:p>
    <w:p w:rsidR="002D7E3B" w:rsidRPr="00F21ECC" w:rsidRDefault="002D7E3B" w:rsidP="00A70EAD">
      <w:pPr>
        <w:pStyle w:val="R4"/>
        <w:pBdr>
          <w:top w:val="single" w:sz="4" w:space="1" w:color="auto"/>
          <w:left w:val="single" w:sz="4" w:space="4" w:color="auto"/>
          <w:bottom w:val="single" w:sz="4" w:space="1" w:color="auto"/>
          <w:right w:val="single" w:sz="4" w:space="4" w:color="auto"/>
        </w:pBdr>
      </w:pPr>
      <w:r w:rsidRPr="00F21ECC">
        <w:t>Räntebeslut 2006</w:t>
      </w:r>
    </w:p>
    <w:p w:rsidR="002D7E3B" w:rsidRPr="00F21ECC" w:rsidRDefault="002D7E3B" w:rsidP="00A70EAD">
      <w:pPr>
        <w:pBdr>
          <w:top w:val="single" w:sz="4" w:space="1" w:color="auto"/>
          <w:left w:val="single" w:sz="4" w:space="4" w:color="auto"/>
          <w:bottom w:val="single" w:sz="4" w:space="1" w:color="auto"/>
          <w:right w:val="single" w:sz="4" w:space="4" w:color="auto"/>
        </w:pBdr>
      </w:pPr>
      <w:r w:rsidRPr="00F21ECC">
        <w:t>19 januari:</w:t>
      </w:r>
      <w:r w:rsidRPr="00F21ECC">
        <w:tab/>
        <w:t>Reporäntan höjdes med 0,25 procentenheter till 1,75 procent</w:t>
      </w:r>
    </w:p>
    <w:p w:rsidR="002D7E3B" w:rsidRPr="00F21ECC" w:rsidRDefault="002D7E3B" w:rsidP="00A70EAD">
      <w:pPr>
        <w:pBdr>
          <w:top w:val="single" w:sz="4" w:space="1" w:color="auto"/>
          <w:left w:val="single" w:sz="4" w:space="4" w:color="auto"/>
          <w:bottom w:val="single" w:sz="4" w:space="1" w:color="auto"/>
          <w:right w:val="single" w:sz="4" w:space="4" w:color="auto"/>
        </w:pBdr>
      </w:pPr>
      <w:r w:rsidRPr="00F21ECC">
        <w:t>22 februari:</w:t>
      </w:r>
      <w:r w:rsidRPr="00F21ECC">
        <w:tab/>
        <w:t>Reporäntan höjdes med 0,25 procentenheter till 2,0 procent</w:t>
      </w:r>
    </w:p>
    <w:p w:rsidR="002D7E3B" w:rsidRPr="00F21ECC" w:rsidRDefault="002D7E3B" w:rsidP="00A70EAD">
      <w:pPr>
        <w:pBdr>
          <w:top w:val="single" w:sz="4" w:space="1" w:color="auto"/>
          <w:left w:val="single" w:sz="4" w:space="4" w:color="auto"/>
          <w:bottom w:val="single" w:sz="4" w:space="1" w:color="auto"/>
          <w:right w:val="single" w:sz="4" w:space="4" w:color="auto"/>
        </w:pBdr>
      </w:pPr>
      <w:r w:rsidRPr="00F21ECC">
        <w:t>27 april:</w:t>
      </w:r>
      <w:r w:rsidRPr="00F21ECC">
        <w:tab/>
        <w:t>Reporäntan lämnades oförändrad på 2,0 procent</w:t>
      </w:r>
    </w:p>
    <w:p w:rsidR="002D7E3B" w:rsidRPr="00F21ECC" w:rsidRDefault="002D7E3B" w:rsidP="00A70EAD">
      <w:pPr>
        <w:pBdr>
          <w:top w:val="single" w:sz="4" w:space="1" w:color="auto"/>
          <w:left w:val="single" w:sz="4" w:space="4" w:color="auto"/>
          <w:bottom w:val="single" w:sz="4" w:space="1" w:color="auto"/>
          <w:right w:val="single" w:sz="4" w:space="4" w:color="auto"/>
        </w:pBdr>
      </w:pPr>
      <w:r w:rsidRPr="00F21ECC">
        <w:t>19 juni:</w:t>
      </w:r>
      <w:r w:rsidRPr="00F21ECC">
        <w:tab/>
        <w:t>Reporäntan höjdes med 0,25 procentenheter till 2,25 procent</w:t>
      </w:r>
    </w:p>
    <w:p w:rsidR="002D7E3B" w:rsidRPr="00F21ECC" w:rsidRDefault="002D7E3B" w:rsidP="00A70EAD">
      <w:pPr>
        <w:pBdr>
          <w:top w:val="single" w:sz="4" w:space="1" w:color="auto"/>
          <w:left w:val="single" w:sz="4" w:space="4" w:color="auto"/>
          <w:bottom w:val="single" w:sz="4" w:space="1" w:color="auto"/>
          <w:right w:val="single" w:sz="4" w:space="4" w:color="auto"/>
        </w:pBdr>
      </w:pPr>
      <w:r w:rsidRPr="00F21ECC">
        <w:t>29 augusti:</w:t>
      </w:r>
      <w:r w:rsidRPr="00F21ECC">
        <w:tab/>
        <w:t>Reporäntan höjdes med 0,25 procentenheter till 2,5 procent</w:t>
      </w:r>
    </w:p>
    <w:p w:rsidR="002D7E3B" w:rsidRPr="00F21ECC" w:rsidRDefault="002D7E3B" w:rsidP="00A70EAD">
      <w:pPr>
        <w:pBdr>
          <w:top w:val="single" w:sz="4" w:space="1" w:color="auto"/>
          <w:left w:val="single" w:sz="4" w:space="4" w:color="auto"/>
          <w:bottom w:val="single" w:sz="4" w:space="1" w:color="auto"/>
          <w:right w:val="single" w:sz="4" w:space="4" w:color="auto"/>
        </w:pBdr>
      </w:pPr>
      <w:r w:rsidRPr="00F21ECC">
        <w:t>25 oktober:</w:t>
      </w:r>
      <w:r w:rsidRPr="00F21ECC">
        <w:tab/>
        <w:t>Reporäntan höjdes med 0,25 procentenheter till 2,75 procent</w:t>
      </w:r>
    </w:p>
    <w:p w:rsidR="002D7E3B" w:rsidRPr="00F21ECC" w:rsidRDefault="002D7E3B" w:rsidP="00A70EAD">
      <w:pPr>
        <w:pBdr>
          <w:top w:val="single" w:sz="4" w:space="1" w:color="auto"/>
          <w:left w:val="single" w:sz="4" w:space="4" w:color="auto"/>
          <w:bottom w:val="single" w:sz="4" w:space="1" w:color="auto"/>
          <w:right w:val="single" w:sz="4" w:space="4" w:color="auto"/>
        </w:pBdr>
      </w:pPr>
      <w:r w:rsidRPr="00F21ECC">
        <w:t>14 december:</w:t>
      </w:r>
      <w:r w:rsidRPr="00F21ECC">
        <w:tab/>
        <w:t xml:space="preserve">Reporäntan höjdes med 0,25 </w:t>
      </w:r>
      <w:r w:rsidR="003D1496" w:rsidRPr="00F21ECC">
        <w:t>procentenheter till 3,0 procent</w:t>
      </w:r>
    </w:p>
    <w:p w:rsidR="002D7E3B" w:rsidRPr="00F21ECC" w:rsidRDefault="002D7E3B" w:rsidP="00A70EAD">
      <w:pPr>
        <w:pStyle w:val="R4"/>
      </w:pPr>
      <w:r w:rsidRPr="00F21ECC">
        <w:t>Var penningpolitiken under utvärderingsperioden väl avvägd?</w:t>
      </w:r>
    </w:p>
    <w:p w:rsidR="002D7E3B" w:rsidRPr="00F21ECC" w:rsidRDefault="002D7E3B" w:rsidP="00A70EAD">
      <w:r w:rsidRPr="00F21ECC">
        <w:t xml:space="preserve">Sammanfattningsvis såg Riksbanken under 2005 och 2006 framför sig en fortsatt konjunkturuppgång där kostnadstryck och resursutnyttjande efterhand skulle öka. Inflationstrycket bedömdes trots detta vara fortsatt lågt på grund av ett antal faktorer som höll nere inflationen. En viktig sådan faktor var en stark produktivitetsutveckling som, samtidigt som den bidrog till att dämpa prisökningarna, drev upp produktionen. </w:t>
      </w:r>
    </w:p>
    <w:p w:rsidR="002D7E3B" w:rsidRPr="00F21ECC" w:rsidRDefault="002D7E3B" w:rsidP="00A70EAD">
      <w:pPr>
        <w:pStyle w:val="Normaltindrag"/>
      </w:pPr>
      <w:r w:rsidRPr="00F21ECC">
        <w:t>Under slutet av 2005 höll Riksbanken reporäntan oförändrad och i början av 2006 inleddes en rad höjningar som har pågått fram till slutet av 2007. Den övergripande avvägningen under perioden har handlat om i vilken takt rep</w:t>
      </w:r>
      <w:r w:rsidRPr="00F21ECC">
        <w:t>o</w:t>
      </w:r>
      <w:r w:rsidRPr="00F21ECC">
        <w:t xml:space="preserve">räntan borde höjas med tanke på den fortsatta konjunkturuppgången, den låga inflationen i utgångsläget och risken för en alltför snabb ökning av inflationen längre fram. </w:t>
      </w:r>
    </w:p>
    <w:p w:rsidR="002D7E3B" w:rsidRPr="00F21ECC" w:rsidRDefault="002D7E3B" w:rsidP="00A70EAD">
      <w:pPr>
        <w:pStyle w:val="Normaltindrag"/>
      </w:pPr>
      <w:r w:rsidRPr="00F21ECC">
        <w:t>Riksbanken gjorde bedömningen att reporäntan borde höjas i en takt som bidrog till att inflationen gradvis steg upp mot målet på sikt. Innebörden av detta var att inflationen väntades ligga under målet under en relativt lång period. En sådan politik skulle enligt Riksbankens bedömning bidra till att inflationen mätt med KPI hamnade runt 2 procent under 2007 och den unde</w:t>
      </w:r>
      <w:r w:rsidRPr="00F21ECC">
        <w:t>r</w:t>
      </w:r>
      <w:r w:rsidRPr="00F21ECC">
        <w:t>liggande inflationen mätt med KPIX runt 1,5 procent. I efterhand kan konst</w:t>
      </w:r>
      <w:r w:rsidRPr="00F21ECC">
        <w:t>a</w:t>
      </w:r>
      <w:r w:rsidRPr="00F21ECC">
        <w:t xml:space="preserve">teras att inflationen 2007 utvecklades väl i linje med dessa prognoser. Med den förda penningpolitiken räknade Riksbanken med att tillväxten i ekonomin skulle vara fortsatt hög, vilket också visade sig bli fallet. </w:t>
      </w:r>
    </w:p>
    <w:p w:rsidR="002D7E3B" w:rsidRPr="00F21ECC" w:rsidRDefault="002D7E3B" w:rsidP="00A70EAD">
      <w:pPr>
        <w:pStyle w:val="Normaltindrag"/>
      </w:pPr>
      <w:r w:rsidRPr="00F21ECC">
        <w:t xml:space="preserve">Att utvärdera penningpolitiken med facit </w:t>
      </w:r>
      <w:r w:rsidR="00405C74" w:rsidRPr="00F21ECC">
        <w:t>i</w:t>
      </w:r>
      <w:r w:rsidRPr="00F21ECC">
        <w:t xml:space="preserve"> hand är alltid vanskligt. Ek</w:t>
      </w:r>
      <w:r w:rsidRPr="00F21ECC">
        <w:t>o</w:t>
      </w:r>
      <w:r w:rsidRPr="00F21ECC">
        <w:t>nomin påverkas ständigt av störningar som är svåra, eller till och med omöjl</w:t>
      </w:r>
      <w:r w:rsidRPr="00F21ECC">
        <w:t>i</w:t>
      </w:r>
      <w:r w:rsidRPr="00F21ECC">
        <w:t>ga</w:t>
      </w:r>
      <w:r w:rsidR="003D1496" w:rsidRPr="00F21ECC">
        <w:t>,</w:t>
      </w:r>
      <w:r w:rsidRPr="00F21ECC">
        <w:t xml:space="preserve"> att förutse. Ett exempel är energipriserna som svängt mycket under peri</w:t>
      </w:r>
      <w:r w:rsidRPr="00F21ECC">
        <w:t>o</w:t>
      </w:r>
      <w:r w:rsidRPr="00F21ECC">
        <w:t>den och ömsom dämpat, ömsom pressat upp KPI- och KPIX-utfallen. Den intre</w:t>
      </w:r>
      <w:r w:rsidRPr="00F21ECC">
        <w:t>s</w:t>
      </w:r>
      <w:r w:rsidRPr="00F21ECC">
        <w:t>santa frågan är om penningpolitiken var rimlig givet den information som fanns tillgänglig vid de tillfällen då besluten om reporäntan fattades. Givet en sådan utgångspunkt och i ljuset av den ekonomiska utvecklingen under peri</w:t>
      </w:r>
      <w:r w:rsidRPr="00F21ECC">
        <w:t>o</w:t>
      </w:r>
      <w:r w:rsidRPr="00F21ECC">
        <w:t>den f</w:t>
      </w:r>
      <w:r w:rsidR="004750E1" w:rsidRPr="00F21ECC">
        <w:t>örefaller penningpolitiken 2005–</w:t>
      </w:r>
      <w:r w:rsidRPr="00F21ECC">
        <w:t xml:space="preserve">2006 ha varit väl avvägd. </w:t>
      </w:r>
    </w:p>
    <w:p w:rsidR="002D7E3B" w:rsidRPr="00F21ECC" w:rsidRDefault="002D7E3B" w:rsidP="00A70EAD">
      <w:pPr>
        <w:pStyle w:val="R3"/>
      </w:pPr>
      <w:r w:rsidRPr="00F21ECC">
        <w:t>Inflationsförväntningarna</w:t>
      </w:r>
    </w:p>
    <w:p w:rsidR="002D7E3B" w:rsidRPr="00F21ECC" w:rsidRDefault="002D7E3B" w:rsidP="00A70EAD">
      <w:r w:rsidRPr="00F21ECC">
        <w:t>Om inflationsförväntningarna är stabila och ligger nära inflationsmålet på ett par års sikt kan det tolkas som att allmänheten har förtroende för att Riksba</w:t>
      </w:r>
      <w:r w:rsidRPr="00F21ECC">
        <w:t>n</w:t>
      </w:r>
      <w:r w:rsidRPr="00F21ECC">
        <w:t>ken ska uppnå sitt mål. Ett högt förtroende för inflationsmålet ökar möjligh</w:t>
      </w:r>
      <w:r w:rsidRPr="00F21ECC">
        <w:t>e</w:t>
      </w:r>
      <w:r w:rsidRPr="00F21ECC">
        <w:t xml:space="preserve">ten att i penningpolitiken ta hänsyn till andra faktorer än inflationen, såsom tillväxt och sysselsättning. </w:t>
      </w:r>
    </w:p>
    <w:p w:rsidR="002D7E3B" w:rsidRPr="00F21ECC" w:rsidRDefault="002D7E3B" w:rsidP="00A70EAD">
      <w:pPr>
        <w:pStyle w:val="Normaltindrag"/>
      </w:pPr>
      <w:r w:rsidRPr="00F21ECC">
        <w:t>Det är viktigt för Riksbanken att analysera inflationsförväntningarna då de också kan ge viktig information om den framtida inflationen, framför</w:t>
      </w:r>
      <w:r w:rsidR="003D1496" w:rsidRPr="00F21ECC">
        <w:t xml:space="preserve"> </w:t>
      </w:r>
      <w:r w:rsidRPr="00F21ECC">
        <w:t>allt på längre sikt (se fördjupningsruta om hushållens inflationsförväntningar i Pe</w:t>
      </w:r>
      <w:r w:rsidRPr="00F21ECC">
        <w:t>n</w:t>
      </w:r>
      <w:r w:rsidRPr="00F21ECC">
        <w:t>ningpolitisk rapport 2007:3). Om inflationsförväntningarna avviker från målet kan de bli självuppfyllande. Om till exempel hushållen tror att inflationen kommer att stiga kan de kräva större löneökningar som i sin tur kan göra att företagen tar ut högre priser som kompensation för de högre lönerna. Detta kan leda till en spiral där högre inflation leder till högre inflationsförvän</w:t>
      </w:r>
      <w:r w:rsidRPr="00F21ECC">
        <w:t>t</w:t>
      </w:r>
      <w:r w:rsidRPr="00F21ECC">
        <w:t>ningar som leder till högre inflation och så vidare. Man har dock kunnat se att inflationsförväntningarna som redovisas i Konjunkturinstitutets enkät Hu</w:t>
      </w:r>
      <w:r w:rsidRPr="00F21ECC">
        <w:t>s</w:t>
      </w:r>
      <w:r w:rsidRPr="00F21ECC">
        <w:t>hållsbarometer (tidigare kallad Hushållens inköpsplaner, HIP) inte har varit självuppfyllande under 1990- och 2000-tale</w:t>
      </w:r>
      <w:r w:rsidR="00405C74" w:rsidRPr="00F21ECC">
        <w:t>n</w:t>
      </w:r>
      <w:r w:rsidRPr="00F21ECC">
        <w:t>.</w:t>
      </w:r>
    </w:p>
    <w:p w:rsidR="002D7E3B" w:rsidRPr="00F21ECC" w:rsidRDefault="002D7E3B" w:rsidP="00A70EAD">
      <w:pPr>
        <w:pStyle w:val="Normaltindrag"/>
      </w:pPr>
      <w:r w:rsidRPr="00F21ECC">
        <w:t>Diagram 4 visar förväntningarna på inflationen två år framåt, det vill säga för 2009, hos penningmarknadens aktörer, arbetsgivar- och arbetstagarorgan</w:t>
      </w:r>
      <w:r w:rsidRPr="00F21ECC">
        <w:t>i</w:t>
      </w:r>
      <w:r w:rsidRPr="00F21ECC">
        <w:t>sationer samt inköpschefer i handeln och industrin. Hos dessa aktörer har infl</w:t>
      </w:r>
      <w:r w:rsidRPr="00F21ECC">
        <w:t>a</w:t>
      </w:r>
      <w:r w:rsidRPr="00F21ECC">
        <w:t>tionsförväntningarna ökat under 2007 jämfört med 2006, men ligger ändå förhållandevis nära inflationsmålet och skiljer sig inte heller mycket från Riksbankens egen prognos för inflationen två år framåt. Det tyder på att de olika aktörerna fortfarande ha</w:t>
      </w:r>
      <w:r w:rsidR="003D1496" w:rsidRPr="00F21ECC">
        <w:t>r förtroende för att Riksbanken</w:t>
      </w:r>
      <w:r w:rsidRPr="00F21ECC">
        <w:t xml:space="preserve"> ska uppnå sitt mål. </w:t>
      </w:r>
    </w:p>
    <w:p w:rsidR="002D7E3B" w:rsidRPr="00F21ECC" w:rsidRDefault="00A70EAD" w:rsidP="002D7E3B">
      <w:pPr>
        <w:outlineLvl w:val="0"/>
        <w:rPr>
          <w:b/>
          <w:sz w:val="20"/>
        </w:rPr>
      </w:pPr>
      <w:r w:rsidRPr="00F21ECC">
        <w:rPr>
          <w:rFonts w:ascii="Syntax" w:hAnsi="Syntax"/>
          <w:b/>
          <w:sz w:val="20"/>
        </w:rPr>
        <w:br w:type="page"/>
      </w:r>
      <w:r w:rsidR="002D7E3B" w:rsidRPr="00F21ECC">
        <w:rPr>
          <w:b/>
          <w:sz w:val="20"/>
        </w:rPr>
        <w:t>Diagram 4: Olika aktörers inflationsförväntningar för 2009 under 2007. Procent.</w:t>
      </w:r>
    </w:p>
    <w:p w:rsidR="002D7E3B" w:rsidRPr="00F21ECC" w:rsidRDefault="00F21ECC" w:rsidP="002D7E3B">
      <w:r w:rsidRPr="00F21ECC">
        <w:rPr>
          <w:noProof/>
        </w:rPr>
        <w:drawing>
          <wp:inline distT="0" distB="0" distL="0" distR="0">
            <wp:extent cx="3820795" cy="238379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820795" cy="2383790"/>
                    </a:xfrm>
                    <a:prstGeom prst="rect">
                      <a:avLst/>
                    </a:prstGeom>
                    <a:noFill/>
                    <a:ln>
                      <a:noFill/>
                    </a:ln>
                  </pic:spPr>
                </pic:pic>
              </a:graphicData>
            </a:graphic>
          </wp:inline>
        </w:drawing>
      </w:r>
    </w:p>
    <w:p w:rsidR="002D7E3B" w:rsidRPr="00F21ECC" w:rsidRDefault="002D7E3B" w:rsidP="002D7E3B">
      <w:pPr>
        <w:outlineLvl w:val="0"/>
        <w:rPr>
          <w:i/>
          <w:sz w:val="16"/>
          <w:szCs w:val="16"/>
        </w:rPr>
      </w:pPr>
      <w:r w:rsidRPr="00F21ECC">
        <w:rPr>
          <w:sz w:val="16"/>
          <w:szCs w:val="16"/>
        </w:rPr>
        <w:t>Källa: Prospera Research AB.</w:t>
      </w:r>
    </w:p>
    <w:p w:rsidR="00A70EAD" w:rsidRPr="00F21ECC" w:rsidRDefault="00A70EAD" w:rsidP="002D7E3B">
      <w:pPr>
        <w:spacing w:before="240" w:after="120"/>
        <w:rPr>
          <w:sz w:val="28"/>
          <w:szCs w:val="28"/>
          <w:u w:val="single"/>
        </w:rPr>
      </w:pPr>
    </w:p>
    <w:p w:rsidR="00A70EAD" w:rsidRPr="00F21ECC" w:rsidRDefault="00A70EAD" w:rsidP="002D7E3B">
      <w:pPr>
        <w:spacing w:before="240" w:after="120"/>
        <w:rPr>
          <w:sz w:val="28"/>
          <w:szCs w:val="28"/>
          <w:u w:val="single"/>
        </w:rPr>
        <w:sectPr w:rsidR="00A70EAD" w:rsidRPr="00F21ECC" w:rsidSect="001C0A73">
          <w:headerReference w:type="even" r:id="rId48"/>
          <w:headerReference w:type="default" r:id="rId49"/>
          <w:footerReference w:type="even" r:id="rId50"/>
          <w:footerReference w:type="default" r:id="rId51"/>
          <w:headerReference w:type="first" r:id="rId52"/>
          <w:footerReference w:type="first" r:id="rId53"/>
          <w:pgSz w:w="11906" w:h="16838" w:code="9"/>
          <w:pgMar w:top="907" w:right="4649" w:bottom="4508" w:left="1304" w:header="340" w:footer="227" w:gutter="0"/>
          <w:cols w:space="720"/>
          <w:titlePg/>
        </w:sectPr>
      </w:pPr>
    </w:p>
    <w:p w:rsidR="002D7E3B" w:rsidRPr="00F21ECC" w:rsidRDefault="002D7E3B" w:rsidP="00A70EAD">
      <w:pPr>
        <w:pStyle w:val="Rubrik1"/>
        <w:rPr>
          <w:noProof w:val="0"/>
        </w:rPr>
      </w:pPr>
      <w:bookmarkStart w:id="15" w:name="_Toc190682269"/>
      <w:r w:rsidRPr="00F21ECC">
        <w:rPr>
          <w:noProof w:val="0"/>
        </w:rPr>
        <w:t>Ett säkert och effektivt betalningsväsende</w:t>
      </w:r>
      <w:bookmarkEnd w:id="15"/>
    </w:p>
    <w:p w:rsidR="002D7E3B" w:rsidRPr="00F21ECC" w:rsidRDefault="002D7E3B" w:rsidP="002D7E3B">
      <w:pPr>
        <w:rPr>
          <w:i/>
          <w:szCs w:val="24"/>
        </w:rPr>
      </w:pPr>
      <w:r w:rsidRPr="00F21ECC">
        <w:rPr>
          <w:i/>
        </w:rPr>
        <w:t>Stabiliteten i det finansiella systemet var fortsatt god under året. Bankerna ökade sin lönsamhet till följd av ökad utlåning och hög omsättning på akti</w:t>
      </w:r>
      <w:r w:rsidRPr="00F21ECC">
        <w:rPr>
          <w:i/>
        </w:rPr>
        <w:t>e</w:t>
      </w:r>
      <w:r w:rsidRPr="00F21ECC">
        <w:rPr>
          <w:i/>
        </w:rPr>
        <w:t>marknaden. Riksbanken kunde dock identifiera ett antal risker och några av dessa ökade också under året. Dessa risker diskuterades i rapporten Finans</w:t>
      </w:r>
      <w:r w:rsidRPr="00F21ECC">
        <w:rPr>
          <w:i/>
        </w:rPr>
        <w:t>i</w:t>
      </w:r>
      <w:r w:rsidRPr="00F21ECC">
        <w:rPr>
          <w:i/>
        </w:rPr>
        <w:t>ell stabilitet som firade tioårsjubileum i november 2007. Under året låg t</w:t>
      </w:r>
      <w:r w:rsidRPr="00F21ECC">
        <w:rPr>
          <w:i/>
          <w:szCs w:val="24"/>
        </w:rPr>
        <w:t>il</w:t>
      </w:r>
      <w:r w:rsidRPr="00F21ECC">
        <w:rPr>
          <w:i/>
          <w:szCs w:val="24"/>
        </w:rPr>
        <w:t>l</w:t>
      </w:r>
      <w:r w:rsidRPr="00F21ECC">
        <w:rPr>
          <w:i/>
          <w:szCs w:val="24"/>
        </w:rPr>
        <w:t xml:space="preserve">gängligheten i betalningssystemet strax under målet. Den nya strukturen för kontanthanteringen trädde också i kraft fullt ut. </w:t>
      </w:r>
    </w:p>
    <w:p w:rsidR="002D7E3B" w:rsidRPr="00F21ECC" w:rsidRDefault="002D7E3B" w:rsidP="00A70EAD">
      <w:pPr>
        <w:pStyle w:val="R2"/>
      </w:pPr>
      <w:r w:rsidRPr="00F21ECC">
        <w:t>FINANSIELL STABILITET</w:t>
      </w:r>
    </w:p>
    <w:p w:rsidR="002D7E3B" w:rsidRPr="00F21ECC" w:rsidRDefault="002D7E3B" w:rsidP="00A70EAD">
      <w:pPr>
        <w:pStyle w:val="R2"/>
        <w:spacing w:before="240"/>
      </w:pPr>
      <w:r w:rsidRPr="00F21ECC">
        <w:t>Verksamhetsbeskrivning</w:t>
      </w:r>
    </w:p>
    <w:p w:rsidR="002D7E3B" w:rsidRPr="00F21ECC" w:rsidRDefault="002D7E3B" w:rsidP="00A70EAD">
      <w:r w:rsidRPr="00F21ECC">
        <w:t>Det finansiella systemet består av banker och andra finansiella företag, ol</w:t>
      </w:r>
      <w:r w:rsidRPr="00F21ECC">
        <w:t>i</w:t>
      </w:r>
      <w:r w:rsidRPr="00F21ECC">
        <w:t>ka marknadsplatser och den infrastruktur som upprätthåller systemets fun</w:t>
      </w:r>
      <w:r w:rsidRPr="00F21ECC">
        <w:t>k</w:t>
      </w:r>
      <w:r w:rsidRPr="00F21ECC">
        <w:t>tion. Systemets uppgift är att omvandla sparande till investeringar, att hantera finansiella risker och att tillhandahålla betalningstjänster. Om systemet fung</w:t>
      </w:r>
      <w:r w:rsidRPr="00F21ECC">
        <w:t>e</w:t>
      </w:r>
      <w:r w:rsidRPr="00F21ECC">
        <w:t>rar dåligt uppstår stora samhällsekonomiska kostnader. Staten har därför ett starkt motiv att på olika sätt värna stabiliteten i det finansiella systemet. Det sker till exempel genom att staten utformar regelverk och övervakar de för</w:t>
      </w:r>
      <w:r w:rsidRPr="00F21ECC">
        <w:t>e</w:t>
      </w:r>
      <w:r w:rsidRPr="00F21ECC">
        <w:t xml:space="preserve">tag som verkar inom systemet. </w:t>
      </w:r>
    </w:p>
    <w:p w:rsidR="002D7E3B" w:rsidRPr="00F21ECC" w:rsidRDefault="002D7E3B" w:rsidP="00A70EAD">
      <w:pPr>
        <w:pStyle w:val="Normaltindrag"/>
      </w:pPr>
      <w:r w:rsidRPr="00F21ECC">
        <w:t>Nästan all ekonomisk verksamhet förutsätter att betalningar kan genomf</w:t>
      </w:r>
      <w:r w:rsidRPr="00F21ECC">
        <w:t>ö</w:t>
      </w:r>
      <w:r w:rsidRPr="00F21ECC">
        <w:t>ras. Ett fungerande och säkert betalningssystem är därför centralt för ekon</w:t>
      </w:r>
      <w:r w:rsidRPr="00F21ECC">
        <w:t>o</w:t>
      </w:r>
      <w:r w:rsidRPr="00F21ECC">
        <w:t>min. Riksbanken har fått riksdagens uppdrag att främja ett säkert och effektivt betalningsväsende. Uppdraget består i att förebygga kriser i betalningssyst</w:t>
      </w:r>
      <w:r w:rsidRPr="00F21ECC">
        <w:t>e</w:t>
      </w:r>
      <w:r w:rsidRPr="00F21ECC">
        <w:t>met och att hantera sådana om de ändå skulle uppstå. I Riksbankens ansvar</w:t>
      </w:r>
      <w:r w:rsidRPr="00F21ECC">
        <w:t>s</w:t>
      </w:r>
      <w:r w:rsidRPr="00F21ECC">
        <w:t xml:space="preserve">område ingår också att ge ut sedlar och mynt. Banken tillhandahåller också ett system för stora betalningar i svenska kronor mellan bankerna, det så kallade RIX-systemet. </w:t>
      </w:r>
    </w:p>
    <w:p w:rsidR="002D7E3B" w:rsidRPr="00F21ECC" w:rsidRDefault="002D7E3B" w:rsidP="00A70EAD">
      <w:pPr>
        <w:pStyle w:val="Normaltindrag"/>
      </w:pPr>
      <w:r w:rsidRPr="00F21ECC">
        <w:t xml:space="preserve">För att förebygga att kriser uppstår övervakar Riksbanken de deltagare i det finansiella systemet som är viktiga för att det finansiella systemet ska kunna fylla sina funktioner. Riksbanken måste kunna identifiera risker samt påverka de viktigaste aktörerna. Riksbanken publicerar därför en rapport om finansiell stabilitet två gånger per år där bedömningarna redovisas. </w:t>
      </w:r>
    </w:p>
    <w:p w:rsidR="002D7E3B" w:rsidRPr="00F21ECC" w:rsidRDefault="002D7E3B" w:rsidP="00A70EAD">
      <w:pPr>
        <w:pStyle w:val="Normaltindrag"/>
      </w:pPr>
      <w:r w:rsidRPr="00F21ECC">
        <w:t>I Riksbankens ansvar ingår även att påverka det regelverk som har bet</w:t>
      </w:r>
      <w:r w:rsidRPr="00F21ECC">
        <w:t>y</w:t>
      </w:r>
      <w:r w:rsidRPr="00F21ECC">
        <w:t>delse för stabiliteten i systemet, liksom att bedriva forskning som kan öka möjligh</w:t>
      </w:r>
      <w:r w:rsidRPr="00F21ECC">
        <w:t>e</w:t>
      </w:r>
      <w:r w:rsidRPr="00F21ECC">
        <w:t>ten att identifiera risker när de byggs upp. Följande avsnitt beskriver mer ingående hur Riksbanken arbetar med dessa uppgifter. Figur 1 ger en schem</w:t>
      </w:r>
      <w:r w:rsidRPr="00F21ECC">
        <w:t>a</w:t>
      </w:r>
      <w:r w:rsidRPr="00F21ECC">
        <w:t xml:space="preserve">tisk bild av vad som ingår i uppdraget att verka för ett säkert och effektivt betalningsväsende.  </w:t>
      </w:r>
    </w:p>
    <w:p w:rsidR="002D7E3B" w:rsidRPr="00F21ECC" w:rsidRDefault="002D7E3B" w:rsidP="002D7E3B"/>
    <w:p w:rsidR="002D7E3B" w:rsidRPr="00F21ECC" w:rsidRDefault="002D7E3B" w:rsidP="003D1496">
      <w:pPr>
        <w:jc w:val="left"/>
        <w:rPr>
          <w:b/>
          <w:sz w:val="20"/>
        </w:rPr>
      </w:pPr>
      <w:r w:rsidRPr="00F21ECC">
        <w:rPr>
          <w:rFonts w:ascii="Syntax" w:hAnsi="Syntax"/>
          <w:b/>
          <w:sz w:val="20"/>
        </w:rPr>
        <w:br w:type="column"/>
      </w:r>
      <w:r w:rsidRPr="00F21ECC">
        <w:rPr>
          <w:b/>
          <w:sz w:val="20"/>
        </w:rPr>
        <w:t xml:space="preserve">Figur 1: Riksbanken ska främja ett säkert och effektivt </w:t>
      </w:r>
      <w:r w:rsidR="003D1496" w:rsidRPr="00F21ECC">
        <w:rPr>
          <w:b/>
          <w:sz w:val="20"/>
        </w:rPr>
        <w:br/>
      </w:r>
      <w:r w:rsidRPr="00F21ECC">
        <w:rPr>
          <w:b/>
          <w:sz w:val="20"/>
        </w:rPr>
        <w:t>betalningsv</w:t>
      </w:r>
      <w:r w:rsidRPr="00F21ECC">
        <w:rPr>
          <w:b/>
          <w:sz w:val="20"/>
        </w:rPr>
        <w:t>ä</w:t>
      </w:r>
      <w:r w:rsidRPr="00F21ECC">
        <w:rPr>
          <w:b/>
          <w:sz w:val="20"/>
        </w:rPr>
        <w:t>sende.</w:t>
      </w:r>
    </w:p>
    <w:tbl>
      <w:tblPr>
        <w:tblStyle w:val="Tabellrutnt"/>
        <w:tblW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510"/>
        <w:gridCol w:w="2835"/>
      </w:tblGrid>
      <w:tr w:rsidR="00BB641D" w:rsidRPr="00F21ECC" w:rsidTr="00920816">
        <w:tc>
          <w:tcPr>
            <w:tcW w:w="3510" w:type="dxa"/>
          </w:tcPr>
          <w:p w:rsidR="00BB641D" w:rsidRPr="00F21ECC" w:rsidRDefault="00BB641D" w:rsidP="00111E98">
            <w:pPr>
              <w:spacing w:before="185" w:line="220" w:lineRule="exact"/>
              <w:jc w:val="left"/>
              <w:rPr>
                <w:rFonts w:ascii="Syntax" w:hAnsi="Syntax"/>
                <w:b/>
                <w:spacing w:val="-4"/>
                <w:sz w:val="16"/>
                <w:szCs w:val="16"/>
              </w:rPr>
            </w:pPr>
            <w:r w:rsidRPr="00F21ECC">
              <w:rPr>
                <w:b/>
                <w:spacing w:val="-4"/>
                <w:sz w:val="16"/>
                <w:szCs w:val="16"/>
              </w:rPr>
              <w:t>Riksbankens arbete med finansiell stabil</w:t>
            </w:r>
            <w:r w:rsidRPr="00F21ECC">
              <w:rPr>
                <w:b/>
                <w:spacing w:val="-4"/>
                <w:sz w:val="16"/>
                <w:szCs w:val="16"/>
              </w:rPr>
              <w:t>i</w:t>
            </w:r>
            <w:r w:rsidRPr="00F21ECC">
              <w:rPr>
                <w:b/>
                <w:spacing w:val="-4"/>
                <w:sz w:val="16"/>
                <w:szCs w:val="16"/>
              </w:rPr>
              <w:t>tet</w:t>
            </w:r>
          </w:p>
        </w:tc>
        <w:tc>
          <w:tcPr>
            <w:tcW w:w="2835" w:type="dxa"/>
          </w:tcPr>
          <w:p w:rsidR="00BB641D" w:rsidRPr="00F21ECC" w:rsidRDefault="00BB641D" w:rsidP="00111E98">
            <w:pPr>
              <w:spacing w:before="185" w:line="220" w:lineRule="exact"/>
              <w:jc w:val="left"/>
              <w:rPr>
                <w:rFonts w:ascii="Syntax" w:hAnsi="Syntax"/>
                <w:b/>
                <w:sz w:val="16"/>
                <w:szCs w:val="16"/>
              </w:rPr>
            </w:pPr>
            <w:r w:rsidRPr="00F21ECC">
              <w:rPr>
                <w:b/>
                <w:sz w:val="16"/>
                <w:szCs w:val="16"/>
              </w:rPr>
              <w:t>Riksbankens operativa uppgi</w:t>
            </w:r>
            <w:r w:rsidRPr="00F21ECC">
              <w:rPr>
                <w:b/>
                <w:sz w:val="16"/>
                <w:szCs w:val="16"/>
              </w:rPr>
              <w:t>f</w:t>
            </w:r>
            <w:r w:rsidRPr="00F21ECC">
              <w:rPr>
                <w:b/>
                <w:sz w:val="16"/>
                <w:szCs w:val="16"/>
              </w:rPr>
              <w:t>ter:</w:t>
            </w:r>
          </w:p>
        </w:tc>
      </w:tr>
      <w:tr w:rsidR="00BB641D" w:rsidRPr="00F21ECC" w:rsidTr="00920816">
        <w:tc>
          <w:tcPr>
            <w:tcW w:w="3510" w:type="dxa"/>
          </w:tcPr>
          <w:p w:rsidR="00BB641D" w:rsidRPr="00F21ECC" w:rsidRDefault="00BB641D" w:rsidP="00111E98">
            <w:pPr>
              <w:spacing w:before="60" w:line="220" w:lineRule="exact"/>
              <w:rPr>
                <w:rFonts w:ascii="Syntax" w:hAnsi="Syntax"/>
                <w:b/>
                <w:sz w:val="16"/>
                <w:szCs w:val="16"/>
              </w:rPr>
            </w:pPr>
            <w:r w:rsidRPr="00F21ECC">
              <w:rPr>
                <w:i/>
                <w:sz w:val="16"/>
                <w:szCs w:val="16"/>
              </w:rPr>
              <w:t>Förebyggande arbete:</w:t>
            </w:r>
          </w:p>
        </w:tc>
        <w:tc>
          <w:tcPr>
            <w:tcW w:w="2835" w:type="dxa"/>
          </w:tcPr>
          <w:p w:rsidR="00BB641D" w:rsidRPr="00F21ECC" w:rsidRDefault="00BB641D" w:rsidP="00111E98">
            <w:pPr>
              <w:spacing w:before="60" w:line="220" w:lineRule="exact"/>
              <w:rPr>
                <w:rFonts w:ascii="Syntax" w:hAnsi="Syntax"/>
                <w:b/>
                <w:sz w:val="16"/>
                <w:szCs w:val="16"/>
              </w:rPr>
            </w:pPr>
          </w:p>
        </w:tc>
      </w:tr>
      <w:tr w:rsidR="00BB641D" w:rsidRPr="00F21ECC" w:rsidTr="00920816">
        <w:tc>
          <w:tcPr>
            <w:tcW w:w="3510" w:type="dxa"/>
          </w:tcPr>
          <w:p w:rsidR="00BB641D" w:rsidRPr="00F21ECC" w:rsidRDefault="00BB641D" w:rsidP="00111E98">
            <w:pPr>
              <w:pStyle w:val="PunktlistaLitenBomb"/>
              <w:tabs>
                <w:tab w:val="clear" w:pos="587"/>
              </w:tabs>
              <w:spacing w:before="60" w:line="220" w:lineRule="exact"/>
              <w:ind w:left="227"/>
              <w:rPr>
                <w:rFonts w:ascii="Syntax" w:hAnsi="Syntax"/>
                <w:b/>
                <w:sz w:val="16"/>
                <w:szCs w:val="16"/>
              </w:rPr>
            </w:pPr>
            <w:r w:rsidRPr="00F21ECC">
              <w:rPr>
                <w:sz w:val="16"/>
                <w:szCs w:val="16"/>
              </w:rPr>
              <w:t>Övervaka det finansiella s</w:t>
            </w:r>
            <w:r w:rsidRPr="00F21ECC">
              <w:rPr>
                <w:sz w:val="16"/>
                <w:szCs w:val="16"/>
              </w:rPr>
              <w:t>y</w:t>
            </w:r>
            <w:r w:rsidRPr="00F21ECC">
              <w:rPr>
                <w:sz w:val="16"/>
                <w:szCs w:val="16"/>
              </w:rPr>
              <w:t>stemet</w:t>
            </w:r>
          </w:p>
          <w:p w:rsidR="00111E98" w:rsidRPr="00F21ECC" w:rsidRDefault="00111E98" w:rsidP="00111E98">
            <w:pPr>
              <w:pStyle w:val="PunktlistaLitenBomb"/>
              <w:tabs>
                <w:tab w:val="clear" w:pos="587"/>
              </w:tabs>
              <w:spacing w:before="0" w:line="240" w:lineRule="exact"/>
              <w:ind w:left="227"/>
              <w:rPr>
                <w:rFonts w:ascii="Syntax" w:hAnsi="Syntax"/>
                <w:b/>
                <w:sz w:val="16"/>
                <w:szCs w:val="16"/>
              </w:rPr>
            </w:pPr>
            <w:r w:rsidRPr="00F21ECC">
              <w:rPr>
                <w:sz w:val="16"/>
                <w:szCs w:val="16"/>
              </w:rPr>
              <w:t>Påverka regelverk och lagstif</w:t>
            </w:r>
            <w:r w:rsidRPr="00F21ECC">
              <w:rPr>
                <w:sz w:val="16"/>
                <w:szCs w:val="16"/>
              </w:rPr>
              <w:t>t</w:t>
            </w:r>
            <w:r w:rsidRPr="00F21ECC">
              <w:rPr>
                <w:sz w:val="16"/>
                <w:szCs w:val="16"/>
              </w:rPr>
              <w:t>ning</w:t>
            </w:r>
          </w:p>
          <w:p w:rsidR="00111E98" w:rsidRPr="00F21ECC" w:rsidRDefault="00111E98" w:rsidP="00111E98">
            <w:pPr>
              <w:pStyle w:val="PunktlistaLitenBomb"/>
              <w:tabs>
                <w:tab w:val="clear" w:pos="587"/>
              </w:tabs>
              <w:spacing w:before="0" w:line="240" w:lineRule="exact"/>
              <w:ind w:left="227"/>
              <w:rPr>
                <w:rFonts w:ascii="Syntax" w:hAnsi="Syntax"/>
                <w:b/>
                <w:sz w:val="16"/>
                <w:szCs w:val="16"/>
              </w:rPr>
            </w:pPr>
            <w:r w:rsidRPr="00F21ECC">
              <w:rPr>
                <w:sz w:val="16"/>
                <w:szCs w:val="16"/>
              </w:rPr>
              <w:t>Rapportera om finansiell stab</w:t>
            </w:r>
            <w:r w:rsidRPr="00F21ECC">
              <w:rPr>
                <w:sz w:val="16"/>
                <w:szCs w:val="16"/>
              </w:rPr>
              <w:t>i</w:t>
            </w:r>
            <w:r w:rsidRPr="00F21ECC">
              <w:rPr>
                <w:sz w:val="16"/>
                <w:szCs w:val="16"/>
              </w:rPr>
              <w:t>litet</w:t>
            </w:r>
          </w:p>
          <w:p w:rsidR="00111E98" w:rsidRPr="00F21ECC" w:rsidRDefault="00111E98" w:rsidP="00111E98">
            <w:pPr>
              <w:pStyle w:val="PunktlistaLitenBomb"/>
              <w:tabs>
                <w:tab w:val="clear" w:pos="587"/>
              </w:tabs>
              <w:spacing w:before="60" w:line="220" w:lineRule="exact"/>
              <w:ind w:left="227"/>
              <w:rPr>
                <w:rFonts w:ascii="Syntax" w:hAnsi="Syntax"/>
                <w:b/>
                <w:sz w:val="16"/>
                <w:szCs w:val="16"/>
              </w:rPr>
            </w:pPr>
            <w:r w:rsidRPr="00F21ECC">
              <w:rPr>
                <w:sz w:val="16"/>
                <w:szCs w:val="16"/>
              </w:rPr>
              <w:t>Forska</w:t>
            </w:r>
          </w:p>
          <w:p w:rsidR="00111E98" w:rsidRPr="00F21ECC" w:rsidRDefault="00111E98" w:rsidP="00920816">
            <w:pPr>
              <w:spacing w:before="0"/>
            </w:pPr>
          </w:p>
        </w:tc>
        <w:tc>
          <w:tcPr>
            <w:tcW w:w="2835" w:type="dxa"/>
          </w:tcPr>
          <w:p w:rsidR="00BB641D" w:rsidRPr="00F21ECC" w:rsidRDefault="00BB641D" w:rsidP="00111E98">
            <w:pPr>
              <w:pStyle w:val="PunktlistaLitenBomb"/>
              <w:tabs>
                <w:tab w:val="clear" w:pos="587"/>
              </w:tabs>
              <w:spacing w:before="60" w:line="220" w:lineRule="exact"/>
              <w:ind w:left="227"/>
              <w:rPr>
                <w:rFonts w:ascii="Syntax" w:hAnsi="Syntax"/>
                <w:b/>
                <w:sz w:val="16"/>
                <w:szCs w:val="16"/>
              </w:rPr>
            </w:pPr>
            <w:r w:rsidRPr="00F21ECC">
              <w:rPr>
                <w:sz w:val="16"/>
                <w:szCs w:val="16"/>
              </w:rPr>
              <w:t>Ge ut sedlar och mynt</w:t>
            </w:r>
          </w:p>
          <w:p w:rsidR="00111E98" w:rsidRPr="00F21ECC" w:rsidRDefault="00111E98" w:rsidP="00920816">
            <w:pPr>
              <w:pStyle w:val="PunktlistaLitenBomb"/>
              <w:tabs>
                <w:tab w:val="clear" w:pos="587"/>
              </w:tabs>
              <w:spacing w:before="0" w:line="240" w:lineRule="exact"/>
              <w:ind w:left="227"/>
              <w:jc w:val="left"/>
              <w:rPr>
                <w:rFonts w:ascii="Syntax" w:hAnsi="Syntax"/>
                <w:b/>
                <w:sz w:val="16"/>
                <w:szCs w:val="16"/>
              </w:rPr>
            </w:pPr>
            <w:r w:rsidRPr="00F21ECC">
              <w:rPr>
                <w:sz w:val="16"/>
                <w:szCs w:val="16"/>
              </w:rPr>
              <w:t xml:space="preserve">Tillhandahålla ett system för </w:t>
            </w:r>
            <w:r w:rsidRPr="00F21ECC">
              <w:rPr>
                <w:spacing w:val="-2"/>
                <w:sz w:val="16"/>
                <w:szCs w:val="16"/>
              </w:rPr>
              <w:t>stora betalningar mellan banke</w:t>
            </w:r>
            <w:r w:rsidRPr="00F21ECC">
              <w:rPr>
                <w:spacing w:val="-2"/>
                <w:sz w:val="16"/>
                <w:szCs w:val="16"/>
              </w:rPr>
              <w:t>r</w:t>
            </w:r>
            <w:r w:rsidRPr="00F21ECC">
              <w:rPr>
                <w:spacing w:val="-2"/>
                <w:sz w:val="16"/>
                <w:szCs w:val="16"/>
              </w:rPr>
              <w:t>na</w:t>
            </w:r>
          </w:p>
        </w:tc>
      </w:tr>
      <w:tr w:rsidR="00920816" w:rsidRPr="00F21ECC" w:rsidTr="00920816">
        <w:tc>
          <w:tcPr>
            <w:tcW w:w="6345" w:type="dxa"/>
            <w:gridSpan w:val="2"/>
          </w:tcPr>
          <w:p w:rsidR="00920816" w:rsidRPr="00F21ECC" w:rsidRDefault="00920816" w:rsidP="00920816">
            <w:pPr>
              <w:spacing w:before="0"/>
              <w:rPr>
                <w:i/>
                <w:sz w:val="16"/>
                <w:szCs w:val="16"/>
              </w:rPr>
            </w:pPr>
            <w:r w:rsidRPr="00F21ECC">
              <w:rPr>
                <w:i/>
                <w:sz w:val="16"/>
                <w:szCs w:val="16"/>
              </w:rPr>
              <w:t>Krishantering:</w:t>
            </w:r>
          </w:p>
          <w:p w:rsidR="00920816" w:rsidRPr="00F21ECC" w:rsidRDefault="00920816" w:rsidP="00111E98">
            <w:pPr>
              <w:pStyle w:val="PunktlistaLitenBomb"/>
              <w:tabs>
                <w:tab w:val="clear" w:pos="587"/>
              </w:tabs>
              <w:spacing w:before="60" w:line="220" w:lineRule="exact"/>
              <w:ind w:left="227"/>
              <w:rPr>
                <w:spacing w:val="-2"/>
                <w:sz w:val="16"/>
                <w:szCs w:val="16"/>
              </w:rPr>
            </w:pPr>
            <w:r w:rsidRPr="00F21ECC">
              <w:rPr>
                <w:spacing w:val="-2"/>
                <w:sz w:val="16"/>
                <w:szCs w:val="16"/>
              </w:rPr>
              <w:t>Upprätthålla en väl förberedd organisation för att hantera störningar i det finansiella syst</w:t>
            </w:r>
            <w:r w:rsidRPr="00F21ECC">
              <w:rPr>
                <w:spacing w:val="-2"/>
                <w:sz w:val="16"/>
                <w:szCs w:val="16"/>
              </w:rPr>
              <w:t>e</w:t>
            </w:r>
            <w:r w:rsidRPr="00F21ECC">
              <w:rPr>
                <w:spacing w:val="-2"/>
                <w:sz w:val="16"/>
                <w:szCs w:val="16"/>
              </w:rPr>
              <w:t xml:space="preserve">met </w:t>
            </w:r>
          </w:p>
          <w:p w:rsidR="00920816" w:rsidRPr="00F21ECC" w:rsidRDefault="00920816" w:rsidP="00111E98">
            <w:pPr>
              <w:pStyle w:val="PunktlistaLitenBomb"/>
              <w:tabs>
                <w:tab w:val="clear" w:pos="587"/>
              </w:tabs>
              <w:spacing w:before="0" w:line="240" w:lineRule="exact"/>
              <w:ind w:left="227"/>
              <w:rPr>
                <w:sz w:val="16"/>
                <w:szCs w:val="16"/>
              </w:rPr>
            </w:pPr>
            <w:r w:rsidRPr="00F21ECC">
              <w:rPr>
                <w:sz w:val="16"/>
                <w:szCs w:val="16"/>
              </w:rPr>
              <w:t xml:space="preserve">Öva kriser </w:t>
            </w:r>
          </w:p>
          <w:p w:rsidR="00920816" w:rsidRPr="00F21ECC" w:rsidRDefault="00920816" w:rsidP="00920816">
            <w:pPr>
              <w:pStyle w:val="PunktlistaLitenBomb"/>
              <w:tabs>
                <w:tab w:val="clear" w:pos="587"/>
              </w:tabs>
              <w:spacing w:before="0" w:line="240" w:lineRule="exact"/>
              <w:ind w:left="227"/>
            </w:pPr>
            <w:r w:rsidRPr="00F21ECC">
              <w:rPr>
                <w:sz w:val="16"/>
                <w:szCs w:val="16"/>
              </w:rPr>
              <w:t>Tillhandahålla tillfälligt likviditet</w:t>
            </w:r>
            <w:r w:rsidRPr="00F21ECC">
              <w:rPr>
                <w:sz w:val="16"/>
                <w:szCs w:val="16"/>
              </w:rPr>
              <w:t>s</w:t>
            </w:r>
            <w:r w:rsidRPr="00F21ECC">
              <w:rPr>
                <w:sz w:val="16"/>
                <w:szCs w:val="16"/>
              </w:rPr>
              <w:t>stöd</w:t>
            </w:r>
          </w:p>
        </w:tc>
      </w:tr>
    </w:tbl>
    <w:p w:rsidR="002D7E3B" w:rsidRPr="00F21ECC" w:rsidRDefault="002D7E3B" w:rsidP="003E0467">
      <w:pPr>
        <w:pStyle w:val="R3"/>
      </w:pPr>
      <w:r w:rsidRPr="00F21ECC">
        <w:t>Övervakning av det finansiella systemet</w:t>
      </w:r>
    </w:p>
    <w:p w:rsidR="002D7E3B" w:rsidRPr="00F21ECC" w:rsidRDefault="002D7E3B" w:rsidP="003E0467">
      <w:r w:rsidRPr="00F21ECC">
        <w:t xml:space="preserve">Riksbanken övervakar stabiliteten främst genom att bedöma om risker är på väg att byggas upp i de stora svenska bankerna eller i den infrastruktur som är viktig för betalningar. Till den senare räknas de tekniska system samt de regler och rutiner som används för att betala för värdepapper, valutor, varor och tjänster. </w:t>
      </w:r>
    </w:p>
    <w:p w:rsidR="002D7E3B" w:rsidRPr="00F21ECC" w:rsidRDefault="002D7E3B" w:rsidP="003E0467">
      <w:pPr>
        <w:pStyle w:val="Normaltindrag"/>
      </w:pPr>
      <w:r w:rsidRPr="00F21ECC">
        <w:t>Anledningen till att de stora bankerna står i fokus för Riksbankens öve</w:t>
      </w:r>
      <w:r w:rsidRPr="00F21ECC">
        <w:t>r</w:t>
      </w:r>
      <w:r w:rsidRPr="00F21ECC">
        <w:t>vakning är att banker har en central roll i betalningsväsendet. Merparten av beta</w:t>
      </w:r>
      <w:r w:rsidRPr="00F21ECC">
        <w:t>l</w:t>
      </w:r>
      <w:r w:rsidRPr="00F21ECC">
        <w:t>ningarna sker över konton och betalningarna mellan banker är därför omfa</w:t>
      </w:r>
      <w:r w:rsidRPr="00F21ECC">
        <w:t>t</w:t>
      </w:r>
      <w:r w:rsidRPr="00F21ECC">
        <w:t>tande. Bankerna är också de som främst försörjer ekonomin med kapital och erbjuder möjligheter att hantera risker. Över tiden har emellertid övriga finansiella företag och marknader blivit allt viktigare för det finansiella s</w:t>
      </w:r>
      <w:r w:rsidRPr="00F21ECC">
        <w:t>y</w:t>
      </w:r>
      <w:r w:rsidRPr="00F21ECC">
        <w:t>stemet och därmed också för bankerna. Bankerna finansierar sig till stor del på de finansiella marknaderna och är också beroende av att de fungerar för att ku</w:t>
      </w:r>
      <w:r w:rsidRPr="00F21ECC">
        <w:t>n</w:t>
      </w:r>
      <w:r w:rsidRPr="00F21ECC">
        <w:t>na hantera sina risker. Dessutom kommer en stor del av bankernas intäkter från handel med värdepapper. Riksbanken övervakar därför det finansiella systemet i sin helhet, det vill säga även de finansiella marknaderna.</w:t>
      </w:r>
    </w:p>
    <w:p w:rsidR="002D7E3B" w:rsidRPr="00F21ECC" w:rsidRDefault="002D7E3B" w:rsidP="003E0467">
      <w:pPr>
        <w:pStyle w:val="Normaltindrag"/>
      </w:pPr>
      <w:r w:rsidRPr="00F21ECC">
        <w:t>Bristande förtroende för en bank kan snabbt leda till likviditetsproblem som sprider sig till hela banksystemet. Det beror på att såväl inlåning från allmä</w:t>
      </w:r>
      <w:r w:rsidRPr="00F21ECC">
        <w:t>n</w:t>
      </w:r>
      <w:r w:rsidRPr="00F21ECC">
        <w:t>heten som finansiering från andra banker och finansiella marknader snabbt kan upphöra medan det tar längre tid för banken att realisera sina tillgångar. Att betalningarna är så många mellan bankerna gör att problemen kan sprida sig lättare. Det gör även det faktum att bankerna lånar av varandra, finansierar sig på samma marknader och är exponerade mot samma kategorier av låntagare. Sunda banker och väl fungerade marknader är därför grundfö</w:t>
      </w:r>
      <w:r w:rsidRPr="00F21ECC">
        <w:t>r</w:t>
      </w:r>
      <w:r w:rsidRPr="00F21ECC">
        <w:t>utsät</w:t>
      </w:r>
      <w:r w:rsidRPr="00F21ECC">
        <w:t>t</w:t>
      </w:r>
      <w:r w:rsidRPr="00F21ECC">
        <w:t>ningar för att det finansiella systemet ska vara stabilt.</w:t>
      </w:r>
    </w:p>
    <w:p w:rsidR="002D7E3B" w:rsidRPr="00F21ECC" w:rsidRDefault="002D7E3B" w:rsidP="00ED55D5">
      <w:pPr>
        <w:pStyle w:val="R3"/>
      </w:pPr>
      <w:r w:rsidRPr="00F21ECC">
        <w:t>Påverkan på de finansiella regelverken</w:t>
      </w:r>
    </w:p>
    <w:p w:rsidR="002D7E3B" w:rsidRPr="00F21ECC" w:rsidRDefault="002D7E3B" w:rsidP="00ED55D5">
      <w:r w:rsidRPr="00F21ECC">
        <w:t>En viktig del av Riksbankens arbete för finansiell stabilitet är att påverka utformningen av regelverk och normer för de finansiella företagen och mar</w:t>
      </w:r>
      <w:r w:rsidRPr="00F21ECC">
        <w:t>k</w:t>
      </w:r>
      <w:r w:rsidRPr="00F21ECC">
        <w:t>naderna. De finansiella marknaderna</w:t>
      </w:r>
      <w:r w:rsidR="00BC557A" w:rsidRPr="00F21ECC">
        <w:t xml:space="preserve"> är gränsöverskridande och allt</w:t>
      </w:r>
      <w:r w:rsidRPr="00F21ECC">
        <w:t>fler regler och normer arbetas i dag fram internationellt. Det sker bland annat inom ramen för samarbetet inom Europeiska unionen (EU) och Bank for Intern</w:t>
      </w:r>
      <w:r w:rsidRPr="00F21ECC">
        <w:t>a</w:t>
      </w:r>
      <w:r w:rsidRPr="00F21ECC">
        <w:t>tional Settlements (BIS). Riksbanken deltar aktivt i dessa diskussioner</w:t>
      </w:r>
      <w:r w:rsidR="00881E62" w:rsidRPr="00F21ECC">
        <w:t>,</w:t>
      </w:r>
      <w:r w:rsidRPr="00F21ECC">
        <w:t xml:space="preserve"> och det internationella arbetet blir all viktigare. </w:t>
      </w:r>
    </w:p>
    <w:p w:rsidR="002D7E3B" w:rsidRPr="00F21ECC" w:rsidRDefault="002D7E3B" w:rsidP="00ED55D5">
      <w:pPr>
        <w:pStyle w:val="Normaltindrag"/>
      </w:pPr>
      <w:r w:rsidRPr="00F21ECC">
        <w:t>Genom att svara på remisser påverkar Riksbanken utformningen av rege</w:t>
      </w:r>
      <w:r w:rsidRPr="00F21ECC">
        <w:t>l</w:t>
      </w:r>
      <w:r w:rsidRPr="00F21ECC">
        <w:t>ve</w:t>
      </w:r>
      <w:r w:rsidRPr="00F21ECC">
        <w:t>r</w:t>
      </w:r>
      <w:r w:rsidRPr="00F21ECC">
        <w:t xml:space="preserve">ken för de svenska finansiella företagen och marknaderna. Remisserna berör såväl svensk lagstiftning som förslag till ny EU-reglering.  </w:t>
      </w:r>
    </w:p>
    <w:p w:rsidR="002D7E3B" w:rsidRPr="00F21ECC" w:rsidRDefault="002D7E3B" w:rsidP="00ED55D5">
      <w:pPr>
        <w:pStyle w:val="R4"/>
      </w:pPr>
      <w:r w:rsidRPr="00F21ECC">
        <w:t xml:space="preserve">Krishantering </w:t>
      </w:r>
    </w:p>
    <w:p w:rsidR="002D7E3B" w:rsidRPr="00F21ECC" w:rsidRDefault="002D7E3B" w:rsidP="00ED55D5">
      <w:r w:rsidRPr="00F21ECC">
        <w:t>Om en kris skulle uppstå i det finansiella systemet trots regelverk och öve</w:t>
      </w:r>
      <w:r w:rsidRPr="00F21ECC">
        <w:t>r</w:t>
      </w:r>
      <w:r w:rsidRPr="00F21ECC">
        <w:t>vakning, ska Riksbanken agera så att de samhällsekonomiska kostnade</w:t>
      </w:r>
      <w:r w:rsidRPr="00F21ECC">
        <w:t>r</w:t>
      </w:r>
      <w:r w:rsidRPr="00F21ECC">
        <w:t>na begränsas. Riksbanken har ett särskilt ansvar, eftersom en finansiell kris ofta startar med en likviditetskris i banksystemet. Riksbanken kan då ge til</w:t>
      </w:r>
      <w:r w:rsidRPr="00F21ECC">
        <w:t>l</w:t>
      </w:r>
      <w:r w:rsidRPr="00F21ECC">
        <w:t>fälligt likviditetsstöd till en bank som står under Finansinspektionens tillsyn. Ytterl</w:t>
      </w:r>
      <w:r w:rsidRPr="00F21ECC">
        <w:t>i</w:t>
      </w:r>
      <w:r w:rsidRPr="00F21ECC">
        <w:t xml:space="preserve">gare krav är att Riksbanken bedömer att banken är solvent. Ett beslut om hur en likviditetskris i en bank ska hanteras måste </w:t>
      </w:r>
      <w:r w:rsidR="00881E62" w:rsidRPr="00F21ECC">
        <w:t>fat</w:t>
      </w:r>
      <w:r w:rsidRPr="00F21ECC">
        <w:t xml:space="preserve">tas mycket snabbt, eftersom likviditetsbrist i en systemviktig bank snabbt kan spridas till andra banker och därmed hota stabiliteten i hela systemet. </w:t>
      </w:r>
    </w:p>
    <w:p w:rsidR="002D7E3B" w:rsidRPr="00F21ECC" w:rsidRDefault="002D7E3B" w:rsidP="008B5749">
      <w:pPr>
        <w:pStyle w:val="Normaltindrag"/>
      </w:pPr>
      <w:r w:rsidRPr="00F21ECC">
        <w:t>Det förebyggande övervakningsarbetet är således en förutsättning för att Riksbanken snabbt ska kunna göra de bedömningar som krävs för att agera effektivt i en krissituation. För att hantera en kris effektivt måste Riksbanken också ständigt hålla planer för en krisorganisation aktuella. För att värdera och förbättra krisberedskapen organiserar Riksbanken egna krisövningar, men deltar även i övningar tillsammans med andra svenska och utländska myndi</w:t>
      </w:r>
      <w:r w:rsidRPr="00F21ECC">
        <w:t>g</w:t>
      </w:r>
      <w:r w:rsidRPr="00F21ECC">
        <w:t xml:space="preserve">heter, i första hand tillsynsmyndigheter och finansministerier. I takt med att bankernas gränsöverskridande verksamhet har ökat blir det allt viktigare att genomföra krisövningar där myndigheter från olika länder deltar. </w:t>
      </w:r>
    </w:p>
    <w:p w:rsidR="002D7E3B" w:rsidRPr="00F21ECC" w:rsidRDefault="002D7E3B" w:rsidP="008B5749">
      <w:pPr>
        <w:pStyle w:val="R4"/>
      </w:pPr>
      <w:r w:rsidRPr="00F21ECC">
        <w:t>Arbetet med rapporten om finansiell stabilitet</w:t>
      </w:r>
    </w:p>
    <w:p w:rsidR="002D7E3B" w:rsidRPr="00F21ECC" w:rsidRDefault="002D7E3B" w:rsidP="008B5749">
      <w:r w:rsidRPr="00F21ECC">
        <w:t>Två gånger om året ger Riksbanken ut en rapport om finansiell stabilitet. I den redovisar direktionen sin bedömning av stabiliteten i det finansiella s</w:t>
      </w:r>
      <w:r w:rsidRPr="00F21ECC">
        <w:t>y</w:t>
      </w:r>
      <w:r w:rsidRPr="00F21ECC">
        <w:t>stemet. Riksbanken redovisar då också de riskscenarier som banken identifi</w:t>
      </w:r>
      <w:r w:rsidRPr="00F21ECC">
        <w:t>e</w:t>
      </w:r>
      <w:r w:rsidRPr="00F21ECC">
        <w:t>rat samt om riskerna ökat eller minskat. Syftet är att påverka de aktörer som är viktiga för stabiliteten i det finansiella systemet. Dit hör banker, den infr</w:t>
      </w:r>
      <w:r w:rsidRPr="00F21ECC">
        <w:t>a</w:t>
      </w:r>
      <w:r w:rsidRPr="00F21ECC">
        <w:t xml:space="preserve">struktur som behövs för att det finansiella systemet ska fungera, lagstiftare och internationella institutioner, men också aktörer på de marknader där svenska banker finansierar sig. Hög trovärdighet för analysen i rapporterna skapar förutsättningar för att bedömningarna får genomslag. Det kräver att Riksbanken är kompetent och öppen. </w:t>
      </w:r>
    </w:p>
    <w:p w:rsidR="002D7E3B" w:rsidRPr="00F21ECC" w:rsidRDefault="002D7E3B" w:rsidP="008B5749">
      <w:pPr>
        <w:pStyle w:val="Normaltindrag"/>
      </w:pPr>
      <w:r w:rsidRPr="00F21ECC">
        <w:t>Utgångspunkten för bedömningarna i stabilitetsrapporten är de risker på de finansiella marknaderna som kan påverka aktörerna i det svenska betalning</w:t>
      </w:r>
      <w:r w:rsidRPr="00F21ECC">
        <w:t>s</w:t>
      </w:r>
      <w:r w:rsidRPr="00F21ECC">
        <w:t>systemet. Riksbanken analyserar också hur låntagarnas förmåga att betala sina lån utvecklats. Bankernas motståndskraft mot oväntade förluster analyseras också genom att Riksbanken studerar lönsamhet, kvalitet i tillgångar och finansiering. Riksbanken genomför också stresstester för att bedöma hur mindre sannolika, men fullt möjliga</w:t>
      </w:r>
      <w:r w:rsidR="00881E62" w:rsidRPr="00F21ECC">
        <w:t>,</w:t>
      </w:r>
      <w:r w:rsidRPr="00F21ECC">
        <w:t xml:space="preserve"> händelser påverkar bankernas mo</w:t>
      </w:r>
      <w:r w:rsidRPr="00F21ECC">
        <w:t>t</w:t>
      </w:r>
      <w:r w:rsidRPr="00F21ECC">
        <w:t>stånds</w:t>
      </w:r>
      <w:r w:rsidR="00881E62" w:rsidRPr="00F21ECC">
        <w:softHyphen/>
      </w:r>
      <w:r w:rsidRPr="00F21ECC">
        <w:t xml:space="preserve">kraft. Även den finansiella infrastrukturen analyseras för att </w:t>
      </w:r>
      <w:r w:rsidR="00881E62" w:rsidRPr="00F21ECC">
        <w:t>Riksba</w:t>
      </w:r>
      <w:r w:rsidR="00881E62" w:rsidRPr="00F21ECC">
        <w:t>n</w:t>
      </w:r>
      <w:r w:rsidR="00881E62" w:rsidRPr="00F21ECC">
        <w:t xml:space="preserve">ken ska </w:t>
      </w:r>
      <w:r w:rsidRPr="00F21ECC">
        <w:t>få en uppfattning om strukturella svagheter som kan spridas via b</w:t>
      </w:r>
      <w:r w:rsidRPr="00F21ECC">
        <w:t>e</w:t>
      </w:r>
      <w:r w:rsidRPr="00F21ECC">
        <w:t xml:space="preserve">talningssystemet. </w:t>
      </w:r>
    </w:p>
    <w:p w:rsidR="002D7E3B" w:rsidRPr="00F21ECC" w:rsidRDefault="002D7E3B" w:rsidP="008B5749">
      <w:pPr>
        <w:pStyle w:val="Normaltindrag"/>
      </w:pPr>
      <w:r w:rsidRPr="00F21ECC">
        <w:t>För att påverka och för att utveckla analysen diskuterar Riksbanken inn</w:t>
      </w:r>
      <w:r w:rsidRPr="00F21ECC">
        <w:t>e</w:t>
      </w:r>
      <w:r w:rsidRPr="00F21ECC">
        <w:t>hållet i rapporterna med representanter för de stora bankerna, Finansinspe</w:t>
      </w:r>
      <w:r w:rsidRPr="00F21ECC">
        <w:t>k</w:t>
      </w:r>
      <w:r w:rsidRPr="00F21ECC">
        <w:t xml:space="preserve">tionen och Finansdepartementet efter varje publicering.  </w:t>
      </w:r>
    </w:p>
    <w:p w:rsidR="002D7E3B" w:rsidRPr="00F21ECC" w:rsidRDefault="002D7E3B" w:rsidP="008B5749">
      <w:pPr>
        <w:pStyle w:val="R2"/>
      </w:pPr>
      <w:r w:rsidRPr="00F21ECC">
        <w:t>Verksamheten 2007</w:t>
      </w:r>
    </w:p>
    <w:p w:rsidR="002D7E3B" w:rsidRPr="00F21ECC" w:rsidRDefault="002D7E3B" w:rsidP="008B5749">
      <w:r w:rsidRPr="00F21ECC">
        <w:t xml:space="preserve">Under året publicerade Riksbanken rapporten Finansiell stabilitet i juni och i december. För att sprida sin syn i stabilitetsfrågor höll Riksbanken dessutom ett flertal tal. De handlade bland annat om de utmaningar som centralbanker och andra myndigheter som arbetar med finansiell stabilitet står inför. En av dessa utmaningar rör banker med verksamhet i flera länder. </w:t>
      </w:r>
    </w:p>
    <w:p w:rsidR="002D7E3B" w:rsidRPr="00F21ECC" w:rsidRDefault="002D7E3B" w:rsidP="008B5749">
      <w:pPr>
        <w:pStyle w:val="Normaltindrag"/>
      </w:pPr>
      <w:r w:rsidRPr="00F21ECC">
        <w:t>Riksbanken har också organiserat tre krisövningar, två interna och en där andra svenska och utländska myndigheter deltog. Dessutom har Riksbanken svarat på ett antal remisser och två EU-konsultationer med koppling till fina</w:t>
      </w:r>
      <w:r w:rsidRPr="00F21ECC">
        <w:t>n</w:t>
      </w:r>
      <w:r w:rsidRPr="00F21ECC">
        <w:t>siell stabilitet. Två konferenser med fokus på forskning relaterad till finansiell stabilitet arrangerades under året. Den ena handlade om forskning kring stresstester med deltagare från flera centralbanker. Den andra konferensen hölls med anledning av att det var tio år sedan rapporten Finansiell stabilitet för första gången publicerades. Riksbanken var då en av pionjärerna på omr</w:t>
      </w:r>
      <w:r w:rsidRPr="00F21ECC">
        <w:t>å</w:t>
      </w:r>
      <w:r w:rsidRPr="00F21ECC">
        <w:t>det</w:t>
      </w:r>
      <w:r w:rsidR="00881E62" w:rsidRPr="00F21ECC">
        <w:t>,</w:t>
      </w:r>
      <w:r w:rsidRPr="00F21ECC">
        <w:t xml:space="preserve"> och många andra centralbanker har följt efter och publicerar nu liknande rapporter. Vid konferensen deltog forskare och beslutsfattare från olika länder och syftet var att belysa hur ökad finansiell integration och mer marknadsb</w:t>
      </w:r>
      <w:r w:rsidRPr="00F21ECC">
        <w:t>a</w:t>
      </w:r>
      <w:r w:rsidRPr="00F21ECC">
        <w:t>serad finansiering kan påverka stabiliteten i det finansiella systemet.</w:t>
      </w:r>
    </w:p>
    <w:p w:rsidR="002D7E3B" w:rsidRPr="00F21ECC" w:rsidRDefault="002D7E3B" w:rsidP="008B5749">
      <w:pPr>
        <w:pStyle w:val="Normaltindrag"/>
      </w:pPr>
      <w:r w:rsidRPr="00F21ECC">
        <w:t>För att fördjupa kunskapen om utvecklingen i de baltiska länderna, där sven</w:t>
      </w:r>
      <w:r w:rsidRPr="00F21ECC">
        <w:t>s</w:t>
      </w:r>
      <w:r w:rsidRPr="00F21ECC">
        <w:t>ka banker har en omfattande verksamhet, besökte representanter för Riksba</w:t>
      </w:r>
      <w:r w:rsidRPr="00F21ECC">
        <w:t>n</w:t>
      </w:r>
      <w:r w:rsidRPr="00F21ECC">
        <w:t xml:space="preserve">ken de baltiska centralbankerna under hösten. </w:t>
      </w:r>
    </w:p>
    <w:p w:rsidR="002D7E3B" w:rsidRPr="00F21ECC" w:rsidRDefault="00BC557A" w:rsidP="008B5749">
      <w:pPr>
        <w:pStyle w:val="R3"/>
      </w:pPr>
      <w:r w:rsidRPr="00F21ECC">
        <w:t>God finansiell</w:t>
      </w:r>
      <w:r w:rsidR="002D7E3B" w:rsidRPr="00F21ECC">
        <w:t xml:space="preserve"> stabilitet 2007  </w:t>
      </w:r>
    </w:p>
    <w:p w:rsidR="002D7E3B" w:rsidRPr="00F21ECC" w:rsidRDefault="002D7E3B" w:rsidP="008B5749">
      <w:r w:rsidRPr="00F21ECC">
        <w:t>Riksbanken bedömde att den finansiella stabiliteten var god under 2007. Bankernas motståndskraft mot oväntade förluster var tillfredsställande och lönsamheten stark. Därmed var möjligheterna att klara oväntade negativa händelser goda. Snabbt ökande utlåning i synnerhet i de baltiska länderna ledde till att räntenettot ökade, det vill säga skillnaden mellan vad bankerna tar in i ränta på utlånade pengar och vad de betalar i form av sparränta. Til</w:t>
      </w:r>
      <w:r w:rsidRPr="00F21ECC">
        <w:t>l</w:t>
      </w:r>
      <w:r w:rsidRPr="00F21ECC">
        <w:t xml:space="preserve">sammans med ett starkt provisionsnetto, nettot på de provisioner banker tjänar när de handlar med värdepapper för kunders räkning, bidrog det till den goda lönsamheten.  </w:t>
      </w:r>
    </w:p>
    <w:p w:rsidR="002D7E3B" w:rsidRPr="00F21ECC" w:rsidRDefault="002D7E3B" w:rsidP="008B5749">
      <w:pPr>
        <w:spacing w:before="125"/>
        <w:rPr>
          <w:sz w:val="20"/>
        </w:rPr>
      </w:pPr>
      <w:r w:rsidRPr="00F21ECC">
        <w:rPr>
          <w:b/>
          <w:sz w:val="20"/>
        </w:rPr>
        <w:t>Diagram 5: Resultat före kreditförluster samt kreditförluster. Netto i storbankerna.</w:t>
      </w:r>
    </w:p>
    <w:p w:rsidR="002D7E3B" w:rsidRPr="00F21ECC" w:rsidRDefault="002D7E3B" w:rsidP="008B5749">
      <w:pPr>
        <w:spacing w:before="0"/>
        <w:rPr>
          <w:b/>
          <w:sz w:val="20"/>
        </w:rPr>
      </w:pPr>
      <w:r w:rsidRPr="00F21ECC">
        <w:rPr>
          <w:b/>
          <w:sz w:val="20"/>
        </w:rPr>
        <w:t>Summerat över fyra kvartal, miljarder kronor, 2007 års priser.</w:t>
      </w:r>
    </w:p>
    <w:p w:rsidR="002D7E3B" w:rsidRPr="00F21ECC" w:rsidRDefault="00F21ECC" w:rsidP="002D7E3B">
      <w:pPr>
        <w:rPr>
          <w:rFonts w:ascii="Syntax" w:hAnsi="Syntax"/>
          <w:sz w:val="20"/>
        </w:rPr>
      </w:pPr>
      <w:r w:rsidRPr="00F21ECC">
        <w:rPr>
          <w:noProof/>
        </w:rPr>
        <w:drawing>
          <wp:inline distT="0" distB="0" distL="0" distR="0">
            <wp:extent cx="3804285" cy="228028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804285" cy="2280285"/>
                    </a:xfrm>
                    <a:prstGeom prst="rect">
                      <a:avLst/>
                    </a:prstGeom>
                    <a:noFill/>
                    <a:ln>
                      <a:noFill/>
                    </a:ln>
                  </pic:spPr>
                </pic:pic>
              </a:graphicData>
            </a:graphic>
          </wp:inline>
        </w:drawing>
      </w:r>
    </w:p>
    <w:p w:rsidR="002D7E3B" w:rsidRPr="00F21ECC" w:rsidRDefault="002D7E3B" w:rsidP="008B5749">
      <w:pPr>
        <w:spacing w:before="0" w:line="200" w:lineRule="exact"/>
        <w:rPr>
          <w:sz w:val="16"/>
          <w:szCs w:val="16"/>
        </w:rPr>
      </w:pPr>
      <w:r w:rsidRPr="00F21ECC">
        <w:rPr>
          <w:sz w:val="16"/>
          <w:szCs w:val="16"/>
        </w:rPr>
        <w:t>Anm. Kreditförluster netto avser reserveringar för konstaterade och befar</w:t>
      </w:r>
      <w:r w:rsidRPr="00F21ECC">
        <w:rPr>
          <w:sz w:val="16"/>
          <w:szCs w:val="16"/>
        </w:rPr>
        <w:t>a</w:t>
      </w:r>
      <w:r w:rsidRPr="00F21ECC">
        <w:rPr>
          <w:sz w:val="16"/>
          <w:szCs w:val="16"/>
        </w:rPr>
        <w:t>de kreditförluster efter återvinningar och återföringar.</w:t>
      </w:r>
    </w:p>
    <w:p w:rsidR="002D7E3B" w:rsidRPr="00F21ECC" w:rsidRDefault="002D7E3B" w:rsidP="008B5749">
      <w:pPr>
        <w:spacing w:before="0" w:line="200" w:lineRule="exact"/>
        <w:rPr>
          <w:sz w:val="16"/>
          <w:szCs w:val="16"/>
        </w:rPr>
      </w:pPr>
      <w:r w:rsidRPr="00F21ECC">
        <w:rPr>
          <w:sz w:val="16"/>
          <w:szCs w:val="16"/>
        </w:rPr>
        <w:t xml:space="preserve">Källor: Bankernas resultatrapporter och Riksbanken.  </w:t>
      </w:r>
    </w:p>
    <w:p w:rsidR="002D7E3B" w:rsidRPr="00F21ECC" w:rsidRDefault="002D7E3B" w:rsidP="008B5749">
      <w:pPr>
        <w:spacing w:before="187"/>
      </w:pPr>
      <w:r w:rsidRPr="00F21ECC">
        <w:t>Riksbanken bedömde dock att bankernas motståndskraft minskade något under det andra halvåret. Riskerna för likviditetsproblem på de finansiella marknaderna ökade till följd av den turbulens på de finansiella marknaderna som följde i spåren av problemen på den amerikanska bolånemarknaden under hösten. Det tog sig bland annat uttryck i att skillnaderna mellan ränto</w:t>
      </w:r>
      <w:r w:rsidRPr="00F21ECC">
        <w:t>r</w:t>
      </w:r>
      <w:r w:rsidRPr="00F21ECC">
        <w:t>na på marknaden för lån mellan banker och räntor på statsskuldväxlar steg kraftigt (se diagram 6). Bankernas sårbarhet för andra störningar ökade dä</w:t>
      </w:r>
      <w:r w:rsidRPr="00F21ECC">
        <w:t>r</w:t>
      </w:r>
      <w:r w:rsidRPr="00F21ECC">
        <w:t>med. Riskerna i de baltiska ekonomierna ökade också under året, samtidigt som Swedbank och SEB fick en allt större del av sina resultat från verksa</w:t>
      </w:r>
      <w:r w:rsidRPr="00F21ECC">
        <w:t>m</w:t>
      </w:r>
      <w:r w:rsidRPr="00F21ECC">
        <w:t xml:space="preserve">het i dessa länder. Tecknen på överhettning blev allt fler, särskilt i Lettland. Många av låntagarna tog dessutom en växelkursrisk, eftersom en stor och växande del av utlåningen var i euro. Så länge dessa länder inte är fullvärdiga medlemmar i valutaunionen kommer valutariskerna att bestå.  </w:t>
      </w:r>
    </w:p>
    <w:p w:rsidR="002D7E3B" w:rsidRPr="00F21ECC" w:rsidRDefault="008B5749" w:rsidP="002D7E3B">
      <w:pPr>
        <w:rPr>
          <w:b/>
          <w:sz w:val="20"/>
        </w:rPr>
      </w:pPr>
      <w:r w:rsidRPr="00F21ECC">
        <w:br w:type="page"/>
      </w:r>
      <w:r w:rsidR="002D7E3B" w:rsidRPr="00F21ECC">
        <w:rPr>
          <w:b/>
          <w:sz w:val="20"/>
        </w:rPr>
        <w:t>Diagram 6: Skillnaden mellan interbankräntor och statsskul</w:t>
      </w:r>
      <w:r w:rsidR="002D7E3B" w:rsidRPr="00F21ECC">
        <w:rPr>
          <w:b/>
          <w:sz w:val="20"/>
        </w:rPr>
        <w:t>d</w:t>
      </w:r>
      <w:r w:rsidR="002D7E3B" w:rsidRPr="00F21ECC">
        <w:rPr>
          <w:b/>
          <w:sz w:val="20"/>
        </w:rPr>
        <w:t>växlar under 2007. Räntepunkter</w:t>
      </w:r>
      <w:r w:rsidR="00881E62" w:rsidRPr="00F21ECC">
        <w:rPr>
          <w:b/>
          <w:sz w:val="20"/>
        </w:rPr>
        <w:t>.</w:t>
      </w:r>
    </w:p>
    <w:p w:rsidR="002D7E3B" w:rsidRPr="00F21ECC" w:rsidRDefault="00F21ECC" w:rsidP="002D7E3B">
      <w:r w:rsidRPr="00F21ECC">
        <w:rPr>
          <w:noProof/>
        </w:rPr>
        <w:drawing>
          <wp:inline distT="0" distB="0" distL="0" distR="0">
            <wp:extent cx="3820795" cy="228028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820795" cy="2280285"/>
                    </a:xfrm>
                    <a:prstGeom prst="rect">
                      <a:avLst/>
                    </a:prstGeom>
                    <a:noFill/>
                    <a:ln>
                      <a:noFill/>
                    </a:ln>
                  </pic:spPr>
                </pic:pic>
              </a:graphicData>
            </a:graphic>
          </wp:inline>
        </w:drawing>
      </w:r>
    </w:p>
    <w:p w:rsidR="002D7E3B" w:rsidRPr="00F21ECC" w:rsidRDefault="002D7E3B" w:rsidP="008B5749">
      <w:pPr>
        <w:spacing w:before="0" w:line="200" w:lineRule="exact"/>
        <w:rPr>
          <w:sz w:val="16"/>
          <w:szCs w:val="16"/>
        </w:rPr>
      </w:pPr>
      <w:r w:rsidRPr="00F21ECC">
        <w:rPr>
          <w:sz w:val="16"/>
          <w:szCs w:val="16"/>
        </w:rPr>
        <w:t>Anm. Differensen är beräknad som skillnaden mellan tre månaders inte</w:t>
      </w:r>
      <w:r w:rsidRPr="00F21ECC">
        <w:rPr>
          <w:sz w:val="16"/>
          <w:szCs w:val="16"/>
        </w:rPr>
        <w:t>r</w:t>
      </w:r>
      <w:r w:rsidRPr="00F21ECC">
        <w:rPr>
          <w:sz w:val="16"/>
          <w:szCs w:val="16"/>
        </w:rPr>
        <w:t xml:space="preserve">bankränta och tre månaders statsskuldväxel i respektive land. </w:t>
      </w:r>
    </w:p>
    <w:p w:rsidR="002D7E3B" w:rsidRPr="00F21ECC" w:rsidRDefault="002D7E3B" w:rsidP="008B5749">
      <w:pPr>
        <w:spacing w:before="0" w:line="200" w:lineRule="exact"/>
        <w:rPr>
          <w:sz w:val="16"/>
          <w:szCs w:val="16"/>
        </w:rPr>
      </w:pPr>
      <w:r w:rsidRPr="00F21ECC">
        <w:rPr>
          <w:sz w:val="16"/>
          <w:szCs w:val="16"/>
        </w:rPr>
        <w:t xml:space="preserve">Källa: Reuters Ecowin. </w:t>
      </w:r>
    </w:p>
    <w:p w:rsidR="002D7E3B" w:rsidRPr="00F21ECC" w:rsidRDefault="002D7E3B" w:rsidP="008B5749">
      <w:pPr>
        <w:spacing w:before="187"/>
      </w:pPr>
      <w:r w:rsidRPr="00F21ECC">
        <w:t>Riksbanken identifierade också andra risker som skulle kunna hota stabilit</w:t>
      </w:r>
      <w:r w:rsidRPr="00F21ECC">
        <w:t>e</w:t>
      </w:r>
      <w:r w:rsidRPr="00F21ECC">
        <w:t>ten om den negativa utvecklingen skulle fortsätta. En sådan risk var att fa</w:t>
      </w:r>
      <w:r w:rsidRPr="00F21ECC">
        <w:t>l</w:t>
      </w:r>
      <w:r w:rsidRPr="00F21ECC">
        <w:t>lande priser på den kommersiella fastighetsmarknaden skulle kunna orsaka förluster för de svenska storbankerna. Bedömningen grundades på att fasti</w:t>
      </w:r>
      <w:r w:rsidRPr="00F21ECC">
        <w:t>g</w:t>
      </w:r>
      <w:r w:rsidRPr="00F21ECC">
        <w:t>hetsägarna haft för höga förväntningar om ökade intäkter i framtiden. En annan risk var att den starka tillväxten i hushållens skulder och i småhuspr</w:t>
      </w:r>
      <w:r w:rsidRPr="00F21ECC">
        <w:t>i</w:t>
      </w:r>
      <w:r w:rsidRPr="00F21ECC">
        <w:t>serna skulle fortsätta under längre tid. Abrupta anpassningar av priserna län</w:t>
      </w:r>
      <w:r w:rsidRPr="00F21ECC">
        <w:t>g</w:t>
      </w:r>
      <w:r w:rsidRPr="00F21ECC">
        <w:t>re fram skulle då kunna få negativa effekter på den reala ekonomin och dä</w:t>
      </w:r>
      <w:r w:rsidRPr="00F21ECC">
        <w:t>r</w:t>
      </w:r>
      <w:r w:rsidRPr="00F21ECC">
        <w:t xml:space="preserve">med också på bankerna. Ingen av dessa två risker hade emellertid ökat under året. </w:t>
      </w:r>
    </w:p>
    <w:p w:rsidR="002D7E3B" w:rsidRPr="00F21ECC" w:rsidRDefault="002D7E3B" w:rsidP="008B5749">
      <w:pPr>
        <w:pStyle w:val="Normaltindrag"/>
      </w:pPr>
      <w:r w:rsidRPr="00F21ECC">
        <w:t>Tre scenarier prövades i stresstesterna under 2007:</w:t>
      </w:r>
      <w:r w:rsidR="00881E62" w:rsidRPr="00F21ECC">
        <w:t xml:space="preserve"> en</w:t>
      </w:r>
      <w:r w:rsidRPr="00F21ECC">
        <w:t xml:space="preserve"> kraftigt försämrad kreditvärdighet hos baltiska låntagare, en kraftig försämring av konjunkturen och ett scenario med stigande kostnader för bankernas marknadsfinansiering. Samtliga tester visade att bankerna skulle klara dessa händelser, men att mo</w:t>
      </w:r>
      <w:r w:rsidRPr="00F21ECC">
        <w:t>t</w:t>
      </w:r>
      <w:r w:rsidRPr="00F21ECC">
        <w:t xml:space="preserve">ståndskraften har försämrats. </w:t>
      </w:r>
    </w:p>
    <w:p w:rsidR="002D7E3B" w:rsidRPr="00F21ECC" w:rsidRDefault="002D7E3B" w:rsidP="008B5749">
      <w:pPr>
        <w:pStyle w:val="Normaltindrag"/>
      </w:pPr>
      <w:r w:rsidRPr="00F21ECC">
        <w:t>I den årliga utvärderingen av de viktigaste clearing- och avvecklingss</w:t>
      </w:r>
      <w:r w:rsidRPr="00F21ECC">
        <w:t>y</w:t>
      </w:r>
      <w:r w:rsidRPr="00F21ECC">
        <w:t>stemen bedömde Riksbanken att de uppfyllde gemensamma internationella standa</w:t>
      </w:r>
      <w:r w:rsidRPr="00F21ECC">
        <w:t>r</w:t>
      </w:r>
      <w:r w:rsidRPr="00F21ECC">
        <w:t>der och att den svenska finansiella infrastrukturen på det hela taget höll en god internationell klass. De system som omfattades var Bankgiroce</w:t>
      </w:r>
      <w:r w:rsidRPr="00F21ECC">
        <w:t>n</w:t>
      </w:r>
      <w:r w:rsidRPr="00F21ECC">
        <w:t>tralen (BGC), VPC och till viss del Stockholmsbörsen. Riksbanken utvärd</w:t>
      </w:r>
      <w:r w:rsidRPr="00F21ECC">
        <w:t>e</w:t>
      </w:r>
      <w:r w:rsidRPr="00F21ECC">
        <w:t>rade också bankens eget betalningssystem, RIX. För andra året i rad utvärd</w:t>
      </w:r>
      <w:r w:rsidRPr="00F21ECC">
        <w:t>e</w:t>
      </w:r>
      <w:r w:rsidRPr="00F21ECC">
        <w:t xml:space="preserve">rades både VPC och Stockholmsbörsen i samarbete med Finansinspektionen. </w:t>
      </w:r>
    </w:p>
    <w:p w:rsidR="002D7E3B" w:rsidRPr="00F21ECC" w:rsidRDefault="002D7E3B" w:rsidP="008B5749">
      <w:pPr>
        <w:pStyle w:val="Normaltindrag"/>
      </w:pPr>
      <w:r w:rsidRPr="00F21ECC">
        <w:t>Under 2007 publicerade Riksbanken två artiklar i rapporten Finansiell st</w:t>
      </w:r>
      <w:r w:rsidRPr="00F21ECC">
        <w:t>a</w:t>
      </w:r>
      <w:r w:rsidRPr="00F21ECC">
        <w:t>bilitet. Den ena diskuterade effekter av utländskt ägande i banksektorn. Rik</w:t>
      </w:r>
      <w:r w:rsidRPr="00F21ECC">
        <w:t>s</w:t>
      </w:r>
      <w:r w:rsidRPr="00F21ECC">
        <w:t>ba</w:t>
      </w:r>
      <w:r w:rsidRPr="00F21ECC">
        <w:t>n</w:t>
      </w:r>
      <w:r w:rsidRPr="00F21ECC">
        <w:t>kens slutsats var att såväl effektiviteten som stabiliteten i banksektorn skulle påverkas positivt av utländskt ägande, men också kräva ökat samarbete mellan myndigheter i olika länder. Den andra artikeln pekade på de utm</w:t>
      </w:r>
      <w:r w:rsidRPr="00F21ECC">
        <w:t>a</w:t>
      </w:r>
      <w:r w:rsidRPr="00F21ECC">
        <w:t>ningar som myndigheterna ställs inför till följd av ett ökat beroende mellan olika marknader och ett system som blir alltmer komplext och svårt att öve</w:t>
      </w:r>
      <w:r w:rsidRPr="00F21ECC">
        <w:t>r</w:t>
      </w:r>
      <w:r w:rsidRPr="00F21ECC">
        <w:t xml:space="preserve">blicka.  </w:t>
      </w:r>
    </w:p>
    <w:p w:rsidR="002D7E3B" w:rsidRPr="00F21ECC" w:rsidRDefault="002D7E3B" w:rsidP="008B5749">
      <w:pPr>
        <w:pStyle w:val="R3"/>
      </w:pPr>
      <w:r w:rsidRPr="00F21ECC">
        <w:t>Påverkan på regelverk och normer</w:t>
      </w:r>
    </w:p>
    <w:p w:rsidR="002D7E3B" w:rsidRPr="00F21ECC" w:rsidRDefault="002D7E3B" w:rsidP="002D7E3B">
      <w:r w:rsidRPr="00F21ECC">
        <w:t>Under året tillsatte regeringen en statlig översyn av insättningsgarantin. Rik</w:t>
      </w:r>
      <w:r w:rsidRPr="00F21ECC">
        <w:t>s</w:t>
      </w:r>
      <w:r w:rsidRPr="00F21ECC">
        <w:t xml:space="preserve">banken är representerad i utredningen av två personer, dels utredningens ordförande (chefsjuristen), dels en sakkunnig. Utredningen startades för att föreslå förändringar för att komma till rätta med de brister i regelverket som visade sig i samband med händelserna i kreditmarknadsbolaget Custodia. Den ska vara klar i oktober 2008. </w:t>
      </w:r>
    </w:p>
    <w:p w:rsidR="002D7E3B" w:rsidRPr="00F21ECC" w:rsidRDefault="002D7E3B" w:rsidP="008B5749">
      <w:pPr>
        <w:pStyle w:val="Normaltindrag"/>
      </w:pPr>
      <w:r w:rsidRPr="00F21ECC">
        <w:t>Riksbanken är också representerad i en internutredning som Finansdepa</w:t>
      </w:r>
      <w:r w:rsidRPr="00F21ECC">
        <w:t>r</w:t>
      </w:r>
      <w:r w:rsidRPr="00F21ECC">
        <w:t xml:space="preserve">tementet driver om offentlig administration av banker i kris. </w:t>
      </w:r>
    </w:p>
    <w:p w:rsidR="002D7E3B" w:rsidRPr="00F21ECC" w:rsidRDefault="002D7E3B" w:rsidP="008B5749">
      <w:pPr>
        <w:pStyle w:val="Normaltindrag"/>
      </w:pPr>
      <w:r w:rsidRPr="00F21ECC">
        <w:t>Under året svarade Riksbanken på 23 remisser och två EU-konsultationer kopplade till finansiell stabilitet. Den ena konsultationen besvarades genom ett remissyttrande på Finansdepartementets konsultationssvar och den andra gemensamt av Riksbanken, Finansinspektionen och Finansdepartementet.</w:t>
      </w:r>
    </w:p>
    <w:p w:rsidR="002D7E3B" w:rsidRPr="00F21ECC" w:rsidRDefault="002D7E3B" w:rsidP="008B5749">
      <w:pPr>
        <w:pStyle w:val="R3"/>
      </w:pPr>
      <w:r w:rsidRPr="00F21ECC">
        <w:t xml:space="preserve">Krishantering </w:t>
      </w:r>
    </w:p>
    <w:p w:rsidR="002D7E3B" w:rsidRPr="00F21ECC" w:rsidRDefault="002D7E3B" w:rsidP="002D7E3B">
      <w:r w:rsidRPr="00F21ECC">
        <w:t>Under hösten 2007 genomfördes en nordisk-baltisk krisövning, där centra</w:t>
      </w:r>
      <w:r w:rsidRPr="00F21ECC">
        <w:t>l</w:t>
      </w:r>
      <w:r w:rsidRPr="00F21ECC">
        <w:t xml:space="preserve">banker, tillsynsmyndigheter och finansministerier från samtliga fem nordiska länder samt centralbankerna från de baltiska länderna deltog. Under året organiserade Riksbanken också två mindre interna krisövningar. </w:t>
      </w:r>
    </w:p>
    <w:p w:rsidR="002D7E3B" w:rsidRPr="00F21ECC" w:rsidRDefault="002D7E3B" w:rsidP="008B5749">
      <w:pPr>
        <w:pStyle w:val="Normaltindrag"/>
      </w:pPr>
      <w:r w:rsidRPr="00F21ECC">
        <w:t>Under året har Riksbanken deltagit i en arbetsgrupp med uppgift att ge fö</w:t>
      </w:r>
      <w:r w:rsidRPr="00F21ECC">
        <w:t>r</w:t>
      </w:r>
      <w:r w:rsidRPr="00F21ECC">
        <w:t>slag på hur EU:s arbete med finansiell stabilitet och krishantering kan förbät</w:t>
      </w:r>
      <w:r w:rsidRPr="00F21ECC">
        <w:t>t</w:t>
      </w:r>
      <w:r w:rsidRPr="00F21ECC">
        <w:t>ras. Arbetsgruppen var tillsatt av EU:s ekonomiska och finansiella kommitté (EFK). Arbetsgruppens rekommendationer antogs under hösten av Ekofinr</w:t>
      </w:r>
      <w:r w:rsidRPr="00F21ECC">
        <w:t>å</w:t>
      </w:r>
      <w:r w:rsidRPr="00F21ECC">
        <w:t>det, där medlemsländernas finansministrar deltar. Viktiga delar i överen</w:t>
      </w:r>
      <w:r w:rsidRPr="00F21ECC">
        <w:t>s</w:t>
      </w:r>
      <w:r w:rsidRPr="00F21ECC">
        <w:t>kommelsen är att EU ska enas om gemensamma principer för krishantering och en gemensam analysram för att bedöma hur det finansiella systemet p</w:t>
      </w:r>
      <w:r w:rsidRPr="00F21ECC">
        <w:t>å</w:t>
      </w:r>
      <w:r w:rsidRPr="00F21ECC">
        <w:t xml:space="preserve">verkas av en kris.  </w:t>
      </w:r>
    </w:p>
    <w:p w:rsidR="002D7E3B" w:rsidRPr="00F21ECC" w:rsidRDefault="002D7E3B" w:rsidP="008B5749">
      <w:pPr>
        <w:pStyle w:val="Normaltindrag"/>
      </w:pPr>
      <w:r w:rsidRPr="00F21ECC">
        <w:t>Inom ramen för ECB-samarbetet har Riksbanken lett arbetet i en grupp, vars syfte varit att utveckla ett ramverk för att bedöma om en kris får så al</w:t>
      </w:r>
      <w:r w:rsidRPr="00F21ECC">
        <w:t>l</w:t>
      </w:r>
      <w:r w:rsidRPr="00F21ECC">
        <w:t>varliga följder att den hotar viktiga funktioner i det finansiella systemet. Gruppen (Task Force on Crisis Management</w:t>
      </w:r>
      <w:r w:rsidR="00881E62" w:rsidRPr="00F21ECC">
        <w:t>, TFCM</w:t>
      </w:r>
      <w:r w:rsidRPr="00F21ECC">
        <w:t>) presenterade sin slu</w:t>
      </w:r>
      <w:r w:rsidRPr="00F21ECC">
        <w:t>t</w:t>
      </w:r>
      <w:r w:rsidRPr="00F21ECC">
        <w:t xml:space="preserve">rapport under året. I rapporten presenterade TFCM principer som bör gälla för att hantera en kris i gränsöverskridande banker. </w:t>
      </w:r>
    </w:p>
    <w:p w:rsidR="002D7E3B" w:rsidRPr="00F21ECC" w:rsidRDefault="002D7E3B" w:rsidP="008B5749">
      <w:pPr>
        <w:pStyle w:val="Normaltindrag"/>
      </w:pPr>
      <w:r w:rsidRPr="00F21ECC">
        <w:t xml:space="preserve">I december mottog Riksbanken Riksrevisionens rapport Krisberedskap i betalningssystemet – tekniska hot och risker (RiR 2007:28). Den kommer att analyseras och behandlas under 2008. </w:t>
      </w:r>
    </w:p>
    <w:p w:rsidR="002D7E3B" w:rsidRPr="00F21ECC" w:rsidRDefault="008B5749" w:rsidP="003238CD">
      <w:pPr>
        <w:pStyle w:val="R2"/>
        <w:spacing w:before="0"/>
      </w:pPr>
      <w:r w:rsidRPr="00F21ECC">
        <w:br w:type="page"/>
      </w:r>
      <w:r w:rsidR="002D7E3B" w:rsidRPr="00F21ECC">
        <w:t>Uppföljning</w:t>
      </w:r>
    </w:p>
    <w:p w:rsidR="002D7E3B" w:rsidRPr="00F21ECC" w:rsidRDefault="002D7E3B" w:rsidP="008B5749">
      <w:r w:rsidRPr="00F21ECC">
        <w:t>Så länge det finansiella systemet kan hantera sina funktioner är det stabilt. Det är först om en allvarlig kris uppstår som det går att konstatera om Rik</w:t>
      </w:r>
      <w:r w:rsidRPr="00F21ECC">
        <w:t>s</w:t>
      </w:r>
      <w:r w:rsidRPr="00F21ECC">
        <w:t>banken misslyckats med sitt uppdrag att främja ett säkert och effektivt beta</w:t>
      </w:r>
      <w:r w:rsidRPr="00F21ECC">
        <w:t>l</w:t>
      </w:r>
      <w:r w:rsidRPr="00F21ECC">
        <w:t>ningsväsende. Det är också först då som det går att konstatera om krisbere</w:t>
      </w:r>
      <w:r w:rsidRPr="00F21ECC">
        <w:t>d</w:t>
      </w:r>
      <w:r w:rsidRPr="00F21ECC">
        <w:t xml:space="preserve">skapen varit tillräcklig. </w:t>
      </w:r>
    </w:p>
    <w:p w:rsidR="002D7E3B" w:rsidRPr="00F21ECC" w:rsidRDefault="002D7E3B" w:rsidP="008B5749">
      <w:pPr>
        <w:pStyle w:val="Normaltindrag"/>
      </w:pPr>
      <w:r w:rsidRPr="00F21ECC">
        <w:t>Frånvaron av allvarliga kriser behöver emellertid ändå inte betyda att Rik</w:t>
      </w:r>
      <w:r w:rsidRPr="00F21ECC">
        <w:t>s</w:t>
      </w:r>
      <w:r w:rsidRPr="00F21ECC">
        <w:t>banken har fullbordat sitt uppdrag eftersom det kan ta lång tid innan en risk resulterar i en kris. Därför handlar det snarare om ifall Riksbankens överva</w:t>
      </w:r>
      <w:r w:rsidRPr="00F21ECC">
        <w:t>k</w:t>
      </w:r>
      <w:r w:rsidRPr="00F21ECC">
        <w:t>ning har fokuserat på rätt frågor, om rätt slutsatser har dragits och om Rik</w:t>
      </w:r>
      <w:r w:rsidRPr="00F21ECC">
        <w:t>s</w:t>
      </w:r>
      <w:r w:rsidRPr="00F21ECC">
        <w:t>banken har lyckats påverka de aktörer som är viktiga för det finansiella s</w:t>
      </w:r>
      <w:r w:rsidRPr="00F21ECC">
        <w:t>y</w:t>
      </w:r>
      <w:r w:rsidRPr="00F21ECC">
        <w:t xml:space="preserve">stemets funktion. Utvärderingen av hur väl Riksbanken klarat sitt uppdrag måste därför vila på kvalitativa bedömningar.    </w:t>
      </w:r>
    </w:p>
    <w:p w:rsidR="002D7E3B" w:rsidRPr="00F21ECC" w:rsidRDefault="002D7E3B" w:rsidP="008B5749">
      <w:pPr>
        <w:pStyle w:val="Normaltindrag"/>
      </w:pPr>
      <w:r w:rsidRPr="00F21ECC">
        <w:t>Under 2007 var det finansiella systemet stabilt. Under andra halvåret prä</w:t>
      </w:r>
      <w:r w:rsidRPr="00F21ECC">
        <w:t>g</w:t>
      </w:r>
      <w:r w:rsidRPr="00F21ECC">
        <w:t xml:space="preserve">lades dock de finansiella marknaderna av betydande oro. Turbulensen började på den amerikanska bolånemarknaden och spred sig oväntat snabbt på de internationella marknaderna. Likviditeten på dessa marknader försämrades kraftigt och problemen spreds till marknaden för korta lån mellan banker. De svenska bankerna påverkades också, men i mindre omfattning än banker i många andra länder. Några centralbanker tvingades att tillföra likviditet på andra villkor än normalt. Svenska banker drabbades främst genom att det blev dyrare för dem att finansiera sig, eftersom en stor del av finansieringen sker på marknaden för korta lån mellan banker. </w:t>
      </w:r>
    </w:p>
    <w:p w:rsidR="002D7E3B" w:rsidRPr="00F21ECC" w:rsidRDefault="002D7E3B" w:rsidP="008B5749">
      <w:pPr>
        <w:pStyle w:val="Normaltindrag"/>
      </w:pPr>
      <w:r w:rsidRPr="00F21ECC">
        <w:t>Ett skäl till det snabba förloppet var att investerarna under en tid krävt mycket låg ersättning för risk. Riksbanken har tidigare lyft fram risken för att riskpremierna mycket snabbt ökar och att likviditeten på de finansiella mar</w:t>
      </w:r>
      <w:r w:rsidRPr="00F21ECC">
        <w:t>k</w:t>
      </w:r>
      <w:r w:rsidRPr="00F21ECC">
        <w:t>naderna då minskar. Att så skedde var därför inte förvånande, men däremot att förloppet blev så snabbt och att problem med likviditeten riskerade att drabba också solventa banker. Riksbanken har i tidigare stabilitetsrapporter också diskuterat riskerna på den amerikanska bolånemarknaden liksom sv</w:t>
      </w:r>
      <w:r w:rsidRPr="00F21ECC">
        <w:t>å</w:t>
      </w:r>
      <w:r w:rsidRPr="00F21ECC">
        <w:t>righeter att bedöma kredit- och likviditetsrisker i värdepapper med komplexa underliggande tillgångar. Problemen under hösten 2007 förstärktes av osäke</w:t>
      </w:r>
      <w:r w:rsidRPr="00F21ECC">
        <w:t>r</w:t>
      </w:r>
      <w:r w:rsidRPr="00F21ECC">
        <w:t>het om riskerna i värdepapper där underliggande tillgångar bestått av delar av kredi</w:t>
      </w:r>
      <w:r w:rsidRPr="00F21ECC">
        <w:t>t</w:t>
      </w:r>
      <w:r w:rsidRPr="00F21ECC">
        <w:t>portföljer med så kallade subprime</w:t>
      </w:r>
      <w:r w:rsidR="00881E62" w:rsidRPr="00F21ECC">
        <w:t>-</w:t>
      </w:r>
      <w:r w:rsidRPr="00F21ECC">
        <w:t>lån.</w:t>
      </w:r>
    </w:p>
    <w:p w:rsidR="002D7E3B" w:rsidRPr="00F21ECC" w:rsidRDefault="002D7E3B" w:rsidP="008B5749">
      <w:pPr>
        <w:pStyle w:val="Normaltindrag"/>
      </w:pPr>
      <w:r w:rsidRPr="00F21ECC">
        <w:t>De krisövningar Riksbanken organiserade visade att det fanns några omr</w:t>
      </w:r>
      <w:r w:rsidRPr="00F21ECC">
        <w:t>å</w:t>
      </w:r>
      <w:r w:rsidRPr="00F21ECC">
        <w:t xml:space="preserve">den som behövde förbättras. En slutsats från de interna övningarna var att metoder och analysverktyg måste bli tydligare och mer användbara. Det är särskilt viktigt, eftersom beslut måste </w:t>
      </w:r>
      <w:r w:rsidR="00881E62" w:rsidRPr="00F21ECC">
        <w:t>fat</w:t>
      </w:r>
      <w:r w:rsidRPr="00F21ECC">
        <w:t>tas snabbt. Krisövningen med delt</w:t>
      </w:r>
      <w:r w:rsidRPr="00F21ECC">
        <w:t>a</w:t>
      </w:r>
      <w:r w:rsidRPr="00F21ECC">
        <w:t>gare från flera länder visade att samordningen mellan myndigheter i olika länder behöver förbättras på en del punkter. Deltagarna skrev en gemensam ut</w:t>
      </w:r>
      <w:r w:rsidR="003238CD" w:rsidRPr="00F21ECC">
        <w:softHyphen/>
      </w:r>
      <w:r w:rsidRPr="00F21ECC">
        <w:t>värd</w:t>
      </w:r>
      <w:r w:rsidRPr="00F21ECC">
        <w:t>e</w:t>
      </w:r>
      <w:r w:rsidRPr="00F21ECC">
        <w:t xml:space="preserve">ring av övningen.     </w:t>
      </w:r>
    </w:p>
    <w:p w:rsidR="002D7E3B" w:rsidRPr="00F21ECC" w:rsidRDefault="002D7E3B" w:rsidP="008B5749">
      <w:pPr>
        <w:pStyle w:val="Normaltindrag"/>
        <w:rPr>
          <w:szCs w:val="24"/>
        </w:rPr>
      </w:pPr>
      <w:r w:rsidRPr="00F21ECC">
        <w:t xml:space="preserve">Uppföljning av vad som händer med de lagförslag Riksbanken yttrat sig över ger visst underlag för att utvärdera om banken fått genomslag för sina synpunkter på regelverk och normer. Ett yttrande avsåg en remiss från </w:t>
      </w:r>
      <w:r w:rsidR="00CC746E" w:rsidRPr="00F21ECC">
        <w:br/>
      </w:r>
      <w:r w:rsidRPr="00F21ECC">
        <w:t>Finansd</w:t>
      </w:r>
      <w:r w:rsidRPr="00F21ECC">
        <w:t>e</w:t>
      </w:r>
      <w:r w:rsidRPr="00F21ECC">
        <w:t>partementet om möjligheten att tillfälligt minska bankernas avgifter för insättningsgarantin. Riksbanken avstyrkte förslaget, eftersom det inte up</w:t>
      </w:r>
      <w:r w:rsidRPr="00F21ECC">
        <w:t>p</w:t>
      </w:r>
      <w:r w:rsidRPr="00F21ECC">
        <w:t>fyllde ett antal viktiga principer, som att systemet ska ha stabila regler, vara självf</w:t>
      </w:r>
      <w:r w:rsidRPr="00F21ECC">
        <w:t>i</w:t>
      </w:r>
      <w:r w:rsidRPr="00F21ECC">
        <w:t>nansierat och att avgifterna ska vara riskbaserade. Något lagförslag har ännu inte presenterats. Generellt sett är det emellertid svårt att avgöra vilken bet</w:t>
      </w:r>
      <w:r w:rsidRPr="00F21ECC">
        <w:t>y</w:t>
      </w:r>
      <w:r w:rsidRPr="00F21ECC">
        <w:t>delse just Riksbankens yttranden har för de slutliga besluten.</w:t>
      </w:r>
    </w:p>
    <w:p w:rsidR="002D7E3B" w:rsidRPr="00F21ECC" w:rsidRDefault="002D7E3B" w:rsidP="00E273D7">
      <w:pPr>
        <w:pStyle w:val="R2"/>
      </w:pPr>
      <w:r w:rsidRPr="00F21ECC">
        <w:t>BETALNINGSSYSTEMET RIX</w:t>
      </w:r>
    </w:p>
    <w:p w:rsidR="002D7E3B" w:rsidRPr="00F21ECC" w:rsidRDefault="002D7E3B" w:rsidP="00E273D7">
      <w:pPr>
        <w:pStyle w:val="R2"/>
        <w:spacing w:before="250"/>
      </w:pPr>
      <w:r w:rsidRPr="00F21ECC">
        <w:t>Verksamhetsbeskrivning</w:t>
      </w:r>
    </w:p>
    <w:p w:rsidR="002D7E3B" w:rsidRPr="00F21ECC" w:rsidRDefault="002D7E3B" w:rsidP="00E273D7">
      <w:r w:rsidRPr="00F21ECC">
        <w:t>Riksbanken äger och driver RIX-systemet som är knutpunkten i det sven</w:t>
      </w:r>
      <w:r w:rsidRPr="00F21ECC">
        <w:t>s</w:t>
      </w:r>
      <w:r w:rsidRPr="00F21ECC">
        <w:t xml:space="preserve">ka betalningssystemet. Samtliga betalningar </w:t>
      </w:r>
      <w:r w:rsidR="003238CD" w:rsidRPr="00F21ECC">
        <w:t>mellan banker och andra akt</w:t>
      </w:r>
      <w:r w:rsidR="003238CD" w:rsidRPr="00F21ECC">
        <w:t>ö</w:t>
      </w:r>
      <w:r w:rsidR="003238CD" w:rsidRPr="00F21ECC">
        <w:t xml:space="preserve">rer, </w:t>
      </w:r>
      <w:r w:rsidRPr="00F21ECC">
        <w:t>som BGC</w:t>
      </w:r>
      <w:r w:rsidR="003238CD" w:rsidRPr="00F21ECC">
        <w:t>,</w:t>
      </w:r>
      <w:r w:rsidRPr="00F21ECC">
        <w:t xml:space="preserve"> hanteras genom RIX som därför har en strategisk betydelse för det svenska finansiella systemet. Omsättningen per vecka, cirka 2 500 milja</w:t>
      </w:r>
      <w:r w:rsidRPr="00F21ECC">
        <w:t>r</w:t>
      </w:r>
      <w:r w:rsidRPr="00F21ECC">
        <w:t>der kronor, motsvarar nästan bruttonationalprodukten (BNP), det vill säga värdet av alla de varor och tjänster som produceras i S</w:t>
      </w:r>
      <w:r w:rsidR="00881E62" w:rsidRPr="00F21ECC">
        <w:t xml:space="preserve">verige under ett år. I </w:t>
      </w:r>
      <w:r w:rsidRPr="00F21ECC">
        <w:t xml:space="preserve">slutet av 2007 </w:t>
      </w:r>
      <w:r w:rsidR="00881E62" w:rsidRPr="00F21ECC">
        <w:t xml:space="preserve">hade RIX </w:t>
      </w:r>
      <w:r w:rsidRPr="00F21ECC">
        <w:t>21 deltagare, däribland de fyra storbankerna och clearing</w:t>
      </w:r>
      <w:r w:rsidR="00881E62" w:rsidRPr="00F21ECC">
        <w:softHyphen/>
      </w:r>
      <w:r w:rsidRPr="00F21ECC">
        <w:t>h</w:t>
      </w:r>
      <w:r w:rsidRPr="00F21ECC">
        <w:t>u</w:t>
      </w:r>
      <w:r w:rsidRPr="00F21ECC">
        <w:t xml:space="preserve">sen. </w:t>
      </w:r>
    </w:p>
    <w:p w:rsidR="002D7E3B" w:rsidRPr="00F21ECC" w:rsidRDefault="002D7E3B" w:rsidP="00E273D7">
      <w:pPr>
        <w:pStyle w:val="Normaltindrag"/>
      </w:pPr>
      <w:r w:rsidRPr="00F21ECC">
        <w:t>För att ett betalningssystem ska vara effektivt är det bland annat väsentligt att det finns tillräcklig likviditet i systemet. Deltagarna i systemet kan då betala andra deltagare utan att behöva vänta på att först få betalningar från andra. Riksbanken lämnar därför kredit till deltagarna mot säkerheter. Säke</w:t>
      </w:r>
      <w:r w:rsidRPr="00F21ECC">
        <w:t>r</w:t>
      </w:r>
      <w:r w:rsidRPr="00F21ECC">
        <w:t>heterna är främst svenska och utländska värdepapper, men kan även vara utländsk valuta. Riksbanken samarbetar även med de danska och norska centralbankerna för att deltagarna också ska kunna utnyttja tillgänglig likvid</w:t>
      </w:r>
      <w:r w:rsidRPr="00F21ECC">
        <w:t>i</w:t>
      </w:r>
      <w:r w:rsidRPr="00F21ECC">
        <w:t xml:space="preserve">tet i dessa länder. Riksbankens hantering av säkerheterna och informationen om dessa är så gott som helt automatiserad för att öka effektiviteten. </w:t>
      </w:r>
    </w:p>
    <w:p w:rsidR="002D7E3B" w:rsidRPr="00F21ECC" w:rsidRDefault="002D7E3B" w:rsidP="00E273D7">
      <w:pPr>
        <w:pStyle w:val="Normaltindrag"/>
      </w:pPr>
      <w:r w:rsidRPr="00F21ECC">
        <w:t xml:space="preserve">Om RIX skulle upphöra att fungera skulle det få stora konsekvenser för bankernas förmåga att hantera sina betalningar. Riksbanken har därför satt upp tydliga mål för att garantera att RIX är säkert och effektivt. För det första ska RIX vara tillgängligt 99,85 procent under den tid systemet är öppet under ett kalenderår. RIX har dessutom försetts med reservrutiner för hantering av betalningar som kan tas i bruk om systemet inte fungerar. För det andra är målet att minst 80 procent av deltagarna i RIX ska vara nöjda. </w:t>
      </w:r>
    </w:p>
    <w:p w:rsidR="002D7E3B" w:rsidRPr="00F21ECC" w:rsidRDefault="002D7E3B" w:rsidP="00E273D7">
      <w:pPr>
        <w:pStyle w:val="Normaltindrag"/>
      </w:pPr>
      <w:r w:rsidRPr="00F21ECC">
        <w:t>Riksbanken har ambitionen att RIX ska finansieras fullt ut genom avgifter från deltagarna.</w:t>
      </w:r>
    </w:p>
    <w:p w:rsidR="002D7E3B" w:rsidRPr="00F21ECC" w:rsidRDefault="002D7E3B" w:rsidP="00E273D7">
      <w:pPr>
        <w:pStyle w:val="R2"/>
        <w:spacing w:before="250"/>
      </w:pPr>
      <w:r w:rsidRPr="00F21ECC">
        <w:t>Verksamheten 2007</w:t>
      </w:r>
    </w:p>
    <w:p w:rsidR="002D7E3B" w:rsidRPr="00F21ECC" w:rsidRDefault="002D7E3B" w:rsidP="00E273D7">
      <w:r w:rsidRPr="00F21ECC">
        <w:t>Under 2007 var antalet betalningar som hanterades i RIX i genomsnitt 7 740 stycken per dag, vilket var en ökning med 14 procent från föregående år. Den dagliga omsättningen var samtidigt 491 miljarder kronor i genomsnitt, vilket var ungefär samma nivå som under 2006. I genomsnitt lämnade delt</w:t>
      </w:r>
      <w:r w:rsidRPr="00F21ECC">
        <w:t>a</w:t>
      </w:r>
      <w:r w:rsidRPr="00F21ECC">
        <w:t>garna dagligen säkerheter till ett värde av 138 miljarder kronor under 2007.</w:t>
      </w:r>
    </w:p>
    <w:p w:rsidR="002D7E3B" w:rsidRPr="00F21ECC" w:rsidRDefault="002D7E3B" w:rsidP="00E273D7">
      <w:pPr>
        <w:pStyle w:val="Normaltindrag"/>
      </w:pPr>
      <w:r w:rsidRPr="00F21ECC">
        <w:t>Riksbanken beslutade 2004 att skaffa ett nytt tekniskt system för RIX. E</w:t>
      </w:r>
      <w:r w:rsidRPr="00F21ECC">
        <w:t>f</w:t>
      </w:r>
      <w:r w:rsidRPr="00F21ECC">
        <w:t>ter en offentlig upphandling valdes en leverantör av systemet sommaren 2005. Det nya systemet skulle tas i drift i februari 2007. På grund av förs</w:t>
      </w:r>
      <w:r w:rsidRPr="00F21ECC">
        <w:t>e</w:t>
      </w:r>
      <w:r w:rsidRPr="00F21ECC">
        <w:t xml:space="preserve">ningar från leverantörens sida sköt Riksbanken på detta datum till oktober 2007. </w:t>
      </w:r>
    </w:p>
    <w:p w:rsidR="002D7E3B" w:rsidRPr="00F21ECC" w:rsidRDefault="002D7E3B" w:rsidP="00E273D7">
      <w:pPr>
        <w:pStyle w:val="Normaltindrag"/>
      </w:pPr>
      <w:r w:rsidRPr="00F21ECC">
        <w:t>Under sommaren 2007 kunde dock Riksbanken konstatera att det inte he</w:t>
      </w:r>
      <w:r w:rsidRPr="00F21ECC">
        <w:t>l</w:t>
      </w:r>
      <w:r w:rsidRPr="00F21ECC">
        <w:t>ler i oktober var möjligt att ta det nya systemet i drift. Det levererade systemet visade fortsatta brister i funktionen. Riksbanken har därför beslutat att senar</w:t>
      </w:r>
      <w:r w:rsidRPr="00F21ECC">
        <w:t>e</w:t>
      </w:r>
      <w:r w:rsidRPr="00F21ECC">
        <w:t xml:space="preserve">lägga driftstarten till hösten 2008. Riksbanken har emellertid löpande vidtagit de åtgärder som krävts för att säkerställa att RIX oavbrutet ska kunna drivas vidare. </w:t>
      </w:r>
    </w:p>
    <w:p w:rsidR="002D7E3B" w:rsidRPr="00F21ECC" w:rsidRDefault="002D7E3B" w:rsidP="00E273D7">
      <w:pPr>
        <w:pStyle w:val="Normaltindrag"/>
        <w:rPr>
          <w:b/>
        </w:rPr>
      </w:pPr>
      <w:r w:rsidRPr="00F21ECC">
        <w:t>I augusti 2007 beslutade Riksbanken att bilda RIX-rådet. I detta råd har delt</w:t>
      </w:r>
      <w:r w:rsidRPr="00F21ECC">
        <w:t>a</w:t>
      </w:r>
      <w:r w:rsidRPr="00F21ECC">
        <w:t>garna i systemet och Riksbanken möjlighet att diskutera frågor som rör RIX-systemet. Det handlar främst om strategiska frågor såsom mål, kostn</w:t>
      </w:r>
      <w:r w:rsidRPr="00F21ECC">
        <w:t>a</w:t>
      </w:r>
      <w:r w:rsidRPr="00F21ECC">
        <w:t xml:space="preserve">der, avgifter för tjänster i betalningssystemet, säkerheter för krediter i RIX samt frågor kring regelverk och kontinuitet. RIX-rådet träffades sju gånger under 2007 under ledning av chefen för avdelningen för kapitalförvaltning (före 2008 avdelningen för marknadsoperationer). </w:t>
      </w:r>
    </w:p>
    <w:p w:rsidR="002D7E3B" w:rsidRPr="00F21ECC" w:rsidRDefault="002D7E3B" w:rsidP="00E273D7">
      <w:pPr>
        <w:pStyle w:val="R2"/>
        <w:spacing w:before="250"/>
      </w:pPr>
      <w:r w:rsidRPr="00F21ECC">
        <w:t>Uppföljning</w:t>
      </w:r>
    </w:p>
    <w:p w:rsidR="002D7E3B" w:rsidRPr="00F21ECC" w:rsidRDefault="002D7E3B" w:rsidP="002D7E3B">
      <w:r w:rsidRPr="00F21ECC">
        <w:t>Under 2007 har betalningssystemet sammantaget fungerat väl. Vad gäller tillgängligheten har det förekommit avbrott vid fyra tillfällen, varav det läng</w:t>
      </w:r>
      <w:r w:rsidRPr="00F21ECC">
        <w:t>s</w:t>
      </w:r>
      <w:r w:rsidRPr="00F21ECC">
        <w:t>ta varade i fyra timmar. Incidenten orsakades av en störning i det internati</w:t>
      </w:r>
      <w:r w:rsidRPr="00F21ECC">
        <w:t>o</w:t>
      </w:r>
      <w:r w:rsidRPr="00F21ECC">
        <w:t xml:space="preserve">nella system som hanterar de meddelanden som används i RIX. Under 2007 var RIX tillgängligt under 99,79 procent av öppettiden. Detta är något lägre än målet på 99,85 procent, men kan ändå ses som acceptabelt. </w:t>
      </w:r>
    </w:p>
    <w:p w:rsidR="002D7E3B" w:rsidRPr="00F21ECC" w:rsidRDefault="002D7E3B" w:rsidP="00E273D7">
      <w:pPr>
        <w:pStyle w:val="Normaltindrag"/>
      </w:pPr>
      <w:r w:rsidRPr="00F21ECC">
        <w:t>Vanligtvis genomför Riksbanken en undersökning varje år bland deltaga</w:t>
      </w:r>
      <w:r w:rsidRPr="00F21ECC">
        <w:t>r</w:t>
      </w:r>
      <w:r w:rsidRPr="00F21ECC">
        <w:t>na i RIX om vad de anser om systemet. På grund av att projektet med det nya tekniska systemet försenades, genomfördes emellertid ingen undersökning under 2007. Den senaste mätningen är därmed från 2005 då mer än 80 pr</w:t>
      </w:r>
      <w:r w:rsidRPr="00F21ECC">
        <w:t>o</w:t>
      </w:r>
      <w:r w:rsidRPr="00F21ECC">
        <w:t>cent av kunderna var nöjda. Nästa mätning kommer att ske när det nya syst</w:t>
      </w:r>
      <w:r w:rsidRPr="00F21ECC">
        <w:t>e</w:t>
      </w:r>
      <w:r w:rsidRPr="00F21ECC">
        <w:t>met varit i drift under ett antal månader, det vill säga under 2009.</w:t>
      </w:r>
    </w:p>
    <w:p w:rsidR="002D7E3B" w:rsidRPr="00F21ECC" w:rsidRDefault="002D7E3B" w:rsidP="003238CD">
      <w:pPr>
        <w:pStyle w:val="R2"/>
        <w:spacing w:before="625"/>
      </w:pPr>
      <w:r w:rsidRPr="00F21ECC">
        <w:t xml:space="preserve">KONTANTFÖRSÖRJNING </w:t>
      </w:r>
    </w:p>
    <w:p w:rsidR="002D7E3B" w:rsidRPr="00F21ECC" w:rsidRDefault="002D7E3B" w:rsidP="00E273D7">
      <w:pPr>
        <w:pStyle w:val="R2"/>
        <w:spacing w:before="250"/>
      </w:pPr>
      <w:r w:rsidRPr="00F21ECC">
        <w:t>Verksamhetsbeskrivning</w:t>
      </w:r>
    </w:p>
    <w:p w:rsidR="002D7E3B" w:rsidRPr="00F21ECC" w:rsidRDefault="002D7E3B" w:rsidP="002D7E3B">
      <w:r w:rsidRPr="00F21ECC">
        <w:t xml:space="preserve">Riksbankens ansvar för betalningsväsendet omfattar även att ge ut sedlar och mynt. I arbetet ingår att tillhandahålla sedlar och mynt, att förstöra uttjänta sedlar och mynt samt att ta emot sedlar som är ogiltiga. </w:t>
      </w:r>
    </w:p>
    <w:p w:rsidR="002D7E3B" w:rsidRPr="00F21ECC" w:rsidRDefault="002D7E3B" w:rsidP="00E273D7">
      <w:pPr>
        <w:pStyle w:val="Normaltindrag"/>
      </w:pPr>
      <w:r w:rsidRPr="00F21ECC">
        <w:t>Riksbanken har två kontor och via dem lämnar Riksbanken ut kontanter till bankerna. Bankerna, eller deras ombud, distribuerar sedan kontanterna vidare till handeln och allmänheten.</w:t>
      </w:r>
    </w:p>
    <w:p w:rsidR="002D7E3B" w:rsidRPr="00F21ECC" w:rsidRDefault="002D7E3B" w:rsidP="00E273D7">
      <w:pPr>
        <w:pStyle w:val="Normaltindrag"/>
      </w:pPr>
      <w:r w:rsidRPr="00F21ECC">
        <w:t xml:space="preserve">Riksbanken styr inte över hur mycket kontanter som används i samhället, utan det bestäms av allmänhetens efterfrågan på kontanta medel. </w:t>
      </w:r>
    </w:p>
    <w:p w:rsidR="002D7E3B" w:rsidRPr="00F21ECC" w:rsidRDefault="002D7E3B" w:rsidP="00E273D7">
      <w:pPr>
        <w:pStyle w:val="Normaltindrag"/>
      </w:pPr>
      <w:r w:rsidRPr="00F21ECC">
        <w:t>Riksbankens mål för kontantförsörjningen är att hanteringen av kontanter ska vara säker och effektiv. Kostnaderna ska vara låga utan att Riksbanken gör avkall på säkerhet och kvalitet. Aktörerna inom kontanthanteringen ska ha förtroende för Riksbanken. Dessutom ska allmänheten ha ett högt förtr</w:t>
      </w:r>
      <w:r w:rsidRPr="00F21ECC">
        <w:t>o</w:t>
      </w:r>
      <w:r w:rsidRPr="00F21ECC">
        <w:t xml:space="preserve">ende för svenska sedlar och mynt. </w:t>
      </w:r>
    </w:p>
    <w:p w:rsidR="002D7E3B" w:rsidRPr="00F21ECC" w:rsidRDefault="002D7E3B" w:rsidP="00E273D7">
      <w:pPr>
        <w:pStyle w:val="Normaltindrag"/>
      </w:pPr>
      <w:r w:rsidRPr="00F21ECC">
        <w:t>För att upprätthålla förtroendet för svenska sedlar och mynt arbetar Rik</w:t>
      </w:r>
      <w:r w:rsidRPr="00F21ECC">
        <w:t>s</w:t>
      </w:r>
      <w:r w:rsidRPr="00F21ECC">
        <w:t>banken för att de ska vara svåra att förfalska. Svenska sedlar förfalskas i relativt liten omfattning jämfört med andra länders sedlar. Det beror till en del på att kronan är en liten valuta, men också på att svenska sedlar är svåra att förfal</w:t>
      </w:r>
      <w:r w:rsidRPr="00F21ECC">
        <w:t>s</w:t>
      </w:r>
      <w:r w:rsidRPr="00F21ECC">
        <w:t>ka.</w:t>
      </w:r>
    </w:p>
    <w:p w:rsidR="002D7E3B" w:rsidRPr="00F21ECC" w:rsidRDefault="002D7E3B" w:rsidP="003238CD">
      <w:pPr>
        <w:pStyle w:val="R2"/>
      </w:pPr>
      <w:r w:rsidRPr="00F21ECC">
        <w:t>Verksamheten 2007</w:t>
      </w:r>
    </w:p>
    <w:p w:rsidR="002D7E3B" w:rsidRPr="00F21ECC" w:rsidRDefault="002D7E3B" w:rsidP="003238CD">
      <w:pPr>
        <w:pStyle w:val="R3"/>
        <w:spacing w:before="240"/>
      </w:pPr>
      <w:r w:rsidRPr="00F21ECC">
        <w:t>Kontanthantering</w:t>
      </w:r>
    </w:p>
    <w:p w:rsidR="002D7E3B" w:rsidRPr="00F21ECC" w:rsidRDefault="002D7E3B" w:rsidP="00E273D7">
      <w:r w:rsidRPr="00F21ECC">
        <w:t>Sedan 2004 har Riksbanken arbetat med en ny struktur för kontanthanterin</w:t>
      </w:r>
      <w:r w:rsidRPr="00F21ECC">
        <w:t>g</w:t>
      </w:r>
      <w:r w:rsidRPr="00F21ECC">
        <w:t>en. Under 2007 trädde den nya strukturen i kraft fullt ut. Därmed har banke</w:t>
      </w:r>
      <w:r w:rsidRPr="00F21ECC">
        <w:t>r</w:t>
      </w:r>
      <w:r w:rsidRPr="00F21ECC">
        <w:t xml:space="preserve">na och bankdepåbolagen större incitament att själva handla med kontanter utan att Riksbanken är inblandad. Om en depå har underskott på sedlar kan den köpa sedlar av en annan depå som har överskott. På så sätt finns det nu en marknad för handel </w:t>
      </w:r>
      <w:r w:rsidR="00881E62" w:rsidRPr="00F21ECC">
        <w:t>med</w:t>
      </w:r>
      <w:r w:rsidRPr="00F21ECC">
        <w:t xml:space="preserve"> kontanter. Riksbankens roll i denna kedja är enbart att tillhandahålla nya kontanter och förstöra uttjänta sedlar och mynt. Vid tre tillfällen per år ska Riksbanken också ta emot eventuella överskott av konta</w:t>
      </w:r>
      <w:r w:rsidRPr="00F21ECC">
        <w:t>n</w:t>
      </w:r>
      <w:r w:rsidRPr="00F21ECC">
        <w:t xml:space="preserve">ter. </w:t>
      </w:r>
    </w:p>
    <w:p w:rsidR="002D7E3B" w:rsidRPr="00F21ECC" w:rsidRDefault="002D7E3B" w:rsidP="00E273D7">
      <w:pPr>
        <w:pStyle w:val="Normaltindrag"/>
      </w:pPr>
      <w:r w:rsidRPr="00F21ECC">
        <w:t xml:space="preserve">Vid årsskiftet fanns sju bankägda kontantdepåer i drift. Bankerna planerar att öppna fler depåer under 2008. </w:t>
      </w:r>
    </w:p>
    <w:p w:rsidR="002D7E3B" w:rsidRPr="00F21ECC" w:rsidRDefault="002D7E3B" w:rsidP="00E273D7">
      <w:pPr>
        <w:pStyle w:val="Normaltindrag"/>
      </w:pPr>
      <w:r w:rsidRPr="00F21ECC">
        <w:t xml:space="preserve">Det kontanthanteringsråd som Riksbanken bildade under 2006 hade två sammanträden under året. I rådet deltar, förutom Riksbanken, representanter </w:t>
      </w:r>
      <w:r w:rsidR="00881E62" w:rsidRPr="00F21ECC">
        <w:t>för</w:t>
      </w:r>
      <w:r w:rsidRPr="00F21ECC">
        <w:t xml:space="preserve"> banker, kontantdepåbolag, värdetransportbolag, detaljhandel, fackför</w:t>
      </w:r>
      <w:r w:rsidRPr="00F21ECC">
        <w:t>e</w:t>
      </w:r>
      <w:r w:rsidRPr="00F21ECC">
        <w:t xml:space="preserve">ningar och berörda myndigheter. Rådet leds av riksbankschef Stefan Ingves. </w:t>
      </w:r>
    </w:p>
    <w:p w:rsidR="002D7E3B" w:rsidRPr="00F21ECC" w:rsidRDefault="002D7E3B" w:rsidP="00E273D7">
      <w:pPr>
        <w:pStyle w:val="Normaltindrag"/>
      </w:pPr>
      <w:r w:rsidRPr="00F21ECC">
        <w:t>Några av de frågor som rådet behandlade under året var utbyggnaden av kontantdepåer, behovet av att ge företag som arbetar med kontanthantering status som skyddsobjekt, effekterna av ett skyddsstopp för värdetransporter, undersökningar om allmänhetens syn på sedlar och mynt, samhällets kostn</w:t>
      </w:r>
      <w:r w:rsidRPr="00F21ECC">
        <w:t>a</w:t>
      </w:r>
      <w:r w:rsidRPr="00F21ECC">
        <w:t>der för kort- och kontantbetalningar samt en nuläges</w:t>
      </w:r>
      <w:r w:rsidRPr="00F21ECC">
        <w:softHyphen/>
        <w:t>utredning av strukturer, hot och risker i kontanthanteringen. Dessa och andra frågor kring kontant</w:t>
      </w:r>
      <w:r w:rsidRPr="00F21ECC">
        <w:softHyphen/>
        <w:t>hanteringen diskuterades också i de ar</w:t>
      </w:r>
      <w:r w:rsidR="00881E62" w:rsidRPr="00F21ECC">
        <w:t>betsgrupper som är knutna till K</w:t>
      </w:r>
      <w:r w:rsidRPr="00F21ECC">
        <w:t>ontan</w:t>
      </w:r>
      <w:r w:rsidRPr="00F21ECC">
        <w:t>t</w:t>
      </w:r>
      <w:r w:rsidRPr="00F21ECC">
        <w:t xml:space="preserve">hanteringsrådet.   </w:t>
      </w:r>
    </w:p>
    <w:p w:rsidR="002D7E3B" w:rsidRPr="00F21ECC" w:rsidRDefault="002D7E3B" w:rsidP="00E273D7">
      <w:pPr>
        <w:pStyle w:val="R3"/>
      </w:pPr>
      <w:r w:rsidRPr="00F21ECC">
        <w:t>Sedlar och mynt</w:t>
      </w:r>
    </w:p>
    <w:p w:rsidR="002D7E3B" w:rsidRPr="00F21ECC" w:rsidRDefault="002D7E3B" w:rsidP="00E273D7">
      <w:r w:rsidRPr="00F21ECC">
        <w:t>Det genomsnittliga värdet på kontanter i cirkulation var 109,5 miljarder</w:t>
      </w:r>
      <w:r w:rsidR="00881E62" w:rsidRPr="00F21ECC">
        <w:t xml:space="preserve"> kr</w:t>
      </w:r>
      <w:r w:rsidR="00881E62" w:rsidRPr="00F21ECC">
        <w:t>o</w:t>
      </w:r>
      <w:r w:rsidR="00881E62" w:rsidRPr="00F21ECC">
        <w:t>nor</w:t>
      </w:r>
      <w:r w:rsidRPr="00F21ECC">
        <w:t xml:space="preserve"> under 2007. Det är en ökning med 2,8 procent jämfört med föregående år. Värdet på kontanter i cirkulation har ökat mer under 2007 än 2006</w:t>
      </w:r>
      <w:r w:rsidR="00881E62" w:rsidRPr="00F21ECC">
        <w:t>,</w:t>
      </w:r>
      <w:r w:rsidRPr="00F21ECC">
        <w:t xml:space="preserve"> vilket bland annat kan bero på att det nu finns bankägda depåer med kontantlager. Ökningsta</w:t>
      </w:r>
      <w:r w:rsidRPr="00F21ECC">
        <w:t>k</w:t>
      </w:r>
      <w:r w:rsidRPr="00F21ECC">
        <w:t>ten har i genomsnitt varit 2,2 procent per år un</w:t>
      </w:r>
      <w:r w:rsidR="00E273D7" w:rsidRPr="00F21ECC">
        <w:t>der de senaste fem åren och 4,6 </w:t>
      </w:r>
      <w:r w:rsidRPr="00F21ECC">
        <w:t xml:space="preserve">procent under de senaste tio åren. </w:t>
      </w:r>
    </w:p>
    <w:p w:rsidR="002D7E3B" w:rsidRPr="00F21ECC" w:rsidRDefault="002D7E3B" w:rsidP="00E273D7">
      <w:pPr>
        <w:pStyle w:val="Normaltindrag"/>
      </w:pPr>
      <w:r w:rsidRPr="00F21ECC">
        <w:t>Det genomsnittliga värdet på sedlar i cirkulation var 103,8 miljarder</w:t>
      </w:r>
      <w:r w:rsidR="00881E62" w:rsidRPr="00F21ECC">
        <w:t xml:space="preserve"> kr</w:t>
      </w:r>
      <w:r w:rsidR="00881E62" w:rsidRPr="00F21ECC">
        <w:t>o</w:t>
      </w:r>
      <w:r w:rsidR="00881E62" w:rsidRPr="00F21ECC">
        <w:t>nor</w:t>
      </w:r>
      <w:r w:rsidRPr="00F21ECC">
        <w:t>. Den sedelvalör som var vanligast var 500-kronorssedeln. Denna sedel utgjo</w:t>
      </w:r>
      <w:r w:rsidRPr="00F21ECC">
        <w:t>r</w:t>
      </w:r>
      <w:r w:rsidRPr="00F21ECC">
        <w:t>de cirka 26 procent av antalet sedlar och 49 procent av det totala värdet av sedlar i cirkulation (i genomsnitt under året).</w:t>
      </w:r>
    </w:p>
    <w:p w:rsidR="002D7E3B" w:rsidRPr="00F21ECC" w:rsidRDefault="002D7E3B" w:rsidP="00E273D7">
      <w:pPr>
        <w:pStyle w:val="Normaltindrag"/>
      </w:pPr>
      <w:r w:rsidRPr="00F21ECC">
        <w:t>Det genomsnittliga värdet för mynt i cirkulation var 5,7 miljarder</w:t>
      </w:r>
      <w:r w:rsidR="00881E62" w:rsidRPr="00F21ECC">
        <w:t xml:space="preserve"> kronor</w:t>
      </w:r>
      <w:r w:rsidRPr="00F21ECC">
        <w:t>. Den myntvalör som var vanligast var enkronan. Detta mynt utgjorde 61 pr</w:t>
      </w:r>
      <w:r w:rsidRPr="00F21ECC">
        <w:t>o</w:t>
      </w:r>
      <w:r w:rsidRPr="00F21ECC">
        <w:t>cent av antalet mynt och 22 procent av det totala värdet av mynt i cirkulation (i g</w:t>
      </w:r>
      <w:r w:rsidRPr="00F21ECC">
        <w:t>e</w:t>
      </w:r>
      <w:r w:rsidRPr="00F21ECC">
        <w:t>nomsnitt under året).</w:t>
      </w:r>
    </w:p>
    <w:p w:rsidR="002D7E3B" w:rsidRPr="00F21ECC" w:rsidRDefault="002D7E3B" w:rsidP="00E273D7">
      <w:pPr>
        <w:pStyle w:val="Normaltindrag"/>
      </w:pPr>
      <w:r w:rsidRPr="00F21ECC">
        <w:t>Under 2007 upphandlade Riksbanken en leverantör för tillverkning av mynt. Mint of Finland Ltd blev det företag som fick uppdraget att tillverka och leverera svenska mynt från och med 2008.</w:t>
      </w:r>
    </w:p>
    <w:p w:rsidR="002D7E3B" w:rsidRPr="00F21ECC" w:rsidRDefault="002D7E3B" w:rsidP="00E273D7">
      <w:pPr>
        <w:pStyle w:val="Normaltindrag"/>
      </w:pPr>
      <w:r w:rsidRPr="00F21ECC">
        <w:t>Riksbanken gav under 2007 ut ett minnesmynt med anledning av att det var 300 år sedan Carl von Linné föddes. Minnesmyntet gavs ut i guld med val</w:t>
      </w:r>
      <w:r w:rsidRPr="00F21ECC">
        <w:t>ö</w:t>
      </w:r>
      <w:r w:rsidRPr="00F21ECC">
        <w:t xml:space="preserve">ren 2000 kronor och i silver med valören 200 kronor. </w:t>
      </w:r>
    </w:p>
    <w:p w:rsidR="002D7E3B" w:rsidRPr="00F21ECC" w:rsidRDefault="002D7E3B" w:rsidP="00E273D7">
      <w:pPr>
        <w:pStyle w:val="Normaltindrag"/>
      </w:pPr>
      <w:r w:rsidRPr="00F21ECC">
        <w:t>Riksbanken började under 2007</w:t>
      </w:r>
      <w:r w:rsidR="00881E62" w:rsidRPr="00F21ECC">
        <w:t>,</w:t>
      </w:r>
      <w:r w:rsidRPr="00F21ECC">
        <w:t xml:space="preserve"> att se över den nuvarande sedel- och mynts</w:t>
      </w:r>
      <w:r w:rsidRPr="00F21ECC">
        <w:t>e</w:t>
      </w:r>
      <w:r w:rsidRPr="00F21ECC">
        <w:t>rien. Arbetet fortsätter och fördjupas under 2008.</w:t>
      </w:r>
    </w:p>
    <w:p w:rsidR="002D7E3B" w:rsidRPr="00F21ECC" w:rsidRDefault="002D7E3B" w:rsidP="00E273D7">
      <w:pPr>
        <w:pStyle w:val="Normaltindrag"/>
      </w:pPr>
      <w:r w:rsidRPr="00F21ECC">
        <w:t>Riksbankens 1000-kronorssedel som introducerades under 2006 blev i</w:t>
      </w:r>
      <w:r w:rsidRPr="00F21ECC">
        <w:t>n</w:t>
      </w:r>
      <w:r w:rsidRPr="00F21ECC">
        <w:t>ternationellt uppmärksammad under 2007</w:t>
      </w:r>
      <w:r w:rsidR="001075EC" w:rsidRPr="00F21ECC">
        <w:t>,</w:t>
      </w:r>
      <w:r w:rsidRPr="00F21ECC">
        <w:t xml:space="preserve"> och Riksbanken fick av Internati</w:t>
      </w:r>
      <w:r w:rsidRPr="00F21ECC">
        <w:t>o</w:t>
      </w:r>
      <w:r w:rsidRPr="00F21ECC">
        <w:t>nal Association of Currency Affairs (IACA) ta emot andra pris för att på ett bra sätt ha integrerat</w:t>
      </w:r>
      <w:r w:rsidR="00881E62" w:rsidRPr="00F21ECC">
        <w:t xml:space="preserve"> en ny modern säkerhetsdetalj (rörlig bild i streckat band</w:t>
      </w:r>
      <w:r w:rsidRPr="00F21ECC">
        <w:t xml:space="preserve">) i en befintlig traditionell sedel. </w:t>
      </w:r>
    </w:p>
    <w:p w:rsidR="002D7E3B" w:rsidRPr="00F21ECC" w:rsidRDefault="002D7E3B" w:rsidP="002D7E3B"/>
    <w:p w:rsidR="002D7E3B" w:rsidRPr="00F21ECC" w:rsidRDefault="00F21ECC" w:rsidP="002D7E3B">
      <w:r w:rsidRPr="00F21ECC">
        <w:rPr>
          <w:noProof/>
        </w:rPr>
        <w:drawing>
          <wp:inline distT="0" distB="0" distL="0" distR="0">
            <wp:extent cx="2889885" cy="156210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889885" cy="1562100"/>
                    </a:xfrm>
                    <a:prstGeom prst="rect">
                      <a:avLst/>
                    </a:prstGeom>
                    <a:noFill/>
                    <a:ln>
                      <a:noFill/>
                    </a:ln>
                  </pic:spPr>
                </pic:pic>
              </a:graphicData>
            </a:graphic>
          </wp:inline>
        </w:drawing>
      </w:r>
    </w:p>
    <w:p w:rsidR="002D7E3B" w:rsidRPr="00F21ECC" w:rsidRDefault="002D7E3B" w:rsidP="002D7E3B"/>
    <w:p w:rsidR="002D7E3B" w:rsidRPr="00F21ECC" w:rsidRDefault="00E273D7" w:rsidP="002D7E3B">
      <w:pPr>
        <w:outlineLvl w:val="0"/>
        <w:rPr>
          <w:b/>
          <w:sz w:val="20"/>
        </w:rPr>
      </w:pPr>
      <w:r w:rsidRPr="00F21ECC">
        <w:rPr>
          <w:b/>
          <w:sz w:val="20"/>
        </w:rPr>
        <w:br w:type="page"/>
      </w:r>
      <w:r w:rsidR="00881E62" w:rsidRPr="00F21ECC">
        <w:rPr>
          <w:b/>
          <w:sz w:val="20"/>
        </w:rPr>
        <w:t>Tabell 2:</w:t>
      </w:r>
      <w:r w:rsidR="002D7E3B" w:rsidRPr="00F21ECC">
        <w:rPr>
          <w:b/>
          <w:sz w:val="20"/>
        </w:rPr>
        <w:t xml:space="preserve"> Sedlar och mynt.</w:t>
      </w:r>
    </w:p>
    <w:tbl>
      <w:tblPr>
        <w:tblStyle w:val="Tabellrutnt"/>
        <w:tblW w:w="59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85"/>
        <w:gridCol w:w="623"/>
        <w:gridCol w:w="580"/>
        <w:gridCol w:w="664"/>
        <w:gridCol w:w="622"/>
        <w:gridCol w:w="580"/>
      </w:tblGrid>
      <w:tr w:rsidR="002D7E3B" w:rsidRPr="00F21ECC" w:rsidTr="00881E62">
        <w:tc>
          <w:tcPr>
            <w:tcW w:w="2950" w:type="dxa"/>
            <w:tcBorders>
              <w:top w:val="single" w:sz="4" w:space="0" w:color="auto"/>
              <w:bottom w:val="single" w:sz="4" w:space="0" w:color="auto"/>
            </w:tcBorders>
          </w:tcPr>
          <w:p w:rsidR="002D7E3B" w:rsidRPr="00F21ECC" w:rsidRDefault="002D7E3B" w:rsidP="00E273D7">
            <w:pPr>
              <w:spacing w:line="200" w:lineRule="exact"/>
              <w:rPr>
                <w:sz w:val="16"/>
                <w:szCs w:val="16"/>
              </w:rPr>
            </w:pPr>
          </w:p>
        </w:tc>
        <w:tc>
          <w:tcPr>
            <w:tcW w:w="632" w:type="dxa"/>
            <w:tcBorders>
              <w:top w:val="single" w:sz="4" w:space="0" w:color="auto"/>
              <w:bottom w:val="single" w:sz="4" w:space="0" w:color="auto"/>
            </w:tcBorders>
          </w:tcPr>
          <w:p w:rsidR="002D7E3B" w:rsidRPr="00F21ECC" w:rsidRDefault="002D7E3B" w:rsidP="00E273D7">
            <w:pPr>
              <w:spacing w:line="200" w:lineRule="exact"/>
              <w:jc w:val="center"/>
              <w:rPr>
                <w:b/>
                <w:sz w:val="16"/>
                <w:szCs w:val="16"/>
              </w:rPr>
            </w:pPr>
            <w:r w:rsidRPr="00F21ECC">
              <w:rPr>
                <w:b/>
                <w:sz w:val="16"/>
                <w:szCs w:val="16"/>
              </w:rPr>
              <w:t>2007</w:t>
            </w:r>
          </w:p>
        </w:tc>
        <w:tc>
          <w:tcPr>
            <w:tcW w:w="589" w:type="dxa"/>
            <w:tcBorders>
              <w:top w:val="single" w:sz="4" w:space="0" w:color="auto"/>
              <w:bottom w:val="single" w:sz="4" w:space="0" w:color="auto"/>
            </w:tcBorders>
          </w:tcPr>
          <w:p w:rsidR="002D7E3B" w:rsidRPr="00F21ECC" w:rsidRDefault="002D7E3B" w:rsidP="00E273D7">
            <w:pPr>
              <w:spacing w:line="200" w:lineRule="exact"/>
              <w:jc w:val="center"/>
              <w:rPr>
                <w:b/>
                <w:sz w:val="16"/>
                <w:szCs w:val="16"/>
              </w:rPr>
            </w:pPr>
            <w:r w:rsidRPr="00F21ECC">
              <w:rPr>
                <w:b/>
                <w:sz w:val="16"/>
                <w:szCs w:val="16"/>
              </w:rPr>
              <w:t>2006</w:t>
            </w:r>
          </w:p>
        </w:tc>
        <w:tc>
          <w:tcPr>
            <w:tcW w:w="675" w:type="dxa"/>
            <w:tcBorders>
              <w:top w:val="single" w:sz="4" w:space="0" w:color="auto"/>
              <w:bottom w:val="single" w:sz="4" w:space="0" w:color="auto"/>
            </w:tcBorders>
          </w:tcPr>
          <w:p w:rsidR="002D7E3B" w:rsidRPr="00F21ECC" w:rsidRDefault="002D7E3B" w:rsidP="00E273D7">
            <w:pPr>
              <w:spacing w:line="200" w:lineRule="exact"/>
              <w:jc w:val="center"/>
              <w:rPr>
                <w:b/>
                <w:sz w:val="16"/>
                <w:szCs w:val="16"/>
              </w:rPr>
            </w:pPr>
            <w:r w:rsidRPr="00F21ECC">
              <w:rPr>
                <w:b/>
                <w:sz w:val="16"/>
                <w:szCs w:val="16"/>
              </w:rPr>
              <w:t>2005</w:t>
            </w:r>
          </w:p>
        </w:tc>
        <w:tc>
          <w:tcPr>
            <w:tcW w:w="632" w:type="dxa"/>
            <w:tcBorders>
              <w:top w:val="single" w:sz="4" w:space="0" w:color="auto"/>
              <w:bottom w:val="single" w:sz="4" w:space="0" w:color="auto"/>
            </w:tcBorders>
          </w:tcPr>
          <w:p w:rsidR="002D7E3B" w:rsidRPr="00F21ECC" w:rsidRDefault="002D7E3B" w:rsidP="00E273D7">
            <w:pPr>
              <w:spacing w:line="200" w:lineRule="exact"/>
              <w:jc w:val="center"/>
              <w:rPr>
                <w:b/>
                <w:sz w:val="16"/>
                <w:szCs w:val="16"/>
              </w:rPr>
            </w:pPr>
            <w:r w:rsidRPr="00F21ECC">
              <w:rPr>
                <w:b/>
                <w:sz w:val="16"/>
                <w:szCs w:val="16"/>
              </w:rPr>
              <w:t>2004</w:t>
            </w:r>
          </w:p>
        </w:tc>
        <w:tc>
          <w:tcPr>
            <w:tcW w:w="589" w:type="dxa"/>
            <w:tcBorders>
              <w:top w:val="single" w:sz="4" w:space="0" w:color="auto"/>
              <w:bottom w:val="single" w:sz="4" w:space="0" w:color="auto"/>
            </w:tcBorders>
          </w:tcPr>
          <w:p w:rsidR="002D7E3B" w:rsidRPr="00F21ECC" w:rsidRDefault="002D7E3B" w:rsidP="00E273D7">
            <w:pPr>
              <w:spacing w:line="200" w:lineRule="exact"/>
              <w:jc w:val="center"/>
              <w:rPr>
                <w:b/>
                <w:sz w:val="16"/>
                <w:szCs w:val="16"/>
              </w:rPr>
            </w:pPr>
            <w:r w:rsidRPr="00F21ECC">
              <w:rPr>
                <w:b/>
                <w:sz w:val="16"/>
                <w:szCs w:val="16"/>
              </w:rPr>
              <w:t>2003</w:t>
            </w:r>
          </w:p>
        </w:tc>
      </w:tr>
      <w:tr w:rsidR="002D7E3B" w:rsidRPr="00F21ECC" w:rsidTr="00881E62">
        <w:tc>
          <w:tcPr>
            <w:tcW w:w="2950" w:type="dxa"/>
            <w:tcBorders>
              <w:top w:val="single" w:sz="4" w:space="0" w:color="auto"/>
            </w:tcBorders>
          </w:tcPr>
          <w:p w:rsidR="002D7E3B" w:rsidRPr="00F21ECC" w:rsidRDefault="002D7E3B" w:rsidP="00E273D7">
            <w:pPr>
              <w:spacing w:line="200" w:lineRule="exact"/>
              <w:jc w:val="left"/>
              <w:rPr>
                <w:sz w:val="16"/>
                <w:szCs w:val="16"/>
              </w:rPr>
            </w:pPr>
            <w:r w:rsidRPr="00F21ECC">
              <w:rPr>
                <w:sz w:val="16"/>
                <w:szCs w:val="16"/>
              </w:rPr>
              <w:t>Genomsnittligt värde på sedlar och mynt i cirkulation (miljarder kr</w:t>
            </w:r>
            <w:r w:rsidRPr="00F21ECC">
              <w:rPr>
                <w:sz w:val="16"/>
                <w:szCs w:val="16"/>
              </w:rPr>
              <w:t>o</w:t>
            </w:r>
            <w:r w:rsidRPr="00F21ECC">
              <w:rPr>
                <w:sz w:val="16"/>
                <w:szCs w:val="16"/>
              </w:rPr>
              <w:t>nor)</w:t>
            </w:r>
          </w:p>
        </w:tc>
        <w:tc>
          <w:tcPr>
            <w:tcW w:w="632" w:type="dxa"/>
            <w:tcBorders>
              <w:top w:val="single" w:sz="4" w:space="0" w:color="auto"/>
            </w:tcBorders>
            <w:vAlign w:val="bottom"/>
          </w:tcPr>
          <w:p w:rsidR="002D7E3B" w:rsidRPr="00F21ECC" w:rsidRDefault="002D7E3B" w:rsidP="00C60677">
            <w:pPr>
              <w:spacing w:line="200" w:lineRule="exact"/>
              <w:jc w:val="right"/>
              <w:rPr>
                <w:sz w:val="16"/>
                <w:szCs w:val="16"/>
              </w:rPr>
            </w:pPr>
            <w:r w:rsidRPr="00F21ECC">
              <w:rPr>
                <w:sz w:val="16"/>
                <w:szCs w:val="16"/>
              </w:rPr>
              <w:t>109,5</w:t>
            </w:r>
          </w:p>
        </w:tc>
        <w:tc>
          <w:tcPr>
            <w:tcW w:w="589" w:type="dxa"/>
            <w:tcBorders>
              <w:top w:val="single" w:sz="4" w:space="0" w:color="auto"/>
            </w:tcBorders>
            <w:vAlign w:val="bottom"/>
          </w:tcPr>
          <w:p w:rsidR="002D7E3B" w:rsidRPr="00F21ECC" w:rsidRDefault="002D7E3B" w:rsidP="00C60677">
            <w:pPr>
              <w:spacing w:line="200" w:lineRule="exact"/>
              <w:jc w:val="right"/>
              <w:rPr>
                <w:sz w:val="16"/>
                <w:szCs w:val="16"/>
              </w:rPr>
            </w:pPr>
            <w:r w:rsidRPr="00F21ECC">
              <w:rPr>
                <w:sz w:val="16"/>
                <w:szCs w:val="16"/>
              </w:rPr>
              <w:t>106,5</w:t>
            </w:r>
          </w:p>
        </w:tc>
        <w:tc>
          <w:tcPr>
            <w:tcW w:w="675" w:type="dxa"/>
            <w:tcBorders>
              <w:top w:val="single" w:sz="4" w:space="0" w:color="auto"/>
            </w:tcBorders>
            <w:vAlign w:val="bottom"/>
          </w:tcPr>
          <w:p w:rsidR="002D7E3B" w:rsidRPr="00F21ECC" w:rsidRDefault="002D7E3B" w:rsidP="00C60677">
            <w:pPr>
              <w:spacing w:line="200" w:lineRule="exact"/>
              <w:jc w:val="right"/>
              <w:rPr>
                <w:sz w:val="16"/>
                <w:szCs w:val="16"/>
              </w:rPr>
            </w:pPr>
            <w:r w:rsidRPr="00F21ECC">
              <w:rPr>
                <w:sz w:val="16"/>
                <w:szCs w:val="16"/>
              </w:rPr>
              <w:t>105,6</w:t>
            </w:r>
          </w:p>
        </w:tc>
        <w:tc>
          <w:tcPr>
            <w:tcW w:w="632" w:type="dxa"/>
            <w:tcBorders>
              <w:top w:val="single" w:sz="4" w:space="0" w:color="auto"/>
            </w:tcBorders>
            <w:vAlign w:val="bottom"/>
          </w:tcPr>
          <w:p w:rsidR="002D7E3B" w:rsidRPr="00F21ECC" w:rsidRDefault="002D7E3B" w:rsidP="00C60677">
            <w:pPr>
              <w:spacing w:line="200" w:lineRule="exact"/>
              <w:jc w:val="right"/>
              <w:rPr>
                <w:sz w:val="16"/>
                <w:szCs w:val="16"/>
              </w:rPr>
            </w:pPr>
            <w:r w:rsidRPr="00F21ECC">
              <w:rPr>
                <w:sz w:val="16"/>
                <w:szCs w:val="16"/>
              </w:rPr>
              <w:t>102,7</w:t>
            </w:r>
          </w:p>
        </w:tc>
        <w:tc>
          <w:tcPr>
            <w:tcW w:w="589" w:type="dxa"/>
            <w:tcBorders>
              <w:top w:val="single" w:sz="4" w:space="0" w:color="auto"/>
            </w:tcBorders>
            <w:vAlign w:val="bottom"/>
          </w:tcPr>
          <w:p w:rsidR="002D7E3B" w:rsidRPr="00F21ECC" w:rsidRDefault="002D7E3B" w:rsidP="00C60677">
            <w:pPr>
              <w:spacing w:line="200" w:lineRule="exact"/>
              <w:jc w:val="right"/>
              <w:rPr>
                <w:sz w:val="16"/>
                <w:szCs w:val="16"/>
              </w:rPr>
            </w:pPr>
            <w:r w:rsidRPr="00F21ECC">
              <w:rPr>
                <w:sz w:val="16"/>
                <w:szCs w:val="16"/>
              </w:rPr>
              <w:t>101,0</w:t>
            </w:r>
          </w:p>
        </w:tc>
      </w:tr>
      <w:tr w:rsidR="002D7E3B" w:rsidRPr="00F21ECC" w:rsidTr="00881E62">
        <w:tc>
          <w:tcPr>
            <w:tcW w:w="2950" w:type="dxa"/>
          </w:tcPr>
          <w:p w:rsidR="002D7E3B" w:rsidRPr="00F21ECC" w:rsidRDefault="002D7E3B" w:rsidP="00E273D7">
            <w:pPr>
              <w:spacing w:line="200" w:lineRule="exact"/>
              <w:jc w:val="left"/>
              <w:rPr>
                <w:sz w:val="16"/>
                <w:szCs w:val="16"/>
              </w:rPr>
            </w:pPr>
            <w:r w:rsidRPr="00F21ECC">
              <w:rPr>
                <w:sz w:val="16"/>
                <w:szCs w:val="16"/>
              </w:rPr>
              <w:t>Genomsnittligt värde på mynt i cirkul</w:t>
            </w:r>
            <w:r w:rsidRPr="00F21ECC">
              <w:rPr>
                <w:sz w:val="16"/>
                <w:szCs w:val="16"/>
              </w:rPr>
              <w:t>a</w:t>
            </w:r>
            <w:r w:rsidRPr="00F21ECC">
              <w:rPr>
                <w:sz w:val="16"/>
                <w:szCs w:val="16"/>
              </w:rPr>
              <w:t>tion (miljarder kronor)</w:t>
            </w:r>
          </w:p>
        </w:tc>
        <w:tc>
          <w:tcPr>
            <w:tcW w:w="632" w:type="dxa"/>
            <w:vAlign w:val="bottom"/>
          </w:tcPr>
          <w:p w:rsidR="002D7E3B" w:rsidRPr="00F21ECC" w:rsidRDefault="002D7E3B" w:rsidP="00C60677">
            <w:pPr>
              <w:spacing w:line="200" w:lineRule="exact"/>
              <w:jc w:val="right"/>
              <w:rPr>
                <w:sz w:val="16"/>
                <w:szCs w:val="16"/>
              </w:rPr>
            </w:pPr>
            <w:r w:rsidRPr="00F21ECC">
              <w:rPr>
                <w:sz w:val="16"/>
                <w:szCs w:val="16"/>
              </w:rPr>
              <w:t>5,7</w:t>
            </w:r>
          </w:p>
        </w:tc>
        <w:tc>
          <w:tcPr>
            <w:tcW w:w="589" w:type="dxa"/>
            <w:vAlign w:val="bottom"/>
          </w:tcPr>
          <w:p w:rsidR="002D7E3B" w:rsidRPr="00F21ECC" w:rsidRDefault="002D7E3B" w:rsidP="00C60677">
            <w:pPr>
              <w:spacing w:line="200" w:lineRule="exact"/>
              <w:jc w:val="right"/>
              <w:rPr>
                <w:sz w:val="16"/>
                <w:szCs w:val="16"/>
              </w:rPr>
            </w:pPr>
            <w:r w:rsidRPr="00F21ECC">
              <w:rPr>
                <w:sz w:val="16"/>
                <w:szCs w:val="16"/>
              </w:rPr>
              <w:t>5,4</w:t>
            </w:r>
          </w:p>
        </w:tc>
        <w:tc>
          <w:tcPr>
            <w:tcW w:w="675" w:type="dxa"/>
            <w:vAlign w:val="bottom"/>
          </w:tcPr>
          <w:p w:rsidR="002D7E3B" w:rsidRPr="00F21ECC" w:rsidRDefault="002D7E3B" w:rsidP="00C60677">
            <w:pPr>
              <w:spacing w:line="200" w:lineRule="exact"/>
              <w:jc w:val="right"/>
              <w:rPr>
                <w:sz w:val="16"/>
                <w:szCs w:val="16"/>
              </w:rPr>
            </w:pPr>
            <w:r w:rsidRPr="00F21ECC">
              <w:rPr>
                <w:sz w:val="16"/>
                <w:szCs w:val="16"/>
              </w:rPr>
              <w:t>5,5</w:t>
            </w:r>
          </w:p>
        </w:tc>
        <w:tc>
          <w:tcPr>
            <w:tcW w:w="632" w:type="dxa"/>
            <w:vAlign w:val="bottom"/>
          </w:tcPr>
          <w:p w:rsidR="002D7E3B" w:rsidRPr="00F21ECC" w:rsidRDefault="002D7E3B" w:rsidP="00C60677">
            <w:pPr>
              <w:spacing w:line="200" w:lineRule="exact"/>
              <w:jc w:val="right"/>
              <w:rPr>
                <w:sz w:val="16"/>
                <w:szCs w:val="16"/>
              </w:rPr>
            </w:pPr>
            <w:r w:rsidRPr="00F21ECC">
              <w:rPr>
                <w:sz w:val="16"/>
                <w:szCs w:val="16"/>
              </w:rPr>
              <w:t>5,3</w:t>
            </w:r>
          </w:p>
        </w:tc>
        <w:tc>
          <w:tcPr>
            <w:tcW w:w="589" w:type="dxa"/>
            <w:vAlign w:val="bottom"/>
          </w:tcPr>
          <w:p w:rsidR="002D7E3B" w:rsidRPr="00F21ECC" w:rsidRDefault="002D7E3B" w:rsidP="00C60677">
            <w:pPr>
              <w:spacing w:line="200" w:lineRule="exact"/>
              <w:jc w:val="right"/>
              <w:rPr>
                <w:sz w:val="16"/>
                <w:szCs w:val="16"/>
              </w:rPr>
            </w:pPr>
            <w:r w:rsidRPr="00F21ECC">
              <w:rPr>
                <w:sz w:val="16"/>
                <w:szCs w:val="16"/>
              </w:rPr>
              <w:t>5,1</w:t>
            </w:r>
          </w:p>
        </w:tc>
      </w:tr>
      <w:tr w:rsidR="002D7E3B" w:rsidRPr="00F21ECC" w:rsidTr="00881E62">
        <w:tc>
          <w:tcPr>
            <w:tcW w:w="2950" w:type="dxa"/>
          </w:tcPr>
          <w:p w:rsidR="002D7E3B" w:rsidRPr="00F21ECC" w:rsidRDefault="002D7E3B" w:rsidP="00E273D7">
            <w:pPr>
              <w:spacing w:line="200" w:lineRule="exact"/>
              <w:jc w:val="left"/>
              <w:rPr>
                <w:sz w:val="16"/>
                <w:szCs w:val="16"/>
              </w:rPr>
            </w:pPr>
            <w:r w:rsidRPr="00F21ECC">
              <w:rPr>
                <w:sz w:val="16"/>
                <w:szCs w:val="16"/>
              </w:rPr>
              <w:t xml:space="preserve">Antal sedlar i cirkulation </w:t>
            </w:r>
            <w:r w:rsidR="00E273D7" w:rsidRPr="00F21ECC">
              <w:rPr>
                <w:sz w:val="16"/>
                <w:szCs w:val="16"/>
              </w:rPr>
              <w:br/>
            </w:r>
            <w:r w:rsidRPr="00F21ECC">
              <w:rPr>
                <w:sz w:val="16"/>
                <w:szCs w:val="16"/>
              </w:rPr>
              <w:t>(miljoner styc</w:t>
            </w:r>
            <w:r w:rsidRPr="00F21ECC">
              <w:rPr>
                <w:sz w:val="16"/>
                <w:szCs w:val="16"/>
              </w:rPr>
              <w:t>k</w:t>
            </w:r>
            <w:r w:rsidRPr="00F21ECC">
              <w:rPr>
                <w:sz w:val="16"/>
                <w:szCs w:val="16"/>
              </w:rPr>
              <w:t>en)</w:t>
            </w:r>
          </w:p>
        </w:tc>
        <w:tc>
          <w:tcPr>
            <w:tcW w:w="632" w:type="dxa"/>
            <w:vAlign w:val="bottom"/>
          </w:tcPr>
          <w:p w:rsidR="002D7E3B" w:rsidRPr="00F21ECC" w:rsidRDefault="002D7E3B" w:rsidP="00C60677">
            <w:pPr>
              <w:spacing w:line="200" w:lineRule="exact"/>
              <w:jc w:val="right"/>
              <w:rPr>
                <w:sz w:val="16"/>
                <w:szCs w:val="16"/>
              </w:rPr>
            </w:pPr>
            <w:r w:rsidRPr="00F21ECC">
              <w:rPr>
                <w:sz w:val="16"/>
                <w:szCs w:val="16"/>
              </w:rPr>
              <w:t>390</w:t>
            </w:r>
          </w:p>
        </w:tc>
        <w:tc>
          <w:tcPr>
            <w:tcW w:w="589" w:type="dxa"/>
            <w:vAlign w:val="bottom"/>
          </w:tcPr>
          <w:p w:rsidR="002D7E3B" w:rsidRPr="00F21ECC" w:rsidRDefault="002D7E3B" w:rsidP="00C60677">
            <w:pPr>
              <w:spacing w:line="200" w:lineRule="exact"/>
              <w:jc w:val="right"/>
              <w:rPr>
                <w:sz w:val="16"/>
                <w:szCs w:val="16"/>
              </w:rPr>
            </w:pPr>
            <w:r w:rsidRPr="00F21ECC">
              <w:rPr>
                <w:sz w:val="16"/>
                <w:szCs w:val="16"/>
              </w:rPr>
              <w:t>372</w:t>
            </w:r>
          </w:p>
        </w:tc>
        <w:tc>
          <w:tcPr>
            <w:tcW w:w="675" w:type="dxa"/>
            <w:vAlign w:val="bottom"/>
          </w:tcPr>
          <w:p w:rsidR="002D7E3B" w:rsidRPr="00F21ECC" w:rsidRDefault="002D7E3B" w:rsidP="00C60677">
            <w:pPr>
              <w:spacing w:line="200" w:lineRule="exact"/>
              <w:jc w:val="right"/>
              <w:rPr>
                <w:sz w:val="16"/>
                <w:szCs w:val="16"/>
              </w:rPr>
            </w:pPr>
            <w:r w:rsidRPr="00F21ECC">
              <w:rPr>
                <w:sz w:val="16"/>
                <w:szCs w:val="16"/>
              </w:rPr>
              <w:t>366</w:t>
            </w:r>
          </w:p>
        </w:tc>
        <w:tc>
          <w:tcPr>
            <w:tcW w:w="632" w:type="dxa"/>
            <w:vAlign w:val="bottom"/>
          </w:tcPr>
          <w:p w:rsidR="002D7E3B" w:rsidRPr="00F21ECC" w:rsidRDefault="002D7E3B" w:rsidP="00C60677">
            <w:pPr>
              <w:spacing w:line="200" w:lineRule="exact"/>
              <w:jc w:val="right"/>
              <w:rPr>
                <w:sz w:val="16"/>
                <w:szCs w:val="16"/>
              </w:rPr>
            </w:pPr>
            <w:r w:rsidRPr="00F21ECC">
              <w:rPr>
                <w:sz w:val="16"/>
                <w:szCs w:val="16"/>
              </w:rPr>
              <w:t>359</w:t>
            </w:r>
          </w:p>
        </w:tc>
        <w:tc>
          <w:tcPr>
            <w:tcW w:w="589" w:type="dxa"/>
            <w:vAlign w:val="bottom"/>
          </w:tcPr>
          <w:p w:rsidR="002D7E3B" w:rsidRPr="00F21ECC" w:rsidRDefault="002D7E3B" w:rsidP="00C60677">
            <w:pPr>
              <w:spacing w:line="200" w:lineRule="exact"/>
              <w:jc w:val="right"/>
              <w:rPr>
                <w:sz w:val="16"/>
                <w:szCs w:val="16"/>
              </w:rPr>
            </w:pPr>
            <w:r w:rsidRPr="00F21ECC">
              <w:rPr>
                <w:sz w:val="16"/>
                <w:szCs w:val="16"/>
              </w:rPr>
              <w:t>357</w:t>
            </w:r>
          </w:p>
        </w:tc>
      </w:tr>
      <w:tr w:rsidR="002D7E3B" w:rsidRPr="00F21ECC" w:rsidTr="00881E62">
        <w:tc>
          <w:tcPr>
            <w:tcW w:w="2950" w:type="dxa"/>
          </w:tcPr>
          <w:p w:rsidR="002D7E3B" w:rsidRPr="00F21ECC" w:rsidRDefault="002D7E3B" w:rsidP="00E273D7">
            <w:pPr>
              <w:spacing w:line="200" w:lineRule="exact"/>
              <w:jc w:val="left"/>
              <w:rPr>
                <w:sz w:val="16"/>
                <w:szCs w:val="16"/>
              </w:rPr>
            </w:pPr>
            <w:r w:rsidRPr="00F21ECC">
              <w:rPr>
                <w:sz w:val="16"/>
                <w:szCs w:val="16"/>
              </w:rPr>
              <w:t xml:space="preserve">Antal makulerade sedlar </w:t>
            </w:r>
            <w:r w:rsidR="00C60677" w:rsidRPr="00F21ECC">
              <w:rPr>
                <w:sz w:val="16"/>
                <w:szCs w:val="16"/>
              </w:rPr>
              <w:br/>
            </w:r>
            <w:r w:rsidRPr="00F21ECC">
              <w:rPr>
                <w:sz w:val="16"/>
                <w:szCs w:val="16"/>
              </w:rPr>
              <w:t>(miljoner styc</w:t>
            </w:r>
            <w:r w:rsidRPr="00F21ECC">
              <w:rPr>
                <w:sz w:val="16"/>
                <w:szCs w:val="16"/>
              </w:rPr>
              <w:t>k</w:t>
            </w:r>
            <w:r w:rsidRPr="00F21ECC">
              <w:rPr>
                <w:sz w:val="16"/>
                <w:szCs w:val="16"/>
              </w:rPr>
              <w:t>en)</w:t>
            </w:r>
          </w:p>
        </w:tc>
        <w:tc>
          <w:tcPr>
            <w:tcW w:w="632" w:type="dxa"/>
            <w:vAlign w:val="bottom"/>
          </w:tcPr>
          <w:p w:rsidR="002D7E3B" w:rsidRPr="00F21ECC" w:rsidRDefault="002D7E3B" w:rsidP="00C60677">
            <w:pPr>
              <w:spacing w:line="200" w:lineRule="exact"/>
              <w:jc w:val="right"/>
              <w:rPr>
                <w:sz w:val="16"/>
                <w:szCs w:val="16"/>
              </w:rPr>
            </w:pPr>
            <w:r w:rsidRPr="00F21ECC">
              <w:rPr>
                <w:sz w:val="16"/>
                <w:szCs w:val="16"/>
              </w:rPr>
              <w:t>103</w:t>
            </w:r>
          </w:p>
        </w:tc>
        <w:tc>
          <w:tcPr>
            <w:tcW w:w="589" w:type="dxa"/>
            <w:vAlign w:val="bottom"/>
          </w:tcPr>
          <w:p w:rsidR="002D7E3B" w:rsidRPr="00F21ECC" w:rsidRDefault="002D7E3B" w:rsidP="00C60677">
            <w:pPr>
              <w:spacing w:line="200" w:lineRule="exact"/>
              <w:jc w:val="right"/>
              <w:rPr>
                <w:sz w:val="16"/>
                <w:szCs w:val="16"/>
              </w:rPr>
            </w:pPr>
            <w:r w:rsidRPr="00F21ECC">
              <w:rPr>
                <w:sz w:val="16"/>
                <w:szCs w:val="16"/>
              </w:rPr>
              <w:t>128</w:t>
            </w:r>
          </w:p>
        </w:tc>
        <w:tc>
          <w:tcPr>
            <w:tcW w:w="675" w:type="dxa"/>
            <w:vAlign w:val="bottom"/>
          </w:tcPr>
          <w:p w:rsidR="002D7E3B" w:rsidRPr="00F21ECC" w:rsidRDefault="002D7E3B" w:rsidP="00C60677">
            <w:pPr>
              <w:spacing w:line="200" w:lineRule="exact"/>
              <w:jc w:val="right"/>
              <w:rPr>
                <w:sz w:val="16"/>
                <w:szCs w:val="16"/>
              </w:rPr>
            </w:pPr>
            <w:r w:rsidRPr="00F21ECC">
              <w:rPr>
                <w:sz w:val="16"/>
                <w:szCs w:val="16"/>
              </w:rPr>
              <w:t>111</w:t>
            </w:r>
          </w:p>
        </w:tc>
        <w:tc>
          <w:tcPr>
            <w:tcW w:w="632" w:type="dxa"/>
            <w:vAlign w:val="bottom"/>
          </w:tcPr>
          <w:p w:rsidR="002D7E3B" w:rsidRPr="00F21ECC" w:rsidRDefault="002D7E3B" w:rsidP="00C60677">
            <w:pPr>
              <w:spacing w:line="200" w:lineRule="exact"/>
              <w:jc w:val="right"/>
              <w:rPr>
                <w:sz w:val="16"/>
                <w:szCs w:val="16"/>
              </w:rPr>
            </w:pPr>
            <w:r w:rsidRPr="00F21ECC">
              <w:rPr>
                <w:sz w:val="16"/>
                <w:szCs w:val="16"/>
              </w:rPr>
              <w:t>107</w:t>
            </w:r>
          </w:p>
        </w:tc>
        <w:tc>
          <w:tcPr>
            <w:tcW w:w="589" w:type="dxa"/>
            <w:vAlign w:val="bottom"/>
          </w:tcPr>
          <w:p w:rsidR="002D7E3B" w:rsidRPr="00F21ECC" w:rsidRDefault="002D7E3B" w:rsidP="00C60677">
            <w:pPr>
              <w:spacing w:line="200" w:lineRule="exact"/>
              <w:jc w:val="right"/>
              <w:rPr>
                <w:sz w:val="16"/>
                <w:szCs w:val="16"/>
              </w:rPr>
            </w:pPr>
            <w:r w:rsidRPr="00F21ECC">
              <w:rPr>
                <w:sz w:val="16"/>
                <w:szCs w:val="16"/>
              </w:rPr>
              <w:t>126</w:t>
            </w:r>
          </w:p>
        </w:tc>
      </w:tr>
      <w:tr w:rsidR="002D7E3B" w:rsidRPr="00F21ECC" w:rsidTr="00881E62">
        <w:tc>
          <w:tcPr>
            <w:tcW w:w="2950" w:type="dxa"/>
            <w:tcBorders>
              <w:bottom w:val="single" w:sz="4" w:space="0" w:color="auto"/>
            </w:tcBorders>
          </w:tcPr>
          <w:p w:rsidR="002D7E3B" w:rsidRPr="00F21ECC" w:rsidRDefault="002D7E3B" w:rsidP="00E273D7">
            <w:pPr>
              <w:spacing w:line="200" w:lineRule="exact"/>
              <w:jc w:val="left"/>
              <w:rPr>
                <w:sz w:val="16"/>
                <w:szCs w:val="16"/>
              </w:rPr>
            </w:pPr>
            <w:r w:rsidRPr="00F21ECC">
              <w:rPr>
                <w:sz w:val="16"/>
                <w:szCs w:val="16"/>
              </w:rPr>
              <w:t xml:space="preserve">Antal förfalskade sedlar </w:t>
            </w:r>
            <w:r w:rsidR="00C60677" w:rsidRPr="00F21ECC">
              <w:rPr>
                <w:sz w:val="16"/>
                <w:szCs w:val="16"/>
              </w:rPr>
              <w:br/>
            </w:r>
            <w:r w:rsidRPr="00F21ECC">
              <w:rPr>
                <w:sz w:val="16"/>
                <w:szCs w:val="16"/>
              </w:rPr>
              <w:t>(stycken)</w:t>
            </w:r>
          </w:p>
        </w:tc>
        <w:tc>
          <w:tcPr>
            <w:tcW w:w="632" w:type="dxa"/>
            <w:tcBorders>
              <w:bottom w:val="single" w:sz="4" w:space="0" w:color="auto"/>
            </w:tcBorders>
            <w:vAlign w:val="bottom"/>
          </w:tcPr>
          <w:p w:rsidR="002D7E3B" w:rsidRPr="00F21ECC" w:rsidRDefault="002D7E3B" w:rsidP="00C60677">
            <w:pPr>
              <w:spacing w:line="200" w:lineRule="exact"/>
              <w:jc w:val="right"/>
              <w:rPr>
                <w:sz w:val="16"/>
                <w:szCs w:val="16"/>
              </w:rPr>
            </w:pPr>
            <w:r w:rsidRPr="00F21ECC">
              <w:rPr>
                <w:sz w:val="16"/>
                <w:szCs w:val="16"/>
              </w:rPr>
              <w:t>1 248</w:t>
            </w:r>
          </w:p>
        </w:tc>
        <w:tc>
          <w:tcPr>
            <w:tcW w:w="589" w:type="dxa"/>
            <w:tcBorders>
              <w:bottom w:val="single" w:sz="4" w:space="0" w:color="auto"/>
            </w:tcBorders>
            <w:vAlign w:val="bottom"/>
          </w:tcPr>
          <w:p w:rsidR="002D7E3B" w:rsidRPr="00F21ECC" w:rsidRDefault="002D7E3B" w:rsidP="00C60677">
            <w:pPr>
              <w:spacing w:line="200" w:lineRule="exact"/>
              <w:jc w:val="right"/>
              <w:rPr>
                <w:sz w:val="16"/>
                <w:szCs w:val="16"/>
              </w:rPr>
            </w:pPr>
            <w:r w:rsidRPr="00F21ECC">
              <w:rPr>
                <w:sz w:val="16"/>
                <w:szCs w:val="16"/>
              </w:rPr>
              <w:t>996</w:t>
            </w:r>
          </w:p>
        </w:tc>
        <w:tc>
          <w:tcPr>
            <w:tcW w:w="675" w:type="dxa"/>
            <w:tcBorders>
              <w:bottom w:val="single" w:sz="4" w:space="0" w:color="auto"/>
            </w:tcBorders>
            <w:vAlign w:val="bottom"/>
          </w:tcPr>
          <w:p w:rsidR="002D7E3B" w:rsidRPr="00F21ECC" w:rsidRDefault="002D7E3B" w:rsidP="00C60677">
            <w:pPr>
              <w:spacing w:line="200" w:lineRule="exact"/>
              <w:jc w:val="right"/>
              <w:rPr>
                <w:sz w:val="16"/>
                <w:szCs w:val="16"/>
              </w:rPr>
            </w:pPr>
            <w:r w:rsidRPr="00F21ECC">
              <w:rPr>
                <w:sz w:val="16"/>
                <w:szCs w:val="16"/>
              </w:rPr>
              <w:t>1 849</w:t>
            </w:r>
          </w:p>
        </w:tc>
        <w:tc>
          <w:tcPr>
            <w:tcW w:w="632" w:type="dxa"/>
            <w:tcBorders>
              <w:bottom w:val="single" w:sz="4" w:space="0" w:color="auto"/>
            </w:tcBorders>
            <w:vAlign w:val="bottom"/>
          </w:tcPr>
          <w:p w:rsidR="002D7E3B" w:rsidRPr="00F21ECC" w:rsidRDefault="002D7E3B" w:rsidP="00C60677">
            <w:pPr>
              <w:spacing w:line="200" w:lineRule="exact"/>
              <w:jc w:val="right"/>
              <w:rPr>
                <w:sz w:val="16"/>
                <w:szCs w:val="16"/>
              </w:rPr>
            </w:pPr>
            <w:r w:rsidRPr="00F21ECC">
              <w:rPr>
                <w:sz w:val="16"/>
                <w:szCs w:val="16"/>
              </w:rPr>
              <w:t>2 054</w:t>
            </w:r>
          </w:p>
        </w:tc>
        <w:tc>
          <w:tcPr>
            <w:tcW w:w="589" w:type="dxa"/>
            <w:tcBorders>
              <w:bottom w:val="single" w:sz="4" w:space="0" w:color="auto"/>
            </w:tcBorders>
            <w:vAlign w:val="bottom"/>
          </w:tcPr>
          <w:p w:rsidR="002D7E3B" w:rsidRPr="00F21ECC" w:rsidRDefault="002D7E3B" w:rsidP="00C60677">
            <w:pPr>
              <w:spacing w:line="200" w:lineRule="exact"/>
              <w:jc w:val="right"/>
              <w:rPr>
                <w:sz w:val="16"/>
                <w:szCs w:val="16"/>
              </w:rPr>
            </w:pPr>
            <w:r w:rsidRPr="00F21ECC">
              <w:rPr>
                <w:sz w:val="16"/>
                <w:szCs w:val="16"/>
              </w:rPr>
              <w:t>1 832</w:t>
            </w:r>
          </w:p>
        </w:tc>
      </w:tr>
    </w:tbl>
    <w:p w:rsidR="002D7E3B" w:rsidRPr="00F21ECC" w:rsidRDefault="002D7E3B" w:rsidP="00E273D7">
      <w:pPr>
        <w:pStyle w:val="R2"/>
      </w:pPr>
      <w:r w:rsidRPr="00F21ECC">
        <w:t>Uppföljning</w:t>
      </w:r>
    </w:p>
    <w:p w:rsidR="002D7E3B" w:rsidRPr="00F21ECC" w:rsidRDefault="002D7E3B" w:rsidP="002D7E3B">
      <w:r w:rsidRPr="00F21ECC">
        <w:t>Riksbankens kontanthantering var säker och effektiv under 2007. Under året hade Riksbanken färre besök på grund av att bankerna och bankdepåbolagen sinsemellan handlade med sedlar i större utsträckning. Riksbanken upphan</w:t>
      </w:r>
      <w:r w:rsidRPr="00F21ECC">
        <w:t>d</w:t>
      </w:r>
      <w:r w:rsidRPr="00F21ECC">
        <w:t xml:space="preserve">lade en ny myntleverantör och Riksbankens kostnad för myntinköp blir med detta betydligt lägre från och med 2008. Riksbanken har under 2007 haft en fortsatt hög säkerhetsnivå på sina kontor och det har inte skett några tillgrepp mot Riksbanken under året. </w:t>
      </w:r>
    </w:p>
    <w:p w:rsidR="002D7E3B" w:rsidRPr="00F21ECC" w:rsidRDefault="002D7E3B" w:rsidP="00E273D7">
      <w:pPr>
        <w:pStyle w:val="Normaltindrag"/>
      </w:pPr>
      <w:r w:rsidRPr="00F21ECC">
        <w:rPr>
          <w:szCs w:val="24"/>
        </w:rPr>
        <w:t xml:space="preserve">De svenska sedlarna förfalskades i förhållandevis liten omfattning. </w:t>
      </w:r>
      <w:r w:rsidRPr="00F21ECC">
        <w:t>Värdet på de falska sedlar som togs ur cirkulation under 2007 uppgick till 304 000 kr</w:t>
      </w:r>
      <w:r w:rsidRPr="00F21ECC">
        <w:t>o</w:t>
      </w:r>
      <w:r w:rsidRPr="00F21ECC">
        <w:t xml:space="preserve">nor, vilket är en minskning jämfört med föregående år. Den valör som har blivit mest anmäld som förfalskad är 50-kronorssedeln. </w:t>
      </w:r>
    </w:p>
    <w:p w:rsidR="00E273D7" w:rsidRPr="00F21ECC" w:rsidRDefault="00E273D7" w:rsidP="002D7E3B">
      <w:pPr>
        <w:spacing w:before="240" w:after="120"/>
        <w:rPr>
          <w:sz w:val="28"/>
          <w:szCs w:val="28"/>
          <w:u w:val="single"/>
        </w:rPr>
      </w:pPr>
      <w:bookmarkStart w:id="16" w:name="OLE_LINK1"/>
      <w:bookmarkStart w:id="17" w:name="OLE_LINK2"/>
    </w:p>
    <w:p w:rsidR="00E273D7" w:rsidRPr="00F21ECC" w:rsidRDefault="00E273D7" w:rsidP="002D7E3B">
      <w:pPr>
        <w:spacing w:before="240" w:after="120"/>
        <w:rPr>
          <w:sz w:val="28"/>
          <w:szCs w:val="28"/>
          <w:u w:val="single"/>
        </w:rPr>
        <w:sectPr w:rsidR="00E273D7" w:rsidRPr="00F21ECC">
          <w:headerReference w:type="even" r:id="rId57"/>
          <w:headerReference w:type="default" r:id="rId58"/>
          <w:footerReference w:type="even" r:id="rId59"/>
          <w:footerReference w:type="default" r:id="rId60"/>
          <w:headerReference w:type="first" r:id="rId61"/>
          <w:footerReference w:type="first" r:id="rId62"/>
          <w:pgSz w:w="11906" w:h="16838" w:code="9"/>
          <w:pgMar w:top="907" w:right="4649" w:bottom="4508" w:left="1304" w:header="340" w:footer="227" w:gutter="0"/>
          <w:cols w:space="720"/>
          <w:titlePg/>
        </w:sectPr>
      </w:pPr>
    </w:p>
    <w:p w:rsidR="002D7E3B" w:rsidRPr="00F21ECC" w:rsidRDefault="002D7E3B" w:rsidP="00E273D7">
      <w:pPr>
        <w:pStyle w:val="Rubrik1"/>
        <w:rPr>
          <w:noProof w:val="0"/>
        </w:rPr>
      </w:pPr>
      <w:bookmarkStart w:id="18" w:name="_Toc190682270"/>
      <w:r w:rsidRPr="00F21ECC">
        <w:rPr>
          <w:noProof w:val="0"/>
        </w:rPr>
        <w:t>Tillgångsförvaltning</w:t>
      </w:r>
      <w:bookmarkEnd w:id="18"/>
    </w:p>
    <w:p w:rsidR="002D7E3B" w:rsidRPr="00F21ECC" w:rsidRDefault="002D7E3B" w:rsidP="002D7E3B">
      <w:pPr>
        <w:rPr>
          <w:i/>
        </w:rPr>
      </w:pPr>
      <w:r w:rsidRPr="00F21ECC">
        <w:rPr>
          <w:i/>
        </w:rPr>
        <w:t>Marknadsvärdet på Riksbankens finansiella tillgångar var 194 miljarder kronor vid årets slut. Avkastningen var 7,8 miljarder kronor exklusive valut</w:t>
      </w:r>
      <w:r w:rsidRPr="00F21ECC">
        <w:rPr>
          <w:i/>
        </w:rPr>
        <w:t>a</w:t>
      </w:r>
      <w:r w:rsidRPr="00F21ECC">
        <w:rPr>
          <w:i/>
        </w:rPr>
        <w:t>kurseffekter. Den taktiska förvaltningen av tillgångarna bidrog med 70 milj</w:t>
      </w:r>
      <w:r w:rsidRPr="00F21ECC">
        <w:rPr>
          <w:i/>
        </w:rPr>
        <w:t>o</w:t>
      </w:r>
      <w:r w:rsidRPr="00F21ECC">
        <w:rPr>
          <w:i/>
        </w:rPr>
        <w:t xml:space="preserve">ner kronor till avkastningen, vilket är i linje med målet. </w:t>
      </w:r>
    </w:p>
    <w:p w:rsidR="002D7E3B" w:rsidRPr="00F21ECC" w:rsidRDefault="002D7E3B" w:rsidP="00E273D7">
      <w:pPr>
        <w:pStyle w:val="R2"/>
      </w:pPr>
      <w:r w:rsidRPr="00F21ECC">
        <w:t>Verksamhetsbeskrivning</w:t>
      </w:r>
    </w:p>
    <w:p w:rsidR="002D7E3B" w:rsidRPr="00F21ECC" w:rsidRDefault="002D7E3B" w:rsidP="00E273D7">
      <w:r w:rsidRPr="00F21ECC">
        <w:t>Riksbanken förvaltar finansiella tillgångar i första hand för att säkerställa att Riksbanken kan uppfylla sitt lagstadgade mål och sina uppdrag, det vill säga genomföra penningpolitiken, ha beredskap att intervenera på valutamarkn</w:t>
      </w:r>
      <w:r w:rsidRPr="00F21ECC">
        <w:t>a</w:t>
      </w:r>
      <w:r w:rsidRPr="00F21ECC">
        <w:t>den samt kunna ge tillfälligt likviditetsstöd till banker om det skulle behövas. I andra hand förvaltas tillgångarna för att ge så hög långsiktig a</w:t>
      </w:r>
      <w:r w:rsidRPr="00F21ECC">
        <w:t>v</w:t>
      </w:r>
      <w:r w:rsidRPr="00F21ECC">
        <w:t>kastning som möjligt i förhållande till den risk som tas. En långsiktigt god avkastning på tillgångarna garanterar också Riksbankens finansiella oberoe</w:t>
      </w:r>
      <w:r w:rsidRPr="00F21ECC">
        <w:t>n</w:t>
      </w:r>
      <w:r w:rsidRPr="00F21ECC">
        <w:t>de.</w:t>
      </w:r>
    </w:p>
    <w:p w:rsidR="002D7E3B" w:rsidRPr="00F21ECC" w:rsidRDefault="002D7E3B" w:rsidP="00E273D7">
      <w:pPr>
        <w:pStyle w:val="Normaltindrag"/>
      </w:pPr>
      <w:r w:rsidRPr="00F21ECC">
        <w:t>Direktionen fattar varje år beslut om den strategiska inriktningen av til</w:t>
      </w:r>
      <w:r w:rsidRPr="00F21ECC">
        <w:t>l</w:t>
      </w:r>
      <w:r w:rsidRPr="00F21ECC">
        <w:t>gång</w:t>
      </w:r>
      <w:r w:rsidRPr="00F21ECC">
        <w:t>s</w:t>
      </w:r>
      <w:r w:rsidRPr="00F21ECC">
        <w:t xml:space="preserve">förvaltningen. Ledamöterna bestämmer hur valutareserven ska fördelas på olika valutor och tillgångar samt vilken genomsnittlig löptid tillgångarna i valutareserven ska ha. I samband med detta beslutar direktionen också hur stora de taktiska avvikelserna får vara, det vill säga hur stora avvikelser från den strategiska förvaltningen som investerarna får </w:t>
      </w:r>
      <w:r w:rsidR="00881E62" w:rsidRPr="00F21ECC">
        <w:t>göra</w:t>
      </w:r>
      <w:r w:rsidRPr="00F21ECC">
        <w:t xml:space="preserve"> i syfte att få högre avkastning. Ett jämförelseindex skapas för valutareserven mot vilket den takti</w:t>
      </w:r>
      <w:r w:rsidRPr="00F21ECC">
        <w:t>s</w:t>
      </w:r>
      <w:r w:rsidRPr="00F21ECC">
        <w:t xml:space="preserve">ka förvaltningen utvärderas. </w:t>
      </w:r>
    </w:p>
    <w:p w:rsidR="002D7E3B" w:rsidRPr="00F21ECC" w:rsidRDefault="002D7E3B" w:rsidP="00E273D7">
      <w:pPr>
        <w:pStyle w:val="R3"/>
      </w:pPr>
      <w:r w:rsidRPr="00F21ECC">
        <w:t>Riksbankens tillgångar</w:t>
      </w:r>
    </w:p>
    <w:p w:rsidR="002D7E3B" w:rsidRPr="00F21ECC" w:rsidRDefault="002D7E3B" w:rsidP="002D7E3B">
      <w:r w:rsidRPr="00F21ECC">
        <w:t>Riksbankens tillgångar kan delas in i posterna valutareserv, guldreserv, pe</w:t>
      </w:r>
      <w:r w:rsidRPr="00F21ECC">
        <w:t>n</w:t>
      </w:r>
      <w:r w:rsidRPr="00F21ECC">
        <w:t xml:space="preserve">ningpolitiska tillgångar samt övriga finansiella tillgångar (se diagram 7). </w:t>
      </w:r>
    </w:p>
    <w:p w:rsidR="002D7E3B" w:rsidRPr="00F21ECC" w:rsidRDefault="00E273D7" w:rsidP="002D7E3B">
      <w:pPr>
        <w:spacing w:before="120"/>
        <w:rPr>
          <w:sz w:val="20"/>
        </w:rPr>
      </w:pPr>
      <w:r w:rsidRPr="00F21ECC">
        <w:rPr>
          <w:b/>
          <w:sz w:val="20"/>
        </w:rPr>
        <w:br w:type="page"/>
      </w:r>
      <w:r w:rsidR="002D7E3B" w:rsidRPr="00F21ECC">
        <w:rPr>
          <w:b/>
          <w:sz w:val="20"/>
        </w:rPr>
        <w:t>Diagram 7: Tillgångsfö</w:t>
      </w:r>
      <w:r w:rsidR="002D7E3B" w:rsidRPr="00F21ECC">
        <w:rPr>
          <w:b/>
          <w:sz w:val="20"/>
        </w:rPr>
        <w:t>r</w:t>
      </w:r>
      <w:r w:rsidR="002D7E3B" w:rsidRPr="00F21ECC">
        <w:rPr>
          <w:b/>
          <w:sz w:val="20"/>
        </w:rPr>
        <w:t>valtningens portföljer.</w:t>
      </w:r>
    </w:p>
    <w:p w:rsidR="002D7E3B" w:rsidRPr="00F21ECC" w:rsidRDefault="002D7E3B" w:rsidP="002D7E3B">
      <w:r w:rsidRPr="00F21ECC">
        <w:t xml:space="preserve"> </w:t>
      </w:r>
      <w:r w:rsidR="00F21ECC" w:rsidRPr="00F21ECC">
        <w:rPr>
          <w:noProof/>
        </w:rPr>
        <w:drawing>
          <wp:inline distT="0" distB="0" distL="0" distR="0">
            <wp:extent cx="3761105" cy="232410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761105" cy="2324100"/>
                    </a:xfrm>
                    <a:prstGeom prst="rect">
                      <a:avLst/>
                    </a:prstGeom>
                    <a:noFill/>
                    <a:ln>
                      <a:noFill/>
                    </a:ln>
                  </pic:spPr>
                </pic:pic>
              </a:graphicData>
            </a:graphic>
          </wp:inline>
        </w:drawing>
      </w:r>
    </w:p>
    <w:p w:rsidR="002D7E3B" w:rsidRPr="00F21ECC" w:rsidRDefault="002D7E3B" w:rsidP="002D7E3B">
      <w:pPr>
        <w:rPr>
          <w:sz w:val="16"/>
          <w:szCs w:val="16"/>
        </w:rPr>
      </w:pPr>
      <w:r w:rsidRPr="00F21ECC">
        <w:rPr>
          <w:sz w:val="16"/>
          <w:szCs w:val="16"/>
        </w:rPr>
        <w:t>Källa: Riksbanken.</w:t>
      </w:r>
    </w:p>
    <w:p w:rsidR="002D7E3B" w:rsidRPr="00F21ECC" w:rsidRDefault="002D7E3B" w:rsidP="00E273D7">
      <w:pPr>
        <w:spacing w:before="187"/>
      </w:pPr>
      <w:r w:rsidRPr="00F21ECC">
        <w:rPr>
          <w:i/>
        </w:rPr>
        <w:t>Valutareserven</w:t>
      </w:r>
      <w:r w:rsidRPr="00F21ECC">
        <w:t xml:space="preserve"> består av räntebärande värdepapper i utländsk valuta med hög likviditet och låg risk, i huvudsak statsobligationer. Banken placerar främst i euro (EUR) och amerikanska dollar (USD), men även i brittiska pund (GBP), norska kronor (NOK), australiensiska dollar (AUD) och kanadensiska dollar (CAD) (se tabell 3). </w:t>
      </w:r>
    </w:p>
    <w:p w:rsidR="002D7E3B" w:rsidRPr="00F21ECC" w:rsidRDefault="002D7E3B" w:rsidP="00C60677">
      <w:pPr>
        <w:spacing w:before="187"/>
        <w:jc w:val="left"/>
        <w:rPr>
          <w:b/>
          <w:sz w:val="20"/>
        </w:rPr>
      </w:pPr>
      <w:r w:rsidRPr="00F21ECC">
        <w:rPr>
          <w:b/>
          <w:sz w:val="20"/>
        </w:rPr>
        <w:t xml:space="preserve">Tabell 3: Fördelning på valuta och tillgångar i valutareserven. </w:t>
      </w:r>
      <w:r w:rsidR="00C60677" w:rsidRPr="00F21ECC">
        <w:rPr>
          <w:b/>
          <w:sz w:val="20"/>
        </w:rPr>
        <w:br/>
      </w:r>
      <w:r w:rsidRPr="00F21ECC">
        <w:rPr>
          <w:b/>
          <w:sz w:val="20"/>
        </w:rPr>
        <w:t>Pr</w:t>
      </w:r>
      <w:r w:rsidRPr="00F21ECC">
        <w:rPr>
          <w:b/>
          <w:sz w:val="20"/>
        </w:rPr>
        <w:t>o</w:t>
      </w:r>
      <w:r w:rsidRPr="00F21ECC">
        <w:rPr>
          <w:b/>
          <w:sz w:val="20"/>
        </w:rPr>
        <w:t>cent.</w:t>
      </w:r>
    </w:p>
    <w:tbl>
      <w:tblPr>
        <w:tblStyle w:val="Tabellrutnt"/>
        <w:tblW w:w="59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97"/>
        <w:gridCol w:w="701"/>
        <w:gridCol w:w="703"/>
        <w:gridCol w:w="693"/>
        <w:gridCol w:w="714"/>
        <w:gridCol w:w="723"/>
        <w:gridCol w:w="723"/>
      </w:tblGrid>
      <w:tr w:rsidR="002D7E3B" w:rsidRPr="00F21ECC" w:rsidTr="00185747">
        <w:tc>
          <w:tcPr>
            <w:tcW w:w="1697" w:type="dxa"/>
            <w:tcBorders>
              <w:top w:val="single" w:sz="4" w:space="0" w:color="auto"/>
              <w:bottom w:val="single" w:sz="4" w:space="0" w:color="auto"/>
            </w:tcBorders>
          </w:tcPr>
          <w:p w:rsidR="002D7E3B" w:rsidRPr="00F21ECC" w:rsidRDefault="002D7E3B" w:rsidP="00C60677">
            <w:pPr>
              <w:spacing w:line="200" w:lineRule="exact"/>
              <w:rPr>
                <w:sz w:val="16"/>
                <w:szCs w:val="16"/>
              </w:rPr>
            </w:pPr>
          </w:p>
        </w:tc>
        <w:tc>
          <w:tcPr>
            <w:tcW w:w="701" w:type="dxa"/>
            <w:tcBorders>
              <w:top w:val="single" w:sz="4" w:space="0" w:color="auto"/>
              <w:bottom w:val="single" w:sz="4" w:space="0" w:color="auto"/>
            </w:tcBorders>
          </w:tcPr>
          <w:p w:rsidR="002D7E3B" w:rsidRPr="00F21ECC" w:rsidRDefault="002D7E3B" w:rsidP="00C60677">
            <w:pPr>
              <w:spacing w:line="200" w:lineRule="exact"/>
              <w:jc w:val="center"/>
              <w:rPr>
                <w:sz w:val="16"/>
                <w:szCs w:val="16"/>
              </w:rPr>
            </w:pPr>
            <w:r w:rsidRPr="00F21ECC">
              <w:rPr>
                <w:sz w:val="16"/>
                <w:szCs w:val="16"/>
              </w:rPr>
              <w:t>USD</w:t>
            </w:r>
          </w:p>
        </w:tc>
        <w:tc>
          <w:tcPr>
            <w:tcW w:w="703" w:type="dxa"/>
            <w:tcBorders>
              <w:top w:val="single" w:sz="4" w:space="0" w:color="auto"/>
              <w:bottom w:val="single" w:sz="4" w:space="0" w:color="auto"/>
            </w:tcBorders>
          </w:tcPr>
          <w:p w:rsidR="002D7E3B" w:rsidRPr="00F21ECC" w:rsidRDefault="002D7E3B" w:rsidP="00C60677">
            <w:pPr>
              <w:spacing w:line="200" w:lineRule="exact"/>
              <w:jc w:val="center"/>
              <w:rPr>
                <w:sz w:val="16"/>
                <w:szCs w:val="16"/>
              </w:rPr>
            </w:pPr>
            <w:r w:rsidRPr="00F21ECC">
              <w:rPr>
                <w:sz w:val="16"/>
                <w:szCs w:val="16"/>
              </w:rPr>
              <w:t>EUR</w:t>
            </w:r>
          </w:p>
        </w:tc>
        <w:tc>
          <w:tcPr>
            <w:tcW w:w="693" w:type="dxa"/>
            <w:tcBorders>
              <w:top w:val="single" w:sz="4" w:space="0" w:color="auto"/>
              <w:bottom w:val="single" w:sz="4" w:space="0" w:color="auto"/>
            </w:tcBorders>
          </w:tcPr>
          <w:p w:rsidR="002D7E3B" w:rsidRPr="00F21ECC" w:rsidRDefault="002D7E3B" w:rsidP="00C60677">
            <w:pPr>
              <w:spacing w:line="200" w:lineRule="exact"/>
              <w:jc w:val="center"/>
              <w:rPr>
                <w:sz w:val="16"/>
                <w:szCs w:val="16"/>
              </w:rPr>
            </w:pPr>
            <w:r w:rsidRPr="00F21ECC">
              <w:rPr>
                <w:sz w:val="16"/>
                <w:szCs w:val="16"/>
              </w:rPr>
              <w:t>GBP</w:t>
            </w:r>
          </w:p>
        </w:tc>
        <w:tc>
          <w:tcPr>
            <w:tcW w:w="714" w:type="dxa"/>
            <w:tcBorders>
              <w:top w:val="single" w:sz="4" w:space="0" w:color="auto"/>
              <w:bottom w:val="single" w:sz="4" w:space="0" w:color="auto"/>
            </w:tcBorders>
          </w:tcPr>
          <w:p w:rsidR="002D7E3B" w:rsidRPr="00F21ECC" w:rsidRDefault="002D7E3B" w:rsidP="00C60677">
            <w:pPr>
              <w:spacing w:line="200" w:lineRule="exact"/>
              <w:jc w:val="center"/>
              <w:rPr>
                <w:sz w:val="16"/>
                <w:szCs w:val="16"/>
              </w:rPr>
            </w:pPr>
            <w:r w:rsidRPr="00F21ECC">
              <w:rPr>
                <w:sz w:val="16"/>
                <w:szCs w:val="16"/>
              </w:rPr>
              <w:t>CAD</w:t>
            </w:r>
          </w:p>
        </w:tc>
        <w:tc>
          <w:tcPr>
            <w:tcW w:w="723" w:type="dxa"/>
            <w:tcBorders>
              <w:top w:val="single" w:sz="4" w:space="0" w:color="auto"/>
              <w:bottom w:val="single" w:sz="4" w:space="0" w:color="auto"/>
            </w:tcBorders>
          </w:tcPr>
          <w:p w:rsidR="002D7E3B" w:rsidRPr="00F21ECC" w:rsidRDefault="002D7E3B" w:rsidP="00C60677">
            <w:pPr>
              <w:spacing w:line="200" w:lineRule="exact"/>
              <w:jc w:val="center"/>
              <w:rPr>
                <w:sz w:val="16"/>
                <w:szCs w:val="16"/>
              </w:rPr>
            </w:pPr>
            <w:r w:rsidRPr="00F21ECC">
              <w:rPr>
                <w:sz w:val="16"/>
                <w:szCs w:val="16"/>
              </w:rPr>
              <w:t>AUD</w:t>
            </w:r>
          </w:p>
        </w:tc>
        <w:tc>
          <w:tcPr>
            <w:tcW w:w="723" w:type="dxa"/>
            <w:tcBorders>
              <w:top w:val="single" w:sz="4" w:space="0" w:color="auto"/>
              <w:bottom w:val="single" w:sz="4" w:space="0" w:color="auto"/>
            </w:tcBorders>
          </w:tcPr>
          <w:p w:rsidR="002D7E3B" w:rsidRPr="00F21ECC" w:rsidRDefault="002D7E3B" w:rsidP="00C60677">
            <w:pPr>
              <w:spacing w:line="200" w:lineRule="exact"/>
              <w:jc w:val="center"/>
              <w:rPr>
                <w:sz w:val="16"/>
                <w:szCs w:val="16"/>
              </w:rPr>
            </w:pPr>
            <w:r w:rsidRPr="00F21ECC">
              <w:rPr>
                <w:sz w:val="16"/>
                <w:szCs w:val="16"/>
              </w:rPr>
              <w:t>NOK</w:t>
            </w:r>
          </w:p>
        </w:tc>
      </w:tr>
      <w:tr w:rsidR="002D7E3B" w:rsidRPr="00F21ECC" w:rsidTr="00C60677">
        <w:tc>
          <w:tcPr>
            <w:tcW w:w="1697" w:type="dxa"/>
            <w:tcBorders>
              <w:top w:val="single" w:sz="4" w:space="0" w:color="auto"/>
            </w:tcBorders>
          </w:tcPr>
          <w:p w:rsidR="002D7E3B" w:rsidRPr="00F21ECC" w:rsidRDefault="002D7E3B" w:rsidP="00C60677">
            <w:pPr>
              <w:spacing w:line="200" w:lineRule="exact"/>
              <w:jc w:val="left"/>
              <w:rPr>
                <w:sz w:val="16"/>
                <w:szCs w:val="16"/>
              </w:rPr>
            </w:pPr>
            <w:r w:rsidRPr="00F21ECC">
              <w:rPr>
                <w:sz w:val="16"/>
                <w:szCs w:val="16"/>
              </w:rPr>
              <w:t xml:space="preserve">Valutafördelning </w:t>
            </w:r>
          </w:p>
        </w:tc>
        <w:tc>
          <w:tcPr>
            <w:tcW w:w="701" w:type="dxa"/>
            <w:tcBorders>
              <w:top w:val="single" w:sz="4" w:space="0" w:color="auto"/>
            </w:tcBorders>
          </w:tcPr>
          <w:p w:rsidR="002D7E3B" w:rsidRPr="00F21ECC" w:rsidRDefault="002D7E3B" w:rsidP="00C60677">
            <w:pPr>
              <w:spacing w:line="200" w:lineRule="exact"/>
              <w:jc w:val="center"/>
              <w:rPr>
                <w:sz w:val="16"/>
                <w:szCs w:val="16"/>
              </w:rPr>
            </w:pPr>
            <w:r w:rsidRPr="00F21ECC">
              <w:rPr>
                <w:sz w:val="16"/>
                <w:szCs w:val="16"/>
              </w:rPr>
              <w:t>20</w:t>
            </w:r>
          </w:p>
        </w:tc>
        <w:tc>
          <w:tcPr>
            <w:tcW w:w="703" w:type="dxa"/>
            <w:tcBorders>
              <w:top w:val="single" w:sz="4" w:space="0" w:color="auto"/>
            </w:tcBorders>
          </w:tcPr>
          <w:p w:rsidR="002D7E3B" w:rsidRPr="00F21ECC" w:rsidRDefault="002D7E3B" w:rsidP="00C60677">
            <w:pPr>
              <w:spacing w:line="200" w:lineRule="exact"/>
              <w:jc w:val="center"/>
              <w:rPr>
                <w:sz w:val="16"/>
                <w:szCs w:val="16"/>
              </w:rPr>
            </w:pPr>
            <w:r w:rsidRPr="00F21ECC">
              <w:rPr>
                <w:sz w:val="16"/>
                <w:szCs w:val="16"/>
              </w:rPr>
              <w:t>50</w:t>
            </w:r>
          </w:p>
        </w:tc>
        <w:tc>
          <w:tcPr>
            <w:tcW w:w="693" w:type="dxa"/>
            <w:tcBorders>
              <w:top w:val="single" w:sz="4" w:space="0" w:color="auto"/>
            </w:tcBorders>
          </w:tcPr>
          <w:p w:rsidR="002D7E3B" w:rsidRPr="00F21ECC" w:rsidRDefault="002D7E3B" w:rsidP="00C60677">
            <w:pPr>
              <w:spacing w:line="200" w:lineRule="exact"/>
              <w:jc w:val="center"/>
              <w:rPr>
                <w:sz w:val="16"/>
                <w:szCs w:val="16"/>
              </w:rPr>
            </w:pPr>
            <w:r w:rsidRPr="00F21ECC">
              <w:rPr>
                <w:sz w:val="16"/>
                <w:szCs w:val="16"/>
              </w:rPr>
              <w:t>10</w:t>
            </w:r>
          </w:p>
        </w:tc>
        <w:tc>
          <w:tcPr>
            <w:tcW w:w="714" w:type="dxa"/>
            <w:tcBorders>
              <w:top w:val="single" w:sz="4" w:space="0" w:color="auto"/>
            </w:tcBorders>
          </w:tcPr>
          <w:p w:rsidR="002D7E3B" w:rsidRPr="00F21ECC" w:rsidRDefault="002D7E3B" w:rsidP="00C60677">
            <w:pPr>
              <w:spacing w:line="200" w:lineRule="exact"/>
              <w:jc w:val="center"/>
              <w:rPr>
                <w:sz w:val="16"/>
                <w:szCs w:val="16"/>
              </w:rPr>
            </w:pPr>
            <w:r w:rsidRPr="00F21ECC">
              <w:rPr>
                <w:sz w:val="16"/>
                <w:szCs w:val="16"/>
              </w:rPr>
              <w:t>5</w:t>
            </w:r>
          </w:p>
        </w:tc>
        <w:tc>
          <w:tcPr>
            <w:tcW w:w="723" w:type="dxa"/>
            <w:tcBorders>
              <w:top w:val="single" w:sz="4" w:space="0" w:color="auto"/>
            </w:tcBorders>
          </w:tcPr>
          <w:p w:rsidR="002D7E3B" w:rsidRPr="00F21ECC" w:rsidRDefault="002D7E3B" w:rsidP="00C60677">
            <w:pPr>
              <w:spacing w:line="200" w:lineRule="exact"/>
              <w:jc w:val="center"/>
              <w:rPr>
                <w:sz w:val="16"/>
                <w:szCs w:val="16"/>
              </w:rPr>
            </w:pPr>
            <w:r w:rsidRPr="00F21ECC">
              <w:rPr>
                <w:sz w:val="16"/>
                <w:szCs w:val="16"/>
              </w:rPr>
              <w:t>5</w:t>
            </w:r>
          </w:p>
        </w:tc>
        <w:tc>
          <w:tcPr>
            <w:tcW w:w="723" w:type="dxa"/>
            <w:tcBorders>
              <w:top w:val="single" w:sz="4" w:space="0" w:color="auto"/>
            </w:tcBorders>
          </w:tcPr>
          <w:p w:rsidR="002D7E3B" w:rsidRPr="00F21ECC" w:rsidRDefault="002D7E3B" w:rsidP="00C60677">
            <w:pPr>
              <w:spacing w:line="200" w:lineRule="exact"/>
              <w:jc w:val="center"/>
              <w:rPr>
                <w:sz w:val="16"/>
                <w:szCs w:val="16"/>
              </w:rPr>
            </w:pPr>
            <w:r w:rsidRPr="00F21ECC">
              <w:rPr>
                <w:sz w:val="16"/>
                <w:szCs w:val="16"/>
              </w:rPr>
              <w:t>10</w:t>
            </w:r>
          </w:p>
        </w:tc>
      </w:tr>
      <w:tr w:rsidR="002D7E3B" w:rsidRPr="00F21ECC" w:rsidTr="00C60677">
        <w:tc>
          <w:tcPr>
            <w:tcW w:w="1697" w:type="dxa"/>
            <w:tcBorders>
              <w:bottom w:val="single" w:sz="4" w:space="0" w:color="auto"/>
            </w:tcBorders>
          </w:tcPr>
          <w:p w:rsidR="002D7E3B" w:rsidRPr="00F21ECC" w:rsidRDefault="002D7E3B" w:rsidP="00C60677">
            <w:pPr>
              <w:spacing w:line="200" w:lineRule="exact"/>
              <w:jc w:val="left"/>
              <w:rPr>
                <w:sz w:val="16"/>
                <w:szCs w:val="16"/>
              </w:rPr>
            </w:pPr>
            <w:r w:rsidRPr="00F21ECC">
              <w:rPr>
                <w:sz w:val="16"/>
                <w:szCs w:val="16"/>
              </w:rPr>
              <w:t>Tillgångsfördelning</w:t>
            </w:r>
          </w:p>
        </w:tc>
        <w:tc>
          <w:tcPr>
            <w:tcW w:w="701" w:type="dxa"/>
            <w:tcBorders>
              <w:bottom w:val="single" w:sz="4" w:space="0" w:color="auto"/>
            </w:tcBorders>
          </w:tcPr>
          <w:p w:rsidR="002D7E3B" w:rsidRPr="00F21ECC" w:rsidRDefault="002D7E3B" w:rsidP="00C60677">
            <w:pPr>
              <w:spacing w:line="200" w:lineRule="exact"/>
              <w:jc w:val="center"/>
              <w:rPr>
                <w:sz w:val="16"/>
                <w:szCs w:val="16"/>
              </w:rPr>
            </w:pPr>
            <w:r w:rsidRPr="00F21ECC">
              <w:rPr>
                <w:sz w:val="16"/>
                <w:szCs w:val="16"/>
              </w:rPr>
              <w:t>30</w:t>
            </w:r>
          </w:p>
        </w:tc>
        <w:tc>
          <w:tcPr>
            <w:tcW w:w="703" w:type="dxa"/>
            <w:tcBorders>
              <w:bottom w:val="single" w:sz="4" w:space="0" w:color="auto"/>
            </w:tcBorders>
          </w:tcPr>
          <w:p w:rsidR="002D7E3B" w:rsidRPr="00F21ECC" w:rsidRDefault="002D7E3B" w:rsidP="00C60677">
            <w:pPr>
              <w:spacing w:line="200" w:lineRule="exact"/>
              <w:jc w:val="center"/>
              <w:rPr>
                <w:sz w:val="16"/>
                <w:szCs w:val="16"/>
              </w:rPr>
            </w:pPr>
            <w:r w:rsidRPr="00F21ECC">
              <w:rPr>
                <w:sz w:val="16"/>
                <w:szCs w:val="16"/>
              </w:rPr>
              <w:t>50</w:t>
            </w:r>
          </w:p>
        </w:tc>
        <w:tc>
          <w:tcPr>
            <w:tcW w:w="693" w:type="dxa"/>
            <w:tcBorders>
              <w:bottom w:val="single" w:sz="4" w:space="0" w:color="auto"/>
            </w:tcBorders>
          </w:tcPr>
          <w:p w:rsidR="002D7E3B" w:rsidRPr="00F21ECC" w:rsidRDefault="002D7E3B" w:rsidP="00C60677">
            <w:pPr>
              <w:spacing w:line="200" w:lineRule="exact"/>
              <w:jc w:val="center"/>
              <w:rPr>
                <w:sz w:val="16"/>
                <w:szCs w:val="16"/>
              </w:rPr>
            </w:pPr>
            <w:r w:rsidRPr="00F21ECC">
              <w:rPr>
                <w:sz w:val="16"/>
                <w:szCs w:val="16"/>
              </w:rPr>
              <w:t>10</w:t>
            </w:r>
          </w:p>
        </w:tc>
        <w:tc>
          <w:tcPr>
            <w:tcW w:w="714" w:type="dxa"/>
            <w:tcBorders>
              <w:bottom w:val="single" w:sz="4" w:space="0" w:color="auto"/>
            </w:tcBorders>
          </w:tcPr>
          <w:p w:rsidR="002D7E3B" w:rsidRPr="00F21ECC" w:rsidRDefault="002D7E3B" w:rsidP="00C60677">
            <w:pPr>
              <w:spacing w:line="200" w:lineRule="exact"/>
              <w:jc w:val="center"/>
              <w:rPr>
                <w:sz w:val="16"/>
                <w:szCs w:val="16"/>
              </w:rPr>
            </w:pPr>
            <w:r w:rsidRPr="00F21ECC">
              <w:rPr>
                <w:sz w:val="16"/>
                <w:szCs w:val="16"/>
              </w:rPr>
              <w:t>5</w:t>
            </w:r>
          </w:p>
        </w:tc>
        <w:tc>
          <w:tcPr>
            <w:tcW w:w="723" w:type="dxa"/>
            <w:tcBorders>
              <w:bottom w:val="single" w:sz="4" w:space="0" w:color="auto"/>
            </w:tcBorders>
          </w:tcPr>
          <w:p w:rsidR="002D7E3B" w:rsidRPr="00F21ECC" w:rsidRDefault="002D7E3B" w:rsidP="00C60677">
            <w:pPr>
              <w:spacing w:line="200" w:lineRule="exact"/>
              <w:jc w:val="center"/>
              <w:rPr>
                <w:sz w:val="16"/>
                <w:szCs w:val="16"/>
              </w:rPr>
            </w:pPr>
            <w:r w:rsidRPr="00F21ECC">
              <w:rPr>
                <w:sz w:val="16"/>
                <w:szCs w:val="16"/>
              </w:rPr>
              <w:t>5</w:t>
            </w:r>
          </w:p>
        </w:tc>
        <w:tc>
          <w:tcPr>
            <w:tcW w:w="723" w:type="dxa"/>
            <w:tcBorders>
              <w:bottom w:val="single" w:sz="4" w:space="0" w:color="auto"/>
            </w:tcBorders>
          </w:tcPr>
          <w:p w:rsidR="002D7E3B" w:rsidRPr="00F21ECC" w:rsidRDefault="002D7E3B" w:rsidP="00C60677">
            <w:pPr>
              <w:spacing w:line="200" w:lineRule="exact"/>
              <w:jc w:val="center"/>
              <w:rPr>
                <w:sz w:val="16"/>
                <w:szCs w:val="16"/>
              </w:rPr>
            </w:pPr>
            <w:r w:rsidRPr="00F21ECC">
              <w:rPr>
                <w:sz w:val="16"/>
                <w:szCs w:val="16"/>
              </w:rPr>
              <w:t>0</w:t>
            </w:r>
          </w:p>
        </w:tc>
      </w:tr>
    </w:tbl>
    <w:p w:rsidR="002D7E3B" w:rsidRPr="00F21ECC" w:rsidRDefault="002D7E3B" w:rsidP="00C60677">
      <w:pPr>
        <w:spacing w:before="0"/>
        <w:rPr>
          <w:sz w:val="16"/>
          <w:szCs w:val="16"/>
        </w:rPr>
      </w:pPr>
      <w:r w:rsidRPr="00F21ECC">
        <w:rPr>
          <w:sz w:val="16"/>
          <w:szCs w:val="16"/>
        </w:rPr>
        <w:t>Källa: Riksbanken.</w:t>
      </w:r>
    </w:p>
    <w:p w:rsidR="002D7E3B" w:rsidRPr="00F21ECC" w:rsidRDefault="002D7E3B" w:rsidP="002D7E3B">
      <w:r w:rsidRPr="00F21ECC">
        <w:t>Genom att valutareserven är placerad i utländska valutor uppstår en valutarisk som påverkar Riksbankens resultat. För att minska den risken placerar Rik</w:t>
      </w:r>
      <w:r w:rsidRPr="00F21ECC">
        <w:t>s</w:t>
      </w:r>
      <w:r w:rsidRPr="00F21ECC">
        <w:t>banken därför i ett antal olika valutor i värdepapper med hög likviditet och inte bara i de valutor som oftast används för interventioner på valutamarkn</w:t>
      </w:r>
      <w:r w:rsidRPr="00F21ECC">
        <w:t>a</w:t>
      </w:r>
      <w:r w:rsidRPr="00F21ECC">
        <w:t>den, euro och dollar.</w:t>
      </w:r>
    </w:p>
    <w:p w:rsidR="002D7E3B" w:rsidRPr="00F21ECC" w:rsidRDefault="002D7E3B" w:rsidP="00C60677">
      <w:pPr>
        <w:pStyle w:val="Normaltindrag"/>
      </w:pPr>
      <w:r w:rsidRPr="00F21ECC">
        <w:t>Eftersom marknaden för norska statsobligationer är relativt liten och i</w:t>
      </w:r>
      <w:r w:rsidRPr="00F21ECC">
        <w:t>l</w:t>
      </w:r>
      <w:r w:rsidRPr="00F21ECC">
        <w:t>likvid har Riksbanken valt att inte skapa en valutaexponering mot norska kronor genom att direkt investera i den marknaden. Exponeringen åstadkoms i</w:t>
      </w:r>
      <w:r w:rsidR="00881E62" w:rsidRPr="00F21ECC">
        <w:t xml:space="preserve"> </w:t>
      </w:r>
      <w:r w:rsidRPr="00F21ECC">
        <w:t>stället genom placeringar i amerikanska obligationer, vars valutarisk o</w:t>
      </w:r>
      <w:r w:rsidRPr="00F21ECC">
        <w:t>m</w:t>
      </w:r>
      <w:r w:rsidRPr="00F21ECC">
        <w:t>vandlas till norska kronor på valutaderivatmarknaden. I övrigt överensstä</w:t>
      </w:r>
      <w:r w:rsidRPr="00F21ECC">
        <w:t>m</w:t>
      </w:r>
      <w:r w:rsidRPr="00F21ECC">
        <w:t>mer Riksba</w:t>
      </w:r>
      <w:r w:rsidRPr="00F21ECC">
        <w:t>n</w:t>
      </w:r>
      <w:r w:rsidRPr="00F21ECC">
        <w:t>kens tillgångsfördelning med valutafördelningen.</w:t>
      </w:r>
    </w:p>
    <w:p w:rsidR="002D7E3B" w:rsidRPr="00F21ECC" w:rsidRDefault="002D7E3B" w:rsidP="00C60677">
      <w:pPr>
        <w:pStyle w:val="Normaltindrag"/>
      </w:pPr>
      <w:r w:rsidRPr="00F21ECC">
        <w:t xml:space="preserve">Liksom de flesta andra centralbanker har Riksbanken en </w:t>
      </w:r>
      <w:r w:rsidRPr="00F21ECC">
        <w:rPr>
          <w:i/>
        </w:rPr>
        <w:t>guldreserv</w:t>
      </w:r>
      <w:r w:rsidRPr="00F21ECC">
        <w:t>. Den är till viss del en kvarleva från gamla tider, då värdet på utestående sedlar och mynt var kopplat till guld. Priset på guld brukar inte följa priserna på tillgån</w:t>
      </w:r>
      <w:r w:rsidRPr="00F21ECC">
        <w:t>g</w:t>
      </w:r>
      <w:r w:rsidRPr="00F21ECC">
        <w:t xml:space="preserve">arna i valutareserven, varför ett visst innehav av guld kan minska de totala prisrörelserna på tillgångarna. </w:t>
      </w:r>
    </w:p>
    <w:p w:rsidR="002D7E3B" w:rsidRPr="00F21ECC" w:rsidRDefault="002D7E3B" w:rsidP="00C60677">
      <w:pPr>
        <w:pStyle w:val="Normaltindrag"/>
      </w:pPr>
      <w:r w:rsidRPr="00F21ECC">
        <w:t xml:space="preserve">För att kunna genomföra penningpolitiken har Riksbanken också tillgångar i svenska kronor, </w:t>
      </w:r>
      <w:r w:rsidRPr="00F21ECC">
        <w:rPr>
          <w:i/>
        </w:rPr>
        <w:t>penningpolitiska tillgångar</w:t>
      </w:r>
      <w:r w:rsidRPr="00F21ECC">
        <w:t>. Det är tillgångar med kort löptid som används för att styra den korta räntan i Sverige. De utgörs av for</w:t>
      </w:r>
      <w:r w:rsidRPr="00F21ECC">
        <w:t>d</w:t>
      </w:r>
      <w:r w:rsidRPr="00F21ECC">
        <w:t>ringar mot säkerheter på de svenska bankerna, den så kallade penningpoliti</w:t>
      </w:r>
      <w:r w:rsidRPr="00F21ECC">
        <w:t>s</w:t>
      </w:r>
      <w:r w:rsidRPr="00F21ECC">
        <w:t>ka r</w:t>
      </w:r>
      <w:r w:rsidRPr="00F21ECC">
        <w:t>e</w:t>
      </w:r>
      <w:r w:rsidRPr="00F21ECC">
        <w:t xml:space="preserve">pan. Hur stor repan är beror på hur mycket bankerna gemensamt behöver låna av Riksbanken. </w:t>
      </w:r>
    </w:p>
    <w:p w:rsidR="002D7E3B" w:rsidRPr="00F21ECC" w:rsidRDefault="002D7E3B" w:rsidP="00C60677">
      <w:pPr>
        <w:pStyle w:val="Normaltindrag"/>
      </w:pPr>
      <w:r w:rsidRPr="00F21ECC">
        <w:t xml:space="preserve">De </w:t>
      </w:r>
      <w:r w:rsidRPr="00F21ECC">
        <w:rPr>
          <w:i/>
        </w:rPr>
        <w:t>övriga tillgångar</w:t>
      </w:r>
      <w:r w:rsidRPr="00F21ECC">
        <w:t xml:space="preserve"> som Riksbanken har är till exempel fordringar på I</w:t>
      </w:r>
      <w:r w:rsidRPr="00F21ECC">
        <w:t>n</w:t>
      </w:r>
      <w:r w:rsidRPr="00F21ECC">
        <w:t>ternationella valutafonden (IMF) och aktier i Bank for International Settl</w:t>
      </w:r>
      <w:r w:rsidRPr="00F21ECC">
        <w:t>e</w:t>
      </w:r>
      <w:r w:rsidRPr="00F21ECC">
        <w:t>ments (BIS). De tillgångarna har Riksbanken därför att banken är medlem i de olika organisationerna och detta kan ses som en del av Sveriges åtaganden mot dessa organisationer.</w:t>
      </w:r>
    </w:p>
    <w:p w:rsidR="002D7E3B" w:rsidRPr="00F21ECC" w:rsidRDefault="002D7E3B" w:rsidP="00C60677">
      <w:pPr>
        <w:pStyle w:val="R3"/>
      </w:pPr>
      <w:r w:rsidRPr="00F21ECC">
        <w:t>Det finansiella regelverket och hanteringen av olika risker</w:t>
      </w:r>
    </w:p>
    <w:p w:rsidR="002D7E3B" w:rsidRPr="00F21ECC" w:rsidRDefault="002D7E3B" w:rsidP="002D7E3B">
      <w:r w:rsidRPr="00F21ECC">
        <w:t>Direktionen har beslutat om en finansiell riskpolicy som fastställer de öve</w:t>
      </w:r>
      <w:r w:rsidRPr="00F21ECC">
        <w:t>r</w:t>
      </w:r>
      <w:r w:rsidRPr="00F21ECC">
        <w:t>gripande ramarna för den risk Riksbanken är beredd att ta i tillgångsförval</w:t>
      </w:r>
      <w:r w:rsidRPr="00F21ECC">
        <w:t>t</w:t>
      </w:r>
      <w:r w:rsidRPr="00F21ECC">
        <w:t>ningen. Inom avdelningen för kapitalförvaltning (KAP) finns en enhet, mid</w:t>
      </w:r>
      <w:r w:rsidRPr="00F21ECC">
        <w:t>d</w:t>
      </w:r>
      <w:r w:rsidRPr="00F21ECC">
        <w:t>le office, som ansvarar för den dagliga riskhanteringen. Det finns också en riskkontrollenhet som ansvarar för en övergripande riskkontroll. Den är org</w:t>
      </w:r>
      <w:r w:rsidRPr="00F21ECC">
        <w:t>a</w:t>
      </w:r>
      <w:r w:rsidRPr="00F21ECC">
        <w:t>nisatoriskt skild</w:t>
      </w:r>
      <w:r w:rsidR="00881E62" w:rsidRPr="00F21ECC">
        <w:t xml:space="preserve"> från</w:t>
      </w:r>
      <w:r w:rsidRPr="00F21ECC">
        <w:t xml:space="preserve"> och oberoende </w:t>
      </w:r>
      <w:r w:rsidR="00881E62" w:rsidRPr="00F21ECC">
        <w:t>av</w:t>
      </w:r>
      <w:r w:rsidRPr="00F21ECC">
        <w:t xml:space="preserve"> KAP. </w:t>
      </w:r>
    </w:p>
    <w:p w:rsidR="002D7E3B" w:rsidRPr="00F21ECC" w:rsidRDefault="002D7E3B" w:rsidP="00C60677">
      <w:pPr>
        <w:pStyle w:val="Normaltindrag"/>
      </w:pPr>
      <w:r w:rsidRPr="00F21ECC">
        <w:t>Riksbankens tillgångsförvaltning medför finansiella risker i form av mar</w:t>
      </w:r>
      <w:r w:rsidRPr="00F21ECC">
        <w:t>k</w:t>
      </w:r>
      <w:r w:rsidRPr="00F21ECC">
        <w:t xml:space="preserve">nadsrisk och kreditrisk. </w:t>
      </w:r>
      <w:r w:rsidRPr="00F21ECC">
        <w:rPr>
          <w:i/>
        </w:rPr>
        <w:t>Marknadsrisken</w:t>
      </w:r>
      <w:r w:rsidRPr="00F21ECC">
        <w:t xml:space="preserve"> består av valutarisk, ränterisk och guldprisrisk. </w:t>
      </w:r>
      <w:r w:rsidRPr="00F21ECC">
        <w:rPr>
          <w:i/>
        </w:rPr>
        <w:t>Valutarisken</w:t>
      </w:r>
      <w:r w:rsidRPr="00F21ECC">
        <w:t xml:space="preserve"> är risken att marknadsvärdet i kronor på Riksba</w:t>
      </w:r>
      <w:r w:rsidRPr="00F21ECC">
        <w:t>n</w:t>
      </w:r>
      <w:r w:rsidRPr="00F21ECC">
        <w:t xml:space="preserve">kens tillgångar i utländsk valuta minskar då kronan rör sig mot andra valutor i valutareserven. Det är den enskilt största risken i förvaltningen och genom att sprida tillgångarna på flera valutor försöker Riksbanken hålla den så låg som möjligt. </w:t>
      </w:r>
      <w:r w:rsidRPr="00F21ECC">
        <w:rPr>
          <w:i/>
        </w:rPr>
        <w:t>Ränterisken</w:t>
      </w:r>
      <w:r w:rsidRPr="00F21ECC">
        <w:t xml:space="preserve"> är risken att värdet på tillgångarna påverkas av ränter</w:t>
      </w:r>
      <w:r w:rsidRPr="00F21ECC">
        <w:t>ö</w:t>
      </w:r>
      <w:r w:rsidRPr="00F21ECC">
        <w:t xml:space="preserve">relser. </w:t>
      </w:r>
      <w:r w:rsidRPr="00F21ECC">
        <w:rPr>
          <w:i/>
        </w:rPr>
        <w:t>Guldprisrisk</w:t>
      </w:r>
      <w:r w:rsidRPr="00F21ECC">
        <w:t xml:space="preserve"> är risken att marknadsvärdet på guldinnehavet minskar för att priset på guld faller. </w:t>
      </w:r>
    </w:p>
    <w:p w:rsidR="002D7E3B" w:rsidRPr="00F21ECC" w:rsidRDefault="002D7E3B" w:rsidP="00C60677">
      <w:pPr>
        <w:pStyle w:val="Normaltindrag"/>
      </w:pPr>
      <w:r w:rsidRPr="00F21ECC">
        <w:rPr>
          <w:i/>
        </w:rPr>
        <w:t>Kreditrisk</w:t>
      </w:r>
      <w:r w:rsidRPr="00F21ECC">
        <w:t xml:space="preserve"> är risken för förlust på grund av att Riksbankens motparter eller utgivare av värdepapper som Riksbanken investerat i inte fullgör sina beta</w:t>
      </w:r>
      <w:r w:rsidRPr="00F21ECC">
        <w:t>l</w:t>
      </w:r>
      <w:r w:rsidRPr="00F21ECC">
        <w:t xml:space="preserve">ningar. </w:t>
      </w:r>
    </w:p>
    <w:p w:rsidR="002D7E3B" w:rsidRPr="00F21ECC" w:rsidRDefault="002D7E3B" w:rsidP="00C60677">
      <w:pPr>
        <w:pStyle w:val="Normaltindrag"/>
      </w:pPr>
      <w:r w:rsidRPr="00F21ECC">
        <w:t>Till de finansiella riskerna kommer operativa och legala risker. Sådana ri</w:t>
      </w:r>
      <w:r w:rsidRPr="00F21ECC">
        <w:t>s</w:t>
      </w:r>
      <w:r w:rsidRPr="00F21ECC">
        <w:t>ker finns i all verksamhet och kan till exempel bero på att någon begår ett misstag eller något otillåtet</w:t>
      </w:r>
      <w:r w:rsidRPr="00F21ECC">
        <w:rPr>
          <w:color w:val="000000"/>
        </w:rPr>
        <w:t xml:space="preserve"> eller att det blir fel i de tekniska systemen.</w:t>
      </w:r>
    </w:p>
    <w:p w:rsidR="002D7E3B" w:rsidRPr="00F21ECC" w:rsidRDefault="002D7E3B" w:rsidP="00C60677">
      <w:pPr>
        <w:pStyle w:val="Normaltindrag"/>
      </w:pPr>
      <w:r w:rsidRPr="00F21ECC">
        <w:t>Riksbanken följer löpande upp riskerna i förvaltningen. Det h</w:t>
      </w:r>
      <w:r w:rsidRPr="00F21ECC">
        <w:t>u</w:t>
      </w:r>
      <w:r w:rsidRPr="00F21ECC">
        <w:t xml:space="preserve">vudsakliga riskmåttet för marknadsrisk är Value-at-Risk (VaR). VaR mäter den största förlusten som kan uppkomma till följd av prisrörelser över en viss tidsperiod och med en viss sannolikhet. Riksbanken mäter VaR över en tiodagarsperiod med 99 procents sannolikhet. Riskerna i den taktiska förvaltningen mäts i </w:t>
      </w:r>
      <w:r w:rsidRPr="00F21ECC">
        <w:rPr>
          <w:i/>
        </w:rPr>
        <w:t>relativ</w:t>
      </w:r>
      <w:r w:rsidRPr="00F21ECC">
        <w:t xml:space="preserve"> VaR</w:t>
      </w:r>
      <w:r w:rsidR="00057C6D" w:rsidRPr="00F21ECC">
        <w:t xml:space="preserve"> </w:t>
      </w:r>
      <w:r w:rsidRPr="00F21ECC">
        <w:t xml:space="preserve">(RVaR) som med samma sannolikhet anger den största förlusten </w:t>
      </w:r>
      <w:r w:rsidRPr="00F21ECC">
        <w:rPr>
          <w:i/>
        </w:rPr>
        <w:t>jämfört med index</w:t>
      </w:r>
      <w:r w:rsidRPr="00F21ECC">
        <w:t xml:space="preserve"> under en tiodagarsperiod.</w:t>
      </w:r>
    </w:p>
    <w:p w:rsidR="002D7E3B" w:rsidRPr="00F21ECC" w:rsidRDefault="002D7E3B" w:rsidP="00C60677">
      <w:pPr>
        <w:pStyle w:val="Normaltindrag"/>
      </w:pPr>
      <w:r w:rsidRPr="00F21ECC">
        <w:t>Riksbanken gör också regelbundet stresstester för att undersöka hur kän</w:t>
      </w:r>
      <w:r w:rsidRPr="00F21ECC">
        <w:t>s</w:t>
      </w:r>
      <w:r w:rsidRPr="00F21ECC">
        <w:t>lig guld- och valutareserven är för oväntade marknadshändelser. Testerna visar hur mycket värdet kan minska om ett visst tänkt eller historiskt scenario i</w:t>
      </w:r>
      <w:r w:rsidRPr="00F21ECC">
        <w:t>n</w:t>
      </w:r>
      <w:r w:rsidRPr="00F21ECC">
        <w:t>träffar.</w:t>
      </w:r>
    </w:p>
    <w:p w:rsidR="002D7E3B" w:rsidRPr="00F21ECC" w:rsidRDefault="002D7E3B" w:rsidP="003238CD">
      <w:pPr>
        <w:pStyle w:val="R2"/>
      </w:pPr>
      <w:r w:rsidRPr="00F21ECC">
        <w:t>Verksamheten 2007</w:t>
      </w:r>
    </w:p>
    <w:p w:rsidR="002D7E3B" w:rsidRPr="00F21ECC" w:rsidRDefault="002D7E3B" w:rsidP="00563622">
      <w:pPr>
        <w:pStyle w:val="R3"/>
        <w:spacing w:before="235"/>
      </w:pPr>
      <w:r w:rsidRPr="00F21ECC">
        <w:t>Valutareserven</w:t>
      </w:r>
    </w:p>
    <w:p w:rsidR="002D7E3B" w:rsidRPr="00F21ECC" w:rsidRDefault="002D7E3B" w:rsidP="002D7E3B">
      <w:r w:rsidRPr="00F21ECC">
        <w:t xml:space="preserve">För 2007 beslutade direktionen att behålla den valuta- och tillgångsfördelning som infördes under 2006 (se tabell 3). Direktionen beslutade också att de sammanlagda räntebärande placeringarna även fortsatt ska ha en ränterisk på 4,0, mätt som modifierad duration. Det innebär att värdet på valutareserven får ändras med 4 procent om räntenivån ändras med en procentenhet. </w:t>
      </w:r>
    </w:p>
    <w:p w:rsidR="002D7E3B" w:rsidRPr="00F21ECC" w:rsidRDefault="002D7E3B" w:rsidP="002D7E3B">
      <w:pPr>
        <w:rPr>
          <w:b/>
          <w:sz w:val="20"/>
        </w:rPr>
      </w:pPr>
      <w:r w:rsidRPr="00F21ECC">
        <w:rPr>
          <w:b/>
          <w:sz w:val="20"/>
        </w:rPr>
        <w:t>Diagram 8: Variation i valutareservens resultat i kronor.</w:t>
      </w:r>
    </w:p>
    <w:p w:rsidR="002D7E3B" w:rsidRPr="00F21ECC" w:rsidRDefault="002D7E3B" w:rsidP="002D7E3B">
      <w:r w:rsidRPr="00F21ECC">
        <w:t xml:space="preserve"> </w:t>
      </w:r>
      <w:r w:rsidR="00F21ECC" w:rsidRPr="00F21ECC">
        <w:rPr>
          <w:noProof/>
        </w:rPr>
        <w:drawing>
          <wp:inline distT="0" distB="0" distL="0" distR="0">
            <wp:extent cx="3799205" cy="190500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799205" cy="1905000"/>
                    </a:xfrm>
                    <a:prstGeom prst="rect">
                      <a:avLst/>
                    </a:prstGeom>
                    <a:noFill/>
                    <a:ln>
                      <a:noFill/>
                    </a:ln>
                  </pic:spPr>
                </pic:pic>
              </a:graphicData>
            </a:graphic>
          </wp:inline>
        </w:drawing>
      </w:r>
    </w:p>
    <w:p w:rsidR="002D7E3B" w:rsidRPr="00F21ECC" w:rsidRDefault="002D7E3B" w:rsidP="00C60677">
      <w:pPr>
        <w:spacing w:before="0"/>
        <w:rPr>
          <w:sz w:val="16"/>
          <w:szCs w:val="16"/>
        </w:rPr>
      </w:pPr>
      <w:r w:rsidRPr="00F21ECC">
        <w:rPr>
          <w:sz w:val="16"/>
          <w:szCs w:val="16"/>
        </w:rPr>
        <w:t>Källa: Riksbanken.</w:t>
      </w:r>
    </w:p>
    <w:p w:rsidR="002D7E3B" w:rsidRPr="00F21ECC" w:rsidRDefault="002D7E3B" w:rsidP="00C60677">
      <w:pPr>
        <w:spacing w:before="187"/>
      </w:pPr>
      <w:r w:rsidRPr="00F21ECC">
        <w:t>Genom att valutareservens genomsnittliga löptid är förhållandevis lång, fyra år, förväntar Riksbanken sig att få en långsiktigt högre avkastning. En kons</w:t>
      </w:r>
      <w:r w:rsidRPr="00F21ECC">
        <w:t>e</w:t>
      </w:r>
      <w:r w:rsidRPr="00F21ECC">
        <w:t>kvens är att ränterisken blir något högre och att de årliga resultaten kan vari</w:t>
      </w:r>
      <w:r w:rsidRPr="00F21ECC">
        <w:t>e</w:t>
      </w:r>
      <w:r w:rsidRPr="00F21ECC">
        <w:t xml:space="preserve">ra något mer. </w:t>
      </w:r>
    </w:p>
    <w:p w:rsidR="002D7E3B" w:rsidRPr="00F21ECC" w:rsidRDefault="002D7E3B" w:rsidP="00C60677">
      <w:pPr>
        <w:pStyle w:val="Normaltindrag"/>
      </w:pPr>
      <w:r w:rsidRPr="00F21ECC">
        <w:t>Genom placeringar i obligationer utgivna av så kallade US-agencies tar Rik</w:t>
      </w:r>
      <w:r w:rsidRPr="00F21ECC">
        <w:t>s</w:t>
      </w:r>
      <w:r w:rsidRPr="00F21ECC">
        <w:t>banken också viss kreditrisk, även det i syfte att öka valutareservens avkas</w:t>
      </w:r>
      <w:r w:rsidRPr="00F21ECC">
        <w:t>t</w:t>
      </w:r>
      <w:r w:rsidRPr="00F21ECC">
        <w:t>ning. US-agencies utgörs exempelvis av amerikanska bostadsinstitut med koppling till amerikanska staten. Riksbanken placerade också i värd</w:t>
      </w:r>
      <w:r w:rsidRPr="00F21ECC">
        <w:t>e</w:t>
      </w:r>
      <w:r w:rsidRPr="00F21ECC">
        <w:t>papper utgivna av statsgaranterade utgivare och mellanstatliga institutioner. Dessa obligationer ska inte förväxlas med de subprime-relaterade instrument som kommit i fokus under den finansiella oron under det sista halvåret. Inn</w:t>
      </w:r>
      <w:r w:rsidRPr="00F21ECC">
        <w:t>e</w:t>
      </w:r>
      <w:r w:rsidRPr="00F21ECC">
        <w:t>havet i obligationer utgivna av US-agencies var vid årets slut 7,5 procent av valutareservens til</w:t>
      </w:r>
      <w:r w:rsidRPr="00F21ECC">
        <w:t>l</w:t>
      </w:r>
      <w:r w:rsidRPr="00F21ECC">
        <w:t xml:space="preserve">gångar. </w:t>
      </w:r>
    </w:p>
    <w:p w:rsidR="002D7E3B" w:rsidRPr="00F21ECC" w:rsidRDefault="002D7E3B" w:rsidP="00C60677">
      <w:pPr>
        <w:pStyle w:val="R3"/>
      </w:pPr>
      <w:r w:rsidRPr="00F21ECC">
        <w:t>Guldreserv</w:t>
      </w:r>
    </w:p>
    <w:p w:rsidR="002D7E3B" w:rsidRPr="00F21ECC" w:rsidRDefault="002D7E3B" w:rsidP="002D7E3B">
      <w:r w:rsidRPr="00F21ECC">
        <w:t>Riksbanken bedömde under året, i likhet med tidigare år, att innehavet av guld utgjorde en för stor andel av de totala tillgångarna. Banken beslutade därför att sälja 10 ton guld inom ramen för Central Bank Gold Agreement som är ett avtal mellan centralbanker om hur mycket guld de får sälja. Intä</w:t>
      </w:r>
      <w:r w:rsidRPr="00F21ECC">
        <w:t>k</w:t>
      </w:r>
      <w:r w:rsidRPr="00F21ECC">
        <w:t>terna från försäljningen återinvesterades i räntebärande tillgångar i valutar</w:t>
      </w:r>
      <w:r w:rsidRPr="00F21ECC">
        <w:t>e</w:t>
      </w:r>
      <w:r w:rsidRPr="00F21ECC">
        <w:t>serven.</w:t>
      </w:r>
    </w:p>
    <w:p w:rsidR="002D7E3B" w:rsidRPr="00F21ECC" w:rsidRDefault="002D7E3B" w:rsidP="002D7E3B">
      <w:r w:rsidRPr="00F21ECC">
        <w:rPr>
          <w:b/>
          <w:sz w:val="20"/>
        </w:rPr>
        <w:t>Diagram 9: Guldprisets u</w:t>
      </w:r>
      <w:r w:rsidRPr="00F21ECC">
        <w:rPr>
          <w:b/>
          <w:sz w:val="20"/>
        </w:rPr>
        <w:t>t</w:t>
      </w:r>
      <w:r w:rsidRPr="00F21ECC">
        <w:rPr>
          <w:b/>
          <w:sz w:val="20"/>
        </w:rPr>
        <w:t xml:space="preserve">veckling 2007. </w:t>
      </w:r>
    </w:p>
    <w:p w:rsidR="002D7E3B" w:rsidRPr="00F21ECC" w:rsidRDefault="002D7E3B" w:rsidP="002D7E3B">
      <w:r w:rsidRPr="00F21ECC">
        <w:t xml:space="preserve">  </w:t>
      </w:r>
      <w:r w:rsidR="00F21ECC" w:rsidRPr="00F21ECC">
        <w:rPr>
          <w:noProof/>
        </w:rPr>
        <w:drawing>
          <wp:inline distT="0" distB="0" distL="0" distR="0">
            <wp:extent cx="3788410" cy="186690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5">
                      <a:extLst>
                        <a:ext uri="{28A0092B-C50C-407E-A947-70E740481C1C}">
                          <a14:useLocalDpi xmlns:a14="http://schemas.microsoft.com/office/drawing/2010/main" val="0"/>
                        </a:ext>
                      </a:extLst>
                    </a:blip>
                    <a:srcRect b="7982"/>
                    <a:stretch>
                      <a:fillRect/>
                    </a:stretch>
                  </pic:blipFill>
                  <pic:spPr bwMode="auto">
                    <a:xfrm>
                      <a:off x="0" y="0"/>
                      <a:ext cx="3788410" cy="1866900"/>
                    </a:xfrm>
                    <a:prstGeom prst="rect">
                      <a:avLst/>
                    </a:prstGeom>
                    <a:noFill/>
                    <a:ln>
                      <a:noFill/>
                    </a:ln>
                  </pic:spPr>
                </pic:pic>
              </a:graphicData>
            </a:graphic>
          </wp:inline>
        </w:drawing>
      </w:r>
    </w:p>
    <w:p w:rsidR="00617F58" w:rsidRPr="00F21ECC" w:rsidRDefault="00F21ECC" w:rsidP="00617F58">
      <w:r w:rsidRPr="00F21ECC">
        <w:rPr>
          <w:noProof/>
        </w:rPr>
        <w:drawing>
          <wp:inline distT="0" distB="0" distL="0" distR="0">
            <wp:extent cx="3956685" cy="217805"/>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6">
                      <a:extLst>
                        <a:ext uri="{28A0092B-C50C-407E-A947-70E740481C1C}">
                          <a14:useLocalDpi xmlns:a14="http://schemas.microsoft.com/office/drawing/2010/main" val="0"/>
                        </a:ext>
                      </a:extLst>
                    </a:blip>
                    <a:srcRect t="90213"/>
                    <a:stretch>
                      <a:fillRect/>
                    </a:stretch>
                  </pic:blipFill>
                  <pic:spPr bwMode="auto">
                    <a:xfrm>
                      <a:off x="0" y="0"/>
                      <a:ext cx="3956685" cy="217805"/>
                    </a:xfrm>
                    <a:prstGeom prst="rect">
                      <a:avLst/>
                    </a:prstGeom>
                    <a:noFill/>
                    <a:ln>
                      <a:noFill/>
                    </a:ln>
                  </pic:spPr>
                </pic:pic>
              </a:graphicData>
            </a:graphic>
          </wp:inline>
        </w:drawing>
      </w:r>
    </w:p>
    <w:p w:rsidR="002D7E3B" w:rsidRPr="00F21ECC" w:rsidRDefault="002D7E3B" w:rsidP="00C60677">
      <w:pPr>
        <w:spacing w:before="0"/>
        <w:rPr>
          <w:sz w:val="16"/>
          <w:szCs w:val="16"/>
        </w:rPr>
      </w:pPr>
      <w:r w:rsidRPr="00F21ECC">
        <w:rPr>
          <w:sz w:val="16"/>
          <w:szCs w:val="16"/>
        </w:rPr>
        <w:t>Källa: Riksbanken.</w:t>
      </w:r>
    </w:p>
    <w:p w:rsidR="002D7E3B" w:rsidRPr="00F21ECC" w:rsidRDefault="002D7E3B" w:rsidP="00C60677">
      <w:pPr>
        <w:pStyle w:val="R3"/>
      </w:pPr>
      <w:r w:rsidRPr="00F21ECC">
        <w:t>Förvaltning på taktisk nivå</w:t>
      </w:r>
    </w:p>
    <w:p w:rsidR="002D7E3B" w:rsidRPr="00F21ECC" w:rsidRDefault="002D7E3B" w:rsidP="00C60677">
      <w:r w:rsidRPr="00F21ECC">
        <w:t>Direktionen beslutade inför 2007 om hur stora risker förvaltarna fick ta i den taktiska förvaltningen. Riskerna fick inte överstiga 600 miljoner kronor mätt i årlig relativ VaR, samtidigt som målet för avkastningen sattes till 75 miljoner kronor. Direktionen beslutade också att om förlusten blev större än 250 mi</w:t>
      </w:r>
      <w:r w:rsidRPr="00F21ECC">
        <w:t>l</w:t>
      </w:r>
      <w:r w:rsidRPr="00F21ECC">
        <w:t xml:space="preserve">joner kronor skulle den taktiska förvaltningen avbrytas. </w:t>
      </w:r>
    </w:p>
    <w:p w:rsidR="002D7E3B" w:rsidRPr="00F21ECC" w:rsidRDefault="002D7E3B" w:rsidP="00563622">
      <w:pPr>
        <w:pStyle w:val="R2"/>
      </w:pPr>
      <w:r w:rsidRPr="00F21ECC">
        <w:t>Uppföljning</w:t>
      </w:r>
    </w:p>
    <w:p w:rsidR="002D7E3B" w:rsidRPr="00F21ECC" w:rsidRDefault="002D7E3B" w:rsidP="00563622">
      <w:pPr>
        <w:pStyle w:val="R3"/>
        <w:spacing w:before="240"/>
      </w:pPr>
      <w:r w:rsidRPr="00F21ECC">
        <w:t>Avkastning i den strategiska förvaltningen</w:t>
      </w:r>
    </w:p>
    <w:p w:rsidR="002D7E3B" w:rsidRPr="00F21ECC" w:rsidRDefault="002D7E3B" w:rsidP="00C60677">
      <w:r w:rsidRPr="00F21ECC">
        <w:t>Marknadsvärdet på Riksbankens finansiella tillgångar var 194</w:t>
      </w:r>
      <w:r w:rsidRPr="00F21ECC">
        <w:rPr>
          <w:color w:val="000000"/>
        </w:rPr>
        <w:t xml:space="preserve"> </w:t>
      </w:r>
      <w:r w:rsidRPr="00F21ECC">
        <w:t>miljarder kr</w:t>
      </w:r>
      <w:r w:rsidRPr="00F21ECC">
        <w:t>o</w:t>
      </w:r>
      <w:r w:rsidRPr="00F21ECC">
        <w:t>nor vid årets slut. Medan tillgångarna i guld och valuta ökade i värde, min</w:t>
      </w:r>
      <w:r w:rsidRPr="00F21ECC">
        <w:t>s</w:t>
      </w:r>
      <w:r w:rsidRPr="00F21ECC">
        <w:t xml:space="preserve">kade penningpolitiska och övriga tillgångar. </w:t>
      </w:r>
    </w:p>
    <w:p w:rsidR="002D7E3B" w:rsidRPr="00F21ECC" w:rsidRDefault="002D7E3B" w:rsidP="002D7E3B"/>
    <w:p w:rsidR="002D7E3B" w:rsidRPr="00F21ECC" w:rsidRDefault="00C60677" w:rsidP="002D7E3B">
      <w:pPr>
        <w:rPr>
          <w:b/>
          <w:sz w:val="20"/>
        </w:rPr>
      </w:pPr>
      <w:r w:rsidRPr="00F21ECC">
        <w:rPr>
          <w:rFonts w:ascii="Syntax" w:hAnsi="Syntax"/>
          <w:b/>
          <w:sz w:val="20"/>
        </w:rPr>
        <w:br w:type="page"/>
      </w:r>
      <w:r w:rsidR="002D7E3B" w:rsidRPr="00F21ECC">
        <w:rPr>
          <w:b/>
          <w:sz w:val="20"/>
        </w:rPr>
        <w:t>Tabell 4: Avkastning i Riksbankens tillgångsförvaltning 2007.</w:t>
      </w:r>
    </w:p>
    <w:tbl>
      <w:tblPr>
        <w:tblStyle w:val="Tabellrutnt"/>
        <w:tblW w:w="5954" w:type="dxa"/>
        <w:tblBorders>
          <w:top w:val="none" w:sz="0" w:space="0" w:color="auto"/>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490"/>
        <w:gridCol w:w="1116"/>
        <w:gridCol w:w="1116"/>
        <w:gridCol w:w="1116"/>
        <w:gridCol w:w="1116"/>
      </w:tblGrid>
      <w:tr w:rsidR="002D7E3B" w:rsidRPr="00F21ECC" w:rsidTr="00185747">
        <w:tc>
          <w:tcPr>
            <w:tcW w:w="2608" w:type="dxa"/>
            <w:tcBorders>
              <w:top w:val="single" w:sz="4" w:space="0" w:color="auto"/>
              <w:bottom w:val="single" w:sz="4" w:space="0" w:color="auto"/>
            </w:tcBorders>
          </w:tcPr>
          <w:p w:rsidR="002D7E3B" w:rsidRPr="00F21ECC" w:rsidRDefault="002D7E3B" w:rsidP="00C60677">
            <w:pPr>
              <w:spacing w:line="200" w:lineRule="exact"/>
              <w:rPr>
                <w:b/>
                <w:sz w:val="16"/>
                <w:szCs w:val="16"/>
              </w:rPr>
            </w:pPr>
          </w:p>
        </w:tc>
        <w:tc>
          <w:tcPr>
            <w:tcW w:w="1899" w:type="dxa"/>
            <w:tcBorders>
              <w:top w:val="single" w:sz="4" w:space="0" w:color="auto"/>
              <w:bottom w:val="single" w:sz="4" w:space="0" w:color="auto"/>
            </w:tcBorders>
          </w:tcPr>
          <w:p w:rsidR="002D7E3B" w:rsidRPr="00F21ECC" w:rsidRDefault="002D7E3B" w:rsidP="00593E01">
            <w:pPr>
              <w:spacing w:line="200" w:lineRule="exact"/>
              <w:jc w:val="right"/>
              <w:rPr>
                <w:sz w:val="16"/>
                <w:szCs w:val="16"/>
              </w:rPr>
            </w:pPr>
            <w:r w:rsidRPr="00F21ECC">
              <w:rPr>
                <w:sz w:val="16"/>
                <w:szCs w:val="16"/>
              </w:rPr>
              <w:t>Marknad</w:t>
            </w:r>
            <w:r w:rsidRPr="00F21ECC">
              <w:rPr>
                <w:sz w:val="16"/>
                <w:szCs w:val="16"/>
              </w:rPr>
              <w:t>s</w:t>
            </w:r>
            <w:r w:rsidRPr="00F21ECC">
              <w:rPr>
                <w:sz w:val="16"/>
                <w:szCs w:val="16"/>
              </w:rPr>
              <w:t>värde (</w:t>
            </w:r>
            <w:r w:rsidR="00593E01" w:rsidRPr="00F21ECC">
              <w:rPr>
                <w:sz w:val="16"/>
                <w:szCs w:val="16"/>
              </w:rPr>
              <w:t>MSEK</w:t>
            </w:r>
            <w:r w:rsidRPr="00F21ECC">
              <w:rPr>
                <w:sz w:val="16"/>
                <w:szCs w:val="16"/>
              </w:rPr>
              <w:t>)</w:t>
            </w:r>
          </w:p>
        </w:tc>
        <w:tc>
          <w:tcPr>
            <w:tcW w:w="1899" w:type="dxa"/>
            <w:tcBorders>
              <w:top w:val="single" w:sz="4" w:space="0" w:color="auto"/>
              <w:bottom w:val="single" w:sz="4" w:space="0" w:color="auto"/>
            </w:tcBorders>
          </w:tcPr>
          <w:p w:rsidR="002D7E3B" w:rsidRPr="00F21ECC" w:rsidRDefault="002D7E3B" w:rsidP="00593E01">
            <w:pPr>
              <w:spacing w:line="200" w:lineRule="exact"/>
              <w:jc w:val="right"/>
              <w:rPr>
                <w:sz w:val="16"/>
                <w:szCs w:val="16"/>
              </w:rPr>
            </w:pPr>
            <w:r w:rsidRPr="00F21ECC">
              <w:rPr>
                <w:sz w:val="16"/>
                <w:szCs w:val="16"/>
              </w:rPr>
              <w:t>Avkastning (</w:t>
            </w:r>
            <w:r w:rsidR="00593E01" w:rsidRPr="00F21ECC">
              <w:rPr>
                <w:sz w:val="16"/>
                <w:szCs w:val="16"/>
              </w:rPr>
              <w:t>MSEK</w:t>
            </w:r>
            <w:r w:rsidRPr="00F21ECC">
              <w:rPr>
                <w:sz w:val="16"/>
                <w:szCs w:val="16"/>
              </w:rPr>
              <w:t>)</w:t>
            </w:r>
          </w:p>
        </w:tc>
        <w:tc>
          <w:tcPr>
            <w:tcW w:w="1899" w:type="dxa"/>
            <w:tcBorders>
              <w:top w:val="single" w:sz="4" w:space="0" w:color="auto"/>
              <w:bottom w:val="single" w:sz="4" w:space="0" w:color="auto"/>
            </w:tcBorders>
          </w:tcPr>
          <w:p w:rsidR="002D7E3B" w:rsidRPr="00F21ECC" w:rsidRDefault="002D7E3B" w:rsidP="008F3F99">
            <w:pPr>
              <w:spacing w:line="200" w:lineRule="exact"/>
              <w:ind w:left="-57"/>
              <w:jc w:val="right"/>
              <w:rPr>
                <w:sz w:val="16"/>
                <w:szCs w:val="16"/>
              </w:rPr>
            </w:pPr>
            <w:r w:rsidRPr="00F21ECC">
              <w:rPr>
                <w:sz w:val="16"/>
                <w:szCs w:val="16"/>
              </w:rPr>
              <w:t>Avkastning exkl. valutae</w:t>
            </w:r>
            <w:r w:rsidRPr="00F21ECC">
              <w:rPr>
                <w:sz w:val="16"/>
                <w:szCs w:val="16"/>
              </w:rPr>
              <w:t>f</w:t>
            </w:r>
            <w:r w:rsidRPr="00F21ECC">
              <w:rPr>
                <w:sz w:val="16"/>
                <w:szCs w:val="16"/>
              </w:rPr>
              <w:t>fekt (</w:t>
            </w:r>
            <w:r w:rsidR="00593E01" w:rsidRPr="00F21ECC">
              <w:rPr>
                <w:sz w:val="16"/>
                <w:szCs w:val="16"/>
              </w:rPr>
              <w:t>MSEK</w:t>
            </w:r>
            <w:r w:rsidRPr="00F21ECC">
              <w:rPr>
                <w:sz w:val="16"/>
                <w:szCs w:val="16"/>
              </w:rPr>
              <w:t>)</w:t>
            </w:r>
          </w:p>
        </w:tc>
        <w:tc>
          <w:tcPr>
            <w:tcW w:w="1899" w:type="dxa"/>
            <w:tcBorders>
              <w:top w:val="single" w:sz="4" w:space="0" w:color="auto"/>
              <w:bottom w:val="single" w:sz="4" w:space="0" w:color="auto"/>
            </w:tcBorders>
          </w:tcPr>
          <w:p w:rsidR="002D7E3B" w:rsidRPr="00F21ECC" w:rsidRDefault="002D7E3B" w:rsidP="00593E01">
            <w:pPr>
              <w:spacing w:line="200" w:lineRule="exact"/>
              <w:jc w:val="right"/>
              <w:rPr>
                <w:sz w:val="16"/>
                <w:szCs w:val="16"/>
              </w:rPr>
            </w:pPr>
            <w:r w:rsidRPr="00F21ECC">
              <w:rPr>
                <w:sz w:val="16"/>
                <w:szCs w:val="16"/>
              </w:rPr>
              <w:t>Avkastning exkl. valut</w:t>
            </w:r>
            <w:r w:rsidRPr="00F21ECC">
              <w:rPr>
                <w:sz w:val="16"/>
                <w:szCs w:val="16"/>
              </w:rPr>
              <w:t>a</w:t>
            </w:r>
            <w:r w:rsidRPr="00F21ECC">
              <w:rPr>
                <w:sz w:val="16"/>
                <w:szCs w:val="16"/>
              </w:rPr>
              <w:t>effekt (%)</w:t>
            </w:r>
          </w:p>
        </w:tc>
      </w:tr>
      <w:tr w:rsidR="002D7E3B" w:rsidRPr="00F21ECC" w:rsidTr="00C60677">
        <w:tc>
          <w:tcPr>
            <w:tcW w:w="2608" w:type="dxa"/>
            <w:tcBorders>
              <w:top w:val="single" w:sz="4" w:space="0" w:color="auto"/>
            </w:tcBorders>
          </w:tcPr>
          <w:p w:rsidR="002D7E3B" w:rsidRPr="00F21ECC" w:rsidRDefault="002D7E3B" w:rsidP="00C60677">
            <w:pPr>
              <w:spacing w:line="200" w:lineRule="exact"/>
              <w:jc w:val="left"/>
              <w:rPr>
                <w:sz w:val="16"/>
                <w:szCs w:val="16"/>
              </w:rPr>
            </w:pPr>
            <w:r w:rsidRPr="00F21ECC">
              <w:rPr>
                <w:sz w:val="16"/>
                <w:szCs w:val="16"/>
              </w:rPr>
              <w:t>Valutareserv</w:t>
            </w:r>
          </w:p>
        </w:tc>
        <w:tc>
          <w:tcPr>
            <w:tcW w:w="1899" w:type="dxa"/>
            <w:tcBorders>
              <w:top w:val="single" w:sz="4" w:space="0" w:color="auto"/>
            </w:tcBorders>
          </w:tcPr>
          <w:p w:rsidR="002D7E3B" w:rsidRPr="00F21ECC" w:rsidRDefault="002D7E3B" w:rsidP="00C60677">
            <w:pPr>
              <w:spacing w:line="200" w:lineRule="exact"/>
              <w:ind w:right="80"/>
              <w:jc w:val="right"/>
              <w:rPr>
                <w:b/>
                <w:sz w:val="16"/>
                <w:szCs w:val="16"/>
              </w:rPr>
            </w:pPr>
            <w:r w:rsidRPr="00F21ECC">
              <w:rPr>
                <w:b/>
                <w:sz w:val="16"/>
                <w:szCs w:val="16"/>
              </w:rPr>
              <w:t>156 392</w:t>
            </w:r>
          </w:p>
        </w:tc>
        <w:tc>
          <w:tcPr>
            <w:tcW w:w="1899" w:type="dxa"/>
            <w:tcBorders>
              <w:top w:val="single" w:sz="4" w:space="0" w:color="auto"/>
            </w:tcBorders>
          </w:tcPr>
          <w:p w:rsidR="002D7E3B" w:rsidRPr="00F21ECC" w:rsidRDefault="002D7E3B" w:rsidP="00C60677">
            <w:pPr>
              <w:spacing w:line="200" w:lineRule="exact"/>
              <w:ind w:right="80"/>
              <w:jc w:val="right"/>
              <w:rPr>
                <w:b/>
                <w:sz w:val="16"/>
                <w:szCs w:val="16"/>
              </w:rPr>
            </w:pPr>
            <w:r w:rsidRPr="00F21ECC">
              <w:rPr>
                <w:b/>
                <w:sz w:val="16"/>
                <w:szCs w:val="16"/>
              </w:rPr>
              <w:t>10 854</w:t>
            </w:r>
          </w:p>
        </w:tc>
        <w:tc>
          <w:tcPr>
            <w:tcW w:w="1899" w:type="dxa"/>
            <w:tcBorders>
              <w:top w:val="single" w:sz="4" w:space="0" w:color="auto"/>
            </w:tcBorders>
          </w:tcPr>
          <w:p w:rsidR="002D7E3B" w:rsidRPr="00F21ECC" w:rsidRDefault="002D7E3B" w:rsidP="00C60677">
            <w:pPr>
              <w:spacing w:line="200" w:lineRule="exact"/>
              <w:ind w:right="80"/>
              <w:jc w:val="right"/>
              <w:rPr>
                <w:b/>
                <w:sz w:val="16"/>
                <w:szCs w:val="16"/>
              </w:rPr>
            </w:pPr>
            <w:r w:rsidRPr="00F21ECC">
              <w:rPr>
                <w:b/>
                <w:sz w:val="16"/>
                <w:szCs w:val="16"/>
              </w:rPr>
              <w:t>7 535</w:t>
            </w:r>
          </w:p>
        </w:tc>
        <w:tc>
          <w:tcPr>
            <w:tcW w:w="1899" w:type="dxa"/>
            <w:tcBorders>
              <w:top w:val="single" w:sz="4" w:space="0" w:color="auto"/>
            </w:tcBorders>
          </w:tcPr>
          <w:p w:rsidR="002D7E3B" w:rsidRPr="00F21ECC" w:rsidRDefault="002D7E3B" w:rsidP="00C60677">
            <w:pPr>
              <w:spacing w:line="200" w:lineRule="exact"/>
              <w:ind w:right="80"/>
              <w:jc w:val="right"/>
              <w:rPr>
                <w:b/>
                <w:sz w:val="16"/>
                <w:szCs w:val="16"/>
              </w:rPr>
            </w:pPr>
            <w:r w:rsidRPr="00F21ECC">
              <w:rPr>
                <w:b/>
                <w:sz w:val="16"/>
                <w:szCs w:val="16"/>
              </w:rPr>
              <w:t>5,10</w:t>
            </w:r>
          </w:p>
        </w:tc>
      </w:tr>
      <w:tr w:rsidR="002D7E3B" w:rsidRPr="00F21ECC" w:rsidTr="00C60677">
        <w:tc>
          <w:tcPr>
            <w:tcW w:w="2608" w:type="dxa"/>
          </w:tcPr>
          <w:p w:rsidR="002D7E3B" w:rsidRPr="00F21ECC" w:rsidRDefault="002D7E3B" w:rsidP="00C60677">
            <w:pPr>
              <w:spacing w:line="200" w:lineRule="exact"/>
              <w:jc w:val="left"/>
              <w:rPr>
                <w:sz w:val="16"/>
                <w:szCs w:val="16"/>
              </w:rPr>
            </w:pPr>
            <w:r w:rsidRPr="00F21ECC">
              <w:rPr>
                <w:sz w:val="16"/>
                <w:szCs w:val="16"/>
              </w:rPr>
              <w:t>Guldreserv</w:t>
            </w:r>
          </w:p>
        </w:tc>
        <w:tc>
          <w:tcPr>
            <w:tcW w:w="1899" w:type="dxa"/>
          </w:tcPr>
          <w:p w:rsidR="002D7E3B" w:rsidRPr="00F21ECC" w:rsidRDefault="002D7E3B" w:rsidP="00C60677">
            <w:pPr>
              <w:spacing w:line="200" w:lineRule="exact"/>
              <w:ind w:right="80"/>
              <w:jc w:val="right"/>
              <w:rPr>
                <w:b/>
                <w:sz w:val="16"/>
                <w:szCs w:val="16"/>
              </w:rPr>
            </w:pPr>
            <w:r w:rsidRPr="00F21ECC">
              <w:rPr>
                <w:b/>
                <w:sz w:val="16"/>
                <w:szCs w:val="16"/>
              </w:rPr>
              <w:t>25 827</w:t>
            </w:r>
          </w:p>
        </w:tc>
        <w:tc>
          <w:tcPr>
            <w:tcW w:w="1899" w:type="dxa"/>
          </w:tcPr>
          <w:p w:rsidR="002D7E3B" w:rsidRPr="00F21ECC" w:rsidRDefault="002D7E3B" w:rsidP="00C60677">
            <w:pPr>
              <w:spacing w:line="200" w:lineRule="exact"/>
              <w:ind w:right="80"/>
              <w:jc w:val="right"/>
              <w:rPr>
                <w:b/>
                <w:sz w:val="16"/>
                <w:szCs w:val="16"/>
              </w:rPr>
            </w:pPr>
            <w:r w:rsidRPr="00F21ECC">
              <w:rPr>
                <w:b/>
                <w:sz w:val="16"/>
                <w:szCs w:val="16"/>
              </w:rPr>
              <w:t>5 061</w:t>
            </w:r>
          </w:p>
        </w:tc>
        <w:tc>
          <w:tcPr>
            <w:tcW w:w="1899" w:type="dxa"/>
          </w:tcPr>
          <w:p w:rsidR="002D7E3B" w:rsidRPr="00F21ECC" w:rsidRDefault="002D7E3B" w:rsidP="00C60677">
            <w:pPr>
              <w:spacing w:line="200" w:lineRule="exact"/>
              <w:ind w:right="80"/>
              <w:jc w:val="right"/>
              <w:rPr>
                <w:b/>
                <w:sz w:val="16"/>
                <w:szCs w:val="16"/>
              </w:rPr>
            </w:pPr>
            <w:r w:rsidRPr="00F21ECC">
              <w:rPr>
                <w:b/>
                <w:sz w:val="16"/>
                <w:szCs w:val="16"/>
              </w:rPr>
              <w:t>2</w:t>
            </w:r>
          </w:p>
        </w:tc>
        <w:tc>
          <w:tcPr>
            <w:tcW w:w="1899" w:type="dxa"/>
          </w:tcPr>
          <w:p w:rsidR="002D7E3B" w:rsidRPr="00F21ECC" w:rsidRDefault="002D7E3B" w:rsidP="00C60677">
            <w:pPr>
              <w:spacing w:line="200" w:lineRule="exact"/>
              <w:ind w:right="80"/>
              <w:jc w:val="right"/>
              <w:rPr>
                <w:b/>
                <w:sz w:val="16"/>
                <w:szCs w:val="16"/>
              </w:rPr>
            </w:pPr>
            <w:r w:rsidRPr="00F21ECC">
              <w:rPr>
                <w:b/>
                <w:sz w:val="16"/>
                <w:szCs w:val="16"/>
              </w:rPr>
              <w:t>0,01</w:t>
            </w:r>
          </w:p>
        </w:tc>
      </w:tr>
      <w:tr w:rsidR="002D7E3B" w:rsidRPr="00F21ECC" w:rsidTr="00C60677">
        <w:tc>
          <w:tcPr>
            <w:tcW w:w="2608" w:type="dxa"/>
          </w:tcPr>
          <w:p w:rsidR="002D7E3B" w:rsidRPr="00F21ECC" w:rsidRDefault="002D7E3B" w:rsidP="00C60677">
            <w:pPr>
              <w:spacing w:line="200" w:lineRule="exact"/>
              <w:jc w:val="left"/>
              <w:rPr>
                <w:sz w:val="16"/>
                <w:szCs w:val="16"/>
              </w:rPr>
            </w:pPr>
            <w:r w:rsidRPr="00F21ECC">
              <w:rPr>
                <w:sz w:val="16"/>
                <w:szCs w:val="16"/>
              </w:rPr>
              <w:t>Penningpolitiska tillgångar</w:t>
            </w:r>
          </w:p>
        </w:tc>
        <w:tc>
          <w:tcPr>
            <w:tcW w:w="1899" w:type="dxa"/>
            <w:vAlign w:val="bottom"/>
          </w:tcPr>
          <w:p w:rsidR="002D7E3B" w:rsidRPr="00F21ECC" w:rsidRDefault="002D7E3B" w:rsidP="00C60677">
            <w:pPr>
              <w:spacing w:line="200" w:lineRule="exact"/>
              <w:ind w:right="80"/>
              <w:jc w:val="right"/>
              <w:rPr>
                <w:b/>
                <w:sz w:val="16"/>
                <w:szCs w:val="16"/>
              </w:rPr>
            </w:pPr>
            <w:r w:rsidRPr="00F21ECC">
              <w:rPr>
                <w:b/>
                <w:sz w:val="16"/>
                <w:szCs w:val="16"/>
              </w:rPr>
              <w:t>9 129</w:t>
            </w:r>
          </w:p>
        </w:tc>
        <w:tc>
          <w:tcPr>
            <w:tcW w:w="1899" w:type="dxa"/>
            <w:vAlign w:val="bottom"/>
          </w:tcPr>
          <w:p w:rsidR="002D7E3B" w:rsidRPr="00F21ECC" w:rsidRDefault="002D7E3B" w:rsidP="00C60677">
            <w:pPr>
              <w:spacing w:line="200" w:lineRule="exact"/>
              <w:ind w:right="80"/>
              <w:jc w:val="right"/>
              <w:rPr>
                <w:b/>
                <w:sz w:val="16"/>
                <w:szCs w:val="16"/>
              </w:rPr>
            </w:pPr>
            <w:r w:rsidRPr="00F21ECC">
              <w:rPr>
                <w:b/>
                <w:sz w:val="16"/>
                <w:szCs w:val="16"/>
              </w:rPr>
              <w:t>140</w:t>
            </w:r>
          </w:p>
        </w:tc>
        <w:tc>
          <w:tcPr>
            <w:tcW w:w="1899" w:type="dxa"/>
            <w:vAlign w:val="bottom"/>
          </w:tcPr>
          <w:p w:rsidR="002D7E3B" w:rsidRPr="00F21ECC" w:rsidRDefault="002D7E3B" w:rsidP="00C60677">
            <w:pPr>
              <w:spacing w:line="200" w:lineRule="exact"/>
              <w:ind w:right="80"/>
              <w:jc w:val="right"/>
              <w:rPr>
                <w:b/>
                <w:sz w:val="16"/>
                <w:szCs w:val="16"/>
              </w:rPr>
            </w:pPr>
            <w:r w:rsidRPr="00F21ECC">
              <w:rPr>
                <w:b/>
                <w:sz w:val="16"/>
                <w:szCs w:val="16"/>
              </w:rPr>
              <w:t>140</w:t>
            </w:r>
          </w:p>
        </w:tc>
        <w:tc>
          <w:tcPr>
            <w:tcW w:w="1899" w:type="dxa"/>
            <w:vAlign w:val="bottom"/>
          </w:tcPr>
          <w:p w:rsidR="002D7E3B" w:rsidRPr="00F21ECC" w:rsidRDefault="002D7E3B" w:rsidP="00C60677">
            <w:pPr>
              <w:spacing w:line="200" w:lineRule="exact"/>
              <w:ind w:right="80"/>
              <w:jc w:val="right"/>
              <w:rPr>
                <w:b/>
                <w:sz w:val="16"/>
                <w:szCs w:val="16"/>
              </w:rPr>
            </w:pPr>
            <w:r w:rsidRPr="00F21ECC">
              <w:rPr>
                <w:b/>
                <w:sz w:val="16"/>
                <w:szCs w:val="16"/>
              </w:rPr>
              <w:t>3,59</w:t>
            </w:r>
          </w:p>
        </w:tc>
      </w:tr>
      <w:tr w:rsidR="002D7E3B" w:rsidRPr="00F21ECC" w:rsidTr="00C60677">
        <w:tc>
          <w:tcPr>
            <w:tcW w:w="2608" w:type="dxa"/>
          </w:tcPr>
          <w:p w:rsidR="002D7E3B" w:rsidRPr="00F21ECC" w:rsidRDefault="002D7E3B" w:rsidP="00C60677">
            <w:pPr>
              <w:spacing w:line="200" w:lineRule="exact"/>
              <w:jc w:val="left"/>
              <w:rPr>
                <w:sz w:val="16"/>
                <w:szCs w:val="16"/>
              </w:rPr>
            </w:pPr>
            <w:r w:rsidRPr="00F21ECC">
              <w:rPr>
                <w:sz w:val="16"/>
                <w:szCs w:val="16"/>
              </w:rPr>
              <w:t>Övriga tillgångar</w:t>
            </w:r>
          </w:p>
        </w:tc>
        <w:tc>
          <w:tcPr>
            <w:tcW w:w="1899" w:type="dxa"/>
            <w:vAlign w:val="bottom"/>
          </w:tcPr>
          <w:p w:rsidR="002D7E3B" w:rsidRPr="00F21ECC" w:rsidRDefault="002D7E3B" w:rsidP="00C60677">
            <w:pPr>
              <w:spacing w:line="200" w:lineRule="exact"/>
              <w:ind w:right="80"/>
              <w:jc w:val="right"/>
              <w:rPr>
                <w:b/>
                <w:sz w:val="16"/>
                <w:szCs w:val="16"/>
              </w:rPr>
            </w:pPr>
            <w:r w:rsidRPr="00F21ECC">
              <w:rPr>
                <w:b/>
                <w:sz w:val="16"/>
                <w:szCs w:val="16"/>
              </w:rPr>
              <w:t>2 621</w:t>
            </w:r>
          </w:p>
        </w:tc>
        <w:tc>
          <w:tcPr>
            <w:tcW w:w="1899" w:type="dxa"/>
            <w:vAlign w:val="bottom"/>
          </w:tcPr>
          <w:p w:rsidR="002D7E3B" w:rsidRPr="00F21ECC" w:rsidRDefault="002D7E3B" w:rsidP="00C60677">
            <w:pPr>
              <w:spacing w:line="200" w:lineRule="exact"/>
              <w:ind w:right="80"/>
              <w:jc w:val="right"/>
              <w:rPr>
                <w:b/>
                <w:sz w:val="16"/>
                <w:szCs w:val="16"/>
              </w:rPr>
            </w:pPr>
            <w:r w:rsidRPr="00F21ECC">
              <w:rPr>
                <w:b/>
                <w:sz w:val="16"/>
                <w:szCs w:val="16"/>
              </w:rPr>
              <w:t>339</w:t>
            </w:r>
          </w:p>
        </w:tc>
        <w:tc>
          <w:tcPr>
            <w:tcW w:w="1899" w:type="dxa"/>
            <w:vAlign w:val="bottom"/>
          </w:tcPr>
          <w:p w:rsidR="002D7E3B" w:rsidRPr="00F21ECC" w:rsidRDefault="002D7E3B" w:rsidP="00C60677">
            <w:pPr>
              <w:spacing w:line="200" w:lineRule="exact"/>
              <w:ind w:right="80"/>
              <w:jc w:val="right"/>
              <w:rPr>
                <w:b/>
                <w:sz w:val="16"/>
                <w:szCs w:val="16"/>
              </w:rPr>
            </w:pPr>
            <w:r w:rsidRPr="00F21ECC">
              <w:rPr>
                <w:b/>
                <w:sz w:val="16"/>
                <w:szCs w:val="16"/>
              </w:rPr>
              <w:t>89</w:t>
            </w:r>
          </w:p>
        </w:tc>
        <w:tc>
          <w:tcPr>
            <w:tcW w:w="1899" w:type="dxa"/>
            <w:vAlign w:val="bottom"/>
          </w:tcPr>
          <w:p w:rsidR="002D7E3B" w:rsidRPr="00F21ECC" w:rsidRDefault="002D7E3B" w:rsidP="00C60677">
            <w:pPr>
              <w:spacing w:line="200" w:lineRule="exact"/>
              <w:ind w:right="80"/>
              <w:jc w:val="right"/>
              <w:rPr>
                <w:b/>
                <w:sz w:val="16"/>
                <w:szCs w:val="16"/>
              </w:rPr>
            </w:pPr>
            <w:r w:rsidRPr="00F21ECC">
              <w:rPr>
                <w:b/>
                <w:sz w:val="16"/>
                <w:szCs w:val="16"/>
              </w:rPr>
              <w:t>3,38</w:t>
            </w:r>
          </w:p>
        </w:tc>
      </w:tr>
      <w:tr w:rsidR="002D7E3B" w:rsidRPr="00F21ECC" w:rsidTr="00C60677">
        <w:tc>
          <w:tcPr>
            <w:tcW w:w="2608" w:type="dxa"/>
          </w:tcPr>
          <w:p w:rsidR="002D7E3B" w:rsidRPr="00F21ECC" w:rsidRDefault="002D7E3B" w:rsidP="00C60677">
            <w:pPr>
              <w:spacing w:line="200" w:lineRule="exact"/>
              <w:rPr>
                <w:b/>
                <w:sz w:val="16"/>
                <w:szCs w:val="16"/>
              </w:rPr>
            </w:pPr>
            <w:r w:rsidRPr="00F21ECC">
              <w:rPr>
                <w:b/>
                <w:sz w:val="16"/>
                <w:szCs w:val="16"/>
              </w:rPr>
              <w:t>Totalt</w:t>
            </w:r>
          </w:p>
        </w:tc>
        <w:tc>
          <w:tcPr>
            <w:tcW w:w="1899" w:type="dxa"/>
            <w:vAlign w:val="bottom"/>
          </w:tcPr>
          <w:p w:rsidR="002D7E3B" w:rsidRPr="00F21ECC" w:rsidRDefault="002D7E3B" w:rsidP="00C60677">
            <w:pPr>
              <w:spacing w:line="200" w:lineRule="exact"/>
              <w:ind w:right="80"/>
              <w:jc w:val="right"/>
              <w:rPr>
                <w:b/>
                <w:sz w:val="16"/>
                <w:szCs w:val="16"/>
              </w:rPr>
            </w:pPr>
            <w:r w:rsidRPr="00F21ECC">
              <w:rPr>
                <w:b/>
                <w:sz w:val="16"/>
                <w:szCs w:val="16"/>
              </w:rPr>
              <w:t>193 969</w:t>
            </w:r>
          </w:p>
        </w:tc>
        <w:tc>
          <w:tcPr>
            <w:tcW w:w="1899" w:type="dxa"/>
            <w:vAlign w:val="bottom"/>
          </w:tcPr>
          <w:p w:rsidR="002D7E3B" w:rsidRPr="00F21ECC" w:rsidRDefault="002D7E3B" w:rsidP="00C60677">
            <w:pPr>
              <w:spacing w:line="200" w:lineRule="exact"/>
              <w:ind w:right="80"/>
              <w:jc w:val="right"/>
              <w:rPr>
                <w:b/>
                <w:sz w:val="16"/>
                <w:szCs w:val="16"/>
              </w:rPr>
            </w:pPr>
            <w:r w:rsidRPr="00F21ECC">
              <w:rPr>
                <w:b/>
                <w:sz w:val="16"/>
                <w:szCs w:val="16"/>
              </w:rPr>
              <w:t>16 394</w:t>
            </w:r>
          </w:p>
        </w:tc>
        <w:tc>
          <w:tcPr>
            <w:tcW w:w="1899" w:type="dxa"/>
            <w:vAlign w:val="bottom"/>
          </w:tcPr>
          <w:p w:rsidR="002D7E3B" w:rsidRPr="00F21ECC" w:rsidRDefault="002D7E3B" w:rsidP="00C60677">
            <w:pPr>
              <w:spacing w:line="200" w:lineRule="exact"/>
              <w:ind w:right="80"/>
              <w:jc w:val="right"/>
              <w:rPr>
                <w:b/>
                <w:sz w:val="16"/>
                <w:szCs w:val="16"/>
              </w:rPr>
            </w:pPr>
            <w:r w:rsidRPr="00F21ECC">
              <w:rPr>
                <w:b/>
                <w:sz w:val="16"/>
                <w:szCs w:val="16"/>
              </w:rPr>
              <w:t>7 766</w:t>
            </w:r>
          </w:p>
        </w:tc>
        <w:tc>
          <w:tcPr>
            <w:tcW w:w="1899" w:type="dxa"/>
            <w:vAlign w:val="bottom"/>
          </w:tcPr>
          <w:p w:rsidR="002D7E3B" w:rsidRPr="00F21ECC" w:rsidRDefault="002D7E3B" w:rsidP="00C60677">
            <w:pPr>
              <w:spacing w:line="200" w:lineRule="exact"/>
              <w:ind w:right="80"/>
              <w:jc w:val="right"/>
              <w:rPr>
                <w:b/>
                <w:sz w:val="16"/>
                <w:szCs w:val="16"/>
              </w:rPr>
            </w:pPr>
            <w:r w:rsidRPr="00F21ECC">
              <w:rPr>
                <w:b/>
                <w:sz w:val="16"/>
                <w:szCs w:val="16"/>
              </w:rPr>
              <w:t>4,26</w:t>
            </w:r>
          </w:p>
        </w:tc>
      </w:tr>
    </w:tbl>
    <w:p w:rsidR="002D7E3B" w:rsidRPr="00F21ECC" w:rsidRDefault="002D7E3B" w:rsidP="002D7E3B">
      <w:pPr>
        <w:rPr>
          <w:sz w:val="16"/>
          <w:szCs w:val="16"/>
        </w:rPr>
      </w:pPr>
      <w:r w:rsidRPr="00F21ECC">
        <w:rPr>
          <w:sz w:val="16"/>
          <w:szCs w:val="16"/>
        </w:rPr>
        <w:t>Källa: Riksbanken.</w:t>
      </w:r>
    </w:p>
    <w:p w:rsidR="002D7E3B" w:rsidRPr="00F21ECC" w:rsidRDefault="002D7E3B" w:rsidP="00C60677">
      <w:pPr>
        <w:pStyle w:val="R4"/>
      </w:pPr>
      <w:r w:rsidRPr="00F21ECC">
        <w:t>Valutareserven</w:t>
      </w:r>
    </w:p>
    <w:p w:rsidR="002D7E3B" w:rsidRPr="00F21ECC" w:rsidRDefault="002D7E3B" w:rsidP="002D7E3B">
      <w:r w:rsidRPr="00F21ECC">
        <w:t>Värdet på valutareserven var 156,4 miljarder kronor vid årets slut. Den totala avkastningen var 10,9 miljarder kronor. Kronan försvagades mot valutorna i reserven, vilket bidrog med 3,3 miljarder kronor. Avkastningen exklusive valutakurseffekter blev 7,5 miljarder kronor eller 5,1 procent. Turbulensen på de finansiella marknaderna under året, med fallande räntor som en kons</w:t>
      </w:r>
      <w:r w:rsidRPr="00F21ECC">
        <w:t>e</w:t>
      </w:r>
      <w:r w:rsidRPr="00F21ECC">
        <w:t xml:space="preserve">kvens, innebar dock att avkastningen blev något bättre än förväntat. </w:t>
      </w:r>
    </w:p>
    <w:p w:rsidR="002D7E3B" w:rsidRPr="00F21ECC" w:rsidRDefault="002D7E3B" w:rsidP="00C60677">
      <w:pPr>
        <w:pStyle w:val="R4"/>
      </w:pPr>
      <w:r w:rsidRPr="00F21ECC">
        <w:t>Guldreserven</w:t>
      </w:r>
    </w:p>
    <w:p w:rsidR="002D7E3B" w:rsidRPr="00F21ECC" w:rsidRDefault="002D7E3B" w:rsidP="002D7E3B">
      <w:r w:rsidRPr="00F21ECC">
        <w:t>Trots att Riksbanken under året sålde guld, ökade värdet på guldinnehavet till följd av att priset på guld steg med 30,9 procent. Totalt ökade gu</w:t>
      </w:r>
      <w:r w:rsidRPr="00F21ECC">
        <w:t>l</w:t>
      </w:r>
      <w:r w:rsidRPr="00F21ECC">
        <w:t>dreservens värde med</w:t>
      </w:r>
      <w:r w:rsidRPr="00F21ECC">
        <w:rPr>
          <w:color w:val="000000"/>
        </w:rPr>
        <w:t xml:space="preserve"> 3,6</w:t>
      </w:r>
      <w:r w:rsidRPr="00F21ECC">
        <w:t xml:space="preserve"> miljarder kronor till 25,8 miljarder kronor. Riksbanken sålde under året 10 ton guld till ett värde av 1,5 miljarder kronor inom ramen för Central Bank Gold Agreement. </w:t>
      </w:r>
    </w:p>
    <w:p w:rsidR="002D7E3B" w:rsidRPr="00F21ECC" w:rsidRDefault="002D7E3B" w:rsidP="00C60677">
      <w:pPr>
        <w:pStyle w:val="R4"/>
      </w:pPr>
      <w:r w:rsidRPr="00F21ECC">
        <w:t>Penningp</w:t>
      </w:r>
      <w:r w:rsidRPr="00F21ECC">
        <w:t>o</w:t>
      </w:r>
      <w:r w:rsidRPr="00F21ECC">
        <w:t>litiska tillgångar</w:t>
      </w:r>
    </w:p>
    <w:p w:rsidR="002D7E3B" w:rsidRPr="00F21ECC" w:rsidRDefault="002D7E3B" w:rsidP="002D7E3B">
      <w:r w:rsidRPr="00F21ECC">
        <w:t>Vid årsskiftet var storleken på den penningpolitiska portföljen 9,1 miljarder kronor. Avkastningen uppgick till</w:t>
      </w:r>
      <w:r w:rsidRPr="00F21ECC">
        <w:rPr>
          <w:color w:val="000000"/>
        </w:rPr>
        <w:t xml:space="preserve"> 140</w:t>
      </w:r>
      <w:r w:rsidRPr="00F21ECC">
        <w:t xml:space="preserve"> miljoner kronor. Storleken på de pe</w:t>
      </w:r>
      <w:r w:rsidRPr="00F21ECC">
        <w:t>n</w:t>
      </w:r>
      <w:r w:rsidRPr="00F21ECC">
        <w:t>ningpolitiska tillgångarna minskade totalt sett under året som en följd av utdelningen till staten på 4,4 miljarder kronor i april.</w:t>
      </w:r>
    </w:p>
    <w:p w:rsidR="002D7E3B" w:rsidRPr="00F21ECC" w:rsidRDefault="002D7E3B" w:rsidP="00C60677">
      <w:pPr>
        <w:pStyle w:val="R4"/>
      </w:pPr>
      <w:r w:rsidRPr="00F21ECC">
        <w:t>Övriga til</w:t>
      </w:r>
      <w:r w:rsidRPr="00F21ECC">
        <w:t>l</w:t>
      </w:r>
      <w:r w:rsidRPr="00F21ECC">
        <w:t>gångar</w:t>
      </w:r>
    </w:p>
    <w:p w:rsidR="002D7E3B" w:rsidRPr="00F21ECC" w:rsidRDefault="002D7E3B" w:rsidP="002D7E3B">
      <w:r w:rsidRPr="00F21ECC">
        <w:t xml:space="preserve">Riksbankens fordringar på IMF minskade under året, vilket förklarar varför posten övriga tillgångar minskade i värde. Det samlade värdet på </w:t>
      </w:r>
      <w:r w:rsidRPr="00F21ECC">
        <w:rPr>
          <w:color w:val="000000"/>
        </w:rPr>
        <w:t>de övriga tillgångarna var vid årsskiftet cirka 2,6 miljarder kronor</w:t>
      </w:r>
      <w:r w:rsidR="008F3F99" w:rsidRPr="00F21ECC">
        <w:rPr>
          <w:color w:val="000000"/>
        </w:rPr>
        <w:t>,</w:t>
      </w:r>
      <w:r w:rsidRPr="00F21ECC">
        <w:rPr>
          <w:color w:val="000000"/>
        </w:rPr>
        <w:t xml:space="preserve"> och avkastningen exklusive valutaeffekter uppgick till 89 mi</w:t>
      </w:r>
      <w:r w:rsidRPr="00F21ECC">
        <w:rPr>
          <w:color w:val="000000"/>
        </w:rPr>
        <w:t>l</w:t>
      </w:r>
      <w:r w:rsidRPr="00F21ECC">
        <w:rPr>
          <w:color w:val="000000"/>
        </w:rPr>
        <w:t>joner</w:t>
      </w:r>
      <w:r w:rsidRPr="00F21ECC">
        <w:t xml:space="preserve"> kronor. </w:t>
      </w:r>
    </w:p>
    <w:p w:rsidR="002D7E3B" w:rsidRPr="00F21ECC" w:rsidRDefault="002D7E3B" w:rsidP="00C60677">
      <w:pPr>
        <w:pStyle w:val="R3"/>
      </w:pPr>
      <w:r w:rsidRPr="00F21ECC">
        <w:t>Avkastning i den taktiska förvaltningen</w:t>
      </w:r>
    </w:p>
    <w:p w:rsidR="002D7E3B" w:rsidRPr="00F21ECC" w:rsidRDefault="002D7E3B" w:rsidP="002D7E3B">
      <w:r w:rsidRPr="00F21ECC">
        <w:t>Under 2007 bidrog den taktiska förvaltningen med en avkastning på 69 mi</w:t>
      </w:r>
      <w:r w:rsidRPr="00F21ECC">
        <w:t>l</w:t>
      </w:r>
      <w:r w:rsidRPr="00F21ECC">
        <w:t>joner kronor över jämförelseindex, vilket i s</w:t>
      </w:r>
      <w:r w:rsidR="00C7723C" w:rsidRPr="00F21ECC">
        <w:t>tort är i linje med målet på 75 </w:t>
      </w:r>
      <w:r w:rsidRPr="00F21ECC">
        <w:t xml:space="preserve">miljoner kronor (se diagram 10). </w:t>
      </w:r>
    </w:p>
    <w:p w:rsidR="002D7E3B" w:rsidRPr="00F21ECC" w:rsidRDefault="002D7E3B" w:rsidP="00563622">
      <w:pPr>
        <w:spacing w:line="180" w:lineRule="atLeast"/>
        <w:rPr>
          <w:b/>
          <w:sz w:val="20"/>
        </w:rPr>
      </w:pPr>
      <w:r w:rsidRPr="00F21ECC">
        <w:rPr>
          <w:b/>
          <w:sz w:val="20"/>
        </w:rPr>
        <w:t>Diagram 10: Valutareservens avkas</w:t>
      </w:r>
      <w:r w:rsidRPr="00F21ECC">
        <w:rPr>
          <w:b/>
          <w:sz w:val="20"/>
        </w:rPr>
        <w:t>t</w:t>
      </w:r>
      <w:r w:rsidRPr="00F21ECC">
        <w:rPr>
          <w:b/>
          <w:sz w:val="20"/>
        </w:rPr>
        <w:t xml:space="preserve">ning över index 2007. </w:t>
      </w:r>
    </w:p>
    <w:p w:rsidR="002D7E3B" w:rsidRPr="00F21ECC" w:rsidRDefault="00F21ECC" w:rsidP="008F3F99">
      <w:pPr>
        <w:spacing w:before="0"/>
        <w:ind w:left="-284"/>
      </w:pPr>
      <w:r w:rsidRPr="00F21ECC">
        <w:rPr>
          <w:noProof/>
        </w:rPr>
        <w:drawing>
          <wp:inline distT="0" distB="0" distL="0" distR="0">
            <wp:extent cx="3799205" cy="2040890"/>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799205" cy="2040890"/>
                    </a:xfrm>
                    <a:prstGeom prst="rect">
                      <a:avLst/>
                    </a:prstGeom>
                    <a:noFill/>
                    <a:ln>
                      <a:noFill/>
                    </a:ln>
                  </pic:spPr>
                </pic:pic>
              </a:graphicData>
            </a:graphic>
          </wp:inline>
        </w:drawing>
      </w:r>
    </w:p>
    <w:p w:rsidR="002D7E3B" w:rsidRPr="00F21ECC" w:rsidRDefault="002D7E3B" w:rsidP="002D7E3B">
      <w:pPr>
        <w:rPr>
          <w:sz w:val="16"/>
          <w:szCs w:val="16"/>
        </w:rPr>
      </w:pPr>
      <w:r w:rsidRPr="00F21ECC">
        <w:rPr>
          <w:sz w:val="16"/>
          <w:szCs w:val="16"/>
        </w:rPr>
        <w:t>Källa: Riksbanken.</w:t>
      </w:r>
    </w:p>
    <w:p w:rsidR="002D7E3B" w:rsidRPr="00F21ECC" w:rsidRDefault="002D7E3B" w:rsidP="00C60677">
      <w:pPr>
        <w:spacing w:before="187"/>
      </w:pPr>
      <w:r w:rsidRPr="00F21ECC">
        <w:t>Under 2007 var det stundtals turbulent på de finansiella marknaderna. Denna turbulens bidrog till att intäkterna från Riksbankens utlåning av värdepapper ökade. Samtidigt blev ränteskillnaderna större mellan statsobligationer och andra typer av obligationer som Riksbanken investerat i, vilket bidrog neg</w:t>
      </w:r>
      <w:r w:rsidRPr="00F21ECC">
        <w:t>a</w:t>
      </w:r>
      <w:r w:rsidRPr="00F21ECC">
        <w:t xml:space="preserve">tivt till den taktiska avkastningen. </w:t>
      </w:r>
    </w:p>
    <w:p w:rsidR="002D7E3B" w:rsidRPr="00F21ECC" w:rsidRDefault="002D7E3B" w:rsidP="002D7E3B">
      <w:pPr>
        <w:rPr>
          <w:b/>
          <w:sz w:val="20"/>
        </w:rPr>
      </w:pPr>
      <w:r w:rsidRPr="00F21ECC">
        <w:rPr>
          <w:b/>
          <w:sz w:val="20"/>
        </w:rPr>
        <w:t>Diagram 11: Valutareservens informationskvot 2004</w:t>
      </w:r>
      <w:r w:rsidR="00C60677" w:rsidRPr="00F21ECC">
        <w:rPr>
          <w:b/>
          <w:sz w:val="20"/>
        </w:rPr>
        <w:t>–</w:t>
      </w:r>
      <w:r w:rsidRPr="00F21ECC">
        <w:rPr>
          <w:b/>
          <w:sz w:val="20"/>
        </w:rPr>
        <w:t>2007.</w:t>
      </w:r>
    </w:p>
    <w:p w:rsidR="002D7E3B" w:rsidRPr="00F21ECC" w:rsidRDefault="00F21ECC" w:rsidP="00C60677">
      <w:pPr>
        <w:ind w:left="-285"/>
      </w:pPr>
      <w:r w:rsidRPr="00F21ECC">
        <w:rPr>
          <w:noProof/>
        </w:rPr>
        <w:drawing>
          <wp:inline distT="0" distB="0" distL="0" distR="0">
            <wp:extent cx="3875405" cy="2628900"/>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875405" cy="2628900"/>
                    </a:xfrm>
                    <a:prstGeom prst="rect">
                      <a:avLst/>
                    </a:prstGeom>
                    <a:noFill/>
                    <a:ln>
                      <a:noFill/>
                    </a:ln>
                  </pic:spPr>
                </pic:pic>
              </a:graphicData>
            </a:graphic>
          </wp:inline>
        </w:drawing>
      </w:r>
    </w:p>
    <w:p w:rsidR="002D7E3B" w:rsidRPr="00F21ECC" w:rsidRDefault="002D7E3B" w:rsidP="00C60677">
      <w:pPr>
        <w:spacing w:before="0"/>
        <w:rPr>
          <w:sz w:val="16"/>
          <w:szCs w:val="16"/>
        </w:rPr>
      </w:pPr>
      <w:r w:rsidRPr="00F21ECC">
        <w:rPr>
          <w:sz w:val="16"/>
          <w:szCs w:val="16"/>
        </w:rPr>
        <w:t>Källa: Riksbanken.</w:t>
      </w:r>
    </w:p>
    <w:p w:rsidR="002D7E3B" w:rsidRPr="00F21ECC" w:rsidRDefault="002D7E3B" w:rsidP="00C60677">
      <w:pPr>
        <w:spacing w:before="187"/>
      </w:pPr>
      <w:r w:rsidRPr="00F21ECC">
        <w:t>Den så kallade informationskvoten mäter relationen mellan avkastningen på en portfölj i förhållande till index och dess aktiva risk. Kvoter över noll visar att det varit lönsamt att avvika från index. Under 2007 föll informationskv</w:t>
      </w:r>
      <w:r w:rsidRPr="00F21ECC">
        <w:t>o</w:t>
      </w:r>
      <w:r w:rsidRPr="00F21ECC">
        <w:t>ten från höga nivåer men var fortsatt över noll under året (se diagram 11).</w:t>
      </w:r>
      <w:r w:rsidRPr="00F21ECC" w:rsidDel="00A62C65">
        <w:t xml:space="preserve"> </w:t>
      </w:r>
    </w:p>
    <w:p w:rsidR="002D7E3B" w:rsidRPr="00F21ECC" w:rsidRDefault="002D7E3B" w:rsidP="00C60677">
      <w:pPr>
        <w:pStyle w:val="R3"/>
      </w:pPr>
      <w:r w:rsidRPr="00F21ECC">
        <w:t>Risker i den långsiktiga förvaltningen</w:t>
      </w:r>
    </w:p>
    <w:p w:rsidR="002D7E3B" w:rsidRPr="00F21ECC" w:rsidRDefault="002D7E3B" w:rsidP="002D7E3B">
      <w:r w:rsidRPr="00F21ECC">
        <w:t xml:space="preserve">Växelkurserna var relativt stabila under 2007. Räntemarknaderna var under årets andra hälft stundtals volatila, vilket bidrog till högre VaR (se diagram 12). Riksbanken har under 2007 inte ändrat valutareservens sammansättning. </w:t>
      </w:r>
    </w:p>
    <w:p w:rsidR="002D7E3B" w:rsidRPr="00F21ECC" w:rsidRDefault="002D7E3B" w:rsidP="00C60677">
      <w:pPr>
        <w:pStyle w:val="Normaltindrag"/>
      </w:pPr>
      <w:r w:rsidRPr="00F21ECC">
        <w:t>Guldpriset varierade dock kraftigt, vilket ökade guldportföljens VaR.</w:t>
      </w:r>
    </w:p>
    <w:p w:rsidR="002D7E3B" w:rsidRPr="00F21ECC" w:rsidRDefault="002D7E3B" w:rsidP="00C60677">
      <w:pPr>
        <w:pStyle w:val="Normaltindrag"/>
      </w:pPr>
      <w:r w:rsidRPr="00F21ECC">
        <w:t>Relativ VaR för den taktiska förvaltningen var i genomsnitt 82 miljoner kronor under året.</w:t>
      </w:r>
    </w:p>
    <w:p w:rsidR="002D7E3B" w:rsidRPr="00F21ECC" w:rsidRDefault="002D7E3B" w:rsidP="002D7E3B">
      <w:pPr>
        <w:rPr>
          <w:b/>
          <w:sz w:val="20"/>
        </w:rPr>
      </w:pPr>
      <w:r w:rsidRPr="00F21ECC">
        <w:rPr>
          <w:b/>
          <w:sz w:val="20"/>
        </w:rPr>
        <w:t>Diagram 12: Value-at-Risk för guld- och valutareserven (e</w:t>
      </w:r>
      <w:r w:rsidRPr="00F21ECC">
        <w:rPr>
          <w:b/>
          <w:sz w:val="20"/>
        </w:rPr>
        <w:t>x</w:t>
      </w:r>
      <w:r w:rsidRPr="00F21ECC">
        <w:rPr>
          <w:b/>
          <w:sz w:val="20"/>
        </w:rPr>
        <w:t>klusive fordringar i SDR och penningpolitisk repa).</w:t>
      </w:r>
    </w:p>
    <w:p w:rsidR="005402C3" w:rsidRPr="00F21ECC" w:rsidRDefault="00F21ECC" w:rsidP="005402C3">
      <w:pPr>
        <w:pStyle w:val="Normaltindrag"/>
        <w:spacing w:before="125"/>
        <w:ind w:left="-95" w:firstLine="0"/>
      </w:pPr>
      <w:r w:rsidRPr="00F21ECC">
        <w:rPr>
          <w:noProof/>
        </w:rPr>
        <w:drawing>
          <wp:inline distT="0" distB="0" distL="0" distR="0">
            <wp:extent cx="3799205" cy="2552700"/>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referRelativeResize="0">
                      <a:picLocks noRot="1" noChangeAspect="1" noChangeArrowheads="1" noChangeShapeType="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799205" cy="2552700"/>
                    </a:xfrm>
                    <a:prstGeom prst="rect">
                      <a:avLst/>
                    </a:prstGeom>
                    <a:noFill/>
                    <a:ln>
                      <a:noFill/>
                    </a:ln>
                  </pic:spPr>
                </pic:pic>
              </a:graphicData>
            </a:graphic>
          </wp:inline>
        </w:drawing>
      </w:r>
    </w:p>
    <w:p w:rsidR="002D7E3B" w:rsidRPr="00F21ECC" w:rsidRDefault="002D7E3B" w:rsidP="005F14E7">
      <w:pPr>
        <w:spacing w:before="0" w:line="200" w:lineRule="exact"/>
        <w:rPr>
          <w:sz w:val="16"/>
          <w:szCs w:val="16"/>
        </w:rPr>
      </w:pPr>
      <w:r w:rsidRPr="00F21ECC">
        <w:rPr>
          <w:sz w:val="16"/>
          <w:szCs w:val="16"/>
        </w:rPr>
        <w:t>Anm. Diagrammet visar två olika VaR-serier. Den ena serien visar oviktad VaR där hist</w:t>
      </w:r>
      <w:r w:rsidRPr="00F21ECC">
        <w:rPr>
          <w:sz w:val="16"/>
          <w:szCs w:val="16"/>
        </w:rPr>
        <w:t>o</w:t>
      </w:r>
      <w:r w:rsidRPr="00F21ECC">
        <w:rPr>
          <w:sz w:val="16"/>
          <w:szCs w:val="16"/>
        </w:rPr>
        <w:t>riska prisrörelser ges samma vikt. I den viktade serien ges prisrörelser nära i tiden en större vikt än rörelser längre tillbaka i tiden, vilket innebär att förändringar på de finansiella mar</w:t>
      </w:r>
      <w:r w:rsidRPr="00F21ECC">
        <w:rPr>
          <w:sz w:val="16"/>
          <w:szCs w:val="16"/>
        </w:rPr>
        <w:t>k</w:t>
      </w:r>
      <w:r w:rsidRPr="00F21ECC">
        <w:rPr>
          <w:sz w:val="16"/>
          <w:szCs w:val="16"/>
        </w:rPr>
        <w:t xml:space="preserve">naderna får ett snabbare och tydligare genomslag i VaR-beräkningarna. </w:t>
      </w:r>
    </w:p>
    <w:p w:rsidR="002D7E3B" w:rsidRPr="00F21ECC" w:rsidRDefault="002D7E3B" w:rsidP="005F14E7">
      <w:pPr>
        <w:spacing w:before="0" w:line="200" w:lineRule="exact"/>
        <w:rPr>
          <w:sz w:val="16"/>
          <w:szCs w:val="16"/>
        </w:rPr>
      </w:pPr>
      <w:r w:rsidRPr="00F21ECC">
        <w:rPr>
          <w:sz w:val="16"/>
          <w:szCs w:val="16"/>
        </w:rPr>
        <w:t>Källa: Riksbanken.</w:t>
      </w:r>
    </w:p>
    <w:p w:rsidR="002D7E3B" w:rsidRPr="00F21ECC" w:rsidRDefault="002D7E3B" w:rsidP="005F14E7">
      <w:pPr>
        <w:pStyle w:val="R4"/>
      </w:pPr>
      <w:r w:rsidRPr="00F21ECC">
        <w:t>Stresstester</w:t>
      </w:r>
    </w:p>
    <w:p w:rsidR="002D7E3B" w:rsidRPr="00F21ECC" w:rsidRDefault="002D7E3B" w:rsidP="002D7E3B">
      <w:r w:rsidRPr="00F21ECC">
        <w:t>Riksbanken testar även hur mycket värdet på guld- och valutareserven min</w:t>
      </w:r>
      <w:r w:rsidRPr="00F21ECC">
        <w:t>s</w:t>
      </w:r>
      <w:r w:rsidRPr="00F21ECC">
        <w:t>kar om valutakurserna ändras kraftigt (10 procents förstärkning av den sven</w:t>
      </w:r>
      <w:r w:rsidRPr="00F21ECC">
        <w:t>s</w:t>
      </w:r>
      <w:r w:rsidRPr="00F21ECC">
        <w:t>ka kronan) eller om räntorna stiger påtagligt (2 procentenheter högre ränta på alla löptider på alla räntemarknader).  De stresstester som genomfördes vid årsskiftet visade att dessa</w:t>
      </w:r>
      <w:r w:rsidRPr="00F21ECC">
        <w:rPr>
          <w:rFonts w:cs="Syntax"/>
        </w:rPr>
        <w:t xml:space="preserve"> värdeminskningar blev större än de som VaR-modellen visade (se diagram 13). </w:t>
      </w:r>
    </w:p>
    <w:p w:rsidR="002D7E3B" w:rsidRPr="00F21ECC" w:rsidRDefault="002D7E3B" w:rsidP="002D7E3B"/>
    <w:p w:rsidR="002D7E3B" w:rsidRPr="00F21ECC" w:rsidRDefault="005F14E7" w:rsidP="002D7E3B">
      <w:pPr>
        <w:rPr>
          <w:b/>
          <w:sz w:val="20"/>
        </w:rPr>
      </w:pPr>
      <w:r w:rsidRPr="00F21ECC">
        <w:rPr>
          <w:rFonts w:ascii="Syntax" w:hAnsi="Syntax"/>
          <w:b/>
          <w:sz w:val="20"/>
        </w:rPr>
        <w:br w:type="page"/>
      </w:r>
      <w:r w:rsidR="002D7E3B" w:rsidRPr="00F21ECC">
        <w:rPr>
          <w:b/>
          <w:sz w:val="20"/>
        </w:rPr>
        <w:t>Diagram 13: Stresstester i guld- och valutareserven. Miljoner kronor.</w:t>
      </w:r>
    </w:p>
    <w:p w:rsidR="002D7E3B" w:rsidRPr="00F21ECC" w:rsidRDefault="00F21ECC" w:rsidP="005F14E7">
      <w:pPr>
        <w:ind w:left="-190"/>
      </w:pPr>
      <w:r w:rsidRPr="00F21ECC">
        <w:rPr>
          <w:noProof/>
        </w:rPr>
        <w:drawing>
          <wp:inline distT="0" distB="0" distL="0" distR="0">
            <wp:extent cx="3831590" cy="2416810"/>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831590" cy="2416810"/>
                    </a:xfrm>
                    <a:prstGeom prst="rect">
                      <a:avLst/>
                    </a:prstGeom>
                    <a:noFill/>
                    <a:ln>
                      <a:noFill/>
                    </a:ln>
                  </pic:spPr>
                </pic:pic>
              </a:graphicData>
            </a:graphic>
          </wp:inline>
        </w:drawing>
      </w:r>
    </w:p>
    <w:p w:rsidR="002D7E3B" w:rsidRPr="00F21ECC" w:rsidRDefault="002D7E3B" w:rsidP="005F14E7">
      <w:pPr>
        <w:spacing w:before="0"/>
        <w:rPr>
          <w:sz w:val="20"/>
        </w:rPr>
      </w:pPr>
      <w:r w:rsidRPr="00F21ECC">
        <w:rPr>
          <w:sz w:val="16"/>
          <w:szCs w:val="16"/>
        </w:rPr>
        <w:t>Källa: Riksbanken</w:t>
      </w:r>
      <w:r w:rsidRPr="00F21ECC">
        <w:rPr>
          <w:sz w:val="20"/>
        </w:rPr>
        <w:t>.</w:t>
      </w:r>
    </w:p>
    <w:p w:rsidR="002D7E3B" w:rsidRPr="00F21ECC" w:rsidRDefault="002D7E3B" w:rsidP="005F14E7">
      <w:pPr>
        <w:pStyle w:val="R3"/>
      </w:pPr>
      <w:r w:rsidRPr="00F21ECC">
        <w:t>Kostnader för förvaltningen</w:t>
      </w:r>
    </w:p>
    <w:p w:rsidR="002D7E3B" w:rsidRPr="00F21ECC" w:rsidRDefault="002D7E3B" w:rsidP="002D7E3B">
      <w:r w:rsidRPr="00F21ECC">
        <w:t>Utöver transaktionskostnader, som belastar kapitalets avkastning, var kostn</w:t>
      </w:r>
      <w:r w:rsidRPr="00F21ECC">
        <w:t>a</w:t>
      </w:r>
      <w:r w:rsidRPr="00F21ECC">
        <w:t xml:space="preserve">derna för kapitalförvaltningen 88 miljoner kronor 2007. Det motsvarar knappt 0,05 procent av förvaltat kapital. I årsredovisningen 2006 uppgav Riksbanken att kostnaderna för kapitalförvaltningen var cirka 50 miljoner kronor eller 0,03 procent av förvaltat kapital. Skillnaden förklaras av att sättet att fördela kostnader har ändrats (se avsnittet om balansräkning och resultaträkning) så att kapitalförvaltningen får bära en större del av de gemensamma kostnaderna än tidigare. Med nuvarande fördelningssätt skulle kostnaderna under </w:t>
      </w:r>
      <w:smartTag w:uri="urn:schemas-microsoft-com:office:smarttags" w:element="metricconverter">
        <w:smartTagPr>
          <w:attr w:name="ProductID" w:val="2006 ha"/>
        </w:smartTagPr>
        <w:r w:rsidRPr="00F21ECC">
          <w:t>2006 ha</w:t>
        </w:r>
      </w:smartTag>
      <w:r w:rsidRPr="00F21ECC">
        <w:t xml:space="preserve"> varit 95 miljoner kronor eller drygt 0,05 procent av förvaltat kapital.</w:t>
      </w:r>
    </w:p>
    <w:p w:rsidR="002D7E3B" w:rsidRPr="00F21ECC" w:rsidRDefault="002D7E3B" w:rsidP="005F14E7">
      <w:pPr>
        <w:pStyle w:val="Normaltindrag"/>
      </w:pPr>
      <w:r w:rsidRPr="00F21ECC">
        <w:t>Enligt konsultbolaget McKinsey &amp; Company har Riksbanken låga kostn</w:t>
      </w:r>
      <w:r w:rsidRPr="00F21ECC">
        <w:t>a</w:t>
      </w:r>
      <w:r w:rsidRPr="00F21ECC">
        <w:t>der jämfört med andra liknande förvaltare</w:t>
      </w:r>
      <w:r w:rsidR="008F3F99" w:rsidRPr="00F21ECC">
        <w:t>, d</w:t>
      </w:r>
      <w:r w:rsidRPr="00F21ECC">
        <w:t>etta enligt deras studie över kos</w:t>
      </w:r>
      <w:r w:rsidRPr="00F21ECC">
        <w:t>t</w:t>
      </w:r>
      <w:r w:rsidRPr="00F21ECC">
        <w:t>nader hos ett antal kapitalförvaltare som de genomför årligen och där Rik</w:t>
      </w:r>
      <w:r w:rsidRPr="00F21ECC">
        <w:t>s</w:t>
      </w:r>
      <w:r w:rsidRPr="00F21ECC">
        <w:t>banken ingått sedan 2005.</w:t>
      </w:r>
    </w:p>
    <w:p w:rsidR="002D7E3B" w:rsidRPr="00F21ECC" w:rsidRDefault="002D7E3B" w:rsidP="002D7E3B">
      <w:r w:rsidRPr="00F21ECC">
        <w:t xml:space="preserve"> </w:t>
      </w:r>
    </w:p>
    <w:bookmarkEnd w:id="16"/>
    <w:bookmarkEnd w:id="17"/>
    <w:p w:rsidR="005F14E7" w:rsidRPr="00F21ECC" w:rsidRDefault="005F14E7" w:rsidP="002D7E3B">
      <w:pPr>
        <w:spacing w:before="240" w:after="120"/>
        <w:outlineLvl w:val="0"/>
        <w:rPr>
          <w:sz w:val="28"/>
          <w:szCs w:val="28"/>
        </w:rPr>
      </w:pPr>
    </w:p>
    <w:p w:rsidR="005F14E7" w:rsidRPr="00F21ECC" w:rsidRDefault="005F14E7" w:rsidP="002D7E3B">
      <w:pPr>
        <w:spacing w:before="240" w:after="120"/>
        <w:outlineLvl w:val="0"/>
        <w:rPr>
          <w:sz w:val="28"/>
          <w:szCs w:val="28"/>
        </w:rPr>
        <w:sectPr w:rsidR="005F14E7" w:rsidRPr="00F21ECC">
          <w:headerReference w:type="even" r:id="rId71"/>
          <w:headerReference w:type="default" r:id="rId72"/>
          <w:footerReference w:type="even" r:id="rId73"/>
          <w:footerReference w:type="default" r:id="rId74"/>
          <w:headerReference w:type="first" r:id="rId75"/>
          <w:footerReference w:type="first" r:id="rId76"/>
          <w:pgSz w:w="11906" w:h="16838" w:code="9"/>
          <w:pgMar w:top="907" w:right="4649" w:bottom="4508" w:left="1304" w:header="340" w:footer="227" w:gutter="0"/>
          <w:cols w:space="720"/>
          <w:titlePg/>
        </w:sectPr>
      </w:pPr>
    </w:p>
    <w:p w:rsidR="002D7E3B" w:rsidRPr="00F21ECC" w:rsidRDefault="002D7E3B" w:rsidP="005F14E7">
      <w:pPr>
        <w:pStyle w:val="Rubrik1"/>
        <w:rPr>
          <w:noProof w:val="0"/>
        </w:rPr>
      </w:pPr>
      <w:bookmarkStart w:id="19" w:name="_Toc190682271"/>
      <w:r w:rsidRPr="00F21ECC">
        <w:rPr>
          <w:noProof w:val="0"/>
        </w:rPr>
        <w:t>Statistik</w:t>
      </w:r>
      <w:bookmarkEnd w:id="19"/>
    </w:p>
    <w:p w:rsidR="002D7E3B" w:rsidRPr="00F21ECC" w:rsidRDefault="002D7E3B" w:rsidP="002D7E3B">
      <w:pPr>
        <w:outlineLvl w:val="0"/>
        <w:rPr>
          <w:i/>
          <w:szCs w:val="24"/>
        </w:rPr>
      </w:pPr>
      <w:r w:rsidRPr="00F21ECC">
        <w:rPr>
          <w:i/>
          <w:szCs w:val="24"/>
        </w:rPr>
        <w:t>Under 2007 ingick Riksbanken ett avtal med Statistiska centralbyrån (SCB) att de utöver finansmarknadsstatistiken även ska producera betalningsb</w:t>
      </w:r>
      <w:r w:rsidRPr="00F21ECC">
        <w:rPr>
          <w:i/>
          <w:szCs w:val="24"/>
        </w:rPr>
        <w:t>a</w:t>
      </w:r>
      <w:r w:rsidRPr="00F21ECC">
        <w:rPr>
          <w:i/>
          <w:szCs w:val="24"/>
        </w:rPr>
        <w:t xml:space="preserve">lansstatistiken. Riksbanken ansvarar emellertid enligt riksbankslagen för att säkra kvaliteten och utveckla innehållet i statistiken. </w:t>
      </w:r>
    </w:p>
    <w:p w:rsidR="002D7E3B" w:rsidRPr="00F21ECC" w:rsidRDefault="002D7E3B" w:rsidP="005F14E7">
      <w:pPr>
        <w:pStyle w:val="R2"/>
      </w:pPr>
      <w:r w:rsidRPr="00F21ECC">
        <w:t>Verksamhetsbeskrivning</w:t>
      </w:r>
    </w:p>
    <w:p w:rsidR="002D7E3B" w:rsidRPr="00F21ECC" w:rsidRDefault="002D7E3B" w:rsidP="002D7E3B">
      <w:pPr>
        <w:outlineLvl w:val="0"/>
        <w:rPr>
          <w:szCs w:val="24"/>
        </w:rPr>
      </w:pPr>
      <w:r w:rsidRPr="00F21ECC">
        <w:rPr>
          <w:szCs w:val="24"/>
        </w:rPr>
        <w:t>Enligt riksbankslagen ska Riksbanken löpande offentliggöra statistiska up</w:t>
      </w:r>
      <w:r w:rsidRPr="00F21ECC">
        <w:rPr>
          <w:szCs w:val="24"/>
        </w:rPr>
        <w:t>p</w:t>
      </w:r>
      <w:r w:rsidRPr="00F21ECC">
        <w:rPr>
          <w:szCs w:val="24"/>
        </w:rPr>
        <w:t>gifter om valuta- och kreditförhållanden. Riksbanken har därför producerat och publicerat statistik som rör betalningsbalans, finansmarknad samt räntor och valutor. Statistiken över betalningsbalansen omfattar information om bland annat bytesbalans och kapitalflöden. Finansmarknadsstatistiken inn</w:t>
      </w:r>
      <w:r w:rsidRPr="00F21ECC">
        <w:rPr>
          <w:szCs w:val="24"/>
        </w:rPr>
        <w:t>e</w:t>
      </w:r>
      <w:r w:rsidRPr="00F21ECC">
        <w:rPr>
          <w:szCs w:val="24"/>
        </w:rPr>
        <w:t>håller uppgifter om såväl hushållens och företagens skuldsättning som pe</w:t>
      </w:r>
      <w:r w:rsidRPr="00F21ECC">
        <w:rPr>
          <w:szCs w:val="24"/>
        </w:rPr>
        <w:t>n</w:t>
      </w:r>
      <w:r w:rsidRPr="00F21ECC">
        <w:rPr>
          <w:szCs w:val="24"/>
        </w:rPr>
        <w:t xml:space="preserve">ningmängden. </w:t>
      </w:r>
    </w:p>
    <w:p w:rsidR="002D7E3B" w:rsidRPr="00F21ECC" w:rsidRDefault="002D7E3B" w:rsidP="005F14E7">
      <w:pPr>
        <w:pStyle w:val="Normaltindrag"/>
      </w:pPr>
      <w:r w:rsidRPr="00F21ECC">
        <w:t>Från och med 2007 har Riksbanken ingått avtal med SCB att de ska prod</w:t>
      </w:r>
      <w:r w:rsidRPr="00F21ECC">
        <w:t>u</w:t>
      </w:r>
      <w:r w:rsidRPr="00F21ECC">
        <w:t>cera och publicera både finansmarknadsstatistiken och betalningsbalansstat</w:t>
      </w:r>
      <w:r w:rsidRPr="00F21ECC">
        <w:t>i</w:t>
      </w:r>
      <w:r w:rsidRPr="00F21ECC">
        <w:t>stiken. Riksbanken ansvarar dock fortfarande för att säkra kvaliteten och u</w:t>
      </w:r>
      <w:r w:rsidRPr="00F21ECC">
        <w:t>t</w:t>
      </w:r>
      <w:r w:rsidRPr="00F21ECC">
        <w:t xml:space="preserve">veckla innehållet i statistiken. </w:t>
      </w:r>
    </w:p>
    <w:p w:rsidR="002D7E3B" w:rsidRPr="00F21ECC" w:rsidRDefault="002D7E3B" w:rsidP="005F14E7">
      <w:pPr>
        <w:pStyle w:val="Normaltindrag"/>
        <w:rPr>
          <w:szCs w:val="24"/>
        </w:rPr>
      </w:pPr>
      <w:r w:rsidRPr="00F21ECC">
        <w:rPr>
          <w:szCs w:val="24"/>
        </w:rPr>
        <w:t xml:space="preserve">Målet är att Riksbankens statistik ska ha god kvalitet. </w:t>
      </w:r>
      <w:r w:rsidRPr="00F21ECC">
        <w:t>En indikator på kv</w:t>
      </w:r>
      <w:r w:rsidRPr="00F21ECC">
        <w:t>a</w:t>
      </w:r>
      <w:r w:rsidRPr="00F21ECC">
        <w:t>lit</w:t>
      </w:r>
      <w:r w:rsidRPr="00F21ECC">
        <w:t>e</w:t>
      </w:r>
      <w:r w:rsidRPr="00F21ECC">
        <w:t>ten i betalningsbalansstatistiken är den så kallade restposten. Den kan visa mätfel och andra ofullkomligheter i statistiken. I enlighet med en internati</w:t>
      </w:r>
      <w:r w:rsidRPr="00F21ECC">
        <w:t>o</w:t>
      </w:r>
      <w:r w:rsidRPr="00F21ECC">
        <w:t xml:space="preserve">nell tumregel har Riksbanken därför satt som mål att restposten ska vara mindre än 5 procent av omslutningen i bytesbalansen (export plus import) under en tolvmånadersperiod. </w:t>
      </w:r>
    </w:p>
    <w:p w:rsidR="002D7E3B" w:rsidRPr="00F21ECC" w:rsidRDefault="002D7E3B" w:rsidP="005F14E7">
      <w:pPr>
        <w:pStyle w:val="R2"/>
      </w:pPr>
      <w:r w:rsidRPr="00F21ECC">
        <w:t>Verksamheten 2007</w:t>
      </w:r>
    </w:p>
    <w:p w:rsidR="002D7E3B" w:rsidRPr="00F21ECC" w:rsidRDefault="002D7E3B" w:rsidP="002D7E3B">
      <w:r w:rsidRPr="00F21ECC">
        <w:t>Under 2006 gjordes en extern utredning på Riksbankens uppdrag om vem som ska producera och publicera statistiken över betalningsbalansen. Utre</w:t>
      </w:r>
      <w:r w:rsidRPr="00F21ECC">
        <w:t>d</w:t>
      </w:r>
      <w:r w:rsidRPr="00F21ECC">
        <w:t>ningen rekommenderade att produktionen skulle föras över till SCB. Efter en upphandling fick SCB uppdraget att producera och publicera betalningsb</w:t>
      </w:r>
      <w:r w:rsidRPr="00F21ECC">
        <w:t>a</w:t>
      </w:r>
      <w:r w:rsidRPr="00F21ECC">
        <w:t>lansstatistik från och med den 1 september 2007. Sedan 2003 är finansmar</w:t>
      </w:r>
      <w:r w:rsidRPr="00F21ECC">
        <w:t>k</w:t>
      </w:r>
      <w:r w:rsidRPr="00F21ECC">
        <w:t xml:space="preserve">nadsstatistiken utkontrakterad till SCB. </w:t>
      </w:r>
    </w:p>
    <w:p w:rsidR="002D7E3B" w:rsidRPr="00F21ECC" w:rsidRDefault="002D7E3B" w:rsidP="005F14E7">
      <w:pPr>
        <w:pStyle w:val="Normaltindrag"/>
      </w:pPr>
      <w:r w:rsidRPr="00F21ECC">
        <w:t>Riksbanken har fortfarande ansvaret för både den svenska betalningsb</w:t>
      </w:r>
      <w:r w:rsidRPr="00F21ECC">
        <w:t>a</w:t>
      </w:r>
      <w:r w:rsidRPr="00F21ECC">
        <w:t>lansstatistiken och finansmarknadsstatistiken. I statistikarbetet på Riksbanken ingår att återkommande upphandla produktionen och avgöra ambitionsnivån för statistiken på dessa områden. Riksbanken är också ansvarig för att den svenska statistiken efterlever de internationella krav som finns för finan</w:t>
      </w:r>
      <w:r w:rsidRPr="00F21ECC">
        <w:t>s</w:t>
      </w:r>
      <w:r w:rsidRPr="00F21ECC">
        <w:t>marknads- och betalningsbalansstatistiken.</w:t>
      </w:r>
    </w:p>
    <w:p w:rsidR="002D7E3B" w:rsidRPr="00F21ECC" w:rsidRDefault="002D7E3B" w:rsidP="005F14E7">
      <w:pPr>
        <w:pStyle w:val="Normaltindrag"/>
      </w:pPr>
      <w:r w:rsidRPr="00F21ECC">
        <w:t>Ett betydande arbete har under 2007 lagts ned i samband med övergången till det nya datastöd för produktion av betalningsbalansstatistik som togs i bruk under slutet av 2006. Arbetet har främst handlat om att skapa rapporter, bland annat för den internationella rapporteringen, och gå igenom historiska serier. Det nya systemet har gjort företagens rapportering av uppgifter enkl</w:t>
      </w:r>
      <w:r w:rsidRPr="00F21ECC">
        <w:t>a</w:t>
      </w:r>
      <w:r w:rsidRPr="00F21ECC">
        <w:t xml:space="preserve">re. </w:t>
      </w:r>
    </w:p>
    <w:p w:rsidR="002D7E3B" w:rsidRPr="00F21ECC" w:rsidRDefault="002D7E3B" w:rsidP="005F14E7">
      <w:pPr>
        <w:pStyle w:val="Normaltindrag"/>
      </w:pPr>
      <w:r w:rsidRPr="00F21ECC">
        <w:t>Riksbanken samlar in daglig omsättningsstatistik från primära penningp</w:t>
      </w:r>
      <w:r w:rsidRPr="00F21ECC">
        <w:t>o</w:t>
      </w:r>
      <w:r w:rsidRPr="00F21ECC">
        <w:t>liti</w:t>
      </w:r>
      <w:r w:rsidRPr="00F21ECC">
        <w:t>s</w:t>
      </w:r>
      <w:r w:rsidRPr="00F21ECC">
        <w:t xml:space="preserve">ka motparter och motparter i valutatransaktioner. Under året samarbetade Riksbanken med Riksgälden och ändrade definitionerna för statistiken. </w:t>
      </w:r>
    </w:p>
    <w:p w:rsidR="002D7E3B" w:rsidRPr="00F21ECC" w:rsidRDefault="002D7E3B" w:rsidP="005F14E7">
      <w:pPr>
        <w:pStyle w:val="Normaltindrag"/>
      </w:pPr>
      <w:r w:rsidRPr="00F21ECC">
        <w:t xml:space="preserve">Från och med den 14 juni </w:t>
      </w:r>
      <w:r w:rsidR="008F3F99" w:rsidRPr="00F21ECC">
        <w:t xml:space="preserve">2007 </w:t>
      </w:r>
      <w:r w:rsidRPr="00F21ECC">
        <w:t>publicerar Riksbanken Konjunkturinstit</w:t>
      </w:r>
      <w:r w:rsidRPr="00F21ECC">
        <w:t>u</w:t>
      </w:r>
      <w:r w:rsidRPr="00F21ECC">
        <w:t>tets effektiva växelkursindex, KIX (</w:t>
      </w:r>
      <w:r w:rsidR="008F3F99" w:rsidRPr="00F21ECC">
        <w:t>k</w:t>
      </w:r>
      <w:r w:rsidRPr="00F21ECC">
        <w:t>ronindex). Indexet finns tillgängligt på Riksbankens webbplats och beräknas dagligen. KIX är ett geometriskt kedj</w:t>
      </w:r>
      <w:r w:rsidRPr="00F21ECC">
        <w:t>e</w:t>
      </w:r>
      <w:r w:rsidRPr="00F21ECC">
        <w:t>index där vikterna bygger på utrikeshandeln i bearbetade varor och råvaror för 32 lä</w:t>
      </w:r>
      <w:r w:rsidRPr="00F21ECC">
        <w:t>n</w:t>
      </w:r>
      <w:r w:rsidRPr="00F21ECC">
        <w:t>der.</w:t>
      </w:r>
    </w:p>
    <w:p w:rsidR="002D7E3B" w:rsidRPr="00F21ECC" w:rsidRDefault="002D7E3B" w:rsidP="005F14E7">
      <w:pPr>
        <w:pStyle w:val="R2"/>
      </w:pPr>
      <w:r w:rsidRPr="00F21ECC">
        <w:t>Uppföljning</w:t>
      </w:r>
    </w:p>
    <w:p w:rsidR="002D7E3B" w:rsidRPr="00F21ECC" w:rsidRDefault="002D7E3B" w:rsidP="002D7E3B">
      <w:pPr>
        <w:autoSpaceDE w:val="0"/>
        <w:autoSpaceDN w:val="0"/>
        <w:adjustRightInd w:val="0"/>
      </w:pPr>
      <w:r w:rsidRPr="00F21ECC">
        <w:t>Restposten i den svenska betalningsbalans</w:t>
      </w:r>
      <w:r w:rsidR="00C7723C" w:rsidRPr="00F21ECC">
        <w:t>en ökade under året och var 4,6 </w:t>
      </w:r>
      <w:r w:rsidRPr="00F21ECC">
        <w:t>procent av bytesbalansens totala omslutning under 2007 (se diagram 14). Precis som de senaste fem åren var restposten som andel av omslutningen fortfarande under målnivån på högst 5 procent. Riksbanken har tidigare ko</w:t>
      </w:r>
      <w:r w:rsidRPr="00F21ECC">
        <w:t>n</w:t>
      </w:r>
      <w:r w:rsidRPr="00F21ECC">
        <w:t>staterat att restposten huvudsakligen återspeglar finansiella flöden mot utla</w:t>
      </w:r>
      <w:r w:rsidRPr="00F21ECC">
        <w:t>n</w:t>
      </w:r>
      <w:r w:rsidRPr="00F21ECC">
        <w:t xml:space="preserve">det som inte fångats i betalningsbalansstatistiken. Det kan möjligen också bidra till att restposten ökat under de senaste åren. Förändrade förhållanden som exempelvis att likviditeten är hög i företagssektorn och att den finansiella integrationen ökar kan bidra till svårigheter att mäta de finansiella flödena mot utlandet.  </w:t>
      </w:r>
    </w:p>
    <w:p w:rsidR="002D7E3B" w:rsidRPr="00F21ECC" w:rsidRDefault="002D7E3B" w:rsidP="005F14E7">
      <w:pPr>
        <w:pStyle w:val="Normaltindrag"/>
      </w:pPr>
      <w:r w:rsidRPr="00F21ECC">
        <w:t>Publiceringen av betalningsbalansen och finansmarknadsstatistiken följer en i förväg uppgjord tidsplan. Under året gjordes ett trettiotal publiceringar</w:t>
      </w:r>
      <w:r w:rsidR="008F3F99" w:rsidRPr="00F21ECC">
        <w:t>;</w:t>
      </w:r>
      <w:r w:rsidRPr="00F21ECC">
        <w:t xml:space="preserve"> sam</w:t>
      </w:r>
      <w:r w:rsidRPr="00F21ECC">
        <w:t>t</w:t>
      </w:r>
      <w:r w:rsidRPr="00F21ECC">
        <w:t>liga skedde enligt tidsplanen. Under arbetet med det nya datastödet har det emellertid uppstått tillfälliga störningar som inneburit att statistiken över betalningsbalansen inte kunnat innehålla samtliga tidsserier då den public</w:t>
      </w:r>
      <w:r w:rsidRPr="00F21ECC">
        <w:t>e</w:t>
      </w:r>
      <w:r w:rsidRPr="00F21ECC">
        <w:t xml:space="preserve">rats. Den internationella rapporteringen har därmed försenats. </w:t>
      </w:r>
    </w:p>
    <w:p w:rsidR="002D7E3B" w:rsidRPr="00F21ECC" w:rsidRDefault="005F14E7" w:rsidP="00C7723C">
      <w:pPr>
        <w:jc w:val="left"/>
        <w:rPr>
          <w:b/>
          <w:sz w:val="20"/>
        </w:rPr>
      </w:pPr>
      <w:r w:rsidRPr="00F21ECC">
        <w:rPr>
          <w:b/>
          <w:sz w:val="20"/>
        </w:rPr>
        <w:br w:type="page"/>
      </w:r>
      <w:r w:rsidR="002D7E3B" w:rsidRPr="00F21ECC">
        <w:rPr>
          <w:b/>
          <w:sz w:val="20"/>
        </w:rPr>
        <w:t>Diagram 14: Restposten i procent av bytesbalansens omslu</w:t>
      </w:r>
      <w:r w:rsidR="002D7E3B" w:rsidRPr="00F21ECC">
        <w:rPr>
          <w:b/>
          <w:sz w:val="20"/>
        </w:rPr>
        <w:t>t</w:t>
      </w:r>
      <w:r w:rsidR="002D7E3B" w:rsidRPr="00F21ECC">
        <w:rPr>
          <w:b/>
          <w:sz w:val="20"/>
        </w:rPr>
        <w:t>ning 200</w:t>
      </w:r>
      <w:r w:rsidRPr="00F21ECC">
        <w:rPr>
          <w:b/>
          <w:sz w:val="20"/>
        </w:rPr>
        <w:t>3–</w:t>
      </w:r>
      <w:r w:rsidR="002D7E3B" w:rsidRPr="00F21ECC">
        <w:rPr>
          <w:b/>
          <w:sz w:val="20"/>
        </w:rPr>
        <w:t>2007.</w:t>
      </w:r>
    </w:p>
    <w:p w:rsidR="002D7E3B" w:rsidRPr="00F21ECC" w:rsidRDefault="00F21ECC" w:rsidP="002D7E3B">
      <w:pPr>
        <w:rPr>
          <w:rFonts w:ascii="Syntax" w:hAnsi="Syntax"/>
          <w:sz w:val="20"/>
        </w:rPr>
      </w:pPr>
      <w:r w:rsidRPr="00F21ECC">
        <w:rPr>
          <w:noProof/>
        </w:rPr>
        <w:drawing>
          <wp:inline distT="0" distB="0" distL="0" distR="0">
            <wp:extent cx="3810000" cy="2383790"/>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810000" cy="2383790"/>
                    </a:xfrm>
                    <a:prstGeom prst="rect">
                      <a:avLst/>
                    </a:prstGeom>
                    <a:noFill/>
                    <a:ln>
                      <a:noFill/>
                    </a:ln>
                  </pic:spPr>
                </pic:pic>
              </a:graphicData>
            </a:graphic>
          </wp:inline>
        </w:drawing>
      </w:r>
    </w:p>
    <w:p w:rsidR="002D7E3B" w:rsidRPr="00F21ECC" w:rsidRDefault="002D7E3B" w:rsidP="005F14E7">
      <w:pPr>
        <w:spacing w:before="0" w:line="200" w:lineRule="exact"/>
        <w:rPr>
          <w:sz w:val="16"/>
          <w:szCs w:val="16"/>
        </w:rPr>
      </w:pPr>
      <w:r w:rsidRPr="00F21ECC">
        <w:rPr>
          <w:sz w:val="16"/>
          <w:szCs w:val="16"/>
        </w:rPr>
        <w:t>Anm. 2007 års uppgift avser uppgifter till och med september.</w:t>
      </w:r>
    </w:p>
    <w:p w:rsidR="002D7E3B" w:rsidRPr="00F21ECC" w:rsidRDefault="002D7E3B" w:rsidP="005F14E7">
      <w:pPr>
        <w:spacing w:before="0" w:line="200" w:lineRule="exact"/>
        <w:rPr>
          <w:sz w:val="16"/>
          <w:szCs w:val="16"/>
        </w:rPr>
      </w:pPr>
      <w:r w:rsidRPr="00F21ECC">
        <w:rPr>
          <w:sz w:val="16"/>
          <w:szCs w:val="16"/>
        </w:rPr>
        <w:t>Källa: Riksbanken.</w:t>
      </w:r>
    </w:p>
    <w:p w:rsidR="005F14E7" w:rsidRPr="00F21ECC" w:rsidRDefault="005F14E7" w:rsidP="00C7723C"/>
    <w:p w:rsidR="005F14E7" w:rsidRPr="00F21ECC" w:rsidRDefault="005F14E7" w:rsidP="005F14E7">
      <w:pPr>
        <w:pStyle w:val="Rubrik1"/>
        <w:rPr>
          <w:noProof w:val="0"/>
        </w:rPr>
        <w:sectPr w:rsidR="005F14E7" w:rsidRPr="00F21ECC">
          <w:headerReference w:type="even" r:id="rId78"/>
          <w:headerReference w:type="default" r:id="rId79"/>
          <w:footerReference w:type="even" r:id="rId80"/>
          <w:footerReference w:type="default" r:id="rId81"/>
          <w:headerReference w:type="first" r:id="rId82"/>
          <w:footerReference w:type="first" r:id="rId83"/>
          <w:pgSz w:w="11906" w:h="16838" w:code="9"/>
          <w:pgMar w:top="907" w:right="4649" w:bottom="4508" w:left="1304" w:header="340" w:footer="227" w:gutter="0"/>
          <w:cols w:space="720"/>
          <w:titlePg/>
        </w:sectPr>
      </w:pPr>
    </w:p>
    <w:p w:rsidR="002D7E3B" w:rsidRPr="00F21ECC" w:rsidRDefault="002D7E3B" w:rsidP="005F14E7">
      <w:pPr>
        <w:pStyle w:val="Rubrik1"/>
        <w:rPr>
          <w:noProof w:val="0"/>
        </w:rPr>
      </w:pPr>
      <w:bookmarkStart w:id="20" w:name="_Toc190682272"/>
      <w:r w:rsidRPr="00F21ECC">
        <w:rPr>
          <w:noProof w:val="0"/>
        </w:rPr>
        <w:t>Internationellt samarbete</w:t>
      </w:r>
      <w:bookmarkEnd w:id="20"/>
    </w:p>
    <w:p w:rsidR="002D7E3B" w:rsidRPr="00F21ECC" w:rsidRDefault="002D7E3B" w:rsidP="002D7E3B">
      <w:pPr>
        <w:rPr>
          <w:i/>
        </w:rPr>
      </w:pPr>
      <w:r w:rsidRPr="00F21ECC">
        <w:rPr>
          <w:i/>
        </w:rPr>
        <w:t>I sitt internationella arbete fokuserade Riksbanken under 2007 bland annat på formerna för finansiell krishantering inom EU. Banken fick bra genomslag för flera av sina förslag. Riksbankens beslut att publicera en egen räntepr</w:t>
      </w:r>
      <w:r w:rsidRPr="00F21ECC">
        <w:rPr>
          <w:i/>
        </w:rPr>
        <w:t>o</w:t>
      </w:r>
      <w:r w:rsidRPr="00F21ECC">
        <w:rPr>
          <w:i/>
        </w:rPr>
        <w:t>gnos fick också stor uppmärksamhet bland utländska centralbanker. Riksba</w:t>
      </w:r>
      <w:r w:rsidRPr="00F21ECC">
        <w:rPr>
          <w:i/>
        </w:rPr>
        <w:t>n</w:t>
      </w:r>
      <w:r w:rsidRPr="00F21ECC">
        <w:rPr>
          <w:i/>
        </w:rPr>
        <w:t>kens legitimitet och auktoritet var god i internationella sammanhang, vilket återspeglades i goda möjligheter till inflytande i enskilda frågor. Det intern</w:t>
      </w:r>
      <w:r w:rsidRPr="00F21ECC">
        <w:rPr>
          <w:i/>
        </w:rPr>
        <w:t>a</w:t>
      </w:r>
      <w:r w:rsidRPr="00F21ECC">
        <w:rPr>
          <w:i/>
        </w:rPr>
        <w:t>tionella samarbetet gav också banken värdefull kunskap för den egna anal</w:t>
      </w:r>
      <w:r w:rsidRPr="00F21ECC">
        <w:rPr>
          <w:i/>
        </w:rPr>
        <w:t>y</w:t>
      </w:r>
      <w:r w:rsidRPr="00F21ECC">
        <w:rPr>
          <w:i/>
        </w:rPr>
        <w:t xml:space="preserve">sen. </w:t>
      </w:r>
    </w:p>
    <w:p w:rsidR="002D7E3B" w:rsidRPr="00F21ECC" w:rsidRDefault="002D7E3B" w:rsidP="005F14E7">
      <w:pPr>
        <w:pStyle w:val="R2"/>
      </w:pPr>
      <w:r w:rsidRPr="00F21ECC">
        <w:t>Verksamhetsbeskrivning</w:t>
      </w:r>
    </w:p>
    <w:p w:rsidR="002D7E3B" w:rsidRPr="00F21ECC" w:rsidRDefault="002D7E3B" w:rsidP="002D7E3B">
      <w:r w:rsidRPr="00F21ECC">
        <w:t>Sverige är en liten öppen ekonomi och påverkas därför i stor utsträckning av den ekonomiska utvecklingen i omvärlden. Den finansiella stabiliteten i Sv</w:t>
      </w:r>
      <w:r w:rsidRPr="00F21ECC">
        <w:t>e</w:t>
      </w:r>
      <w:r w:rsidRPr="00F21ECC">
        <w:t>rige påverkas av stabiliteten i omvärlden, eftersom finansiella företag i ökad utsträckning bedriver verksamhet i flera länder. Det är därför viktigt att ha god kunskap om vad som sker i andra länder för att kunna bedöma kons</w:t>
      </w:r>
      <w:r w:rsidRPr="00F21ECC">
        <w:t>e</w:t>
      </w:r>
      <w:r w:rsidRPr="00F21ECC">
        <w:t>kvenserna för den svenska prisutvecklingen och för stabiliteten på de finans</w:t>
      </w:r>
      <w:r w:rsidRPr="00F21ECC">
        <w:t>i</w:t>
      </w:r>
      <w:r w:rsidRPr="00F21ECC">
        <w:t>ella marknaderna. Det är också viktigt att söka påverka utformningen av internationella regelverk som ska främja den finansiella stabiliteten. Dessa kommer ju att beröra även Sverige, till exempel när det gäller övervakning och samarbete i händelse av finansiella kriser. Det internationella samarbetet är därför viktigt i Riksbankens verksamhet.</w:t>
      </w:r>
    </w:p>
    <w:p w:rsidR="002D7E3B" w:rsidRPr="00F21ECC" w:rsidRDefault="002D7E3B" w:rsidP="005F14E7">
      <w:pPr>
        <w:pStyle w:val="Normaltindrag"/>
      </w:pPr>
      <w:r w:rsidRPr="00F21ECC">
        <w:t>Som landets centralbank deltar Riksbanken i flera internationella organis</w:t>
      </w:r>
      <w:r w:rsidRPr="00F21ECC">
        <w:t>a</w:t>
      </w:r>
      <w:r w:rsidRPr="00F21ECC">
        <w:t>ti</w:t>
      </w:r>
      <w:r w:rsidRPr="00F21ECC">
        <w:t>o</w:t>
      </w:r>
      <w:r w:rsidRPr="00F21ECC">
        <w:t>ner. Riksbanken är representerad i cirka 130 internationella grupper inom bankens samtliga verksamhetsområden. En viktig arena är Europeiska ce</w:t>
      </w:r>
      <w:r w:rsidRPr="00F21ECC">
        <w:t>n</w:t>
      </w:r>
      <w:r w:rsidRPr="00F21ECC">
        <w:t>tralbankssystemet (ECBS), där Riksbanken är delaktig på många plan även om Sverige inte deltar i eurosamarbetet. Riksbanken medverkar aktivt även i andra delar av EU-samarbetet, liksom i Internationella valutafonden (IMF), Bank for International Settlements (BIS), Tiogruppen (G</w:t>
      </w:r>
      <w:r w:rsidR="008F3F99" w:rsidRPr="00F21ECC">
        <w:t> </w:t>
      </w:r>
      <w:r w:rsidRPr="00F21ECC">
        <w:t>10) samt Organis</w:t>
      </w:r>
      <w:r w:rsidRPr="00F21ECC">
        <w:t>a</w:t>
      </w:r>
      <w:r w:rsidRPr="00F21ECC">
        <w:t>tionen för ekonomiskt samarbete och utveckling (OECD). Riksbanken har också direkta kontakter med tjänstemän vid andra centralbanker och organis</w:t>
      </w:r>
      <w:r w:rsidRPr="00F21ECC">
        <w:t>a</w:t>
      </w:r>
      <w:r w:rsidRPr="00F21ECC">
        <w:t xml:space="preserve">tioner och deltar i internationella seminarier och konferenser. </w:t>
      </w:r>
    </w:p>
    <w:p w:rsidR="002D7E3B" w:rsidRPr="00F21ECC" w:rsidRDefault="002D7E3B" w:rsidP="005F14E7">
      <w:pPr>
        <w:pStyle w:val="Normaltindrag"/>
      </w:pPr>
      <w:r w:rsidRPr="00F21ECC">
        <w:t>Riksbankens internationella aktiviteter omfattar även tekniskt bistånd till andra centralbanker på områden där Riksbanken har hög kompetens. Denna verksamhet finns främst i vissa utvecklingsländer och finansieras av Sida.</w:t>
      </w:r>
    </w:p>
    <w:p w:rsidR="002D7E3B" w:rsidRPr="00F21ECC" w:rsidRDefault="002D7E3B" w:rsidP="005F14E7">
      <w:pPr>
        <w:pStyle w:val="R3"/>
      </w:pPr>
      <w:r w:rsidRPr="00F21ECC">
        <w:t>Mål för det internationella arbetet</w:t>
      </w:r>
    </w:p>
    <w:p w:rsidR="002D7E3B" w:rsidRPr="00F21ECC" w:rsidRDefault="002D7E3B" w:rsidP="002D7E3B">
      <w:r w:rsidRPr="00F21ECC">
        <w:t>Resultatet av enskilda insatser inom det internationella samarbetet visar sig ofta gradvis och beslutsprocesserna är långa. Det är därför svårt att sätta upp mätbara mål. Riksbankens strategiska mål är att bidra till prisstabilitet och finansiell stabilitet i världsekonomin och till en effektiv regelbildning. Dire</w:t>
      </w:r>
      <w:r w:rsidRPr="00F21ECC">
        <w:t>k</w:t>
      </w:r>
      <w:r w:rsidRPr="00F21ECC">
        <w:t>tionsledamöterna har omfattande internationella kontakter och deltar på hög</w:t>
      </w:r>
      <w:r w:rsidRPr="00F21ECC">
        <w:t>s</w:t>
      </w:r>
      <w:r w:rsidRPr="00F21ECC">
        <w:t>ta nivå i de olika samarbetsorganen. Riksbankens utvärdering av hur väl målen nås baseras därför på hur ledamöterna bedömer kvaliteten i analysen och bankens inflytande och legitimitet i det internationella arbetet.</w:t>
      </w:r>
    </w:p>
    <w:p w:rsidR="002D7E3B" w:rsidRPr="00F21ECC" w:rsidRDefault="002D7E3B" w:rsidP="005F14E7">
      <w:pPr>
        <w:pStyle w:val="R2"/>
      </w:pPr>
      <w:r w:rsidRPr="00F21ECC">
        <w:t>Verksamheten 2007</w:t>
      </w:r>
    </w:p>
    <w:p w:rsidR="002D7E3B" w:rsidRPr="00F21ECC" w:rsidRDefault="002D7E3B" w:rsidP="005F14E7">
      <w:pPr>
        <w:pStyle w:val="R3"/>
        <w:spacing w:before="250"/>
      </w:pPr>
      <w:r w:rsidRPr="00F21ECC">
        <w:t>Arbetet i IMF</w:t>
      </w:r>
    </w:p>
    <w:p w:rsidR="002D7E3B" w:rsidRPr="00F21ECC" w:rsidRDefault="002D7E3B" w:rsidP="002D7E3B">
      <w:r w:rsidRPr="00F21ECC">
        <w:t>Sedan 2005 har IMF arbetat med att reformera sin verksamhet för att förstä</w:t>
      </w:r>
      <w:r w:rsidRPr="00F21ECC">
        <w:t>r</w:t>
      </w:r>
      <w:r w:rsidRPr="00F21ECC">
        <w:t>ka sin legitimitet i alla medlemsländer. Ett led i detta är att göra övervaknin</w:t>
      </w:r>
      <w:r w:rsidRPr="00F21ECC">
        <w:t>g</w:t>
      </w:r>
      <w:r w:rsidRPr="00F21ECC">
        <w:t>en av ekonomier och finansiella marknader mer effektiv, och fonden har bland annat infört särskilda multilaterala konsultationer. Under 2007 gransk</w:t>
      </w:r>
      <w:r w:rsidRPr="00F21ECC">
        <w:t>a</w:t>
      </w:r>
      <w:r w:rsidRPr="00F21ECC">
        <w:t>des de globala ekonomiska obalanserna. IMF har emellertid också utvecklat den bilaterala övervakningen genom att sätta mer fokus på hur ekonomisk politik på nationell nivå påverkar den regionala och globala ekonomiska utvecklingen. Bland annat ska effekterna av utvecklingen av enskilda växe</w:t>
      </w:r>
      <w:r w:rsidRPr="00F21ECC">
        <w:t>l</w:t>
      </w:r>
      <w:r w:rsidRPr="00F21ECC">
        <w:t>kurser belysas närmare. Sverige stöder aktivt att fonden ska ha en tydlig övervakningsroll och har bland annat särskilt förordat regionala övervaknin</w:t>
      </w:r>
      <w:r w:rsidRPr="00F21ECC">
        <w:t>g</w:t>
      </w:r>
      <w:r w:rsidRPr="00F21ECC">
        <w:t xml:space="preserve">ar. I syfte att föregå med gott exempel har Sverige aktivt verkat för att få till stånd den analys som IMF gjort av den finansiella sektorn i Norden och de baltiska länderna. </w:t>
      </w:r>
    </w:p>
    <w:p w:rsidR="002D7E3B" w:rsidRPr="00F21ECC" w:rsidRDefault="002D7E3B" w:rsidP="005F14E7">
      <w:pPr>
        <w:pStyle w:val="Normaltindrag"/>
      </w:pPr>
      <w:r w:rsidRPr="00F21ECC">
        <w:t>Under året diskuterade medlemsländerna i fonden också sina kapitalinsa</w:t>
      </w:r>
      <w:r w:rsidRPr="00F21ECC">
        <w:t>t</w:t>
      </w:r>
      <w:r w:rsidRPr="00F21ECC">
        <w:t>ser och röstandelar. Sverige anser att kapitalinsatserna bör bestämmas utifrån en formel som är transparent och hållbar över tiden. Sverige vill att öppenhet får en stor vikt i formeln, eftersom ett viktigt syfte med IMF:s verksamhet är att främja balanserade relationer mellan länderna. Sverige har också framfört att de nya beräkningsmetoderna bör ge ett antal tillväxtländer större inflyta</w:t>
      </w:r>
      <w:r w:rsidRPr="00F21ECC">
        <w:t>n</w:t>
      </w:r>
      <w:r w:rsidRPr="00F21ECC">
        <w:t>de i valutafonden, medan det relativt sett minskade inflytandet för industr</w:t>
      </w:r>
      <w:r w:rsidRPr="00F21ECC">
        <w:t>i</w:t>
      </w:r>
      <w:r w:rsidRPr="00F21ECC">
        <w:t>lände</w:t>
      </w:r>
      <w:r w:rsidRPr="00F21ECC">
        <w:t>r</w:t>
      </w:r>
      <w:r w:rsidRPr="00F21ECC">
        <w:t xml:space="preserve">na bör fördelas rimligt mellan stora och små länder. Sverige värnar också om att låginkomstländerna är väl representerade i IMF. </w:t>
      </w:r>
    </w:p>
    <w:p w:rsidR="002D7E3B" w:rsidRPr="00F21ECC" w:rsidRDefault="002D7E3B" w:rsidP="005F14E7">
      <w:pPr>
        <w:pStyle w:val="Normaltindrag"/>
      </w:pPr>
      <w:r w:rsidRPr="00F21ECC">
        <w:t>Riksbanken engagerade sig också i arbetet med att finna bättre former för att finansiera valutafondens verksamhet när utlåningen minskat och räntei</w:t>
      </w:r>
      <w:r w:rsidRPr="00F21ECC">
        <w:t>n</w:t>
      </w:r>
      <w:r w:rsidRPr="00F21ECC">
        <w:t>täkterna därmed blivit lägre. Att sälja guld och förvalta kapitalet mer aktivt kan ge nya intäkter. Samtidigt bör fondens kostnader ses över och begränsas.</w:t>
      </w:r>
    </w:p>
    <w:p w:rsidR="002D7E3B" w:rsidRPr="00F21ECC" w:rsidRDefault="002D7E3B" w:rsidP="005F14E7">
      <w:pPr>
        <w:pStyle w:val="Normaltindrag"/>
      </w:pPr>
      <w:r w:rsidRPr="00F21ECC">
        <w:t>På senare år har centralbankerna och finansministerierna inom EU tagit flera initiativ för att samordna medlemsländernas agerande i IMF. Sverige ingår fortsatt i en valkrets av nordiska och baltiska länder i IMF, men har välko</w:t>
      </w:r>
      <w:r w:rsidRPr="00F21ECC">
        <w:t>m</w:t>
      </w:r>
      <w:r w:rsidRPr="00F21ECC">
        <w:t>nat en starkare EU-samordning som ett sätt att öka genomslaget för geme</w:t>
      </w:r>
      <w:r w:rsidRPr="00F21ECC">
        <w:t>n</w:t>
      </w:r>
      <w:r w:rsidRPr="00F21ECC">
        <w:t>samma ståndpunkter som kan stärka IMF:s effektivitet och legitimitet.</w:t>
      </w:r>
    </w:p>
    <w:p w:rsidR="002D7E3B" w:rsidRPr="00F21ECC" w:rsidRDefault="002D7E3B" w:rsidP="005F14E7">
      <w:pPr>
        <w:pStyle w:val="R3"/>
      </w:pPr>
      <w:r w:rsidRPr="00F21ECC">
        <w:t>Arbetet i EU</w:t>
      </w:r>
    </w:p>
    <w:p w:rsidR="002D7E3B" w:rsidRPr="00F21ECC" w:rsidRDefault="002D7E3B" w:rsidP="005F14E7">
      <w:r w:rsidRPr="00F21ECC">
        <w:t xml:space="preserve">Inom EU prioriterade Riksbanken arbetet med att förstärka stabiliteten inom den finansiella sektorn. </w:t>
      </w:r>
      <w:r w:rsidR="006030C2" w:rsidRPr="00F21ECC">
        <w:t>När allt</w:t>
      </w:r>
      <w:r w:rsidRPr="00F21ECC">
        <w:t>fler banker har verksamhet i flera länder måste myndigheterna i EU-länderna kunna samarbeta om kriser skulle uppstå. Kri</w:t>
      </w:r>
      <w:r w:rsidRPr="00F21ECC">
        <w:t>s</w:t>
      </w:r>
      <w:r w:rsidRPr="00F21ECC">
        <w:t xml:space="preserve">övningar har visat på vissa brister i samarbetet. Myndigheterna måste slå fast principer för när de ska ingripa, utan att enskilda banker tar för givet att de alltid kommer att få offentligt stöd i en krissituation. </w:t>
      </w:r>
    </w:p>
    <w:p w:rsidR="002D7E3B" w:rsidRPr="00F21ECC" w:rsidRDefault="002D7E3B" w:rsidP="005F14E7">
      <w:pPr>
        <w:pStyle w:val="Normaltindrag"/>
      </w:pPr>
      <w:r w:rsidRPr="00F21ECC">
        <w:t>Riksbanken bidrog aktivt till det utredningsarbete på detta område som b</w:t>
      </w:r>
      <w:r w:rsidRPr="00F21ECC">
        <w:t>e</w:t>
      </w:r>
      <w:r w:rsidRPr="00F21ECC">
        <w:t>drevs inom Ekonomiska och finansiella kommittén och s</w:t>
      </w:r>
      <w:r w:rsidR="004959A4" w:rsidRPr="00F21ECC">
        <w:t>om senare ledde till att Ekofin</w:t>
      </w:r>
      <w:r w:rsidRPr="00F21ECC">
        <w:t>rådet beslutade i den riktning som Riksbanken eftersträvat. De överenskommelser om samarbete mellan berörda myndigheter som finns i</w:t>
      </w:r>
      <w:r w:rsidR="004959A4" w:rsidRPr="00F21ECC">
        <w:t xml:space="preserve"> </w:t>
      </w:r>
      <w:r w:rsidRPr="00F21ECC">
        <w:t>dag ska utvidgas med bland annat gemensamma övergripande principer för sa</w:t>
      </w:r>
      <w:r w:rsidRPr="00F21ECC">
        <w:t>m</w:t>
      </w:r>
      <w:r w:rsidRPr="00F21ECC">
        <w:t>arbetet. Ytterligare initiativ för att förbättra samarbetet och stärka det geme</w:t>
      </w:r>
      <w:r w:rsidRPr="00F21ECC">
        <w:t>n</w:t>
      </w:r>
      <w:r w:rsidRPr="00F21ECC">
        <w:t>samma regelverket för krishantering kan väntas. Dessutom kan andra åtgärder behövas för att underlätta integrationen, till exempel när det gäller system för insättningsgarantier samt clearing och avveckling av värde</w:t>
      </w:r>
      <w:r w:rsidR="004959A4" w:rsidRPr="00F21ECC">
        <w:softHyphen/>
      </w:r>
      <w:r w:rsidRPr="00F21ECC">
        <w:t>papperstransakti</w:t>
      </w:r>
      <w:r w:rsidRPr="00F21ECC">
        <w:t>o</w:t>
      </w:r>
      <w:r w:rsidRPr="00F21ECC">
        <w:t xml:space="preserve">ner. Detta är också förslag som Riksbanken stödjer. </w:t>
      </w:r>
    </w:p>
    <w:p w:rsidR="002D7E3B" w:rsidRPr="00F21ECC" w:rsidRDefault="002D7E3B" w:rsidP="005F14E7">
      <w:pPr>
        <w:pStyle w:val="Normaltindrag"/>
      </w:pPr>
      <w:r w:rsidRPr="00F21ECC">
        <w:t>Riksbankens beslut att offentliggöra prognoser för styrräntan och andra förändringar i kommunikationen kring den svenska penningpolitiken väckte stort intresse i bland annat ECB:s allmänna råd. Det ledde också till att de bilaterala kontakterna förstärktes med flera av centralbankerna i de nya me</w:t>
      </w:r>
      <w:r w:rsidRPr="00F21ECC">
        <w:t>d</w:t>
      </w:r>
      <w:r w:rsidRPr="00F21ECC">
        <w:t>lemslä</w:t>
      </w:r>
      <w:r w:rsidRPr="00F21ECC">
        <w:t>n</w:t>
      </w:r>
      <w:r w:rsidRPr="00F21ECC">
        <w:t xml:space="preserve">derna i Central- och Östeuropa. </w:t>
      </w:r>
    </w:p>
    <w:p w:rsidR="002D7E3B" w:rsidRPr="00F21ECC" w:rsidRDefault="002D7E3B" w:rsidP="005F14E7">
      <w:pPr>
        <w:pStyle w:val="R3"/>
      </w:pPr>
      <w:r w:rsidRPr="00F21ECC">
        <w:t>Arbetet i BIS</w:t>
      </w:r>
    </w:p>
    <w:p w:rsidR="002D7E3B" w:rsidRPr="00F21ECC" w:rsidRDefault="002D7E3B" w:rsidP="002D7E3B">
      <w:r w:rsidRPr="00F21ECC">
        <w:t>Under året arbetade Tiogruppen inom BIS med att få till stånd en enhetlig tillämpning av de nya kapitaltäckningsreglerna Basel II för att stärka stabilit</w:t>
      </w:r>
      <w:r w:rsidRPr="00F21ECC">
        <w:t>e</w:t>
      </w:r>
      <w:r w:rsidRPr="00F21ECC">
        <w:t>ten i banksystemet. Den finansiella oron under hösten ledde till att Tiogru</w:t>
      </w:r>
      <w:r w:rsidRPr="00F21ECC">
        <w:t>p</w:t>
      </w:r>
      <w:r w:rsidRPr="00F21ECC">
        <w:t>pen särskilt diskuterade formerna för övervakningen av hur de finansiella instituten kontinuerligt får likviditet. Riksbankschefen fick ansvaret att leda en kommitté som för styrelsens räkning ska bereda frågor som rör BIS fina</w:t>
      </w:r>
      <w:r w:rsidRPr="00F21ECC">
        <w:t>n</w:t>
      </w:r>
      <w:r w:rsidRPr="00F21ECC">
        <w:t>siella verksamhet. Det handlar bland annat om mål och inriktning för ver</w:t>
      </w:r>
      <w:r w:rsidRPr="00F21ECC">
        <w:t>k</w:t>
      </w:r>
      <w:r w:rsidRPr="00F21ECC">
        <w:t>samheten och om hur riskkontrollen ska fungera inom BIS.</w:t>
      </w:r>
    </w:p>
    <w:p w:rsidR="002D7E3B" w:rsidRPr="00F21ECC" w:rsidRDefault="002D7E3B" w:rsidP="005F14E7">
      <w:pPr>
        <w:pStyle w:val="R3"/>
      </w:pPr>
      <w:r w:rsidRPr="00F21ECC">
        <w:t>Tekniskt bistånd</w:t>
      </w:r>
    </w:p>
    <w:p w:rsidR="002D7E3B" w:rsidRPr="00F21ECC" w:rsidRDefault="002D7E3B" w:rsidP="002D7E3B">
      <w:r w:rsidRPr="00F21ECC">
        <w:t>I bilaterala kontakter med Albaniens centralbank inledde Riksbanken under året ett mera systematiskt samarbete om tekniskt bistånd. Samtidigt fortsatte programmet för tekniskt bistånd till centralbankerna i Vietnam, Uganda och Sri Lanka. Ett nytt avtal om finansiering av tekniskt bistånd slöts med Sida för perioden 2007</w:t>
      </w:r>
      <w:r w:rsidR="006030C2" w:rsidRPr="00F21ECC">
        <w:t>–</w:t>
      </w:r>
      <w:r w:rsidRPr="00F21ECC">
        <w:t>2011.</w:t>
      </w:r>
    </w:p>
    <w:p w:rsidR="002D7E3B" w:rsidRPr="00F21ECC" w:rsidRDefault="002D7E3B" w:rsidP="005F14E7">
      <w:pPr>
        <w:pStyle w:val="R2"/>
      </w:pPr>
      <w:r w:rsidRPr="00F21ECC">
        <w:t>Uppföljning</w:t>
      </w:r>
    </w:p>
    <w:p w:rsidR="002D7E3B" w:rsidRPr="00F21ECC" w:rsidRDefault="002D7E3B" w:rsidP="002D7E3B">
      <w:r w:rsidRPr="00F21ECC">
        <w:t>Riksbankens prioritering av formerna för finansiell krishantering inom EU gjorde det möjligt för Riksbanken att agera aktivt och få genomslag för flera av bankens förslag. Exempelvis fick Riksbanken gehör för förslaget att u</w:t>
      </w:r>
      <w:r w:rsidRPr="00F21ECC">
        <w:t>t</w:t>
      </w:r>
      <w:r w:rsidRPr="00F21ECC">
        <w:t>veckla gemensamma bedömningsgrunder för vad som menas med systemvi</w:t>
      </w:r>
      <w:r w:rsidRPr="00F21ECC">
        <w:t>k</w:t>
      </w:r>
      <w:r w:rsidRPr="00F21ECC">
        <w:t>tighet. Banken bidrog också aktivt till att få till stånd en översyn av de nati</w:t>
      </w:r>
      <w:r w:rsidRPr="00F21ECC">
        <w:t>o</w:t>
      </w:r>
      <w:r w:rsidRPr="00F21ECC">
        <w:t xml:space="preserve">nella systemen för insättningsgaranti i syfte att göra dem mer harmoniserade. Riksbankens ränteprognoser gjorde också att banken fick god uppmärksamhet för sin verksamhet. </w:t>
      </w:r>
    </w:p>
    <w:p w:rsidR="002D7E3B" w:rsidRPr="00F21ECC" w:rsidRDefault="002D7E3B" w:rsidP="005F14E7">
      <w:pPr>
        <w:pStyle w:val="Normaltindrag"/>
      </w:pPr>
      <w:r w:rsidRPr="00F21ECC">
        <w:t>Allt detta stärkte legitimiteten och auktoriteten hos Riksbankens företräd</w:t>
      </w:r>
      <w:r w:rsidRPr="00F21ECC">
        <w:t>a</w:t>
      </w:r>
      <w:r w:rsidRPr="00F21ECC">
        <w:t>re i det internationella arbetet. Företrädare för Riksbanken fick ordförand</w:t>
      </w:r>
      <w:r w:rsidRPr="00F21ECC">
        <w:t>e</w:t>
      </w:r>
      <w:r w:rsidRPr="00F21ECC">
        <w:t>poster eller andra ledande uppgifter i centrala grupper och andra samarbet</w:t>
      </w:r>
      <w:r w:rsidRPr="00F21ECC">
        <w:t>s</w:t>
      </w:r>
      <w:r w:rsidRPr="00F21ECC">
        <w:t>former, exempelvis i arbetet med att förbättra hantering av gränsöverskrida</w:t>
      </w:r>
      <w:r w:rsidRPr="00F21ECC">
        <w:t>n</w:t>
      </w:r>
      <w:r w:rsidRPr="00F21ECC">
        <w:t>de fina</w:t>
      </w:r>
      <w:r w:rsidRPr="00F21ECC">
        <w:t>n</w:t>
      </w:r>
      <w:r w:rsidRPr="00F21ECC">
        <w:t>siella kriser. Riksbankens deltagande i internationellt samarbete kring dessa frågor förbättrade även bankens arbete på detta område i Sverige, helt i enli</w:t>
      </w:r>
      <w:r w:rsidRPr="00F21ECC">
        <w:t>g</w:t>
      </w:r>
      <w:r w:rsidRPr="00F21ECC">
        <w:t>het med syftena för Riksbankens internationella arbete.</w:t>
      </w:r>
    </w:p>
    <w:p w:rsidR="002D7E3B" w:rsidRPr="00F21ECC" w:rsidRDefault="002D7E3B" w:rsidP="005F14E7">
      <w:pPr>
        <w:pStyle w:val="Normaltindrag"/>
      </w:pPr>
      <w:r w:rsidRPr="00F21ECC">
        <w:t>Direktionsledamöterna bedömde att banken överlag nått god legitimitet och ett gott inflytande i de prioriterade frågorna under 2007. Därmed ansåg dire</w:t>
      </w:r>
      <w:r w:rsidRPr="00F21ECC">
        <w:t>k</w:t>
      </w:r>
      <w:r w:rsidRPr="00F21ECC">
        <w:t>tionen att banken också uppfyllde det strategiska målet att bidra till prisstab</w:t>
      </w:r>
      <w:r w:rsidRPr="00F21ECC">
        <w:t>i</w:t>
      </w:r>
      <w:r w:rsidRPr="00F21ECC">
        <w:t>litet och finansiell stabilitet på internationell nivå.</w:t>
      </w:r>
    </w:p>
    <w:p w:rsidR="005F14E7" w:rsidRPr="00F21ECC" w:rsidRDefault="005F14E7" w:rsidP="002D7E3B">
      <w:pPr>
        <w:spacing w:before="240" w:after="120"/>
        <w:rPr>
          <w:sz w:val="28"/>
          <w:szCs w:val="28"/>
        </w:rPr>
      </w:pPr>
    </w:p>
    <w:p w:rsidR="005F14E7" w:rsidRPr="00F21ECC" w:rsidRDefault="005F14E7" w:rsidP="002D7E3B">
      <w:pPr>
        <w:spacing w:before="240" w:after="120"/>
        <w:rPr>
          <w:sz w:val="28"/>
          <w:szCs w:val="28"/>
        </w:rPr>
        <w:sectPr w:rsidR="005F14E7" w:rsidRPr="00F21ECC">
          <w:headerReference w:type="even" r:id="rId84"/>
          <w:headerReference w:type="default" r:id="rId85"/>
          <w:footerReference w:type="even" r:id="rId86"/>
          <w:footerReference w:type="default" r:id="rId87"/>
          <w:headerReference w:type="first" r:id="rId88"/>
          <w:footerReference w:type="first" r:id="rId89"/>
          <w:pgSz w:w="11906" w:h="16838" w:code="9"/>
          <w:pgMar w:top="907" w:right="4649" w:bottom="4508" w:left="1304" w:header="340" w:footer="227" w:gutter="0"/>
          <w:cols w:space="720"/>
          <w:titlePg/>
        </w:sectPr>
      </w:pPr>
    </w:p>
    <w:p w:rsidR="002D7E3B" w:rsidRPr="00F21ECC" w:rsidRDefault="002D7E3B" w:rsidP="009660C8">
      <w:pPr>
        <w:pStyle w:val="Rubrik1"/>
        <w:spacing w:after="360"/>
        <w:rPr>
          <w:noProof w:val="0"/>
          <w:szCs w:val="24"/>
        </w:rPr>
      </w:pPr>
      <w:bookmarkStart w:id="21" w:name="_Toc190682273"/>
      <w:r w:rsidRPr="00F21ECC">
        <w:rPr>
          <w:noProof w:val="0"/>
        </w:rPr>
        <w:t>Organisation</w:t>
      </w:r>
      <w:bookmarkEnd w:id="21"/>
      <w:r w:rsidRPr="00F21ECC">
        <w:rPr>
          <w:noProof w:val="0"/>
        </w:rPr>
        <w:t xml:space="preserve"> </w:t>
      </w:r>
    </w:p>
    <w:p w:rsidR="002D7E3B" w:rsidRPr="00F21ECC" w:rsidRDefault="002D7E3B" w:rsidP="009660C8">
      <w:pPr>
        <w:rPr>
          <w:i/>
        </w:rPr>
      </w:pPr>
      <w:r w:rsidRPr="00F21ECC">
        <w:rPr>
          <w:i/>
        </w:rPr>
        <w:t xml:space="preserve">Under 2007 arbetade Riksbanken vidare mot sin vision att vara </w:t>
      </w:r>
      <w:r w:rsidRPr="00F21ECC">
        <w:rPr>
          <w:rStyle w:val="Stark"/>
          <w:i/>
        </w:rPr>
        <w:t>bland de bästa</w:t>
      </w:r>
      <w:r w:rsidRPr="00F21ECC">
        <w:rPr>
          <w:i/>
        </w:rPr>
        <w:t xml:space="preserve"> när det gäller kvalitet och effektivitet. Riksbanken fortsatte att följa upp arbetet för att mäta hur väl banken nått målen. Som ett led i strävan att göra det Riksbanken är mest lämpad för lämnade banken över produktion och publicering av statistik till Statistiska centralbyrån. För att öka effektiviteten omorganiserades också arbetet. Avdelningen för marknadsoperationer blev under året en avdelning med ansvar för kapitalförvaltning och betalningss</w:t>
      </w:r>
      <w:r w:rsidRPr="00F21ECC">
        <w:rPr>
          <w:i/>
        </w:rPr>
        <w:t>y</w:t>
      </w:r>
      <w:r w:rsidRPr="00F21ECC">
        <w:rPr>
          <w:i/>
        </w:rPr>
        <w:t>stemet, RIX. Avdelningen bytte därmed namn till avdelningen för kapitalfö</w:t>
      </w:r>
      <w:r w:rsidRPr="00F21ECC">
        <w:rPr>
          <w:i/>
        </w:rPr>
        <w:t>r</w:t>
      </w:r>
      <w:r w:rsidRPr="00F21ECC">
        <w:rPr>
          <w:i/>
        </w:rPr>
        <w:t xml:space="preserve">valtning. Ett kontorsservicecenter inrättades och IT-avdelningen förändrade sina processer och sin organisation. </w:t>
      </w:r>
    </w:p>
    <w:p w:rsidR="002D7E3B" w:rsidRPr="00F21ECC" w:rsidRDefault="002D7E3B" w:rsidP="002D7E3B">
      <w:pPr>
        <w:rPr>
          <w:szCs w:val="24"/>
        </w:rPr>
      </w:pPr>
      <w:r w:rsidRPr="00F21ECC">
        <w:rPr>
          <w:szCs w:val="24"/>
        </w:rPr>
        <w:t xml:space="preserve">Riksbankslagen, arbetsordningen och instruktionen lägger fast Riksbankens mål, uppdrag och organisation. Riksbankens vision anger övergripande mål och inriktning för verksamheten de närmaste tio åren. Den berör Riksbankens verksamhet inom en rad områden. Riksbankens vision är att vara </w:t>
      </w:r>
      <w:r w:rsidRPr="00F21ECC">
        <w:rPr>
          <w:rStyle w:val="Stark"/>
          <w:b w:val="0"/>
          <w:szCs w:val="24"/>
        </w:rPr>
        <w:t>bland de bästa</w:t>
      </w:r>
      <w:r w:rsidRPr="00F21ECC">
        <w:rPr>
          <w:b/>
          <w:szCs w:val="24"/>
        </w:rPr>
        <w:t xml:space="preserve"> </w:t>
      </w:r>
      <w:r w:rsidRPr="00F21ECC">
        <w:rPr>
          <w:szCs w:val="24"/>
        </w:rPr>
        <w:t>när det gäller kvalitet och effektivitet för att bibehålla ett högt förtroe</w:t>
      </w:r>
      <w:r w:rsidRPr="00F21ECC">
        <w:rPr>
          <w:szCs w:val="24"/>
        </w:rPr>
        <w:t>n</w:t>
      </w:r>
      <w:r w:rsidRPr="00F21ECC">
        <w:rPr>
          <w:szCs w:val="24"/>
        </w:rPr>
        <w:t xml:space="preserve">de. </w:t>
      </w:r>
    </w:p>
    <w:p w:rsidR="002D7E3B" w:rsidRPr="00F21ECC" w:rsidRDefault="002D7E3B" w:rsidP="005F14E7">
      <w:pPr>
        <w:pStyle w:val="R3"/>
      </w:pPr>
      <w:r w:rsidRPr="00F21ECC">
        <w:t>Riksbankens vision</w:t>
      </w:r>
    </w:p>
    <w:p w:rsidR="002D7E3B" w:rsidRPr="00F21ECC" w:rsidRDefault="002D7E3B" w:rsidP="005F14E7">
      <w:r w:rsidRPr="00F21ECC">
        <w:t>Riksbankens vision berör organisation, kommunikation, kompetens och a</w:t>
      </w:r>
      <w:r w:rsidRPr="00F21ECC">
        <w:t>r</w:t>
      </w:r>
      <w:r w:rsidRPr="00F21ECC">
        <w:t>betsklimat. Den kan sammanfattas med att Riksbanken ska vara en organis</w:t>
      </w:r>
      <w:r w:rsidRPr="00F21ECC">
        <w:t>a</w:t>
      </w:r>
      <w:r w:rsidRPr="00F21ECC">
        <w:t>tion beredd till förändring som utför det den är mest lämpad för och utvärd</w:t>
      </w:r>
      <w:r w:rsidRPr="00F21ECC">
        <w:t>e</w:t>
      </w:r>
      <w:r w:rsidRPr="00F21ECC">
        <w:t>rar verksamheten. Riksbanken ska vara öppen och kommunicera på ett sådant sätt att en bred krets av utomstående kan tillgodogöra sig kunskap om ba</w:t>
      </w:r>
      <w:r w:rsidRPr="00F21ECC">
        <w:t>n</w:t>
      </w:r>
      <w:r w:rsidRPr="00F21ECC">
        <w:t xml:space="preserve">kens uppgifter och resultat. Banken ska ha professionella medarbetare både med hög spetskompetens och med bred kompetens och stor förståelse för helhet och samband. </w:t>
      </w:r>
    </w:p>
    <w:p w:rsidR="002D7E3B" w:rsidRPr="00F21ECC" w:rsidRDefault="002D7E3B" w:rsidP="005F14E7">
      <w:pPr>
        <w:pStyle w:val="Normaltindrag"/>
      </w:pPr>
      <w:r w:rsidRPr="00F21ECC">
        <w:t xml:space="preserve">Enligt visionen ska banken också ha ett gott arbetsklimat som motiverar och engagerar. Riksbanken ska vara en arbetsplats att vara stolt över, där varje medarbetare har och tar ett eget ansvar och tydligt ser sitt bidrag till bankens övergripande mål. Det ska gå att kombinera arbete och privatliv på ett bra sätt. </w:t>
      </w:r>
    </w:p>
    <w:p w:rsidR="002D7E3B" w:rsidRPr="00F21ECC" w:rsidRDefault="002D7E3B" w:rsidP="005F14E7">
      <w:pPr>
        <w:pStyle w:val="R3"/>
      </w:pPr>
      <w:r w:rsidRPr="00F21ECC">
        <w:t>Styrning av verksamhet och resurser</w:t>
      </w:r>
    </w:p>
    <w:p w:rsidR="002D7E3B" w:rsidRPr="00F21ECC" w:rsidRDefault="002D7E3B" w:rsidP="005F14E7">
      <w:r w:rsidRPr="00F21ECC">
        <w:t>Planeringen och uppföljningen av verksamheten utgår från Riksbankens vision, Riksbankens strategiska plan samt direktionens särskilda planering</w:t>
      </w:r>
      <w:r w:rsidRPr="00F21ECC">
        <w:t>s</w:t>
      </w:r>
      <w:r w:rsidRPr="00F21ECC">
        <w:t>förutsättningar. Den strategiska planen är indelad i sju målområden: pennin</w:t>
      </w:r>
      <w:r w:rsidRPr="00F21ECC">
        <w:t>g</w:t>
      </w:r>
      <w:r w:rsidRPr="00F21ECC">
        <w:t>politik, finansiell stabilitet, betalningar, tillgångsförvaltning, statistik, intern</w:t>
      </w:r>
      <w:r w:rsidRPr="00F21ECC">
        <w:t>a</w:t>
      </w:r>
      <w:r w:rsidRPr="00F21ECC">
        <w:t>tionellt arbete och inre liv (personal, IT samt administrativt stöd och service). Planen anger målen för verksamhetens olika delar inom respektive målomr</w:t>
      </w:r>
      <w:r w:rsidRPr="00F21ECC">
        <w:t>å</w:t>
      </w:r>
      <w:r w:rsidRPr="00F21ECC">
        <w:t xml:space="preserve">de och visar hur de ska utvärderas. </w:t>
      </w:r>
    </w:p>
    <w:p w:rsidR="002D7E3B" w:rsidRPr="00F21ECC" w:rsidRDefault="002D7E3B" w:rsidP="005F14E7">
      <w:pPr>
        <w:pStyle w:val="Normaltindrag"/>
      </w:pPr>
      <w:r w:rsidRPr="00F21ECC">
        <w:t>Riksbanken är en decentraliserad organisation där avdelningscheferna a</w:t>
      </w:r>
      <w:r w:rsidRPr="00F21ECC">
        <w:t>n</w:t>
      </w:r>
      <w:r w:rsidRPr="00F21ECC">
        <w:t>svarar gentemot direktionen för styrning och kontroll av den egna verksamh</w:t>
      </w:r>
      <w:r w:rsidRPr="00F21ECC">
        <w:t>e</w:t>
      </w:r>
      <w:r w:rsidRPr="00F21ECC">
        <w:t xml:space="preserve">ten, dess effektivitet och riskhantering. </w:t>
      </w:r>
    </w:p>
    <w:p w:rsidR="002D7E3B" w:rsidRPr="00F21ECC" w:rsidRDefault="002D7E3B" w:rsidP="005F14E7">
      <w:pPr>
        <w:pStyle w:val="Normaltindrag"/>
      </w:pPr>
      <w:r w:rsidRPr="00F21ECC">
        <w:t>Internrevisionsavdelningen utför på uppdrag av direktionen en oberoende utvärdering av den operativa verksamhetens interna styrning och kontroll, riskhantering och ledningsprocesser. Internrevisionen återrapporterar result</w:t>
      </w:r>
      <w:r w:rsidRPr="00F21ECC">
        <w:t>a</w:t>
      </w:r>
      <w:r w:rsidRPr="00F21ECC">
        <w:t>tet av sitt arbete till direktionen.</w:t>
      </w:r>
    </w:p>
    <w:p w:rsidR="002D7E3B" w:rsidRPr="00F21ECC" w:rsidRDefault="002D7E3B" w:rsidP="005F14E7">
      <w:pPr>
        <w:pStyle w:val="R2"/>
      </w:pPr>
      <w:r w:rsidRPr="00F21ECC">
        <w:t>Verksamheten 2007</w:t>
      </w:r>
    </w:p>
    <w:p w:rsidR="002D7E3B" w:rsidRPr="00F21ECC" w:rsidRDefault="002D7E3B" w:rsidP="005F14E7">
      <w:r w:rsidRPr="00F21ECC">
        <w:t xml:space="preserve">För att uppnå målen i visionen och den strategiska planen, såsom rätt stöd och service internt, effektiv statistikproduktion och effektiv tillgångsförvaltning, genomfördes ett par organisatoriska förändringar under året. </w:t>
      </w:r>
    </w:p>
    <w:p w:rsidR="002D7E3B" w:rsidRPr="00F21ECC" w:rsidRDefault="002D7E3B" w:rsidP="005F14E7">
      <w:pPr>
        <w:pStyle w:val="Normaltindrag"/>
      </w:pPr>
      <w:r w:rsidRPr="00F21ECC">
        <w:t>Avdelningen för marknadsoperationer fick under året en ny organisation som samlar alla enheter som arbetar med kapitalförvaltning: investeringse</w:t>
      </w:r>
      <w:r w:rsidRPr="00F21ECC">
        <w:t>n</w:t>
      </w:r>
      <w:r w:rsidRPr="00F21ECC">
        <w:t>heten, middle office och enheten för affärsstöd och betalningsservice (back office). Från och med 2008 bytte avdelningen också namn till avdelningen för kap</w:t>
      </w:r>
      <w:r w:rsidRPr="00F21ECC">
        <w:t>i</w:t>
      </w:r>
      <w:r w:rsidRPr="00F21ECC">
        <w:t>talförvaltning.</w:t>
      </w:r>
    </w:p>
    <w:p w:rsidR="002D7E3B" w:rsidRPr="00F21ECC" w:rsidRDefault="002D7E3B" w:rsidP="005F14E7">
      <w:pPr>
        <w:pStyle w:val="Normaltindrag"/>
        <w:rPr>
          <w:bCs/>
        </w:rPr>
      </w:pPr>
      <w:r w:rsidRPr="00F21ECC">
        <w:t>När avdelningen för kapitalförvaltning organiserades om flyttades vissa enh</w:t>
      </w:r>
      <w:r w:rsidRPr="00F21ECC">
        <w:t>e</w:t>
      </w:r>
      <w:r w:rsidRPr="00F21ECC">
        <w:t>ter till andra avdelningar. Avdelningen för penningpolitik kommer i fortsättningen också att genomföra de penning- och valutapolitiska operati</w:t>
      </w:r>
      <w:r w:rsidRPr="00F21ECC">
        <w:t>o</w:t>
      </w:r>
      <w:r w:rsidRPr="00F21ECC">
        <w:t>nerna i enlighet med de penningpolitiska besluten. Avdelningen har numera också huvudansvaret för all analys av räntor och valutakurser. Ansvaret för analysen av aktie- och kreditmarknader har flyttats till avdelningen för fina</w:t>
      </w:r>
      <w:r w:rsidRPr="00F21ECC">
        <w:t>n</w:t>
      </w:r>
      <w:r w:rsidRPr="00F21ECC">
        <w:t>siell stab</w:t>
      </w:r>
      <w:r w:rsidRPr="00F21ECC">
        <w:t>i</w:t>
      </w:r>
      <w:r w:rsidRPr="00F21ECC">
        <w:t>litet, liksom ansvaret för marknadsstrukturen, som är en naturlig del av anal</w:t>
      </w:r>
      <w:r w:rsidRPr="00F21ECC">
        <w:t>y</w:t>
      </w:r>
      <w:r w:rsidRPr="00F21ECC">
        <w:t xml:space="preserve">sen av den finansiella infrastrukturen. </w:t>
      </w:r>
      <w:r w:rsidRPr="00F21ECC">
        <w:rPr>
          <w:bCs/>
        </w:rPr>
        <w:t>Enheten för affärsstöd och betalning</w:t>
      </w:r>
      <w:r w:rsidRPr="00F21ECC">
        <w:rPr>
          <w:bCs/>
        </w:rPr>
        <w:t>s</w:t>
      </w:r>
      <w:r w:rsidRPr="00F21ECC">
        <w:rPr>
          <w:bCs/>
        </w:rPr>
        <w:t>service flyttades från administrativa avdelningen till avdelningen för kapita</w:t>
      </w:r>
      <w:r w:rsidRPr="00F21ECC">
        <w:rPr>
          <w:bCs/>
        </w:rPr>
        <w:t>l</w:t>
      </w:r>
      <w:r w:rsidRPr="00F21ECC">
        <w:rPr>
          <w:bCs/>
        </w:rPr>
        <w:t>förvaltning</w:t>
      </w:r>
      <w:r w:rsidR="004959A4" w:rsidRPr="00F21ECC">
        <w:rPr>
          <w:bCs/>
        </w:rPr>
        <w:t xml:space="preserve">; </w:t>
      </w:r>
      <w:r w:rsidRPr="00F21ECC">
        <w:rPr>
          <w:bCs/>
        </w:rPr>
        <w:t>enheten ansvarar också för betalningssystemet RIX.</w:t>
      </w:r>
    </w:p>
    <w:p w:rsidR="002D7E3B" w:rsidRPr="00F21ECC" w:rsidRDefault="002D7E3B" w:rsidP="005F14E7">
      <w:pPr>
        <w:pStyle w:val="Normaltindrag"/>
      </w:pPr>
      <w:r w:rsidRPr="00F21ECC">
        <w:t>Enheten för kontantförsörjning flyttades från avdelningen för kapitalfö</w:t>
      </w:r>
      <w:r w:rsidRPr="00F21ECC">
        <w:t>r</w:t>
      </w:r>
      <w:r w:rsidRPr="00F21ECC">
        <w:t xml:space="preserve">valtning till administrativa avdelningen för att på så sätt få nära till bland annat säkerhetsfunktionen, transport och bevakning samt fastighetsenheten. </w:t>
      </w:r>
    </w:p>
    <w:p w:rsidR="002D7E3B" w:rsidRPr="00F21ECC" w:rsidRDefault="002D7E3B" w:rsidP="005F14E7">
      <w:pPr>
        <w:pStyle w:val="Normaltindrag"/>
        <w:rPr>
          <w:bCs/>
        </w:rPr>
      </w:pPr>
      <w:r w:rsidRPr="00F21ECC">
        <w:rPr>
          <w:bCs/>
        </w:rPr>
        <w:t>Under året inrättades också ett nytt</w:t>
      </w:r>
      <w:r w:rsidRPr="00F21ECC">
        <w:rPr>
          <w:b/>
          <w:bCs/>
        </w:rPr>
        <w:t xml:space="preserve"> </w:t>
      </w:r>
      <w:r w:rsidRPr="00F21ECC">
        <w:t>kontorsservicecenter inom administr</w:t>
      </w:r>
      <w:r w:rsidRPr="00F21ECC">
        <w:t>a</w:t>
      </w:r>
      <w:r w:rsidRPr="00F21ECC">
        <w:t>tiva avdelningen. Det samlar förråd, post, inköp och akuttryckeri samt tel</w:t>
      </w:r>
      <w:r w:rsidRPr="00F21ECC">
        <w:t>e</w:t>
      </w:r>
      <w:r w:rsidRPr="00F21ECC">
        <w:t>fonvä</w:t>
      </w:r>
      <w:r w:rsidRPr="00F21ECC">
        <w:t>x</w:t>
      </w:r>
      <w:r w:rsidRPr="00F21ECC">
        <w:t xml:space="preserve">el och inköp. </w:t>
      </w:r>
      <w:r w:rsidRPr="00F21ECC">
        <w:rPr>
          <w:bCs/>
        </w:rPr>
        <w:t xml:space="preserve">Syftet är att effektivisera servicen inom banken inom dessa områden. </w:t>
      </w:r>
    </w:p>
    <w:p w:rsidR="002D7E3B" w:rsidRPr="00F21ECC" w:rsidRDefault="002D7E3B" w:rsidP="005F14E7">
      <w:pPr>
        <w:pStyle w:val="Normaltindrag"/>
      </w:pPr>
      <w:r w:rsidRPr="00F21ECC">
        <w:t>Ny teknik och krav från kärnverksamheterna ställer nya krav på IT-stödet i banken. IT-avdelningen drev därför under året ett utvecklingsarbete för att öka sin kostnadseffektivitet och finna rätt servicenivå för IT-stödet. Det inn</w:t>
      </w:r>
      <w:r w:rsidRPr="00F21ECC">
        <w:t>e</w:t>
      </w:r>
      <w:r w:rsidRPr="00F21ECC">
        <w:t>bar både förändringar av processer och till viss del en ny organisation. Arb</w:t>
      </w:r>
      <w:r w:rsidRPr="00F21ECC">
        <w:t>e</w:t>
      </w:r>
      <w:r w:rsidRPr="00F21ECC">
        <w:t>tet fortsätter med syftet att skapa en optimal serviceorganisation för Riksba</w:t>
      </w:r>
      <w:r w:rsidRPr="00F21ECC">
        <w:t>n</w:t>
      </w:r>
      <w:r w:rsidRPr="00F21ECC">
        <w:t xml:space="preserve">ken. </w:t>
      </w:r>
    </w:p>
    <w:p w:rsidR="002D7E3B" w:rsidRPr="00F21ECC" w:rsidRDefault="002D7E3B" w:rsidP="005F14E7">
      <w:pPr>
        <w:pStyle w:val="Normaltindrag"/>
      </w:pPr>
      <w:r w:rsidRPr="00F21ECC">
        <w:t>Statistiska centralbyrån</w:t>
      </w:r>
      <w:r w:rsidR="00FB6828" w:rsidRPr="00F21ECC">
        <w:t xml:space="preserve"> </w:t>
      </w:r>
      <w:r w:rsidRPr="00F21ECC">
        <w:t>(SCB) tog över statistikproduktionen. SCB har bättre förutsättningar att utföra uppgifterna och det skadar inte bankens fö</w:t>
      </w:r>
      <w:r w:rsidRPr="00F21ECC">
        <w:t>r</w:t>
      </w:r>
      <w:r w:rsidRPr="00F21ECC">
        <w:t xml:space="preserve">troende att inte längre producera statistiken. Riksbanken ansvarar fortfarande för statistikens innehåll och kvalitet. </w:t>
      </w:r>
    </w:p>
    <w:p w:rsidR="002D7E3B" w:rsidRPr="00F21ECC" w:rsidRDefault="002D7E3B" w:rsidP="005F14E7">
      <w:pPr>
        <w:pStyle w:val="R2"/>
      </w:pPr>
      <w:r w:rsidRPr="00F21ECC">
        <w:t>Uppföljning</w:t>
      </w:r>
    </w:p>
    <w:p w:rsidR="002D7E3B" w:rsidRPr="00F21ECC" w:rsidRDefault="002D7E3B" w:rsidP="005F14E7">
      <w:r w:rsidRPr="00F21ECC">
        <w:t>Under året arbetade Riksbanken aktivt för att följa visionen och den strategi</w:t>
      </w:r>
      <w:r w:rsidRPr="00F21ECC">
        <w:t>s</w:t>
      </w:r>
      <w:r w:rsidRPr="00F21ECC">
        <w:t xml:space="preserve">ka planen. En del av visionen är att Riksbanken ska utföra det banken är mest lämpad för och lägga ut sådant som andra kan göra bättre. Exempel på sådant som Riksbanken numera låter andra utföra är lokalvården, som lagts ut på ett externt städbolag, och statistikproduktionen, som lagts ut på SCB.  </w:t>
      </w:r>
    </w:p>
    <w:p w:rsidR="002D7E3B" w:rsidRPr="00F21ECC" w:rsidRDefault="002D7E3B" w:rsidP="005F14E7">
      <w:pPr>
        <w:pStyle w:val="Normaltindrag"/>
      </w:pPr>
      <w:r w:rsidRPr="00F21ECC">
        <w:t>Förändringarna av organisationen har skett i syfte att effektivisera arbetet och skapa bättre förutsättningar att uppnå målen om rätt stöd och service internt, effektiv statistikproduktion och effektiv tillgångsförvaltning. Genom att avdelningen för penningpolitik även fick ansvaret för att implementera penningpolitiken skapades förutsättningar för ökad förståelse för marknade</w:t>
      </w:r>
      <w:r w:rsidRPr="00F21ECC">
        <w:t>r</w:t>
      </w:r>
      <w:r w:rsidRPr="00F21ECC">
        <w:t xml:space="preserve">nas funktionssätt och hur det påverkar räntebildningen. </w:t>
      </w:r>
    </w:p>
    <w:p w:rsidR="002D7E3B" w:rsidRPr="00F21ECC" w:rsidRDefault="002D7E3B" w:rsidP="005F14E7">
      <w:pPr>
        <w:pStyle w:val="Normaltindrag"/>
      </w:pPr>
      <w:r w:rsidRPr="00F21ECC">
        <w:t>Riksbanken mäter också hur väl banken nått målen genom externa unde</w:t>
      </w:r>
      <w:r w:rsidRPr="00F21ECC">
        <w:t>r</w:t>
      </w:r>
      <w:r w:rsidRPr="00F21ECC">
        <w:t>sökningar. Ett exempel på detta är SOM-institutets årliga undersökning i Sverige där de kartlägger den svenska allmänhetens vanor och attityder kring samhä</w:t>
      </w:r>
      <w:r w:rsidRPr="00F21ECC">
        <w:t>l</w:t>
      </w:r>
      <w:r w:rsidRPr="00F21ECC">
        <w:t>le, politik och medier. Institutet drivs gemensamt av tre institutioner vid Göteborgs universitet: Förvaltningshögskolan, institutionen för journali</w:t>
      </w:r>
      <w:r w:rsidRPr="00F21ECC">
        <w:t>s</w:t>
      </w:r>
      <w:r w:rsidRPr="00F21ECC">
        <w:t>tik och masskommunikation samt statsvetenskapliga institutionen. I 2007 års mätning svarade 48 procent att de har mycket stort eller ganska stort förtroe</w:t>
      </w:r>
      <w:r w:rsidRPr="00F21ECC">
        <w:t>n</w:t>
      </w:r>
      <w:r w:rsidRPr="00F21ECC">
        <w:t>de för Riksbanken. Banken låg därmed på femte plats bland svenska sa</w:t>
      </w:r>
      <w:r w:rsidRPr="00F21ECC">
        <w:t>m</w:t>
      </w:r>
      <w:r w:rsidRPr="00F21ECC">
        <w:t>hällsinstit</w:t>
      </w:r>
      <w:r w:rsidRPr="00F21ECC">
        <w:t>u</w:t>
      </w:r>
      <w:r w:rsidRPr="00F21ECC">
        <w:t>tioner efter sjukvården, polisen, universitet/högskolor samt radio och tv. Eftersom det var första gången Riksbanken deltog i undersökningen fullt ut kan ingen fullständig jämförelse göras bakåt i tiden. Riksbanken de</w:t>
      </w:r>
      <w:r w:rsidRPr="00F21ECC">
        <w:t>l</w:t>
      </w:r>
      <w:r w:rsidRPr="00F21ECC">
        <w:t xml:space="preserve">tog endast på försök under 2006 och frågorna ställdes inte riktigt på samma sätt då. I den undersökningen hamnade banken på andra plats och 52 procent hade mycket stort eller ganska stort förtroende för Riksbanken. </w:t>
      </w:r>
    </w:p>
    <w:p w:rsidR="002D7E3B" w:rsidRPr="00F21ECC" w:rsidRDefault="002D7E3B" w:rsidP="005F14E7">
      <w:pPr>
        <w:pStyle w:val="Normaltindrag"/>
      </w:pPr>
      <w:r w:rsidRPr="00F21ECC">
        <w:t xml:space="preserve">Flera mål i den strategiska planen anger också att viktiga målgrupper ska ha högt förtroende för Riksbanken. Bland dessa finns riksdagens ledamöter, de finansiella marknaderna samt andra myndigheter. Under året genomfördes en kvalitativ undersökning av en extern konsult bland viktigare målgrupper i syfte att få fram deras bild av och relation till Riksbanken. Resultatet visade att målgrupperna har högt förtroende för Riksbanken, men att vissa grupper till exempel behöver mer kunskaper. </w:t>
      </w:r>
    </w:p>
    <w:p w:rsidR="002D7E3B" w:rsidRPr="00F21ECC" w:rsidRDefault="005F14E7" w:rsidP="004959A4">
      <w:pPr>
        <w:pStyle w:val="R2"/>
        <w:spacing w:before="0"/>
      </w:pPr>
      <w:r w:rsidRPr="00F21ECC">
        <w:br w:type="page"/>
      </w:r>
      <w:r w:rsidR="002D7E3B" w:rsidRPr="00F21ECC">
        <w:t xml:space="preserve">Riksbankens organisation </w:t>
      </w:r>
    </w:p>
    <w:p w:rsidR="002D7E3B" w:rsidRPr="00F21ECC" w:rsidRDefault="002D7E3B" w:rsidP="002D7E3B">
      <w:r w:rsidRPr="00F21ECC">
        <w:t>Riksbanken var organiserad i sju avdelningar under 2007.</w:t>
      </w:r>
      <w:r w:rsidRPr="00F21ECC">
        <w:rPr>
          <w:rStyle w:val="Kommentarsreferens"/>
          <w:rFonts w:eastAsia="Times"/>
          <w:vanish/>
        </w:rPr>
        <w:t>T</w:t>
      </w:r>
      <w:r w:rsidRPr="00F21ECC">
        <w:t xml:space="preserve"> Tre av avdelnin</w:t>
      </w:r>
      <w:r w:rsidRPr="00F21ECC">
        <w:t>g</w:t>
      </w:r>
      <w:r w:rsidRPr="00F21ECC">
        <w:t>arna hade direkt inriktning mot bankens huvuduppgifter: avdelningen för penningpolitik, avdelningen för finansiell stabilitet och avdelningen för kap</w:t>
      </w:r>
      <w:r w:rsidRPr="00F21ECC">
        <w:t>i</w:t>
      </w:r>
      <w:r w:rsidRPr="00F21ECC">
        <w:t xml:space="preserve">talförvaltning (före 2008 avdelningen för marknadsoperationer). </w:t>
      </w:r>
    </w:p>
    <w:p w:rsidR="002D7E3B" w:rsidRPr="00F21ECC" w:rsidRDefault="002D7E3B" w:rsidP="002D7E3B">
      <w:r w:rsidRPr="00F21ECC">
        <w:rPr>
          <w:b/>
          <w:sz w:val="20"/>
        </w:rPr>
        <w:t xml:space="preserve">Figur 2: Riksbankens organisation från den 1 januari 2008. </w:t>
      </w:r>
      <w:r w:rsidRPr="00F21ECC">
        <w:t xml:space="preserve"> </w:t>
      </w:r>
    </w:p>
    <w:p w:rsidR="002D7E3B" w:rsidRPr="00F21ECC" w:rsidRDefault="002D7E3B" w:rsidP="002D7E3B">
      <w:pPr>
        <w:rPr>
          <w:sz w:val="16"/>
          <w:szCs w:val="16"/>
        </w:rPr>
      </w:pPr>
    </w:p>
    <w:p w:rsidR="002D7E3B" w:rsidRPr="00F21ECC" w:rsidRDefault="00F21ECC" w:rsidP="002D7E3B">
      <w:r w:rsidRPr="00F21ECC">
        <w:rPr>
          <w:noProof/>
        </w:rPr>
        <w:drawing>
          <wp:inline distT="0" distB="0" distL="0" distR="0">
            <wp:extent cx="3875405" cy="1665605"/>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875405" cy="1665605"/>
                    </a:xfrm>
                    <a:prstGeom prst="rect">
                      <a:avLst/>
                    </a:prstGeom>
                    <a:noFill/>
                    <a:ln>
                      <a:noFill/>
                    </a:ln>
                  </pic:spPr>
                </pic:pic>
              </a:graphicData>
            </a:graphic>
          </wp:inline>
        </w:drawing>
      </w:r>
    </w:p>
    <w:p w:rsidR="002D7E3B" w:rsidRPr="00F21ECC" w:rsidRDefault="002D7E3B" w:rsidP="005F14E7">
      <w:pPr>
        <w:spacing w:before="187"/>
      </w:pPr>
      <w:r w:rsidRPr="00F21ECC">
        <w:t>En ledningsgrupp bestående av cheferna för samtliga avdelningar utom i</w:t>
      </w:r>
      <w:r w:rsidRPr="00F21ECC">
        <w:t>n</w:t>
      </w:r>
      <w:r w:rsidRPr="00F21ECC">
        <w:t>ternrevisionsavdelningen har till uppgift att samordna och följa upp verksa</w:t>
      </w:r>
      <w:r w:rsidRPr="00F21ECC">
        <w:t>m</w:t>
      </w:r>
      <w:r w:rsidRPr="00F21ECC">
        <w:t>heten. Chefen för stabsavdelningen är ordförande i ledningsgruppen.</w:t>
      </w:r>
    </w:p>
    <w:p w:rsidR="002D7E3B" w:rsidRPr="00F21ECC" w:rsidRDefault="002D7E3B" w:rsidP="00516357">
      <w:pPr>
        <w:pStyle w:val="R3"/>
        <w:spacing w:before="235"/>
      </w:pPr>
      <w:r w:rsidRPr="00F21ECC">
        <w:t xml:space="preserve">Riksbankens avdelningar  </w:t>
      </w:r>
    </w:p>
    <w:p w:rsidR="002D7E3B" w:rsidRPr="00F21ECC" w:rsidRDefault="002D7E3B" w:rsidP="00E06B96">
      <w:pPr>
        <w:pStyle w:val="R4"/>
        <w:spacing w:before="125"/>
      </w:pPr>
      <w:r w:rsidRPr="00F21ECC">
        <w:t>Administrativa avdelningen</w:t>
      </w:r>
    </w:p>
    <w:p w:rsidR="002D7E3B" w:rsidRPr="00F21ECC" w:rsidRDefault="002D7E3B" w:rsidP="00516357">
      <w:pPr>
        <w:rPr>
          <w:spacing w:val="-2"/>
        </w:rPr>
      </w:pPr>
      <w:r w:rsidRPr="00F21ECC">
        <w:rPr>
          <w:spacing w:val="-2"/>
        </w:rPr>
        <w:t>Administrativa avdelningen ansvarar för Riksbankens kontantförsörjning, pe</w:t>
      </w:r>
      <w:r w:rsidRPr="00F21ECC">
        <w:rPr>
          <w:spacing w:val="-2"/>
        </w:rPr>
        <w:t>r</w:t>
      </w:r>
      <w:r w:rsidRPr="00F21ECC">
        <w:rPr>
          <w:spacing w:val="-2"/>
        </w:rPr>
        <w:t>sonalutveckling och kompetensförsörjning, kontors- och fastighetsservice, transporter, säkerhet, underlag för budget, redovisning samt löne- och ekonom</w:t>
      </w:r>
      <w:r w:rsidRPr="00F21ECC">
        <w:rPr>
          <w:spacing w:val="-2"/>
        </w:rPr>
        <w:t>i</w:t>
      </w:r>
      <w:r w:rsidRPr="00F21ECC">
        <w:rPr>
          <w:spacing w:val="-2"/>
        </w:rPr>
        <w:t xml:space="preserve">system. </w:t>
      </w:r>
    </w:p>
    <w:p w:rsidR="002D7E3B" w:rsidRPr="00F21ECC" w:rsidRDefault="002D7E3B" w:rsidP="00516357">
      <w:pPr>
        <w:spacing w:before="60"/>
      </w:pPr>
      <w:r w:rsidRPr="00F21ECC">
        <w:t>Avdelningschef: Agneta Rönström</w:t>
      </w:r>
    </w:p>
    <w:p w:rsidR="002D7E3B" w:rsidRPr="00F21ECC" w:rsidRDefault="002D7E3B" w:rsidP="00516357">
      <w:pPr>
        <w:spacing w:before="60"/>
      </w:pPr>
      <w:r w:rsidRPr="00F21ECC">
        <w:t>Antal årsarbetskrafter: 96</w:t>
      </w:r>
    </w:p>
    <w:p w:rsidR="002D7E3B" w:rsidRPr="00F21ECC" w:rsidRDefault="002D7E3B" w:rsidP="004959A4">
      <w:pPr>
        <w:pStyle w:val="R4"/>
      </w:pPr>
      <w:r w:rsidRPr="00F21ECC">
        <w:t>Avdelningen för finansiell stabilitet</w:t>
      </w:r>
    </w:p>
    <w:p w:rsidR="00516357" w:rsidRPr="00F21ECC" w:rsidRDefault="002D7E3B" w:rsidP="00516357">
      <w:pPr>
        <w:autoSpaceDE w:val="0"/>
        <w:autoSpaceDN w:val="0"/>
        <w:adjustRightInd w:val="0"/>
        <w:spacing w:before="100"/>
        <w:rPr>
          <w:szCs w:val="24"/>
        </w:rPr>
      </w:pPr>
      <w:r w:rsidRPr="00F21ECC">
        <w:rPr>
          <w:rFonts w:cs="Courier New"/>
          <w:szCs w:val="24"/>
        </w:rPr>
        <w:t>Avdelningen för finansiell stabilitet ansvarar för analysen av det finansiella systemets stabilitet och effektivitet. Den ger underlag för de beslut som fattas för att klara uppdraget att främja ett säkert och effektivt betalningsväsende. Avdelningen analyserar löpande risker och hot mot stabiliteten i det svenska finansiella systemet. Av särskild betydelse i analysen är storbankerna. Avde</w:t>
      </w:r>
      <w:r w:rsidRPr="00F21ECC">
        <w:rPr>
          <w:rFonts w:cs="Courier New"/>
          <w:szCs w:val="24"/>
        </w:rPr>
        <w:t>l</w:t>
      </w:r>
      <w:r w:rsidRPr="00F21ECC">
        <w:rPr>
          <w:rFonts w:cs="Courier New"/>
          <w:szCs w:val="24"/>
        </w:rPr>
        <w:t xml:space="preserve">ningen ansvarar även för kontroll av de risker som uppstår i Riksbankens finansiella verksamhet. </w:t>
      </w:r>
      <w:r w:rsidRPr="00F21ECC">
        <w:rPr>
          <w:szCs w:val="24"/>
        </w:rPr>
        <w:t>Vidare ansvarar avdelningen för analysen av aktie- och kreditmarknaderna och marknadsstrukturen.</w:t>
      </w:r>
      <w:r w:rsidR="00516357" w:rsidRPr="00F21ECC">
        <w:rPr>
          <w:szCs w:val="24"/>
        </w:rPr>
        <w:t xml:space="preserve"> </w:t>
      </w:r>
    </w:p>
    <w:p w:rsidR="00516357" w:rsidRPr="00F21ECC" w:rsidRDefault="002D7E3B" w:rsidP="00516357">
      <w:pPr>
        <w:spacing w:before="60"/>
      </w:pPr>
      <w:r w:rsidRPr="00F21ECC">
        <w:t>Avdelningschef: Mattias Persson</w:t>
      </w:r>
    </w:p>
    <w:p w:rsidR="002D7E3B" w:rsidRPr="00F21ECC" w:rsidRDefault="002D7E3B" w:rsidP="00E06B96">
      <w:pPr>
        <w:spacing w:before="0"/>
      </w:pPr>
      <w:r w:rsidRPr="00F21ECC">
        <w:t>Antal årsarbetskrafter: 38</w:t>
      </w:r>
    </w:p>
    <w:p w:rsidR="002D7E3B" w:rsidRPr="00F21ECC" w:rsidRDefault="002D7E3B" w:rsidP="00516357">
      <w:pPr>
        <w:pStyle w:val="R4"/>
      </w:pPr>
      <w:r w:rsidRPr="00F21ECC">
        <w:t>Avdelningen för kapitalförvaltning (före 2008 avdelningen för marknadsoperationer)</w:t>
      </w:r>
    </w:p>
    <w:p w:rsidR="002D7E3B" w:rsidRPr="00F21ECC" w:rsidRDefault="002D7E3B" w:rsidP="002D7E3B">
      <w:pPr>
        <w:autoSpaceDE w:val="0"/>
        <w:autoSpaceDN w:val="0"/>
        <w:adjustRightInd w:val="0"/>
        <w:rPr>
          <w:szCs w:val="24"/>
        </w:rPr>
      </w:pPr>
      <w:r w:rsidRPr="00F21ECC">
        <w:t xml:space="preserve">Avdelningen för kapitalförvaltning </w:t>
      </w:r>
      <w:r w:rsidRPr="00F21ECC">
        <w:rPr>
          <w:szCs w:val="24"/>
        </w:rPr>
        <w:t>arbetar med att förvalta Riksbankens tillgångar i guld och utländsk valuta, administrera och avveckla transaktioner i Riksbankens guld- och valutareservsförvaltning och att löpande utvärdera och mäta resultat och risker inom guld- och valutareservsförvaltningen. Des</w:t>
      </w:r>
      <w:r w:rsidRPr="00F21ECC">
        <w:rPr>
          <w:szCs w:val="24"/>
        </w:rPr>
        <w:t>s</w:t>
      </w:r>
      <w:r w:rsidRPr="00F21ECC">
        <w:rPr>
          <w:szCs w:val="24"/>
        </w:rPr>
        <w:t xml:space="preserve">utom ansvarar avdelningen för Riksbankens betalningssystem (RIX) för stora betalningar mellan bankerna. </w:t>
      </w:r>
    </w:p>
    <w:p w:rsidR="002D7E3B" w:rsidRPr="00F21ECC" w:rsidRDefault="002D7E3B" w:rsidP="00516357">
      <w:pPr>
        <w:spacing w:before="60"/>
      </w:pPr>
      <w:r w:rsidRPr="00F21ECC">
        <w:t>Avdelningschef: Sophie Degenne</w:t>
      </w:r>
    </w:p>
    <w:p w:rsidR="002D7E3B" w:rsidRPr="00F21ECC" w:rsidRDefault="002D7E3B" w:rsidP="00516357">
      <w:pPr>
        <w:spacing w:before="60"/>
      </w:pPr>
      <w:r w:rsidRPr="00F21ECC">
        <w:t>Antal årsarbetskrafter: 39</w:t>
      </w:r>
    </w:p>
    <w:p w:rsidR="002D7E3B" w:rsidRPr="00F21ECC" w:rsidRDefault="002D7E3B" w:rsidP="00516357">
      <w:pPr>
        <w:pStyle w:val="R4"/>
      </w:pPr>
      <w:r w:rsidRPr="00F21ECC">
        <w:t>Avdelningen för penningpolitik</w:t>
      </w:r>
    </w:p>
    <w:p w:rsidR="002D7E3B" w:rsidRPr="00F21ECC" w:rsidRDefault="002D7E3B" w:rsidP="002D7E3B">
      <w:r w:rsidRPr="00F21ECC">
        <w:t xml:space="preserve">Avdelningen för penningpolitik ansvarar för den penningpolitiska analysen, som ger underlag för de beslut som fattas för att uppfylla målet om ett fast penningvärde. </w:t>
      </w:r>
      <w:r w:rsidRPr="00F21ECC">
        <w:rPr>
          <w:szCs w:val="24"/>
        </w:rPr>
        <w:t>Avdelningen genomför de penning- och valutapolitiska oper</w:t>
      </w:r>
      <w:r w:rsidRPr="00F21ECC">
        <w:rPr>
          <w:szCs w:val="24"/>
        </w:rPr>
        <w:t>a</w:t>
      </w:r>
      <w:r w:rsidRPr="00F21ECC">
        <w:rPr>
          <w:szCs w:val="24"/>
        </w:rPr>
        <w:t>tionerna i enlighet med de penningpolitiska besluten. Dessutom har avde</w:t>
      </w:r>
      <w:r w:rsidRPr="00F21ECC">
        <w:rPr>
          <w:szCs w:val="24"/>
        </w:rPr>
        <w:t>l</w:t>
      </w:r>
      <w:r w:rsidRPr="00F21ECC">
        <w:rPr>
          <w:szCs w:val="24"/>
        </w:rPr>
        <w:t xml:space="preserve">ningen numera också huvudansvaret för all analys av räntor och valutakurser. </w:t>
      </w:r>
      <w:r w:rsidRPr="00F21ECC">
        <w:t>Avdelningen följer och analyserar konjunktur- och prisutvecklingen samt ansvarar för finansmarknads- och betalningsbalansstatistik. Inom avdelningen finns även Riksbankens forskningsenhet.</w:t>
      </w:r>
    </w:p>
    <w:p w:rsidR="002D7E3B" w:rsidRPr="00F21ECC" w:rsidRDefault="002D7E3B" w:rsidP="00516357">
      <w:pPr>
        <w:spacing w:before="60"/>
      </w:pPr>
      <w:r w:rsidRPr="00F21ECC">
        <w:t>Avdelningschef: Anders Vredin</w:t>
      </w:r>
    </w:p>
    <w:p w:rsidR="002D7E3B" w:rsidRPr="00F21ECC" w:rsidRDefault="002D7E3B" w:rsidP="00516357">
      <w:pPr>
        <w:spacing w:before="60"/>
      </w:pPr>
      <w:r w:rsidRPr="00F21ECC">
        <w:t>Antal årsarbetskrafter: 70</w:t>
      </w:r>
    </w:p>
    <w:p w:rsidR="002D7E3B" w:rsidRPr="00F21ECC" w:rsidRDefault="002D7E3B" w:rsidP="00516357">
      <w:pPr>
        <w:pStyle w:val="R4"/>
      </w:pPr>
      <w:bookmarkStart w:id="22" w:name="_Toc30311146"/>
      <w:r w:rsidRPr="00F21ECC">
        <w:t>Internrevisionsavdelningen</w:t>
      </w:r>
    </w:p>
    <w:p w:rsidR="002D7E3B" w:rsidRPr="00F21ECC" w:rsidRDefault="002D7E3B" w:rsidP="002D7E3B">
      <w:r w:rsidRPr="00F21ECC">
        <w:t xml:space="preserve">Internrevisionsavdelningen granskar och bedömer om riskhantering samt styrnings- och ledningsprocesser är ändamålsenliga med hänsyn till målen för Riksbankens verksamhet. </w:t>
      </w:r>
    </w:p>
    <w:p w:rsidR="002D7E3B" w:rsidRPr="00F21ECC" w:rsidRDefault="002D7E3B" w:rsidP="00516357">
      <w:pPr>
        <w:spacing w:before="60"/>
      </w:pPr>
      <w:r w:rsidRPr="00F21ECC">
        <w:t>Tillförordnad avdelningschef: Eva Fredriksson</w:t>
      </w:r>
    </w:p>
    <w:p w:rsidR="002D7E3B" w:rsidRPr="00F21ECC" w:rsidRDefault="002D7E3B" w:rsidP="00516357">
      <w:pPr>
        <w:spacing w:before="60"/>
      </w:pPr>
      <w:r w:rsidRPr="00F21ECC">
        <w:t>Antal årsarbetskrafter: 3</w:t>
      </w:r>
    </w:p>
    <w:p w:rsidR="002D7E3B" w:rsidRPr="00F21ECC" w:rsidRDefault="002D7E3B" w:rsidP="00516357">
      <w:pPr>
        <w:pStyle w:val="R4"/>
      </w:pPr>
      <w:bookmarkStart w:id="23" w:name="_Toc30311153"/>
      <w:bookmarkEnd w:id="22"/>
      <w:r w:rsidRPr="00F21ECC">
        <w:t>IT-avdelningen</w:t>
      </w:r>
    </w:p>
    <w:p w:rsidR="002D7E3B" w:rsidRPr="00F21ECC" w:rsidRDefault="002D7E3B" w:rsidP="002D7E3B">
      <w:r w:rsidRPr="00F21ECC">
        <w:t>IT-avdelningens uppdrag är att tillhandahålla ett kostnadseffektivt och anvä</w:t>
      </w:r>
      <w:r w:rsidRPr="00F21ECC">
        <w:t>n</w:t>
      </w:r>
      <w:r w:rsidRPr="00F21ECC">
        <w:t>darorienterat IT-stöd till bankens olika verksamhetsdelar. Avdelningen ansv</w:t>
      </w:r>
      <w:r w:rsidRPr="00F21ECC">
        <w:t>a</w:t>
      </w:r>
      <w:r w:rsidRPr="00F21ECC">
        <w:t xml:space="preserve">rar för IT-arkitektur, IT-infrastruktur, drift, underhåll, inköp, ändring och anpassning av applikationer och system samt för övergripande IT-säkerhet och persondatormiljö. </w:t>
      </w:r>
    </w:p>
    <w:p w:rsidR="002D7E3B" w:rsidRPr="00F21ECC" w:rsidRDefault="002D7E3B" w:rsidP="00516357">
      <w:pPr>
        <w:spacing w:before="60"/>
      </w:pPr>
      <w:r w:rsidRPr="00F21ECC">
        <w:t>Avdelningschef: Hans Ohlson</w:t>
      </w:r>
    </w:p>
    <w:p w:rsidR="002D7E3B" w:rsidRPr="00F21ECC" w:rsidRDefault="002D7E3B" w:rsidP="00516357">
      <w:pPr>
        <w:spacing w:before="60"/>
      </w:pPr>
      <w:r w:rsidRPr="00F21ECC">
        <w:t>Antal årsarbetskrafter: 65</w:t>
      </w:r>
    </w:p>
    <w:bookmarkEnd w:id="23"/>
    <w:p w:rsidR="002D7E3B" w:rsidRPr="00F21ECC" w:rsidRDefault="001D369D" w:rsidP="001D369D">
      <w:pPr>
        <w:pStyle w:val="R4"/>
        <w:spacing w:before="0"/>
      </w:pPr>
      <w:r w:rsidRPr="00F21ECC">
        <w:br w:type="page"/>
      </w:r>
      <w:r w:rsidR="002D7E3B" w:rsidRPr="00F21ECC">
        <w:t>Stabsavdelningen</w:t>
      </w:r>
    </w:p>
    <w:p w:rsidR="002D7E3B" w:rsidRPr="00F21ECC" w:rsidRDefault="002D7E3B" w:rsidP="002D7E3B">
      <w:r w:rsidRPr="00F21ECC">
        <w:t>Stabsavdelningen ansvarar för att samordna den löpande verksamheten och stöder direktionens styrning och strategiska utveckling av bankens verksa</w:t>
      </w:r>
      <w:r w:rsidRPr="00F21ECC">
        <w:t>m</w:t>
      </w:r>
      <w:r w:rsidRPr="00F21ECC">
        <w:t>het. Avdelningen är också kansli åt fullmäktige, direktionen och ledning</w:t>
      </w:r>
      <w:r w:rsidRPr="00F21ECC">
        <w:t>s</w:t>
      </w:r>
      <w:r w:rsidRPr="00F21ECC">
        <w:t>gruppen. Vidare samordnar avdelningen Riksbankens informationsverksa</w:t>
      </w:r>
      <w:r w:rsidRPr="00F21ECC">
        <w:t>m</w:t>
      </w:r>
      <w:r w:rsidRPr="00F21ECC">
        <w:t>het och det internationella arbetet samt handlägger juridiska frågor.</w:t>
      </w:r>
      <w:r w:rsidRPr="00F21ECC" w:rsidDel="00B17608">
        <w:t xml:space="preserve"> </w:t>
      </w:r>
    </w:p>
    <w:p w:rsidR="002D7E3B" w:rsidRPr="00F21ECC" w:rsidRDefault="002D7E3B" w:rsidP="002D7E3B">
      <w:r w:rsidRPr="00F21ECC">
        <w:t>Avdelningschef: Kai Barvèll</w:t>
      </w:r>
    </w:p>
    <w:p w:rsidR="002D7E3B" w:rsidRPr="00F21ECC" w:rsidRDefault="002D7E3B" w:rsidP="002D7E3B">
      <w:pPr>
        <w:rPr>
          <w:u w:val="single"/>
        </w:rPr>
      </w:pPr>
      <w:r w:rsidRPr="00F21ECC">
        <w:t xml:space="preserve">Antal årsarbetskrafter: 47 </w:t>
      </w:r>
    </w:p>
    <w:p w:rsidR="002D7E3B" w:rsidRPr="00F21ECC" w:rsidRDefault="002D7E3B" w:rsidP="002D7E3B">
      <w:r w:rsidRPr="00F21ECC">
        <w:t xml:space="preserve">Antal årsarbetskrafter avser antalet vid årets slut. </w:t>
      </w:r>
    </w:p>
    <w:p w:rsidR="00516357" w:rsidRPr="00F21ECC" w:rsidRDefault="00516357" w:rsidP="002D7E3B">
      <w:pPr>
        <w:spacing w:before="240" w:after="120"/>
        <w:rPr>
          <w:sz w:val="28"/>
          <w:szCs w:val="28"/>
        </w:rPr>
      </w:pPr>
    </w:p>
    <w:p w:rsidR="00516357" w:rsidRPr="00F21ECC" w:rsidRDefault="00516357" w:rsidP="002D7E3B">
      <w:pPr>
        <w:spacing w:before="240" w:after="120"/>
        <w:rPr>
          <w:sz w:val="28"/>
          <w:szCs w:val="28"/>
        </w:rPr>
        <w:sectPr w:rsidR="00516357" w:rsidRPr="00F21ECC">
          <w:headerReference w:type="even" r:id="rId91"/>
          <w:headerReference w:type="default" r:id="rId92"/>
          <w:footerReference w:type="even" r:id="rId93"/>
          <w:footerReference w:type="default" r:id="rId94"/>
          <w:headerReference w:type="first" r:id="rId95"/>
          <w:footerReference w:type="first" r:id="rId96"/>
          <w:pgSz w:w="11906" w:h="16838" w:code="9"/>
          <w:pgMar w:top="907" w:right="4649" w:bottom="4508" w:left="1304" w:header="340" w:footer="227" w:gutter="0"/>
          <w:cols w:space="720"/>
          <w:titlePg/>
        </w:sectPr>
      </w:pPr>
    </w:p>
    <w:p w:rsidR="002D7E3B" w:rsidRPr="00F21ECC" w:rsidRDefault="002D7E3B" w:rsidP="00516357">
      <w:pPr>
        <w:pStyle w:val="Rubrik1"/>
        <w:rPr>
          <w:noProof w:val="0"/>
        </w:rPr>
      </w:pPr>
      <w:bookmarkStart w:id="24" w:name="_Toc190682274"/>
      <w:r w:rsidRPr="00F21ECC">
        <w:rPr>
          <w:noProof w:val="0"/>
        </w:rPr>
        <w:t>Medarbetare</w:t>
      </w:r>
      <w:bookmarkEnd w:id="24"/>
      <w:r w:rsidRPr="00F21ECC">
        <w:rPr>
          <w:noProof w:val="0"/>
        </w:rPr>
        <w:t xml:space="preserve"> </w:t>
      </w:r>
    </w:p>
    <w:p w:rsidR="002D7E3B" w:rsidRPr="00F21ECC" w:rsidRDefault="002D7E3B" w:rsidP="00516357">
      <w:pPr>
        <w:pStyle w:val="R3"/>
        <w:spacing w:before="0"/>
      </w:pPr>
      <w:r w:rsidRPr="00F21ECC">
        <w:t>Arbetsmiljö</w:t>
      </w:r>
    </w:p>
    <w:p w:rsidR="002D7E3B" w:rsidRPr="00F21ECC" w:rsidRDefault="002D7E3B" w:rsidP="002D7E3B">
      <w:r w:rsidRPr="00F21ECC">
        <w:t>Riksbanken strävar efter att vara en attraktiv arbetsplats som tar till</w:t>
      </w:r>
      <w:r w:rsidR="00883912" w:rsidRPr="00F21ECC">
        <w:t xml:space="preserve"> </w:t>
      </w:r>
      <w:r w:rsidRPr="00F21ECC">
        <w:t>vara medarbetarnas motivation, effektivitet och arbetsglädje. Samtliga medarbetare ska känna sig delaktiga i arbetet och förstå vilken betydelse den egna arbet</w:t>
      </w:r>
      <w:r w:rsidRPr="00F21ECC">
        <w:t>s</w:t>
      </w:r>
      <w:r w:rsidRPr="00F21ECC">
        <w:t xml:space="preserve">insatsen har för organisationen. </w:t>
      </w:r>
    </w:p>
    <w:p w:rsidR="002D7E3B" w:rsidRPr="00F21ECC" w:rsidRDefault="002D7E3B" w:rsidP="00516357">
      <w:pPr>
        <w:pStyle w:val="Normaltindrag"/>
      </w:pPr>
      <w:r w:rsidRPr="00F21ECC">
        <w:t xml:space="preserve">Under året har Riksbanken tagit fram nya riktlinjer för att utveckla och tydliggöra det systematiska arbetet med arbetsmiljön. Ansvaret har lagts över från direktionen till Riksbankens chefer. I och med detta har samtliga chefer fått utbildning </w:t>
      </w:r>
      <w:r w:rsidR="004959A4" w:rsidRPr="00F21ECC">
        <w:t>i</w:t>
      </w:r>
      <w:r w:rsidRPr="00F21ECC">
        <w:t xml:space="preserve"> arbetsmiljöfrågor.  </w:t>
      </w:r>
    </w:p>
    <w:p w:rsidR="002D7E3B" w:rsidRPr="00F21ECC" w:rsidRDefault="002D7E3B" w:rsidP="00516357">
      <w:pPr>
        <w:pStyle w:val="Normaltindrag"/>
      </w:pPr>
      <w:r w:rsidRPr="00F21ECC">
        <w:t>Riksbanken har också vidareutvecklat formerna för utvecklingssamtal u</w:t>
      </w:r>
      <w:r w:rsidRPr="00F21ECC">
        <w:t>n</w:t>
      </w:r>
      <w:r w:rsidRPr="00F21ECC">
        <w:t>der 2007. Det ska vara ett strukturerat och väl förberett samtal där chef och medarbetare tillsammans ger och får återkoppling, sätter mål och fångar upp utvecklingsbehov. Vid samtalet tittar man såväl tillbaka som framåt och utgår från nyckelorden resultat, initiativ, kompetens och samarbete. Samma kriter</w:t>
      </w:r>
      <w:r w:rsidRPr="00F21ECC">
        <w:t>i</w:t>
      </w:r>
      <w:r w:rsidRPr="00F21ECC">
        <w:t xml:space="preserve">er ligger till grund för lönesättning. </w:t>
      </w:r>
    </w:p>
    <w:p w:rsidR="002D7E3B" w:rsidRPr="00F21ECC" w:rsidRDefault="002D7E3B" w:rsidP="00516357">
      <w:pPr>
        <w:pStyle w:val="Normaltindrag"/>
      </w:pPr>
      <w:r w:rsidRPr="00F21ECC">
        <w:t>Riksbanken har en omfattande friskvårdsverksamhet och erbjuder sina medarbetare en välutrustad träningslokal. Utöver detta erbjuds samtliga a</w:t>
      </w:r>
      <w:r w:rsidRPr="00F21ECC">
        <w:t>n</w:t>
      </w:r>
      <w:r w:rsidRPr="00F21ECC">
        <w:t xml:space="preserve">ställda friskvårdsbidrag för motionsaktiviteter utanför Riksbanken. </w:t>
      </w:r>
    </w:p>
    <w:p w:rsidR="002D7E3B" w:rsidRPr="00F21ECC" w:rsidRDefault="002D7E3B" w:rsidP="00516357">
      <w:pPr>
        <w:pStyle w:val="R3"/>
      </w:pPr>
      <w:r w:rsidRPr="00F21ECC">
        <w:t xml:space="preserve">Medarbetarundersökning </w:t>
      </w:r>
    </w:p>
    <w:p w:rsidR="002D7E3B" w:rsidRPr="00F21ECC" w:rsidRDefault="002D7E3B" w:rsidP="002D7E3B">
      <w:r w:rsidRPr="00F21ECC">
        <w:t>Under hösten 2007 genomförde Riksbanken en medarbetarundersökning. Resultatet ska användas som underlag i arbetet med att utveckla Riksbanken som arbetsplats. Undersökningen genomfördes som webbenkät och svarsfr</w:t>
      </w:r>
      <w:r w:rsidRPr="00F21ECC">
        <w:t>e</w:t>
      </w:r>
      <w:r w:rsidRPr="00F21ECC">
        <w:t xml:space="preserve">kvensen var 92 procent. </w:t>
      </w:r>
    </w:p>
    <w:p w:rsidR="002D7E3B" w:rsidRPr="00F21ECC" w:rsidRDefault="002D7E3B" w:rsidP="00516357">
      <w:pPr>
        <w:pStyle w:val="Normaltindrag"/>
      </w:pPr>
      <w:r w:rsidRPr="00F21ECC">
        <w:t>Jämfört med den undersökning som gjordes 2006 har Riksbankens meda</w:t>
      </w:r>
      <w:r w:rsidRPr="00F21ECC">
        <w:t>r</w:t>
      </w:r>
      <w:r w:rsidRPr="00F21ECC">
        <w:t>betarindex ökat från 55 till 66 på en 100-gradig skala. Det kan jämföras med det genomsnitt på 59 som registrerats för 35 000 arbetsplatser inom näringsliv och offentlig sektor som gjort motsvarande undersökning. Medarbetarindex är ett genomsnitt av den andel som är nöjda med arbetsorganisation, ledarskap, organisationsklimat, personlig arbetssituation, stress, kundorientering och handlingskraft.</w:t>
      </w:r>
    </w:p>
    <w:p w:rsidR="002D7E3B" w:rsidRPr="00F21ECC" w:rsidRDefault="002D7E3B" w:rsidP="00516357">
      <w:pPr>
        <w:pStyle w:val="Normaltindrag"/>
      </w:pPr>
      <w:r w:rsidRPr="00F21ECC">
        <w:t>Riksbankens index har ökat inom samtliga områden, men främst inom o</w:t>
      </w:r>
      <w:r w:rsidRPr="00F21ECC">
        <w:t>m</w:t>
      </w:r>
      <w:r w:rsidRPr="00F21ECC">
        <w:t>rådena arbetsorganisation och organisationsklimat. Medarbetarna upplever att de arbetar mot tydligare mål och att samarbetet är mer effektivt än tidigare. Uppföljningen av mål har förbättrats, men kan utvecklas ytterligare. Unde</w:t>
      </w:r>
      <w:r w:rsidRPr="00F21ECC">
        <w:t>r</w:t>
      </w:r>
      <w:r w:rsidRPr="00F21ECC">
        <w:t>sökningen visade också att 78 procent av Riksbankens medarbetare har stort förtroende för sin närmaste chef. Förtroendet för riksbankschefen och dire</w:t>
      </w:r>
      <w:r w:rsidRPr="00F21ECC">
        <w:t>k</w:t>
      </w:r>
      <w:r w:rsidRPr="00F21ECC">
        <w:t xml:space="preserve">tionen är också fortsatt stort. </w:t>
      </w:r>
    </w:p>
    <w:p w:rsidR="002D7E3B" w:rsidRPr="00F21ECC" w:rsidRDefault="002D7E3B" w:rsidP="00516357">
      <w:pPr>
        <w:pStyle w:val="Normaltindrag"/>
      </w:pPr>
      <w:r w:rsidRPr="00F21ECC">
        <w:t>Förbättringen av Riksbankens medarbetarindex är en av de största som u</w:t>
      </w:r>
      <w:r w:rsidRPr="00F21ECC">
        <w:t>n</w:t>
      </w:r>
      <w:r w:rsidRPr="00F21ECC">
        <w:t>de</w:t>
      </w:r>
      <w:r w:rsidRPr="00F21ECC">
        <w:t>r</w:t>
      </w:r>
      <w:r w:rsidRPr="00F21ECC">
        <w:t xml:space="preserve">sökningsföretaget har noterat i en organisation under ett år. Den kan till stor del förklaras med att Riksbanken bedrivit ett aktivt utvecklingsarbete på alla nivåer i organisationen med utgångspunkt </w:t>
      </w:r>
      <w:r w:rsidR="004959A4" w:rsidRPr="00F21ECC">
        <w:t>i</w:t>
      </w:r>
      <w:r w:rsidRPr="00F21ECC">
        <w:t xml:space="preserve"> föregående års resultat. För att bibehålla den positiva utvecklingen kommer handlingsplaner också att tas fram utifrån 2007 års resultat. </w:t>
      </w:r>
    </w:p>
    <w:p w:rsidR="002D7E3B" w:rsidRPr="00F21ECC" w:rsidRDefault="002D7E3B" w:rsidP="00516357">
      <w:pPr>
        <w:pStyle w:val="R3"/>
      </w:pPr>
      <w:r w:rsidRPr="00F21ECC">
        <w:t>Kompetensutveckling</w:t>
      </w:r>
    </w:p>
    <w:p w:rsidR="002D7E3B" w:rsidRPr="00F21ECC" w:rsidRDefault="002D7E3B" w:rsidP="00516357">
      <w:r w:rsidRPr="00F21ECC">
        <w:t>Chefernas</w:t>
      </w:r>
      <w:r w:rsidRPr="00F21ECC">
        <w:rPr>
          <w:i/>
        </w:rPr>
        <w:t xml:space="preserve"> </w:t>
      </w:r>
      <w:r w:rsidRPr="00F21ECC">
        <w:t>kompetens och ledarskap är avgörande för hur väl Riksbanken lyckas utföra sina uppgifter och uppnå sina mål. Ledarskapet har även stor betydelse för medarbetarnas motivation, arbetsprestation och trivsel. Som en del av den allmänna kompetensutvecklingen har därför samtliga chefer delt</w:t>
      </w:r>
      <w:r w:rsidRPr="00F21ECC">
        <w:t>a</w:t>
      </w:r>
      <w:r w:rsidRPr="00F21ECC">
        <w:t>git i ett ledarskapsprogram under året. Det har innefattat praktisk kommunik</w:t>
      </w:r>
      <w:r w:rsidRPr="00F21ECC">
        <w:t>a</w:t>
      </w:r>
      <w:r w:rsidRPr="00F21ECC">
        <w:t>tionsträning såsom till exempel aktivt lyssnande och svåra samtal. Alla chefer har fått individuell återkoppling på sin ledarstil för att de ska bli mer effektiva i sitt ledarskap. Inom programmet har även Riksbankens värdegrund för l</w:t>
      </w:r>
      <w:r w:rsidRPr="00F21ECC">
        <w:t>e</w:t>
      </w:r>
      <w:r w:rsidRPr="00F21ECC">
        <w:t xml:space="preserve">darskap diskuterats. </w:t>
      </w:r>
    </w:p>
    <w:p w:rsidR="002D7E3B" w:rsidRPr="00F21ECC" w:rsidRDefault="002D7E3B" w:rsidP="00516357">
      <w:pPr>
        <w:pStyle w:val="Normaltindrag"/>
      </w:pPr>
      <w:r w:rsidRPr="00F21ECC">
        <w:t>För att utvecklas ytterligare i sina ledarroller har Riksbankens chefer til</w:t>
      </w:r>
      <w:r w:rsidRPr="00F21ECC">
        <w:t>l</w:t>
      </w:r>
      <w:r w:rsidRPr="00F21ECC">
        <w:t xml:space="preserve">gång till regelbunden individuell handledning. </w:t>
      </w:r>
    </w:p>
    <w:p w:rsidR="002D7E3B" w:rsidRPr="00F21ECC" w:rsidRDefault="002D7E3B" w:rsidP="00516357">
      <w:pPr>
        <w:pStyle w:val="R3"/>
      </w:pPr>
      <w:r w:rsidRPr="00F21ECC">
        <w:t>Jämställdhet och mångfald</w:t>
      </w:r>
    </w:p>
    <w:p w:rsidR="002D7E3B" w:rsidRPr="00F21ECC" w:rsidRDefault="002D7E3B" w:rsidP="00516357">
      <w:r w:rsidRPr="00F21ECC">
        <w:t>Riksbanken anser att grupper som består av människor med skilda erfarenh</w:t>
      </w:r>
      <w:r w:rsidRPr="00F21ECC">
        <w:t>e</w:t>
      </w:r>
      <w:r w:rsidRPr="00F21ECC">
        <w:t>ter och perspektiv är mer effektiva än homogena grupper. Det är därför viktigt att främja en ökad mångfald inom flera områden som exempelvis könstillh</w:t>
      </w:r>
      <w:r w:rsidRPr="00F21ECC">
        <w:t>ö</w:t>
      </w:r>
      <w:r w:rsidRPr="00F21ECC">
        <w:t>righet, ålder, tidigare yrkeserf</w:t>
      </w:r>
      <w:r w:rsidR="004959A4" w:rsidRPr="00F21ECC">
        <w:t xml:space="preserve">arenhet och etnisk tillhörighet och </w:t>
      </w:r>
      <w:r w:rsidRPr="00F21ECC">
        <w:t>kulturell ba</w:t>
      </w:r>
      <w:r w:rsidRPr="00F21ECC">
        <w:t>k</w:t>
      </w:r>
      <w:r w:rsidRPr="00F21ECC">
        <w:t xml:space="preserve">grund. Alla medarbetare ska ha lika rättigheter och möjligheter i fråga om anställningsvillkor och utvecklingsmöjligheter i arbetet. </w:t>
      </w:r>
    </w:p>
    <w:p w:rsidR="002D7E3B" w:rsidRPr="00F21ECC" w:rsidRDefault="002D7E3B" w:rsidP="00516357">
      <w:pPr>
        <w:pStyle w:val="Normaltindrag"/>
      </w:pPr>
      <w:r w:rsidRPr="00F21ECC">
        <w:t>Ett mål i Riksbankens jämställdhetsarbete är en jämn könsfördelning. Up</w:t>
      </w:r>
      <w:r w:rsidRPr="00F21ECC">
        <w:t>p</w:t>
      </w:r>
      <w:r w:rsidRPr="00F21ECC">
        <w:t xml:space="preserve">följning görs halvårsvis och ansvaret ligger på cheferna. Andelen kvinnliga chefer är 48 procent och andelen kvinnor i större projekt och arbetsgrupper är 42 procent. Båda dessa mätetal ligger över det mål som tidigare fastställts om att det underrepresenterade könet ska vara minst 40 procent. </w:t>
      </w:r>
    </w:p>
    <w:p w:rsidR="002D7E3B" w:rsidRPr="00F21ECC" w:rsidRDefault="002D7E3B" w:rsidP="00516357">
      <w:pPr>
        <w:pStyle w:val="Normaltindrag"/>
      </w:pPr>
      <w:r w:rsidRPr="00F21ECC">
        <w:t>Ett viktigt verktyg i strävan att bli en jämställd arbetsplats är Riksbankens väl förankrade rekryteringsprocess som följs vid samtliga rekryteringar. Pr</w:t>
      </w:r>
      <w:r w:rsidRPr="00F21ECC">
        <w:t>o</w:t>
      </w:r>
      <w:r w:rsidRPr="00F21ECC">
        <w:t xml:space="preserve">cessen ska säkerställa att den mest kompetenta personen anställs och att ingen diskriminering sker. </w:t>
      </w:r>
    </w:p>
    <w:p w:rsidR="002D7E3B" w:rsidRPr="00F21ECC" w:rsidRDefault="002D7E3B" w:rsidP="00516357">
      <w:pPr>
        <w:pStyle w:val="Normaltindrag"/>
      </w:pPr>
      <w:r w:rsidRPr="00F21ECC">
        <w:t>För att ytterligare belysa jämställdhets- och mångfaldsfrågorna har samtl</w:t>
      </w:r>
      <w:r w:rsidRPr="00F21ECC">
        <w:t>i</w:t>
      </w:r>
      <w:r w:rsidRPr="00F21ECC">
        <w:t>ga enheter på banken diskuterat dem under året. Diskussionerna har letts och sammanfattats av respektive chef. Resultatet av diskussionerna har present</w:t>
      </w:r>
      <w:r w:rsidRPr="00F21ECC">
        <w:t>e</w:t>
      </w:r>
      <w:r w:rsidRPr="00F21ECC">
        <w:t xml:space="preserve">rats för direktionen. </w:t>
      </w:r>
    </w:p>
    <w:p w:rsidR="00F277BB" w:rsidRPr="00F21ECC" w:rsidRDefault="00F277BB" w:rsidP="002D7E3B">
      <w:pPr>
        <w:rPr>
          <w:b/>
          <w:sz w:val="20"/>
        </w:rPr>
      </w:pPr>
    </w:p>
    <w:p w:rsidR="00F277BB" w:rsidRPr="00F21ECC" w:rsidRDefault="00F277BB" w:rsidP="002D7E3B">
      <w:pPr>
        <w:rPr>
          <w:b/>
          <w:sz w:val="20"/>
        </w:rPr>
      </w:pPr>
    </w:p>
    <w:p w:rsidR="00F277BB" w:rsidRPr="00F21ECC" w:rsidRDefault="00F277BB" w:rsidP="002D7E3B">
      <w:pPr>
        <w:rPr>
          <w:b/>
          <w:sz w:val="20"/>
        </w:rPr>
      </w:pPr>
    </w:p>
    <w:p w:rsidR="00CA6CBF" w:rsidRPr="00F21ECC" w:rsidRDefault="00CA6CBF" w:rsidP="00CA6CBF">
      <w:pPr>
        <w:pStyle w:val="Normaltindrag"/>
      </w:pPr>
    </w:p>
    <w:p w:rsidR="00F277BB" w:rsidRPr="00F21ECC" w:rsidRDefault="00F277BB" w:rsidP="002D7E3B">
      <w:pPr>
        <w:rPr>
          <w:b/>
          <w:sz w:val="20"/>
        </w:rPr>
      </w:pPr>
    </w:p>
    <w:p w:rsidR="00F277BB" w:rsidRPr="00F21ECC" w:rsidRDefault="00F277BB" w:rsidP="002D7E3B">
      <w:pPr>
        <w:rPr>
          <w:b/>
          <w:sz w:val="20"/>
        </w:rPr>
      </w:pPr>
    </w:p>
    <w:p w:rsidR="002D7E3B" w:rsidRPr="00F21ECC" w:rsidRDefault="002D7E3B" w:rsidP="00CA6CBF">
      <w:pPr>
        <w:spacing w:before="0" w:after="40"/>
        <w:rPr>
          <w:i/>
          <w:sz w:val="20"/>
        </w:rPr>
      </w:pPr>
      <w:r w:rsidRPr="00F21ECC">
        <w:rPr>
          <w:b/>
          <w:sz w:val="20"/>
        </w:rPr>
        <w:t>Tabell 5: Sjukfrånvaro 2007 (2006). Procent.</w:t>
      </w:r>
    </w:p>
    <w:tbl>
      <w:tblPr>
        <w:tblStyle w:val="Tabellrutnt"/>
        <w:tblW w:w="59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47"/>
        <w:gridCol w:w="1957"/>
        <w:gridCol w:w="1304"/>
        <w:gridCol w:w="1346"/>
      </w:tblGrid>
      <w:tr w:rsidR="002D7E3B" w:rsidRPr="00F21ECC" w:rsidTr="004959A4">
        <w:trPr>
          <w:trHeight w:val="255"/>
        </w:trPr>
        <w:tc>
          <w:tcPr>
            <w:tcW w:w="1347" w:type="dxa"/>
            <w:tcBorders>
              <w:top w:val="single" w:sz="4" w:space="0" w:color="auto"/>
              <w:bottom w:val="single" w:sz="4" w:space="0" w:color="auto"/>
            </w:tcBorders>
            <w:noWrap/>
          </w:tcPr>
          <w:p w:rsidR="002D7E3B" w:rsidRPr="00F21ECC" w:rsidRDefault="002D7E3B" w:rsidP="00516357">
            <w:pPr>
              <w:spacing w:line="200" w:lineRule="exact"/>
              <w:rPr>
                <w:sz w:val="16"/>
                <w:szCs w:val="16"/>
              </w:rPr>
            </w:pPr>
          </w:p>
        </w:tc>
        <w:tc>
          <w:tcPr>
            <w:tcW w:w="1957" w:type="dxa"/>
            <w:tcBorders>
              <w:top w:val="single" w:sz="4" w:space="0" w:color="auto"/>
              <w:bottom w:val="single" w:sz="4" w:space="0" w:color="auto"/>
            </w:tcBorders>
            <w:noWrap/>
          </w:tcPr>
          <w:p w:rsidR="002D7E3B" w:rsidRPr="00F21ECC" w:rsidRDefault="002D7E3B" w:rsidP="00516357">
            <w:pPr>
              <w:spacing w:line="200" w:lineRule="exact"/>
              <w:jc w:val="center"/>
              <w:rPr>
                <w:b/>
                <w:sz w:val="16"/>
                <w:szCs w:val="16"/>
              </w:rPr>
            </w:pPr>
            <w:r w:rsidRPr="00F21ECC">
              <w:rPr>
                <w:b/>
                <w:sz w:val="16"/>
                <w:szCs w:val="16"/>
              </w:rPr>
              <w:t>Totalt</w:t>
            </w:r>
          </w:p>
        </w:tc>
        <w:tc>
          <w:tcPr>
            <w:tcW w:w="1304" w:type="dxa"/>
            <w:tcBorders>
              <w:top w:val="single" w:sz="4" w:space="0" w:color="auto"/>
              <w:bottom w:val="single" w:sz="4" w:space="0" w:color="auto"/>
            </w:tcBorders>
            <w:noWrap/>
          </w:tcPr>
          <w:p w:rsidR="002D7E3B" w:rsidRPr="00F21ECC" w:rsidRDefault="002D7E3B" w:rsidP="00516357">
            <w:pPr>
              <w:spacing w:line="200" w:lineRule="exact"/>
              <w:jc w:val="center"/>
              <w:rPr>
                <w:b/>
                <w:sz w:val="16"/>
                <w:szCs w:val="16"/>
              </w:rPr>
            </w:pPr>
            <w:r w:rsidRPr="00F21ECC">
              <w:rPr>
                <w:b/>
                <w:sz w:val="16"/>
                <w:szCs w:val="16"/>
              </w:rPr>
              <w:t>Kvinnor</w:t>
            </w:r>
          </w:p>
        </w:tc>
        <w:tc>
          <w:tcPr>
            <w:tcW w:w="1346" w:type="dxa"/>
            <w:tcBorders>
              <w:top w:val="single" w:sz="4" w:space="0" w:color="auto"/>
              <w:bottom w:val="single" w:sz="4" w:space="0" w:color="auto"/>
            </w:tcBorders>
            <w:noWrap/>
          </w:tcPr>
          <w:p w:rsidR="002D7E3B" w:rsidRPr="00F21ECC" w:rsidRDefault="002D7E3B" w:rsidP="00516357">
            <w:pPr>
              <w:spacing w:line="200" w:lineRule="exact"/>
              <w:jc w:val="center"/>
              <w:rPr>
                <w:b/>
                <w:sz w:val="16"/>
                <w:szCs w:val="16"/>
              </w:rPr>
            </w:pPr>
            <w:r w:rsidRPr="00F21ECC">
              <w:rPr>
                <w:b/>
                <w:sz w:val="16"/>
                <w:szCs w:val="16"/>
              </w:rPr>
              <w:t>Män</w:t>
            </w:r>
          </w:p>
        </w:tc>
      </w:tr>
      <w:tr w:rsidR="002D7E3B" w:rsidRPr="00F21ECC" w:rsidTr="004959A4">
        <w:trPr>
          <w:trHeight w:val="255"/>
        </w:trPr>
        <w:tc>
          <w:tcPr>
            <w:tcW w:w="1347" w:type="dxa"/>
            <w:tcBorders>
              <w:top w:val="single" w:sz="4" w:space="0" w:color="auto"/>
            </w:tcBorders>
            <w:noWrap/>
          </w:tcPr>
          <w:p w:rsidR="002D7E3B" w:rsidRPr="00F21ECC" w:rsidRDefault="002D7E3B" w:rsidP="00516357">
            <w:pPr>
              <w:spacing w:line="200" w:lineRule="exact"/>
              <w:rPr>
                <w:sz w:val="16"/>
                <w:szCs w:val="16"/>
              </w:rPr>
            </w:pPr>
            <w:r w:rsidRPr="00F21ECC">
              <w:rPr>
                <w:sz w:val="16"/>
                <w:szCs w:val="16"/>
              </w:rPr>
              <w:t>≤ 29 år</w:t>
            </w:r>
          </w:p>
        </w:tc>
        <w:tc>
          <w:tcPr>
            <w:tcW w:w="1957" w:type="dxa"/>
            <w:tcBorders>
              <w:top w:val="single" w:sz="4" w:space="0" w:color="auto"/>
            </w:tcBorders>
            <w:noWrap/>
          </w:tcPr>
          <w:p w:rsidR="002D7E3B" w:rsidRPr="00F21ECC" w:rsidRDefault="002D7E3B" w:rsidP="00516357">
            <w:pPr>
              <w:spacing w:line="200" w:lineRule="exact"/>
              <w:jc w:val="center"/>
              <w:rPr>
                <w:sz w:val="16"/>
                <w:szCs w:val="16"/>
              </w:rPr>
            </w:pPr>
            <w:r w:rsidRPr="00F21ECC">
              <w:rPr>
                <w:sz w:val="16"/>
                <w:szCs w:val="16"/>
              </w:rPr>
              <w:t>1,3 (1,0)</w:t>
            </w:r>
          </w:p>
        </w:tc>
        <w:tc>
          <w:tcPr>
            <w:tcW w:w="1304" w:type="dxa"/>
            <w:tcBorders>
              <w:top w:val="single" w:sz="4" w:space="0" w:color="auto"/>
            </w:tcBorders>
            <w:noWrap/>
          </w:tcPr>
          <w:p w:rsidR="002D7E3B" w:rsidRPr="00F21ECC" w:rsidRDefault="002D7E3B" w:rsidP="00516357">
            <w:pPr>
              <w:spacing w:line="200" w:lineRule="exact"/>
              <w:jc w:val="center"/>
              <w:rPr>
                <w:sz w:val="16"/>
                <w:szCs w:val="16"/>
              </w:rPr>
            </w:pPr>
            <w:r w:rsidRPr="00F21ECC">
              <w:rPr>
                <w:sz w:val="16"/>
                <w:szCs w:val="16"/>
              </w:rPr>
              <w:t>2,2</w:t>
            </w:r>
          </w:p>
        </w:tc>
        <w:tc>
          <w:tcPr>
            <w:tcW w:w="1346" w:type="dxa"/>
            <w:tcBorders>
              <w:top w:val="single" w:sz="4" w:space="0" w:color="auto"/>
            </w:tcBorders>
            <w:noWrap/>
          </w:tcPr>
          <w:p w:rsidR="002D7E3B" w:rsidRPr="00F21ECC" w:rsidRDefault="002D7E3B" w:rsidP="00516357">
            <w:pPr>
              <w:spacing w:line="200" w:lineRule="exact"/>
              <w:jc w:val="center"/>
              <w:rPr>
                <w:sz w:val="16"/>
                <w:szCs w:val="16"/>
              </w:rPr>
            </w:pPr>
            <w:r w:rsidRPr="00F21ECC">
              <w:rPr>
                <w:sz w:val="16"/>
                <w:szCs w:val="16"/>
              </w:rPr>
              <w:t>0,7</w:t>
            </w:r>
          </w:p>
        </w:tc>
      </w:tr>
      <w:tr w:rsidR="002D7E3B" w:rsidRPr="00F21ECC" w:rsidTr="004959A4">
        <w:trPr>
          <w:trHeight w:val="255"/>
        </w:trPr>
        <w:tc>
          <w:tcPr>
            <w:tcW w:w="1347" w:type="dxa"/>
            <w:noWrap/>
          </w:tcPr>
          <w:p w:rsidR="002D7E3B" w:rsidRPr="00F21ECC" w:rsidRDefault="00CA6CBF" w:rsidP="00516357">
            <w:pPr>
              <w:spacing w:line="200" w:lineRule="exact"/>
              <w:rPr>
                <w:sz w:val="16"/>
                <w:szCs w:val="16"/>
              </w:rPr>
            </w:pPr>
            <w:r w:rsidRPr="00F21ECC">
              <w:rPr>
                <w:sz w:val="16"/>
                <w:szCs w:val="16"/>
              </w:rPr>
              <w:t>30–</w:t>
            </w:r>
            <w:r w:rsidR="002D7E3B" w:rsidRPr="00F21ECC">
              <w:rPr>
                <w:sz w:val="16"/>
                <w:szCs w:val="16"/>
              </w:rPr>
              <w:t>49 år</w:t>
            </w:r>
          </w:p>
        </w:tc>
        <w:tc>
          <w:tcPr>
            <w:tcW w:w="1957" w:type="dxa"/>
            <w:noWrap/>
          </w:tcPr>
          <w:p w:rsidR="002D7E3B" w:rsidRPr="00F21ECC" w:rsidRDefault="002D7E3B" w:rsidP="00516357">
            <w:pPr>
              <w:spacing w:line="200" w:lineRule="exact"/>
              <w:jc w:val="center"/>
              <w:rPr>
                <w:sz w:val="16"/>
                <w:szCs w:val="16"/>
              </w:rPr>
            </w:pPr>
            <w:r w:rsidRPr="00F21ECC">
              <w:rPr>
                <w:sz w:val="16"/>
                <w:szCs w:val="16"/>
              </w:rPr>
              <w:t>2,3 (1,9)</w:t>
            </w:r>
          </w:p>
        </w:tc>
        <w:tc>
          <w:tcPr>
            <w:tcW w:w="1304" w:type="dxa"/>
            <w:noWrap/>
          </w:tcPr>
          <w:p w:rsidR="002D7E3B" w:rsidRPr="00F21ECC" w:rsidRDefault="002D7E3B" w:rsidP="00516357">
            <w:pPr>
              <w:spacing w:line="200" w:lineRule="exact"/>
              <w:jc w:val="center"/>
              <w:rPr>
                <w:sz w:val="16"/>
                <w:szCs w:val="16"/>
              </w:rPr>
            </w:pPr>
            <w:r w:rsidRPr="00F21ECC">
              <w:rPr>
                <w:sz w:val="16"/>
                <w:szCs w:val="16"/>
              </w:rPr>
              <w:t>3,6</w:t>
            </w:r>
          </w:p>
        </w:tc>
        <w:tc>
          <w:tcPr>
            <w:tcW w:w="1346" w:type="dxa"/>
            <w:noWrap/>
          </w:tcPr>
          <w:p w:rsidR="002D7E3B" w:rsidRPr="00F21ECC" w:rsidRDefault="002D7E3B" w:rsidP="00516357">
            <w:pPr>
              <w:spacing w:line="200" w:lineRule="exact"/>
              <w:jc w:val="center"/>
              <w:rPr>
                <w:sz w:val="16"/>
                <w:szCs w:val="16"/>
              </w:rPr>
            </w:pPr>
            <w:r w:rsidRPr="00F21ECC">
              <w:rPr>
                <w:sz w:val="16"/>
                <w:szCs w:val="16"/>
              </w:rPr>
              <w:t>1,3</w:t>
            </w:r>
          </w:p>
        </w:tc>
      </w:tr>
      <w:tr w:rsidR="002D7E3B" w:rsidRPr="00F21ECC" w:rsidTr="004959A4">
        <w:trPr>
          <w:trHeight w:val="255"/>
        </w:trPr>
        <w:tc>
          <w:tcPr>
            <w:tcW w:w="1347" w:type="dxa"/>
            <w:noWrap/>
          </w:tcPr>
          <w:p w:rsidR="002D7E3B" w:rsidRPr="00F21ECC" w:rsidRDefault="002D7E3B" w:rsidP="00516357">
            <w:pPr>
              <w:spacing w:line="200" w:lineRule="exact"/>
              <w:rPr>
                <w:sz w:val="16"/>
                <w:szCs w:val="16"/>
              </w:rPr>
            </w:pPr>
            <w:r w:rsidRPr="00F21ECC">
              <w:rPr>
                <w:sz w:val="16"/>
                <w:szCs w:val="16"/>
              </w:rPr>
              <w:t>≥ 50 år</w:t>
            </w:r>
          </w:p>
        </w:tc>
        <w:tc>
          <w:tcPr>
            <w:tcW w:w="1957" w:type="dxa"/>
            <w:noWrap/>
          </w:tcPr>
          <w:p w:rsidR="002D7E3B" w:rsidRPr="00F21ECC" w:rsidRDefault="002D7E3B" w:rsidP="00516357">
            <w:pPr>
              <w:spacing w:line="200" w:lineRule="exact"/>
              <w:jc w:val="center"/>
              <w:rPr>
                <w:sz w:val="16"/>
                <w:szCs w:val="16"/>
              </w:rPr>
            </w:pPr>
            <w:r w:rsidRPr="00F21ECC">
              <w:rPr>
                <w:sz w:val="16"/>
                <w:szCs w:val="16"/>
              </w:rPr>
              <w:t>7,2 (8,7)</w:t>
            </w:r>
          </w:p>
        </w:tc>
        <w:tc>
          <w:tcPr>
            <w:tcW w:w="1304" w:type="dxa"/>
            <w:noWrap/>
          </w:tcPr>
          <w:p w:rsidR="002D7E3B" w:rsidRPr="00F21ECC" w:rsidRDefault="002D7E3B" w:rsidP="00516357">
            <w:pPr>
              <w:spacing w:line="200" w:lineRule="exact"/>
              <w:jc w:val="center"/>
              <w:rPr>
                <w:sz w:val="16"/>
                <w:szCs w:val="16"/>
              </w:rPr>
            </w:pPr>
            <w:r w:rsidRPr="00F21ECC">
              <w:rPr>
                <w:sz w:val="16"/>
                <w:szCs w:val="16"/>
              </w:rPr>
              <w:t>5,1</w:t>
            </w:r>
          </w:p>
        </w:tc>
        <w:tc>
          <w:tcPr>
            <w:tcW w:w="1346" w:type="dxa"/>
            <w:noWrap/>
          </w:tcPr>
          <w:p w:rsidR="002D7E3B" w:rsidRPr="00F21ECC" w:rsidRDefault="002D7E3B" w:rsidP="00516357">
            <w:pPr>
              <w:spacing w:line="200" w:lineRule="exact"/>
              <w:jc w:val="center"/>
              <w:rPr>
                <w:sz w:val="16"/>
                <w:szCs w:val="16"/>
              </w:rPr>
            </w:pPr>
            <w:r w:rsidRPr="00F21ECC">
              <w:rPr>
                <w:sz w:val="16"/>
                <w:szCs w:val="16"/>
              </w:rPr>
              <w:t>8,8</w:t>
            </w:r>
          </w:p>
        </w:tc>
      </w:tr>
      <w:tr w:rsidR="002D7E3B" w:rsidRPr="00F21ECC" w:rsidTr="004959A4">
        <w:trPr>
          <w:trHeight w:val="255"/>
        </w:trPr>
        <w:tc>
          <w:tcPr>
            <w:tcW w:w="1347" w:type="dxa"/>
            <w:tcBorders>
              <w:bottom w:val="single" w:sz="4" w:space="0" w:color="auto"/>
            </w:tcBorders>
            <w:noWrap/>
          </w:tcPr>
          <w:p w:rsidR="002D7E3B" w:rsidRPr="00F21ECC" w:rsidRDefault="002D7E3B" w:rsidP="00516357">
            <w:pPr>
              <w:spacing w:line="200" w:lineRule="exact"/>
              <w:rPr>
                <w:sz w:val="16"/>
                <w:szCs w:val="16"/>
              </w:rPr>
            </w:pPr>
            <w:r w:rsidRPr="00F21ECC">
              <w:rPr>
                <w:sz w:val="16"/>
                <w:szCs w:val="16"/>
              </w:rPr>
              <w:t>Samtliga</w:t>
            </w:r>
          </w:p>
        </w:tc>
        <w:tc>
          <w:tcPr>
            <w:tcW w:w="1957" w:type="dxa"/>
            <w:tcBorders>
              <w:bottom w:val="single" w:sz="4" w:space="0" w:color="auto"/>
            </w:tcBorders>
            <w:noWrap/>
          </w:tcPr>
          <w:p w:rsidR="002D7E3B" w:rsidRPr="00F21ECC" w:rsidRDefault="002D7E3B" w:rsidP="00516357">
            <w:pPr>
              <w:spacing w:line="200" w:lineRule="exact"/>
              <w:jc w:val="center"/>
              <w:rPr>
                <w:sz w:val="16"/>
                <w:szCs w:val="16"/>
              </w:rPr>
            </w:pPr>
            <w:r w:rsidRPr="00F21ECC">
              <w:rPr>
                <w:sz w:val="16"/>
                <w:szCs w:val="16"/>
              </w:rPr>
              <w:t>4,2 (4,5)</w:t>
            </w:r>
          </w:p>
        </w:tc>
        <w:tc>
          <w:tcPr>
            <w:tcW w:w="1304" w:type="dxa"/>
            <w:tcBorders>
              <w:bottom w:val="single" w:sz="4" w:space="0" w:color="auto"/>
            </w:tcBorders>
            <w:noWrap/>
          </w:tcPr>
          <w:p w:rsidR="002D7E3B" w:rsidRPr="00F21ECC" w:rsidRDefault="002D7E3B" w:rsidP="00516357">
            <w:pPr>
              <w:spacing w:line="200" w:lineRule="exact"/>
              <w:jc w:val="center"/>
              <w:rPr>
                <w:sz w:val="16"/>
                <w:szCs w:val="16"/>
              </w:rPr>
            </w:pPr>
            <w:r w:rsidRPr="00F21ECC">
              <w:rPr>
                <w:sz w:val="16"/>
                <w:szCs w:val="16"/>
              </w:rPr>
              <w:t>4,1</w:t>
            </w:r>
          </w:p>
        </w:tc>
        <w:tc>
          <w:tcPr>
            <w:tcW w:w="1346" w:type="dxa"/>
            <w:tcBorders>
              <w:bottom w:val="single" w:sz="4" w:space="0" w:color="auto"/>
            </w:tcBorders>
            <w:noWrap/>
          </w:tcPr>
          <w:p w:rsidR="002D7E3B" w:rsidRPr="00F21ECC" w:rsidRDefault="002D7E3B" w:rsidP="00516357">
            <w:pPr>
              <w:spacing w:line="200" w:lineRule="exact"/>
              <w:jc w:val="center"/>
              <w:rPr>
                <w:sz w:val="16"/>
                <w:szCs w:val="16"/>
              </w:rPr>
            </w:pPr>
            <w:r w:rsidRPr="00F21ECC">
              <w:rPr>
                <w:sz w:val="16"/>
                <w:szCs w:val="16"/>
              </w:rPr>
              <w:t>4,2</w:t>
            </w:r>
          </w:p>
        </w:tc>
      </w:tr>
    </w:tbl>
    <w:p w:rsidR="002D7E3B" w:rsidRPr="00F21ECC" w:rsidRDefault="002D7E3B" w:rsidP="003F1DD1">
      <w:pPr>
        <w:spacing w:before="0" w:line="200" w:lineRule="exact"/>
        <w:rPr>
          <w:sz w:val="16"/>
          <w:szCs w:val="16"/>
        </w:rPr>
      </w:pPr>
      <w:r w:rsidRPr="00F21ECC">
        <w:rPr>
          <w:sz w:val="16"/>
          <w:szCs w:val="16"/>
        </w:rPr>
        <w:t>Anm. Sjukfrånvaron definieras som sjukfrånvaron för respektive ålder</w:t>
      </w:r>
      <w:r w:rsidRPr="00F21ECC">
        <w:rPr>
          <w:sz w:val="16"/>
          <w:szCs w:val="16"/>
        </w:rPr>
        <w:t>s</w:t>
      </w:r>
      <w:r w:rsidRPr="00F21ECC">
        <w:rPr>
          <w:sz w:val="16"/>
          <w:szCs w:val="16"/>
        </w:rPr>
        <w:t>grupp i relation till den sammanlagda ordinarie arbetstiden för ålder</w:t>
      </w:r>
      <w:r w:rsidRPr="00F21ECC">
        <w:rPr>
          <w:sz w:val="16"/>
          <w:szCs w:val="16"/>
        </w:rPr>
        <w:t>s</w:t>
      </w:r>
      <w:r w:rsidRPr="00F21ECC">
        <w:rPr>
          <w:sz w:val="16"/>
          <w:szCs w:val="16"/>
        </w:rPr>
        <w:t>gruppen.</w:t>
      </w:r>
    </w:p>
    <w:p w:rsidR="002D7E3B" w:rsidRPr="00F21ECC" w:rsidRDefault="002D7E3B" w:rsidP="003F1DD1">
      <w:pPr>
        <w:spacing w:before="0" w:line="200" w:lineRule="exact"/>
        <w:rPr>
          <w:sz w:val="16"/>
          <w:szCs w:val="16"/>
        </w:rPr>
      </w:pPr>
      <w:r w:rsidRPr="00F21ECC">
        <w:rPr>
          <w:sz w:val="16"/>
          <w:szCs w:val="16"/>
        </w:rPr>
        <w:t>Källa: Riksbanken.</w:t>
      </w:r>
    </w:p>
    <w:p w:rsidR="003F1DD1" w:rsidRPr="00F21ECC" w:rsidRDefault="003F1DD1" w:rsidP="00F277BB"/>
    <w:p w:rsidR="003F1DD1" w:rsidRPr="00F21ECC" w:rsidRDefault="003F1DD1" w:rsidP="00F277BB">
      <w:pPr>
        <w:sectPr w:rsidR="003F1DD1" w:rsidRPr="00F21ECC">
          <w:headerReference w:type="even" r:id="rId97"/>
          <w:headerReference w:type="default" r:id="rId98"/>
          <w:footerReference w:type="even" r:id="rId99"/>
          <w:footerReference w:type="default" r:id="rId100"/>
          <w:headerReference w:type="first" r:id="rId101"/>
          <w:footerReference w:type="first" r:id="rId102"/>
          <w:pgSz w:w="11906" w:h="16838" w:code="9"/>
          <w:pgMar w:top="907" w:right="4649" w:bottom="4508" w:left="1304" w:header="340" w:footer="227" w:gutter="0"/>
          <w:cols w:space="720"/>
          <w:titlePg/>
        </w:sectPr>
      </w:pPr>
    </w:p>
    <w:p w:rsidR="002D7E3B" w:rsidRPr="00F21ECC" w:rsidRDefault="002D7E3B" w:rsidP="003F1DD1">
      <w:pPr>
        <w:pStyle w:val="Rubrik1"/>
        <w:spacing w:after="240"/>
        <w:rPr>
          <w:noProof w:val="0"/>
        </w:rPr>
      </w:pPr>
      <w:bookmarkStart w:id="25" w:name="_Toc190682275"/>
      <w:r w:rsidRPr="00F21ECC">
        <w:rPr>
          <w:noProof w:val="0"/>
        </w:rPr>
        <w:t>Ledning</w:t>
      </w:r>
      <w:bookmarkEnd w:id="25"/>
      <w:r w:rsidRPr="00F21ECC">
        <w:rPr>
          <w:noProof w:val="0"/>
        </w:rPr>
        <w:t xml:space="preserve"> </w:t>
      </w:r>
    </w:p>
    <w:p w:rsidR="002D7E3B" w:rsidRPr="00F21ECC" w:rsidRDefault="002D7E3B" w:rsidP="00FA01E4">
      <w:pPr>
        <w:pStyle w:val="R3"/>
        <w:rPr>
          <w:u w:val="single"/>
        </w:rPr>
      </w:pPr>
      <w:r w:rsidRPr="00F21ECC">
        <w:t>Riksbankens direktion</w:t>
      </w:r>
    </w:p>
    <w:p w:rsidR="002D7E3B" w:rsidRPr="00F21ECC" w:rsidRDefault="002D7E3B" w:rsidP="003F1DD1">
      <w:pPr>
        <w:spacing w:before="0"/>
      </w:pPr>
      <w:r w:rsidRPr="00F21ECC">
        <w:t xml:space="preserve">Riksbanken leds av en direktion som har följande sex ledamöter: </w:t>
      </w:r>
    </w:p>
    <w:p w:rsidR="002D7E3B" w:rsidRPr="00F21ECC" w:rsidRDefault="002D7E3B" w:rsidP="003F1DD1">
      <w:pPr>
        <w:rPr>
          <w:i/>
        </w:rPr>
      </w:pPr>
      <w:r w:rsidRPr="00F21ECC">
        <w:rPr>
          <w:i/>
        </w:rPr>
        <w:t xml:space="preserve">Stefan Ingves, mandatperiod sex år från den 1 januari 2006  </w:t>
      </w:r>
    </w:p>
    <w:p w:rsidR="002D7E3B" w:rsidRPr="00F21ECC" w:rsidRDefault="002D7E3B" w:rsidP="002D7E3B">
      <w:r w:rsidRPr="00F21ECC">
        <w:t>Stefan Ingves är riksbankschef och ordförande i direktionen. Ingves är chef över avdelningscheferna och har ansvar för att lägga fram förslag om tillsät</w:t>
      </w:r>
      <w:r w:rsidRPr="00F21ECC">
        <w:t>t</w:t>
      </w:r>
      <w:r w:rsidRPr="00F21ECC">
        <w:t>ning av de tjänster som beslutas av direktionen. Ingves är medlem i ECB:s allmänna råd och ledamot av BIS styrelse. Han är också Sveriges guvernör i IMF. Ingves är ekonomie doktor och var fram till att han tillträdde som rik</w:t>
      </w:r>
      <w:r w:rsidRPr="00F21ECC">
        <w:t>s</w:t>
      </w:r>
      <w:r w:rsidRPr="00F21ECC">
        <w:t>bankschef chef för avdelningen för monetära och finansiella system på IMF. Dessförinnan har han bland annat varit vice riksbankschef, generaldirektör vid Bankstödsnämnden, finansråd och chef för finansmarknadsavdelningen på Finansdepartementet.</w:t>
      </w:r>
    </w:p>
    <w:p w:rsidR="002D7E3B" w:rsidRPr="00F21ECC" w:rsidRDefault="002D7E3B" w:rsidP="003F1DD1">
      <w:pPr>
        <w:rPr>
          <w:i/>
        </w:rPr>
      </w:pPr>
      <w:r w:rsidRPr="00F21ECC">
        <w:rPr>
          <w:i/>
        </w:rPr>
        <w:t xml:space="preserve">Irma Rosenberg, mandatperiod sex år från den 1 januari 2003 </w:t>
      </w:r>
    </w:p>
    <w:p w:rsidR="002D7E3B" w:rsidRPr="00F21ECC" w:rsidRDefault="002D7E3B" w:rsidP="002D7E3B">
      <w:r w:rsidRPr="00F21ECC">
        <w:t>Irma Rosenberg är förste vice riksbankschef och har haft ansvar för</w:t>
      </w:r>
      <w:r w:rsidRPr="00F21ECC">
        <w:rPr>
          <w:i/>
        </w:rPr>
        <w:t xml:space="preserve"> </w:t>
      </w:r>
      <w:r w:rsidRPr="00F21ECC">
        <w:t>att lägga fram förslag till penningpolitiska rapporter samt förslag till beslut om pe</w:t>
      </w:r>
      <w:r w:rsidRPr="00F21ECC">
        <w:t>n</w:t>
      </w:r>
      <w:r w:rsidRPr="00F21ECC">
        <w:t>ning- och valutapolitiska åtgärder. Rosenberg är riksbankschefens ställför</w:t>
      </w:r>
      <w:r w:rsidRPr="00F21ECC">
        <w:t>e</w:t>
      </w:r>
      <w:r w:rsidRPr="00F21ECC">
        <w:t>trädare i ECB:s allmänna råd och deltar i BIS centralbankschefsmöten och styrelsemöten tillsammans med riksbankschefen. Rosenberg är doktor i nati</w:t>
      </w:r>
      <w:r w:rsidRPr="00F21ECC">
        <w:t>o</w:t>
      </w:r>
      <w:r w:rsidRPr="00F21ECC">
        <w:t xml:space="preserve">nalekonomi och har arbetat som chefsekonom i bostadsfinansieringsföretaget SBAB och på Posten och Postgirot Bank. Dessförinnan var Rosenberg bland annat forskningschef och prognoschef på Konjunkturinstitutet. </w:t>
      </w:r>
      <w:r w:rsidR="003F1DD1" w:rsidRPr="00F21ECC">
        <w:t>Hon arbetade på Riksbanken 1976–</w:t>
      </w:r>
      <w:r w:rsidRPr="00F21ECC">
        <w:t>1986.</w:t>
      </w:r>
    </w:p>
    <w:p w:rsidR="002D7E3B" w:rsidRPr="00F21ECC" w:rsidRDefault="002D7E3B" w:rsidP="003F1DD1">
      <w:pPr>
        <w:rPr>
          <w:i/>
        </w:rPr>
      </w:pPr>
      <w:r w:rsidRPr="00F21ECC">
        <w:rPr>
          <w:i/>
        </w:rPr>
        <w:t>Lars Nyberg, mandatperiod sex år från den 1 januari 2006</w:t>
      </w:r>
    </w:p>
    <w:p w:rsidR="002D7E3B" w:rsidRPr="00F21ECC" w:rsidRDefault="002D7E3B" w:rsidP="002D7E3B">
      <w:r w:rsidRPr="00F21ECC">
        <w:t>Lars Nyberg är vice riksbankschef och har haft ansvar för att lägga fram förslag till rapporter om finansiell stabilitet samt förslag till åtgärder för att säkerställa stabiliteten och effektiviteten i betalningsväsendet. Nyberg är av regeringen utsedd ledamot av Finansinspektionens styrelse samt Riksbankens representant i G10:s kommitté för det globala finansiella systemet och i ECB:s kommitté för banktillsyn. Nyberg är docent i nationalekonomi och har tidigare bland annat varit vice vd i Handelsbanken och Föreningssparbanken samt vd i Länsförsäkringsbolagens förening.</w:t>
      </w:r>
    </w:p>
    <w:p w:rsidR="002D7E3B" w:rsidRPr="00F21ECC" w:rsidRDefault="002D7E3B" w:rsidP="003F1DD1">
      <w:pPr>
        <w:rPr>
          <w:i/>
        </w:rPr>
      </w:pPr>
      <w:r w:rsidRPr="00F21ECC">
        <w:rPr>
          <w:i/>
        </w:rPr>
        <w:t>Lars E.O. Svensson, mandatperiod sex år från den 21 maj 2007</w:t>
      </w:r>
    </w:p>
    <w:p w:rsidR="002D7E3B" w:rsidRPr="00F21ECC" w:rsidRDefault="002D7E3B" w:rsidP="002D7E3B">
      <w:r w:rsidRPr="00F21ECC">
        <w:t>Lars E.O. Svensson är vice riksbankschef. Han representerar Riksbanken i OECD:s kommitté WP3. Svensson är professor vid Princeton University (tjänstledig). Dessförinnan var han professor vid Institutet för internationell ekonomi vid Stockholms universitet. Han var vetenskaplig</w:t>
      </w:r>
      <w:r w:rsidR="003F1DD1" w:rsidRPr="00F21ECC">
        <w:t xml:space="preserve"> rådgivare till Riksbanken 1990–</w:t>
      </w:r>
      <w:r w:rsidRPr="00F21ECC">
        <w:t>2007.</w:t>
      </w:r>
    </w:p>
    <w:p w:rsidR="002D7E3B" w:rsidRPr="00F21ECC" w:rsidRDefault="003F1DD1" w:rsidP="003F1DD1">
      <w:pPr>
        <w:rPr>
          <w:i/>
        </w:rPr>
      </w:pPr>
      <w:r w:rsidRPr="00F21ECC">
        <w:rPr>
          <w:i/>
        </w:rPr>
        <w:br w:type="page"/>
      </w:r>
      <w:r w:rsidR="002D7E3B" w:rsidRPr="00F21ECC">
        <w:rPr>
          <w:i/>
        </w:rPr>
        <w:t xml:space="preserve">Barbro Wickman-Parak, mandatperiod sex år från den 21 maj 2007 </w:t>
      </w:r>
    </w:p>
    <w:p w:rsidR="002D7E3B" w:rsidRPr="00F21ECC" w:rsidRDefault="002D7E3B" w:rsidP="002D7E3B">
      <w:r w:rsidRPr="00F21ECC">
        <w:t>Barbro Wickman-Parak är vice riksbankschef. Hon är ställföreträdare för riksbankschefen i den nordisk-baltiska valkretsens kommitté för IMF-samarbetet. Wickman-Parak är nationalekonom och har tidigare bland annat varit chefsekonom i bostadsfinansieringsföretaget SBAB och har dessföri</w:t>
      </w:r>
      <w:r w:rsidRPr="00F21ECC">
        <w:t>n</w:t>
      </w:r>
      <w:r w:rsidRPr="00F21ECC">
        <w:t>nan lång erfarenhet som ekonom från Konjunkturinstitutet och Postens ek</w:t>
      </w:r>
      <w:r w:rsidRPr="00F21ECC">
        <w:t>o</w:t>
      </w:r>
      <w:r w:rsidRPr="00F21ECC">
        <w:t xml:space="preserve">nomiska sekretariat. </w:t>
      </w:r>
      <w:r w:rsidR="0068065B" w:rsidRPr="00F21ECC">
        <w:t>Hon arbetade på Riksbanken 1970–</w:t>
      </w:r>
      <w:r w:rsidRPr="00F21ECC">
        <w:t>1985.</w:t>
      </w:r>
    </w:p>
    <w:p w:rsidR="002D7E3B" w:rsidRPr="00F21ECC" w:rsidRDefault="002D7E3B" w:rsidP="003F1DD1">
      <w:pPr>
        <w:rPr>
          <w:i/>
        </w:rPr>
      </w:pPr>
      <w:r w:rsidRPr="00F21ECC">
        <w:rPr>
          <w:i/>
        </w:rPr>
        <w:t xml:space="preserve">Svante Öberg, mandatperiod sex år från den 1 januari 2006 </w:t>
      </w:r>
    </w:p>
    <w:p w:rsidR="002D7E3B" w:rsidRPr="00F21ECC" w:rsidRDefault="002D7E3B" w:rsidP="002D7E3B">
      <w:r w:rsidRPr="00F21ECC">
        <w:t>Svante Öberg är vice riksbankschef och har haft ansvar för att lägga fram förslag till principiellt viktiga remissyttranden och fatta beslut i övriga r</w:t>
      </w:r>
      <w:r w:rsidRPr="00F21ECC">
        <w:t>e</w:t>
      </w:r>
      <w:r w:rsidRPr="00F21ECC">
        <w:t>missärenden. Öberg representerar Riksbanken i EU:s ekonomiska och fina</w:t>
      </w:r>
      <w:r w:rsidRPr="00F21ECC">
        <w:t>n</w:t>
      </w:r>
      <w:r w:rsidRPr="00F21ECC">
        <w:t>siella kommitté och i ECB:s internationella kommitté. Öberg är nationalek</w:t>
      </w:r>
      <w:r w:rsidRPr="00F21ECC">
        <w:t>o</w:t>
      </w:r>
      <w:r w:rsidRPr="00F21ECC">
        <w:t>nom och var fram till att han tillträdde som vice riksbankschef generaldirektör för Statistiska centralbyrån. Dessförinnan har han bland annat varit generald</w:t>
      </w:r>
      <w:r w:rsidRPr="00F21ECC">
        <w:t>i</w:t>
      </w:r>
      <w:r w:rsidRPr="00F21ECC">
        <w:t>rektör för Konjunkturinstitutet, statssekreterare på Finansdepartementet och rådgivare på IMF.</w:t>
      </w:r>
    </w:p>
    <w:p w:rsidR="002D7E3B" w:rsidRPr="00F21ECC" w:rsidRDefault="002D7E3B" w:rsidP="002D7E3B">
      <w:r w:rsidRPr="00F21ECC">
        <w:t>Ledamöter som lämnade sina befattningar under 2007:</w:t>
      </w:r>
    </w:p>
    <w:p w:rsidR="002D7E3B" w:rsidRPr="00F21ECC" w:rsidRDefault="002D7E3B" w:rsidP="003F1DD1">
      <w:pPr>
        <w:rPr>
          <w:i/>
        </w:rPr>
      </w:pPr>
      <w:smartTag w:uri="urn:schemas-microsoft-com:office:smarttags" w:element="PersonName">
        <w:smartTagPr>
          <w:attr w:name="ProductID" w:val="Eva Srejber"/>
        </w:smartTagPr>
        <w:r w:rsidRPr="00F21ECC">
          <w:rPr>
            <w:i/>
          </w:rPr>
          <w:t>Eva Srejber</w:t>
        </w:r>
      </w:smartTag>
      <w:r w:rsidRPr="00F21ECC">
        <w:rPr>
          <w:i/>
        </w:rPr>
        <w:t>, mandatperiod sex år från den 1 januari 2003</w:t>
      </w:r>
    </w:p>
    <w:p w:rsidR="002D7E3B" w:rsidRPr="00F21ECC" w:rsidRDefault="002D7E3B" w:rsidP="002D7E3B">
      <w:smartTag w:uri="urn:schemas-microsoft-com:office:smarttags" w:element="PersonName">
        <w:smartTagPr>
          <w:attr w:name="ProductID" w:val="Eva Srejber"/>
        </w:smartTagPr>
        <w:r w:rsidRPr="00F21ECC">
          <w:t>Eva Srejber</w:t>
        </w:r>
      </w:smartTag>
      <w:r w:rsidRPr="00F21ECC">
        <w:t xml:space="preserve"> var förste vice ordförande och förste vice riksbankschef. Srejber hade ansvar för att lägga fram förslag inom området tillgångsförvaltning. Srejber var riksbankschefens ställföreträdare i ECB:s allmänna råd och me</w:t>
      </w:r>
      <w:r w:rsidRPr="00F21ECC">
        <w:t>d</w:t>
      </w:r>
      <w:r w:rsidRPr="00F21ECC">
        <w:t>lem i EU:s ekonomiska och finansiella kommitté och i ECB:s internationella kommitté. Srejber är ekonom och har tidigare bland annat varit chef för Rik</w:t>
      </w:r>
      <w:r w:rsidRPr="00F21ECC">
        <w:t>s</w:t>
      </w:r>
      <w:r w:rsidRPr="00F21ECC">
        <w:t xml:space="preserve">bankens penning- och valutapolitiska avdelning, ledamot i IMF:s styrelse och vice vd i Föreningssparbanken med ansvar för bland annat EMU-frågor. </w:t>
      </w:r>
      <w:smartTag w:uri="urn:schemas-microsoft-com:office:smarttags" w:element="PersonName">
        <w:smartTagPr>
          <w:attr w:name="ProductID" w:val="Eva Srejber"/>
        </w:smartTagPr>
        <w:r w:rsidRPr="00F21ECC">
          <w:t>Eva Srejber</w:t>
        </w:r>
      </w:smartTag>
      <w:r w:rsidRPr="00F21ECC">
        <w:t xml:space="preserve"> avgick på egen begäran den 29 mars 2007.</w:t>
      </w:r>
    </w:p>
    <w:p w:rsidR="002D7E3B" w:rsidRPr="00F21ECC" w:rsidRDefault="002D7E3B" w:rsidP="003F1DD1">
      <w:pPr>
        <w:rPr>
          <w:i/>
        </w:rPr>
      </w:pPr>
      <w:smartTag w:uri="urn:schemas-microsoft-com:office:smarttags" w:element="PersonName">
        <w:smartTagPr>
          <w:attr w:name="ProductID" w:val="Kristina Persson"/>
        </w:smartTagPr>
        <w:r w:rsidRPr="00F21ECC">
          <w:rPr>
            <w:i/>
          </w:rPr>
          <w:t>Kristina Persson</w:t>
        </w:r>
      </w:smartTag>
      <w:r w:rsidRPr="00F21ECC">
        <w:rPr>
          <w:i/>
        </w:rPr>
        <w:t xml:space="preserve">, mandatperiod sex år från den 1 maj 2001 </w:t>
      </w:r>
    </w:p>
    <w:p w:rsidR="002D7E3B" w:rsidRPr="00F21ECC" w:rsidRDefault="002D7E3B" w:rsidP="002D7E3B">
      <w:smartTag w:uri="urn:schemas-microsoft-com:office:smarttags" w:element="PersonName">
        <w:smartTagPr>
          <w:attr w:name="ProductID" w:val="Kristina Persson"/>
        </w:smartTagPr>
        <w:r w:rsidRPr="00F21ECC">
          <w:t>Kristina Persson</w:t>
        </w:r>
      </w:smartTag>
      <w:r w:rsidRPr="00F21ECC">
        <w:t xml:space="preserve"> var vice riksbankschef och hade ansvar för att lägga fram förslag i strategiska informations- och kommunikationsfrågor. Persson var riksbankschefens ställföreträdare som guvernör i IMF och företrädde rik</w:t>
      </w:r>
      <w:r w:rsidRPr="00F21ECC">
        <w:t>s</w:t>
      </w:r>
      <w:r w:rsidRPr="00F21ECC">
        <w:t>bankschefen i den nordisk-baltiska valkretsen för IMF-samarbetet. Persson är civilekonom och har bland annat varit landshövding i Jämtlands län och arb</w:t>
      </w:r>
      <w:r w:rsidRPr="00F21ECC">
        <w:t>e</w:t>
      </w:r>
      <w:r w:rsidRPr="00F21ECC">
        <w:t>tat på Finansdepartementet, Institutet för Framtidsstudier och som TCO-ekonom. Hon har också varit riksdagsledamot och ledamot av finansutskottet, riksbanksfullmäktige och Europaparlamentet. Kristina Perssons mandatperiod löpte ut den 30 april 2007.</w:t>
      </w:r>
    </w:p>
    <w:p w:rsidR="002D7E3B" w:rsidRPr="00F21ECC" w:rsidRDefault="002D7E3B" w:rsidP="00FA01E4">
      <w:pPr>
        <w:pStyle w:val="R4"/>
      </w:pPr>
      <w:r w:rsidRPr="00F21ECC">
        <w:t>Direktionens uppgifter</w:t>
      </w:r>
    </w:p>
    <w:p w:rsidR="002D7E3B" w:rsidRPr="00F21ECC" w:rsidRDefault="002D7E3B" w:rsidP="002D7E3B">
      <w:r w:rsidRPr="00F21ECC">
        <w:t>Direktionen fattade vid sitt sammanträde den 11 december beslut om ändrin</w:t>
      </w:r>
      <w:r w:rsidRPr="00F21ECC">
        <w:t>g</w:t>
      </w:r>
      <w:r w:rsidRPr="00F21ECC">
        <w:t>ar i Riksbankens instruktion avseende bankens ledningsformer. Beslutet trä</w:t>
      </w:r>
      <w:r w:rsidRPr="00F21ECC">
        <w:t>d</w:t>
      </w:r>
      <w:r w:rsidRPr="00F21ECC">
        <w:t xml:space="preserve">de i kraft den 1 januari 2008 och innebär att direktionens gemensamma ansvar för bankens strategiska ledning understryks. Samtidigt delegerar direktionen – i egenskap av högsta beslutande organ – tydligare till riksbankschefen att leda och följa upp bankens administration och förvaltning. </w:t>
      </w:r>
    </w:p>
    <w:p w:rsidR="002D7E3B" w:rsidRPr="00F21ECC" w:rsidRDefault="002D7E3B" w:rsidP="003F1DD1">
      <w:pPr>
        <w:pStyle w:val="Normaltindrag"/>
      </w:pPr>
      <w:r w:rsidRPr="00F21ECC">
        <w:t>Direktionens roll som strategisk beslutsfattare ändras genom att arbetet i</w:t>
      </w:r>
      <w:r w:rsidRPr="00F21ECC">
        <w:t>n</w:t>
      </w:r>
      <w:r w:rsidRPr="00F21ECC">
        <w:t>riktas tydligare på centrala beslut om penning- och valutapolitiken, betydels</w:t>
      </w:r>
      <w:r w:rsidRPr="00F21ECC">
        <w:t>e</w:t>
      </w:r>
      <w:r w:rsidRPr="00F21ECC">
        <w:t>fulla frågor inom området finansiell stabilitet och Riksbankens kapitalförval</w:t>
      </w:r>
      <w:r w:rsidRPr="00F21ECC">
        <w:t>t</w:t>
      </w:r>
      <w:r w:rsidRPr="00F21ECC">
        <w:t>ning. Direktionen fattar också de över</w:t>
      </w:r>
      <w:r w:rsidRPr="00F21ECC">
        <w:softHyphen/>
        <w:t>gripande beslut</w:t>
      </w:r>
      <w:r w:rsidR="003E44C3" w:rsidRPr="00F21ECC">
        <w:t>en om Riksbankens verksamhet så</w:t>
      </w:r>
      <w:r w:rsidRPr="00F21ECC">
        <w:t>som besluten om strategiska mål, verksamhetsplan och budget samt uppföljning av dessa. Samtidigt ges riksbankschefen ett tydligt uppdrag att leda bankens dagliga operativa verksamhet, liksom ansvaret för att följa upp verksamheten mot fastställda planer och mot beslutad budget.</w:t>
      </w:r>
    </w:p>
    <w:p w:rsidR="002D7E3B" w:rsidRPr="00F21ECC" w:rsidRDefault="002D7E3B" w:rsidP="003F1DD1">
      <w:pPr>
        <w:pStyle w:val="Normaltindrag"/>
      </w:pPr>
      <w:r w:rsidRPr="00F21ECC">
        <w:t>Den nya instruktionen innebär också att det tidigare sakansvar som dire</w:t>
      </w:r>
      <w:r w:rsidRPr="00F21ECC">
        <w:t>k</w:t>
      </w:r>
      <w:r w:rsidRPr="00F21ECC">
        <w:t>tionsledamöterna hade för vissa frågor har tagits bort. I</w:t>
      </w:r>
      <w:r w:rsidR="004959A4" w:rsidRPr="00F21ECC">
        <w:t xml:space="preserve"> </w:t>
      </w:r>
      <w:r w:rsidRPr="00F21ECC">
        <w:t>stället ska vederb</w:t>
      </w:r>
      <w:r w:rsidRPr="00F21ECC">
        <w:t>ö</w:t>
      </w:r>
      <w:r w:rsidRPr="00F21ECC">
        <w:t>rande avdelningschef leda beredningen och lägga fram förslag eller underlag till direktionen i de ärenden som ska beslutas i direktionen. En ny bestämme</w:t>
      </w:r>
      <w:r w:rsidRPr="00F21ECC">
        <w:t>l</w:t>
      </w:r>
      <w:r w:rsidRPr="00F21ECC">
        <w:t>se i instruktionen ger direktionen möjlighet att ge en eller flera vice rik</w:t>
      </w:r>
      <w:r w:rsidRPr="00F21ECC">
        <w:t>s</w:t>
      </w:r>
      <w:r w:rsidRPr="00F21ECC">
        <w:t>banksch</w:t>
      </w:r>
      <w:r w:rsidRPr="00F21ECC">
        <w:t>e</w:t>
      </w:r>
      <w:r w:rsidRPr="00F21ECC">
        <w:t>fer uppdrag att inom olika verksamhetsområden eller i särskilda frågor företräda Riksbanken i Sverige och internationellt. Direktionen besl</w:t>
      </w:r>
      <w:r w:rsidRPr="00F21ECC">
        <w:t>u</w:t>
      </w:r>
      <w:r w:rsidRPr="00F21ECC">
        <w:t xml:space="preserve">tade att ge Irma Rosenberg uppdraget att företräda Riksbanken inom området penning- och valutapolitik och </w:t>
      </w:r>
      <w:smartTag w:uri="urn:schemas-microsoft-com:office:smarttags" w:element="PersonName">
        <w:smartTagPr>
          <w:attr w:name="ProductID" w:val="Lars Nyberg"/>
        </w:smartTagPr>
        <w:r w:rsidRPr="00F21ECC">
          <w:t>Lars Nyberg</w:t>
        </w:r>
      </w:smartTag>
      <w:r w:rsidRPr="00F21ECC">
        <w:t xml:space="preserve"> motsvarande uppdrag inom o</w:t>
      </w:r>
      <w:r w:rsidRPr="00F21ECC">
        <w:t>m</w:t>
      </w:r>
      <w:r w:rsidRPr="00F21ECC">
        <w:t>rådet fina</w:t>
      </w:r>
      <w:r w:rsidRPr="00F21ECC">
        <w:t>n</w:t>
      </w:r>
      <w:r w:rsidRPr="00F21ECC">
        <w:t>siell stabilitet.</w:t>
      </w:r>
      <w:r w:rsidRPr="00F21ECC">
        <w:rPr>
          <w:i/>
        </w:rPr>
        <w:t xml:space="preserve"> </w:t>
      </w:r>
    </w:p>
    <w:p w:rsidR="002D7E3B" w:rsidRPr="00F21ECC" w:rsidRDefault="002D7E3B" w:rsidP="003F1DD1">
      <w:pPr>
        <w:pStyle w:val="Normaltindrag"/>
      </w:pPr>
      <w:r w:rsidRPr="00F21ECC">
        <w:t>Direktionen fattar gemensamma beslut vid sina sammanträden. Fullmäkt</w:t>
      </w:r>
      <w:r w:rsidRPr="00F21ECC">
        <w:t>i</w:t>
      </w:r>
      <w:r w:rsidRPr="00F21ECC">
        <w:t>ges ordförande och vice ordförande får närvara vid direktionens sammantr</w:t>
      </w:r>
      <w:r w:rsidRPr="00F21ECC">
        <w:t>ä</w:t>
      </w:r>
      <w:r w:rsidRPr="00F21ECC">
        <w:t xml:space="preserve">den med yttranderätt men utan förslags- och rösträtt. Enligt riksbankslagen ska Riksbanken informera regeringen inför alla viktiga penningpolitiska beslut. </w:t>
      </w:r>
    </w:p>
    <w:p w:rsidR="002D7E3B" w:rsidRPr="00F21ECC" w:rsidRDefault="002D7E3B" w:rsidP="00FA01E4">
      <w:pPr>
        <w:pStyle w:val="R4"/>
      </w:pPr>
      <w:r w:rsidRPr="00F21ECC">
        <w:t>Direktionen 2007</w:t>
      </w:r>
    </w:p>
    <w:p w:rsidR="002D7E3B" w:rsidRPr="00F21ECC" w:rsidRDefault="002D7E3B" w:rsidP="002D7E3B">
      <w:r w:rsidRPr="00F21ECC">
        <w:t>Under 2007 höll direktionen 25 sammanträden, varav sju penningpolitiska sammanträden. Direktionsledamöterna har hållit ett drygt hundratal anföra</w:t>
      </w:r>
      <w:r w:rsidRPr="00F21ECC">
        <w:t>n</w:t>
      </w:r>
      <w:r w:rsidRPr="00F21ECC">
        <w:t>den, varav 34 stycken var publicerade tal. Anförandena har bland annat han</w:t>
      </w:r>
      <w:r w:rsidRPr="00F21ECC">
        <w:t>d</w:t>
      </w:r>
      <w:r w:rsidRPr="00F21ECC">
        <w:t>lat om den aktuella penningpolitiken och konjunkturläget, finansiell stabilitet, samt allmänpolitiska och internationella frågor.</w:t>
      </w:r>
    </w:p>
    <w:p w:rsidR="002D7E3B" w:rsidRPr="00F21ECC" w:rsidRDefault="002D7E3B" w:rsidP="003F1DD1">
      <w:pPr>
        <w:pStyle w:val="Normaltindrag"/>
        <w:rPr>
          <w:rFonts w:cs="New Baskerville"/>
          <w:szCs w:val="24"/>
        </w:rPr>
      </w:pPr>
      <w:r w:rsidRPr="00F21ECC">
        <w:t>Direktionen och fullmäktige gjorde under året en studieresa till Budapest och Frankfurt för att besöka den ungerska centralbanken, det ungerska f</w:t>
      </w:r>
      <w:r w:rsidRPr="00F21ECC">
        <w:t>i</w:t>
      </w:r>
      <w:r w:rsidRPr="00F21ECC">
        <w:t>nansm</w:t>
      </w:r>
      <w:r w:rsidRPr="00F21ECC">
        <w:t>i</w:t>
      </w:r>
      <w:r w:rsidRPr="00F21ECC">
        <w:t xml:space="preserve">nisteriet, Europeiska centralbanken samt Deutsche Bundesbank. </w:t>
      </w:r>
    </w:p>
    <w:p w:rsidR="002D7E3B" w:rsidRPr="00F21ECC" w:rsidRDefault="002D7E3B" w:rsidP="003F1DD1">
      <w:pPr>
        <w:pStyle w:val="Normaltindrag"/>
      </w:pPr>
      <w:r w:rsidRPr="00F21ECC">
        <w:t>Direktionen lämnar två gånger om året en skriftlig redogörelse för pe</w:t>
      </w:r>
      <w:r w:rsidRPr="00F21ECC">
        <w:t>n</w:t>
      </w:r>
      <w:r w:rsidRPr="00F21ECC">
        <w:t>ningp</w:t>
      </w:r>
      <w:r w:rsidRPr="00F21ECC">
        <w:t>o</w:t>
      </w:r>
      <w:r w:rsidRPr="00F21ECC">
        <w:t>litiken till riksdagens finansutskott. Den då aktuella penningpolitiska rappo</w:t>
      </w:r>
      <w:r w:rsidRPr="00F21ECC">
        <w:t>r</w:t>
      </w:r>
      <w:r w:rsidRPr="00F21ECC">
        <w:t>ten har använts som redogörelse och kompletterats med två offentliga utfrå</w:t>
      </w:r>
      <w:r w:rsidRPr="00F21ECC">
        <w:t>g</w:t>
      </w:r>
      <w:r w:rsidRPr="00F21ECC">
        <w:t xml:space="preserve">ningar av riksbankschefen i finansutskottet. </w:t>
      </w:r>
    </w:p>
    <w:p w:rsidR="002D7E3B" w:rsidRPr="00F21ECC" w:rsidRDefault="002D7E3B" w:rsidP="00FA01E4">
      <w:pPr>
        <w:pStyle w:val="R4"/>
      </w:pPr>
      <w:r w:rsidRPr="00F21ECC">
        <w:t xml:space="preserve">Direktionsledamöternas sidouppdrag    </w:t>
      </w:r>
    </w:p>
    <w:p w:rsidR="002D7E3B" w:rsidRPr="00F21ECC" w:rsidRDefault="002D7E3B" w:rsidP="002D7E3B">
      <w:r w:rsidRPr="00F21ECC">
        <w:t>Om en direktionsledamot vill ta en anställning eller ett uppdrag vid sidan om anställningen vid Riksbanken måste detta godkännas av fullmäktige. Nedan ges en sammanställning av direktionsledamöternas sidouppdrag vid utgången av 2007. Dessa har godkänts av fullmäktige och ska prövas vartannat år.</w:t>
      </w:r>
    </w:p>
    <w:p w:rsidR="002D7E3B" w:rsidRPr="00F21ECC" w:rsidRDefault="002D7E3B" w:rsidP="002D7E3B">
      <w:pPr>
        <w:outlineLvl w:val="0"/>
      </w:pPr>
      <w:r w:rsidRPr="00F21ECC">
        <w:t>Stefan Ingves</w:t>
      </w:r>
    </w:p>
    <w:p w:rsidR="002D7E3B" w:rsidRPr="00F21ECC" w:rsidRDefault="002D7E3B" w:rsidP="002D7E3B">
      <w:pPr>
        <w:numPr>
          <w:ilvl w:val="0"/>
          <w:numId w:val="14"/>
        </w:numPr>
        <w:spacing w:before="0" w:line="240" w:lineRule="auto"/>
        <w:jc w:val="left"/>
        <w:outlineLvl w:val="0"/>
      </w:pPr>
      <w:r w:rsidRPr="00F21ECC">
        <w:t xml:space="preserve">Styrelseledamot i The </w:t>
      </w:r>
      <w:smartTag w:uri="urn:schemas-microsoft-com:office:smarttags" w:element="City">
        <w:smartTag w:uri="urn:schemas-microsoft-com:office:smarttags" w:element="place">
          <w:r w:rsidRPr="00F21ECC">
            <w:t>Toronto</w:t>
          </w:r>
        </w:smartTag>
      </w:smartTag>
      <w:r w:rsidRPr="00F21ECC">
        <w:t xml:space="preserve"> International Leadership Centre for Financial Sector Supervision</w:t>
      </w:r>
    </w:p>
    <w:p w:rsidR="002D7E3B" w:rsidRPr="00F21ECC" w:rsidRDefault="002D7E3B" w:rsidP="002D7E3B">
      <w:r w:rsidRPr="00F21ECC">
        <w:t xml:space="preserve">Lars Nyberg  </w:t>
      </w:r>
    </w:p>
    <w:p w:rsidR="002D7E3B" w:rsidRPr="00F21ECC" w:rsidRDefault="002D7E3B" w:rsidP="002D7E3B">
      <w:pPr>
        <w:numPr>
          <w:ilvl w:val="0"/>
          <w:numId w:val="13"/>
        </w:numPr>
        <w:spacing w:before="0" w:line="280" w:lineRule="exact"/>
        <w:jc w:val="left"/>
      </w:pPr>
      <w:r w:rsidRPr="00F21ECC">
        <w:t>Ledamot av Finansinspektionens styrelse</w:t>
      </w:r>
    </w:p>
    <w:p w:rsidR="002D7E3B" w:rsidRPr="00F21ECC" w:rsidRDefault="002D7E3B" w:rsidP="002D7E3B">
      <w:r w:rsidRPr="00F21ECC">
        <w:t>Lars E.O. Svensson</w:t>
      </w:r>
    </w:p>
    <w:p w:rsidR="002D7E3B" w:rsidRPr="00F21ECC" w:rsidRDefault="002D7E3B" w:rsidP="002D7E3B">
      <w:pPr>
        <w:numPr>
          <w:ilvl w:val="0"/>
          <w:numId w:val="17"/>
        </w:numPr>
        <w:spacing w:before="0" w:line="240" w:lineRule="auto"/>
        <w:jc w:val="left"/>
      </w:pPr>
      <w:r w:rsidRPr="00F21ECC">
        <w:t>Ledamot i Kungl. Vetenskapsakademien</w:t>
      </w:r>
    </w:p>
    <w:p w:rsidR="002D7E3B" w:rsidRPr="00F21ECC" w:rsidRDefault="002D7E3B" w:rsidP="002D7E3B">
      <w:pPr>
        <w:numPr>
          <w:ilvl w:val="0"/>
          <w:numId w:val="17"/>
        </w:numPr>
        <w:spacing w:before="0" w:line="240" w:lineRule="auto"/>
        <w:jc w:val="left"/>
      </w:pPr>
      <w:r w:rsidRPr="00F21ECC">
        <w:t>Medlem av Academia Europæa</w:t>
      </w:r>
    </w:p>
    <w:p w:rsidR="002D7E3B" w:rsidRPr="00F21ECC" w:rsidRDefault="002D7E3B" w:rsidP="002D7E3B">
      <w:pPr>
        <w:numPr>
          <w:ilvl w:val="0"/>
          <w:numId w:val="17"/>
        </w:numPr>
        <w:spacing w:before="0" w:line="240" w:lineRule="auto"/>
        <w:jc w:val="left"/>
      </w:pPr>
      <w:r w:rsidRPr="00F21ECC">
        <w:t xml:space="preserve">Ledamot i </w:t>
      </w:r>
      <w:smartTag w:uri="urn:schemas-microsoft-com:office:smarttags" w:element="place">
        <w:smartTag w:uri="urn:schemas-microsoft-com:office:smarttags" w:element="PlaceName">
          <w:r w:rsidRPr="00F21ECC">
            <w:t>Finnish</w:t>
          </w:r>
        </w:smartTag>
        <w:r w:rsidRPr="00F21ECC">
          <w:t xml:space="preserve"> </w:t>
        </w:r>
        <w:smartTag w:uri="urn:schemas-microsoft-com:office:smarttags" w:element="PlaceType">
          <w:r w:rsidRPr="00F21ECC">
            <w:t>Academy</w:t>
          </w:r>
        </w:smartTag>
      </w:smartTag>
      <w:r w:rsidRPr="00F21ECC">
        <w:t xml:space="preserve"> of Science and Letters</w:t>
      </w:r>
    </w:p>
    <w:p w:rsidR="002D7E3B" w:rsidRPr="00F21ECC" w:rsidRDefault="002D7E3B" w:rsidP="002D7E3B">
      <w:pPr>
        <w:numPr>
          <w:ilvl w:val="0"/>
          <w:numId w:val="17"/>
        </w:numPr>
        <w:spacing w:before="0" w:line="240" w:lineRule="auto"/>
        <w:jc w:val="left"/>
      </w:pPr>
      <w:r w:rsidRPr="00F21ECC">
        <w:t xml:space="preserve">Ledamot i </w:t>
      </w:r>
      <w:smartTag w:uri="urn:schemas-microsoft-com:office:smarttags" w:element="place">
        <w:smartTag w:uri="urn:schemas-microsoft-com:office:smarttags" w:element="PlaceName">
          <w:r w:rsidRPr="00F21ECC">
            <w:t>American</w:t>
          </w:r>
        </w:smartTag>
        <w:r w:rsidRPr="00F21ECC">
          <w:t xml:space="preserve"> </w:t>
        </w:r>
        <w:smartTag w:uri="urn:schemas-microsoft-com:office:smarttags" w:element="PlaceType">
          <w:r w:rsidRPr="00F21ECC">
            <w:t>Academy</w:t>
          </w:r>
        </w:smartTag>
      </w:smartTag>
      <w:r w:rsidRPr="00F21ECC">
        <w:t xml:space="preserve"> of Arts and Sciences</w:t>
      </w:r>
    </w:p>
    <w:p w:rsidR="002D7E3B" w:rsidRPr="00F21ECC" w:rsidRDefault="002D7E3B" w:rsidP="002D7E3B">
      <w:pPr>
        <w:numPr>
          <w:ilvl w:val="0"/>
          <w:numId w:val="17"/>
        </w:numPr>
        <w:spacing w:before="0" w:line="240" w:lineRule="auto"/>
        <w:jc w:val="left"/>
      </w:pPr>
      <w:r w:rsidRPr="00F21ECC">
        <w:t>Ledamot av Econometric Society</w:t>
      </w:r>
    </w:p>
    <w:p w:rsidR="002D7E3B" w:rsidRPr="00F21ECC" w:rsidRDefault="002D7E3B" w:rsidP="002D7E3B">
      <w:pPr>
        <w:numPr>
          <w:ilvl w:val="0"/>
          <w:numId w:val="17"/>
        </w:numPr>
        <w:spacing w:before="0" w:line="240" w:lineRule="auto"/>
        <w:jc w:val="left"/>
      </w:pPr>
      <w:r w:rsidRPr="00F21ECC">
        <w:t>Ledamot av European Economic Association</w:t>
      </w:r>
    </w:p>
    <w:p w:rsidR="002D7E3B" w:rsidRPr="00F21ECC" w:rsidRDefault="003F1DD1" w:rsidP="002D7E3B">
      <w:pPr>
        <w:numPr>
          <w:ilvl w:val="0"/>
          <w:numId w:val="17"/>
        </w:numPr>
        <w:spacing w:before="0" w:line="240" w:lineRule="auto"/>
        <w:jc w:val="left"/>
      </w:pPr>
      <w:r w:rsidRPr="00F21ECC">
        <w:t>”</w:t>
      </w:r>
      <w:r w:rsidR="002D7E3B" w:rsidRPr="00F21ECC">
        <w:t>Research Associate” vid National Bureau of Economic Research</w:t>
      </w:r>
    </w:p>
    <w:p w:rsidR="002D7E3B" w:rsidRPr="00F21ECC" w:rsidRDefault="003F1DD1" w:rsidP="002D7E3B">
      <w:pPr>
        <w:numPr>
          <w:ilvl w:val="0"/>
          <w:numId w:val="17"/>
        </w:numPr>
        <w:spacing w:before="0" w:line="240" w:lineRule="auto"/>
        <w:jc w:val="left"/>
      </w:pPr>
      <w:r w:rsidRPr="00F21ECC">
        <w:t>”</w:t>
      </w:r>
      <w:r w:rsidR="002D7E3B" w:rsidRPr="00F21ECC">
        <w:t>Research Fellow” vid Centre for Economic Policy Research</w:t>
      </w:r>
    </w:p>
    <w:p w:rsidR="002D7E3B" w:rsidRPr="00F21ECC" w:rsidRDefault="002D7E3B" w:rsidP="00FA01E4">
      <w:pPr>
        <w:pStyle w:val="R3"/>
      </w:pPr>
      <w:r w:rsidRPr="00F21ECC">
        <w:t>Riksbanksfullmäktige</w:t>
      </w:r>
    </w:p>
    <w:p w:rsidR="002D7E3B" w:rsidRPr="00F21ECC" w:rsidRDefault="002D7E3B" w:rsidP="002D7E3B">
      <w:r w:rsidRPr="00F21ECC">
        <w:t>Riksbanksfullmäktige har elva ledamöter och lika många suppleanter. Led</w:t>
      </w:r>
      <w:r w:rsidRPr="00F21ECC">
        <w:t>a</w:t>
      </w:r>
      <w:r w:rsidRPr="00F21ECC">
        <w:t xml:space="preserve">möterna utses av riksdagen efter allmänna val för en mandatperiod på fyra år. Fullmäktige väljer inom sig ordförande och vice ordförande. </w:t>
      </w:r>
    </w:p>
    <w:p w:rsidR="002D7E3B" w:rsidRPr="00F21ECC" w:rsidRDefault="002D7E3B" w:rsidP="003F1DD1">
      <w:pPr>
        <w:pStyle w:val="Normaltindrag"/>
      </w:pPr>
      <w:r w:rsidRPr="00F21ECC">
        <w:t xml:space="preserve">Fullmäktigeledamöter sedan den 17 oktober 2006 är </w:t>
      </w:r>
      <w:smartTag w:uri="urn:schemas-microsoft-com:office:smarttags" w:element="PersonName">
        <w:smartTagPr>
          <w:attr w:name="ProductID" w:val="Johan Gernandt"/>
        </w:smartTagPr>
        <w:r w:rsidRPr="00F21ECC">
          <w:t>Johan Gernandt</w:t>
        </w:r>
      </w:smartTag>
      <w:r w:rsidRPr="00F21ECC">
        <w:t xml:space="preserve"> (or</w:t>
      </w:r>
      <w:r w:rsidRPr="00F21ECC">
        <w:t>d</w:t>
      </w:r>
      <w:r w:rsidRPr="00F21ECC">
        <w:t xml:space="preserve">förande), </w:t>
      </w:r>
      <w:smartTag w:uri="urn:schemas-microsoft-com:office:smarttags" w:element="PersonName">
        <w:smartTagPr>
          <w:attr w:name="ProductID" w:val="Leif Pagrotsky"/>
        </w:smartTagPr>
        <w:r w:rsidRPr="00F21ECC">
          <w:t>Leif Pagrotsky</w:t>
        </w:r>
      </w:smartTag>
      <w:r w:rsidRPr="00F21ECC">
        <w:t xml:space="preserve"> (vice ordförande), </w:t>
      </w:r>
      <w:smartTag w:uri="urn:schemas-microsoft-com:office:smarttags" w:element="PersonName">
        <w:smartTagPr>
          <w:attr w:name="ProductID" w:val="Sinikka Bohlin"/>
        </w:smartTagPr>
        <w:r w:rsidRPr="00F21ECC">
          <w:t>Sinikka Bohlin</w:t>
        </w:r>
      </w:smartTag>
      <w:r w:rsidRPr="00F21ECC">
        <w:t xml:space="preserve">, </w:t>
      </w:r>
      <w:smartTag w:uri="urn:schemas-microsoft-com:office:smarttags" w:element="PersonName">
        <w:smartTagPr>
          <w:attr w:name="ProductID" w:val="Peter Egardt"/>
        </w:smartTagPr>
        <w:r w:rsidRPr="00F21ECC">
          <w:t>Peter Egardt</w:t>
        </w:r>
      </w:smartTag>
      <w:r w:rsidRPr="00F21ECC">
        <w:t xml:space="preserve">, </w:t>
      </w:r>
      <w:smartTag w:uri="urn:schemas-microsoft-com:office:smarttags" w:element="PersonName">
        <w:smartTagPr>
          <w:attr w:name="ProductID" w:val="Susanne Eberstein"/>
        </w:smartTagPr>
        <w:r w:rsidRPr="00F21ECC">
          <w:t>S</w:t>
        </w:r>
        <w:r w:rsidRPr="00F21ECC">
          <w:t>u</w:t>
        </w:r>
        <w:r w:rsidRPr="00F21ECC">
          <w:t>sanne Eberstein</w:t>
        </w:r>
      </w:smartTag>
      <w:r w:rsidRPr="00F21ECC">
        <w:t xml:space="preserve">, </w:t>
      </w:r>
      <w:smartTag w:uri="urn:schemas-microsoft-com:office:smarttags" w:element="PersonName">
        <w:smartTagPr>
          <w:attr w:name="ProductID" w:val="Bo Bernhardsson"/>
        </w:smartTagPr>
        <w:r w:rsidRPr="00F21ECC">
          <w:t>Bo Bernhardsson</w:t>
        </w:r>
      </w:smartTag>
      <w:r w:rsidRPr="00F21ECC">
        <w:t xml:space="preserve">, </w:t>
      </w:r>
      <w:smartTag w:uri="urn:schemas-microsoft-com:office:smarttags" w:element="PersonName">
        <w:smartTagPr>
          <w:attr w:name="ProductID" w:val="Elizabeth Nystr￶m"/>
        </w:smartTagPr>
        <w:r w:rsidRPr="00F21ECC">
          <w:t>Elizabeth Nyström</w:t>
        </w:r>
      </w:smartTag>
      <w:r w:rsidRPr="00F21ECC">
        <w:t xml:space="preserve">, </w:t>
      </w:r>
      <w:smartTag w:uri="urn:schemas-microsoft-com:office:smarttags" w:element="PersonName">
        <w:smartTagPr>
          <w:attr w:name="ProductID" w:val="Anders Flanking"/>
        </w:smartTagPr>
        <w:r w:rsidRPr="00F21ECC">
          <w:t>Anders Flanking</w:t>
        </w:r>
      </w:smartTag>
      <w:r w:rsidRPr="00F21ECC">
        <w:t xml:space="preserve">, </w:t>
      </w:r>
      <w:smartTag w:uri="urn:schemas-microsoft-com:office:smarttags" w:element="PersonName">
        <w:smartTagPr>
          <w:attr w:name="ProductID" w:val="Karin Pils￤ter"/>
        </w:smartTagPr>
        <w:r w:rsidRPr="00F21ECC">
          <w:t>Karin Pilsäter</w:t>
        </w:r>
      </w:smartTag>
      <w:r w:rsidRPr="00F21ECC">
        <w:t xml:space="preserve">, </w:t>
      </w:r>
      <w:smartTag w:uri="urn:schemas-microsoft-com:office:smarttags" w:element="PersonName">
        <w:smartTagPr>
          <w:attr w:name="ProductID" w:val="Anders Flanking"/>
        </w:smartTagPr>
        <w:r w:rsidRPr="00F21ECC">
          <w:t>Kjell Nordström</w:t>
        </w:r>
      </w:smartTag>
      <w:r w:rsidRPr="00F21ECC">
        <w:t xml:space="preserve"> och </w:t>
      </w:r>
      <w:smartTag w:uri="urn:schemas-microsoft-com:office:smarttags" w:element="PersonName">
        <w:r w:rsidRPr="00F21ECC">
          <w:t>Ebba Lindsö</w:t>
        </w:r>
      </w:smartTag>
      <w:r w:rsidRPr="00F21ECC">
        <w:t xml:space="preserve">. Suppleanter är </w:t>
      </w:r>
      <w:smartTag w:uri="urn:schemas-microsoft-com:office:smarttags" w:element="PersonName">
        <w:smartTagPr>
          <w:attr w:name="ProductID" w:val="Barbro Holmberg"/>
        </w:smartTagPr>
        <w:r w:rsidRPr="00F21ECC">
          <w:t>Barbro Holmberg</w:t>
        </w:r>
      </w:smartTag>
      <w:r w:rsidRPr="00F21ECC">
        <w:t xml:space="preserve">, </w:t>
      </w:r>
      <w:smartTag w:uri="urn:schemas-microsoft-com:office:smarttags" w:element="PersonName">
        <w:smartTagPr>
          <w:attr w:name="ProductID" w:val="Anne-Katrine Dunker"/>
        </w:smartTagPr>
        <w:r w:rsidRPr="00F21ECC">
          <w:t>Anne-Katrine Dunker</w:t>
        </w:r>
      </w:smartTag>
      <w:r w:rsidRPr="00F21ECC">
        <w:t xml:space="preserve">, </w:t>
      </w:r>
      <w:smartTag w:uri="urn:schemas-microsoft-com:office:smarttags" w:element="PersonName">
        <w:smartTagPr>
          <w:attr w:name="ProductID" w:val="Carin Lundberg"/>
        </w:smartTagPr>
        <w:r w:rsidRPr="00F21ECC">
          <w:t>Carin Lundberg</w:t>
        </w:r>
      </w:smartTag>
      <w:r w:rsidRPr="00F21ECC">
        <w:t xml:space="preserve">, </w:t>
      </w:r>
      <w:smartTag w:uri="urn:schemas-microsoft-com:office:smarttags" w:element="PersonName">
        <w:smartTagPr>
          <w:attr w:name="ProductID" w:val="Stephan Tolstoy"/>
        </w:smartTagPr>
        <w:r w:rsidRPr="00F21ECC">
          <w:t>Stephan Tolstoy</w:t>
        </w:r>
      </w:smartTag>
      <w:r w:rsidRPr="00F21ECC">
        <w:t xml:space="preserve">, </w:t>
      </w:r>
      <w:smartTag w:uri="urn:schemas-microsoft-com:office:smarttags" w:element="PersonName">
        <w:smartTagPr>
          <w:attr w:name="ProductID" w:val="Fredrik Olovsson"/>
        </w:smartTagPr>
        <w:r w:rsidRPr="00F21ECC">
          <w:t>Fredrik Olovsson</w:t>
        </w:r>
      </w:smartTag>
      <w:r w:rsidRPr="00F21ECC">
        <w:t xml:space="preserve">, </w:t>
      </w:r>
      <w:smartTag w:uri="urn:schemas-microsoft-com:office:smarttags" w:element="PersonName">
        <w:smartTagPr>
          <w:attr w:name="ProductID" w:val="Lena Sommestad"/>
        </w:smartTagPr>
        <w:r w:rsidRPr="00F21ECC">
          <w:t>Lena Sommestad</w:t>
        </w:r>
      </w:smartTag>
      <w:r w:rsidRPr="00F21ECC">
        <w:t xml:space="preserve">, </w:t>
      </w:r>
      <w:smartTag w:uri="urn:schemas-microsoft-com:office:smarttags" w:element="PersonName">
        <w:smartTagPr>
          <w:attr w:name="ProductID" w:val="Catharina Elms￤ter-Sv￤rd"/>
        </w:smartTagPr>
        <w:r w:rsidRPr="00F21ECC">
          <w:t>Catharina Elmsäter-Svärd</w:t>
        </w:r>
      </w:smartTag>
      <w:r w:rsidRPr="00F21ECC">
        <w:t xml:space="preserve">, </w:t>
      </w:r>
      <w:smartTag w:uri="urn:schemas-microsoft-com:office:smarttags" w:element="PersonName">
        <w:smartTagPr>
          <w:attr w:name="ProductID" w:val="H￥kan Larsson"/>
        </w:smartTagPr>
        <w:r w:rsidRPr="00F21ECC">
          <w:t>Håkan Larsson</w:t>
        </w:r>
      </w:smartTag>
      <w:r w:rsidRPr="00F21ECC">
        <w:t xml:space="preserve">, </w:t>
      </w:r>
      <w:smartTag w:uri="urn:schemas-microsoft-com:office:smarttags" w:element="PersonName">
        <w:smartTagPr>
          <w:attr w:name="ProductID" w:val="Johan Pehrson"/>
        </w:smartTagPr>
        <w:r w:rsidRPr="00F21ECC">
          <w:t>J</w:t>
        </w:r>
        <w:r w:rsidRPr="00F21ECC">
          <w:t>o</w:t>
        </w:r>
        <w:r w:rsidRPr="00F21ECC">
          <w:t>han Pehrson</w:t>
        </w:r>
      </w:smartTag>
      <w:r w:rsidRPr="00F21ECC">
        <w:t xml:space="preserve">, </w:t>
      </w:r>
      <w:smartTag w:uri="urn:schemas-microsoft-com:office:smarttags" w:element="PersonName">
        <w:smartTagPr>
          <w:attr w:name="ProductID" w:val="Tommy Waidelich"/>
        </w:smartTagPr>
        <w:r w:rsidRPr="00F21ECC">
          <w:t>Tommy Waidelich</w:t>
        </w:r>
      </w:smartTag>
      <w:r w:rsidRPr="00F21ECC">
        <w:t xml:space="preserve"> och </w:t>
      </w:r>
      <w:smartTag w:uri="urn:schemas-microsoft-com:office:smarttags" w:element="PersonName">
        <w:r w:rsidRPr="00F21ECC">
          <w:t>Per Landgren</w:t>
        </w:r>
      </w:smartTag>
      <w:r w:rsidRPr="00F21ECC">
        <w:t>.</w:t>
      </w:r>
    </w:p>
    <w:p w:rsidR="002D7E3B" w:rsidRPr="00F21ECC" w:rsidRDefault="002D7E3B" w:rsidP="00FA01E4">
      <w:pPr>
        <w:pStyle w:val="R4"/>
      </w:pPr>
      <w:r w:rsidRPr="00F21ECC">
        <w:t xml:space="preserve">Riksbanksfullmäktiges uppgifter </w:t>
      </w:r>
    </w:p>
    <w:p w:rsidR="002D7E3B" w:rsidRPr="00F21ECC" w:rsidRDefault="002D7E3B" w:rsidP="003F1DD1">
      <w:r w:rsidRPr="00F21ECC">
        <w:t xml:space="preserve">Fullmäktige utser ledamöter i direktionen och beslutar om deras löne- och anställningsvillkor. Fullmäktige fastställer också Riksbankens arbetsordning samt beslutar om utformningen av sedlar och mynt. </w:t>
      </w:r>
    </w:p>
    <w:p w:rsidR="002D7E3B" w:rsidRPr="00F21ECC" w:rsidRDefault="002D7E3B" w:rsidP="003F1DD1">
      <w:pPr>
        <w:pStyle w:val="Normaltindrag"/>
      </w:pPr>
      <w:r w:rsidRPr="00F21ECC">
        <w:t>Fullmäktige har till uppgift att löpande följa upp Riksbankens verksamhet och hur direktionsledamöterna bedriver verksamheten. Fullmäktige utövar ko</w:t>
      </w:r>
      <w:r w:rsidRPr="00F21ECC">
        <w:t>n</w:t>
      </w:r>
      <w:r w:rsidRPr="00F21ECC">
        <w:t>troll bland annat genom att fullmäktiges ordförande och vice ordförande har närvaro- och yttranderätt på direktionens sammanträden, men inte fö</w:t>
      </w:r>
      <w:r w:rsidRPr="00F21ECC">
        <w:t>r</w:t>
      </w:r>
      <w:r w:rsidRPr="00F21ECC">
        <w:t>slags- och beslutsrätt. Fullmäktige har en revisionsenhet som bland annat granskar direktionsledamöternas tjänsteutövning och Riksbankens bokslut</w:t>
      </w:r>
      <w:r w:rsidRPr="00F21ECC">
        <w:t>s</w:t>
      </w:r>
      <w:r w:rsidRPr="00F21ECC">
        <w:t>arbete med inriktning på beräkningen av Riksbankens resultat. Revisionse</w:t>
      </w:r>
      <w:r w:rsidRPr="00F21ECC">
        <w:t>n</w:t>
      </w:r>
      <w:r w:rsidRPr="00F21ECC">
        <w:t>hetens arbete utförs av en extern auktoriserad revisor.</w:t>
      </w:r>
    </w:p>
    <w:p w:rsidR="002D7E3B" w:rsidRPr="00F21ECC" w:rsidRDefault="002D7E3B" w:rsidP="003F1DD1">
      <w:pPr>
        <w:pStyle w:val="Normaltindrag"/>
      </w:pPr>
      <w:r w:rsidRPr="00F21ECC">
        <w:t>Fullmäktige kan lämna remissyttranden inom sitt verksamhetsområde och i samråd med direktionen lämna förslag till riksdagen och regeringen om än</w:t>
      </w:r>
      <w:r w:rsidRPr="00F21ECC">
        <w:t>d</w:t>
      </w:r>
      <w:r w:rsidRPr="00F21ECC">
        <w:t xml:space="preserve">ringar i författningar eller andra åtgärder inom sitt ansvarsområde.  </w:t>
      </w:r>
    </w:p>
    <w:p w:rsidR="002D7E3B" w:rsidRPr="00F21ECC" w:rsidRDefault="002D7E3B" w:rsidP="003F1DD1">
      <w:pPr>
        <w:pStyle w:val="Normaltindrag"/>
      </w:pPr>
      <w:r w:rsidRPr="00F21ECC">
        <w:t>Fullmäktige lämnar också förslag till riksdagen och Riksrevisionen om hur Riksbankens resultat ska disponeras.</w:t>
      </w:r>
    </w:p>
    <w:p w:rsidR="002D7E3B" w:rsidRPr="00F21ECC" w:rsidRDefault="002D7E3B" w:rsidP="0063137D">
      <w:pPr>
        <w:pStyle w:val="R4"/>
      </w:pPr>
      <w:r w:rsidRPr="00F21ECC">
        <w:t>Riksbanksfullmäktige 2007</w:t>
      </w:r>
    </w:p>
    <w:p w:rsidR="002D7E3B" w:rsidRPr="00F21ECC" w:rsidRDefault="002D7E3B" w:rsidP="002D7E3B">
      <w:r w:rsidRPr="00F21ECC">
        <w:t>Fullmäktige har under 2007 sammanträtt vid sexton tillfällen. Ordföranden och vice ordföranden har under året följt direktionens arbete, bland annat genom att delta i direktionens sammanträden. Ledamöterna i direktionen har normalt deltagit i fullmäktiges sammanträden. Fullmäktige har regelbundet fått redogörelser för verksamheten från direktionen. Direktionen har bland annat lämnat redogörelser för den aktuella penningpolitiken och för arbetet med utveckling och publicering av Riksbankens egen ränteprognos, liksom för arbetet med att övervaka det finansiella systemet. Fullmäktige har även fått slutrapport dels om avvecklingen av den kvarvarande bolagsgruppen, dels om direktionens fortsatta arbete med att utveckla styrningen och ledningen av Riksbanken. Fullmäktige har också fått information om budget, verksamhet</w:t>
      </w:r>
      <w:r w:rsidRPr="00F21ECC">
        <w:t>s</w:t>
      </w:r>
      <w:r w:rsidRPr="00F21ECC">
        <w:t xml:space="preserve">plan, utveckling av risk och resultat i tillgångsförvaltningen samt utfallet i övrigt av verksamheten. </w:t>
      </w:r>
    </w:p>
    <w:p w:rsidR="002D7E3B" w:rsidRPr="00F21ECC" w:rsidRDefault="002D7E3B" w:rsidP="003F1DD1">
      <w:pPr>
        <w:pStyle w:val="Normaltindrag"/>
      </w:pPr>
      <w:r w:rsidRPr="00F21ECC">
        <w:t>I mars beslutade fullmäktige att bevilja Eva Srejbers ansökan om entled</w:t>
      </w:r>
      <w:r w:rsidRPr="00F21ECC">
        <w:t>i</w:t>
      </w:r>
      <w:r w:rsidRPr="00F21ECC">
        <w:t>gande med omedelbar verkan, ett år och nio månader före den ordinarie ma</w:t>
      </w:r>
      <w:r w:rsidRPr="00F21ECC">
        <w:t>n</w:t>
      </w:r>
      <w:r w:rsidRPr="00F21ECC">
        <w:t>datperiodens utgång. Kristina Perssons uppdrag som direktionsledamot up</w:t>
      </w:r>
      <w:r w:rsidRPr="00F21ECC">
        <w:t>p</w:t>
      </w:r>
      <w:r w:rsidRPr="00F21ECC">
        <w:t>hörde vid den ordinarie mandatperiodens utgång den sista april. Den 25 april utsåg fullmäktige Irma Rosenberg till ny förste vice riksbankschef från och med samma dag. Vid samma sammanträde utsågs Lars E.O. Svensson och Barbro Wickman-Parak till nya direktionsledamöter från och med den 21 maj 2007.</w:t>
      </w:r>
    </w:p>
    <w:p w:rsidR="002D7E3B" w:rsidRPr="00F21ECC" w:rsidRDefault="002D7E3B" w:rsidP="003F1DD1">
      <w:pPr>
        <w:pStyle w:val="Normaltindrag"/>
      </w:pPr>
      <w:r w:rsidRPr="00F21ECC">
        <w:t>Vid sammanträdet den 2 februari beslutade fullmäktige om riksbanksch</w:t>
      </w:r>
      <w:r w:rsidRPr="00F21ECC">
        <w:t>e</w:t>
      </w:r>
      <w:r w:rsidRPr="00F21ECC">
        <w:t>fens anställningsförmåner.</w:t>
      </w:r>
    </w:p>
    <w:p w:rsidR="002D7E3B" w:rsidRPr="00F21ECC" w:rsidRDefault="002D7E3B" w:rsidP="003F1DD1">
      <w:pPr>
        <w:pStyle w:val="Normaltindrag"/>
      </w:pPr>
      <w:r w:rsidRPr="00F21ECC">
        <w:t>Fullmäktige har under våren lämnat ett remissyttrande till finansutskottet om den utvärdering av Riksbankens penningpolitik 1995</w:t>
      </w:r>
      <w:r w:rsidR="003F1DD1" w:rsidRPr="00F21ECC">
        <w:t>–</w:t>
      </w:r>
      <w:r w:rsidRPr="00F21ECC">
        <w:t>2005 som geno</w:t>
      </w:r>
      <w:r w:rsidRPr="00F21ECC">
        <w:t>m</w:t>
      </w:r>
      <w:r w:rsidRPr="00F21ECC">
        <w:t>förts av professorerna Mishkin och Giavazzi på uppdrag av finansutskottet. Dire</w:t>
      </w:r>
      <w:r w:rsidRPr="00F21ECC">
        <w:t>k</w:t>
      </w:r>
      <w:r w:rsidRPr="00F21ECC">
        <w:t>tionen har vid ett par tillfällen under året rapporterat till fullmäktige hur man arbetat med rekommendationerna i utvärderingen inom banken. Under 2008 kommer ytterligare rapporter att lämnas. Under hösten har fullmäktige  även behandlat remissen om Riksbankens finansiella oberoende, en av rege</w:t>
      </w:r>
      <w:r w:rsidRPr="00F21ECC">
        <w:t>r</w:t>
      </w:r>
      <w:r w:rsidRPr="00F21ECC">
        <w:t>ingen tillsatt utredning om Riksbankens kapitalstruktur och vinstdisposition under ledning av Ingrid Bonde. Riksbanken avser att lämna remissyttrande till F</w:t>
      </w:r>
      <w:r w:rsidRPr="00F21ECC">
        <w:t>i</w:t>
      </w:r>
      <w:r w:rsidRPr="00F21ECC">
        <w:t>nansdepartementet i början av 2008. Dessutom har fullmäktige lämnat ett remissyttrande till finansutskottet om ändring i lagen (1988:1385) om Sver</w:t>
      </w:r>
      <w:r w:rsidRPr="00F21ECC">
        <w:t>i</w:t>
      </w:r>
      <w:r w:rsidRPr="00F21ECC">
        <w:t>ges riksbank vad gäller direktionsledamöters mandatperiod.</w:t>
      </w:r>
    </w:p>
    <w:p w:rsidR="002D7E3B" w:rsidRPr="00F21ECC" w:rsidRDefault="002D7E3B" w:rsidP="003F1DD1">
      <w:pPr>
        <w:pStyle w:val="Normaltindrag"/>
      </w:pPr>
      <w:r w:rsidRPr="00F21ECC">
        <w:t>Under 2007 har fyra ledamöter i fullmäktige ingått i en beredningsgrupp som Riksbanken inrättat, Gruppen för minnesmynt. I denna har även statsh</w:t>
      </w:r>
      <w:r w:rsidRPr="00F21ECC">
        <w:t>e</w:t>
      </w:r>
      <w:r w:rsidRPr="00F21ECC">
        <w:t>rald</w:t>
      </w:r>
      <w:r w:rsidRPr="00F21ECC">
        <w:t>i</w:t>
      </w:r>
      <w:r w:rsidRPr="00F21ECC">
        <w:t>kern samt företrädare för Konstakademi</w:t>
      </w:r>
      <w:r w:rsidR="003E44C3" w:rsidRPr="00F21ECC">
        <w:t>e</w:t>
      </w:r>
      <w:r w:rsidR="004959A4" w:rsidRPr="00F21ECC">
        <w:t>n, Kungl. m</w:t>
      </w:r>
      <w:r w:rsidRPr="00F21ECC">
        <w:t>yntkabinettet och Nationalmuseum deltagit. Gruppen ska förbereda förslag till motiv för utgi</w:t>
      </w:r>
      <w:r w:rsidRPr="00F21ECC">
        <w:t>v</w:t>
      </w:r>
      <w:r w:rsidRPr="00F21ECC">
        <w:t>ning av minnesmynt. Fullmäktige beslutade under året om utformning av ett minne</w:t>
      </w:r>
      <w:r w:rsidRPr="00F21ECC">
        <w:t>s</w:t>
      </w:r>
      <w:r w:rsidRPr="00F21ECC">
        <w:t>mynt med anledning av 300-årsjubileet av Carl von Linnés födelse för utgivning 2007 och ett mynt med anledning av 150-årsminnet av Selma L</w:t>
      </w:r>
      <w:r w:rsidRPr="00F21ECC">
        <w:t>a</w:t>
      </w:r>
      <w:r w:rsidRPr="00F21ECC">
        <w:t>gerlöfs födelse för utgivning under 2008. Fullmäktige har även fått en redog</w:t>
      </w:r>
      <w:r w:rsidRPr="00F21ECC">
        <w:t>ö</w:t>
      </w:r>
      <w:r w:rsidRPr="00F21ECC">
        <w:t xml:space="preserve">relse för den myntupphandling som genomförts under året. </w:t>
      </w:r>
    </w:p>
    <w:p w:rsidR="002D7E3B" w:rsidRPr="00F21ECC" w:rsidRDefault="002D7E3B" w:rsidP="003F1DD1">
      <w:pPr>
        <w:pStyle w:val="Normaltindrag"/>
      </w:pPr>
      <w:r w:rsidRPr="00F21ECC">
        <w:t>Vid sammanträdet den 19 december beslutade fullmäktige att byta ut den på bruksmynten tidigare präglade bokstaven ”E” (för myntningsorten Eskil</w:t>
      </w:r>
      <w:r w:rsidRPr="00F21ECC">
        <w:t>s</w:t>
      </w:r>
      <w:r w:rsidRPr="00F21ECC">
        <w:t xml:space="preserve">tuna) till ”S” (för utgivningsorten Stockholm) eftersom de svenska mynten kommer att tillverkas utanför Sverige framöver. Vid sammanträden i februari och i april behandlades frågan om att överlåta Riksbankens samling av sedlar, mynt och medaljer med mera till Kungl. </w:t>
      </w:r>
      <w:r w:rsidR="004959A4" w:rsidRPr="00F21ECC">
        <w:t>myntkabinettet</w:t>
      </w:r>
      <w:r w:rsidRPr="00F21ECC">
        <w:t>. Överlåtelsen geno</w:t>
      </w:r>
      <w:r w:rsidRPr="00F21ECC">
        <w:t>m</w:t>
      </w:r>
      <w:r w:rsidRPr="00F21ECC">
        <w:t xml:space="preserve">fördes den 1 juli i form av en gåva. </w:t>
      </w:r>
    </w:p>
    <w:p w:rsidR="002D7E3B" w:rsidRPr="00F21ECC" w:rsidRDefault="002D7E3B" w:rsidP="003F1DD1">
      <w:pPr>
        <w:pStyle w:val="Normaltindrag"/>
      </w:pPr>
      <w:r w:rsidRPr="00F21ECC">
        <w:t>Vid sammanträdet den 19 december godkände fullmäktige de nya styr- och ledningsformerna i Riksbanken som avspeglas i en ny instruktion för banken från den 1 januari 2008. Fullmäktige beslutade samtidigt om vissa mindre ändringar i arbetsordningen för Riksbanken som träder i kraft vid samma tidpunkt. Bland annat gäller det namnbytet från avdelningen för marknad</w:t>
      </w:r>
      <w:r w:rsidRPr="00F21ECC">
        <w:t>s</w:t>
      </w:r>
      <w:r w:rsidRPr="00F21ECC">
        <w:t xml:space="preserve">operationer till avdelningen för kapitalförvaltning samt att paragrafen om Riksbankens bolag togs bort. </w:t>
      </w:r>
    </w:p>
    <w:p w:rsidR="002D7E3B" w:rsidRPr="00F21ECC" w:rsidRDefault="002D7E3B" w:rsidP="003F1DD1">
      <w:pPr>
        <w:pStyle w:val="Normaltindrag"/>
      </w:pPr>
      <w:r w:rsidRPr="00F21ECC">
        <w:t>Under året har frågan om ansvarsfördelningen mellan direktionen och ful</w:t>
      </w:r>
      <w:r w:rsidRPr="00F21ECC">
        <w:t>l</w:t>
      </w:r>
      <w:r w:rsidRPr="00F21ECC">
        <w:t xml:space="preserve">mäktige i vissa internationella frågor liksom frågan om fullmäktiges ställning i relation till finansutskottet diskuterats och klargjorts. </w:t>
      </w:r>
    </w:p>
    <w:p w:rsidR="002D7E3B" w:rsidRPr="00F21ECC" w:rsidRDefault="002D7E3B" w:rsidP="003F1DD1">
      <w:pPr>
        <w:pStyle w:val="Normaltindrag"/>
      </w:pPr>
      <w:r w:rsidRPr="00F21ECC">
        <w:t>Fullmäktiges ordförande och vice ordförande har under året lämnat red</w:t>
      </w:r>
      <w:r w:rsidRPr="00F21ECC">
        <w:t>o</w:t>
      </w:r>
      <w:r w:rsidRPr="00F21ECC">
        <w:t>görelse för fullmäktiges arbete till finansutskottet.</w:t>
      </w:r>
    </w:p>
    <w:p w:rsidR="002D7E3B" w:rsidRPr="00F21ECC" w:rsidRDefault="002D7E3B" w:rsidP="003F1DD1">
      <w:pPr>
        <w:pStyle w:val="Normaltindrag"/>
      </w:pPr>
      <w:r w:rsidRPr="00F21ECC">
        <w:t>Fullmäktige och direktionen gjorde under hösten en studieresa till Bud</w:t>
      </w:r>
      <w:r w:rsidRPr="00F21ECC">
        <w:t>a</w:t>
      </w:r>
      <w:r w:rsidRPr="00F21ECC">
        <w:t>pest och Frankfurt för att besöka den ungerska centralbanken, det ungerska finansministeriet, Europeiska centralbanken samt Deutsche Bundesbank. A</w:t>
      </w:r>
      <w:r w:rsidRPr="00F21ECC">
        <w:t>v</w:t>
      </w:r>
      <w:r w:rsidRPr="00F21ECC">
        <w:t>sikten med besöken var bland annat att få en inblick i hur det är att arbeta som nationell centralbank såväl inom som utanför det europeiska centra</w:t>
      </w:r>
      <w:r w:rsidRPr="00F21ECC">
        <w:t>l</w:t>
      </w:r>
      <w:r w:rsidRPr="00F21ECC">
        <w:t>bankss</w:t>
      </w:r>
      <w:r w:rsidRPr="00F21ECC">
        <w:t>y</w:t>
      </w:r>
      <w:r w:rsidRPr="00F21ECC">
        <w:t>stemet och att få ett möte med ECB:s direktion.</w:t>
      </w:r>
    </w:p>
    <w:p w:rsidR="002D7E3B" w:rsidRPr="00F21ECC" w:rsidRDefault="002D7E3B" w:rsidP="003F1DD1">
      <w:pPr>
        <w:pStyle w:val="Normaltindrag"/>
      </w:pPr>
      <w:r w:rsidRPr="00F21ECC">
        <w:t>Under året har en ny konsult för fullmäktiges revisionsenhet upphandlats och tillträtt. Revisionsenheten har huvudsakligen granskat direktionsledam</w:t>
      </w:r>
      <w:r w:rsidRPr="00F21ECC">
        <w:t>ö</w:t>
      </w:r>
      <w:r w:rsidRPr="00F21ECC">
        <w:t>ternas tjänsteutövning, direktionens arbete enligt gällande arbetsordning och instruktion samt Riksbankens förslag till vinstdisposition. Fullmäktiges rev</w:t>
      </w:r>
      <w:r w:rsidRPr="00F21ECC">
        <w:t>i</w:t>
      </w:r>
      <w:r w:rsidRPr="00F21ECC">
        <w:t>sionse</w:t>
      </w:r>
      <w:r w:rsidRPr="00F21ECC">
        <w:t>n</w:t>
      </w:r>
      <w:r w:rsidRPr="00F21ECC">
        <w:t>het har även granskat hur riskhanteringen bedrivs enligt reglerna för den finansiella tillgångsförvaltningen och hur kontrollsystemet fungerar. Grans</w:t>
      </w:r>
      <w:r w:rsidRPr="00F21ECC">
        <w:t>k</w:t>
      </w:r>
      <w:r w:rsidRPr="00F21ECC">
        <w:t>ningarna har inte lett till några anmärkningar. Fullmäktige har även fått i</w:t>
      </w:r>
      <w:r w:rsidRPr="00F21ECC">
        <w:t>n</w:t>
      </w:r>
      <w:r w:rsidRPr="00F21ECC">
        <w:t xml:space="preserve">formation om Riksrevisionens granskning av Riksbankens verksamhet.   </w:t>
      </w:r>
    </w:p>
    <w:p w:rsidR="002D7E3B" w:rsidRPr="00F21ECC" w:rsidRDefault="002D7E3B" w:rsidP="003F1DD1">
      <w:pPr>
        <w:pStyle w:val="Normaltindrag"/>
      </w:pPr>
      <w:r w:rsidRPr="00F21ECC">
        <w:t xml:space="preserve">I fullmäktiges löpande uppföljning av direktionsledamöternas arbete har inte framkommit något som föranlett fullmäktige att rikta någon anmärkning mot deras tjänsteutövning. </w:t>
      </w:r>
    </w:p>
    <w:p w:rsidR="00BF6204" w:rsidRPr="00F21ECC" w:rsidRDefault="00BF6204" w:rsidP="00BF6204">
      <w:pPr>
        <w:pStyle w:val="Normaltindrag"/>
        <w:sectPr w:rsidR="00BF6204" w:rsidRPr="00F21ECC">
          <w:headerReference w:type="even" r:id="rId103"/>
          <w:headerReference w:type="default" r:id="rId104"/>
          <w:footerReference w:type="even" r:id="rId105"/>
          <w:footerReference w:type="default" r:id="rId106"/>
          <w:headerReference w:type="first" r:id="rId107"/>
          <w:footerReference w:type="first" r:id="rId108"/>
          <w:pgSz w:w="11906" w:h="16838" w:code="9"/>
          <w:pgMar w:top="907" w:right="4649" w:bottom="4508" w:left="1304" w:header="340" w:footer="227" w:gutter="0"/>
          <w:cols w:space="720"/>
          <w:titlePg/>
        </w:sectPr>
      </w:pPr>
    </w:p>
    <w:p w:rsidR="00BF6204" w:rsidRPr="00F21ECC" w:rsidRDefault="002D7E3B" w:rsidP="00BF6204">
      <w:pPr>
        <w:pStyle w:val="Rubrik1"/>
        <w:rPr>
          <w:noProof w:val="0"/>
        </w:rPr>
      </w:pPr>
      <w:bookmarkStart w:id="26" w:name="_Toc190682276"/>
      <w:r w:rsidRPr="00F21ECC">
        <w:rPr>
          <w:noProof w:val="0"/>
        </w:rPr>
        <w:t>3 BALANS- OCH RESULTATRÄKNING</w:t>
      </w:r>
      <w:bookmarkEnd w:id="26"/>
    </w:p>
    <w:p w:rsidR="002D7E3B" w:rsidRPr="00F21ECC" w:rsidRDefault="002D7E3B" w:rsidP="004959A4">
      <w:pPr>
        <w:pStyle w:val="Rubrik2"/>
        <w:spacing w:before="250"/>
      </w:pPr>
      <w:bookmarkStart w:id="27" w:name="_Toc190682277"/>
      <w:r w:rsidRPr="00F21ECC">
        <w:t>Redovisningsprinciper</w:t>
      </w:r>
      <w:bookmarkEnd w:id="27"/>
    </w:p>
    <w:p w:rsidR="003F1DD1" w:rsidRPr="00F21ECC" w:rsidRDefault="002D7E3B" w:rsidP="003F1DD1">
      <w:r w:rsidRPr="00F21ECC">
        <w:t>Riksbankens balansräkning och resultaträkning har upprättats enligt rik</w:t>
      </w:r>
      <w:r w:rsidRPr="00F21ECC">
        <w:t>s</w:t>
      </w:r>
      <w:r w:rsidRPr="00F21ECC">
        <w:t xml:space="preserve">bankslagen med tillämpning av Regler för bokföring och årsredovisning i Sveriges riksbank fastställd av direktionen den 21 november 2007 (Dnr: 2007-715-ADM). </w:t>
      </w:r>
    </w:p>
    <w:p w:rsidR="002D7E3B" w:rsidRPr="00F21ECC" w:rsidRDefault="002D7E3B" w:rsidP="003F1DD1">
      <w:pPr>
        <w:pStyle w:val="Normaltindrag"/>
      </w:pPr>
      <w:r w:rsidRPr="00F21ECC">
        <w:t>Reglerna för löpande bokföring är hämtade från föror</w:t>
      </w:r>
      <w:r w:rsidRPr="00F21ECC">
        <w:t>d</w:t>
      </w:r>
      <w:r w:rsidRPr="00F21ECC">
        <w:t>ningen (2000:606) om myndigheters bokföring och reglerna för årsredovi</w:t>
      </w:r>
      <w:r w:rsidRPr="00F21ECC">
        <w:t>s</w:t>
      </w:r>
      <w:r w:rsidRPr="00F21ECC">
        <w:t>ning från Europeiska centralbankssystemets redovisningsriktlinje (ECB/2006/16). Riksbanken ska enligt riksbankslagen, 10 kap. § 3, i tillämpliga delar ti</w:t>
      </w:r>
      <w:r w:rsidRPr="00F21ECC">
        <w:t>l</w:t>
      </w:r>
      <w:r w:rsidRPr="00F21ECC">
        <w:t>lämpa Europeiska centralbankssystemets redovisningsriktlinje.</w:t>
      </w:r>
    </w:p>
    <w:p w:rsidR="002D7E3B" w:rsidRPr="00F21ECC" w:rsidRDefault="002D7E3B" w:rsidP="00236F6D">
      <w:pPr>
        <w:pStyle w:val="R4"/>
      </w:pPr>
      <w:r w:rsidRPr="00F21ECC">
        <w:t>Ändrade redovisningsprinciper</w:t>
      </w:r>
    </w:p>
    <w:p w:rsidR="002D7E3B" w:rsidRPr="00F21ECC" w:rsidRDefault="002D7E3B" w:rsidP="002D7E3B">
      <w:r w:rsidRPr="00F21ECC">
        <w:t>Den 21 november 2007 fastställde direktionen en ny version av Regler för bokföring och årsredovisning i Sveriges riksbank med ikraftträdande den 1 december 2007.</w:t>
      </w:r>
    </w:p>
    <w:p w:rsidR="002D7E3B" w:rsidRPr="00F21ECC" w:rsidRDefault="002D7E3B" w:rsidP="003F1DD1">
      <w:pPr>
        <w:pStyle w:val="Normaltindrag"/>
      </w:pPr>
      <w:r w:rsidRPr="00F21ECC">
        <w:t>I den nya versionen speglas främst de uppdateringar som gjordes i Europ</w:t>
      </w:r>
      <w:r w:rsidRPr="00F21ECC">
        <w:t>e</w:t>
      </w:r>
      <w:r w:rsidRPr="00F21ECC">
        <w:t>iska centralbankssystemets redovisningsriktlinje (ECB/2006/16). De ändrin</w:t>
      </w:r>
      <w:r w:rsidRPr="00F21ECC">
        <w:t>g</w:t>
      </w:r>
      <w:r w:rsidRPr="00F21ECC">
        <w:t>ar som gjordes innebar dock inget byte av redovisningsprincip.</w:t>
      </w:r>
    </w:p>
    <w:p w:rsidR="002D7E3B" w:rsidRPr="00F21ECC" w:rsidRDefault="002D7E3B" w:rsidP="003F1DD1">
      <w:pPr>
        <w:pStyle w:val="R4"/>
      </w:pPr>
      <w:r w:rsidRPr="00F21ECC">
        <w:t>Grundläggande redovisningsprinciper</w:t>
      </w:r>
    </w:p>
    <w:p w:rsidR="002D7E3B" w:rsidRPr="00F21ECC" w:rsidRDefault="002D7E3B" w:rsidP="003F1DD1">
      <w:r w:rsidRPr="00F21ECC">
        <w:t>Följande grundläggande redovisningsprinciper har tillämpats:</w:t>
      </w:r>
    </w:p>
    <w:p w:rsidR="002D7E3B" w:rsidRPr="00F21ECC" w:rsidRDefault="002D7E3B" w:rsidP="0068065B">
      <w:pPr>
        <w:numPr>
          <w:ilvl w:val="0"/>
          <w:numId w:val="23"/>
        </w:numPr>
        <w:tabs>
          <w:tab w:val="clear" w:pos="720"/>
        </w:tabs>
        <w:spacing w:before="125" w:line="240" w:lineRule="auto"/>
        <w:ind w:left="357" w:hanging="357"/>
      </w:pPr>
      <w:r w:rsidRPr="00F21ECC">
        <w:t>Redovisningen ska återspegla den ekonomiska verkligheten och präglas av öppenhet.</w:t>
      </w:r>
    </w:p>
    <w:p w:rsidR="002D7E3B" w:rsidRPr="00F21ECC" w:rsidRDefault="002D7E3B" w:rsidP="0068065B">
      <w:pPr>
        <w:numPr>
          <w:ilvl w:val="0"/>
          <w:numId w:val="23"/>
        </w:numPr>
        <w:tabs>
          <w:tab w:val="clear" w:pos="720"/>
        </w:tabs>
        <w:spacing w:before="0" w:line="240" w:lineRule="auto"/>
        <w:ind w:left="357" w:hanging="357"/>
      </w:pPr>
      <w:r w:rsidRPr="00F21ECC">
        <w:t>Värdering av tillgångar och skulder, liksom resultatavräkningen</w:t>
      </w:r>
      <w:r w:rsidR="002E6280" w:rsidRPr="00F21ECC">
        <w:t>,</w:t>
      </w:r>
      <w:r w:rsidRPr="00F21ECC">
        <w:t xml:space="preserve"> ska präglas av försiktighet.</w:t>
      </w:r>
    </w:p>
    <w:p w:rsidR="002D7E3B" w:rsidRPr="00F21ECC" w:rsidRDefault="002D7E3B" w:rsidP="0068065B">
      <w:pPr>
        <w:numPr>
          <w:ilvl w:val="0"/>
          <w:numId w:val="23"/>
        </w:numPr>
        <w:tabs>
          <w:tab w:val="clear" w:pos="720"/>
        </w:tabs>
        <w:spacing w:before="0" w:line="240" w:lineRule="auto"/>
        <w:ind w:left="357" w:hanging="357"/>
      </w:pPr>
      <w:r w:rsidRPr="00F21ECC">
        <w:t>Tillgångar och skulder ska justeras så att hänsyn tas till händelser som inträffar mellan räkenskapsårets utgång och den dag då direktionen go</w:t>
      </w:r>
      <w:r w:rsidRPr="00F21ECC">
        <w:t>d</w:t>
      </w:r>
      <w:r w:rsidRPr="00F21ECC">
        <w:t>känner årsredovisningen förutsatt att dessa händelser påverkat värdet på tillgångarna eller skulderna per bokslutsdagen.</w:t>
      </w:r>
    </w:p>
    <w:p w:rsidR="002D7E3B" w:rsidRPr="00F21ECC" w:rsidRDefault="002D7E3B" w:rsidP="0068065B">
      <w:pPr>
        <w:numPr>
          <w:ilvl w:val="0"/>
          <w:numId w:val="23"/>
        </w:numPr>
        <w:tabs>
          <w:tab w:val="clear" w:pos="720"/>
        </w:tabs>
        <w:spacing w:before="0" w:line="240" w:lineRule="auto"/>
        <w:ind w:left="357" w:hanging="357"/>
      </w:pPr>
      <w:r w:rsidRPr="00F21ECC">
        <w:t>Vid värderingen av tillgångar och skulder ska det förutsättas att ver</w:t>
      </w:r>
      <w:r w:rsidRPr="00F21ECC">
        <w:t>k</w:t>
      </w:r>
      <w:r w:rsidRPr="00F21ECC">
        <w:t>samheten kommer att fortsätta.</w:t>
      </w:r>
    </w:p>
    <w:p w:rsidR="002D7E3B" w:rsidRPr="00F21ECC" w:rsidRDefault="002D7E3B" w:rsidP="0068065B">
      <w:pPr>
        <w:numPr>
          <w:ilvl w:val="0"/>
          <w:numId w:val="23"/>
        </w:numPr>
        <w:tabs>
          <w:tab w:val="clear" w:pos="720"/>
        </w:tabs>
        <w:spacing w:before="0" w:line="240" w:lineRule="auto"/>
        <w:ind w:left="357" w:hanging="357"/>
      </w:pPr>
      <w:r w:rsidRPr="00F21ECC">
        <w:t>Inkomster och utgifter ska redovisas som intäkter och kostnader på den redovisningsperiod då de intjänas eller uppkommer oavsett betalning</w:t>
      </w:r>
      <w:r w:rsidRPr="00F21ECC">
        <w:t>s</w:t>
      </w:r>
      <w:r w:rsidRPr="00F21ECC">
        <w:t>tidpunkten.</w:t>
      </w:r>
    </w:p>
    <w:p w:rsidR="002D7E3B" w:rsidRPr="00F21ECC" w:rsidRDefault="002D7E3B" w:rsidP="0068065B">
      <w:pPr>
        <w:numPr>
          <w:ilvl w:val="0"/>
          <w:numId w:val="23"/>
        </w:numPr>
        <w:tabs>
          <w:tab w:val="clear" w:pos="720"/>
        </w:tabs>
        <w:spacing w:before="0" w:line="240" w:lineRule="auto"/>
        <w:ind w:left="357" w:hanging="357"/>
      </w:pPr>
      <w:r w:rsidRPr="00F21ECC">
        <w:t>Kriterierna för värdering av balansräkningsposter och för resultatavrä</w:t>
      </w:r>
      <w:r w:rsidRPr="00F21ECC">
        <w:t>k</w:t>
      </w:r>
      <w:r w:rsidRPr="00F21ECC">
        <w:t>ning ska tillämpas konsekvent.</w:t>
      </w:r>
    </w:p>
    <w:p w:rsidR="002D7E3B" w:rsidRPr="00F21ECC" w:rsidRDefault="002E6280" w:rsidP="002E6280">
      <w:pPr>
        <w:pStyle w:val="R4"/>
        <w:spacing w:before="0"/>
      </w:pPr>
      <w:r w:rsidRPr="00F21ECC">
        <w:br w:type="page"/>
      </w:r>
      <w:r w:rsidR="002D7E3B" w:rsidRPr="00F21ECC">
        <w:t>Redovisning av tillgångar och skulder</w:t>
      </w:r>
    </w:p>
    <w:p w:rsidR="002D7E3B" w:rsidRPr="00F21ECC" w:rsidRDefault="002D7E3B" w:rsidP="002D7E3B">
      <w:r w:rsidRPr="00F21ECC">
        <w:t>Tillgångar och skulder redovisas i balansräkningen endast om det är sannolikt att ett eventuellt framtida ekonomiskt resultat med anknytning till tillgången eller skulden kommer att utgöra ett flöde till eller från Riksbanken och att i princip alla risker och rättigheter med anknytning till tillgången eller skulden har överlåtits.</w:t>
      </w:r>
    </w:p>
    <w:p w:rsidR="002D7E3B" w:rsidRPr="00F21ECC" w:rsidRDefault="002D7E3B" w:rsidP="003F1DD1">
      <w:pPr>
        <w:pStyle w:val="R4"/>
      </w:pPr>
      <w:r w:rsidRPr="00F21ECC">
        <w:t xml:space="preserve">Affärsdagsredovisning </w:t>
      </w:r>
    </w:p>
    <w:p w:rsidR="002D7E3B" w:rsidRPr="00F21ECC" w:rsidRDefault="002D7E3B" w:rsidP="002D7E3B">
      <w:pPr>
        <w:outlineLvl w:val="0"/>
      </w:pPr>
      <w:r w:rsidRPr="00F21ECC">
        <w:t>Valutatransaktioner och värdepapperstransaktioner bokförs i balansräkningen på likviddagen. Realiserade vinster och förluster från nettoförsäljningar bo</w:t>
      </w:r>
      <w:r w:rsidRPr="00F21ECC">
        <w:t>k</w:t>
      </w:r>
      <w:r w:rsidRPr="00F21ECC">
        <w:t>förs på affärsdagen.</w:t>
      </w:r>
    </w:p>
    <w:p w:rsidR="002D7E3B" w:rsidRPr="00F21ECC" w:rsidRDefault="002D7E3B" w:rsidP="003F1DD1">
      <w:pPr>
        <w:pStyle w:val="R4"/>
      </w:pPr>
      <w:r w:rsidRPr="00F21ECC">
        <w:t>Värderingsregler för balansräkningen</w:t>
      </w:r>
    </w:p>
    <w:p w:rsidR="002D7E3B" w:rsidRPr="00F21ECC" w:rsidRDefault="002D7E3B" w:rsidP="00BE3900">
      <w:r w:rsidRPr="00F21ECC">
        <w:t xml:space="preserve">Guld och värdepapper värderas till de valutakurser och priser som råder på bokslutsdagen. </w:t>
      </w:r>
    </w:p>
    <w:p w:rsidR="002D7E3B" w:rsidRPr="00F21ECC" w:rsidRDefault="002D7E3B" w:rsidP="00BE3900">
      <w:pPr>
        <w:pStyle w:val="Normaltindrag"/>
      </w:pPr>
      <w:r w:rsidRPr="00F21ECC">
        <w:t>Fordringar, tillgodohavanden samt skulder värderas till det nominella vä</w:t>
      </w:r>
      <w:r w:rsidRPr="00F21ECC">
        <w:t>r</w:t>
      </w:r>
      <w:r w:rsidRPr="00F21ECC">
        <w:t>det. Belopp i utländsk valuta omräknas till bokslutsdagens valutakurs med unda</w:t>
      </w:r>
      <w:r w:rsidRPr="00F21ECC">
        <w:t>n</w:t>
      </w:r>
      <w:r w:rsidRPr="00F21ECC">
        <w:t xml:space="preserve">tag av fordringar och skulder som redovisas under posterna övriga tillgångar och övriga skulder. Dessa värderas till affärsdagens valutakurs. </w:t>
      </w:r>
    </w:p>
    <w:p w:rsidR="002D7E3B" w:rsidRPr="00F21ECC" w:rsidRDefault="002D7E3B" w:rsidP="00BE3900">
      <w:pPr>
        <w:pStyle w:val="Normaltindrag"/>
      </w:pPr>
      <w:r w:rsidRPr="00F21ECC">
        <w:t>Aktier och andelar värderas till anskaffningsvärdet alternativt substansvä</w:t>
      </w:r>
      <w:r w:rsidRPr="00F21ECC">
        <w:t>r</w:t>
      </w:r>
      <w:r w:rsidRPr="00F21ECC">
        <w:t>det om det bedöms vara varaktigt lägre.</w:t>
      </w:r>
    </w:p>
    <w:p w:rsidR="002D7E3B" w:rsidRPr="00F21ECC" w:rsidRDefault="002D7E3B" w:rsidP="00BE3900">
      <w:pPr>
        <w:pStyle w:val="Normaltindrag"/>
      </w:pPr>
      <w:r w:rsidRPr="00F21ECC">
        <w:t>Materiella och immateriella anläggningstillgångar värderas till anskaf</w:t>
      </w:r>
      <w:r w:rsidRPr="00F21ECC">
        <w:t>f</w:t>
      </w:r>
      <w:r w:rsidRPr="00F21ECC">
        <w:t>ningsvärdet och skrivs av enligt plan. Nedskrivningar görs där värdemins</w:t>
      </w:r>
      <w:r w:rsidRPr="00F21ECC">
        <w:t>k</w:t>
      </w:r>
      <w:r w:rsidRPr="00F21ECC">
        <w:t>ning bedöms varaktig. Uppskrivning får endast ske om tillgången har ett tillförli</w:t>
      </w:r>
      <w:r w:rsidRPr="00F21ECC">
        <w:t>t</w:t>
      </w:r>
      <w:r w:rsidRPr="00F21ECC">
        <w:t>ligt och bestående värde som väsentligt överstiger bokfört värde. Avskrivningstiden för byggnader är 50 år och för övriga fastighetsanläg</w:t>
      </w:r>
      <w:r w:rsidRPr="00F21ECC">
        <w:t>g</w:t>
      </w:r>
      <w:r w:rsidR="00BE3900" w:rsidRPr="00F21ECC">
        <w:t>ningar 5–</w:t>
      </w:r>
      <w:r w:rsidRPr="00F21ECC">
        <w:t>10 år. Avskrivningstiden för maskiner och inventarier inklusive dat</w:t>
      </w:r>
      <w:r w:rsidRPr="00F21ECC">
        <w:t>o</w:t>
      </w:r>
      <w:r w:rsidRPr="00F21ECC">
        <w:t>rer är 3</w:t>
      </w:r>
      <w:r w:rsidR="00BE3900" w:rsidRPr="00F21ECC">
        <w:t>–</w:t>
      </w:r>
      <w:r w:rsidRPr="00F21ECC">
        <w:t>7 år. Direkta personalkostnader hänförliga till egenutvecklade IT-investeringar inräknas i anskaffningsvärdet för tillgången.</w:t>
      </w:r>
    </w:p>
    <w:p w:rsidR="002D7E3B" w:rsidRPr="00F21ECC" w:rsidRDefault="002D7E3B" w:rsidP="00BE3900">
      <w:pPr>
        <w:pStyle w:val="R4"/>
      </w:pPr>
      <w:r w:rsidRPr="00F21ECC">
        <w:t>Reverserade transaktioner</w:t>
      </w:r>
    </w:p>
    <w:p w:rsidR="002D7E3B" w:rsidRPr="00F21ECC" w:rsidRDefault="002D7E3B" w:rsidP="002D7E3B">
      <w:r w:rsidRPr="00F21ECC">
        <w:t>Repoavtal redovisas som lånetransaktioner i stället för att påverka värdepa</w:t>
      </w:r>
      <w:r w:rsidRPr="00F21ECC">
        <w:t>p</w:t>
      </w:r>
      <w:r w:rsidRPr="00F21ECC">
        <w:t>pers- eller guldinnehavet. Med repoavtal avses ett avtal om försäljning av tillgångar, såsom värdepapper och guld, där säljaren samtidigt förbinder sig att återköpa motsvarande tillgångar till ett överenskommet pris vid en framt</w:t>
      </w:r>
      <w:r w:rsidRPr="00F21ECC">
        <w:t>i</w:t>
      </w:r>
      <w:r w:rsidRPr="00F21ECC">
        <w:t xml:space="preserve">da tidpunkt. </w:t>
      </w:r>
    </w:p>
    <w:p w:rsidR="002D7E3B" w:rsidRPr="00F21ECC" w:rsidRDefault="002D7E3B" w:rsidP="00BE3900">
      <w:pPr>
        <w:pStyle w:val="Normaltindrag"/>
      </w:pPr>
      <w:r w:rsidRPr="00F21ECC">
        <w:t>De tillgångar som Riksbanken lämnar som säkerhet vid inlåningsrepor r</w:t>
      </w:r>
      <w:r w:rsidRPr="00F21ECC">
        <w:t>e</w:t>
      </w:r>
      <w:r w:rsidRPr="00F21ECC">
        <w:t>dovisas fortsatt i balansräkningen och värderas enligt de regler som gäller för Riksbankens övriga värdepappers- och guldinnehav. Belopp motsvarande erhållen köpeskilling redovisas som skuld och de överförda tillgångarna r</w:t>
      </w:r>
      <w:r w:rsidRPr="00F21ECC">
        <w:t>e</w:t>
      </w:r>
      <w:r w:rsidRPr="00F21ECC">
        <w:t>dovisas inom linjen.</w:t>
      </w:r>
    </w:p>
    <w:p w:rsidR="002D7E3B" w:rsidRPr="00F21ECC" w:rsidRDefault="002D7E3B" w:rsidP="00BE3900">
      <w:pPr>
        <w:pStyle w:val="Normaltindrag"/>
      </w:pPr>
      <w:r w:rsidRPr="00F21ECC">
        <w:t>Tillgångar som Riksbanken erhåller vid utlåningsrepor redovisas ej i b</w:t>
      </w:r>
      <w:r w:rsidRPr="00F21ECC">
        <w:t>a</w:t>
      </w:r>
      <w:r w:rsidRPr="00F21ECC">
        <w:t>lansräkningen eftersom de är att betrakta som säkerhet för lån. Belopp mo</w:t>
      </w:r>
      <w:r w:rsidRPr="00F21ECC">
        <w:t>t</w:t>
      </w:r>
      <w:r w:rsidRPr="00F21ECC">
        <w:t>svarande erlagd köpeskilling redovisas som en fordran. Skillnaden mellan repans båda likvidbelopp (avista och termin) periodiseras över repans löptid.</w:t>
      </w:r>
    </w:p>
    <w:p w:rsidR="002D7E3B" w:rsidRPr="00F21ECC" w:rsidRDefault="002D7E3B" w:rsidP="00BE3900">
      <w:pPr>
        <w:pStyle w:val="Normaltindrag"/>
      </w:pPr>
      <w:r w:rsidRPr="00F21ECC">
        <w:t>Transaktioner som genomförs inom ramen för avtal om automatiserade r</w:t>
      </w:r>
      <w:r w:rsidRPr="00F21ECC">
        <w:t>e</w:t>
      </w:r>
      <w:r w:rsidRPr="00F21ECC">
        <w:t>por redovisas i balansräkningen endast om säkerhet ställts i form av kontanter under transaktionens hela löptid.</w:t>
      </w:r>
    </w:p>
    <w:p w:rsidR="002D7E3B" w:rsidRPr="00F21ECC" w:rsidRDefault="002D7E3B" w:rsidP="00BE3900">
      <w:pPr>
        <w:pStyle w:val="R4"/>
      </w:pPr>
      <w:r w:rsidRPr="00F21ECC">
        <w:t>Sedlar och mynt</w:t>
      </w:r>
    </w:p>
    <w:p w:rsidR="002D7E3B" w:rsidRPr="00F21ECC" w:rsidRDefault="002D7E3B" w:rsidP="002D7E3B">
      <w:r w:rsidRPr="00F21ECC">
        <w:t>Balansräkningsposten utelöpande sedlar och mynt beräknas genom att värdet motsvarande de sedlar och mynt Riksbanken mottagit från tillverkarna red</w:t>
      </w:r>
      <w:r w:rsidRPr="00F21ECC">
        <w:t>u</w:t>
      </w:r>
      <w:r w:rsidRPr="00F21ECC">
        <w:t>ceras dels med värdet motsvarande de sedlar och mynt som ingår i Riksba</w:t>
      </w:r>
      <w:r w:rsidRPr="00F21ECC">
        <w:t>n</w:t>
      </w:r>
      <w:r w:rsidRPr="00F21ECC">
        <w:t>kens lager, dels med värdet motsvarande de sedlar och mynt Riksbanken makulerat och avskrivit. Utelöpande sedlar och mynt som upphört att vara lagliga betalningsmedel förs till resultaträkningen senast då dessa inte längre löses in av Riksbanken. De bör dock föras till resultaträkningen tidigare då endast ett mindre belopp förväntas återstå att lämnas in för inlösen.</w:t>
      </w:r>
    </w:p>
    <w:p w:rsidR="002D7E3B" w:rsidRPr="00F21ECC" w:rsidRDefault="002D7E3B" w:rsidP="00BE3900">
      <w:pPr>
        <w:pStyle w:val="R4"/>
      </w:pPr>
      <w:r w:rsidRPr="00F21ECC">
        <w:t>Resultatavräkning</w:t>
      </w:r>
    </w:p>
    <w:p w:rsidR="002D7E3B" w:rsidRPr="00F21ECC" w:rsidRDefault="002D7E3B" w:rsidP="002D7E3B">
      <w:r w:rsidRPr="00F21ECC">
        <w:t>Realiserade vinster och realiserade förluster förs till resultaträkningen.</w:t>
      </w:r>
    </w:p>
    <w:p w:rsidR="002D7E3B" w:rsidRPr="00F21ECC" w:rsidRDefault="002D7E3B" w:rsidP="00BE3900">
      <w:pPr>
        <w:pStyle w:val="Normaltindrag"/>
      </w:pPr>
      <w:r w:rsidRPr="00F21ECC">
        <w:t>Orealiserade vinster förs till värderegleringskonto i balansräkningen.</w:t>
      </w:r>
    </w:p>
    <w:p w:rsidR="002D7E3B" w:rsidRPr="00F21ECC" w:rsidRDefault="002D7E3B" w:rsidP="00BE3900">
      <w:pPr>
        <w:pStyle w:val="Normaltindrag"/>
      </w:pPr>
      <w:r w:rsidRPr="00F21ECC">
        <w:t>Orealiserade förluster förs till resultaträkningen om de överstiger orealis</w:t>
      </w:r>
      <w:r w:rsidRPr="00F21ECC">
        <w:t>e</w:t>
      </w:r>
      <w:r w:rsidRPr="00F21ECC">
        <w:t>rade vinster som eventuellt tidigare finns bokförda på det korresponderande värd</w:t>
      </w:r>
      <w:r w:rsidRPr="00F21ECC">
        <w:t>e</w:t>
      </w:r>
      <w:r w:rsidRPr="00F21ECC">
        <w:t>regleringskontot. Orealiserade förluster som förs till resultaträkningen får inte de påföljande åren återföras mot nya orealiserade vinster. Orealiser</w:t>
      </w:r>
      <w:r w:rsidRPr="00F21ECC">
        <w:t>a</w:t>
      </w:r>
      <w:r w:rsidRPr="00F21ECC">
        <w:t>de förlu</w:t>
      </w:r>
      <w:r w:rsidRPr="00F21ECC">
        <w:t>s</w:t>
      </w:r>
      <w:r w:rsidRPr="00F21ECC">
        <w:t xml:space="preserve">ter i ett visst värdepapper, en viss valuta eller guld nettas inte mot orealiserade vinster i andra värdepapper, valutor eller guld. </w:t>
      </w:r>
    </w:p>
    <w:p w:rsidR="002D7E3B" w:rsidRPr="00F21ECC" w:rsidRDefault="002D7E3B" w:rsidP="00BE3900">
      <w:pPr>
        <w:pStyle w:val="Normaltindrag"/>
      </w:pPr>
      <w:r w:rsidRPr="00F21ECC">
        <w:t>Överkurser och underkurser på förvärvade värdepapper beräknas och r</w:t>
      </w:r>
      <w:r w:rsidRPr="00F21ECC">
        <w:t>e</w:t>
      </w:r>
      <w:r w:rsidRPr="00F21ECC">
        <w:t>dov</w:t>
      </w:r>
      <w:r w:rsidRPr="00F21ECC">
        <w:t>i</w:t>
      </w:r>
      <w:r w:rsidRPr="00F21ECC">
        <w:t>sas som en del av ränteintäkterna och skrivs av under värdepapperens återst</w:t>
      </w:r>
      <w:r w:rsidRPr="00F21ECC">
        <w:t>å</w:t>
      </w:r>
      <w:r w:rsidRPr="00F21ECC">
        <w:t xml:space="preserve">ende löptid. </w:t>
      </w:r>
    </w:p>
    <w:p w:rsidR="002D7E3B" w:rsidRPr="00F21ECC" w:rsidRDefault="002D7E3B" w:rsidP="00BE3900">
      <w:pPr>
        <w:pStyle w:val="R4"/>
      </w:pPr>
      <w:r w:rsidRPr="00F21ECC">
        <w:t>Transaktionskostnader</w:t>
      </w:r>
    </w:p>
    <w:p w:rsidR="002D7E3B" w:rsidRPr="00F21ECC" w:rsidRDefault="002D7E3B" w:rsidP="002D7E3B">
      <w:r w:rsidRPr="00F21ECC">
        <w:t>För guld, instrument i utländsk valuta och värdepapper används geno</w:t>
      </w:r>
      <w:r w:rsidRPr="00F21ECC">
        <w:t>m</w:t>
      </w:r>
      <w:r w:rsidRPr="00F21ECC">
        <w:t xml:space="preserve">snittsmetoden dagligen för att fastställa anskaffningskostnaden för sålda poster, vid beräkningen av valutakurs- och priseffekter. Vid nettoförvärv av valuta och guld läggs den genomsnittliga anskaffningskostnaden för dagens förvärv avseende varje enskild valuta och guld till den föregående dagens innehav så att ett nytt vägt genomsnitt av valutakursen alternativt guldpriset erhålls. Vid nettoförsäljning beräknas det realiserade resultatet baserat på den genomsnittliga anskaffningskostnaden den föregående dagen för innehavet i fråga. </w:t>
      </w:r>
    </w:p>
    <w:p w:rsidR="002D7E3B" w:rsidRPr="00F21ECC" w:rsidRDefault="002D7E3B" w:rsidP="00BE3900">
      <w:pPr>
        <w:pStyle w:val="R4"/>
      </w:pPr>
      <w:r w:rsidRPr="00F21ECC">
        <w:t>Derivatinstrument</w:t>
      </w:r>
    </w:p>
    <w:p w:rsidR="002D7E3B" w:rsidRPr="00F21ECC" w:rsidRDefault="002D7E3B" w:rsidP="002D7E3B">
      <w:r w:rsidRPr="00F21ECC">
        <w:t>Derivatinstrument värderas kontrakt för kontrakt inom varje derivatinstr</w:t>
      </w:r>
      <w:r w:rsidRPr="00F21ECC">
        <w:t>u</w:t>
      </w:r>
      <w:r w:rsidRPr="00F21ECC">
        <w:t>mentgrupp. Derivatinstrumentgrupper med positivt värde redovisas som tillgång och negativt som skuld.</w:t>
      </w:r>
    </w:p>
    <w:p w:rsidR="002D7E3B" w:rsidRPr="00F21ECC" w:rsidRDefault="002D7E3B" w:rsidP="002A561E">
      <w:pPr>
        <w:pStyle w:val="Normaltindrag"/>
      </w:pPr>
      <w:r w:rsidRPr="00F21ECC">
        <w:t>Valutaterminer samt terminsledet i valutasvappar bokförs till ett värde motsvarande kontraktets valutabelopp multiplicerat med skillnaden mellan bokslutsdagens och affärsdagens valutakurs (avista). Skillnaden mellan a</w:t>
      </w:r>
      <w:r w:rsidRPr="00F21ECC">
        <w:t>f</w:t>
      </w:r>
      <w:r w:rsidRPr="00F21ECC">
        <w:t>färsd</w:t>
      </w:r>
      <w:r w:rsidRPr="00F21ECC">
        <w:t>a</w:t>
      </w:r>
      <w:r w:rsidRPr="00F21ECC">
        <w:t xml:space="preserve">gens valutakurs (avista) och avtalad terminsvalutakurs periodiseras som ränta under kontraktets löptid. </w:t>
      </w:r>
    </w:p>
    <w:p w:rsidR="002D7E3B" w:rsidRPr="00F21ECC" w:rsidRDefault="002D7E3B" w:rsidP="002A561E">
      <w:pPr>
        <w:pStyle w:val="Normaltindrag"/>
      </w:pPr>
      <w:r w:rsidRPr="00F21ECC">
        <w:t>På affärsdagen bokförs såld valuta multiplicerat med skillnaden mellan a</w:t>
      </w:r>
      <w:r w:rsidRPr="00F21ECC">
        <w:t>f</w:t>
      </w:r>
      <w:r w:rsidRPr="00F21ECC">
        <w:t>färsdagens valutakurs (avista) och genomsnittlig anskaffningskurs som real</w:t>
      </w:r>
      <w:r w:rsidRPr="00F21ECC">
        <w:t>i</w:t>
      </w:r>
      <w:r w:rsidRPr="00F21ECC">
        <w:t>serat resultat.</w:t>
      </w:r>
    </w:p>
    <w:p w:rsidR="002D7E3B" w:rsidRPr="00F21ECC" w:rsidRDefault="002D7E3B" w:rsidP="002A561E">
      <w:pPr>
        <w:pStyle w:val="Normaltindrag"/>
      </w:pPr>
      <w:r w:rsidRPr="00F21ECC">
        <w:t>Räntesvappar bokförs, för både de inkommande och utgående transakti</w:t>
      </w:r>
      <w:r w:rsidRPr="00F21ECC">
        <w:t>o</w:t>
      </w:r>
      <w:r w:rsidRPr="00F21ECC">
        <w:t>nerna, till ett värde motsvarande skillnaden mellan kontraktets nominella belopp och det nominella beloppet omräknat till bokslutsdagens pris. Fra</w:t>
      </w:r>
      <w:r w:rsidRPr="00F21ECC">
        <w:t>m</w:t>
      </w:r>
      <w:r w:rsidRPr="00F21ECC">
        <w:t>räknat belopp enligt ovan</w:t>
      </w:r>
      <w:r w:rsidR="004959A4" w:rsidRPr="00F21ECC">
        <w:t>stående</w:t>
      </w:r>
      <w:r w:rsidRPr="00F21ECC">
        <w:t xml:space="preserve"> omräknas till kronor med bokslutsdagens val</w:t>
      </w:r>
      <w:r w:rsidRPr="00F21ECC">
        <w:t>u</w:t>
      </w:r>
      <w:r w:rsidRPr="00F21ECC">
        <w:t>takurs.</w:t>
      </w:r>
    </w:p>
    <w:p w:rsidR="002D7E3B" w:rsidRPr="00F21ECC" w:rsidRDefault="002D7E3B" w:rsidP="002A561E">
      <w:pPr>
        <w:pStyle w:val="Normaltindrag"/>
      </w:pPr>
      <w:r w:rsidRPr="00F21ECC">
        <w:t>Guldoptioner bokförs på affärsdagen till ett belopp motsvarande erlagd a</w:t>
      </w:r>
      <w:r w:rsidRPr="00F21ECC">
        <w:t>l</w:t>
      </w:r>
      <w:r w:rsidRPr="00F21ECC">
        <w:t>ternativt erhållen premie. Vid bokslut justeras bokfört värde till ett värde mo</w:t>
      </w:r>
      <w:r w:rsidRPr="00F21ECC">
        <w:t>t</w:t>
      </w:r>
      <w:r w:rsidRPr="00F21ECC">
        <w:t xml:space="preserve">svarande kontraktets antal uns omräknat till bokslutsdagens optionspris och valutakurs. </w:t>
      </w:r>
    </w:p>
    <w:p w:rsidR="002D7E3B" w:rsidRPr="00F21ECC" w:rsidRDefault="002D7E3B" w:rsidP="002A561E">
      <w:pPr>
        <w:pStyle w:val="Normaltindrag"/>
      </w:pPr>
      <w:r w:rsidRPr="00F21ECC">
        <w:t>Optionspriset beräknas utifrån en vedertagen beräkningsmodell.</w:t>
      </w:r>
    </w:p>
    <w:p w:rsidR="002D7E3B" w:rsidRPr="00F21ECC" w:rsidRDefault="002D7E3B" w:rsidP="002A561E">
      <w:pPr>
        <w:pStyle w:val="Normaltindrag"/>
      </w:pPr>
      <w:r w:rsidRPr="00F21ECC">
        <w:t>Futurekontrakt bokförs dagligen som realiserat resultat till ett belopp mo</w:t>
      </w:r>
      <w:r w:rsidRPr="00F21ECC">
        <w:t>t</w:t>
      </w:r>
      <w:r w:rsidRPr="00F21ECC">
        <w:t>sv</w:t>
      </w:r>
      <w:r w:rsidRPr="00F21ECC">
        <w:t>a</w:t>
      </w:r>
      <w:r w:rsidRPr="00F21ECC">
        <w:t xml:space="preserve">rande det värde som beräknats vid den dagliga avräkningen. </w:t>
      </w:r>
    </w:p>
    <w:p w:rsidR="002D7E3B" w:rsidRPr="00F21ECC" w:rsidRDefault="00724BF7" w:rsidP="00236F6D">
      <w:pPr>
        <w:pStyle w:val="Rubrik2"/>
      </w:pPr>
      <w:bookmarkStart w:id="28" w:name="_Toc190682278"/>
      <w:r w:rsidRPr="00F21ECC">
        <w:br w:type="page"/>
      </w:r>
      <w:r w:rsidR="002D7E3B" w:rsidRPr="00F21ECC">
        <w:t>Balansräkning</w:t>
      </w:r>
      <w:bookmarkEnd w:id="28"/>
    </w:p>
    <w:p w:rsidR="002D7E3B" w:rsidRPr="00F21ECC" w:rsidRDefault="002D7E3B" w:rsidP="002A561E">
      <w:pPr>
        <w:spacing w:before="0"/>
        <w:outlineLvl w:val="0"/>
        <w:rPr>
          <w:i/>
          <w:szCs w:val="19"/>
        </w:rPr>
      </w:pPr>
      <w:r w:rsidRPr="00F21ECC">
        <w:rPr>
          <w:i/>
          <w:szCs w:val="19"/>
        </w:rPr>
        <w:t>Miljoner kronor</w:t>
      </w:r>
    </w:p>
    <w:tbl>
      <w:tblPr>
        <w:tblW w:w="5905" w:type="dxa"/>
        <w:tblInd w:w="71" w:type="dxa"/>
        <w:tblLayout w:type="fixed"/>
        <w:tblCellMar>
          <w:left w:w="71" w:type="dxa"/>
          <w:right w:w="71" w:type="dxa"/>
        </w:tblCellMar>
        <w:tblLook w:val="0000" w:firstRow="0" w:lastRow="0" w:firstColumn="0" w:lastColumn="0" w:noHBand="0" w:noVBand="0"/>
      </w:tblPr>
      <w:tblGrid>
        <w:gridCol w:w="3156"/>
        <w:gridCol w:w="671"/>
        <w:gridCol w:w="1043"/>
        <w:gridCol w:w="1035"/>
      </w:tblGrid>
      <w:tr w:rsidR="002A561E" w:rsidRPr="00F21ECC" w:rsidTr="002A561E">
        <w:tblPrEx>
          <w:tblCellMar>
            <w:top w:w="0" w:type="dxa"/>
            <w:bottom w:w="0" w:type="dxa"/>
          </w:tblCellMar>
        </w:tblPrEx>
        <w:trPr>
          <w:cantSplit/>
        </w:trPr>
        <w:tc>
          <w:tcPr>
            <w:tcW w:w="3156" w:type="dxa"/>
            <w:tcBorders>
              <w:bottom w:val="single" w:sz="4" w:space="0" w:color="auto"/>
            </w:tcBorders>
          </w:tcPr>
          <w:p w:rsidR="002A561E" w:rsidRPr="00F21ECC" w:rsidRDefault="002A561E" w:rsidP="002A561E">
            <w:pPr>
              <w:spacing w:before="60" w:line="200" w:lineRule="exact"/>
              <w:jc w:val="left"/>
              <w:rPr>
                <w:b/>
                <w:sz w:val="16"/>
                <w:szCs w:val="16"/>
              </w:rPr>
            </w:pPr>
            <w:r w:rsidRPr="00F21ECC">
              <w:rPr>
                <w:b/>
                <w:sz w:val="16"/>
                <w:szCs w:val="16"/>
              </w:rPr>
              <w:t>Tillgångar</w:t>
            </w:r>
          </w:p>
        </w:tc>
        <w:tc>
          <w:tcPr>
            <w:tcW w:w="671" w:type="dxa"/>
            <w:tcBorders>
              <w:bottom w:val="single" w:sz="4" w:space="0" w:color="auto"/>
            </w:tcBorders>
          </w:tcPr>
          <w:p w:rsidR="002A561E" w:rsidRPr="00F21ECC" w:rsidRDefault="002A561E" w:rsidP="002A561E">
            <w:pPr>
              <w:spacing w:before="60" w:line="200" w:lineRule="exact"/>
              <w:rPr>
                <w:sz w:val="16"/>
                <w:szCs w:val="16"/>
              </w:rPr>
            </w:pPr>
          </w:p>
        </w:tc>
        <w:tc>
          <w:tcPr>
            <w:tcW w:w="1043" w:type="dxa"/>
            <w:tcBorders>
              <w:bottom w:val="single" w:sz="4" w:space="0" w:color="auto"/>
            </w:tcBorders>
          </w:tcPr>
          <w:p w:rsidR="002A561E" w:rsidRPr="00F21ECC" w:rsidRDefault="002A561E" w:rsidP="002A561E">
            <w:pPr>
              <w:spacing w:before="60" w:line="200" w:lineRule="exact"/>
              <w:rPr>
                <w:sz w:val="16"/>
                <w:szCs w:val="16"/>
              </w:rPr>
            </w:pPr>
          </w:p>
        </w:tc>
        <w:tc>
          <w:tcPr>
            <w:tcW w:w="1035" w:type="dxa"/>
            <w:tcBorders>
              <w:bottom w:val="single" w:sz="4" w:space="0" w:color="auto"/>
            </w:tcBorders>
          </w:tcPr>
          <w:p w:rsidR="002A561E" w:rsidRPr="00F21ECC" w:rsidRDefault="002A561E" w:rsidP="002A561E">
            <w:pPr>
              <w:spacing w:before="60" w:line="200" w:lineRule="exact"/>
              <w:rPr>
                <w:sz w:val="16"/>
                <w:szCs w:val="16"/>
              </w:rPr>
            </w:pPr>
          </w:p>
        </w:tc>
      </w:tr>
      <w:tr w:rsidR="002A561E" w:rsidRPr="00F21ECC" w:rsidTr="002A561E">
        <w:tblPrEx>
          <w:tblCellMar>
            <w:top w:w="0" w:type="dxa"/>
            <w:bottom w:w="0" w:type="dxa"/>
          </w:tblCellMar>
        </w:tblPrEx>
        <w:trPr>
          <w:cantSplit/>
        </w:trPr>
        <w:tc>
          <w:tcPr>
            <w:tcW w:w="3156" w:type="dxa"/>
          </w:tcPr>
          <w:p w:rsidR="002A561E" w:rsidRPr="00F21ECC" w:rsidRDefault="002A561E" w:rsidP="002A561E">
            <w:pPr>
              <w:spacing w:before="60" w:line="200" w:lineRule="exact"/>
              <w:jc w:val="left"/>
              <w:rPr>
                <w:sz w:val="16"/>
                <w:szCs w:val="16"/>
              </w:rPr>
            </w:pPr>
          </w:p>
        </w:tc>
        <w:tc>
          <w:tcPr>
            <w:tcW w:w="671" w:type="dxa"/>
          </w:tcPr>
          <w:p w:rsidR="002A561E" w:rsidRPr="00F21ECC" w:rsidRDefault="002A561E" w:rsidP="002A561E">
            <w:pPr>
              <w:spacing w:before="60" w:line="200" w:lineRule="exact"/>
              <w:jc w:val="right"/>
              <w:rPr>
                <w:sz w:val="16"/>
                <w:szCs w:val="16"/>
              </w:rPr>
            </w:pPr>
          </w:p>
        </w:tc>
        <w:tc>
          <w:tcPr>
            <w:tcW w:w="1043" w:type="dxa"/>
            <w:tcBorders>
              <w:bottom w:val="single" w:sz="4" w:space="0" w:color="auto"/>
            </w:tcBorders>
          </w:tcPr>
          <w:p w:rsidR="002A561E" w:rsidRPr="00F21ECC" w:rsidRDefault="002A561E" w:rsidP="002A561E">
            <w:pPr>
              <w:spacing w:before="60" w:line="200" w:lineRule="exact"/>
              <w:jc w:val="right"/>
              <w:rPr>
                <w:sz w:val="16"/>
                <w:szCs w:val="16"/>
              </w:rPr>
            </w:pPr>
            <w:r w:rsidRPr="00F21ECC">
              <w:rPr>
                <w:sz w:val="16"/>
                <w:szCs w:val="16"/>
              </w:rPr>
              <w:t>2007-12-31</w:t>
            </w:r>
          </w:p>
        </w:tc>
        <w:tc>
          <w:tcPr>
            <w:tcW w:w="1035" w:type="dxa"/>
            <w:tcBorders>
              <w:bottom w:val="single" w:sz="4" w:space="0" w:color="auto"/>
            </w:tcBorders>
          </w:tcPr>
          <w:p w:rsidR="002A561E" w:rsidRPr="00F21ECC" w:rsidRDefault="002A561E" w:rsidP="002A561E">
            <w:pPr>
              <w:spacing w:before="60" w:line="200" w:lineRule="exact"/>
              <w:jc w:val="right"/>
              <w:rPr>
                <w:sz w:val="16"/>
                <w:szCs w:val="16"/>
              </w:rPr>
            </w:pPr>
            <w:r w:rsidRPr="00F21ECC">
              <w:rPr>
                <w:sz w:val="16"/>
                <w:szCs w:val="16"/>
              </w:rPr>
              <w:t>2006-12-31</w:t>
            </w:r>
          </w:p>
        </w:tc>
      </w:tr>
      <w:tr w:rsidR="002A561E" w:rsidRPr="00F21ECC" w:rsidTr="002A561E">
        <w:tblPrEx>
          <w:tblCellMar>
            <w:top w:w="0" w:type="dxa"/>
            <w:bottom w:w="0" w:type="dxa"/>
          </w:tblCellMar>
        </w:tblPrEx>
        <w:trPr>
          <w:cantSplit/>
          <w:trHeight w:val="314"/>
        </w:trPr>
        <w:tc>
          <w:tcPr>
            <w:tcW w:w="3156" w:type="dxa"/>
          </w:tcPr>
          <w:p w:rsidR="002A561E" w:rsidRPr="00F21ECC" w:rsidRDefault="002A561E" w:rsidP="002A561E">
            <w:pPr>
              <w:spacing w:before="60" w:line="200" w:lineRule="exact"/>
              <w:jc w:val="left"/>
              <w:rPr>
                <w:sz w:val="16"/>
                <w:szCs w:val="16"/>
              </w:rPr>
            </w:pPr>
          </w:p>
        </w:tc>
        <w:tc>
          <w:tcPr>
            <w:tcW w:w="671" w:type="dxa"/>
          </w:tcPr>
          <w:p w:rsidR="002A561E" w:rsidRPr="00F21ECC" w:rsidRDefault="002A561E" w:rsidP="002A561E">
            <w:pPr>
              <w:spacing w:before="60" w:line="200" w:lineRule="exact"/>
              <w:jc w:val="right"/>
              <w:rPr>
                <w:sz w:val="16"/>
                <w:szCs w:val="16"/>
              </w:rPr>
            </w:pPr>
          </w:p>
        </w:tc>
        <w:tc>
          <w:tcPr>
            <w:tcW w:w="1043" w:type="dxa"/>
          </w:tcPr>
          <w:p w:rsidR="002A561E" w:rsidRPr="00F21ECC" w:rsidRDefault="002A561E" w:rsidP="002A561E">
            <w:pPr>
              <w:spacing w:before="60" w:line="200" w:lineRule="exact"/>
              <w:jc w:val="right"/>
              <w:rPr>
                <w:sz w:val="16"/>
                <w:szCs w:val="16"/>
              </w:rPr>
            </w:pPr>
          </w:p>
        </w:tc>
        <w:tc>
          <w:tcPr>
            <w:tcW w:w="1035" w:type="dxa"/>
          </w:tcPr>
          <w:p w:rsidR="002A561E" w:rsidRPr="00F21ECC" w:rsidRDefault="002A561E" w:rsidP="002A561E">
            <w:pPr>
              <w:spacing w:before="60" w:line="200" w:lineRule="exact"/>
              <w:jc w:val="right"/>
              <w:rPr>
                <w:sz w:val="16"/>
                <w:szCs w:val="16"/>
              </w:rPr>
            </w:pPr>
          </w:p>
        </w:tc>
      </w:tr>
      <w:tr w:rsidR="002A561E" w:rsidRPr="00F21ECC" w:rsidTr="002A561E">
        <w:tblPrEx>
          <w:tblCellMar>
            <w:top w:w="0" w:type="dxa"/>
            <w:bottom w:w="0" w:type="dxa"/>
          </w:tblCellMar>
        </w:tblPrEx>
        <w:trPr>
          <w:cantSplit/>
        </w:trPr>
        <w:tc>
          <w:tcPr>
            <w:tcW w:w="3156" w:type="dxa"/>
          </w:tcPr>
          <w:p w:rsidR="002A561E" w:rsidRPr="00F21ECC" w:rsidRDefault="002A561E" w:rsidP="002A561E">
            <w:pPr>
              <w:spacing w:before="60" w:line="200" w:lineRule="exact"/>
              <w:jc w:val="left"/>
              <w:rPr>
                <w:b/>
                <w:sz w:val="16"/>
                <w:szCs w:val="16"/>
              </w:rPr>
            </w:pPr>
            <w:r w:rsidRPr="00F21ECC">
              <w:rPr>
                <w:b/>
                <w:sz w:val="16"/>
                <w:szCs w:val="16"/>
              </w:rPr>
              <w:t>Guld</w:t>
            </w:r>
          </w:p>
        </w:tc>
        <w:tc>
          <w:tcPr>
            <w:tcW w:w="671" w:type="dxa"/>
          </w:tcPr>
          <w:p w:rsidR="002A561E" w:rsidRPr="00F21ECC" w:rsidRDefault="002A561E" w:rsidP="002A561E">
            <w:pPr>
              <w:spacing w:before="60" w:line="200" w:lineRule="exact"/>
              <w:jc w:val="right"/>
              <w:rPr>
                <w:sz w:val="16"/>
                <w:szCs w:val="16"/>
              </w:rPr>
            </w:pPr>
            <w:r w:rsidRPr="00F21ECC">
              <w:rPr>
                <w:sz w:val="16"/>
                <w:szCs w:val="16"/>
              </w:rPr>
              <w:t xml:space="preserve">Not 1 </w:t>
            </w:r>
          </w:p>
        </w:tc>
        <w:tc>
          <w:tcPr>
            <w:tcW w:w="1043" w:type="dxa"/>
          </w:tcPr>
          <w:p w:rsidR="002A561E" w:rsidRPr="00F21ECC" w:rsidRDefault="002A561E" w:rsidP="002A561E">
            <w:pPr>
              <w:spacing w:before="60" w:line="200" w:lineRule="exact"/>
              <w:jc w:val="right"/>
              <w:rPr>
                <w:sz w:val="16"/>
                <w:szCs w:val="16"/>
              </w:rPr>
            </w:pPr>
            <w:r w:rsidRPr="00F21ECC">
              <w:rPr>
                <w:sz w:val="16"/>
                <w:szCs w:val="16"/>
              </w:rPr>
              <w:t>25 827</w:t>
            </w:r>
          </w:p>
        </w:tc>
        <w:tc>
          <w:tcPr>
            <w:tcW w:w="1035" w:type="dxa"/>
          </w:tcPr>
          <w:p w:rsidR="002A561E" w:rsidRPr="00F21ECC" w:rsidRDefault="002A561E" w:rsidP="002A561E">
            <w:pPr>
              <w:spacing w:before="60" w:line="200" w:lineRule="exact"/>
              <w:jc w:val="right"/>
              <w:rPr>
                <w:sz w:val="16"/>
                <w:szCs w:val="16"/>
              </w:rPr>
            </w:pPr>
            <w:r w:rsidRPr="00F21ECC">
              <w:rPr>
                <w:sz w:val="16"/>
                <w:szCs w:val="16"/>
              </w:rPr>
              <w:t>22 222</w:t>
            </w:r>
          </w:p>
        </w:tc>
      </w:tr>
      <w:tr w:rsidR="002A561E" w:rsidRPr="00F21ECC" w:rsidTr="002A561E">
        <w:tblPrEx>
          <w:tblCellMar>
            <w:top w:w="0" w:type="dxa"/>
            <w:bottom w:w="0" w:type="dxa"/>
          </w:tblCellMar>
        </w:tblPrEx>
        <w:trPr>
          <w:cantSplit/>
        </w:trPr>
        <w:tc>
          <w:tcPr>
            <w:tcW w:w="3156" w:type="dxa"/>
          </w:tcPr>
          <w:p w:rsidR="002A561E" w:rsidRPr="00F21ECC" w:rsidRDefault="002A561E" w:rsidP="002A561E">
            <w:pPr>
              <w:spacing w:before="60" w:line="200" w:lineRule="exact"/>
              <w:jc w:val="left"/>
              <w:rPr>
                <w:b/>
                <w:sz w:val="16"/>
                <w:szCs w:val="16"/>
              </w:rPr>
            </w:pPr>
          </w:p>
        </w:tc>
        <w:tc>
          <w:tcPr>
            <w:tcW w:w="671" w:type="dxa"/>
          </w:tcPr>
          <w:p w:rsidR="002A561E" w:rsidRPr="00F21ECC" w:rsidRDefault="002A561E" w:rsidP="002A561E">
            <w:pPr>
              <w:spacing w:before="60" w:line="200" w:lineRule="exact"/>
              <w:jc w:val="right"/>
              <w:rPr>
                <w:sz w:val="16"/>
                <w:szCs w:val="16"/>
              </w:rPr>
            </w:pPr>
          </w:p>
        </w:tc>
        <w:tc>
          <w:tcPr>
            <w:tcW w:w="1043" w:type="dxa"/>
          </w:tcPr>
          <w:p w:rsidR="002A561E" w:rsidRPr="00F21ECC" w:rsidRDefault="002A561E" w:rsidP="002A561E">
            <w:pPr>
              <w:spacing w:before="60" w:line="200" w:lineRule="exact"/>
              <w:jc w:val="right"/>
              <w:rPr>
                <w:sz w:val="16"/>
                <w:szCs w:val="16"/>
              </w:rPr>
            </w:pPr>
          </w:p>
        </w:tc>
        <w:tc>
          <w:tcPr>
            <w:tcW w:w="1035" w:type="dxa"/>
          </w:tcPr>
          <w:p w:rsidR="002A561E" w:rsidRPr="00F21ECC" w:rsidRDefault="002A561E" w:rsidP="002A561E">
            <w:pPr>
              <w:spacing w:before="60" w:line="200" w:lineRule="exact"/>
              <w:jc w:val="right"/>
              <w:rPr>
                <w:sz w:val="16"/>
                <w:szCs w:val="16"/>
              </w:rPr>
            </w:pPr>
          </w:p>
        </w:tc>
      </w:tr>
      <w:tr w:rsidR="002A561E" w:rsidRPr="00F21ECC" w:rsidTr="002A561E">
        <w:tblPrEx>
          <w:tblCellMar>
            <w:top w:w="0" w:type="dxa"/>
            <w:bottom w:w="0" w:type="dxa"/>
          </w:tblCellMar>
        </w:tblPrEx>
        <w:trPr>
          <w:cantSplit/>
        </w:trPr>
        <w:tc>
          <w:tcPr>
            <w:tcW w:w="3156" w:type="dxa"/>
          </w:tcPr>
          <w:p w:rsidR="002A561E" w:rsidRPr="00F21ECC" w:rsidRDefault="002A561E" w:rsidP="002A561E">
            <w:pPr>
              <w:spacing w:before="60" w:line="200" w:lineRule="exact"/>
              <w:jc w:val="left"/>
              <w:rPr>
                <w:b/>
                <w:sz w:val="16"/>
                <w:szCs w:val="16"/>
              </w:rPr>
            </w:pPr>
            <w:r w:rsidRPr="00F21ECC">
              <w:rPr>
                <w:b/>
                <w:sz w:val="16"/>
                <w:szCs w:val="16"/>
              </w:rPr>
              <w:t xml:space="preserve">Fordringar i utländsk valuta på </w:t>
            </w:r>
            <w:r w:rsidRPr="00F21ECC">
              <w:rPr>
                <w:b/>
                <w:sz w:val="16"/>
                <w:szCs w:val="16"/>
              </w:rPr>
              <w:br/>
              <w:t>hemmahörande utanför Sverige</w:t>
            </w:r>
          </w:p>
        </w:tc>
        <w:tc>
          <w:tcPr>
            <w:tcW w:w="671" w:type="dxa"/>
          </w:tcPr>
          <w:p w:rsidR="002A561E" w:rsidRPr="00F21ECC" w:rsidRDefault="002A561E" w:rsidP="002A561E">
            <w:pPr>
              <w:spacing w:before="60" w:line="200" w:lineRule="exact"/>
              <w:jc w:val="right"/>
              <w:rPr>
                <w:sz w:val="16"/>
                <w:szCs w:val="16"/>
              </w:rPr>
            </w:pPr>
          </w:p>
        </w:tc>
        <w:tc>
          <w:tcPr>
            <w:tcW w:w="1043" w:type="dxa"/>
          </w:tcPr>
          <w:p w:rsidR="002A561E" w:rsidRPr="00F21ECC" w:rsidRDefault="002A561E" w:rsidP="002A561E">
            <w:pPr>
              <w:spacing w:before="60" w:line="200" w:lineRule="exact"/>
              <w:jc w:val="right"/>
              <w:rPr>
                <w:sz w:val="16"/>
                <w:szCs w:val="16"/>
              </w:rPr>
            </w:pPr>
          </w:p>
        </w:tc>
        <w:tc>
          <w:tcPr>
            <w:tcW w:w="1035" w:type="dxa"/>
          </w:tcPr>
          <w:p w:rsidR="002A561E" w:rsidRPr="00F21ECC" w:rsidRDefault="002A561E" w:rsidP="002A561E">
            <w:pPr>
              <w:spacing w:before="60" w:line="200" w:lineRule="exact"/>
              <w:jc w:val="right"/>
              <w:rPr>
                <w:sz w:val="16"/>
                <w:szCs w:val="16"/>
              </w:rPr>
            </w:pPr>
          </w:p>
        </w:tc>
      </w:tr>
      <w:tr w:rsidR="002A561E" w:rsidRPr="00F21ECC" w:rsidTr="002A561E">
        <w:tblPrEx>
          <w:tblCellMar>
            <w:top w:w="0" w:type="dxa"/>
            <w:bottom w:w="0" w:type="dxa"/>
          </w:tblCellMar>
        </w:tblPrEx>
        <w:trPr>
          <w:cantSplit/>
        </w:trPr>
        <w:tc>
          <w:tcPr>
            <w:tcW w:w="3156" w:type="dxa"/>
          </w:tcPr>
          <w:p w:rsidR="002A561E" w:rsidRPr="00F21ECC" w:rsidRDefault="002A561E" w:rsidP="002A561E">
            <w:pPr>
              <w:spacing w:before="60" w:line="200" w:lineRule="exact"/>
              <w:jc w:val="left"/>
              <w:rPr>
                <w:sz w:val="16"/>
                <w:szCs w:val="16"/>
              </w:rPr>
            </w:pPr>
            <w:r w:rsidRPr="00F21ECC">
              <w:rPr>
                <w:sz w:val="16"/>
                <w:szCs w:val="16"/>
              </w:rPr>
              <w:t>Fordringar på IMF</w:t>
            </w:r>
          </w:p>
        </w:tc>
        <w:tc>
          <w:tcPr>
            <w:tcW w:w="671" w:type="dxa"/>
          </w:tcPr>
          <w:p w:rsidR="002A561E" w:rsidRPr="00F21ECC" w:rsidRDefault="002A561E" w:rsidP="002A561E">
            <w:pPr>
              <w:spacing w:before="60" w:line="200" w:lineRule="exact"/>
              <w:jc w:val="right"/>
              <w:rPr>
                <w:sz w:val="16"/>
                <w:szCs w:val="16"/>
              </w:rPr>
            </w:pPr>
            <w:r w:rsidRPr="00F21ECC">
              <w:rPr>
                <w:sz w:val="16"/>
                <w:szCs w:val="16"/>
              </w:rPr>
              <w:t>Not 2</w:t>
            </w:r>
          </w:p>
        </w:tc>
        <w:tc>
          <w:tcPr>
            <w:tcW w:w="1043" w:type="dxa"/>
          </w:tcPr>
          <w:p w:rsidR="002A561E" w:rsidRPr="00F21ECC" w:rsidRDefault="002A561E" w:rsidP="002A561E">
            <w:pPr>
              <w:spacing w:before="60" w:line="200" w:lineRule="exact"/>
              <w:jc w:val="right"/>
              <w:rPr>
                <w:sz w:val="16"/>
                <w:szCs w:val="16"/>
              </w:rPr>
            </w:pPr>
            <w:r w:rsidRPr="00F21ECC">
              <w:rPr>
                <w:sz w:val="16"/>
                <w:szCs w:val="16"/>
              </w:rPr>
              <w:t>4 614</w:t>
            </w:r>
          </w:p>
        </w:tc>
        <w:tc>
          <w:tcPr>
            <w:tcW w:w="1035" w:type="dxa"/>
          </w:tcPr>
          <w:p w:rsidR="002A561E" w:rsidRPr="00F21ECC" w:rsidRDefault="002A561E" w:rsidP="002A561E">
            <w:pPr>
              <w:spacing w:before="60" w:line="200" w:lineRule="exact"/>
              <w:jc w:val="right"/>
              <w:rPr>
                <w:sz w:val="16"/>
                <w:szCs w:val="16"/>
              </w:rPr>
            </w:pPr>
            <w:r w:rsidRPr="00F21ECC">
              <w:rPr>
                <w:sz w:val="16"/>
                <w:szCs w:val="16"/>
              </w:rPr>
              <w:t>4 892</w:t>
            </w:r>
          </w:p>
        </w:tc>
      </w:tr>
      <w:tr w:rsidR="002A561E" w:rsidRPr="00F21ECC" w:rsidTr="002A561E">
        <w:tblPrEx>
          <w:tblCellMar>
            <w:top w:w="0" w:type="dxa"/>
            <w:bottom w:w="0" w:type="dxa"/>
          </w:tblCellMar>
        </w:tblPrEx>
        <w:trPr>
          <w:cantSplit/>
        </w:trPr>
        <w:tc>
          <w:tcPr>
            <w:tcW w:w="3156" w:type="dxa"/>
          </w:tcPr>
          <w:p w:rsidR="002A561E" w:rsidRPr="00F21ECC" w:rsidRDefault="002A561E" w:rsidP="002A561E">
            <w:pPr>
              <w:spacing w:before="60" w:line="200" w:lineRule="exact"/>
              <w:jc w:val="left"/>
              <w:rPr>
                <w:sz w:val="16"/>
                <w:szCs w:val="16"/>
              </w:rPr>
            </w:pPr>
            <w:r w:rsidRPr="00F21ECC">
              <w:rPr>
                <w:sz w:val="16"/>
                <w:szCs w:val="16"/>
              </w:rPr>
              <w:t>Banktillgodohavanden och värdepapper</w:t>
            </w:r>
          </w:p>
        </w:tc>
        <w:tc>
          <w:tcPr>
            <w:tcW w:w="671" w:type="dxa"/>
          </w:tcPr>
          <w:p w:rsidR="002A561E" w:rsidRPr="00F21ECC" w:rsidRDefault="002A561E" w:rsidP="002A561E">
            <w:pPr>
              <w:spacing w:before="60" w:line="200" w:lineRule="exact"/>
              <w:jc w:val="right"/>
              <w:rPr>
                <w:sz w:val="16"/>
                <w:szCs w:val="16"/>
              </w:rPr>
            </w:pPr>
            <w:r w:rsidRPr="00F21ECC">
              <w:rPr>
                <w:sz w:val="16"/>
                <w:szCs w:val="16"/>
              </w:rPr>
              <w:t>Not 3</w:t>
            </w:r>
          </w:p>
        </w:tc>
        <w:tc>
          <w:tcPr>
            <w:tcW w:w="1043" w:type="dxa"/>
            <w:tcBorders>
              <w:bottom w:val="single" w:sz="4" w:space="0" w:color="auto"/>
            </w:tcBorders>
          </w:tcPr>
          <w:p w:rsidR="002A561E" w:rsidRPr="00F21ECC" w:rsidRDefault="002A561E" w:rsidP="002A561E">
            <w:pPr>
              <w:spacing w:before="60" w:line="200" w:lineRule="exact"/>
              <w:jc w:val="right"/>
              <w:rPr>
                <w:sz w:val="16"/>
                <w:szCs w:val="16"/>
              </w:rPr>
            </w:pPr>
            <w:r w:rsidRPr="00F21ECC">
              <w:rPr>
                <w:sz w:val="16"/>
                <w:szCs w:val="16"/>
              </w:rPr>
              <w:t>167 942</w:t>
            </w:r>
          </w:p>
        </w:tc>
        <w:tc>
          <w:tcPr>
            <w:tcW w:w="1035" w:type="dxa"/>
            <w:tcBorders>
              <w:bottom w:val="single" w:sz="4" w:space="0" w:color="auto"/>
            </w:tcBorders>
          </w:tcPr>
          <w:p w:rsidR="002A561E" w:rsidRPr="00F21ECC" w:rsidRDefault="002A561E" w:rsidP="002A561E">
            <w:pPr>
              <w:spacing w:before="60" w:line="200" w:lineRule="exact"/>
              <w:jc w:val="right"/>
              <w:rPr>
                <w:sz w:val="16"/>
                <w:szCs w:val="16"/>
              </w:rPr>
            </w:pPr>
            <w:r w:rsidRPr="00F21ECC">
              <w:rPr>
                <w:sz w:val="16"/>
                <w:szCs w:val="16"/>
              </w:rPr>
              <w:t>162 292</w:t>
            </w:r>
          </w:p>
        </w:tc>
      </w:tr>
      <w:tr w:rsidR="002A561E" w:rsidRPr="00F21ECC" w:rsidTr="002A561E">
        <w:tblPrEx>
          <w:tblCellMar>
            <w:top w:w="0" w:type="dxa"/>
            <w:bottom w:w="0" w:type="dxa"/>
          </w:tblCellMar>
        </w:tblPrEx>
        <w:trPr>
          <w:cantSplit/>
        </w:trPr>
        <w:tc>
          <w:tcPr>
            <w:tcW w:w="3156" w:type="dxa"/>
          </w:tcPr>
          <w:p w:rsidR="002A561E" w:rsidRPr="00F21ECC" w:rsidRDefault="002A561E" w:rsidP="002A561E">
            <w:pPr>
              <w:spacing w:before="60" w:line="200" w:lineRule="exact"/>
              <w:jc w:val="left"/>
              <w:rPr>
                <w:sz w:val="16"/>
                <w:szCs w:val="16"/>
              </w:rPr>
            </w:pPr>
          </w:p>
        </w:tc>
        <w:tc>
          <w:tcPr>
            <w:tcW w:w="671" w:type="dxa"/>
          </w:tcPr>
          <w:p w:rsidR="002A561E" w:rsidRPr="00F21ECC" w:rsidRDefault="002A561E" w:rsidP="002A561E">
            <w:pPr>
              <w:spacing w:before="60" w:line="200" w:lineRule="exact"/>
              <w:jc w:val="right"/>
              <w:rPr>
                <w:sz w:val="16"/>
                <w:szCs w:val="16"/>
              </w:rPr>
            </w:pPr>
          </w:p>
        </w:tc>
        <w:tc>
          <w:tcPr>
            <w:tcW w:w="1043" w:type="dxa"/>
          </w:tcPr>
          <w:p w:rsidR="002A561E" w:rsidRPr="00F21ECC" w:rsidRDefault="002A561E" w:rsidP="002A561E">
            <w:pPr>
              <w:spacing w:before="60" w:line="200" w:lineRule="exact"/>
              <w:jc w:val="right"/>
              <w:rPr>
                <w:sz w:val="16"/>
                <w:szCs w:val="16"/>
              </w:rPr>
            </w:pPr>
            <w:r w:rsidRPr="00F21ECC">
              <w:rPr>
                <w:sz w:val="16"/>
                <w:szCs w:val="16"/>
              </w:rPr>
              <w:t>172 556</w:t>
            </w:r>
          </w:p>
        </w:tc>
        <w:tc>
          <w:tcPr>
            <w:tcW w:w="1035" w:type="dxa"/>
          </w:tcPr>
          <w:p w:rsidR="002A561E" w:rsidRPr="00F21ECC" w:rsidRDefault="002A561E" w:rsidP="002A561E">
            <w:pPr>
              <w:spacing w:before="60" w:line="200" w:lineRule="exact"/>
              <w:jc w:val="right"/>
              <w:rPr>
                <w:sz w:val="16"/>
                <w:szCs w:val="16"/>
              </w:rPr>
            </w:pPr>
            <w:r w:rsidRPr="00F21ECC">
              <w:rPr>
                <w:sz w:val="16"/>
                <w:szCs w:val="16"/>
              </w:rPr>
              <w:t>167 184</w:t>
            </w:r>
          </w:p>
        </w:tc>
      </w:tr>
      <w:tr w:rsidR="002A561E" w:rsidRPr="00F21ECC" w:rsidTr="002A561E">
        <w:tblPrEx>
          <w:tblCellMar>
            <w:top w:w="0" w:type="dxa"/>
            <w:bottom w:w="0" w:type="dxa"/>
          </w:tblCellMar>
        </w:tblPrEx>
        <w:trPr>
          <w:cantSplit/>
        </w:trPr>
        <w:tc>
          <w:tcPr>
            <w:tcW w:w="3156" w:type="dxa"/>
          </w:tcPr>
          <w:p w:rsidR="002A561E" w:rsidRPr="00F21ECC" w:rsidRDefault="002A561E" w:rsidP="002A561E">
            <w:pPr>
              <w:spacing w:before="60" w:line="200" w:lineRule="exact"/>
              <w:jc w:val="left"/>
              <w:rPr>
                <w:b/>
                <w:sz w:val="16"/>
                <w:szCs w:val="16"/>
              </w:rPr>
            </w:pPr>
            <w:r w:rsidRPr="00F21ECC">
              <w:rPr>
                <w:b/>
                <w:sz w:val="16"/>
                <w:szCs w:val="16"/>
              </w:rPr>
              <w:t xml:space="preserve">Utlåning i svenska kronor till </w:t>
            </w:r>
            <w:r w:rsidRPr="00F21ECC">
              <w:rPr>
                <w:b/>
                <w:sz w:val="16"/>
                <w:szCs w:val="16"/>
              </w:rPr>
              <w:br/>
              <w:t>penningpolitiska motparter</w:t>
            </w:r>
          </w:p>
        </w:tc>
        <w:tc>
          <w:tcPr>
            <w:tcW w:w="671" w:type="dxa"/>
          </w:tcPr>
          <w:p w:rsidR="002A561E" w:rsidRPr="00F21ECC" w:rsidRDefault="002A561E" w:rsidP="002A561E">
            <w:pPr>
              <w:spacing w:before="60" w:line="200" w:lineRule="exact"/>
              <w:jc w:val="right"/>
              <w:rPr>
                <w:sz w:val="16"/>
                <w:szCs w:val="16"/>
              </w:rPr>
            </w:pPr>
          </w:p>
        </w:tc>
        <w:tc>
          <w:tcPr>
            <w:tcW w:w="1043" w:type="dxa"/>
          </w:tcPr>
          <w:p w:rsidR="002A561E" w:rsidRPr="00F21ECC" w:rsidRDefault="002A561E" w:rsidP="002A561E">
            <w:pPr>
              <w:spacing w:before="60" w:line="200" w:lineRule="exact"/>
              <w:jc w:val="right"/>
              <w:rPr>
                <w:sz w:val="16"/>
                <w:szCs w:val="16"/>
              </w:rPr>
            </w:pPr>
          </w:p>
        </w:tc>
        <w:tc>
          <w:tcPr>
            <w:tcW w:w="1035" w:type="dxa"/>
          </w:tcPr>
          <w:p w:rsidR="002A561E" w:rsidRPr="00F21ECC" w:rsidRDefault="002A561E" w:rsidP="002A561E">
            <w:pPr>
              <w:spacing w:before="60" w:line="200" w:lineRule="exact"/>
              <w:jc w:val="right"/>
              <w:rPr>
                <w:sz w:val="16"/>
                <w:szCs w:val="16"/>
              </w:rPr>
            </w:pPr>
          </w:p>
        </w:tc>
      </w:tr>
      <w:tr w:rsidR="002A561E" w:rsidRPr="00F21ECC" w:rsidTr="002A561E">
        <w:tblPrEx>
          <w:tblCellMar>
            <w:top w:w="0" w:type="dxa"/>
            <w:bottom w:w="0" w:type="dxa"/>
          </w:tblCellMar>
        </w:tblPrEx>
        <w:trPr>
          <w:cantSplit/>
        </w:trPr>
        <w:tc>
          <w:tcPr>
            <w:tcW w:w="3156" w:type="dxa"/>
          </w:tcPr>
          <w:p w:rsidR="002A561E" w:rsidRPr="00F21ECC" w:rsidRDefault="002A561E" w:rsidP="002A561E">
            <w:pPr>
              <w:spacing w:before="60" w:line="200" w:lineRule="exact"/>
              <w:jc w:val="left"/>
              <w:rPr>
                <w:sz w:val="16"/>
                <w:szCs w:val="16"/>
              </w:rPr>
            </w:pPr>
            <w:r w:rsidRPr="00F21ECC">
              <w:rPr>
                <w:sz w:val="16"/>
                <w:szCs w:val="16"/>
              </w:rPr>
              <w:t xml:space="preserve">Huvudsakliga refinansieringstransaktioner </w:t>
            </w:r>
          </w:p>
        </w:tc>
        <w:tc>
          <w:tcPr>
            <w:tcW w:w="671" w:type="dxa"/>
          </w:tcPr>
          <w:p w:rsidR="002A561E" w:rsidRPr="00F21ECC" w:rsidRDefault="002A561E" w:rsidP="002A561E">
            <w:pPr>
              <w:spacing w:before="60" w:line="200" w:lineRule="exact"/>
              <w:jc w:val="right"/>
              <w:rPr>
                <w:sz w:val="16"/>
                <w:szCs w:val="16"/>
              </w:rPr>
            </w:pPr>
          </w:p>
          <w:p w:rsidR="002A561E" w:rsidRPr="00F21ECC" w:rsidRDefault="002A561E" w:rsidP="002A561E">
            <w:pPr>
              <w:spacing w:before="60" w:line="200" w:lineRule="exact"/>
              <w:jc w:val="right"/>
              <w:rPr>
                <w:sz w:val="16"/>
                <w:szCs w:val="16"/>
              </w:rPr>
            </w:pPr>
            <w:r w:rsidRPr="00F21ECC">
              <w:rPr>
                <w:sz w:val="16"/>
                <w:szCs w:val="16"/>
              </w:rPr>
              <w:t>Not 4</w:t>
            </w:r>
          </w:p>
        </w:tc>
        <w:tc>
          <w:tcPr>
            <w:tcW w:w="1043" w:type="dxa"/>
          </w:tcPr>
          <w:p w:rsidR="002A561E" w:rsidRPr="00F21ECC" w:rsidRDefault="002A561E" w:rsidP="002A561E">
            <w:pPr>
              <w:spacing w:before="60" w:line="200" w:lineRule="exact"/>
              <w:jc w:val="right"/>
              <w:rPr>
                <w:sz w:val="16"/>
                <w:szCs w:val="16"/>
              </w:rPr>
            </w:pPr>
          </w:p>
          <w:p w:rsidR="002A561E" w:rsidRPr="00F21ECC" w:rsidRDefault="002A561E" w:rsidP="002A561E">
            <w:pPr>
              <w:spacing w:before="60" w:line="200" w:lineRule="exact"/>
              <w:jc w:val="right"/>
              <w:rPr>
                <w:sz w:val="16"/>
                <w:szCs w:val="16"/>
              </w:rPr>
            </w:pPr>
            <w:r w:rsidRPr="00F21ECC">
              <w:rPr>
                <w:sz w:val="16"/>
                <w:szCs w:val="16"/>
              </w:rPr>
              <w:t>7 199</w:t>
            </w:r>
          </w:p>
        </w:tc>
        <w:tc>
          <w:tcPr>
            <w:tcW w:w="1035" w:type="dxa"/>
          </w:tcPr>
          <w:p w:rsidR="002A561E" w:rsidRPr="00F21ECC" w:rsidRDefault="002A561E" w:rsidP="002A561E">
            <w:pPr>
              <w:spacing w:before="60" w:line="200" w:lineRule="exact"/>
              <w:jc w:val="right"/>
              <w:rPr>
                <w:sz w:val="16"/>
                <w:szCs w:val="16"/>
              </w:rPr>
            </w:pPr>
          </w:p>
          <w:p w:rsidR="002A561E" w:rsidRPr="00F21ECC" w:rsidRDefault="002A561E" w:rsidP="002A561E">
            <w:pPr>
              <w:spacing w:before="60" w:line="200" w:lineRule="exact"/>
              <w:jc w:val="right"/>
              <w:rPr>
                <w:sz w:val="16"/>
                <w:szCs w:val="16"/>
              </w:rPr>
            </w:pPr>
            <w:r w:rsidRPr="00F21ECC">
              <w:rPr>
                <w:sz w:val="16"/>
                <w:szCs w:val="16"/>
              </w:rPr>
              <w:t>6 700</w:t>
            </w:r>
          </w:p>
        </w:tc>
      </w:tr>
      <w:tr w:rsidR="002A561E" w:rsidRPr="00F21ECC" w:rsidTr="002A561E">
        <w:tblPrEx>
          <w:tblCellMar>
            <w:top w:w="0" w:type="dxa"/>
            <w:bottom w:w="0" w:type="dxa"/>
          </w:tblCellMar>
        </w:tblPrEx>
        <w:trPr>
          <w:cantSplit/>
        </w:trPr>
        <w:tc>
          <w:tcPr>
            <w:tcW w:w="3156" w:type="dxa"/>
          </w:tcPr>
          <w:p w:rsidR="002A561E" w:rsidRPr="00F21ECC" w:rsidRDefault="002A561E" w:rsidP="002A561E">
            <w:pPr>
              <w:spacing w:before="60" w:line="200" w:lineRule="exact"/>
              <w:jc w:val="left"/>
              <w:rPr>
                <w:sz w:val="16"/>
                <w:szCs w:val="16"/>
              </w:rPr>
            </w:pPr>
            <w:r w:rsidRPr="00F21ECC">
              <w:rPr>
                <w:sz w:val="16"/>
                <w:szCs w:val="16"/>
              </w:rPr>
              <w:t xml:space="preserve">Finjusterande transaktioner </w:t>
            </w:r>
          </w:p>
        </w:tc>
        <w:tc>
          <w:tcPr>
            <w:tcW w:w="671" w:type="dxa"/>
          </w:tcPr>
          <w:p w:rsidR="002A561E" w:rsidRPr="00F21ECC" w:rsidRDefault="002A561E" w:rsidP="002A561E">
            <w:pPr>
              <w:spacing w:before="60" w:line="200" w:lineRule="exact"/>
              <w:jc w:val="right"/>
              <w:rPr>
                <w:sz w:val="16"/>
                <w:szCs w:val="16"/>
              </w:rPr>
            </w:pPr>
            <w:r w:rsidRPr="00F21ECC">
              <w:rPr>
                <w:sz w:val="16"/>
                <w:szCs w:val="16"/>
              </w:rPr>
              <w:t>Not 5</w:t>
            </w:r>
          </w:p>
        </w:tc>
        <w:tc>
          <w:tcPr>
            <w:tcW w:w="1043" w:type="dxa"/>
          </w:tcPr>
          <w:p w:rsidR="002A561E" w:rsidRPr="00F21ECC" w:rsidRDefault="002A561E" w:rsidP="002A561E">
            <w:pPr>
              <w:spacing w:before="60" w:line="200" w:lineRule="exact"/>
              <w:jc w:val="right"/>
              <w:rPr>
                <w:sz w:val="16"/>
                <w:szCs w:val="16"/>
              </w:rPr>
            </w:pPr>
            <w:r w:rsidRPr="00F21ECC">
              <w:rPr>
                <w:sz w:val="16"/>
                <w:szCs w:val="16"/>
              </w:rPr>
              <w:t>1 787</w:t>
            </w:r>
          </w:p>
        </w:tc>
        <w:tc>
          <w:tcPr>
            <w:tcW w:w="1035" w:type="dxa"/>
          </w:tcPr>
          <w:p w:rsidR="002A561E" w:rsidRPr="00F21ECC" w:rsidRDefault="002A561E" w:rsidP="002A561E">
            <w:pPr>
              <w:spacing w:before="60" w:line="200" w:lineRule="exact"/>
              <w:jc w:val="right"/>
              <w:rPr>
                <w:sz w:val="16"/>
                <w:szCs w:val="16"/>
              </w:rPr>
            </w:pPr>
            <w:r w:rsidRPr="00F21ECC">
              <w:rPr>
                <w:sz w:val="16"/>
                <w:szCs w:val="16"/>
              </w:rPr>
              <w:t>267</w:t>
            </w:r>
          </w:p>
        </w:tc>
      </w:tr>
      <w:tr w:rsidR="002A561E" w:rsidRPr="00F21ECC" w:rsidTr="002A561E">
        <w:tblPrEx>
          <w:tblCellMar>
            <w:top w:w="0" w:type="dxa"/>
            <w:bottom w:w="0" w:type="dxa"/>
          </w:tblCellMar>
        </w:tblPrEx>
        <w:trPr>
          <w:cantSplit/>
        </w:trPr>
        <w:tc>
          <w:tcPr>
            <w:tcW w:w="3156" w:type="dxa"/>
          </w:tcPr>
          <w:p w:rsidR="002A561E" w:rsidRPr="00F21ECC" w:rsidRDefault="002A561E" w:rsidP="002A561E">
            <w:pPr>
              <w:spacing w:before="60" w:line="200" w:lineRule="exact"/>
              <w:jc w:val="left"/>
              <w:rPr>
                <w:sz w:val="16"/>
                <w:szCs w:val="16"/>
              </w:rPr>
            </w:pPr>
            <w:r w:rsidRPr="00F21ECC">
              <w:rPr>
                <w:sz w:val="16"/>
                <w:szCs w:val="16"/>
              </w:rPr>
              <w:t>Utlåningsfacilitet</w:t>
            </w:r>
          </w:p>
        </w:tc>
        <w:tc>
          <w:tcPr>
            <w:tcW w:w="671" w:type="dxa"/>
          </w:tcPr>
          <w:p w:rsidR="002A561E" w:rsidRPr="00F21ECC" w:rsidRDefault="002A561E" w:rsidP="002A561E">
            <w:pPr>
              <w:spacing w:before="60" w:line="200" w:lineRule="exact"/>
              <w:jc w:val="right"/>
              <w:rPr>
                <w:sz w:val="16"/>
                <w:szCs w:val="16"/>
              </w:rPr>
            </w:pPr>
            <w:r w:rsidRPr="00F21ECC">
              <w:rPr>
                <w:sz w:val="16"/>
                <w:szCs w:val="16"/>
              </w:rPr>
              <w:t>Not 6</w:t>
            </w:r>
          </w:p>
        </w:tc>
        <w:tc>
          <w:tcPr>
            <w:tcW w:w="1043" w:type="dxa"/>
            <w:tcBorders>
              <w:bottom w:val="single" w:sz="4" w:space="0" w:color="auto"/>
            </w:tcBorders>
          </w:tcPr>
          <w:p w:rsidR="002A561E" w:rsidRPr="00F21ECC" w:rsidRDefault="002A561E" w:rsidP="002A561E">
            <w:pPr>
              <w:spacing w:before="60" w:line="200" w:lineRule="exact"/>
              <w:jc w:val="right"/>
              <w:rPr>
                <w:sz w:val="16"/>
                <w:szCs w:val="16"/>
              </w:rPr>
            </w:pPr>
            <w:r w:rsidRPr="00F21ECC">
              <w:rPr>
                <w:sz w:val="16"/>
                <w:szCs w:val="16"/>
              </w:rPr>
              <w:t>143</w:t>
            </w:r>
          </w:p>
        </w:tc>
        <w:tc>
          <w:tcPr>
            <w:tcW w:w="1035" w:type="dxa"/>
            <w:tcBorders>
              <w:bottom w:val="single" w:sz="4" w:space="0" w:color="auto"/>
            </w:tcBorders>
          </w:tcPr>
          <w:p w:rsidR="002A561E" w:rsidRPr="00F21ECC" w:rsidRDefault="002A561E" w:rsidP="002A561E">
            <w:pPr>
              <w:spacing w:before="60" w:line="200" w:lineRule="exact"/>
              <w:jc w:val="right"/>
              <w:rPr>
                <w:sz w:val="16"/>
                <w:szCs w:val="16"/>
              </w:rPr>
            </w:pPr>
            <w:r w:rsidRPr="00F21ECC">
              <w:rPr>
                <w:sz w:val="16"/>
                <w:szCs w:val="16"/>
              </w:rPr>
              <w:t>121</w:t>
            </w:r>
          </w:p>
        </w:tc>
      </w:tr>
      <w:tr w:rsidR="002A561E" w:rsidRPr="00F21ECC" w:rsidTr="002A561E">
        <w:tblPrEx>
          <w:tblCellMar>
            <w:top w:w="0" w:type="dxa"/>
            <w:bottom w:w="0" w:type="dxa"/>
          </w:tblCellMar>
        </w:tblPrEx>
        <w:trPr>
          <w:cantSplit/>
        </w:trPr>
        <w:tc>
          <w:tcPr>
            <w:tcW w:w="3156" w:type="dxa"/>
          </w:tcPr>
          <w:p w:rsidR="002A561E" w:rsidRPr="00F21ECC" w:rsidRDefault="002A561E" w:rsidP="002A561E">
            <w:pPr>
              <w:spacing w:before="60" w:line="200" w:lineRule="exact"/>
              <w:jc w:val="left"/>
              <w:rPr>
                <w:sz w:val="16"/>
                <w:szCs w:val="16"/>
              </w:rPr>
            </w:pPr>
          </w:p>
        </w:tc>
        <w:tc>
          <w:tcPr>
            <w:tcW w:w="671" w:type="dxa"/>
          </w:tcPr>
          <w:p w:rsidR="002A561E" w:rsidRPr="00F21ECC" w:rsidRDefault="002A561E" w:rsidP="002A561E">
            <w:pPr>
              <w:spacing w:before="60" w:line="200" w:lineRule="exact"/>
              <w:jc w:val="right"/>
              <w:rPr>
                <w:sz w:val="16"/>
                <w:szCs w:val="16"/>
              </w:rPr>
            </w:pPr>
          </w:p>
        </w:tc>
        <w:tc>
          <w:tcPr>
            <w:tcW w:w="1043" w:type="dxa"/>
          </w:tcPr>
          <w:p w:rsidR="002A561E" w:rsidRPr="00F21ECC" w:rsidRDefault="002A561E" w:rsidP="002A561E">
            <w:pPr>
              <w:spacing w:before="60" w:line="200" w:lineRule="exact"/>
              <w:jc w:val="right"/>
              <w:rPr>
                <w:sz w:val="16"/>
                <w:szCs w:val="16"/>
              </w:rPr>
            </w:pPr>
            <w:r w:rsidRPr="00F21ECC">
              <w:rPr>
                <w:sz w:val="16"/>
                <w:szCs w:val="16"/>
              </w:rPr>
              <w:t>9 129</w:t>
            </w:r>
          </w:p>
        </w:tc>
        <w:tc>
          <w:tcPr>
            <w:tcW w:w="1035" w:type="dxa"/>
          </w:tcPr>
          <w:p w:rsidR="002A561E" w:rsidRPr="00F21ECC" w:rsidRDefault="002A561E" w:rsidP="002A561E">
            <w:pPr>
              <w:spacing w:before="60" w:line="200" w:lineRule="exact"/>
              <w:jc w:val="right"/>
              <w:rPr>
                <w:sz w:val="16"/>
                <w:szCs w:val="16"/>
              </w:rPr>
            </w:pPr>
            <w:r w:rsidRPr="00F21ECC">
              <w:rPr>
                <w:sz w:val="16"/>
                <w:szCs w:val="16"/>
              </w:rPr>
              <w:t>7 088</w:t>
            </w:r>
          </w:p>
        </w:tc>
      </w:tr>
      <w:tr w:rsidR="002A561E" w:rsidRPr="00F21ECC" w:rsidTr="002A561E">
        <w:tblPrEx>
          <w:tblCellMar>
            <w:top w:w="0" w:type="dxa"/>
            <w:bottom w:w="0" w:type="dxa"/>
          </w:tblCellMar>
        </w:tblPrEx>
        <w:trPr>
          <w:cantSplit/>
        </w:trPr>
        <w:tc>
          <w:tcPr>
            <w:tcW w:w="3156" w:type="dxa"/>
          </w:tcPr>
          <w:p w:rsidR="002A561E" w:rsidRPr="00F21ECC" w:rsidRDefault="002A561E" w:rsidP="002A561E">
            <w:pPr>
              <w:spacing w:before="60" w:line="200" w:lineRule="exact"/>
              <w:jc w:val="left"/>
              <w:rPr>
                <w:b/>
                <w:sz w:val="16"/>
                <w:szCs w:val="16"/>
              </w:rPr>
            </w:pPr>
            <w:r w:rsidRPr="00F21ECC">
              <w:rPr>
                <w:b/>
                <w:sz w:val="16"/>
                <w:szCs w:val="16"/>
              </w:rPr>
              <w:t>Övriga tillgångar</w:t>
            </w:r>
          </w:p>
        </w:tc>
        <w:tc>
          <w:tcPr>
            <w:tcW w:w="671" w:type="dxa"/>
          </w:tcPr>
          <w:p w:rsidR="002A561E" w:rsidRPr="00F21ECC" w:rsidRDefault="002A561E" w:rsidP="002A561E">
            <w:pPr>
              <w:spacing w:before="60" w:line="200" w:lineRule="exact"/>
              <w:jc w:val="right"/>
              <w:rPr>
                <w:sz w:val="16"/>
                <w:szCs w:val="16"/>
              </w:rPr>
            </w:pPr>
          </w:p>
        </w:tc>
        <w:tc>
          <w:tcPr>
            <w:tcW w:w="1043" w:type="dxa"/>
          </w:tcPr>
          <w:p w:rsidR="002A561E" w:rsidRPr="00F21ECC" w:rsidRDefault="002A561E" w:rsidP="002A561E">
            <w:pPr>
              <w:spacing w:before="60" w:line="200" w:lineRule="exact"/>
              <w:jc w:val="right"/>
              <w:rPr>
                <w:sz w:val="16"/>
                <w:szCs w:val="16"/>
              </w:rPr>
            </w:pPr>
          </w:p>
        </w:tc>
        <w:tc>
          <w:tcPr>
            <w:tcW w:w="1035" w:type="dxa"/>
          </w:tcPr>
          <w:p w:rsidR="002A561E" w:rsidRPr="00F21ECC" w:rsidRDefault="002A561E" w:rsidP="002A561E">
            <w:pPr>
              <w:spacing w:before="60" w:line="200" w:lineRule="exact"/>
              <w:jc w:val="right"/>
              <w:rPr>
                <w:sz w:val="16"/>
                <w:szCs w:val="16"/>
              </w:rPr>
            </w:pPr>
          </w:p>
        </w:tc>
      </w:tr>
      <w:tr w:rsidR="002A561E" w:rsidRPr="00F21ECC" w:rsidTr="002A561E">
        <w:tblPrEx>
          <w:tblCellMar>
            <w:top w:w="0" w:type="dxa"/>
            <w:bottom w:w="0" w:type="dxa"/>
          </w:tblCellMar>
        </w:tblPrEx>
        <w:trPr>
          <w:cantSplit/>
          <w:trHeight w:val="318"/>
        </w:trPr>
        <w:tc>
          <w:tcPr>
            <w:tcW w:w="3156" w:type="dxa"/>
          </w:tcPr>
          <w:p w:rsidR="002A561E" w:rsidRPr="00F21ECC" w:rsidRDefault="002A561E" w:rsidP="002A561E">
            <w:pPr>
              <w:spacing w:before="60" w:line="200" w:lineRule="exact"/>
              <w:jc w:val="left"/>
              <w:rPr>
                <w:sz w:val="16"/>
                <w:szCs w:val="16"/>
              </w:rPr>
            </w:pPr>
            <w:r w:rsidRPr="00F21ECC">
              <w:rPr>
                <w:sz w:val="16"/>
                <w:szCs w:val="16"/>
              </w:rPr>
              <w:t>Materiella och immateriella anläggningstil</w:t>
            </w:r>
            <w:r w:rsidRPr="00F21ECC">
              <w:rPr>
                <w:sz w:val="16"/>
                <w:szCs w:val="16"/>
              </w:rPr>
              <w:t>l</w:t>
            </w:r>
            <w:r w:rsidRPr="00F21ECC">
              <w:rPr>
                <w:sz w:val="16"/>
                <w:szCs w:val="16"/>
              </w:rPr>
              <w:t xml:space="preserve">gångar </w:t>
            </w:r>
          </w:p>
        </w:tc>
        <w:tc>
          <w:tcPr>
            <w:tcW w:w="671" w:type="dxa"/>
          </w:tcPr>
          <w:p w:rsidR="002A561E" w:rsidRPr="00F21ECC" w:rsidRDefault="002A561E" w:rsidP="002A561E">
            <w:pPr>
              <w:spacing w:before="60" w:line="200" w:lineRule="exact"/>
              <w:jc w:val="right"/>
              <w:rPr>
                <w:sz w:val="16"/>
                <w:szCs w:val="16"/>
              </w:rPr>
            </w:pPr>
            <w:r w:rsidRPr="00F21ECC">
              <w:rPr>
                <w:sz w:val="16"/>
                <w:szCs w:val="16"/>
              </w:rPr>
              <w:br/>
              <w:t>Not 7</w:t>
            </w:r>
          </w:p>
        </w:tc>
        <w:tc>
          <w:tcPr>
            <w:tcW w:w="1043" w:type="dxa"/>
          </w:tcPr>
          <w:p w:rsidR="002A561E" w:rsidRPr="00F21ECC" w:rsidRDefault="002A561E" w:rsidP="002A561E">
            <w:pPr>
              <w:spacing w:before="60" w:line="200" w:lineRule="exact"/>
              <w:jc w:val="right"/>
              <w:rPr>
                <w:sz w:val="16"/>
                <w:szCs w:val="16"/>
              </w:rPr>
            </w:pPr>
          </w:p>
          <w:p w:rsidR="002A561E" w:rsidRPr="00F21ECC" w:rsidRDefault="002A561E" w:rsidP="002A561E">
            <w:pPr>
              <w:spacing w:before="60" w:line="200" w:lineRule="exact"/>
              <w:jc w:val="right"/>
              <w:rPr>
                <w:sz w:val="16"/>
                <w:szCs w:val="16"/>
              </w:rPr>
            </w:pPr>
            <w:r w:rsidRPr="00F21ECC">
              <w:rPr>
                <w:sz w:val="16"/>
                <w:szCs w:val="16"/>
              </w:rPr>
              <w:t>452</w:t>
            </w:r>
          </w:p>
        </w:tc>
        <w:tc>
          <w:tcPr>
            <w:tcW w:w="1035" w:type="dxa"/>
          </w:tcPr>
          <w:p w:rsidR="002A561E" w:rsidRPr="00F21ECC" w:rsidRDefault="002A561E" w:rsidP="002A561E">
            <w:pPr>
              <w:spacing w:before="60" w:line="200" w:lineRule="exact"/>
              <w:jc w:val="right"/>
              <w:rPr>
                <w:sz w:val="16"/>
                <w:szCs w:val="16"/>
              </w:rPr>
            </w:pPr>
          </w:p>
          <w:p w:rsidR="002A561E" w:rsidRPr="00F21ECC" w:rsidRDefault="002A561E" w:rsidP="002A561E">
            <w:pPr>
              <w:spacing w:before="60" w:line="200" w:lineRule="exact"/>
              <w:jc w:val="right"/>
              <w:rPr>
                <w:sz w:val="16"/>
                <w:szCs w:val="16"/>
              </w:rPr>
            </w:pPr>
            <w:r w:rsidRPr="00F21ECC">
              <w:rPr>
                <w:sz w:val="16"/>
                <w:szCs w:val="16"/>
              </w:rPr>
              <w:t>483</w:t>
            </w:r>
          </w:p>
        </w:tc>
      </w:tr>
      <w:tr w:rsidR="002A561E" w:rsidRPr="00F21ECC" w:rsidTr="002A561E">
        <w:tblPrEx>
          <w:tblCellMar>
            <w:top w:w="0" w:type="dxa"/>
            <w:bottom w:w="0" w:type="dxa"/>
          </w:tblCellMar>
        </w:tblPrEx>
        <w:trPr>
          <w:cantSplit/>
        </w:trPr>
        <w:tc>
          <w:tcPr>
            <w:tcW w:w="3156" w:type="dxa"/>
          </w:tcPr>
          <w:p w:rsidR="002A561E" w:rsidRPr="00F21ECC" w:rsidRDefault="002A561E" w:rsidP="002A561E">
            <w:pPr>
              <w:spacing w:before="60" w:line="200" w:lineRule="exact"/>
              <w:jc w:val="left"/>
              <w:rPr>
                <w:sz w:val="16"/>
                <w:szCs w:val="16"/>
              </w:rPr>
            </w:pPr>
            <w:r w:rsidRPr="00F21ECC">
              <w:rPr>
                <w:sz w:val="16"/>
                <w:szCs w:val="16"/>
              </w:rPr>
              <w:t xml:space="preserve">Finansiella tillgångar </w:t>
            </w:r>
          </w:p>
        </w:tc>
        <w:tc>
          <w:tcPr>
            <w:tcW w:w="671" w:type="dxa"/>
          </w:tcPr>
          <w:p w:rsidR="002A561E" w:rsidRPr="00F21ECC" w:rsidRDefault="002A561E" w:rsidP="002A561E">
            <w:pPr>
              <w:spacing w:before="60" w:line="200" w:lineRule="exact"/>
              <w:jc w:val="right"/>
              <w:rPr>
                <w:sz w:val="16"/>
                <w:szCs w:val="16"/>
              </w:rPr>
            </w:pPr>
            <w:r w:rsidRPr="00F21ECC">
              <w:rPr>
                <w:sz w:val="16"/>
                <w:szCs w:val="16"/>
              </w:rPr>
              <w:t>Not 8</w:t>
            </w:r>
          </w:p>
        </w:tc>
        <w:tc>
          <w:tcPr>
            <w:tcW w:w="1043" w:type="dxa"/>
          </w:tcPr>
          <w:p w:rsidR="002A561E" w:rsidRPr="00F21ECC" w:rsidRDefault="002A561E" w:rsidP="002A561E">
            <w:pPr>
              <w:spacing w:before="60" w:line="200" w:lineRule="exact"/>
              <w:jc w:val="right"/>
              <w:rPr>
                <w:sz w:val="16"/>
                <w:szCs w:val="16"/>
              </w:rPr>
            </w:pPr>
            <w:r w:rsidRPr="00F21ECC">
              <w:rPr>
                <w:sz w:val="16"/>
                <w:szCs w:val="16"/>
              </w:rPr>
              <w:t>524</w:t>
            </w:r>
          </w:p>
        </w:tc>
        <w:tc>
          <w:tcPr>
            <w:tcW w:w="1035" w:type="dxa"/>
          </w:tcPr>
          <w:p w:rsidR="002A561E" w:rsidRPr="00F21ECC" w:rsidRDefault="002A561E" w:rsidP="002A561E">
            <w:pPr>
              <w:spacing w:before="60" w:line="200" w:lineRule="exact"/>
              <w:jc w:val="right"/>
              <w:rPr>
                <w:sz w:val="16"/>
                <w:szCs w:val="16"/>
              </w:rPr>
            </w:pPr>
            <w:r w:rsidRPr="00F21ECC">
              <w:rPr>
                <w:sz w:val="16"/>
                <w:szCs w:val="16"/>
              </w:rPr>
              <w:t>594</w:t>
            </w:r>
          </w:p>
        </w:tc>
      </w:tr>
      <w:tr w:rsidR="002A561E" w:rsidRPr="00F21ECC" w:rsidTr="002A561E">
        <w:tblPrEx>
          <w:tblCellMar>
            <w:top w:w="0" w:type="dxa"/>
            <w:bottom w:w="0" w:type="dxa"/>
          </w:tblCellMar>
        </w:tblPrEx>
        <w:trPr>
          <w:cantSplit/>
        </w:trPr>
        <w:tc>
          <w:tcPr>
            <w:tcW w:w="3156" w:type="dxa"/>
          </w:tcPr>
          <w:p w:rsidR="002A561E" w:rsidRPr="00F21ECC" w:rsidRDefault="002A561E" w:rsidP="002A561E">
            <w:pPr>
              <w:spacing w:before="60" w:line="200" w:lineRule="exact"/>
              <w:jc w:val="left"/>
              <w:rPr>
                <w:sz w:val="16"/>
                <w:szCs w:val="16"/>
              </w:rPr>
            </w:pPr>
            <w:r w:rsidRPr="00F21ECC">
              <w:rPr>
                <w:sz w:val="16"/>
                <w:szCs w:val="16"/>
              </w:rPr>
              <w:t>Derivatinstrument</w:t>
            </w:r>
          </w:p>
        </w:tc>
        <w:tc>
          <w:tcPr>
            <w:tcW w:w="671" w:type="dxa"/>
          </w:tcPr>
          <w:p w:rsidR="002A561E" w:rsidRPr="00F21ECC" w:rsidRDefault="002A561E" w:rsidP="002A561E">
            <w:pPr>
              <w:spacing w:before="60" w:line="200" w:lineRule="exact"/>
              <w:jc w:val="right"/>
              <w:rPr>
                <w:sz w:val="16"/>
                <w:szCs w:val="16"/>
              </w:rPr>
            </w:pPr>
            <w:r w:rsidRPr="00F21ECC">
              <w:rPr>
                <w:sz w:val="16"/>
                <w:szCs w:val="16"/>
              </w:rPr>
              <w:t>Not 9</w:t>
            </w:r>
          </w:p>
        </w:tc>
        <w:tc>
          <w:tcPr>
            <w:tcW w:w="1043" w:type="dxa"/>
          </w:tcPr>
          <w:p w:rsidR="002A561E" w:rsidRPr="00F21ECC" w:rsidRDefault="002A561E" w:rsidP="002A561E">
            <w:pPr>
              <w:spacing w:before="60" w:line="200" w:lineRule="exact"/>
              <w:jc w:val="right"/>
              <w:rPr>
                <w:sz w:val="16"/>
                <w:szCs w:val="16"/>
              </w:rPr>
            </w:pPr>
            <w:r w:rsidRPr="00F21ECC">
              <w:rPr>
                <w:sz w:val="16"/>
                <w:szCs w:val="16"/>
              </w:rPr>
              <w:t>497</w:t>
            </w:r>
          </w:p>
        </w:tc>
        <w:tc>
          <w:tcPr>
            <w:tcW w:w="1035" w:type="dxa"/>
          </w:tcPr>
          <w:p w:rsidR="002A561E" w:rsidRPr="00F21ECC" w:rsidRDefault="002A561E" w:rsidP="002A561E">
            <w:pPr>
              <w:spacing w:before="60" w:line="200" w:lineRule="exact"/>
              <w:jc w:val="right"/>
              <w:rPr>
                <w:sz w:val="16"/>
                <w:szCs w:val="16"/>
              </w:rPr>
            </w:pPr>
            <w:r w:rsidRPr="00F21ECC">
              <w:rPr>
                <w:sz w:val="16"/>
                <w:szCs w:val="16"/>
              </w:rPr>
              <w:t>379</w:t>
            </w:r>
          </w:p>
        </w:tc>
      </w:tr>
      <w:tr w:rsidR="002A561E" w:rsidRPr="00F21ECC" w:rsidTr="002A561E">
        <w:tblPrEx>
          <w:tblCellMar>
            <w:top w:w="0" w:type="dxa"/>
            <w:bottom w:w="0" w:type="dxa"/>
          </w:tblCellMar>
        </w:tblPrEx>
        <w:trPr>
          <w:cantSplit/>
        </w:trPr>
        <w:tc>
          <w:tcPr>
            <w:tcW w:w="3156" w:type="dxa"/>
          </w:tcPr>
          <w:p w:rsidR="002A561E" w:rsidRPr="00F21ECC" w:rsidRDefault="002A561E" w:rsidP="002A561E">
            <w:pPr>
              <w:spacing w:before="60" w:line="200" w:lineRule="exact"/>
              <w:jc w:val="left"/>
              <w:rPr>
                <w:sz w:val="16"/>
                <w:szCs w:val="16"/>
              </w:rPr>
            </w:pPr>
            <w:r w:rsidRPr="00F21ECC">
              <w:rPr>
                <w:sz w:val="16"/>
                <w:szCs w:val="16"/>
              </w:rPr>
              <w:t xml:space="preserve">Förutbetalda kostnader och </w:t>
            </w:r>
            <w:r w:rsidRPr="00F21ECC">
              <w:rPr>
                <w:sz w:val="16"/>
                <w:szCs w:val="16"/>
              </w:rPr>
              <w:br/>
              <w:t>upplupna intäkter</w:t>
            </w:r>
          </w:p>
        </w:tc>
        <w:tc>
          <w:tcPr>
            <w:tcW w:w="671" w:type="dxa"/>
          </w:tcPr>
          <w:p w:rsidR="002A561E" w:rsidRPr="00F21ECC" w:rsidRDefault="002A561E" w:rsidP="002A561E">
            <w:pPr>
              <w:spacing w:before="60" w:line="200" w:lineRule="exact"/>
              <w:jc w:val="right"/>
              <w:rPr>
                <w:sz w:val="16"/>
                <w:szCs w:val="16"/>
              </w:rPr>
            </w:pPr>
          </w:p>
          <w:p w:rsidR="002A561E" w:rsidRPr="00F21ECC" w:rsidRDefault="002A561E" w:rsidP="002A561E">
            <w:pPr>
              <w:spacing w:before="60" w:line="200" w:lineRule="exact"/>
              <w:jc w:val="right"/>
              <w:rPr>
                <w:sz w:val="16"/>
                <w:szCs w:val="16"/>
              </w:rPr>
            </w:pPr>
            <w:r w:rsidRPr="00F21ECC">
              <w:rPr>
                <w:sz w:val="16"/>
                <w:szCs w:val="16"/>
              </w:rPr>
              <w:t>Not 10</w:t>
            </w:r>
          </w:p>
        </w:tc>
        <w:tc>
          <w:tcPr>
            <w:tcW w:w="1043" w:type="dxa"/>
          </w:tcPr>
          <w:p w:rsidR="002A561E" w:rsidRPr="00F21ECC" w:rsidRDefault="002A561E" w:rsidP="002A561E">
            <w:pPr>
              <w:spacing w:before="60" w:line="200" w:lineRule="exact"/>
              <w:jc w:val="right"/>
              <w:rPr>
                <w:sz w:val="16"/>
                <w:szCs w:val="16"/>
              </w:rPr>
            </w:pPr>
          </w:p>
          <w:p w:rsidR="002A561E" w:rsidRPr="00F21ECC" w:rsidRDefault="002A561E" w:rsidP="002A561E">
            <w:pPr>
              <w:spacing w:before="60" w:line="200" w:lineRule="exact"/>
              <w:jc w:val="right"/>
              <w:rPr>
                <w:sz w:val="16"/>
                <w:szCs w:val="16"/>
              </w:rPr>
            </w:pPr>
            <w:r w:rsidRPr="00F21ECC">
              <w:rPr>
                <w:sz w:val="16"/>
                <w:szCs w:val="16"/>
              </w:rPr>
              <w:t>2 612</w:t>
            </w:r>
          </w:p>
        </w:tc>
        <w:tc>
          <w:tcPr>
            <w:tcW w:w="1035" w:type="dxa"/>
          </w:tcPr>
          <w:p w:rsidR="002A561E" w:rsidRPr="00F21ECC" w:rsidRDefault="002A561E" w:rsidP="002A561E">
            <w:pPr>
              <w:spacing w:before="60" w:line="200" w:lineRule="exact"/>
              <w:jc w:val="right"/>
              <w:rPr>
                <w:sz w:val="16"/>
                <w:szCs w:val="16"/>
              </w:rPr>
            </w:pPr>
          </w:p>
          <w:p w:rsidR="002A561E" w:rsidRPr="00F21ECC" w:rsidRDefault="002A561E" w:rsidP="002A561E">
            <w:pPr>
              <w:spacing w:before="60" w:line="200" w:lineRule="exact"/>
              <w:jc w:val="right"/>
              <w:rPr>
                <w:sz w:val="16"/>
                <w:szCs w:val="16"/>
              </w:rPr>
            </w:pPr>
            <w:r w:rsidRPr="00F21ECC">
              <w:rPr>
                <w:sz w:val="16"/>
                <w:szCs w:val="16"/>
              </w:rPr>
              <w:t>2 429</w:t>
            </w:r>
          </w:p>
        </w:tc>
      </w:tr>
      <w:tr w:rsidR="002A561E" w:rsidRPr="00F21ECC" w:rsidTr="002A561E">
        <w:tblPrEx>
          <w:tblCellMar>
            <w:top w:w="0" w:type="dxa"/>
            <w:bottom w:w="0" w:type="dxa"/>
          </w:tblCellMar>
        </w:tblPrEx>
        <w:trPr>
          <w:cantSplit/>
        </w:trPr>
        <w:tc>
          <w:tcPr>
            <w:tcW w:w="3156" w:type="dxa"/>
          </w:tcPr>
          <w:p w:rsidR="002A561E" w:rsidRPr="00F21ECC" w:rsidRDefault="002A561E" w:rsidP="002A561E">
            <w:pPr>
              <w:spacing w:before="60" w:line="200" w:lineRule="exact"/>
              <w:jc w:val="left"/>
              <w:rPr>
                <w:sz w:val="16"/>
                <w:szCs w:val="16"/>
              </w:rPr>
            </w:pPr>
            <w:r w:rsidRPr="00F21ECC">
              <w:rPr>
                <w:sz w:val="16"/>
                <w:szCs w:val="16"/>
              </w:rPr>
              <w:t xml:space="preserve">Övriga tillgångar </w:t>
            </w:r>
          </w:p>
        </w:tc>
        <w:tc>
          <w:tcPr>
            <w:tcW w:w="671" w:type="dxa"/>
          </w:tcPr>
          <w:p w:rsidR="002A561E" w:rsidRPr="00F21ECC" w:rsidRDefault="002A561E" w:rsidP="002A561E">
            <w:pPr>
              <w:spacing w:before="60" w:line="200" w:lineRule="exact"/>
              <w:jc w:val="right"/>
              <w:rPr>
                <w:sz w:val="16"/>
                <w:szCs w:val="16"/>
              </w:rPr>
            </w:pPr>
            <w:r w:rsidRPr="00F21ECC">
              <w:rPr>
                <w:sz w:val="16"/>
                <w:szCs w:val="16"/>
              </w:rPr>
              <w:t>Not 11</w:t>
            </w:r>
          </w:p>
        </w:tc>
        <w:tc>
          <w:tcPr>
            <w:tcW w:w="1043" w:type="dxa"/>
            <w:tcBorders>
              <w:bottom w:val="single" w:sz="4" w:space="0" w:color="auto"/>
            </w:tcBorders>
          </w:tcPr>
          <w:p w:rsidR="002A561E" w:rsidRPr="00F21ECC" w:rsidRDefault="002A561E" w:rsidP="002A561E">
            <w:pPr>
              <w:spacing w:before="60" w:line="200" w:lineRule="exact"/>
              <w:jc w:val="right"/>
              <w:rPr>
                <w:sz w:val="16"/>
                <w:szCs w:val="16"/>
              </w:rPr>
            </w:pPr>
            <w:r w:rsidRPr="00F21ECC">
              <w:rPr>
                <w:sz w:val="16"/>
                <w:szCs w:val="16"/>
              </w:rPr>
              <w:t>329</w:t>
            </w:r>
          </w:p>
        </w:tc>
        <w:tc>
          <w:tcPr>
            <w:tcW w:w="1035" w:type="dxa"/>
            <w:tcBorders>
              <w:bottom w:val="single" w:sz="4" w:space="0" w:color="auto"/>
            </w:tcBorders>
          </w:tcPr>
          <w:p w:rsidR="002A561E" w:rsidRPr="00F21ECC" w:rsidRDefault="002A561E" w:rsidP="002A561E">
            <w:pPr>
              <w:spacing w:before="60" w:line="200" w:lineRule="exact"/>
              <w:jc w:val="right"/>
              <w:rPr>
                <w:sz w:val="16"/>
                <w:szCs w:val="16"/>
              </w:rPr>
            </w:pPr>
            <w:r w:rsidRPr="00F21ECC">
              <w:rPr>
                <w:sz w:val="16"/>
                <w:szCs w:val="16"/>
              </w:rPr>
              <w:t>306</w:t>
            </w:r>
          </w:p>
        </w:tc>
      </w:tr>
      <w:tr w:rsidR="002A561E" w:rsidRPr="00F21ECC" w:rsidTr="002A561E">
        <w:tblPrEx>
          <w:tblCellMar>
            <w:top w:w="0" w:type="dxa"/>
            <w:bottom w:w="0" w:type="dxa"/>
          </w:tblCellMar>
        </w:tblPrEx>
        <w:trPr>
          <w:cantSplit/>
        </w:trPr>
        <w:tc>
          <w:tcPr>
            <w:tcW w:w="3156" w:type="dxa"/>
          </w:tcPr>
          <w:p w:rsidR="002A561E" w:rsidRPr="00F21ECC" w:rsidRDefault="002A561E" w:rsidP="002A561E">
            <w:pPr>
              <w:spacing w:before="60" w:line="200" w:lineRule="exact"/>
              <w:jc w:val="left"/>
              <w:rPr>
                <w:sz w:val="16"/>
                <w:szCs w:val="16"/>
              </w:rPr>
            </w:pPr>
          </w:p>
        </w:tc>
        <w:tc>
          <w:tcPr>
            <w:tcW w:w="671" w:type="dxa"/>
          </w:tcPr>
          <w:p w:rsidR="002A561E" w:rsidRPr="00F21ECC" w:rsidRDefault="002A561E" w:rsidP="002A561E">
            <w:pPr>
              <w:spacing w:before="60" w:line="200" w:lineRule="exact"/>
              <w:jc w:val="right"/>
              <w:rPr>
                <w:sz w:val="16"/>
                <w:szCs w:val="16"/>
              </w:rPr>
            </w:pPr>
          </w:p>
        </w:tc>
        <w:tc>
          <w:tcPr>
            <w:tcW w:w="1043" w:type="dxa"/>
          </w:tcPr>
          <w:p w:rsidR="002A561E" w:rsidRPr="00F21ECC" w:rsidRDefault="002A561E" w:rsidP="002A561E">
            <w:pPr>
              <w:spacing w:before="60" w:line="200" w:lineRule="exact"/>
              <w:jc w:val="right"/>
              <w:rPr>
                <w:sz w:val="16"/>
                <w:szCs w:val="16"/>
              </w:rPr>
            </w:pPr>
            <w:r w:rsidRPr="00F21ECC">
              <w:rPr>
                <w:sz w:val="16"/>
                <w:szCs w:val="16"/>
              </w:rPr>
              <w:t>4 414</w:t>
            </w:r>
          </w:p>
        </w:tc>
        <w:tc>
          <w:tcPr>
            <w:tcW w:w="1035" w:type="dxa"/>
          </w:tcPr>
          <w:p w:rsidR="002A561E" w:rsidRPr="00F21ECC" w:rsidRDefault="002A561E" w:rsidP="002A561E">
            <w:pPr>
              <w:spacing w:before="60" w:line="200" w:lineRule="exact"/>
              <w:jc w:val="right"/>
              <w:rPr>
                <w:sz w:val="16"/>
                <w:szCs w:val="16"/>
              </w:rPr>
            </w:pPr>
            <w:r w:rsidRPr="00F21ECC">
              <w:rPr>
                <w:sz w:val="16"/>
                <w:szCs w:val="16"/>
              </w:rPr>
              <w:t>4 191</w:t>
            </w:r>
          </w:p>
        </w:tc>
      </w:tr>
      <w:tr w:rsidR="002A561E" w:rsidRPr="00F21ECC" w:rsidTr="002A561E">
        <w:tblPrEx>
          <w:tblCellMar>
            <w:top w:w="0" w:type="dxa"/>
            <w:bottom w:w="0" w:type="dxa"/>
          </w:tblCellMar>
        </w:tblPrEx>
        <w:trPr>
          <w:cantSplit/>
        </w:trPr>
        <w:tc>
          <w:tcPr>
            <w:tcW w:w="3156" w:type="dxa"/>
          </w:tcPr>
          <w:p w:rsidR="002A561E" w:rsidRPr="00F21ECC" w:rsidRDefault="002A561E" w:rsidP="002A561E">
            <w:pPr>
              <w:spacing w:before="60" w:line="200" w:lineRule="exact"/>
              <w:jc w:val="left"/>
              <w:rPr>
                <w:sz w:val="16"/>
                <w:szCs w:val="16"/>
              </w:rPr>
            </w:pPr>
          </w:p>
        </w:tc>
        <w:tc>
          <w:tcPr>
            <w:tcW w:w="671" w:type="dxa"/>
          </w:tcPr>
          <w:p w:rsidR="002A561E" w:rsidRPr="00F21ECC" w:rsidRDefault="002A561E" w:rsidP="002A561E">
            <w:pPr>
              <w:spacing w:before="60" w:line="200" w:lineRule="exact"/>
              <w:jc w:val="right"/>
              <w:rPr>
                <w:sz w:val="16"/>
                <w:szCs w:val="16"/>
              </w:rPr>
            </w:pPr>
          </w:p>
        </w:tc>
        <w:tc>
          <w:tcPr>
            <w:tcW w:w="1043" w:type="dxa"/>
          </w:tcPr>
          <w:p w:rsidR="002A561E" w:rsidRPr="00F21ECC" w:rsidRDefault="002A561E" w:rsidP="002A561E">
            <w:pPr>
              <w:spacing w:before="60" w:line="200" w:lineRule="exact"/>
              <w:jc w:val="right"/>
              <w:rPr>
                <w:sz w:val="16"/>
                <w:szCs w:val="16"/>
              </w:rPr>
            </w:pPr>
          </w:p>
        </w:tc>
        <w:tc>
          <w:tcPr>
            <w:tcW w:w="1035" w:type="dxa"/>
          </w:tcPr>
          <w:p w:rsidR="002A561E" w:rsidRPr="00F21ECC" w:rsidRDefault="002A561E" w:rsidP="002A561E">
            <w:pPr>
              <w:spacing w:before="60" w:line="200" w:lineRule="exact"/>
              <w:jc w:val="right"/>
              <w:rPr>
                <w:sz w:val="16"/>
                <w:szCs w:val="16"/>
              </w:rPr>
            </w:pPr>
          </w:p>
        </w:tc>
      </w:tr>
      <w:tr w:rsidR="002A561E" w:rsidRPr="00F21ECC" w:rsidTr="002A561E">
        <w:tblPrEx>
          <w:tblCellMar>
            <w:top w:w="0" w:type="dxa"/>
            <w:bottom w:w="0" w:type="dxa"/>
          </w:tblCellMar>
        </w:tblPrEx>
        <w:trPr>
          <w:cantSplit/>
        </w:trPr>
        <w:tc>
          <w:tcPr>
            <w:tcW w:w="3156" w:type="dxa"/>
            <w:tcBorders>
              <w:bottom w:val="single" w:sz="4" w:space="0" w:color="auto"/>
            </w:tcBorders>
          </w:tcPr>
          <w:p w:rsidR="002A561E" w:rsidRPr="00F21ECC" w:rsidRDefault="002A561E" w:rsidP="002A561E">
            <w:pPr>
              <w:spacing w:before="60" w:line="200" w:lineRule="exact"/>
              <w:jc w:val="left"/>
              <w:rPr>
                <w:b/>
                <w:sz w:val="16"/>
                <w:szCs w:val="16"/>
              </w:rPr>
            </w:pPr>
            <w:r w:rsidRPr="00F21ECC">
              <w:rPr>
                <w:b/>
                <w:sz w:val="16"/>
                <w:szCs w:val="16"/>
              </w:rPr>
              <w:t>Summa tillgångar</w:t>
            </w:r>
          </w:p>
        </w:tc>
        <w:tc>
          <w:tcPr>
            <w:tcW w:w="671" w:type="dxa"/>
            <w:tcBorders>
              <w:bottom w:val="single" w:sz="4" w:space="0" w:color="auto"/>
            </w:tcBorders>
          </w:tcPr>
          <w:p w:rsidR="002A561E" w:rsidRPr="00F21ECC" w:rsidRDefault="002A561E" w:rsidP="002A561E">
            <w:pPr>
              <w:spacing w:before="60" w:line="200" w:lineRule="exact"/>
              <w:jc w:val="right"/>
              <w:rPr>
                <w:sz w:val="16"/>
                <w:szCs w:val="16"/>
              </w:rPr>
            </w:pPr>
          </w:p>
        </w:tc>
        <w:tc>
          <w:tcPr>
            <w:tcW w:w="1043" w:type="dxa"/>
            <w:tcBorders>
              <w:top w:val="single" w:sz="4" w:space="0" w:color="auto"/>
              <w:bottom w:val="single" w:sz="4" w:space="0" w:color="auto"/>
            </w:tcBorders>
          </w:tcPr>
          <w:p w:rsidR="002A561E" w:rsidRPr="00F21ECC" w:rsidRDefault="002A561E" w:rsidP="002A561E">
            <w:pPr>
              <w:spacing w:before="60" w:line="200" w:lineRule="exact"/>
              <w:jc w:val="right"/>
              <w:rPr>
                <w:b/>
                <w:sz w:val="16"/>
                <w:szCs w:val="16"/>
              </w:rPr>
            </w:pPr>
            <w:r w:rsidRPr="00F21ECC">
              <w:rPr>
                <w:b/>
                <w:sz w:val="16"/>
                <w:szCs w:val="16"/>
              </w:rPr>
              <w:t>211 926</w:t>
            </w:r>
          </w:p>
        </w:tc>
        <w:tc>
          <w:tcPr>
            <w:tcW w:w="1035" w:type="dxa"/>
            <w:tcBorders>
              <w:top w:val="single" w:sz="4" w:space="0" w:color="auto"/>
              <w:bottom w:val="single" w:sz="4" w:space="0" w:color="auto"/>
            </w:tcBorders>
          </w:tcPr>
          <w:p w:rsidR="002A561E" w:rsidRPr="00F21ECC" w:rsidRDefault="002A561E" w:rsidP="002A561E">
            <w:pPr>
              <w:spacing w:before="60" w:line="200" w:lineRule="exact"/>
              <w:jc w:val="right"/>
              <w:rPr>
                <w:b/>
                <w:sz w:val="16"/>
                <w:szCs w:val="16"/>
              </w:rPr>
            </w:pPr>
            <w:r w:rsidRPr="00F21ECC">
              <w:rPr>
                <w:b/>
                <w:sz w:val="16"/>
                <w:szCs w:val="16"/>
              </w:rPr>
              <w:t>200 685</w:t>
            </w:r>
          </w:p>
        </w:tc>
      </w:tr>
    </w:tbl>
    <w:p w:rsidR="002A561E" w:rsidRPr="00F21ECC" w:rsidRDefault="002A561E"/>
    <w:p w:rsidR="002A561E" w:rsidRPr="00F21ECC" w:rsidRDefault="002A561E" w:rsidP="002A561E">
      <w:pPr>
        <w:spacing w:before="0"/>
        <w:rPr>
          <w:sz w:val="2"/>
          <w:szCs w:val="2"/>
        </w:rPr>
      </w:pPr>
      <w:r w:rsidRPr="00F21ECC">
        <w:br w:type="page"/>
      </w:r>
    </w:p>
    <w:tbl>
      <w:tblPr>
        <w:tblW w:w="6067" w:type="dxa"/>
        <w:tblInd w:w="23" w:type="dxa"/>
        <w:tblLayout w:type="fixed"/>
        <w:tblCellMar>
          <w:left w:w="71" w:type="dxa"/>
          <w:right w:w="71" w:type="dxa"/>
        </w:tblCellMar>
        <w:tblLook w:val="0000" w:firstRow="0" w:lastRow="0" w:firstColumn="0" w:lastColumn="0" w:noHBand="0" w:noVBand="0"/>
      </w:tblPr>
      <w:tblGrid>
        <w:gridCol w:w="3249"/>
        <w:gridCol w:w="693"/>
        <w:gridCol w:w="1063"/>
        <w:gridCol w:w="1062"/>
      </w:tblGrid>
      <w:tr w:rsidR="002A561E" w:rsidRPr="00F21ECC" w:rsidTr="00B32F73">
        <w:tblPrEx>
          <w:tblCellMar>
            <w:top w:w="0" w:type="dxa"/>
            <w:bottom w:w="0" w:type="dxa"/>
          </w:tblCellMar>
        </w:tblPrEx>
        <w:trPr>
          <w:cantSplit/>
        </w:trPr>
        <w:tc>
          <w:tcPr>
            <w:tcW w:w="4402" w:type="dxa"/>
            <w:tcBorders>
              <w:bottom w:val="single" w:sz="4" w:space="0" w:color="auto"/>
            </w:tcBorders>
          </w:tcPr>
          <w:p w:rsidR="002A561E" w:rsidRPr="00F21ECC" w:rsidRDefault="002A561E" w:rsidP="00B32F73">
            <w:pPr>
              <w:spacing w:before="60" w:line="200" w:lineRule="exact"/>
              <w:jc w:val="left"/>
              <w:rPr>
                <w:b/>
                <w:sz w:val="16"/>
                <w:szCs w:val="16"/>
              </w:rPr>
            </w:pPr>
            <w:r w:rsidRPr="00F21ECC">
              <w:rPr>
                <w:sz w:val="16"/>
                <w:szCs w:val="16"/>
              </w:rPr>
              <w:br w:type="page"/>
            </w:r>
            <w:r w:rsidRPr="00F21ECC">
              <w:rPr>
                <w:sz w:val="16"/>
                <w:szCs w:val="16"/>
              </w:rPr>
              <w:br w:type="page"/>
            </w:r>
            <w:r w:rsidRPr="00F21ECC">
              <w:rPr>
                <w:b/>
                <w:sz w:val="16"/>
                <w:szCs w:val="16"/>
              </w:rPr>
              <w:t>Skulder och eget kapital</w:t>
            </w:r>
          </w:p>
        </w:tc>
        <w:tc>
          <w:tcPr>
            <w:tcW w:w="891" w:type="dxa"/>
            <w:tcBorders>
              <w:bottom w:val="single" w:sz="4" w:space="0" w:color="auto"/>
            </w:tcBorders>
          </w:tcPr>
          <w:p w:rsidR="002A561E" w:rsidRPr="00F21ECC" w:rsidRDefault="002A561E" w:rsidP="00B32F73">
            <w:pPr>
              <w:spacing w:before="60" w:line="200" w:lineRule="exact"/>
              <w:rPr>
                <w:sz w:val="16"/>
                <w:szCs w:val="16"/>
              </w:rPr>
            </w:pPr>
          </w:p>
        </w:tc>
        <w:tc>
          <w:tcPr>
            <w:tcW w:w="1399" w:type="dxa"/>
          </w:tcPr>
          <w:p w:rsidR="002A561E" w:rsidRPr="00F21ECC" w:rsidRDefault="002A561E" w:rsidP="00B32F73">
            <w:pPr>
              <w:spacing w:before="60" w:line="200" w:lineRule="exact"/>
              <w:rPr>
                <w:sz w:val="16"/>
                <w:szCs w:val="16"/>
              </w:rPr>
            </w:pPr>
          </w:p>
        </w:tc>
        <w:tc>
          <w:tcPr>
            <w:tcW w:w="1398" w:type="dxa"/>
          </w:tcPr>
          <w:p w:rsidR="002A561E" w:rsidRPr="00F21ECC" w:rsidRDefault="002A561E" w:rsidP="00B32F73">
            <w:pPr>
              <w:spacing w:before="60" w:line="200" w:lineRule="exact"/>
              <w:rPr>
                <w:sz w:val="16"/>
                <w:szCs w:val="16"/>
              </w:rPr>
            </w:pPr>
          </w:p>
        </w:tc>
      </w:tr>
      <w:tr w:rsidR="002A561E" w:rsidRPr="00F21ECC" w:rsidTr="00B32F73">
        <w:tblPrEx>
          <w:tblCellMar>
            <w:top w:w="0" w:type="dxa"/>
            <w:bottom w:w="0" w:type="dxa"/>
          </w:tblCellMar>
        </w:tblPrEx>
        <w:trPr>
          <w:cantSplit/>
        </w:trPr>
        <w:tc>
          <w:tcPr>
            <w:tcW w:w="4402" w:type="dxa"/>
          </w:tcPr>
          <w:p w:rsidR="002A561E" w:rsidRPr="00F21ECC" w:rsidRDefault="002A561E" w:rsidP="00B32F73">
            <w:pPr>
              <w:spacing w:before="60" w:line="200" w:lineRule="exact"/>
              <w:jc w:val="left"/>
              <w:rPr>
                <w:sz w:val="16"/>
                <w:szCs w:val="16"/>
              </w:rPr>
            </w:pPr>
          </w:p>
        </w:tc>
        <w:tc>
          <w:tcPr>
            <w:tcW w:w="891" w:type="dxa"/>
          </w:tcPr>
          <w:p w:rsidR="002A561E" w:rsidRPr="00F21ECC" w:rsidRDefault="002A561E" w:rsidP="00B32F73">
            <w:pPr>
              <w:spacing w:before="60" w:line="200" w:lineRule="exact"/>
              <w:jc w:val="right"/>
              <w:rPr>
                <w:sz w:val="16"/>
                <w:szCs w:val="16"/>
              </w:rPr>
            </w:pPr>
          </w:p>
        </w:tc>
        <w:tc>
          <w:tcPr>
            <w:tcW w:w="1399" w:type="dxa"/>
            <w:tcBorders>
              <w:top w:val="single" w:sz="4" w:space="0" w:color="auto"/>
              <w:bottom w:val="single" w:sz="4" w:space="0" w:color="auto"/>
            </w:tcBorders>
          </w:tcPr>
          <w:p w:rsidR="002A561E" w:rsidRPr="00F21ECC" w:rsidRDefault="002A561E" w:rsidP="00B32F73">
            <w:pPr>
              <w:spacing w:before="60" w:line="200" w:lineRule="exact"/>
              <w:jc w:val="right"/>
              <w:rPr>
                <w:sz w:val="16"/>
                <w:szCs w:val="16"/>
              </w:rPr>
            </w:pPr>
            <w:r w:rsidRPr="00F21ECC">
              <w:rPr>
                <w:sz w:val="16"/>
                <w:szCs w:val="16"/>
              </w:rPr>
              <w:t>2007-12-31</w:t>
            </w:r>
          </w:p>
        </w:tc>
        <w:tc>
          <w:tcPr>
            <w:tcW w:w="1398" w:type="dxa"/>
            <w:tcBorders>
              <w:top w:val="single" w:sz="4" w:space="0" w:color="auto"/>
              <w:bottom w:val="single" w:sz="4" w:space="0" w:color="auto"/>
            </w:tcBorders>
          </w:tcPr>
          <w:p w:rsidR="002A561E" w:rsidRPr="00F21ECC" w:rsidRDefault="002A561E" w:rsidP="00B32F73">
            <w:pPr>
              <w:spacing w:before="60" w:line="200" w:lineRule="exact"/>
              <w:jc w:val="right"/>
              <w:rPr>
                <w:sz w:val="16"/>
                <w:szCs w:val="16"/>
              </w:rPr>
            </w:pPr>
            <w:r w:rsidRPr="00F21ECC">
              <w:rPr>
                <w:sz w:val="16"/>
                <w:szCs w:val="16"/>
              </w:rPr>
              <w:t>2006-12-31</w:t>
            </w:r>
          </w:p>
        </w:tc>
      </w:tr>
      <w:tr w:rsidR="002A561E" w:rsidRPr="00F21ECC" w:rsidTr="00B32F73">
        <w:tblPrEx>
          <w:tblCellMar>
            <w:top w:w="0" w:type="dxa"/>
            <w:bottom w:w="0" w:type="dxa"/>
          </w:tblCellMar>
        </w:tblPrEx>
        <w:trPr>
          <w:cantSplit/>
        </w:trPr>
        <w:tc>
          <w:tcPr>
            <w:tcW w:w="4402" w:type="dxa"/>
          </w:tcPr>
          <w:p w:rsidR="002A561E" w:rsidRPr="00F21ECC" w:rsidRDefault="002A561E" w:rsidP="00B32F73">
            <w:pPr>
              <w:spacing w:before="60" w:line="200" w:lineRule="exact"/>
              <w:jc w:val="left"/>
              <w:rPr>
                <w:b/>
                <w:sz w:val="16"/>
                <w:szCs w:val="16"/>
              </w:rPr>
            </w:pPr>
            <w:r w:rsidRPr="00F21ECC">
              <w:rPr>
                <w:b/>
                <w:sz w:val="16"/>
                <w:szCs w:val="16"/>
              </w:rPr>
              <w:t>Utelöpande sedlar och mynt</w:t>
            </w:r>
          </w:p>
        </w:tc>
        <w:tc>
          <w:tcPr>
            <w:tcW w:w="891" w:type="dxa"/>
          </w:tcPr>
          <w:p w:rsidR="002A561E" w:rsidRPr="00F21ECC" w:rsidRDefault="002A561E" w:rsidP="00B32F73">
            <w:pPr>
              <w:spacing w:before="60" w:line="200" w:lineRule="exact"/>
              <w:jc w:val="right"/>
              <w:rPr>
                <w:sz w:val="16"/>
                <w:szCs w:val="16"/>
              </w:rPr>
            </w:pPr>
          </w:p>
        </w:tc>
        <w:tc>
          <w:tcPr>
            <w:tcW w:w="1399" w:type="dxa"/>
          </w:tcPr>
          <w:p w:rsidR="002A561E" w:rsidRPr="00F21ECC" w:rsidRDefault="002A561E" w:rsidP="00B32F73">
            <w:pPr>
              <w:spacing w:before="60" w:line="200" w:lineRule="exact"/>
              <w:jc w:val="right"/>
              <w:rPr>
                <w:sz w:val="16"/>
                <w:szCs w:val="16"/>
              </w:rPr>
            </w:pPr>
          </w:p>
        </w:tc>
        <w:tc>
          <w:tcPr>
            <w:tcW w:w="1398" w:type="dxa"/>
          </w:tcPr>
          <w:p w:rsidR="002A561E" w:rsidRPr="00F21ECC" w:rsidRDefault="002A561E" w:rsidP="00B32F73">
            <w:pPr>
              <w:spacing w:before="60" w:line="200" w:lineRule="exact"/>
              <w:jc w:val="right"/>
              <w:rPr>
                <w:sz w:val="16"/>
                <w:szCs w:val="16"/>
              </w:rPr>
            </w:pPr>
          </w:p>
        </w:tc>
      </w:tr>
      <w:tr w:rsidR="002A561E" w:rsidRPr="00F21ECC" w:rsidTr="00B32F73">
        <w:tblPrEx>
          <w:tblCellMar>
            <w:top w:w="0" w:type="dxa"/>
            <w:bottom w:w="0" w:type="dxa"/>
          </w:tblCellMar>
        </w:tblPrEx>
        <w:trPr>
          <w:cantSplit/>
        </w:trPr>
        <w:tc>
          <w:tcPr>
            <w:tcW w:w="4402" w:type="dxa"/>
          </w:tcPr>
          <w:p w:rsidR="002A561E" w:rsidRPr="00F21ECC" w:rsidRDefault="002A561E" w:rsidP="00B32F73">
            <w:pPr>
              <w:spacing w:before="60" w:line="200" w:lineRule="exact"/>
              <w:jc w:val="left"/>
              <w:rPr>
                <w:sz w:val="16"/>
                <w:szCs w:val="16"/>
              </w:rPr>
            </w:pPr>
            <w:r w:rsidRPr="00F21ECC">
              <w:rPr>
                <w:sz w:val="16"/>
                <w:szCs w:val="16"/>
              </w:rPr>
              <w:t>Sedlar</w:t>
            </w:r>
          </w:p>
        </w:tc>
        <w:tc>
          <w:tcPr>
            <w:tcW w:w="891" w:type="dxa"/>
          </w:tcPr>
          <w:p w:rsidR="002A561E" w:rsidRPr="00F21ECC" w:rsidRDefault="002A561E" w:rsidP="00B32F73">
            <w:pPr>
              <w:spacing w:before="60" w:line="200" w:lineRule="exact"/>
              <w:jc w:val="right"/>
              <w:rPr>
                <w:sz w:val="16"/>
                <w:szCs w:val="16"/>
              </w:rPr>
            </w:pPr>
            <w:r w:rsidRPr="00F21ECC">
              <w:rPr>
                <w:sz w:val="16"/>
                <w:szCs w:val="16"/>
              </w:rPr>
              <w:t>Not 12</w:t>
            </w:r>
          </w:p>
        </w:tc>
        <w:tc>
          <w:tcPr>
            <w:tcW w:w="1399" w:type="dxa"/>
          </w:tcPr>
          <w:p w:rsidR="002A561E" w:rsidRPr="00F21ECC" w:rsidRDefault="002A561E" w:rsidP="00B32F73">
            <w:pPr>
              <w:spacing w:before="60" w:line="200" w:lineRule="exact"/>
              <w:jc w:val="right"/>
              <w:rPr>
                <w:sz w:val="16"/>
                <w:szCs w:val="16"/>
              </w:rPr>
            </w:pPr>
            <w:r w:rsidRPr="00F21ECC">
              <w:rPr>
                <w:sz w:val="16"/>
                <w:szCs w:val="16"/>
              </w:rPr>
              <w:t>108 517</w:t>
            </w:r>
          </w:p>
        </w:tc>
        <w:tc>
          <w:tcPr>
            <w:tcW w:w="1398" w:type="dxa"/>
          </w:tcPr>
          <w:p w:rsidR="002A561E" w:rsidRPr="00F21ECC" w:rsidRDefault="002A561E" w:rsidP="00B32F73">
            <w:pPr>
              <w:spacing w:before="60" w:line="200" w:lineRule="exact"/>
              <w:jc w:val="right"/>
              <w:rPr>
                <w:sz w:val="16"/>
                <w:szCs w:val="16"/>
              </w:rPr>
            </w:pPr>
            <w:r w:rsidRPr="00F21ECC">
              <w:rPr>
                <w:sz w:val="16"/>
                <w:szCs w:val="16"/>
              </w:rPr>
              <w:t>106 862</w:t>
            </w:r>
          </w:p>
        </w:tc>
      </w:tr>
      <w:tr w:rsidR="002A561E" w:rsidRPr="00F21ECC" w:rsidTr="00B32F73">
        <w:tblPrEx>
          <w:tblCellMar>
            <w:top w:w="0" w:type="dxa"/>
            <w:bottom w:w="0" w:type="dxa"/>
          </w:tblCellMar>
        </w:tblPrEx>
        <w:trPr>
          <w:cantSplit/>
        </w:trPr>
        <w:tc>
          <w:tcPr>
            <w:tcW w:w="4402" w:type="dxa"/>
          </w:tcPr>
          <w:p w:rsidR="002A561E" w:rsidRPr="00F21ECC" w:rsidRDefault="002A561E" w:rsidP="00B32F73">
            <w:pPr>
              <w:spacing w:before="60" w:line="200" w:lineRule="exact"/>
              <w:jc w:val="left"/>
              <w:rPr>
                <w:sz w:val="16"/>
                <w:szCs w:val="16"/>
              </w:rPr>
            </w:pPr>
            <w:r w:rsidRPr="00F21ECC">
              <w:rPr>
                <w:sz w:val="16"/>
                <w:szCs w:val="16"/>
              </w:rPr>
              <w:t>Mynt</w:t>
            </w:r>
          </w:p>
        </w:tc>
        <w:tc>
          <w:tcPr>
            <w:tcW w:w="891" w:type="dxa"/>
          </w:tcPr>
          <w:p w:rsidR="002A561E" w:rsidRPr="00F21ECC" w:rsidRDefault="002A561E" w:rsidP="00B32F73">
            <w:pPr>
              <w:spacing w:before="60" w:line="200" w:lineRule="exact"/>
              <w:jc w:val="right"/>
              <w:rPr>
                <w:sz w:val="16"/>
                <w:szCs w:val="16"/>
              </w:rPr>
            </w:pPr>
            <w:r w:rsidRPr="00F21ECC">
              <w:rPr>
                <w:sz w:val="16"/>
                <w:szCs w:val="16"/>
              </w:rPr>
              <w:t>Not 13</w:t>
            </w:r>
          </w:p>
        </w:tc>
        <w:tc>
          <w:tcPr>
            <w:tcW w:w="1399" w:type="dxa"/>
            <w:tcBorders>
              <w:bottom w:val="single" w:sz="4" w:space="0" w:color="auto"/>
            </w:tcBorders>
          </w:tcPr>
          <w:p w:rsidR="002A561E" w:rsidRPr="00F21ECC" w:rsidRDefault="002A561E" w:rsidP="00B32F73">
            <w:pPr>
              <w:spacing w:before="60" w:line="200" w:lineRule="exact"/>
              <w:jc w:val="right"/>
              <w:rPr>
                <w:sz w:val="16"/>
                <w:szCs w:val="16"/>
              </w:rPr>
            </w:pPr>
            <w:r w:rsidRPr="00F21ECC">
              <w:rPr>
                <w:sz w:val="16"/>
                <w:szCs w:val="16"/>
              </w:rPr>
              <w:t>5 807</w:t>
            </w:r>
          </w:p>
        </w:tc>
        <w:tc>
          <w:tcPr>
            <w:tcW w:w="1398" w:type="dxa"/>
            <w:tcBorders>
              <w:bottom w:val="single" w:sz="4" w:space="0" w:color="auto"/>
            </w:tcBorders>
          </w:tcPr>
          <w:p w:rsidR="002A561E" w:rsidRPr="00F21ECC" w:rsidRDefault="002A561E" w:rsidP="00B32F73">
            <w:pPr>
              <w:spacing w:before="60" w:line="200" w:lineRule="exact"/>
              <w:jc w:val="right"/>
              <w:rPr>
                <w:sz w:val="16"/>
                <w:szCs w:val="16"/>
              </w:rPr>
            </w:pPr>
            <w:r w:rsidRPr="00F21ECC">
              <w:rPr>
                <w:sz w:val="16"/>
                <w:szCs w:val="16"/>
              </w:rPr>
              <w:t>5 518</w:t>
            </w:r>
          </w:p>
        </w:tc>
      </w:tr>
      <w:tr w:rsidR="002A561E" w:rsidRPr="00F21ECC" w:rsidTr="00B32F73">
        <w:tblPrEx>
          <w:tblCellMar>
            <w:top w:w="0" w:type="dxa"/>
            <w:bottom w:w="0" w:type="dxa"/>
          </w:tblCellMar>
        </w:tblPrEx>
        <w:trPr>
          <w:cantSplit/>
        </w:trPr>
        <w:tc>
          <w:tcPr>
            <w:tcW w:w="4402" w:type="dxa"/>
          </w:tcPr>
          <w:p w:rsidR="002A561E" w:rsidRPr="00F21ECC" w:rsidRDefault="002A561E" w:rsidP="00B32F73">
            <w:pPr>
              <w:spacing w:before="60" w:line="200" w:lineRule="exact"/>
              <w:jc w:val="left"/>
              <w:rPr>
                <w:sz w:val="16"/>
                <w:szCs w:val="16"/>
              </w:rPr>
            </w:pPr>
          </w:p>
        </w:tc>
        <w:tc>
          <w:tcPr>
            <w:tcW w:w="891" w:type="dxa"/>
          </w:tcPr>
          <w:p w:rsidR="002A561E" w:rsidRPr="00F21ECC" w:rsidRDefault="002A561E" w:rsidP="00B32F73">
            <w:pPr>
              <w:spacing w:before="60" w:line="200" w:lineRule="exact"/>
              <w:jc w:val="right"/>
              <w:rPr>
                <w:sz w:val="16"/>
                <w:szCs w:val="16"/>
              </w:rPr>
            </w:pPr>
          </w:p>
        </w:tc>
        <w:tc>
          <w:tcPr>
            <w:tcW w:w="1399" w:type="dxa"/>
          </w:tcPr>
          <w:p w:rsidR="002A561E" w:rsidRPr="00F21ECC" w:rsidRDefault="002A561E" w:rsidP="00B32F73">
            <w:pPr>
              <w:spacing w:before="60" w:line="200" w:lineRule="exact"/>
              <w:jc w:val="right"/>
              <w:rPr>
                <w:sz w:val="16"/>
                <w:szCs w:val="16"/>
              </w:rPr>
            </w:pPr>
            <w:r w:rsidRPr="00F21ECC">
              <w:rPr>
                <w:sz w:val="16"/>
                <w:szCs w:val="16"/>
              </w:rPr>
              <w:t>114 324</w:t>
            </w:r>
          </w:p>
        </w:tc>
        <w:tc>
          <w:tcPr>
            <w:tcW w:w="1398" w:type="dxa"/>
          </w:tcPr>
          <w:p w:rsidR="002A561E" w:rsidRPr="00F21ECC" w:rsidRDefault="002A561E" w:rsidP="00B32F73">
            <w:pPr>
              <w:spacing w:before="60" w:line="200" w:lineRule="exact"/>
              <w:jc w:val="right"/>
              <w:rPr>
                <w:sz w:val="16"/>
                <w:szCs w:val="16"/>
              </w:rPr>
            </w:pPr>
            <w:r w:rsidRPr="00F21ECC">
              <w:rPr>
                <w:sz w:val="16"/>
                <w:szCs w:val="16"/>
              </w:rPr>
              <w:t>112 380</w:t>
            </w:r>
          </w:p>
        </w:tc>
      </w:tr>
      <w:tr w:rsidR="002A561E" w:rsidRPr="00F21ECC" w:rsidTr="00B32F73">
        <w:tblPrEx>
          <w:tblCellMar>
            <w:top w:w="0" w:type="dxa"/>
            <w:bottom w:w="0" w:type="dxa"/>
          </w:tblCellMar>
        </w:tblPrEx>
        <w:trPr>
          <w:cantSplit/>
        </w:trPr>
        <w:tc>
          <w:tcPr>
            <w:tcW w:w="4402" w:type="dxa"/>
          </w:tcPr>
          <w:p w:rsidR="00B32F73" w:rsidRPr="00F21ECC" w:rsidRDefault="002A561E" w:rsidP="00B32F73">
            <w:pPr>
              <w:spacing w:before="60" w:line="200" w:lineRule="exact"/>
              <w:jc w:val="left"/>
              <w:rPr>
                <w:b/>
                <w:sz w:val="16"/>
                <w:szCs w:val="16"/>
              </w:rPr>
            </w:pPr>
            <w:r w:rsidRPr="00F21ECC">
              <w:rPr>
                <w:b/>
                <w:sz w:val="16"/>
                <w:szCs w:val="16"/>
              </w:rPr>
              <w:t>Skulder i svenska kronor till</w:t>
            </w:r>
          </w:p>
          <w:p w:rsidR="002A561E" w:rsidRPr="00F21ECC" w:rsidRDefault="002A561E" w:rsidP="00B32F73">
            <w:pPr>
              <w:spacing w:before="60" w:line="200" w:lineRule="exact"/>
              <w:jc w:val="left"/>
              <w:rPr>
                <w:b/>
                <w:sz w:val="16"/>
                <w:szCs w:val="16"/>
              </w:rPr>
            </w:pPr>
            <w:r w:rsidRPr="00F21ECC">
              <w:rPr>
                <w:b/>
                <w:sz w:val="16"/>
                <w:szCs w:val="16"/>
              </w:rPr>
              <w:t xml:space="preserve"> penningpoliti</w:t>
            </w:r>
            <w:r w:rsidRPr="00F21ECC">
              <w:rPr>
                <w:b/>
                <w:sz w:val="16"/>
                <w:szCs w:val="16"/>
              </w:rPr>
              <w:t>s</w:t>
            </w:r>
            <w:r w:rsidRPr="00F21ECC">
              <w:rPr>
                <w:b/>
                <w:sz w:val="16"/>
                <w:szCs w:val="16"/>
              </w:rPr>
              <w:t>ka motparter</w:t>
            </w:r>
          </w:p>
        </w:tc>
        <w:tc>
          <w:tcPr>
            <w:tcW w:w="891" w:type="dxa"/>
          </w:tcPr>
          <w:p w:rsidR="002A561E" w:rsidRPr="00F21ECC" w:rsidRDefault="002A561E" w:rsidP="00B32F73">
            <w:pPr>
              <w:spacing w:before="60" w:line="200" w:lineRule="exact"/>
              <w:jc w:val="right"/>
              <w:rPr>
                <w:sz w:val="16"/>
                <w:szCs w:val="16"/>
              </w:rPr>
            </w:pPr>
          </w:p>
        </w:tc>
        <w:tc>
          <w:tcPr>
            <w:tcW w:w="1399" w:type="dxa"/>
          </w:tcPr>
          <w:p w:rsidR="002A561E" w:rsidRPr="00F21ECC" w:rsidRDefault="002A561E" w:rsidP="00B32F73">
            <w:pPr>
              <w:spacing w:before="60" w:line="200" w:lineRule="exact"/>
              <w:jc w:val="right"/>
              <w:rPr>
                <w:sz w:val="16"/>
                <w:szCs w:val="16"/>
              </w:rPr>
            </w:pPr>
          </w:p>
        </w:tc>
        <w:tc>
          <w:tcPr>
            <w:tcW w:w="1398" w:type="dxa"/>
          </w:tcPr>
          <w:p w:rsidR="002A561E" w:rsidRPr="00F21ECC" w:rsidRDefault="002A561E" w:rsidP="00B32F73">
            <w:pPr>
              <w:spacing w:before="60" w:line="200" w:lineRule="exact"/>
              <w:jc w:val="right"/>
              <w:rPr>
                <w:sz w:val="16"/>
                <w:szCs w:val="16"/>
              </w:rPr>
            </w:pPr>
          </w:p>
        </w:tc>
      </w:tr>
      <w:tr w:rsidR="002A561E" w:rsidRPr="00F21ECC" w:rsidTr="00B32F73">
        <w:tblPrEx>
          <w:tblCellMar>
            <w:top w:w="0" w:type="dxa"/>
            <w:bottom w:w="0" w:type="dxa"/>
          </w:tblCellMar>
        </w:tblPrEx>
        <w:trPr>
          <w:cantSplit/>
        </w:trPr>
        <w:tc>
          <w:tcPr>
            <w:tcW w:w="4402" w:type="dxa"/>
          </w:tcPr>
          <w:p w:rsidR="002A561E" w:rsidRPr="00F21ECC" w:rsidRDefault="002A561E" w:rsidP="00B32F73">
            <w:pPr>
              <w:spacing w:before="60" w:line="200" w:lineRule="exact"/>
              <w:jc w:val="left"/>
              <w:rPr>
                <w:sz w:val="16"/>
                <w:szCs w:val="16"/>
              </w:rPr>
            </w:pPr>
            <w:r w:rsidRPr="00F21ECC">
              <w:rPr>
                <w:sz w:val="16"/>
                <w:szCs w:val="16"/>
              </w:rPr>
              <w:t>Inlåningsfacilitet</w:t>
            </w:r>
          </w:p>
        </w:tc>
        <w:tc>
          <w:tcPr>
            <w:tcW w:w="891" w:type="dxa"/>
          </w:tcPr>
          <w:p w:rsidR="002A561E" w:rsidRPr="00F21ECC" w:rsidRDefault="002A561E" w:rsidP="00B32F73">
            <w:pPr>
              <w:spacing w:before="60" w:line="200" w:lineRule="exact"/>
              <w:jc w:val="right"/>
              <w:rPr>
                <w:sz w:val="16"/>
                <w:szCs w:val="16"/>
              </w:rPr>
            </w:pPr>
            <w:r w:rsidRPr="00F21ECC">
              <w:rPr>
                <w:sz w:val="16"/>
                <w:szCs w:val="16"/>
              </w:rPr>
              <w:t>Not 14</w:t>
            </w:r>
          </w:p>
        </w:tc>
        <w:tc>
          <w:tcPr>
            <w:tcW w:w="1399" w:type="dxa"/>
          </w:tcPr>
          <w:p w:rsidR="002A561E" w:rsidRPr="00F21ECC" w:rsidRDefault="002A561E" w:rsidP="00B32F73">
            <w:pPr>
              <w:spacing w:before="60" w:line="200" w:lineRule="exact"/>
              <w:jc w:val="right"/>
              <w:rPr>
                <w:sz w:val="16"/>
                <w:szCs w:val="16"/>
              </w:rPr>
            </w:pPr>
            <w:r w:rsidRPr="00F21ECC">
              <w:rPr>
                <w:sz w:val="16"/>
                <w:szCs w:val="16"/>
              </w:rPr>
              <w:t>143</w:t>
            </w:r>
          </w:p>
        </w:tc>
        <w:tc>
          <w:tcPr>
            <w:tcW w:w="1398" w:type="dxa"/>
          </w:tcPr>
          <w:p w:rsidR="002A561E" w:rsidRPr="00F21ECC" w:rsidRDefault="002A561E" w:rsidP="00B32F73">
            <w:pPr>
              <w:spacing w:before="60" w:line="200" w:lineRule="exact"/>
              <w:jc w:val="right"/>
              <w:rPr>
                <w:sz w:val="16"/>
                <w:szCs w:val="16"/>
              </w:rPr>
            </w:pPr>
            <w:r w:rsidRPr="00F21ECC">
              <w:rPr>
                <w:sz w:val="16"/>
                <w:szCs w:val="16"/>
              </w:rPr>
              <w:t>121</w:t>
            </w:r>
          </w:p>
        </w:tc>
      </w:tr>
      <w:tr w:rsidR="002A561E" w:rsidRPr="00F21ECC" w:rsidTr="00B32F73">
        <w:tblPrEx>
          <w:tblCellMar>
            <w:top w:w="0" w:type="dxa"/>
            <w:bottom w:w="0" w:type="dxa"/>
          </w:tblCellMar>
        </w:tblPrEx>
        <w:trPr>
          <w:cantSplit/>
        </w:trPr>
        <w:tc>
          <w:tcPr>
            <w:tcW w:w="4402" w:type="dxa"/>
          </w:tcPr>
          <w:p w:rsidR="002A561E" w:rsidRPr="00F21ECC" w:rsidRDefault="002A561E" w:rsidP="00B32F73">
            <w:pPr>
              <w:spacing w:before="60" w:line="200" w:lineRule="exact"/>
              <w:jc w:val="left"/>
              <w:rPr>
                <w:sz w:val="16"/>
                <w:szCs w:val="16"/>
              </w:rPr>
            </w:pPr>
            <w:r w:rsidRPr="00F21ECC">
              <w:rPr>
                <w:sz w:val="16"/>
                <w:szCs w:val="16"/>
              </w:rPr>
              <w:t xml:space="preserve">Finjusterande transaktioner </w:t>
            </w:r>
          </w:p>
        </w:tc>
        <w:tc>
          <w:tcPr>
            <w:tcW w:w="891" w:type="dxa"/>
          </w:tcPr>
          <w:p w:rsidR="002A561E" w:rsidRPr="00F21ECC" w:rsidRDefault="002A561E" w:rsidP="00B32F73">
            <w:pPr>
              <w:spacing w:before="60" w:line="200" w:lineRule="exact"/>
              <w:jc w:val="right"/>
              <w:rPr>
                <w:sz w:val="16"/>
                <w:szCs w:val="16"/>
              </w:rPr>
            </w:pPr>
            <w:r w:rsidRPr="00F21ECC">
              <w:rPr>
                <w:sz w:val="16"/>
                <w:szCs w:val="16"/>
              </w:rPr>
              <w:t>Not 15</w:t>
            </w:r>
          </w:p>
        </w:tc>
        <w:tc>
          <w:tcPr>
            <w:tcW w:w="1399" w:type="dxa"/>
            <w:tcBorders>
              <w:bottom w:val="single" w:sz="4" w:space="0" w:color="auto"/>
            </w:tcBorders>
          </w:tcPr>
          <w:p w:rsidR="002A561E" w:rsidRPr="00F21ECC" w:rsidRDefault="002A561E" w:rsidP="00B32F73">
            <w:pPr>
              <w:spacing w:before="60" w:line="200" w:lineRule="exact"/>
              <w:jc w:val="right"/>
              <w:rPr>
                <w:sz w:val="16"/>
                <w:szCs w:val="16"/>
              </w:rPr>
            </w:pPr>
            <w:r w:rsidRPr="00F21ECC">
              <w:rPr>
                <w:sz w:val="16"/>
                <w:szCs w:val="16"/>
              </w:rPr>
              <w:t>-</w:t>
            </w:r>
          </w:p>
        </w:tc>
        <w:tc>
          <w:tcPr>
            <w:tcW w:w="1398" w:type="dxa"/>
            <w:tcBorders>
              <w:bottom w:val="single" w:sz="4" w:space="0" w:color="auto"/>
            </w:tcBorders>
          </w:tcPr>
          <w:p w:rsidR="002A561E" w:rsidRPr="00F21ECC" w:rsidRDefault="002A561E" w:rsidP="00B32F73">
            <w:pPr>
              <w:spacing w:before="60" w:line="200" w:lineRule="exact"/>
              <w:jc w:val="right"/>
              <w:rPr>
                <w:sz w:val="16"/>
                <w:szCs w:val="16"/>
              </w:rPr>
            </w:pPr>
            <w:r w:rsidRPr="00F21ECC">
              <w:rPr>
                <w:sz w:val="16"/>
                <w:szCs w:val="16"/>
              </w:rPr>
              <w:t>-</w:t>
            </w:r>
          </w:p>
        </w:tc>
      </w:tr>
      <w:tr w:rsidR="002A561E" w:rsidRPr="00F21ECC" w:rsidTr="00B32F73">
        <w:tblPrEx>
          <w:tblCellMar>
            <w:top w:w="0" w:type="dxa"/>
            <w:bottom w:w="0" w:type="dxa"/>
          </w:tblCellMar>
        </w:tblPrEx>
        <w:trPr>
          <w:cantSplit/>
        </w:trPr>
        <w:tc>
          <w:tcPr>
            <w:tcW w:w="4402" w:type="dxa"/>
          </w:tcPr>
          <w:p w:rsidR="002A561E" w:rsidRPr="00F21ECC" w:rsidRDefault="002A561E" w:rsidP="00B32F73">
            <w:pPr>
              <w:spacing w:before="60" w:line="200" w:lineRule="exact"/>
              <w:jc w:val="left"/>
              <w:rPr>
                <w:sz w:val="16"/>
                <w:szCs w:val="16"/>
              </w:rPr>
            </w:pPr>
          </w:p>
        </w:tc>
        <w:tc>
          <w:tcPr>
            <w:tcW w:w="891" w:type="dxa"/>
          </w:tcPr>
          <w:p w:rsidR="002A561E" w:rsidRPr="00F21ECC" w:rsidRDefault="002A561E" w:rsidP="00B32F73">
            <w:pPr>
              <w:spacing w:before="60" w:line="200" w:lineRule="exact"/>
              <w:jc w:val="right"/>
              <w:rPr>
                <w:sz w:val="16"/>
                <w:szCs w:val="16"/>
              </w:rPr>
            </w:pPr>
          </w:p>
        </w:tc>
        <w:tc>
          <w:tcPr>
            <w:tcW w:w="1399" w:type="dxa"/>
          </w:tcPr>
          <w:p w:rsidR="002A561E" w:rsidRPr="00F21ECC" w:rsidRDefault="002A561E" w:rsidP="00B32F73">
            <w:pPr>
              <w:spacing w:before="60" w:line="200" w:lineRule="exact"/>
              <w:jc w:val="right"/>
              <w:rPr>
                <w:sz w:val="16"/>
                <w:szCs w:val="16"/>
              </w:rPr>
            </w:pPr>
            <w:r w:rsidRPr="00F21ECC">
              <w:rPr>
                <w:sz w:val="16"/>
                <w:szCs w:val="16"/>
              </w:rPr>
              <w:t>143</w:t>
            </w:r>
          </w:p>
        </w:tc>
        <w:tc>
          <w:tcPr>
            <w:tcW w:w="1398" w:type="dxa"/>
          </w:tcPr>
          <w:p w:rsidR="002A561E" w:rsidRPr="00F21ECC" w:rsidRDefault="002A561E" w:rsidP="00B32F73">
            <w:pPr>
              <w:spacing w:before="60" w:line="200" w:lineRule="exact"/>
              <w:jc w:val="right"/>
              <w:rPr>
                <w:sz w:val="16"/>
                <w:szCs w:val="16"/>
              </w:rPr>
            </w:pPr>
            <w:r w:rsidRPr="00F21ECC">
              <w:rPr>
                <w:sz w:val="16"/>
                <w:szCs w:val="16"/>
              </w:rPr>
              <w:t>121</w:t>
            </w:r>
          </w:p>
        </w:tc>
      </w:tr>
      <w:tr w:rsidR="002A561E" w:rsidRPr="00F21ECC" w:rsidTr="00B32F73">
        <w:tblPrEx>
          <w:tblCellMar>
            <w:top w:w="0" w:type="dxa"/>
            <w:bottom w:w="0" w:type="dxa"/>
          </w:tblCellMar>
        </w:tblPrEx>
        <w:trPr>
          <w:cantSplit/>
        </w:trPr>
        <w:tc>
          <w:tcPr>
            <w:tcW w:w="4402" w:type="dxa"/>
          </w:tcPr>
          <w:p w:rsidR="002A561E" w:rsidRPr="00F21ECC" w:rsidRDefault="002A561E" w:rsidP="00B32F73">
            <w:pPr>
              <w:spacing w:before="60" w:line="200" w:lineRule="exact"/>
              <w:jc w:val="left"/>
              <w:rPr>
                <w:sz w:val="16"/>
                <w:szCs w:val="16"/>
              </w:rPr>
            </w:pPr>
            <w:r w:rsidRPr="00F21ECC">
              <w:rPr>
                <w:b/>
                <w:sz w:val="16"/>
                <w:szCs w:val="16"/>
              </w:rPr>
              <w:t>Skulder i svenska kronor till hemmahörande utanför Sverige</w:t>
            </w:r>
            <w:r w:rsidRPr="00F21ECC">
              <w:rPr>
                <w:sz w:val="16"/>
                <w:szCs w:val="16"/>
              </w:rPr>
              <w:t xml:space="preserve"> </w:t>
            </w:r>
          </w:p>
        </w:tc>
        <w:tc>
          <w:tcPr>
            <w:tcW w:w="891" w:type="dxa"/>
          </w:tcPr>
          <w:p w:rsidR="002A561E" w:rsidRPr="00F21ECC" w:rsidRDefault="002A561E" w:rsidP="00B32F73">
            <w:pPr>
              <w:spacing w:before="60" w:line="200" w:lineRule="exact"/>
              <w:jc w:val="right"/>
              <w:rPr>
                <w:sz w:val="16"/>
                <w:szCs w:val="16"/>
              </w:rPr>
            </w:pPr>
            <w:r w:rsidRPr="00F21ECC">
              <w:rPr>
                <w:sz w:val="16"/>
                <w:szCs w:val="16"/>
              </w:rPr>
              <w:t>Not 16</w:t>
            </w:r>
          </w:p>
        </w:tc>
        <w:tc>
          <w:tcPr>
            <w:tcW w:w="1399" w:type="dxa"/>
            <w:vAlign w:val="bottom"/>
          </w:tcPr>
          <w:p w:rsidR="002A561E" w:rsidRPr="00F21ECC" w:rsidRDefault="002A561E" w:rsidP="00B32F73">
            <w:pPr>
              <w:spacing w:before="60" w:line="200" w:lineRule="exact"/>
              <w:jc w:val="right"/>
              <w:rPr>
                <w:sz w:val="16"/>
                <w:szCs w:val="16"/>
              </w:rPr>
            </w:pPr>
            <w:r w:rsidRPr="00F21ECC">
              <w:rPr>
                <w:sz w:val="16"/>
                <w:szCs w:val="16"/>
              </w:rPr>
              <w:t>82</w:t>
            </w:r>
          </w:p>
        </w:tc>
        <w:tc>
          <w:tcPr>
            <w:tcW w:w="1398" w:type="dxa"/>
            <w:vAlign w:val="bottom"/>
          </w:tcPr>
          <w:p w:rsidR="002A561E" w:rsidRPr="00F21ECC" w:rsidRDefault="002A561E" w:rsidP="00B32F73">
            <w:pPr>
              <w:spacing w:before="60" w:line="200" w:lineRule="exact"/>
              <w:jc w:val="right"/>
              <w:rPr>
                <w:sz w:val="16"/>
                <w:szCs w:val="16"/>
              </w:rPr>
            </w:pPr>
            <w:r w:rsidRPr="00F21ECC">
              <w:rPr>
                <w:sz w:val="16"/>
                <w:szCs w:val="16"/>
              </w:rPr>
              <w:t>66</w:t>
            </w:r>
          </w:p>
        </w:tc>
      </w:tr>
      <w:tr w:rsidR="002A561E" w:rsidRPr="00F21ECC" w:rsidTr="00B32F73">
        <w:tblPrEx>
          <w:tblCellMar>
            <w:top w:w="0" w:type="dxa"/>
            <w:bottom w:w="0" w:type="dxa"/>
          </w:tblCellMar>
        </w:tblPrEx>
        <w:trPr>
          <w:cantSplit/>
        </w:trPr>
        <w:tc>
          <w:tcPr>
            <w:tcW w:w="4402" w:type="dxa"/>
          </w:tcPr>
          <w:p w:rsidR="002A561E" w:rsidRPr="00F21ECC" w:rsidRDefault="002A561E" w:rsidP="00B32F73">
            <w:pPr>
              <w:spacing w:before="60" w:line="200" w:lineRule="exact"/>
              <w:jc w:val="left"/>
              <w:rPr>
                <w:b/>
                <w:sz w:val="16"/>
                <w:szCs w:val="16"/>
              </w:rPr>
            </w:pPr>
          </w:p>
        </w:tc>
        <w:tc>
          <w:tcPr>
            <w:tcW w:w="891" w:type="dxa"/>
          </w:tcPr>
          <w:p w:rsidR="002A561E" w:rsidRPr="00F21ECC" w:rsidRDefault="002A561E" w:rsidP="00B32F73">
            <w:pPr>
              <w:spacing w:before="60" w:line="200" w:lineRule="exact"/>
              <w:rPr>
                <w:sz w:val="16"/>
                <w:szCs w:val="16"/>
              </w:rPr>
            </w:pPr>
          </w:p>
        </w:tc>
        <w:tc>
          <w:tcPr>
            <w:tcW w:w="1399" w:type="dxa"/>
            <w:vAlign w:val="bottom"/>
          </w:tcPr>
          <w:p w:rsidR="002A561E" w:rsidRPr="00F21ECC" w:rsidRDefault="002A561E" w:rsidP="00B32F73">
            <w:pPr>
              <w:spacing w:before="60" w:line="200" w:lineRule="exact"/>
              <w:jc w:val="right"/>
              <w:rPr>
                <w:sz w:val="16"/>
                <w:szCs w:val="16"/>
              </w:rPr>
            </w:pPr>
          </w:p>
        </w:tc>
        <w:tc>
          <w:tcPr>
            <w:tcW w:w="1398" w:type="dxa"/>
            <w:vAlign w:val="bottom"/>
          </w:tcPr>
          <w:p w:rsidR="002A561E" w:rsidRPr="00F21ECC" w:rsidRDefault="002A561E" w:rsidP="00B32F73">
            <w:pPr>
              <w:spacing w:before="60" w:line="200" w:lineRule="exact"/>
              <w:jc w:val="right"/>
              <w:rPr>
                <w:sz w:val="16"/>
                <w:szCs w:val="16"/>
              </w:rPr>
            </w:pPr>
          </w:p>
        </w:tc>
      </w:tr>
      <w:tr w:rsidR="002A561E" w:rsidRPr="00F21ECC" w:rsidTr="00B32F73">
        <w:tblPrEx>
          <w:tblCellMar>
            <w:top w:w="0" w:type="dxa"/>
            <w:bottom w:w="0" w:type="dxa"/>
          </w:tblCellMar>
        </w:tblPrEx>
        <w:trPr>
          <w:cantSplit/>
        </w:trPr>
        <w:tc>
          <w:tcPr>
            <w:tcW w:w="4402" w:type="dxa"/>
          </w:tcPr>
          <w:p w:rsidR="002A561E" w:rsidRPr="00F21ECC" w:rsidRDefault="002A561E" w:rsidP="00B32F73">
            <w:pPr>
              <w:spacing w:before="60" w:line="200" w:lineRule="exact"/>
              <w:jc w:val="left"/>
              <w:rPr>
                <w:sz w:val="16"/>
                <w:szCs w:val="16"/>
              </w:rPr>
            </w:pPr>
            <w:r w:rsidRPr="00F21ECC">
              <w:rPr>
                <w:b/>
                <w:sz w:val="16"/>
                <w:szCs w:val="16"/>
              </w:rPr>
              <w:t>Skulder i utländsk valuta till hemmahörande uta</w:t>
            </w:r>
            <w:r w:rsidRPr="00F21ECC">
              <w:rPr>
                <w:b/>
                <w:sz w:val="16"/>
                <w:szCs w:val="16"/>
              </w:rPr>
              <w:t>n</w:t>
            </w:r>
            <w:r w:rsidRPr="00F21ECC">
              <w:rPr>
                <w:b/>
                <w:sz w:val="16"/>
                <w:szCs w:val="16"/>
              </w:rPr>
              <w:t>för Sverige</w:t>
            </w:r>
            <w:r w:rsidRPr="00F21ECC">
              <w:rPr>
                <w:sz w:val="16"/>
                <w:szCs w:val="16"/>
              </w:rPr>
              <w:t xml:space="preserve"> </w:t>
            </w:r>
          </w:p>
        </w:tc>
        <w:tc>
          <w:tcPr>
            <w:tcW w:w="891" w:type="dxa"/>
          </w:tcPr>
          <w:p w:rsidR="002A561E" w:rsidRPr="00F21ECC" w:rsidRDefault="002A561E" w:rsidP="00B32F73">
            <w:pPr>
              <w:spacing w:before="60" w:line="200" w:lineRule="exact"/>
              <w:rPr>
                <w:sz w:val="16"/>
                <w:szCs w:val="16"/>
              </w:rPr>
            </w:pPr>
            <w:r w:rsidRPr="00F21ECC">
              <w:rPr>
                <w:sz w:val="16"/>
                <w:szCs w:val="16"/>
              </w:rPr>
              <w:t>Not 17</w:t>
            </w:r>
          </w:p>
        </w:tc>
        <w:tc>
          <w:tcPr>
            <w:tcW w:w="1399" w:type="dxa"/>
            <w:vAlign w:val="bottom"/>
          </w:tcPr>
          <w:p w:rsidR="002A561E" w:rsidRPr="00F21ECC" w:rsidRDefault="002A561E" w:rsidP="00B32F73">
            <w:pPr>
              <w:spacing w:before="60" w:line="200" w:lineRule="exact"/>
              <w:jc w:val="right"/>
              <w:rPr>
                <w:sz w:val="16"/>
                <w:szCs w:val="16"/>
              </w:rPr>
            </w:pPr>
            <w:r w:rsidRPr="00F21ECC">
              <w:rPr>
                <w:sz w:val="16"/>
                <w:szCs w:val="16"/>
              </w:rPr>
              <w:t>12 047</w:t>
            </w:r>
          </w:p>
        </w:tc>
        <w:tc>
          <w:tcPr>
            <w:tcW w:w="1398" w:type="dxa"/>
            <w:vAlign w:val="bottom"/>
          </w:tcPr>
          <w:p w:rsidR="002A561E" w:rsidRPr="00F21ECC" w:rsidRDefault="002A561E" w:rsidP="00B32F73">
            <w:pPr>
              <w:spacing w:before="60" w:line="200" w:lineRule="exact"/>
              <w:jc w:val="right"/>
              <w:rPr>
                <w:sz w:val="16"/>
                <w:szCs w:val="16"/>
              </w:rPr>
            </w:pPr>
            <w:r w:rsidRPr="00F21ECC">
              <w:rPr>
                <w:sz w:val="16"/>
                <w:szCs w:val="16"/>
              </w:rPr>
              <w:t>13 906</w:t>
            </w:r>
          </w:p>
        </w:tc>
      </w:tr>
      <w:tr w:rsidR="002A561E" w:rsidRPr="00F21ECC" w:rsidTr="00B32F73">
        <w:tblPrEx>
          <w:tblCellMar>
            <w:top w:w="0" w:type="dxa"/>
            <w:bottom w:w="0" w:type="dxa"/>
          </w:tblCellMar>
        </w:tblPrEx>
        <w:trPr>
          <w:cantSplit/>
        </w:trPr>
        <w:tc>
          <w:tcPr>
            <w:tcW w:w="4402" w:type="dxa"/>
          </w:tcPr>
          <w:p w:rsidR="002A561E" w:rsidRPr="00F21ECC" w:rsidRDefault="002A561E" w:rsidP="00B32F73">
            <w:pPr>
              <w:spacing w:before="60" w:line="200" w:lineRule="exact"/>
              <w:jc w:val="left"/>
              <w:rPr>
                <w:sz w:val="16"/>
                <w:szCs w:val="16"/>
              </w:rPr>
            </w:pPr>
          </w:p>
        </w:tc>
        <w:tc>
          <w:tcPr>
            <w:tcW w:w="891" w:type="dxa"/>
          </w:tcPr>
          <w:p w:rsidR="002A561E" w:rsidRPr="00F21ECC" w:rsidRDefault="002A561E" w:rsidP="00B32F73">
            <w:pPr>
              <w:spacing w:before="60" w:line="200" w:lineRule="exact"/>
              <w:jc w:val="right"/>
              <w:rPr>
                <w:sz w:val="16"/>
                <w:szCs w:val="16"/>
              </w:rPr>
            </w:pPr>
          </w:p>
        </w:tc>
        <w:tc>
          <w:tcPr>
            <w:tcW w:w="1399" w:type="dxa"/>
            <w:vAlign w:val="bottom"/>
          </w:tcPr>
          <w:p w:rsidR="002A561E" w:rsidRPr="00F21ECC" w:rsidRDefault="002A561E" w:rsidP="00B32F73">
            <w:pPr>
              <w:spacing w:before="60" w:line="200" w:lineRule="exact"/>
              <w:jc w:val="right"/>
              <w:rPr>
                <w:sz w:val="16"/>
                <w:szCs w:val="16"/>
              </w:rPr>
            </w:pPr>
          </w:p>
        </w:tc>
        <w:tc>
          <w:tcPr>
            <w:tcW w:w="1398" w:type="dxa"/>
            <w:vAlign w:val="bottom"/>
          </w:tcPr>
          <w:p w:rsidR="002A561E" w:rsidRPr="00F21ECC" w:rsidRDefault="002A561E" w:rsidP="00B32F73">
            <w:pPr>
              <w:spacing w:before="60" w:line="200" w:lineRule="exact"/>
              <w:jc w:val="right"/>
              <w:rPr>
                <w:sz w:val="16"/>
                <w:szCs w:val="16"/>
              </w:rPr>
            </w:pPr>
          </w:p>
        </w:tc>
      </w:tr>
      <w:tr w:rsidR="002A561E" w:rsidRPr="00F21ECC" w:rsidTr="00B32F73">
        <w:tblPrEx>
          <w:tblCellMar>
            <w:top w:w="0" w:type="dxa"/>
            <w:bottom w:w="0" w:type="dxa"/>
          </w:tblCellMar>
        </w:tblPrEx>
        <w:trPr>
          <w:cantSplit/>
        </w:trPr>
        <w:tc>
          <w:tcPr>
            <w:tcW w:w="4402" w:type="dxa"/>
          </w:tcPr>
          <w:p w:rsidR="002A561E" w:rsidRPr="00F21ECC" w:rsidRDefault="002A561E" w:rsidP="00B32F73">
            <w:pPr>
              <w:spacing w:before="60" w:line="200" w:lineRule="exact"/>
              <w:jc w:val="left"/>
              <w:rPr>
                <w:sz w:val="16"/>
                <w:szCs w:val="16"/>
              </w:rPr>
            </w:pPr>
            <w:r w:rsidRPr="00F21ECC">
              <w:rPr>
                <w:b/>
                <w:sz w:val="16"/>
                <w:szCs w:val="16"/>
              </w:rPr>
              <w:t xml:space="preserve">Motpost till särskilda dragningsrätter som tilldelats av IMF </w:t>
            </w:r>
          </w:p>
        </w:tc>
        <w:tc>
          <w:tcPr>
            <w:tcW w:w="891" w:type="dxa"/>
          </w:tcPr>
          <w:p w:rsidR="002A561E" w:rsidRPr="00F21ECC" w:rsidRDefault="002A561E" w:rsidP="00B32F73">
            <w:pPr>
              <w:spacing w:before="60" w:line="200" w:lineRule="exact"/>
              <w:jc w:val="right"/>
              <w:rPr>
                <w:sz w:val="16"/>
                <w:szCs w:val="16"/>
              </w:rPr>
            </w:pPr>
            <w:r w:rsidRPr="00F21ECC">
              <w:rPr>
                <w:sz w:val="16"/>
                <w:szCs w:val="16"/>
              </w:rPr>
              <w:t>Not 18</w:t>
            </w:r>
          </w:p>
        </w:tc>
        <w:tc>
          <w:tcPr>
            <w:tcW w:w="1399" w:type="dxa"/>
            <w:vAlign w:val="bottom"/>
          </w:tcPr>
          <w:p w:rsidR="002A561E" w:rsidRPr="00F21ECC" w:rsidRDefault="002A561E" w:rsidP="00B32F73">
            <w:pPr>
              <w:spacing w:before="60" w:line="200" w:lineRule="exact"/>
              <w:jc w:val="right"/>
              <w:rPr>
                <w:sz w:val="16"/>
                <w:szCs w:val="16"/>
              </w:rPr>
            </w:pPr>
            <w:r w:rsidRPr="00F21ECC">
              <w:rPr>
                <w:sz w:val="16"/>
                <w:szCs w:val="16"/>
              </w:rPr>
              <w:t>2 517</w:t>
            </w:r>
          </w:p>
        </w:tc>
        <w:tc>
          <w:tcPr>
            <w:tcW w:w="1398" w:type="dxa"/>
            <w:vAlign w:val="bottom"/>
          </w:tcPr>
          <w:p w:rsidR="002A561E" w:rsidRPr="00F21ECC" w:rsidRDefault="002A561E" w:rsidP="00B32F73">
            <w:pPr>
              <w:spacing w:before="60" w:line="200" w:lineRule="exact"/>
              <w:jc w:val="right"/>
              <w:rPr>
                <w:sz w:val="16"/>
                <w:szCs w:val="16"/>
              </w:rPr>
            </w:pPr>
            <w:r w:rsidRPr="00F21ECC">
              <w:rPr>
                <w:sz w:val="16"/>
                <w:szCs w:val="16"/>
              </w:rPr>
              <w:t>2 540</w:t>
            </w:r>
          </w:p>
        </w:tc>
      </w:tr>
      <w:tr w:rsidR="002A561E" w:rsidRPr="00F21ECC" w:rsidTr="00B32F73">
        <w:tblPrEx>
          <w:tblCellMar>
            <w:top w:w="0" w:type="dxa"/>
            <w:bottom w:w="0" w:type="dxa"/>
          </w:tblCellMar>
        </w:tblPrEx>
        <w:trPr>
          <w:cantSplit/>
        </w:trPr>
        <w:tc>
          <w:tcPr>
            <w:tcW w:w="4402" w:type="dxa"/>
          </w:tcPr>
          <w:p w:rsidR="002A561E" w:rsidRPr="00F21ECC" w:rsidRDefault="002A561E" w:rsidP="00B32F73">
            <w:pPr>
              <w:spacing w:before="60" w:line="200" w:lineRule="exact"/>
              <w:jc w:val="left"/>
              <w:rPr>
                <w:b/>
                <w:sz w:val="16"/>
                <w:szCs w:val="16"/>
              </w:rPr>
            </w:pPr>
          </w:p>
        </w:tc>
        <w:tc>
          <w:tcPr>
            <w:tcW w:w="891" w:type="dxa"/>
          </w:tcPr>
          <w:p w:rsidR="002A561E" w:rsidRPr="00F21ECC" w:rsidRDefault="002A561E" w:rsidP="00B32F73">
            <w:pPr>
              <w:spacing w:before="60" w:line="200" w:lineRule="exact"/>
              <w:jc w:val="right"/>
              <w:rPr>
                <w:sz w:val="16"/>
                <w:szCs w:val="16"/>
              </w:rPr>
            </w:pPr>
          </w:p>
        </w:tc>
        <w:tc>
          <w:tcPr>
            <w:tcW w:w="1399" w:type="dxa"/>
          </w:tcPr>
          <w:p w:rsidR="002A561E" w:rsidRPr="00F21ECC" w:rsidRDefault="002A561E" w:rsidP="00B32F73">
            <w:pPr>
              <w:spacing w:before="60" w:line="200" w:lineRule="exact"/>
              <w:jc w:val="right"/>
              <w:rPr>
                <w:sz w:val="16"/>
                <w:szCs w:val="16"/>
              </w:rPr>
            </w:pPr>
          </w:p>
        </w:tc>
        <w:tc>
          <w:tcPr>
            <w:tcW w:w="1398" w:type="dxa"/>
          </w:tcPr>
          <w:p w:rsidR="002A561E" w:rsidRPr="00F21ECC" w:rsidRDefault="002A561E" w:rsidP="00B32F73">
            <w:pPr>
              <w:spacing w:before="60" w:line="200" w:lineRule="exact"/>
              <w:jc w:val="right"/>
              <w:rPr>
                <w:sz w:val="16"/>
                <w:szCs w:val="16"/>
              </w:rPr>
            </w:pPr>
          </w:p>
        </w:tc>
      </w:tr>
      <w:tr w:rsidR="002A561E" w:rsidRPr="00F21ECC" w:rsidTr="00B32F73">
        <w:tblPrEx>
          <w:tblCellMar>
            <w:top w:w="0" w:type="dxa"/>
            <w:bottom w:w="0" w:type="dxa"/>
          </w:tblCellMar>
        </w:tblPrEx>
        <w:trPr>
          <w:cantSplit/>
        </w:trPr>
        <w:tc>
          <w:tcPr>
            <w:tcW w:w="4402" w:type="dxa"/>
          </w:tcPr>
          <w:p w:rsidR="002A561E" w:rsidRPr="00F21ECC" w:rsidRDefault="002A561E" w:rsidP="00B32F73">
            <w:pPr>
              <w:spacing w:before="60" w:line="200" w:lineRule="exact"/>
              <w:jc w:val="left"/>
              <w:rPr>
                <w:b/>
                <w:sz w:val="16"/>
                <w:szCs w:val="16"/>
              </w:rPr>
            </w:pPr>
            <w:r w:rsidRPr="00F21ECC">
              <w:rPr>
                <w:b/>
                <w:sz w:val="16"/>
                <w:szCs w:val="16"/>
              </w:rPr>
              <w:t>Övriga skulder</w:t>
            </w:r>
          </w:p>
        </w:tc>
        <w:tc>
          <w:tcPr>
            <w:tcW w:w="891" w:type="dxa"/>
          </w:tcPr>
          <w:p w:rsidR="002A561E" w:rsidRPr="00F21ECC" w:rsidRDefault="002A561E" w:rsidP="00B32F73">
            <w:pPr>
              <w:spacing w:before="60" w:line="200" w:lineRule="exact"/>
              <w:jc w:val="right"/>
              <w:rPr>
                <w:sz w:val="16"/>
                <w:szCs w:val="16"/>
              </w:rPr>
            </w:pPr>
          </w:p>
        </w:tc>
        <w:tc>
          <w:tcPr>
            <w:tcW w:w="1399" w:type="dxa"/>
          </w:tcPr>
          <w:p w:rsidR="002A561E" w:rsidRPr="00F21ECC" w:rsidRDefault="002A561E" w:rsidP="00B32F73">
            <w:pPr>
              <w:spacing w:before="60" w:line="200" w:lineRule="exact"/>
              <w:jc w:val="right"/>
              <w:rPr>
                <w:sz w:val="16"/>
                <w:szCs w:val="16"/>
              </w:rPr>
            </w:pPr>
          </w:p>
        </w:tc>
        <w:tc>
          <w:tcPr>
            <w:tcW w:w="1398" w:type="dxa"/>
          </w:tcPr>
          <w:p w:rsidR="002A561E" w:rsidRPr="00F21ECC" w:rsidRDefault="002A561E" w:rsidP="00B32F73">
            <w:pPr>
              <w:spacing w:before="60" w:line="200" w:lineRule="exact"/>
              <w:jc w:val="right"/>
              <w:rPr>
                <w:sz w:val="16"/>
                <w:szCs w:val="16"/>
              </w:rPr>
            </w:pPr>
          </w:p>
        </w:tc>
      </w:tr>
      <w:tr w:rsidR="002A561E" w:rsidRPr="00F21ECC" w:rsidTr="00B32F73">
        <w:tblPrEx>
          <w:tblCellMar>
            <w:top w:w="0" w:type="dxa"/>
            <w:bottom w:w="0" w:type="dxa"/>
          </w:tblCellMar>
        </w:tblPrEx>
        <w:trPr>
          <w:cantSplit/>
        </w:trPr>
        <w:tc>
          <w:tcPr>
            <w:tcW w:w="4402" w:type="dxa"/>
          </w:tcPr>
          <w:p w:rsidR="002A561E" w:rsidRPr="00F21ECC" w:rsidRDefault="002A561E" w:rsidP="00B32F73">
            <w:pPr>
              <w:spacing w:before="60" w:line="200" w:lineRule="exact"/>
              <w:jc w:val="left"/>
              <w:rPr>
                <w:sz w:val="16"/>
                <w:szCs w:val="16"/>
              </w:rPr>
            </w:pPr>
            <w:r w:rsidRPr="00F21ECC">
              <w:rPr>
                <w:sz w:val="16"/>
                <w:szCs w:val="16"/>
              </w:rPr>
              <w:t>Derivatinstrument</w:t>
            </w:r>
          </w:p>
        </w:tc>
        <w:tc>
          <w:tcPr>
            <w:tcW w:w="891" w:type="dxa"/>
          </w:tcPr>
          <w:p w:rsidR="002A561E" w:rsidRPr="00F21ECC" w:rsidRDefault="002A561E" w:rsidP="00B32F73">
            <w:pPr>
              <w:spacing w:before="60" w:line="200" w:lineRule="exact"/>
              <w:jc w:val="right"/>
              <w:rPr>
                <w:sz w:val="16"/>
                <w:szCs w:val="16"/>
              </w:rPr>
            </w:pPr>
            <w:r w:rsidRPr="00F21ECC">
              <w:rPr>
                <w:sz w:val="16"/>
                <w:szCs w:val="16"/>
              </w:rPr>
              <w:t>Not 19</w:t>
            </w:r>
          </w:p>
        </w:tc>
        <w:tc>
          <w:tcPr>
            <w:tcW w:w="1399" w:type="dxa"/>
          </w:tcPr>
          <w:p w:rsidR="002A561E" w:rsidRPr="00F21ECC" w:rsidRDefault="002A561E" w:rsidP="00B32F73">
            <w:pPr>
              <w:spacing w:before="60" w:line="200" w:lineRule="exact"/>
              <w:jc w:val="right"/>
              <w:rPr>
                <w:sz w:val="16"/>
                <w:szCs w:val="16"/>
              </w:rPr>
            </w:pPr>
            <w:r w:rsidRPr="00F21ECC">
              <w:rPr>
                <w:sz w:val="16"/>
                <w:szCs w:val="16"/>
              </w:rPr>
              <w:t>17</w:t>
            </w:r>
          </w:p>
        </w:tc>
        <w:tc>
          <w:tcPr>
            <w:tcW w:w="1398" w:type="dxa"/>
          </w:tcPr>
          <w:p w:rsidR="002A561E" w:rsidRPr="00F21ECC" w:rsidRDefault="002A561E" w:rsidP="00B32F73">
            <w:pPr>
              <w:spacing w:before="60" w:line="200" w:lineRule="exact"/>
              <w:jc w:val="right"/>
              <w:rPr>
                <w:sz w:val="16"/>
                <w:szCs w:val="16"/>
              </w:rPr>
            </w:pPr>
            <w:r w:rsidRPr="00F21ECC">
              <w:rPr>
                <w:sz w:val="16"/>
                <w:szCs w:val="16"/>
              </w:rPr>
              <w:t>6</w:t>
            </w:r>
          </w:p>
        </w:tc>
      </w:tr>
      <w:tr w:rsidR="002A561E" w:rsidRPr="00F21ECC" w:rsidTr="00B32F73">
        <w:tblPrEx>
          <w:tblCellMar>
            <w:top w:w="0" w:type="dxa"/>
            <w:bottom w:w="0" w:type="dxa"/>
          </w:tblCellMar>
        </w:tblPrEx>
        <w:trPr>
          <w:cantSplit/>
        </w:trPr>
        <w:tc>
          <w:tcPr>
            <w:tcW w:w="4402" w:type="dxa"/>
          </w:tcPr>
          <w:p w:rsidR="002A561E" w:rsidRPr="00F21ECC" w:rsidRDefault="002A561E" w:rsidP="00B32F73">
            <w:pPr>
              <w:spacing w:before="60" w:line="200" w:lineRule="exact"/>
              <w:jc w:val="left"/>
              <w:rPr>
                <w:sz w:val="16"/>
                <w:szCs w:val="16"/>
              </w:rPr>
            </w:pPr>
            <w:r w:rsidRPr="00F21ECC">
              <w:rPr>
                <w:sz w:val="16"/>
                <w:szCs w:val="16"/>
              </w:rPr>
              <w:t xml:space="preserve">Upplupna kostnader och förutbetalda intäkter </w:t>
            </w:r>
          </w:p>
        </w:tc>
        <w:tc>
          <w:tcPr>
            <w:tcW w:w="891" w:type="dxa"/>
          </w:tcPr>
          <w:p w:rsidR="002A561E" w:rsidRPr="00F21ECC" w:rsidRDefault="002A561E" w:rsidP="00B32F73">
            <w:pPr>
              <w:spacing w:before="60" w:line="200" w:lineRule="exact"/>
              <w:jc w:val="right"/>
              <w:rPr>
                <w:sz w:val="16"/>
                <w:szCs w:val="16"/>
              </w:rPr>
            </w:pPr>
            <w:r w:rsidRPr="00F21ECC">
              <w:rPr>
                <w:sz w:val="16"/>
                <w:szCs w:val="16"/>
              </w:rPr>
              <w:t>Not 20</w:t>
            </w:r>
          </w:p>
        </w:tc>
        <w:tc>
          <w:tcPr>
            <w:tcW w:w="1399" w:type="dxa"/>
          </w:tcPr>
          <w:p w:rsidR="002A561E" w:rsidRPr="00F21ECC" w:rsidRDefault="002A561E" w:rsidP="00B32F73">
            <w:pPr>
              <w:spacing w:before="60" w:line="200" w:lineRule="exact"/>
              <w:jc w:val="right"/>
              <w:rPr>
                <w:sz w:val="16"/>
                <w:szCs w:val="16"/>
              </w:rPr>
            </w:pPr>
            <w:r w:rsidRPr="00F21ECC">
              <w:rPr>
                <w:sz w:val="16"/>
                <w:szCs w:val="16"/>
              </w:rPr>
              <w:t>114</w:t>
            </w:r>
          </w:p>
        </w:tc>
        <w:tc>
          <w:tcPr>
            <w:tcW w:w="1398" w:type="dxa"/>
          </w:tcPr>
          <w:p w:rsidR="002A561E" w:rsidRPr="00F21ECC" w:rsidRDefault="002A561E" w:rsidP="00B32F73">
            <w:pPr>
              <w:spacing w:before="60" w:line="200" w:lineRule="exact"/>
              <w:jc w:val="right"/>
              <w:rPr>
                <w:sz w:val="16"/>
                <w:szCs w:val="16"/>
              </w:rPr>
            </w:pPr>
            <w:r w:rsidRPr="00F21ECC">
              <w:rPr>
                <w:sz w:val="16"/>
                <w:szCs w:val="16"/>
              </w:rPr>
              <w:t>188</w:t>
            </w:r>
          </w:p>
        </w:tc>
      </w:tr>
      <w:tr w:rsidR="002A561E" w:rsidRPr="00F21ECC" w:rsidTr="00B32F73">
        <w:tblPrEx>
          <w:tblCellMar>
            <w:top w:w="0" w:type="dxa"/>
            <w:bottom w:w="0" w:type="dxa"/>
          </w:tblCellMar>
        </w:tblPrEx>
        <w:trPr>
          <w:cantSplit/>
        </w:trPr>
        <w:tc>
          <w:tcPr>
            <w:tcW w:w="4402" w:type="dxa"/>
          </w:tcPr>
          <w:p w:rsidR="002A561E" w:rsidRPr="00F21ECC" w:rsidRDefault="002A561E" w:rsidP="00B32F73">
            <w:pPr>
              <w:spacing w:before="60" w:line="200" w:lineRule="exact"/>
              <w:jc w:val="left"/>
              <w:rPr>
                <w:sz w:val="16"/>
                <w:szCs w:val="16"/>
              </w:rPr>
            </w:pPr>
            <w:r w:rsidRPr="00F21ECC">
              <w:rPr>
                <w:sz w:val="16"/>
                <w:szCs w:val="16"/>
              </w:rPr>
              <w:t>Övr</w:t>
            </w:r>
            <w:r w:rsidR="00B32F73" w:rsidRPr="00F21ECC">
              <w:rPr>
                <w:sz w:val="16"/>
                <w:szCs w:val="16"/>
              </w:rPr>
              <w:t>iga skulder</w:t>
            </w:r>
          </w:p>
        </w:tc>
        <w:tc>
          <w:tcPr>
            <w:tcW w:w="891" w:type="dxa"/>
          </w:tcPr>
          <w:p w:rsidR="002A561E" w:rsidRPr="00F21ECC" w:rsidRDefault="002A561E" w:rsidP="00B32F73">
            <w:pPr>
              <w:spacing w:before="60" w:line="200" w:lineRule="exact"/>
              <w:jc w:val="right"/>
              <w:rPr>
                <w:sz w:val="16"/>
                <w:szCs w:val="16"/>
              </w:rPr>
            </w:pPr>
            <w:r w:rsidRPr="00F21ECC">
              <w:rPr>
                <w:sz w:val="16"/>
                <w:szCs w:val="16"/>
              </w:rPr>
              <w:t>Not 21</w:t>
            </w:r>
          </w:p>
        </w:tc>
        <w:tc>
          <w:tcPr>
            <w:tcW w:w="1399" w:type="dxa"/>
            <w:tcBorders>
              <w:bottom w:val="single" w:sz="4" w:space="0" w:color="auto"/>
            </w:tcBorders>
          </w:tcPr>
          <w:p w:rsidR="002A561E" w:rsidRPr="00F21ECC" w:rsidRDefault="002A561E" w:rsidP="00B32F73">
            <w:pPr>
              <w:spacing w:before="60" w:line="200" w:lineRule="exact"/>
              <w:jc w:val="right"/>
              <w:rPr>
                <w:sz w:val="16"/>
                <w:szCs w:val="16"/>
              </w:rPr>
            </w:pPr>
            <w:r w:rsidRPr="00F21ECC">
              <w:rPr>
                <w:sz w:val="16"/>
                <w:szCs w:val="16"/>
              </w:rPr>
              <w:t>53</w:t>
            </w:r>
          </w:p>
        </w:tc>
        <w:tc>
          <w:tcPr>
            <w:tcW w:w="1398" w:type="dxa"/>
            <w:tcBorders>
              <w:bottom w:val="single" w:sz="4" w:space="0" w:color="auto"/>
            </w:tcBorders>
          </w:tcPr>
          <w:p w:rsidR="002A561E" w:rsidRPr="00F21ECC" w:rsidRDefault="002A561E" w:rsidP="00B32F73">
            <w:pPr>
              <w:spacing w:before="60" w:line="200" w:lineRule="exact"/>
              <w:jc w:val="right"/>
              <w:rPr>
                <w:sz w:val="16"/>
                <w:szCs w:val="16"/>
              </w:rPr>
            </w:pPr>
            <w:r w:rsidRPr="00F21ECC">
              <w:rPr>
                <w:sz w:val="16"/>
                <w:szCs w:val="16"/>
              </w:rPr>
              <w:t>68</w:t>
            </w:r>
          </w:p>
        </w:tc>
      </w:tr>
      <w:tr w:rsidR="002A561E" w:rsidRPr="00F21ECC" w:rsidTr="00B32F73">
        <w:tblPrEx>
          <w:tblCellMar>
            <w:top w:w="0" w:type="dxa"/>
            <w:bottom w:w="0" w:type="dxa"/>
          </w:tblCellMar>
        </w:tblPrEx>
        <w:trPr>
          <w:cantSplit/>
        </w:trPr>
        <w:tc>
          <w:tcPr>
            <w:tcW w:w="4402" w:type="dxa"/>
          </w:tcPr>
          <w:p w:rsidR="002A561E" w:rsidRPr="00F21ECC" w:rsidRDefault="002A561E" w:rsidP="00B32F73">
            <w:pPr>
              <w:spacing w:before="60" w:line="200" w:lineRule="exact"/>
              <w:jc w:val="left"/>
              <w:rPr>
                <w:sz w:val="16"/>
                <w:szCs w:val="16"/>
              </w:rPr>
            </w:pPr>
          </w:p>
        </w:tc>
        <w:tc>
          <w:tcPr>
            <w:tcW w:w="891" w:type="dxa"/>
          </w:tcPr>
          <w:p w:rsidR="002A561E" w:rsidRPr="00F21ECC" w:rsidRDefault="002A561E" w:rsidP="00B32F73">
            <w:pPr>
              <w:spacing w:before="60" w:line="200" w:lineRule="exact"/>
              <w:jc w:val="right"/>
              <w:rPr>
                <w:sz w:val="16"/>
                <w:szCs w:val="16"/>
              </w:rPr>
            </w:pPr>
          </w:p>
        </w:tc>
        <w:tc>
          <w:tcPr>
            <w:tcW w:w="1399" w:type="dxa"/>
          </w:tcPr>
          <w:p w:rsidR="002A561E" w:rsidRPr="00F21ECC" w:rsidRDefault="002A561E" w:rsidP="00B32F73">
            <w:pPr>
              <w:spacing w:before="60" w:line="200" w:lineRule="exact"/>
              <w:jc w:val="right"/>
              <w:rPr>
                <w:sz w:val="16"/>
                <w:szCs w:val="16"/>
              </w:rPr>
            </w:pPr>
            <w:r w:rsidRPr="00F21ECC">
              <w:rPr>
                <w:sz w:val="16"/>
                <w:szCs w:val="16"/>
              </w:rPr>
              <w:t>184</w:t>
            </w:r>
          </w:p>
        </w:tc>
        <w:tc>
          <w:tcPr>
            <w:tcW w:w="1398" w:type="dxa"/>
          </w:tcPr>
          <w:p w:rsidR="002A561E" w:rsidRPr="00F21ECC" w:rsidRDefault="002A561E" w:rsidP="00B32F73">
            <w:pPr>
              <w:spacing w:before="60" w:line="200" w:lineRule="exact"/>
              <w:jc w:val="right"/>
              <w:rPr>
                <w:sz w:val="16"/>
                <w:szCs w:val="16"/>
              </w:rPr>
            </w:pPr>
            <w:r w:rsidRPr="00F21ECC">
              <w:rPr>
                <w:sz w:val="16"/>
                <w:szCs w:val="16"/>
              </w:rPr>
              <w:t>262</w:t>
            </w:r>
          </w:p>
        </w:tc>
      </w:tr>
      <w:tr w:rsidR="002A561E" w:rsidRPr="00F21ECC" w:rsidTr="00B32F73">
        <w:tblPrEx>
          <w:tblCellMar>
            <w:top w:w="0" w:type="dxa"/>
            <w:bottom w:w="0" w:type="dxa"/>
          </w:tblCellMar>
        </w:tblPrEx>
        <w:trPr>
          <w:cantSplit/>
        </w:trPr>
        <w:tc>
          <w:tcPr>
            <w:tcW w:w="4402" w:type="dxa"/>
          </w:tcPr>
          <w:p w:rsidR="002A561E" w:rsidRPr="00F21ECC" w:rsidRDefault="002A561E" w:rsidP="00B32F73">
            <w:pPr>
              <w:spacing w:before="60" w:line="200" w:lineRule="exact"/>
              <w:jc w:val="left"/>
              <w:rPr>
                <w:sz w:val="16"/>
                <w:szCs w:val="16"/>
              </w:rPr>
            </w:pPr>
            <w:r w:rsidRPr="00F21ECC">
              <w:rPr>
                <w:b/>
                <w:sz w:val="16"/>
                <w:szCs w:val="16"/>
              </w:rPr>
              <w:t>Avsättningar</w:t>
            </w:r>
          </w:p>
        </w:tc>
        <w:tc>
          <w:tcPr>
            <w:tcW w:w="891" w:type="dxa"/>
          </w:tcPr>
          <w:p w:rsidR="002A561E" w:rsidRPr="00F21ECC" w:rsidRDefault="002A561E" w:rsidP="00B32F73">
            <w:pPr>
              <w:spacing w:before="60" w:line="200" w:lineRule="exact"/>
              <w:jc w:val="right"/>
              <w:rPr>
                <w:sz w:val="16"/>
                <w:szCs w:val="16"/>
              </w:rPr>
            </w:pPr>
            <w:r w:rsidRPr="00F21ECC">
              <w:rPr>
                <w:sz w:val="16"/>
                <w:szCs w:val="16"/>
              </w:rPr>
              <w:t>Not 22</w:t>
            </w:r>
          </w:p>
        </w:tc>
        <w:tc>
          <w:tcPr>
            <w:tcW w:w="1399" w:type="dxa"/>
          </w:tcPr>
          <w:p w:rsidR="002A561E" w:rsidRPr="00F21ECC" w:rsidRDefault="002A561E" w:rsidP="00B32F73">
            <w:pPr>
              <w:spacing w:before="60" w:line="200" w:lineRule="exact"/>
              <w:jc w:val="right"/>
              <w:rPr>
                <w:sz w:val="16"/>
                <w:szCs w:val="16"/>
              </w:rPr>
            </w:pPr>
            <w:r w:rsidRPr="00F21ECC">
              <w:rPr>
                <w:sz w:val="16"/>
                <w:szCs w:val="16"/>
              </w:rPr>
              <w:t>206</w:t>
            </w:r>
          </w:p>
        </w:tc>
        <w:tc>
          <w:tcPr>
            <w:tcW w:w="1398" w:type="dxa"/>
          </w:tcPr>
          <w:p w:rsidR="002A561E" w:rsidRPr="00F21ECC" w:rsidRDefault="002A561E" w:rsidP="00B32F73">
            <w:pPr>
              <w:spacing w:before="60" w:line="200" w:lineRule="exact"/>
              <w:jc w:val="right"/>
              <w:rPr>
                <w:sz w:val="16"/>
                <w:szCs w:val="16"/>
              </w:rPr>
            </w:pPr>
            <w:r w:rsidRPr="00F21ECC">
              <w:rPr>
                <w:sz w:val="16"/>
                <w:szCs w:val="16"/>
              </w:rPr>
              <w:t>276</w:t>
            </w:r>
          </w:p>
        </w:tc>
      </w:tr>
      <w:tr w:rsidR="002A561E" w:rsidRPr="00F21ECC" w:rsidTr="00B32F73">
        <w:tblPrEx>
          <w:tblCellMar>
            <w:top w:w="0" w:type="dxa"/>
            <w:bottom w:w="0" w:type="dxa"/>
          </w:tblCellMar>
        </w:tblPrEx>
        <w:trPr>
          <w:cantSplit/>
        </w:trPr>
        <w:tc>
          <w:tcPr>
            <w:tcW w:w="4402" w:type="dxa"/>
          </w:tcPr>
          <w:p w:rsidR="002A561E" w:rsidRPr="00F21ECC" w:rsidRDefault="002A561E" w:rsidP="00B32F73">
            <w:pPr>
              <w:spacing w:before="60" w:line="200" w:lineRule="exact"/>
              <w:jc w:val="left"/>
              <w:rPr>
                <w:b/>
                <w:sz w:val="16"/>
                <w:szCs w:val="16"/>
              </w:rPr>
            </w:pPr>
          </w:p>
        </w:tc>
        <w:tc>
          <w:tcPr>
            <w:tcW w:w="891" w:type="dxa"/>
          </w:tcPr>
          <w:p w:rsidR="002A561E" w:rsidRPr="00F21ECC" w:rsidRDefault="002A561E" w:rsidP="00B32F73">
            <w:pPr>
              <w:spacing w:before="60" w:line="200" w:lineRule="exact"/>
              <w:jc w:val="right"/>
              <w:rPr>
                <w:sz w:val="16"/>
                <w:szCs w:val="16"/>
              </w:rPr>
            </w:pPr>
          </w:p>
        </w:tc>
        <w:tc>
          <w:tcPr>
            <w:tcW w:w="1399" w:type="dxa"/>
          </w:tcPr>
          <w:p w:rsidR="002A561E" w:rsidRPr="00F21ECC" w:rsidRDefault="002A561E" w:rsidP="00B32F73">
            <w:pPr>
              <w:spacing w:before="60" w:line="200" w:lineRule="exact"/>
              <w:jc w:val="right"/>
              <w:rPr>
                <w:sz w:val="16"/>
                <w:szCs w:val="16"/>
              </w:rPr>
            </w:pPr>
          </w:p>
        </w:tc>
        <w:tc>
          <w:tcPr>
            <w:tcW w:w="1398" w:type="dxa"/>
          </w:tcPr>
          <w:p w:rsidR="002A561E" w:rsidRPr="00F21ECC" w:rsidRDefault="002A561E" w:rsidP="00B32F73">
            <w:pPr>
              <w:spacing w:before="60" w:line="200" w:lineRule="exact"/>
              <w:jc w:val="right"/>
              <w:rPr>
                <w:sz w:val="16"/>
                <w:szCs w:val="16"/>
              </w:rPr>
            </w:pPr>
          </w:p>
        </w:tc>
      </w:tr>
      <w:tr w:rsidR="002A561E" w:rsidRPr="00F21ECC" w:rsidTr="00B32F73">
        <w:tblPrEx>
          <w:tblCellMar>
            <w:top w:w="0" w:type="dxa"/>
            <w:bottom w:w="0" w:type="dxa"/>
          </w:tblCellMar>
        </w:tblPrEx>
        <w:trPr>
          <w:cantSplit/>
        </w:trPr>
        <w:tc>
          <w:tcPr>
            <w:tcW w:w="4402" w:type="dxa"/>
          </w:tcPr>
          <w:p w:rsidR="002A561E" w:rsidRPr="00F21ECC" w:rsidRDefault="002A561E" w:rsidP="00B32F73">
            <w:pPr>
              <w:spacing w:before="60" w:line="200" w:lineRule="exact"/>
              <w:jc w:val="left"/>
              <w:rPr>
                <w:sz w:val="16"/>
                <w:szCs w:val="16"/>
              </w:rPr>
            </w:pPr>
            <w:r w:rsidRPr="00F21ECC">
              <w:rPr>
                <w:b/>
                <w:sz w:val="16"/>
                <w:szCs w:val="16"/>
              </w:rPr>
              <w:t>Värderegleringskonton</w:t>
            </w:r>
          </w:p>
        </w:tc>
        <w:tc>
          <w:tcPr>
            <w:tcW w:w="891" w:type="dxa"/>
          </w:tcPr>
          <w:p w:rsidR="002A561E" w:rsidRPr="00F21ECC" w:rsidRDefault="002A561E" w:rsidP="00B32F73">
            <w:pPr>
              <w:spacing w:before="60" w:line="200" w:lineRule="exact"/>
              <w:jc w:val="right"/>
              <w:rPr>
                <w:sz w:val="16"/>
                <w:szCs w:val="16"/>
              </w:rPr>
            </w:pPr>
            <w:r w:rsidRPr="00F21ECC">
              <w:rPr>
                <w:sz w:val="16"/>
                <w:szCs w:val="16"/>
              </w:rPr>
              <w:t>Not 23</w:t>
            </w:r>
          </w:p>
        </w:tc>
        <w:tc>
          <w:tcPr>
            <w:tcW w:w="1399" w:type="dxa"/>
          </w:tcPr>
          <w:p w:rsidR="002A561E" w:rsidRPr="00F21ECC" w:rsidRDefault="002A561E" w:rsidP="00B32F73">
            <w:pPr>
              <w:spacing w:before="60" w:line="200" w:lineRule="exact"/>
              <w:jc w:val="right"/>
              <w:rPr>
                <w:sz w:val="16"/>
                <w:szCs w:val="16"/>
              </w:rPr>
            </w:pPr>
            <w:r w:rsidRPr="00F21ECC">
              <w:rPr>
                <w:sz w:val="16"/>
                <w:szCs w:val="16"/>
              </w:rPr>
              <w:t>20 081</w:t>
            </w:r>
          </w:p>
        </w:tc>
        <w:tc>
          <w:tcPr>
            <w:tcW w:w="1398" w:type="dxa"/>
          </w:tcPr>
          <w:p w:rsidR="002A561E" w:rsidRPr="00F21ECC" w:rsidRDefault="002A561E" w:rsidP="00B32F73">
            <w:pPr>
              <w:spacing w:before="60" w:line="200" w:lineRule="exact"/>
              <w:jc w:val="right"/>
              <w:rPr>
                <w:sz w:val="16"/>
                <w:szCs w:val="16"/>
              </w:rPr>
            </w:pPr>
            <w:r w:rsidRPr="00F21ECC">
              <w:rPr>
                <w:sz w:val="16"/>
                <w:szCs w:val="16"/>
              </w:rPr>
              <w:t>8 488</w:t>
            </w:r>
          </w:p>
        </w:tc>
      </w:tr>
      <w:tr w:rsidR="002A561E" w:rsidRPr="00F21ECC" w:rsidTr="00B32F73">
        <w:tblPrEx>
          <w:tblCellMar>
            <w:top w:w="0" w:type="dxa"/>
            <w:bottom w:w="0" w:type="dxa"/>
          </w:tblCellMar>
        </w:tblPrEx>
        <w:trPr>
          <w:cantSplit/>
        </w:trPr>
        <w:tc>
          <w:tcPr>
            <w:tcW w:w="4402" w:type="dxa"/>
          </w:tcPr>
          <w:p w:rsidR="002A561E" w:rsidRPr="00F21ECC" w:rsidRDefault="002A561E" w:rsidP="00B32F73">
            <w:pPr>
              <w:spacing w:before="60" w:line="200" w:lineRule="exact"/>
              <w:jc w:val="left"/>
              <w:rPr>
                <w:b/>
                <w:sz w:val="16"/>
                <w:szCs w:val="16"/>
              </w:rPr>
            </w:pPr>
          </w:p>
        </w:tc>
        <w:tc>
          <w:tcPr>
            <w:tcW w:w="891" w:type="dxa"/>
          </w:tcPr>
          <w:p w:rsidR="002A561E" w:rsidRPr="00F21ECC" w:rsidRDefault="002A561E" w:rsidP="00B32F73">
            <w:pPr>
              <w:spacing w:before="60" w:line="200" w:lineRule="exact"/>
              <w:jc w:val="right"/>
              <w:rPr>
                <w:sz w:val="16"/>
                <w:szCs w:val="16"/>
              </w:rPr>
            </w:pPr>
          </w:p>
        </w:tc>
        <w:tc>
          <w:tcPr>
            <w:tcW w:w="1399" w:type="dxa"/>
          </w:tcPr>
          <w:p w:rsidR="002A561E" w:rsidRPr="00F21ECC" w:rsidRDefault="002A561E" w:rsidP="00B32F73">
            <w:pPr>
              <w:spacing w:before="60" w:line="200" w:lineRule="exact"/>
              <w:jc w:val="right"/>
              <w:rPr>
                <w:sz w:val="16"/>
                <w:szCs w:val="16"/>
              </w:rPr>
            </w:pPr>
          </w:p>
        </w:tc>
        <w:tc>
          <w:tcPr>
            <w:tcW w:w="1398" w:type="dxa"/>
          </w:tcPr>
          <w:p w:rsidR="002A561E" w:rsidRPr="00F21ECC" w:rsidRDefault="002A561E" w:rsidP="00B32F73">
            <w:pPr>
              <w:spacing w:before="60" w:line="200" w:lineRule="exact"/>
              <w:jc w:val="right"/>
              <w:rPr>
                <w:sz w:val="16"/>
                <w:szCs w:val="16"/>
              </w:rPr>
            </w:pPr>
          </w:p>
        </w:tc>
      </w:tr>
      <w:tr w:rsidR="002A561E" w:rsidRPr="00F21ECC" w:rsidTr="00B32F73">
        <w:tblPrEx>
          <w:tblCellMar>
            <w:top w:w="0" w:type="dxa"/>
            <w:bottom w:w="0" w:type="dxa"/>
          </w:tblCellMar>
        </w:tblPrEx>
        <w:trPr>
          <w:cantSplit/>
        </w:trPr>
        <w:tc>
          <w:tcPr>
            <w:tcW w:w="4402" w:type="dxa"/>
          </w:tcPr>
          <w:p w:rsidR="002A561E" w:rsidRPr="00F21ECC" w:rsidRDefault="002A561E" w:rsidP="00B32F73">
            <w:pPr>
              <w:spacing w:before="60" w:line="200" w:lineRule="exact"/>
              <w:jc w:val="left"/>
              <w:rPr>
                <w:b/>
                <w:sz w:val="16"/>
                <w:szCs w:val="16"/>
              </w:rPr>
            </w:pPr>
            <w:r w:rsidRPr="00F21ECC">
              <w:rPr>
                <w:b/>
                <w:sz w:val="16"/>
                <w:szCs w:val="16"/>
              </w:rPr>
              <w:t>Eget kapital</w:t>
            </w:r>
          </w:p>
        </w:tc>
        <w:tc>
          <w:tcPr>
            <w:tcW w:w="891" w:type="dxa"/>
          </w:tcPr>
          <w:p w:rsidR="002A561E" w:rsidRPr="00F21ECC" w:rsidRDefault="002A561E" w:rsidP="00B32F73">
            <w:pPr>
              <w:spacing w:before="60" w:line="200" w:lineRule="exact"/>
              <w:jc w:val="right"/>
              <w:rPr>
                <w:sz w:val="16"/>
                <w:szCs w:val="16"/>
              </w:rPr>
            </w:pPr>
          </w:p>
        </w:tc>
        <w:tc>
          <w:tcPr>
            <w:tcW w:w="1399" w:type="dxa"/>
          </w:tcPr>
          <w:p w:rsidR="002A561E" w:rsidRPr="00F21ECC" w:rsidRDefault="002A561E" w:rsidP="00B32F73">
            <w:pPr>
              <w:spacing w:before="60" w:line="200" w:lineRule="exact"/>
              <w:jc w:val="right"/>
              <w:rPr>
                <w:sz w:val="16"/>
                <w:szCs w:val="16"/>
              </w:rPr>
            </w:pPr>
          </w:p>
        </w:tc>
        <w:tc>
          <w:tcPr>
            <w:tcW w:w="1398" w:type="dxa"/>
          </w:tcPr>
          <w:p w:rsidR="002A561E" w:rsidRPr="00F21ECC" w:rsidRDefault="002A561E" w:rsidP="00B32F73">
            <w:pPr>
              <w:spacing w:before="60" w:line="200" w:lineRule="exact"/>
              <w:jc w:val="right"/>
              <w:rPr>
                <w:sz w:val="16"/>
                <w:szCs w:val="16"/>
              </w:rPr>
            </w:pPr>
          </w:p>
        </w:tc>
      </w:tr>
      <w:tr w:rsidR="002A561E" w:rsidRPr="00F21ECC" w:rsidTr="00B32F73">
        <w:tblPrEx>
          <w:tblCellMar>
            <w:top w:w="0" w:type="dxa"/>
            <w:bottom w:w="0" w:type="dxa"/>
          </w:tblCellMar>
        </w:tblPrEx>
        <w:trPr>
          <w:cantSplit/>
        </w:trPr>
        <w:tc>
          <w:tcPr>
            <w:tcW w:w="4402" w:type="dxa"/>
          </w:tcPr>
          <w:p w:rsidR="002A561E" w:rsidRPr="00F21ECC" w:rsidRDefault="002A561E" w:rsidP="00B32F73">
            <w:pPr>
              <w:spacing w:before="60" w:line="200" w:lineRule="exact"/>
              <w:jc w:val="left"/>
              <w:rPr>
                <w:sz w:val="16"/>
                <w:szCs w:val="16"/>
              </w:rPr>
            </w:pPr>
            <w:r w:rsidRPr="00F21ECC">
              <w:rPr>
                <w:sz w:val="16"/>
                <w:szCs w:val="16"/>
              </w:rPr>
              <w:t>Grundfond</w:t>
            </w:r>
          </w:p>
        </w:tc>
        <w:tc>
          <w:tcPr>
            <w:tcW w:w="891" w:type="dxa"/>
          </w:tcPr>
          <w:p w:rsidR="002A561E" w:rsidRPr="00F21ECC" w:rsidRDefault="002A561E" w:rsidP="00B32F73">
            <w:pPr>
              <w:spacing w:before="60" w:line="200" w:lineRule="exact"/>
              <w:jc w:val="right"/>
              <w:rPr>
                <w:sz w:val="16"/>
                <w:szCs w:val="16"/>
              </w:rPr>
            </w:pPr>
            <w:r w:rsidRPr="00F21ECC">
              <w:rPr>
                <w:sz w:val="16"/>
                <w:szCs w:val="16"/>
              </w:rPr>
              <w:t>Not 24</w:t>
            </w:r>
          </w:p>
        </w:tc>
        <w:tc>
          <w:tcPr>
            <w:tcW w:w="1399" w:type="dxa"/>
          </w:tcPr>
          <w:p w:rsidR="002A561E" w:rsidRPr="00F21ECC" w:rsidRDefault="002A561E" w:rsidP="00B32F73">
            <w:pPr>
              <w:spacing w:before="60" w:line="200" w:lineRule="exact"/>
              <w:jc w:val="right"/>
              <w:rPr>
                <w:sz w:val="16"/>
                <w:szCs w:val="16"/>
              </w:rPr>
            </w:pPr>
            <w:r w:rsidRPr="00F21ECC">
              <w:rPr>
                <w:sz w:val="16"/>
                <w:szCs w:val="16"/>
              </w:rPr>
              <w:t>1 000</w:t>
            </w:r>
          </w:p>
        </w:tc>
        <w:tc>
          <w:tcPr>
            <w:tcW w:w="1398" w:type="dxa"/>
          </w:tcPr>
          <w:p w:rsidR="002A561E" w:rsidRPr="00F21ECC" w:rsidRDefault="002A561E" w:rsidP="00B32F73">
            <w:pPr>
              <w:spacing w:before="60" w:line="200" w:lineRule="exact"/>
              <w:jc w:val="right"/>
              <w:rPr>
                <w:sz w:val="16"/>
                <w:szCs w:val="16"/>
              </w:rPr>
            </w:pPr>
            <w:r w:rsidRPr="00F21ECC">
              <w:rPr>
                <w:sz w:val="16"/>
                <w:szCs w:val="16"/>
              </w:rPr>
              <w:t>1 000</w:t>
            </w:r>
          </w:p>
        </w:tc>
      </w:tr>
      <w:tr w:rsidR="002A561E" w:rsidRPr="00F21ECC" w:rsidTr="00B32F73">
        <w:tblPrEx>
          <w:tblCellMar>
            <w:top w:w="0" w:type="dxa"/>
            <w:bottom w:w="0" w:type="dxa"/>
          </w:tblCellMar>
        </w:tblPrEx>
        <w:trPr>
          <w:cantSplit/>
        </w:trPr>
        <w:tc>
          <w:tcPr>
            <w:tcW w:w="4402" w:type="dxa"/>
          </w:tcPr>
          <w:p w:rsidR="002A561E" w:rsidRPr="00F21ECC" w:rsidRDefault="002A561E" w:rsidP="00B32F73">
            <w:pPr>
              <w:spacing w:before="60" w:line="200" w:lineRule="exact"/>
              <w:jc w:val="left"/>
              <w:rPr>
                <w:sz w:val="16"/>
                <w:szCs w:val="16"/>
              </w:rPr>
            </w:pPr>
            <w:r w:rsidRPr="00F21ECC">
              <w:rPr>
                <w:sz w:val="16"/>
                <w:szCs w:val="16"/>
              </w:rPr>
              <w:t>Reserver</w:t>
            </w:r>
          </w:p>
        </w:tc>
        <w:tc>
          <w:tcPr>
            <w:tcW w:w="891" w:type="dxa"/>
          </w:tcPr>
          <w:p w:rsidR="002A561E" w:rsidRPr="00F21ECC" w:rsidRDefault="002A561E" w:rsidP="00B32F73">
            <w:pPr>
              <w:spacing w:before="60" w:line="200" w:lineRule="exact"/>
              <w:jc w:val="right"/>
              <w:rPr>
                <w:sz w:val="16"/>
                <w:szCs w:val="16"/>
              </w:rPr>
            </w:pPr>
            <w:r w:rsidRPr="00F21ECC">
              <w:rPr>
                <w:sz w:val="16"/>
                <w:szCs w:val="16"/>
              </w:rPr>
              <w:t>Not 25</w:t>
            </w:r>
          </w:p>
        </w:tc>
        <w:tc>
          <w:tcPr>
            <w:tcW w:w="1399" w:type="dxa"/>
            <w:tcBorders>
              <w:bottom w:val="single" w:sz="4" w:space="0" w:color="auto"/>
            </w:tcBorders>
          </w:tcPr>
          <w:p w:rsidR="002A561E" w:rsidRPr="00F21ECC" w:rsidRDefault="002A561E" w:rsidP="00B32F73">
            <w:pPr>
              <w:spacing w:before="60" w:line="200" w:lineRule="exact"/>
              <w:jc w:val="right"/>
              <w:rPr>
                <w:sz w:val="16"/>
                <w:szCs w:val="16"/>
              </w:rPr>
            </w:pPr>
            <w:r w:rsidRPr="00F21ECC">
              <w:rPr>
                <w:sz w:val="16"/>
                <w:szCs w:val="16"/>
              </w:rPr>
              <w:t>57 247</w:t>
            </w:r>
          </w:p>
        </w:tc>
        <w:tc>
          <w:tcPr>
            <w:tcW w:w="1398" w:type="dxa"/>
            <w:tcBorders>
              <w:bottom w:val="single" w:sz="4" w:space="0" w:color="auto"/>
            </w:tcBorders>
          </w:tcPr>
          <w:p w:rsidR="002A561E" w:rsidRPr="00F21ECC" w:rsidRDefault="002A561E" w:rsidP="00B32F73">
            <w:pPr>
              <w:spacing w:before="60" w:line="200" w:lineRule="exact"/>
              <w:jc w:val="right"/>
              <w:rPr>
                <w:sz w:val="16"/>
                <w:szCs w:val="16"/>
              </w:rPr>
            </w:pPr>
            <w:r w:rsidRPr="00F21ECC">
              <w:rPr>
                <w:sz w:val="16"/>
                <w:szCs w:val="16"/>
              </w:rPr>
              <w:t>53 769</w:t>
            </w:r>
          </w:p>
        </w:tc>
      </w:tr>
      <w:tr w:rsidR="002A561E" w:rsidRPr="00F21ECC" w:rsidTr="00B32F73">
        <w:tblPrEx>
          <w:tblCellMar>
            <w:top w:w="0" w:type="dxa"/>
            <w:bottom w:w="0" w:type="dxa"/>
          </w:tblCellMar>
        </w:tblPrEx>
        <w:trPr>
          <w:cantSplit/>
        </w:trPr>
        <w:tc>
          <w:tcPr>
            <w:tcW w:w="4402" w:type="dxa"/>
          </w:tcPr>
          <w:p w:rsidR="002A561E" w:rsidRPr="00F21ECC" w:rsidRDefault="002A561E" w:rsidP="00B32F73">
            <w:pPr>
              <w:spacing w:before="60" w:line="200" w:lineRule="exact"/>
              <w:jc w:val="left"/>
              <w:rPr>
                <w:sz w:val="16"/>
                <w:szCs w:val="16"/>
              </w:rPr>
            </w:pPr>
          </w:p>
        </w:tc>
        <w:tc>
          <w:tcPr>
            <w:tcW w:w="891" w:type="dxa"/>
          </w:tcPr>
          <w:p w:rsidR="002A561E" w:rsidRPr="00F21ECC" w:rsidRDefault="002A561E" w:rsidP="00B32F73">
            <w:pPr>
              <w:spacing w:before="60" w:line="200" w:lineRule="exact"/>
              <w:jc w:val="right"/>
              <w:rPr>
                <w:sz w:val="16"/>
                <w:szCs w:val="16"/>
              </w:rPr>
            </w:pPr>
          </w:p>
        </w:tc>
        <w:tc>
          <w:tcPr>
            <w:tcW w:w="1399" w:type="dxa"/>
          </w:tcPr>
          <w:p w:rsidR="002A561E" w:rsidRPr="00F21ECC" w:rsidRDefault="002A561E" w:rsidP="00B32F73">
            <w:pPr>
              <w:spacing w:before="60" w:line="200" w:lineRule="exact"/>
              <w:jc w:val="right"/>
              <w:rPr>
                <w:sz w:val="16"/>
                <w:szCs w:val="16"/>
              </w:rPr>
            </w:pPr>
            <w:r w:rsidRPr="00F21ECC">
              <w:rPr>
                <w:sz w:val="16"/>
                <w:szCs w:val="16"/>
              </w:rPr>
              <w:t>58 247</w:t>
            </w:r>
          </w:p>
        </w:tc>
        <w:tc>
          <w:tcPr>
            <w:tcW w:w="1398" w:type="dxa"/>
          </w:tcPr>
          <w:p w:rsidR="002A561E" w:rsidRPr="00F21ECC" w:rsidRDefault="002A561E" w:rsidP="00B32F73">
            <w:pPr>
              <w:spacing w:before="60" w:line="200" w:lineRule="exact"/>
              <w:jc w:val="right"/>
              <w:rPr>
                <w:sz w:val="16"/>
                <w:szCs w:val="16"/>
              </w:rPr>
            </w:pPr>
            <w:r w:rsidRPr="00F21ECC">
              <w:rPr>
                <w:sz w:val="16"/>
                <w:szCs w:val="16"/>
              </w:rPr>
              <w:t>54 769</w:t>
            </w:r>
          </w:p>
        </w:tc>
      </w:tr>
      <w:tr w:rsidR="002A561E" w:rsidRPr="00F21ECC" w:rsidTr="00B32F73">
        <w:tblPrEx>
          <w:tblCellMar>
            <w:top w:w="0" w:type="dxa"/>
            <w:bottom w:w="0" w:type="dxa"/>
          </w:tblCellMar>
        </w:tblPrEx>
        <w:trPr>
          <w:cantSplit/>
        </w:trPr>
        <w:tc>
          <w:tcPr>
            <w:tcW w:w="4402" w:type="dxa"/>
          </w:tcPr>
          <w:p w:rsidR="002A561E" w:rsidRPr="00F21ECC" w:rsidRDefault="002A561E" w:rsidP="00B32F73">
            <w:pPr>
              <w:spacing w:before="60" w:line="200" w:lineRule="exact"/>
              <w:jc w:val="left"/>
              <w:rPr>
                <w:sz w:val="16"/>
                <w:szCs w:val="16"/>
              </w:rPr>
            </w:pPr>
          </w:p>
        </w:tc>
        <w:tc>
          <w:tcPr>
            <w:tcW w:w="891" w:type="dxa"/>
          </w:tcPr>
          <w:p w:rsidR="002A561E" w:rsidRPr="00F21ECC" w:rsidRDefault="002A561E" w:rsidP="00B32F73">
            <w:pPr>
              <w:spacing w:before="60" w:line="200" w:lineRule="exact"/>
              <w:jc w:val="right"/>
              <w:rPr>
                <w:sz w:val="16"/>
                <w:szCs w:val="16"/>
              </w:rPr>
            </w:pPr>
          </w:p>
        </w:tc>
        <w:tc>
          <w:tcPr>
            <w:tcW w:w="1399" w:type="dxa"/>
          </w:tcPr>
          <w:p w:rsidR="002A561E" w:rsidRPr="00F21ECC" w:rsidRDefault="002A561E" w:rsidP="00B32F73">
            <w:pPr>
              <w:spacing w:before="60" w:line="200" w:lineRule="exact"/>
              <w:jc w:val="right"/>
              <w:rPr>
                <w:sz w:val="16"/>
                <w:szCs w:val="16"/>
              </w:rPr>
            </w:pPr>
          </w:p>
        </w:tc>
        <w:tc>
          <w:tcPr>
            <w:tcW w:w="1398" w:type="dxa"/>
          </w:tcPr>
          <w:p w:rsidR="002A561E" w:rsidRPr="00F21ECC" w:rsidRDefault="002A561E" w:rsidP="00B32F73">
            <w:pPr>
              <w:spacing w:before="60" w:line="200" w:lineRule="exact"/>
              <w:jc w:val="right"/>
              <w:rPr>
                <w:sz w:val="16"/>
                <w:szCs w:val="16"/>
              </w:rPr>
            </w:pPr>
          </w:p>
        </w:tc>
      </w:tr>
      <w:tr w:rsidR="002A561E" w:rsidRPr="00F21ECC" w:rsidTr="00B32F73">
        <w:tblPrEx>
          <w:tblCellMar>
            <w:top w:w="0" w:type="dxa"/>
            <w:bottom w:w="0" w:type="dxa"/>
          </w:tblCellMar>
        </w:tblPrEx>
        <w:trPr>
          <w:cantSplit/>
        </w:trPr>
        <w:tc>
          <w:tcPr>
            <w:tcW w:w="4402" w:type="dxa"/>
          </w:tcPr>
          <w:p w:rsidR="002A561E" w:rsidRPr="00F21ECC" w:rsidRDefault="002A561E" w:rsidP="00B32F73">
            <w:pPr>
              <w:spacing w:before="60" w:line="200" w:lineRule="exact"/>
              <w:jc w:val="left"/>
              <w:rPr>
                <w:b/>
                <w:sz w:val="16"/>
                <w:szCs w:val="16"/>
              </w:rPr>
            </w:pPr>
            <w:r w:rsidRPr="00F21ECC">
              <w:rPr>
                <w:b/>
                <w:sz w:val="16"/>
                <w:szCs w:val="16"/>
              </w:rPr>
              <w:t>Årets resultat</w:t>
            </w:r>
          </w:p>
        </w:tc>
        <w:tc>
          <w:tcPr>
            <w:tcW w:w="891" w:type="dxa"/>
          </w:tcPr>
          <w:p w:rsidR="002A561E" w:rsidRPr="00F21ECC" w:rsidRDefault="002A561E" w:rsidP="00B32F73">
            <w:pPr>
              <w:spacing w:before="60" w:line="200" w:lineRule="exact"/>
              <w:jc w:val="right"/>
              <w:rPr>
                <w:sz w:val="16"/>
                <w:szCs w:val="16"/>
              </w:rPr>
            </w:pPr>
          </w:p>
        </w:tc>
        <w:tc>
          <w:tcPr>
            <w:tcW w:w="1399" w:type="dxa"/>
          </w:tcPr>
          <w:p w:rsidR="002A561E" w:rsidRPr="00F21ECC" w:rsidRDefault="002A561E" w:rsidP="00B32F73">
            <w:pPr>
              <w:spacing w:before="60" w:line="200" w:lineRule="exact"/>
              <w:jc w:val="right"/>
              <w:rPr>
                <w:sz w:val="16"/>
                <w:szCs w:val="16"/>
              </w:rPr>
            </w:pPr>
            <w:r w:rsidRPr="00F21ECC">
              <w:rPr>
                <w:sz w:val="16"/>
                <w:szCs w:val="16"/>
              </w:rPr>
              <w:t>4 095</w:t>
            </w:r>
          </w:p>
        </w:tc>
        <w:tc>
          <w:tcPr>
            <w:tcW w:w="1398" w:type="dxa"/>
          </w:tcPr>
          <w:p w:rsidR="002A561E" w:rsidRPr="00F21ECC" w:rsidRDefault="002A561E" w:rsidP="00B32F73">
            <w:pPr>
              <w:spacing w:before="60" w:line="200" w:lineRule="exact"/>
              <w:jc w:val="right"/>
              <w:rPr>
                <w:sz w:val="16"/>
                <w:szCs w:val="16"/>
              </w:rPr>
            </w:pPr>
            <w:r w:rsidRPr="00F21ECC">
              <w:rPr>
                <w:sz w:val="16"/>
                <w:szCs w:val="16"/>
              </w:rPr>
              <w:t>7 877</w:t>
            </w:r>
          </w:p>
        </w:tc>
      </w:tr>
      <w:tr w:rsidR="002A561E" w:rsidRPr="00F21ECC" w:rsidTr="00B32F73">
        <w:tblPrEx>
          <w:tblCellMar>
            <w:top w:w="0" w:type="dxa"/>
            <w:bottom w:w="0" w:type="dxa"/>
          </w:tblCellMar>
        </w:tblPrEx>
        <w:trPr>
          <w:cantSplit/>
        </w:trPr>
        <w:tc>
          <w:tcPr>
            <w:tcW w:w="4402" w:type="dxa"/>
            <w:tcBorders>
              <w:bottom w:val="single" w:sz="4" w:space="0" w:color="auto"/>
            </w:tcBorders>
          </w:tcPr>
          <w:p w:rsidR="002A561E" w:rsidRPr="00F21ECC" w:rsidRDefault="002A561E" w:rsidP="00B32F73">
            <w:pPr>
              <w:spacing w:before="60" w:line="200" w:lineRule="exact"/>
              <w:jc w:val="left"/>
              <w:rPr>
                <w:b/>
                <w:sz w:val="16"/>
                <w:szCs w:val="16"/>
              </w:rPr>
            </w:pPr>
            <w:r w:rsidRPr="00F21ECC">
              <w:rPr>
                <w:b/>
                <w:sz w:val="16"/>
                <w:szCs w:val="16"/>
              </w:rPr>
              <w:t>Summa skulder och eget kapital</w:t>
            </w:r>
          </w:p>
        </w:tc>
        <w:tc>
          <w:tcPr>
            <w:tcW w:w="891" w:type="dxa"/>
            <w:tcBorders>
              <w:bottom w:val="single" w:sz="4" w:space="0" w:color="auto"/>
            </w:tcBorders>
          </w:tcPr>
          <w:p w:rsidR="002A561E" w:rsidRPr="00F21ECC" w:rsidRDefault="002A561E" w:rsidP="00B32F73">
            <w:pPr>
              <w:spacing w:before="60" w:line="200" w:lineRule="exact"/>
              <w:jc w:val="right"/>
              <w:rPr>
                <w:sz w:val="16"/>
                <w:szCs w:val="16"/>
              </w:rPr>
            </w:pPr>
          </w:p>
        </w:tc>
        <w:tc>
          <w:tcPr>
            <w:tcW w:w="1399" w:type="dxa"/>
            <w:tcBorders>
              <w:top w:val="single" w:sz="4" w:space="0" w:color="auto"/>
              <w:bottom w:val="single" w:sz="4" w:space="0" w:color="auto"/>
            </w:tcBorders>
          </w:tcPr>
          <w:p w:rsidR="002A561E" w:rsidRPr="00F21ECC" w:rsidRDefault="002A561E" w:rsidP="00B32F73">
            <w:pPr>
              <w:spacing w:before="60" w:line="200" w:lineRule="exact"/>
              <w:jc w:val="right"/>
              <w:rPr>
                <w:b/>
                <w:sz w:val="16"/>
                <w:szCs w:val="16"/>
              </w:rPr>
            </w:pPr>
            <w:r w:rsidRPr="00F21ECC">
              <w:rPr>
                <w:b/>
                <w:sz w:val="16"/>
                <w:szCs w:val="16"/>
              </w:rPr>
              <w:t xml:space="preserve">211 926 </w:t>
            </w:r>
          </w:p>
        </w:tc>
        <w:tc>
          <w:tcPr>
            <w:tcW w:w="1398" w:type="dxa"/>
            <w:tcBorders>
              <w:top w:val="single" w:sz="4" w:space="0" w:color="auto"/>
              <w:bottom w:val="single" w:sz="4" w:space="0" w:color="auto"/>
            </w:tcBorders>
          </w:tcPr>
          <w:p w:rsidR="002A561E" w:rsidRPr="00F21ECC" w:rsidRDefault="002A561E" w:rsidP="00B32F73">
            <w:pPr>
              <w:spacing w:before="60" w:line="200" w:lineRule="exact"/>
              <w:jc w:val="right"/>
              <w:rPr>
                <w:b/>
                <w:sz w:val="16"/>
                <w:szCs w:val="16"/>
              </w:rPr>
            </w:pPr>
            <w:r w:rsidRPr="00F21ECC">
              <w:rPr>
                <w:b/>
                <w:sz w:val="16"/>
                <w:szCs w:val="16"/>
              </w:rPr>
              <w:t>200 685</w:t>
            </w:r>
          </w:p>
        </w:tc>
      </w:tr>
    </w:tbl>
    <w:p w:rsidR="002D7E3B" w:rsidRPr="00F21ECC" w:rsidRDefault="002D7E3B" w:rsidP="00B32F73">
      <w:pPr>
        <w:spacing w:before="0"/>
        <w:outlineLvl w:val="0"/>
        <w:rPr>
          <w:sz w:val="16"/>
          <w:szCs w:val="16"/>
        </w:rPr>
      </w:pPr>
      <w:r w:rsidRPr="00F21ECC">
        <w:rPr>
          <w:sz w:val="16"/>
          <w:szCs w:val="16"/>
        </w:rPr>
        <w:t>Inom linjen förda poster, se not 38.</w:t>
      </w:r>
    </w:p>
    <w:p w:rsidR="002D7E3B" w:rsidRPr="00F21ECC" w:rsidRDefault="00175A2E" w:rsidP="004959A4">
      <w:pPr>
        <w:pStyle w:val="Rubrik2"/>
        <w:spacing w:before="0"/>
      </w:pPr>
      <w:bookmarkStart w:id="29" w:name="_Toc190682279"/>
      <w:r w:rsidRPr="00F21ECC">
        <w:br w:type="page"/>
      </w:r>
      <w:r w:rsidR="002D7E3B" w:rsidRPr="00F21ECC">
        <w:t>Resultaträkning</w:t>
      </w:r>
      <w:bookmarkEnd w:id="29"/>
    </w:p>
    <w:p w:rsidR="002D7E3B" w:rsidRPr="00F21ECC" w:rsidRDefault="002D7E3B" w:rsidP="00B32F73">
      <w:pPr>
        <w:rPr>
          <w:i/>
        </w:rPr>
      </w:pPr>
      <w:r w:rsidRPr="00F21ECC">
        <w:rPr>
          <w:i/>
        </w:rPr>
        <w:t>Miljoner kronor</w:t>
      </w:r>
    </w:p>
    <w:tbl>
      <w:tblPr>
        <w:tblW w:w="6067" w:type="dxa"/>
        <w:tblInd w:w="-71" w:type="dxa"/>
        <w:tblLayout w:type="fixed"/>
        <w:tblCellMar>
          <w:left w:w="71" w:type="dxa"/>
          <w:right w:w="71" w:type="dxa"/>
        </w:tblCellMar>
        <w:tblLook w:val="0000" w:firstRow="0" w:lastRow="0" w:firstColumn="0" w:lastColumn="0" w:noHBand="0" w:noVBand="0"/>
      </w:tblPr>
      <w:tblGrid>
        <w:gridCol w:w="3448"/>
        <w:gridCol w:w="805"/>
        <w:gridCol w:w="903"/>
        <w:gridCol w:w="911"/>
      </w:tblGrid>
      <w:tr w:rsidR="00B32F73" w:rsidRPr="00F21ECC" w:rsidTr="00B32F73">
        <w:tblPrEx>
          <w:tblCellMar>
            <w:top w:w="0" w:type="dxa"/>
            <w:bottom w:w="0" w:type="dxa"/>
          </w:tblCellMar>
        </w:tblPrEx>
        <w:trPr>
          <w:cantSplit/>
        </w:trPr>
        <w:tc>
          <w:tcPr>
            <w:tcW w:w="3448" w:type="dxa"/>
            <w:tcBorders>
              <w:top w:val="single" w:sz="4" w:space="0" w:color="auto"/>
            </w:tcBorders>
          </w:tcPr>
          <w:p w:rsidR="00B32F73" w:rsidRPr="00F21ECC" w:rsidRDefault="00B32F73" w:rsidP="00B32F73">
            <w:pPr>
              <w:spacing w:before="60" w:line="200" w:lineRule="exact"/>
              <w:jc w:val="left"/>
              <w:rPr>
                <w:sz w:val="16"/>
                <w:szCs w:val="16"/>
              </w:rPr>
            </w:pPr>
          </w:p>
        </w:tc>
        <w:tc>
          <w:tcPr>
            <w:tcW w:w="805" w:type="dxa"/>
            <w:tcBorders>
              <w:top w:val="single" w:sz="4" w:space="0" w:color="auto"/>
            </w:tcBorders>
          </w:tcPr>
          <w:p w:rsidR="00B32F73" w:rsidRPr="00F21ECC" w:rsidRDefault="00B32F73" w:rsidP="00B32F73">
            <w:pPr>
              <w:spacing w:before="60" w:line="200" w:lineRule="exact"/>
              <w:rPr>
                <w:sz w:val="16"/>
                <w:szCs w:val="16"/>
              </w:rPr>
            </w:pPr>
          </w:p>
        </w:tc>
        <w:tc>
          <w:tcPr>
            <w:tcW w:w="903" w:type="dxa"/>
            <w:tcBorders>
              <w:top w:val="single" w:sz="4" w:space="0" w:color="auto"/>
              <w:bottom w:val="single" w:sz="4" w:space="0" w:color="auto"/>
            </w:tcBorders>
          </w:tcPr>
          <w:p w:rsidR="00B32F73" w:rsidRPr="00F21ECC" w:rsidRDefault="00B32F73" w:rsidP="00B32F73">
            <w:pPr>
              <w:spacing w:before="60" w:line="200" w:lineRule="exact"/>
              <w:jc w:val="right"/>
              <w:rPr>
                <w:sz w:val="16"/>
                <w:szCs w:val="16"/>
              </w:rPr>
            </w:pPr>
            <w:r w:rsidRPr="00F21ECC">
              <w:rPr>
                <w:sz w:val="16"/>
                <w:szCs w:val="16"/>
              </w:rPr>
              <w:t>2007</w:t>
            </w:r>
          </w:p>
        </w:tc>
        <w:tc>
          <w:tcPr>
            <w:tcW w:w="911" w:type="dxa"/>
            <w:tcBorders>
              <w:top w:val="single" w:sz="4" w:space="0" w:color="auto"/>
              <w:bottom w:val="single" w:sz="4" w:space="0" w:color="auto"/>
            </w:tcBorders>
          </w:tcPr>
          <w:p w:rsidR="00B32F73" w:rsidRPr="00F21ECC" w:rsidRDefault="00B32F73" w:rsidP="00B32F73">
            <w:pPr>
              <w:spacing w:before="60" w:line="200" w:lineRule="exact"/>
              <w:jc w:val="right"/>
              <w:rPr>
                <w:sz w:val="16"/>
                <w:szCs w:val="16"/>
              </w:rPr>
            </w:pPr>
            <w:r w:rsidRPr="00F21ECC">
              <w:rPr>
                <w:sz w:val="16"/>
                <w:szCs w:val="16"/>
              </w:rPr>
              <w:t>2006</w:t>
            </w:r>
          </w:p>
        </w:tc>
      </w:tr>
      <w:tr w:rsidR="00B32F73" w:rsidRPr="00F21ECC" w:rsidTr="00B32F73">
        <w:tblPrEx>
          <w:tblCellMar>
            <w:top w:w="0" w:type="dxa"/>
            <w:bottom w:w="0" w:type="dxa"/>
          </w:tblCellMar>
        </w:tblPrEx>
        <w:trPr>
          <w:cantSplit/>
        </w:trPr>
        <w:tc>
          <w:tcPr>
            <w:tcW w:w="3448" w:type="dxa"/>
          </w:tcPr>
          <w:p w:rsidR="00B32F73" w:rsidRPr="00F21ECC" w:rsidRDefault="00B32F73" w:rsidP="00B32F73">
            <w:pPr>
              <w:spacing w:before="60" w:line="200" w:lineRule="exact"/>
              <w:jc w:val="left"/>
              <w:rPr>
                <w:sz w:val="16"/>
                <w:szCs w:val="16"/>
              </w:rPr>
            </w:pPr>
          </w:p>
        </w:tc>
        <w:tc>
          <w:tcPr>
            <w:tcW w:w="805" w:type="dxa"/>
          </w:tcPr>
          <w:p w:rsidR="00B32F73" w:rsidRPr="00F21ECC" w:rsidRDefault="00B32F73" w:rsidP="00B32F73">
            <w:pPr>
              <w:spacing w:before="60" w:line="200" w:lineRule="exact"/>
              <w:rPr>
                <w:sz w:val="16"/>
                <w:szCs w:val="16"/>
              </w:rPr>
            </w:pPr>
          </w:p>
        </w:tc>
        <w:tc>
          <w:tcPr>
            <w:tcW w:w="903" w:type="dxa"/>
          </w:tcPr>
          <w:p w:rsidR="00B32F73" w:rsidRPr="00F21ECC" w:rsidRDefault="00B32F73" w:rsidP="00B32F73">
            <w:pPr>
              <w:spacing w:before="60" w:line="200" w:lineRule="exact"/>
              <w:jc w:val="right"/>
              <w:rPr>
                <w:sz w:val="16"/>
                <w:szCs w:val="16"/>
              </w:rPr>
            </w:pPr>
          </w:p>
        </w:tc>
        <w:tc>
          <w:tcPr>
            <w:tcW w:w="911" w:type="dxa"/>
          </w:tcPr>
          <w:p w:rsidR="00B32F73" w:rsidRPr="00F21ECC" w:rsidRDefault="00B32F73" w:rsidP="00B32F73">
            <w:pPr>
              <w:spacing w:before="60" w:line="200" w:lineRule="exact"/>
              <w:jc w:val="right"/>
              <w:rPr>
                <w:sz w:val="16"/>
                <w:szCs w:val="16"/>
              </w:rPr>
            </w:pPr>
          </w:p>
        </w:tc>
      </w:tr>
      <w:tr w:rsidR="00B32F73" w:rsidRPr="00F21ECC" w:rsidTr="00B32F73">
        <w:tblPrEx>
          <w:tblCellMar>
            <w:top w:w="0" w:type="dxa"/>
            <w:bottom w:w="0" w:type="dxa"/>
          </w:tblCellMar>
        </w:tblPrEx>
        <w:trPr>
          <w:cantSplit/>
        </w:trPr>
        <w:tc>
          <w:tcPr>
            <w:tcW w:w="3448" w:type="dxa"/>
          </w:tcPr>
          <w:p w:rsidR="00B32F73" w:rsidRPr="00F21ECC" w:rsidRDefault="00B32F73" w:rsidP="00B32F73">
            <w:pPr>
              <w:spacing w:before="60" w:line="200" w:lineRule="exact"/>
              <w:jc w:val="left"/>
              <w:rPr>
                <w:sz w:val="16"/>
                <w:szCs w:val="16"/>
              </w:rPr>
            </w:pPr>
            <w:r w:rsidRPr="00F21ECC">
              <w:rPr>
                <w:sz w:val="16"/>
                <w:szCs w:val="16"/>
              </w:rPr>
              <w:t>Ränteintäkter</w:t>
            </w:r>
          </w:p>
        </w:tc>
        <w:tc>
          <w:tcPr>
            <w:tcW w:w="805" w:type="dxa"/>
          </w:tcPr>
          <w:p w:rsidR="00B32F73" w:rsidRPr="00F21ECC" w:rsidRDefault="00B32F73" w:rsidP="00B32F73">
            <w:pPr>
              <w:spacing w:before="60" w:line="200" w:lineRule="exact"/>
              <w:rPr>
                <w:sz w:val="16"/>
                <w:szCs w:val="16"/>
              </w:rPr>
            </w:pPr>
            <w:r w:rsidRPr="00F21ECC">
              <w:rPr>
                <w:sz w:val="16"/>
                <w:szCs w:val="16"/>
              </w:rPr>
              <w:t>Not 26</w:t>
            </w:r>
          </w:p>
        </w:tc>
        <w:tc>
          <w:tcPr>
            <w:tcW w:w="903" w:type="dxa"/>
          </w:tcPr>
          <w:p w:rsidR="00B32F73" w:rsidRPr="00F21ECC" w:rsidRDefault="00B32F73" w:rsidP="00B32F73">
            <w:pPr>
              <w:spacing w:before="60" w:line="200" w:lineRule="exact"/>
              <w:jc w:val="right"/>
              <w:rPr>
                <w:sz w:val="16"/>
                <w:szCs w:val="16"/>
              </w:rPr>
            </w:pPr>
            <w:r w:rsidRPr="00F21ECC">
              <w:rPr>
                <w:sz w:val="16"/>
                <w:szCs w:val="16"/>
              </w:rPr>
              <w:t>7 566</w:t>
            </w:r>
          </w:p>
        </w:tc>
        <w:tc>
          <w:tcPr>
            <w:tcW w:w="911" w:type="dxa"/>
          </w:tcPr>
          <w:p w:rsidR="00B32F73" w:rsidRPr="00F21ECC" w:rsidRDefault="00B32F73" w:rsidP="00B32F73">
            <w:pPr>
              <w:spacing w:before="60" w:line="200" w:lineRule="exact"/>
              <w:jc w:val="right"/>
              <w:rPr>
                <w:sz w:val="16"/>
                <w:szCs w:val="16"/>
              </w:rPr>
            </w:pPr>
            <w:r w:rsidRPr="00F21ECC">
              <w:rPr>
                <w:sz w:val="16"/>
                <w:szCs w:val="16"/>
              </w:rPr>
              <w:t>6 386</w:t>
            </w:r>
          </w:p>
        </w:tc>
      </w:tr>
      <w:tr w:rsidR="00B32F73" w:rsidRPr="00F21ECC" w:rsidTr="00B32F73">
        <w:tblPrEx>
          <w:tblCellMar>
            <w:top w:w="0" w:type="dxa"/>
            <w:bottom w:w="0" w:type="dxa"/>
          </w:tblCellMar>
        </w:tblPrEx>
        <w:trPr>
          <w:cantSplit/>
        </w:trPr>
        <w:tc>
          <w:tcPr>
            <w:tcW w:w="3448" w:type="dxa"/>
          </w:tcPr>
          <w:p w:rsidR="00B32F73" w:rsidRPr="00F21ECC" w:rsidRDefault="00B32F73" w:rsidP="00B32F73">
            <w:pPr>
              <w:spacing w:before="60" w:line="200" w:lineRule="exact"/>
              <w:jc w:val="left"/>
              <w:rPr>
                <w:sz w:val="16"/>
                <w:szCs w:val="16"/>
              </w:rPr>
            </w:pPr>
            <w:r w:rsidRPr="00F21ECC">
              <w:rPr>
                <w:sz w:val="16"/>
                <w:szCs w:val="16"/>
              </w:rPr>
              <w:t>Räntekostnader</w:t>
            </w:r>
          </w:p>
        </w:tc>
        <w:tc>
          <w:tcPr>
            <w:tcW w:w="805" w:type="dxa"/>
          </w:tcPr>
          <w:p w:rsidR="00B32F73" w:rsidRPr="00F21ECC" w:rsidRDefault="00B32F73" w:rsidP="00B32F73">
            <w:pPr>
              <w:spacing w:before="60" w:line="200" w:lineRule="exact"/>
              <w:rPr>
                <w:sz w:val="16"/>
                <w:szCs w:val="16"/>
              </w:rPr>
            </w:pPr>
            <w:r w:rsidRPr="00F21ECC">
              <w:rPr>
                <w:sz w:val="16"/>
                <w:szCs w:val="16"/>
              </w:rPr>
              <w:t>Not 27</w:t>
            </w:r>
          </w:p>
        </w:tc>
        <w:tc>
          <w:tcPr>
            <w:tcW w:w="903" w:type="dxa"/>
          </w:tcPr>
          <w:p w:rsidR="00B32F73" w:rsidRPr="00F21ECC" w:rsidRDefault="00B32F73" w:rsidP="00B32F73">
            <w:pPr>
              <w:spacing w:before="60" w:line="200" w:lineRule="exact"/>
              <w:jc w:val="right"/>
              <w:rPr>
                <w:sz w:val="16"/>
                <w:szCs w:val="16"/>
              </w:rPr>
            </w:pPr>
            <w:r w:rsidRPr="00F21ECC">
              <w:rPr>
                <w:sz w:val="16"/>
                <w:szCs w:val="16"/>
              </w:rPr>
              <w:t>–1 089</w:t>
            </w:r>
          </w:p>
        </w:tc>
        <w:tc>
          <w:tcPr>
            <w:tcW w:w="911" w:type="dxa"/>
          </w:tcPr>
          <w:p w:rsidR="00B32F73" w:rsidRPr="00F21ECC" w:rsidRDefault="00837694" w:rsidP="00B32F73">
            <w:pPr>
              <w:spacing w:before="60" w:line="200" w:lineRule="exact"/>
              <w:jc w:val="right"/>
              <w:rPr>
                <w:sz w:val="16"/>
                <w:szCs w:val="16"/>
              </w:rPr>
            </w:pPr>
            <w:r w:rsidRPr="00F21ECC">
              <w:rPr>
                <w:sz w:val="16"/>
                <w:szCs w:val="16"/>
              </w:rPr>
              <w:t>–</w:t>
            </w:r>
            <w:r w:rsidR="00B32F73" w:rsidRPr="00F21ECC">
              <w:rPr>
                <w:sz w:val="16"/>
                <w:szCs w:val="16"/>
              </w:rPr>
              <w:t>826</w:t>
            </w:r>
          </w:p>
        </w:tc>
      </w:tr>
      <w:tr w:rsidR="00B32F73" w:rsidRPr="00F21ECC" w:rsidTr="00B32F73">
        <w:tblPrEx>
          <w:tblCellMar>
            <w:top w:w="0" w:type="dxa"/>
            <w:bottom w:w="0" w:type="dxa"/>
          </w:tblCellMar>
        </w:tblPrEx>
        <w:trPr>
          <w:cantSplit/>
        </w:trPr>
        <w:tc>
          <w:tcPr>
            <w:tcW w:w="3448" w:type="dxa"/>
          </w:tcPr>
          <w:p w:rsidR="00B32F73" w:rsidRPr="00F21ECC" w:rsidRDefault="00B32F73" w:rsidP="00B32F73">
            <w:pPr>
              <w:spacing w:before="60" w:line="200" w:lineRule="exact"/>
              <w:jc w:val="left"/>
              <w:rPr>
                <w:sz w:val="16"/>
                <w:szCs w:val="16"/>
              </w:rPr>
            </w:pPr>
            <w:r w:rsidRPr="00F21ECC">
              <w:rPr>
                <w:sz w:val="16"/>
                <w:szCs w:val="16"/>
              </w:rPr>
              <w:t>Nettoresultat av finansiella transaktioner</w:t>
            </w:r>
          </w:p>
        </w:tc>
        <w:tc>
          <w:tcPr>
            <w:tcW w:w="805" w:type="dxa"/>
          </w:tcPr>
          <w:p w:rsidR="00B32F73" w:rsidRPr="00F21ECC" w:rsidRDefault="00B32F73" w:rsidP="00B32F73">
            <w:pPr>
              <w:spacing w:before="60" w:line="200" w:lineRule="exact"/>
              <w:rPr>
                <w:sz w:val="16"/>
                <w:szCs w:val="16"/>
              </w:rPr>
            </w:pPr>
            <w:r w:rsidRPr="00F21ECC">
              <w:rPr>
                <w:sz w:val="16"/>
                <w:szCs w:val="16"/>
              </w:rPr>
              <w:t>Not 28</w:t>
            </w:r>
          </w:p>
        </w:tc>
        <w:tc>
          <w:tcPr>
            <w:tcW w:w="903" w:type="dxa"/>
          </w:tcPr>
          <w:p w:rsidR="00B32F73" w:rsidRPr="00F21ECC" w:rsidRDefault="00B32F73" w:rsidP="00B32F73">
            <w:pPr>
              <w:spacing w:before="60" w:line="200" w:lineRule="exact"/>
              <w:jc w:val="right"/>
              <w:rPr>
                <w:sz w:val="16"/>
                <w:szCs w:val="16"/>
              </w:rPr>
            </w:pPr>
            <w:r w:rsidRPr="00F21ECC">
              <w:rPr>
                <w:sz w:val="16"/>
                <w:szCs w:val="16"/>
              </w:rPr>
              <w:t>–1 722</w:t>
            </w:r>
          </w:p>
        </w:tc>
        <w:tc>
          <w:tcPr>
            <w:tcW w:w="911" w:type="dxa"/>
          </w:tcPr>
          <w:p w:rsidR="00B32F73" w:rsidRPr="00F21ECC" w:rsidRDefault="00B32F73" w:rsidP="00B32F73">
            <w:pPr>
              <w:spacing w:before="60" w:line="200" w:lineRule="exact"/>
              <w:jc w:val="right"/>
              <w:rPr>
                <w:sz w:val="16"/>
                <w:szCs w:val="16"/>
              </w:rPr>
            </w:pPr>
            <w:r w:rsidRPr="00F21ECC">
              <w:rPr>
                <w:sz w:val="16"/>
                <w:szCs w:val="16"/>
              </w:rPr>
              <w:t>2 758</w:t>
            </w:r>
          </w:p>
        </w:tc>
      </w:tr>
      <w:tr w:rsidR="00B32F73" w:rsidRPr="00F21ECC" w:rsidTr="00B32F73">
        <w:tblPrEx>
          <w:tblCellMar>
            <w:top w:w="0" w:type="dxa"/>
            <w:bottom w:w="0" w:type="dxa"/>
          </w:tblCellMar>
        </w:tblPrEx>
        <w:trPr>
          <w:cantSplit/>
        </w:trPr>
        <w:tc>
          <w:tcPr>
            <w:tcW w:w="3448" w:type="dxa"/>
          </w:tcPr>
          <w:p w:rsidR="00B32F73" w:rsidRPr="00F21ECC" w:rsidRDefault="00B32F73" w:rsidP="00B32F73">
            <w:pPr>
              <w:spacing w:before="60" w:line="200" w:lineRule="exact"/>
              <w:jc w:val="left"/>
              <w:rPr>
                <w:sz w:val="16"/>
                <w:szCs w:val="16"/>
              </w:rPr>
            </w:pPr>
            <w:r w:rsidRPr="00F21ECC">
              <w:rPr>
                <w:sz w:val="16"/>
                <w:szCs w:val="16"/>
              </w:rPr>
              <w:t>Avgifts- och provisionsintäkter</w:t>
            </w:r>
          </w:p>
        </w:tc>
        <w:tc>
          <w:tcPr>
            <w:tcW w:w="805" w:type="dxa"/>
          </w:tcPr>
          <w:p w:rsidR="00B32F73" w:rsidRPr="00F21ECC" w:rsidRDefault="00B32F73" w:rsidP="00B32F73">
            <w:pPr>
              <w:spacing w:before="60" w:line="200" w:lineRule="exact"/>
              <w:rPr>
                <w:sz w:val="16"/>
                <w:szCs w:val="16"/>
              </w:rPr>
            </w:pPr>
            <w:r w:rsidRPr="00F21ECC">
              <w:rPr>
                <w:sz w:val="16"/>
                <w:szCs w:val="16"/>
              </w:rPr>
              <w:t>Not 29</w:t>
            </w:r>
          </w:p>
        </w:tc>
        <w:tc>
          <w:tcPr>
            <w:tcW w:w="903" w:type="dxa"/>
          </w:tcPr>
          <w:p w:rsidR="00B32F73" w:rsidRPr="00F21ECC" w:rsidRDefault="00B32F73" w:rsidP="00B32F73">
            <w:pPr>
              <w:spacing w:before="60" w:line="200" w:lineRule="exact"/>
              <w:jc w:val="right"/>
              <w:rPr>
                <w:sz w:val="16"/>
                <w:szCs w:val="16"/>
              </w:rPr>
            </w:pPr>
            <w:r w:rsidRPr="00F21ECC">
              <w:rPr>
                <w:sz w:val="16"/>
                <w:szCs w:val="16"/>
              </w:rPr>
              <w:t>43</w:t>
            </w:r>
          </w:p>
        </w:tc>
        <w:tc>
          <w:tcPr>
            <w:tcW w:w="911" w:type="dxa"/>
          </w:tcPr>
          <w:p w:rsidR="00B32F73" w:rsidRPr="00F21ECC" w:rsidRDefault="00B32F73" w:rsidP="00B32F73">
            <w:pPr>
              <w:spacing w:before="60" w:line="200" w:lineRule="exact"/>
              <w:jc w:val="right"/>
              <w:rPr>
                <w:sz w:val="16"/>
                <w:szCs w:val="16"/>
              </w:rPr>
            </w:pPr>
            <w:r w:rsidRPr="00F21ECC">
              <w:rPr>
                <w:sz w:val="16"/>
                <w:szCs w:val="16"/>
              </w:rPr>
              <w:t>37</w:t>
            </w:r>
          </w:p>
        </w:tc>
      </w:tr>
      <w:tr w:rsidR="00B32F73" w:rsidRPr="00F21ECC" w:rsidTr="00B32F73">
        <w:tblPrEx>
          <w:tblCellMar>
            <w:top w:w="0" w:type="dxa"/>
            <w:bottom w:w="0" w:type="dxa"/>
          </w:tblCellMar>
        </w:tblPrEx>
        <w:trPr>
          <w:cantSplit/>
        </w:trPr>
        <w:tc>
          <w:tcPr>
            <w:tcW w:w="3448" w:type="dxa"/>
          </w:tcPr>
          <w:p w:rsidR="00B32F73" w:rsidRPr="00F21ECC" w:rsidRDefault="00B32F73" w:rsidP="00B32F73">
            <w:pPr>
              <w:spacing w:before="60" w:line="200" w:lineRule="exact"/>
              <w:jc w:val="left"/>
              <w:rPr>
                <w:sz w:val="16"/>
                <w:szCs w:val="16"/>
              </w:rPr>
            </w:pPr>
            <w:r w:rsidRPr="00F21ECC">
              <w:rPr>
                <w:sz w:val="16"/>
                <w:szCs w:val="16"/>
              </w:rPr>
              <w:t>Avgifts- och provisionskostnader</w:t>
            </w:r>
          </w:p>
        </w:tc>
        <w:tc>
          <w:tcPr>
            <w:tcW w:w="805" w:type="dxa"/>
          </w:tcPr>
          <w:p w:rsidR="00B32F73" w:rsidRPr="00F21ECC" w:rsidRDefault="00B32F73" w:rsidP="00B32F73">
            <w:pPr>
              <w:spacing w:before="60" w:line="200" w:lineRule="exact"/>
              <w:rPr>
                <w:sz w:val="16"/>
                <w:szCs w:val="16"/>
              </w:rPr>
            </w:pPr>
            <w:r w:rsidRPr="00F21ECC">
              <w:rPr>
                <w:sz w:val="16"/>
                <w:szCs w:val="16"/>
              </w:rPr>
              <w:t>Not 30</w:t>
            </w:r>
          </w:p>
        </w:tc>
        <w:tc>
          <w:tcPr>
            <w:tcW w:w="903" w:type="dxa"/>
          </w:tcPr>
          <w:p w:rsidR="00B32F73" w:rsidRPr="00F21ECC" w:rsidRDefault="00837694" w:rsidP="00B32F73">
            <w:pPr>
              <w:spacing w:before="60" w:line="200" w:lineRule="exact"/>
              <w:jc w:val="right"/>
              <w:rPr>
                <w:sz w:val="16"/>
                <w:szCs w:val="16"/>
              </w:rPr>
            </w:pPr>
            <w:r w:rsidRPr="00F21ECC">
              <w:rPr>
                <w:sz w:val="16"/>
                <w:szCs w:val="16"/>
              </w:rPr>
              <w:t>–</w:t>
            </w:r>
            <w:r w:rsidR="00B32F73" w:rsidRPr="00F21ECC">
              <w:rPr>
                <w:sz w:val="16"/>
                <w:szCs w:val="16"/>
              </w:rPr>
              <w:t>10</w:t>
            </w:r>
          </w:p>
        </w:tc>
        <w:tc>
          <w:tcPr>
            <w:tcW w:w="911" w:type="dxa"/>
          </w:tcPr>
          <w:p w:rsidR="00B32F73" w:rsidRPr="00F21ECC" w:rsidRDefault="00837694" w:rsidP="00B32F73">
            <w:pPr>
              <w:spacing w:before="60" w:line="200" w:lineRule="exact"/>
              <w:jc w:val="right"/>
              <w:rPr>
                <w:sz w:val="16"/>
                <w:szCs w:val="16"/>
              </w:rPr>
            </w:pPr>
            <w:r w:rsidRPr="00F21ECC">
              <w:rPr>
                <w:sz w:val="16"/>
                <w:szCs w:val="16"/>
              </w:rPr>
              <w:t>–</w:t>
            </w:r>
            <w:r w:rsidR="00B32F73" w:rsidRPr="00F21ECC">
              <w:rPr>
                <w:sz w:val="16"/>
                <w:szCs w:val="16"/>
              </w:rPr>
              <w:t>9</w:t>
            </w:r>
          </w:p>
        </w:tc>
      </w:tr>
      <w:tr w:rsidR="00B32F73" w:rsidRPr="00F21ECC" w:rsidTr="00B32F73">
        <w:tblPrEx>
          <w:tblCellMar>
            <w:top w:w="0" w:type="dxa"/>
            <w:bottom w:w="0" w:type="dxa"/>
          </w:tblCellMar>
        </w:tblPrEx>
        <w:trPr>
          <w:cantSplit/>
        </w:trPr>
        <w:tc>
          <w:tcPr>
            <w:tcW w:w="3448" w:type="dxa"/>
          </w:tcPr>
          <w:p w:rsidR="00B32F73" w:rsidRPr="00F21ECC" w:rsidRDefault="00B32F73" w:rsidP="00B32F73">
            <w:pPr>
              <w:spacing w:before="60" w:line="200" w:lineRule="exact"/>
              <w:jc w:val="left"/>
              <w:rPr>
                <w:sz w:val="16"/>
                <w:szCs w:val="16"/>
              </w:rPr>
            </w:pPr>
            <w:r w:rsidRPr="00F21ECC">
              <w:rPr>
                <w:sz w:val="16"/>
                <w:szCs w:val="16"/>
              </w:rPr>
              <w:t>Erhållna utdelningar</w:t>
            </w:r>
          </w:p>
        </w:tc>
        <w:tc>
          <w:tcPr>
            <w:tcW w:w="805" w:type="dxa"/>
          </w:tcPr>
          <w:p w:rsidR="00B32F73" w:rsidRPr="00F21ECC" w:rsidRDefault="00B32F73" w:rsidP="00B32F73">
            <w:pPr>
              <w:spacing w:before="60" w:line="200" w:lineRule="exact"/>
              <w:rPr>
                <w:sz w:val="16"/>
                <w:szCs w:val="16"/>
              </w:rPr>
            </w:pPr>
            <w:r w:rsidRPr="00F21ECC">
              <w:rPr>
                <w:sz w:val="16"/>
                <w:szCs w:val="16"/>
              </w:rPr>
              <w:t>Not 31</w:t>
            </w:r>
          </w:p>
        </w:tc>
        <w:tc>
          <w:tcPr>
            <w:tcW w:w="903" w:type="dxa"/>
          </w:tcPr>
          <w:p w:rsidR="00B32F73" w:rsidRPr="00F21ECC" w:rsidRDefault="00B32F73" w:rsidP="00B32F73">
            <w:pPr>
              <w:spacing w:before="60" w:line="200" w:lineRule="exact"/>
              <w:jc w:val="right"/>
              <w:rPr>
                <w:sz w:val="16"/>
                <w:szCs w:val="16"/>
              </w:rPr>
            </w:pPr>
            <w:r w:rsidRPr="00F21ECC">
              <w:rPr>
                <w:sz w:val="16"/>
                <w:szCs w:val="16"/>
              </w:rPr>
              <w:t>131</w:t>
            </w:r>
          </w:p>
        </w:tc>
        <w:tc>
          <w:tcPr>
            <w:tcW w:w="911" w:type="dxa"/>
          </w:tcPr>
          <w:p w:rsidR="00B32F73" w:rsidRPr="00F21ECC" w:rsidRDefault="00B32F73" w:rsidP="00B32F73">
            <w:pPr>
              <w:spacing w:before="60" w:line="200" w:lineRule="exact"/>
              <w:jc w:val="right"/>
              <w:rPr>
                <w:sz w:val="16"/>
                <w:szCs w:val="16"/>
              </w:rPr>
            </w:pPr>
            <w:r w:rsidRPr="00F21ECC">
              <w:rPr>
                <w:sz w:val="16"/>
                <w:szCs w:val="16"/>
              </w:rPr>
              <w:t>45</w:t>
            </w:r>
          </w:p>
        </w:tc>
      </w:tr>
      <w:tr w:rsidR="00B32F73" w:rsidRPr="00F21ECC" w:rsidTr="00B32F73">
        <w:tblPrEx>
          <w:tblCellMar>
            <w:top w:w="0" w:type="dxa"/>
            <w:bottom w:w="0" w:type="dxa"/>
          </w:tblCellMar>
        </w:tblPrEx>
        <w:trPr>
          <w:cantSplit/>
        </w:trPr>
        <w:tc>
          <w:tcPr>
            <w:tcW w:w="3448" w:type="dxa"/>
          </w:tcPr>
          <w:p w:rsidR="00B32F73" w:rsidRPr="00F21ECC" w:rsidRDefault="00B32F73" w:rsidP="00B32F73">
            <w:pPr>
              <w:spacing w:before="60" w:line="200" w:lineRule="exact"/>
              <w:jc w:val="left"/>
              <w:rPr>
                <w:sz w:val="16"/>
                <w:szCs w:val="16"/>
              </w:rPr>
            </w:pPr>
            <w:r w:rsidRPr="00F21ECC">
              <w:rPr>
                <w:sz w:val="16"/>
                <w:szCs w:val="16"/>
              </w:rPr>
              <w:t>Övriga intäkter</w:t>
            </w:r>
          </w:p>
        </w:tc>
        <w:tc>
          <w:tcPr>
            <w:tcW w:w="805" w:type="dxa"/>
          </w:tcPr>
          <w:p w:rsidR="00B32F73" w:rsidRPr="00F21ECC" w:rsidRDefault="00B32F73" w:rsidP="00B32F73">
            <w:pPr>
              <w:spacing w:before="60" w:line="200" w:lineRule="exact"/>
              <w:rPr>
                <w:sz w:val="16"/>
                <w:szCs w:val="16"/>
              </w:rPr>
            </w:pPr>
            <w:r w:rsidRPr="00F21ECC">
              <w:rPr>
                <w:sz w:val="16"/>
                <w:szCs w:val="16"/>
              </w:rPr>
              <w:t>Not 32</w:t>
            </w:r>
          </w:p>
        </w:tc>
        <w:tc>
          <w:tcPr>
            <w:tcW w:w="903" w:type="dxa"/>
            <w:tcBorders>
              <w:bottom w:val="single" w:sz="4" w:space="0" w:color="auto"/>
            </w:tcBorders>
          </w:tcPr>
          <w:p w:rsidR="00B32F73" w:rsidRPr="00F21ECC" w:rsidRDefault="00B32F73" w:rsidP="00B32F73">
            <w:pPr>
              <w:spacing w:before="60" w:line="200" w:lineRule="exact"/>
              <w:jc w:val="right"/>
              <w:rPr>
                <w:sz w:val="16"/>
                <w:szCs w:val="16"/>
              </w:rPr>
            </w:pPr>
            <w:r w:rsidRPr="00F21ECC">
              <w:rPr>
                <w:sz w:val="16"/>
                <w:szCs w:val="16"/>
              </w:rPr>
              <w:t>33</w:t>
            </w:r>
          </w:p>
        </w:tc>
        <w:tc>
          <w:tcPr>
            <w:tcW w:w="911" w:type="dxa"/>
            <w:tcBorders>
              <w:bottom w:val="single" w:sz="4" w:space="0" w:color="auto"/>
            </w:tcBorders>
          </w:tcPr>
          <w:p w:rsidR="00B32F73" w:rsidRPr="00F21ECC" w:rsidRDefault="00B32F73" w:rsidP="00B32F73">
            <w:pPr>
              <w:spacing w:before="60" w:line="200" w:lineRule="exact"/>
              <w:jc w:val="right"/>
              <w:rPr>
                <w:sz w:val="16"/>
                <w:szCs w:val="16"/>
              </w:rPr>
            </w:pPr>
            <w:r w:rsidRPr="00F21ECC">
              <w:rPr>
                <w:sz w:val="16"/>
                <w:szCs w:val="16"/>
              </w:rPr>
              <w:t>190</w:t>
            </w:r>
          </w:p>
        </w:tc>
      </w:tr>
      <w:tr w:rsidR="00B32F73" w:rsidRPr="00F21ECC" w:rsidTr="00B32F73">
        <w:tblPrEx>
          <w:tblCellMar>
            <w:top w:w="0" w:type="dxa"/>
            <w:bottom w:w="0" w:type="dxa"/>
          </w:tblCellMar>
        </w:tblPrEx>
        <w:trPr>
          <w:cantSplit/>
        </w:trPr>
        <w:tc>
          <w:tcPr>
            <w:tcW w:w="3448" w:type="dxa"/>
          </w:tcPr>
          <w:p w:rsidR="00B32F73" w:rsidRPr="00F21ECC" w:rsidRDefault="00B32F73" w:rsidP="00B32F73">
            <w:pPr>
              <w:spacing w:before="60" w:line="200" w:lineRule="exact"/>
              <w:jc w:val="left"/>
              <w:rPr>
                <w:b/>
                <w:sz w:val="16"/>
                <w:szCs w:val="16"/>
              </w:rPr>
            </w:pPr>
            <w:r w:rsidRPr="00F21ECC">
              <w:rPr>
                <w:b/>
                <w:sz w:val="16"/>
                <w:szCs w:val="16"/>
              </w:rPr>
              <w:t>Summa nettointäkter</w:t>
            </w:r>
          </w:p>
        </w:tc>
        <w:tc>
          <w:tcPr>
            <w:tcW w:w="805" w:type="dxa"/>
          </w:tcPr>
          <w:p w:rsidR="00B32F73" w:rsidRPr="00F21ECC" w:rsidRDefault="00B32F73" w:rsidP="00B32F73">
            <w:pPr>
              <w:spacing w:before="60" w:line="200" w:lineRule="exact"/>
              <w:rPr>
                <w:sz w:val="16"/>
                <w:szCs w:val="16"/>
              </w:rPr>
            </w:pPr>
          </w:p>
        </w:tc>
        <w:tc>
          <w:tcPr>
            <w:tcW w:w="903" w:type="dxa"/>
          </w:tcPr>
          <w:p w:rsidR="00B32F73" w:rsidRPr="00F21ECC" w:rsidRDefault="00B32F73" w:rsidP="00B32F73">
            <w:pPr>
              <w:spacing w:before="60" w:line="200" w:lineRule="exact"/>
              <w:jc w:val="right"/>
              <w:rPr>
                <w:sz w:val="16"/>
                <w:szCs w:val="16"/>
              </w:rPr>
            </w:pPr>
            <w:r w:rsidRPr="00F21ECC">
              <w:rPr>
                <w:sz w:val="16"/>
                <w:szCs w:val="16"/>
              </w:rPr>
              <w:t>4 952</w:t>
            </w:r>
          </w:p>
        </w:tc>
        <w:tc>
          <w:tcPr>
            <w:tcW w:w="911" w:type="dxa"/>
          </w:tcPr>
          <w:p w:rsidR="00B32F73" w:rsidRPr="00F21ECC" w:rsidRDefault="00B32F73" w:rsidP="00B32F73">
            <w:pPr>
              <w:spacing w:before="60" w:line="200" w:lineRule="exact"/>
              <w:jc w:val="right"/>
              <w:rPr>
                <w:sz w:val="16"/>
                <w:szCs w:val="16"/>
              </w:rPr>
            </w:pPr>
            <w:r w:rsidRPr="00F21ECC">
              <w:rPr>
                <w:sz w:val="16"/>
                <w:szCs w:val="16"/>
              </w:rPr>
              <w:t>8 581</w:t>
            </w:r>
          </w:p>
        </w:tc>
      </w:tr>
      <w:tr w:rsidR="00B32F73" w:rsidRPr="00F21ECC" w:rsidTr="00B32F73">
        <w:tblPrEx>
          <w:tblCellMar>
            <w:top w:w="0" w:type="dxa"/>
            <w:bottom w:w="0" w:type="dxa"/>
          </w:tblCellMar>
        </w:tblPrEx>
        <w:trPr>
          <w:cantSplit/>
        </w:trPr>
        <w:tc>
          <w:tcPr>
            <w:tcW w:w="3448" w:type="dxa"/>
          </w:tcPr>
          <w:p w:rsidR="00B32F73" w:rsidRPr="00F21ECC" w:rsidRDefault="00B32F73" w:rsidP="00B32F73">
            <w:pPr>
              <w:spacing w:before="60" w:line="200" w:lineRule="exact"/>
              <w:jc w:val="left"/>
              <w:rPr>
                <w:sz w:val="16"/>
                <w:szCs w:val="16"/>
              </w:rPr>
            </w:pPr>
          </w:p>
        </w:tc>
        <w:tc>
          <w:tcPr>
            <w:tcW w:w="805" w:type="dxa"/>
          </w:tcPr>
          <w:p w:rsidR="00B32F73" w:rsidRPr="00F21ECC" w:rsidRDefault="00B32F73" w:rsidP="00B32F73">
            <w:pPr>
              <w:spacing w:before="60" w:line="200" w:lineRule="exact"/>
              <w:rPr>
                <w:sz w:val="16"/>
                <w:szCs w:val="16"/>
              </w:rPr>
            </w:pPr>
          </w:p>
        </w:tc>
        <w:tc>
          <w:tcPr>
            <w:tcW w:w="903" w:type="dxa"/>
          </w:tcPr>
          <w:p w:rsidR="00B32F73" w:rsidRPr="00F21ECC" w:rsidRDefault="00B32F73" w:rsidP="00B32F73">
            <w:pPr>
              <w:spacing w:before="60" w:line="200" w:lineRule="exact"/>
              <w:jc w:val="right"/>
              <w:rPr>
                <w:sz w:val="16"/>
                <w:szCs w:val="16"/>
              </w:rPr>
            </w:pPr>
          </w:p>
        </w:tc>
        <w:tc>
          <w:tcPr>
            <w:tcW w:w="911" w:type="dxa"/>
          </w:tcPr>
          <w:p w:rsidR="00B32F73" w:rsidRPr="00F21ECC" w:rsidRDefault="00B32F73" w:rsidP="00B32F73">
            <w:pPr>
              <w:spacing w:before="60" w:line="200" w:lineRule="exact"/>
              <w:jc w:val="right"/>
              <w:rPr>
                <w:sz w:val="16"/>
                <w:szCs w:val="16"/>
              </w:rPr>
            </w:pPr>
          </w:p>
        </w:tc>
      </w:tr>
      <w:tr w:rsidR="00B32F73" w:rsidRPr="00F21ECC" w:rsidTr="00B32F73">
        <w:tblPrEx>
          <w:tblCellMar>
            <w:top w:w="0" w:type="dxa"/>
            <w:bottom w:w="0" w:type="dxa"/>
          </w:tblCellMar>
        </w:tblPrEx>
        <w:trPr>
          <w:cantSplit/>
        </w:trPr>
        <w:tc>
          <w:tcPr>
            <w:tcW w:w="3448" w:type="dxa"/>
          </w:tcPr>
          <w:p w:rsidR="00B32F73" w:rsidRPr="00F21ECC" w:rsidRDefault="00B32F73" w:rsidP="00B32F73">
            <w:pPr>
              <w:spacing w:before="60" w:line="200" w:lineRule="exact"/>
              <w:jc w:val="left"/>
              <w:rPr>
                <w:sz w:val="16"/>
                <w:szCs w:val="16"/>
              </w:rPr>
            </w:pPr>
          </w:p>
        </w:tc>
        <w:tc>
          <w:tcPr>
            <w:tcW w:w="805" w:type="dxa"/>
          </w:tcPr>
          <w:p w:rsidR="00B32F73" w:rsidRPr="00F21ECC" w:rsidRDefault="00B32F73" w:rsidP="00B32F73">
            <w:pPr>
              <w:spacing w:before="60" w:line="200" w:lineRule="exact"/>
              <w:rPr>
                <w:sz w:val="16"/>
                <w:szCs w:val="16"/>
              </w:rPr>
            </w:pPr>
          </w:p>
        </w:tc>
        <w:tc>
          <w:tcPr>
            <w:tcW w:w="903" w:type="dxa"/>
          </w:tcPr>
          <w:p w:rsidR="00B32F73" w:rsidRPr="00F21ECC" w:rsidRDefault="00B32F73" w:rsidP="00B32F73">
            <w:pPr>
              <w:spacing w:before="60" w:line="200" w:lineRule="exact"/>
              <w:jc w:val="right"/>
              <w:rPr>
                <w:sz w:val="16"/>
                <w:szCs w:val="16"/>
              </w:rPr>
            </w:pPr>
          </w:p>
        </w:tc>
        <w:tc>
          <w:tcPr>
            <w:tcW w:w="911" w:type="dxa"/>
          </w:tcPr>
          <w:p w:rsidR="00B32F73" w:rsidRPr="00F21ECC" w:rsidRDefault="00B32F73" w:rsidP="00B32F73">
            <w:pPr>
              <w:spacing w:before="60" w:line="200" w:lineRule="exact"/>
              <w:jc w:val="right"/>
              <w:rPr>
                <w:sz w:val="16"/>
                <w:szCs w:val="16"/>
              </w:rPr>
            </w:pPr>
          </w:p>
        </w:tc>
      </w:tr>
      <w:tr w:rsidR="00B32F73" w:rsidRPr="00F21ECC" w:rsidTr="00B32F73">
        <w:tblPrEx>
          <w:tblCellMar>
            <w:top w:w="0" w:type="dxa"/>
            <w:bottom w:w="0" w:type="dxa"/>
          </w:tblCellMar>
        </w:tblPrEx>
        <w:trPr>
          <w:cantSplit/>
        </w:trPr>
        <w:tc>
          <w:tcPr>
            <w:tcW w:w="3448" w:type="dxa"/>
          </w:tcPr>
          <w:p w:rsidR="00B32F73" w:rsidRPr="00F21ECC" w:rsidRDefault="00B32F73" w:rsidP="00B32F73">
            <w:pPr>
              <w:spacing w:before="60" w:line="200" w:lineRule="exact"/>
              <w:jc w:val="left"/>
              <w:rPr>
                <w:sz w:val="16"/>
                <w:szCs w:val="16"/>
              </w:rPr>
            </w:pPr>
            <w:r w:rsidRPr="00F21ECC">
              <w:rPr>
                <w:sz w:val="16"/>
                <w:szCs w:val="16"/>
              </w:rPr>
              <w:t>Personalkostnader</w:t>
            </w:r>
          </w:p>
        </w:tc>
        <w:tc>
          <w:tcPr>
            <w:tcW w:w="805" w:type="dxa"/>
          </w:tcPr>
          <w:p w:rsidR="00B32F73" w:rsidRPr="00F21ECC" w:rsidRDefault="00B32F73" w:rsidP="00B32F73">
            <w:pPr>
              <w:spacing w:before="60" w:line="200" w:lineRule="exact"/>
              <w:rPr>
                <w:sz w:val="16"/>
                <w:szCs w:val="16"/>
              </w:rPr>
            </w:pPr>
            <w:r w:rsidRPr="00F21ECC">
              <w:rPr>
                <w:sz w:val="16"/>
                <w:szCs w:val="16"/>
              </w:rPr>
              <w:t>Not 33</w:t>
            </w:r>
          </w:p>
        </w:tc>
        <w:tc>
          <w:tcPr>
            <w:tcW w:w="903" w:type="dxa"/>
          </w:tcPr>
          <w:p w:rsidR="00B32F73" w:rsidRPr="00F21ECC" w:rsidRDefault="00837694" w:rsidP="00B32F73">
            <w:pPr>
              <w:spacing w:before="60" w:line="200" w:lineRule="exact"/>
              <w:jc w:val="right"/>
              <w:rPr>
                <w:sz w:val="16"/>
                <w:szCs w:val="16"/>
              </w:rPr>
            </w:pPr>
            <w:r w:rsidRPr="00F21ECC">
              <w:rPr>
                <w:sz w:val="16"/>
                <w:szCs w:val="16"/>
              </w:rPr>
              <w:t>–</w:t>
            </w:r>
            <w:r w:rsidR="00B32F73" w:rsidRPr="00F21ECC">
              <w:rPr>
                <w:sz w:val="16"/>
                <w:szCs w:val="16"/>
              </w:rPr>
              <w:t>329</w:t>
            </w:r>
          </w:p>
        </w:tc>
        <w:tc>
          <w:tcPr>
            <w:tcW w:w="911" w:type="dxa"/>
          </w:tcPr>
          <w:p w:rsidR="00B32F73" w:rsidRPr="00F21ECC" w:rsidRDefault="00837694" w:rsidP="00B32F73">
            <w:pPr>
              <w:spacing w:before="60" w:line="200" w:lineRule="exact"/>
              <w:jc w:val="right"/>
              <w:rPr>
                <w:sz w:val="16"/>
                <w:szCs w:val="16"/>
              </w:rPr>
            </w:pPr>
            <w:r w:rsidRPr="00F21ECC">
              <w:rPr>
                <w:sz w:val="16"/>
                <w:szCs w:val="16"/>
              </w:rPr>
              <w:t>–</w:t>
            </w:r>
            <w:r w:rsidR="00B32F73" w:rsidRPr="00F21ECC">
              <w:rPr>
                <w:sz w:val="16"/>
                <w:szCs w:val="16"/>
              </w:rPr>
              <w:t>316</w:t>
            </w:r>
          </w:p>
        </w:tc>
      </w:tr>
      <w:tr w:rsidR="00B32F73" w:rsidRPr="00F21ECC" w:rsidTr="00B32F73">
        <w:tblPrEx>
          <w:tblCellMar>
            <w:top w:w="0" w:type="dxa"/>
            <w:bottom w:w="0" w:type="dxa"/>
          </w:tblCellMar>
        </w:tblPrEx>
        <w:trPr>
          <w:cantSplit/>
        </w:trPr>
        <w:tc>
          <w:tcPr>
            <w:tcW w:w="3448" w:type="dxa"/>
          </w:tcPr>
          <w:p w:rsidR="00B32F73" w:rsidRPr="00F21ECC" w:rsidRDefault="00B32F73" w:rsidP="00B32F73">
            <w:pPr>
              <w:spacing w:before="60" w:line="200" w:lineRule="exact"/>
              <w:jc w:val="left"/>
              <w:rPr>
                <w:sz w:val="16"/>
                <w:szCs w:val="16"/>
              </w:rPr>
            </w:pPr>
            <w:r w:rsidRPr="00F21ECC">
              <w:rPr>
                <w:sz w:val="16"/>
                <w:szCs w:val="16"/>
              </w:rPr>
              <w:t>Administrationskostnader</w:t>
            </w:r>
          </w:p>
        </w:tc>
        <w:tc>
          <w:tcPr>
            <w:tcW w:w="805" w:type="dxa"/>
          </w:tcPr>
          <w:p w:rsidR="00B32F73" w:rsidRPr="00F21ECC" w:rsidRDefault="00B32F73" w:rsidP="00B32F73">
            <w:pPr>
              <w:spacing w:before="60" w:line="200" w:lineRule="exact"/>
              <w:rPr>
                <w:sz w:val="16"/>
                <w:szCs w:val="16"/>
              </w:rPr>
            </w:pPr>
            <w:r w:rsidRPr="00F21ECC">
              <w:rPr>
                <w:sz w:val="16"/>
                <w:szCs w:val="16"/>
              </w:rPr>
              <w:t>Not 34</w:t>
            </w:r>
          </w:p>
        </w:tc>
        <w:tc>
          <w:tcPr>
            <w:tcW w:w="903" w:type="dxa"/>
          </w:tcPr>
          <w:p w:rsidR="00B32F73" w:rsidRPr="00F21ECC" w:rsidRDefault="00837694" w:rsidP="00B32F73">
            <w:pPr>
              <w:spacing w:before="60" w:line="200" w:lineRule="exact"/>
              <w:jc w:val="right"/>
              <w:rPr>
                <w:sz w:val="16"/>
                <w:szCs w:val="16"/>
              </w:rPr>
            </w:pPr>
            <w:r w:rsidRPr="00F21ECC">
              <w:rPr>
                <w:sz w:val="16"/>
                <w:szCs w:val="16"/>
              </w:rPr>
              <w:t>–</w:t>
            </w:r>
            <w:r w:rsidR="00B32F73" w:rsidRPr="00F21ECC">
              <w:rPr>
                <w:sz w:val="16"/>
                <w:szCs w:val="16"/>
              </w:rPr>
              <w:t>237</w:t>
            </w:r>
          </w:p>
        </w:tc>
        <w:tc>
          <w:tcPr>
            <w:tcW w:w="911" w:type="dxa"/>
          </w:tcPr>
          <w:p w:rsidR="00B32F73" w:rsidRPr="00F21ECC" w:rsidRDefault="00837694" w:rsidP="00B32F73">
            <w:pPr>
              <w:spacing w:before="60" w:line="200" w:lineRule="exact"/>
              <w:jc w:val="right"/>
              <w:rPr>
                <w:sz w:val="16"/>
                <w:szCs w:val="16"/>
              </w:rPr>
            </w:pPr>
            <w:r w:rsidRPr="00F21ECC">
              <w:rPr>
                <w:sz w:val="16"/>
                <w:szCs w:val="16"/>
              </w:rPr>
              <w:t>–</w:t>
            </w:r>
            <w:r w:rsidR="00B32F73" w:rsidRPr="00F21ECC">
              <w:rPr>
                <w:sz w:val="16"/>
                <w:szCs w:val="16"/>
              </w:rPr>
              <w:t>223</w:t>
            </w:r>
          </w:p>
        </w:tc>
      </w:tr>
      <w:tr w:rsidR="00B32F73" w:rsidRPr="00F21ECC" w:rsidTr="00837694">
        <w:tblPrEx>
          <w:tblCellMar>
            <w:top w:w="0" w:type="dxa"/>
            <w:bottom w:w="0" w:type="dxa"/>
          </w:tblCellMar>
        </w:tblPrEx>
        <w:trPr>
          <w:cantSplit/>
        </w:trPr>
        <w:tc>
          <w:tcPr>
            <w:tcW w:w="3448" w:type="dxa"/>
          </w:tcPr>
          <w:p w:rsidR="00B32F73" w:rsidRPr="00F21ECC" w:rsidRDefault="00B32F73" w:rsidP="00B32F73">
            <w:pPr>
              <w:spacing w:before="60" w:line="200" w:lineRule="exact"/>
              <w:jc w:val="left"/>
              <w:rPr>
                <w:sz w:val="16"/>
                <w:szCs w:val="16"/>
              </w:rPr>
            </w:pPr>
            <w:r w:rsidRPr="00F21ECC">
              <w:rPr>
                <w:sz w:val="16"/>
                <w:szCs w:val="16"/>
              </w:rPr>
              <w:t>Avskrivningar av materiella och immaterie</w:t>
            </w:r>
            <w:r w:rsidRPr="00F21ECC">
              <w:rPr>
                <w:sz w:val="16"/>
                <w:szCs w:val="16"/>
              </w:rPr>
              <w:t>l</w:t>
            </w:r>
            <w:r w:rsidRPr="00F21ECC">
              <w:rPr>
                <w:sz w:val="16"/>
                <w:szCs w:val="16"/>
              </w:rPr>
              <w:t>la anläggningstillgån</w:t>
            </w:r>
            <w:r w:rsidRPr="00F21ECC">
              <w:rPr>
                <w:sz w:val="16"/>
                <w:szCs w:val="16"/>
              </w:rPr>
              <w:t>g</w:t>
            </w:r>
            <w:r w:rsidRPr="00F21ECC">
              <w:rPr>
                <w:sz w:val="16"/>
                <w:szCs w:val="16"/>
              </w:rPr>
              <w:t>ar</w:t>
            </w:r>
          </w:p>
        </w:tc>
        <w:tc>
          <w:tcPr>
            <w:tcW w:w="805" w:type="dxa"/>
          </w:tcPr>
          <w:p w:rsidR="00B32F73" w:rsidRPr="00F21ECC" w:rsidRDefault="00B32F73" w:rsidP="00B32F73">
            <w:pPr>
              <w:spacing w:before="60" w:line="200" w:lineRule="exact"/>
              <w:rPr>
                <w:sz w:val="16"/>
                <w:szCs w:val="16"/>
              </w:rPr>
            </w:pPr>
            <w:r w:rsidRPr="00F21ECC">
              <w:rPr>
                <w:sz w:val="16"/>
                <w:szCs w:val="16"/>
              </w:rPr>
              <w:t>Not 35</w:t>
            </w:r>
          </w:p>
        </w:tc>
        <w:tc>
          <w:tcPr>
            <w:tcW w:w="903" w:type="dxa"/>
            <w:vAlign w:val="bottom"/>
          </w:tcPr>
          <w:p w:rsidR="00B32F73" w:rsidRPr="00F21ECC" w:rsidRDefault="00837694" w:rsidP="00B32F73">
            <w:pPr>
              <w:spacing w:before="60" w:line="200" w:lineRule="exact"/>
              <w:jc w:val="right"/>
              <w:rPr>
                <w:sz w:val="16"/>
                <w:szCs w:val="16"/>
              </w:rPr>
            </w:pPr>
            <w:r w:rsidRPr="00F21ECC">
              <w:rPr>
                <w:sz w:val="16"/>
                <w:szCs w:val="16"/>
              </w:rPr>
              <w:t>–</w:t>
            </w:r>
            <w:r w:rsidR="00B32F73" w:rsidRPr="00F21ECC">
              <w:rPr>
                <w:sz w:val="16"/>
                <w:szCs w:val="16"/>
              </w:rPr>
              <w:t>76</w:t>
            </w:r>
          </w:p>
        </w:tc>
        <w:tc>
          <w:tcPr>
            <w:tcW w:w="911" w:type="dxa"/>
            <w:vAlign w:val="bottom"/>
          </w:tcPr>
          <w:p w:rsidR="00B32F73" w:rsidRPr="00F21ECC" w:rsidRDefault="00837694" w:rsidP="00B32F73">
            <w:pPr>
              <w:spacing w:before="60" w:line="200" w:lineRule="exact"/>
              <w:jc w:val="right"/>
              <w:rPr>
                <w:sz w:val="16"/>
                <w:szCs w:val="16"/>
              </w:rPr>
            </w:pPr>
            <w:r w:rsidRPr="00F21ECC">
              <w:rPr>
                <w:sz w:val="16"/>
                <w:szCs w:val="16"/>
              </w:rPr>
              <w:t>–</w:t>
            </w:r>
            <w:r w:rsidR="00B32F73" w:rsidRPr="00F21ECC">
              <w:rPr>
                <w:sz w:val="16"/>
                <w:szCs w:val="16"/>
              </w:rPr>
              <w:t>100</w:t>
            </w:r>
          </w:p>
        </w:tc>
      </w:tr>
      <w:tr w:rsidR="00B32F73" w:rsidRPr="00F21ECC" w:rsidTr="00B32F73">
        <w:tblPrEx>
          <w:tblCellMar>
            <w:top w:w="0" w:type="dxa"/>
            <w:bottom w:w="0" w:type="dxa"/>
          </w:tblCellMar>
        </w:tblPrEx>
        <w:trPr>
          <w:cantSplit/>
        </w:trPr>
        <w:tc>
          <w:tcPr>
            <w:tcW w:w="3448" w:type="dxa"/>
          </w:tcPr>
          <w:p w:rsidR="00B32F73" w:rsidRPr="00F21ECC" w:rsidRDefault="00B32F73" w:rsidP="00B32F73">
            <w:pPr>
              <w:spacing w:before="60" w:line="200" w:lineRule="exact"/>
              <w:jc w:val="left"/>
              <w:rPr>
                <w:sz w:val="16"/>
                <w:szCs w:val="16"/>
              </w:rPr>
            </w:pPr>
            <w:r w:rsidRPr="00F21ECC">
              <w:rPr>
                <w:sz w:val="16"/>
                <w:szCs w:val="16"/>
              </w:rPr>
              <w:t>Sedel- och myntkostnader</w:t>
            </w:r>
          </w:p>
        </w:tc>
        <w:tc>
          <w:tcPr>
            <w:tcW w:w="805" w:type="dxa"/>
          </w:tcPr>
          <w:p w:rsidR="00B32F73" w:rsidRPr="00F21ECC" w:rsidRDefault="00B32F73" w:rsidP="00B32F73">
            <w:pPr>
              <w:spacing w:before="60" w:line="200" w:lineRule="exact"/>
              <w:rPr>
                <w:sz w:val="16"/>
                <w:szCs w:val="16"/>
              </w:rPr>
            </w:pPr>
            <w:r w:rsidRPr="00F21ECC">
              <w:rPr>
                <w:sz w:val="16"/>
                <w:szCs w:val="16"/>
              </w:rPr>
              <w:t>Not 36</w:t>
            </w:r>
          </w:p>
        </w:tc>
        <w:tc>
          <w:tcPr>
            <w:tcW w:w="903" w:type="dxa"/>
          </w:tcPr>
          <w:p w:rsidR="00B32F73" w:rsidRPr="00F21ECC" w:rsidRDefault="00837694" w:rsidP="00B32F73">
            <w:pPr>
              <w:spacing w:before="60" w:line="200" w:lineRule="exact"/>
              <w:jc w:val="right"/>
              <w:rPr>
                <w:sz w:val="16"/>
                <w:szCs w:val="16"/>
              </w:rPr>
            </w:pPr>
            <w:r w:rsidRPr="00F21ECC">
              <w:rPr>
                <w:sz w:val="16"/>
                <w:szCs w:val="16"/>
              </w:rPr>
              <w:t>–</w:t>
            </w:r>
            <w:r w:rsidR="00B32F73" w:rsidRPr="00F21ECC">
              <w:rPr>
                <w:sz w:val="16"/>
                <w:szCs w:val="16"/>
              </w:rPr>
              <w:t>154</w:t>
            </w:r>
          </w:p>
        </w:tc>
        <w:tc>
          <w:tcPr>
            <w:tcW w:w="911" w:type="dxa"/>
          </w:tcPr>
          <w:p w:rsidR="00B32F73" w:rsidRPr="00F21ECC" w:rsidRDefault="00837694" w:rsidP="00B32F73">
            <w:pPr>
              <w:spacing w:before="60" w:line="200" w:lineRule="exact"/>
              <w:jc w:val="right"/>
              <w:rPr>
                <w:sz w:val="16"/>
                <w:szCs w:val="16"/>
              </w:rPr>
            </w:pPr>
            <w:r w:rsidRPr="00F21ECC">
              <w:rPr>
                <w:sz w:val="16"/>
                <w:szCs w:val="16"/>
              </w:rPr>
              <w:t>–</w:t>
            </w:r>
            <w:r w:rsidR="00B32F73" w:rsidRPr="00F21ECC">
              <w:rPr>
                <w:sz w:val="16"/>
                <w:szCs w:val="16"/>
              </w:rPr>
              <w:t>65</w:t>
            </w:r>
          </w:p>
        </w:tc>
      </w:tr>
      <w:tr w:rsidR="00B32F73" w:rsidRPr="00F21ECC" w:rsidTr="00B32F73">
        <w:tblPrEx>
          <w:tblCellMar>
            <w:top w:w="0" w:type="dxa"/>
            <w:bottom w:w="0" w:type="dxa"/>
          </w:tblCellMar>
        </w:tblPrEx>
        <w:trPr>
          <w:cantSplit/>
        </w:trPr>
        <w:tc>
          <w:tcPr>
            <w:tcW w:w="3448" w:type="dxa"/>
          </w:tcPr>
          <w:p w:rsidR="00B32F73" w:rsidRPr="00F21ECC" w:rsidRDefault="00B32F73" w:rsidP="00B32F73">
            <w:pPr>
              <w:spacing w:before="60" w:line="200" w:lineRule="exact"/>
              <w:jc w:val="left"/>
              <w:rPr>
                <w:sz w:val="16"/>
                <w:szCs w:val="16"/>
              </w:rPr>
            </w:pPr>
            <w:r w:rsidRPr="00F21ECC">
              <w:rPr>
                <w:sz w:val="16"/>
                <w:szCs w:val="16"/>
              </w:rPr>
              <w:t>Övriga kostnader</w:t>
            </w:r>
          </w:p>
        </w:tc>
        <w:tc>
          <w:tcPr>
            <w:tcW w:w="805" w:type="dxa"/>
          </w:tcPr>
          <w:p w:rsidR="00B32F73" w:rsidRPr="00F21ECC" w:rsidRDefault="00B32F73" w:rsidP="00B32F73">
            <w:pPr>
              <w:spacing w:before="60" w:line="200" w:lineRule="exact"/>
              <w:rPr>
                <w:sz w:val="16"/>
                <w:szCs w:val="16"/>
              </w:rPr>
            </w:pPr>
            <w:r w:rsidRPr="00F21ECC">
              <w:rPr>
                <w:sz w:val="16"/>
                <w:szCs w:val="16"/>
              </w:rPr>
              <w:t>Not 37</w:t>
            </w:r>
          </w:p>
        </w:tc>
        <w:tc>
          <w:tcPr>
            <w:tcW w:w="903" w:type="dxa"/>
            <w:tcBorders>
              <w:bottom w:val="single" w:sz="4" w:space="0" w:color="auto"/>
            </w:tcBorders>
          </w:tcPr>
          <w:p w:rsidR="00B32F73" w:rsidRPr="00F21ECC" w:rsidRDefault="00837694" w:rsidP="00B32F73">
            <w:pPr>
              <w:spacing w:before="60" w:line="200" w:lineRule="exact"/>
              <w:jc w:val="right"/>
              <w:rPr>
                <w:sz w:val="16"/>
                <w:szCs w:val="16"/>
              </w:rPr>
            </w:pPr>
            <w:r w:rsidRPr="00F21ECC">
              <w:rPr>
                <w:sz w:val="16"/>
                <w:szCs w:val="16"/>
              </w:rPr>
              <w:t>–</w:t>
            </w:r>
            <w:r w:rsidR="00B32F73" w:rsidRPr="00F21ECC">
              <w:rPr>
                <w:sz w:val="16"/>
                <w:szCs w:val="16"/>
              </w:rPr>
              <w:t>61</w:t>
            </w:r>
          </w:p>
        </w:tc>
        <w:tc>
          <w:tcPr>
            <w:tcW w:w="911" w:type="dxa"/>
            <w:tcBorders>
              <w:bottom w:val="single" w:sz="4" w:space="0" w:color="auto"/>
            </w:tcBorders>
          </w:tcPr>
          <w:p w:rsidR="00B32F73" w:rsidRPr="00F21ECC" w:rsidRDefault="00B32F73" w:rsidP="00B32F73">
            <w:pPr>
              <w:spacing w:before="60" w:line="200" w:lineRule="exact"/>
              <w:jc w:val="right"/>
              <w:rPr>
                <w:sz w:val="16"/>
                <w:szCs w:val="16"/>
              </w:rPr>
            </w:pPr>
            <w:r w:rsidRPr="00F21ECC">
              <w:rPr>
                <w:sz w:val="16"/>
                <w:szCs w:val="16"/>
              </w:rPr>
              <w:t>-</w:t>
            </w:r>
          </w:p>
        </w:tc>
      </w:tr>
      <w:tr w:rsidR="00B32F73" w:rsidRPr="00F21ECC" w:rsidTr="00B32F73">
        <w:tblPrEx>
          <w:tblCellMar>
            <w:top w:w="0" w:type="dxa"/>
            <w:bottom w:w="0" w:type="dxa"/>
          </w:tblCellMar>
        </w:tblPrEx>
        <w:trPr>
          <w:cantSplit/>
        </w:trPr>
        <w:tc>
          <w:tcPr>
            <w:tcW w:w="3448" w:type="dxa"/>
          </w:tcPr>
          <w:p w:rsidR="00B32F73" w:rsidRPr="00F21ECC" w:rsidRDefault="00B32F73" w:rsidP="00B32F73">
            <w:pPr>
              <w:spacing w:before="60" w:line="200" w:lineRule="exact"/>
              <w:jc w:val="left"/>
              <w:rPr>
                <w:b/>
                <w:sz w:val="16"/>
                <w:szCs w:val="16"/>
              </w:rPr>
            </w:pPr>
            <w:r w:rsidRPr="00F21ECC">
              <w:rPr>
                <w:b/>
                <w:sz w:val="16"/>
                <w:szCs w:val="16"/>
              </w:rPr>
              <w:t>Summa kostnader</w:t>
            </w:r>
          </w:p>
        </w:tc>
        <w:tc>
          <w:tcPr>
            <w:tcW w:w="805" w:type="dxa"/>
          </w:tcPr>
          <w:p w:rsidR="00B32F73" w:rsidRPr="00F21ECC" w:rsidRDefault="00B32F73" w:rsidP="00B32F73">
            <w:pPr>
              <w:spacing w:before="60" w:line="200" w:lineRule="exact"/>
              <w:rPr>
                <w:sz w:val="16"/>
                <w:szCs w:val="16"/>
              </w:rPr>
            </w:pPr>
          </w:p>
        </w:tc>
        <w:tc>
          <w:tcPr>
            <w:tcW w:w="903" w:type="dxa"/>
          </w:tcPr>
          <w:p w:rsidR="00B32F73" w:rsidRPr="00F21ECC" w:rsidRDefault="00837694" w:rsidP="00B32F73">
            <w:pPr>
              <w:spacing w:before="60" w:line="200" w:lineRule="exact"/>
              <w:jc w:val="right"/>
              <w:rPr>
                <w:sz w:val="16"/>
                <w:szCs w:val="16"/>
              </w:rPr>
            </w:pPr>
            <w:r w:rsidRPr="00F21ECC">
              <w:rPr>
                <w:sz w:val="16"/>
                <w:szCs w:val="16"/>
              </w:rPr>
              <w:t>–</w:t>
            </w:r>
            <w:r w:rsidR="00B32F73" w:rsidRPr="00F21ECC">
              <w:rPr>
                <w:sz w:val="16"/>
                <w:szCs w:val="16"/>
              </w:rPr>
              <w:t>857</w:t>
            </w:r>
          </w:p>
        </w:tc>
        <w:tc>
          <w:tcPr>
            <w:tcW w:w="911" w:type="dxa"/>
          </w:tcPr>
          <w:p w:rsidR="00B32F73" w:rsidRPr="00F21ECC" w:rsidRDefault="00837694" w:rsidP="00B32F73">
            <w:pPr>
              <w:spacing w:before="60" w:line="200" w:lineRule="exact"/>
              <w:jc w:val="right"/>
              <w:rPr>
                <w:sz w:val="16"/>
                <w:szCs w:val="16"/>
              </w:rPr>
            </w:pPr>
            <w:r w:rsidRPr="00F21ECC">
              <w:rPr>
                <w:sz w:val="16"/>
                <w:szCs w:val="16"/>
              </w:rPr>
              <w:t>–</w:t>
            </w:r>
            <w:r w:rsidR="00B32F73" w:rsidRPr="00F21ECC">
              <w:rPr>
                <w:sz w:val="16"/>
                <w:szCs w:val="16"/>
              </w:rPr>
              <w:t>704</w:t>
            </w:r>
          </w:p>
        </w:tc>
      </w:tr>
      <w:tr w:rsidR="00B32F73" w:rsidRPr="00F21ECC" w:rsidTr="00B32F73">
        <w:tblPrEx>
          <w:tblCellMar>
            <w:top w:w="0" w:type="dxa"/>
            <w:bottom w:w="0" w:type="dxa"/>
          </w:tblCellMar>
        </w:tblPrEx>
        <w:trPr>
          <w:cantSplit/>
        </w:trPr>
        <w:tc>
          <w:tcPr>
            <w:tcW w:w="3448" w:type="dxa"/>
          </w:tcPr>
          <w:p w:rsidR="00B32F73" w:rsidRPr="00F21ECC" w:rsidRDefault="00B32F73" w:rsidP="00B32F73">
            <w:pPr>
              <w:spacing w:before="60" w:line="200" w:lineRule="exact"/>
              <w:jc w:val="left"/>
              <w:rPr>
                <w:sz w:val="16"/>
                <w:szCs w:val="16"/>
              </w:rPr>
            </w:pPr>
          </w:p>
        </w:tc>
        <w:tc>
          <w:tcPr>
            <w:tcW w:w="805" w:type="dxa"/>
          </w:tcPr>
          <w:p w:rsidR="00B32F73" w:rsidRPr="00F21ECC" w:rsidRDefault="00B32F73" w:rsidP="00B32F73">
            <w:pPr>
              <w:spacing w:before="60" w:line="200" w:lineRule="exact"/>
              <w:rPr>
                <w:sz w:val="16"/>
                <w:szCs w:val="16"/>
              </w:rPr>
            </w:pPr>
          </w:p>
        </w:tc>
        <w:tc>
          <w:tcPr>
            <w:tcW w:w="903" w:type="dxa"/>
          </w:tcPr>
          <w:p w:rsidR="00B32F73" w:rsidRPr="00F21ECC" w:rsidRDefault="00B32F73" w:rsidP="00B32F73">
            <w:pPr>
              <w:spacing w:before="60" w:line="200" w:lineRule="exact"/>
              <w:jc w:val="right"/>
              <w:rPr>
                <w:sz w:val="16"/>
                <w:szCs w:val="16"/>
              </w:rPr>
            </w:pPr>
          </w:p>
        </w:tc>
        <w:tc>
          <w:tcPr>
            <w:tcW w:w="911" w:type="dxa"/>
          </w:tcPr>
          <w:p w:rsidR="00B32F73" w:rsidRPr="00F21ECC" w:rsidRDefault="00B32F73" w:rsidP="00B32F73">
            <w:pPr>
              <w:spacing w:before="60" w:line="200" w:lineRule="exact"/>
              <w:jc w:val="right"/>
              <w:rPr>
                <w:sz w:val="16"/>
                <w:szCs w:val="16"/>
              </w:rPr>
            </w:pPr>
          </w:p>
        </w:tc>
      </w:tr>
      <w:tr w:rsidR="00B32F73" w:rsidRPr="00F21ECC" w:rsidTr="00B32F73">
        <w:tblPrEx>
          <w:tblCellMar>
            <w:top w:w="0" w:type="dxa"/>
            <w:bottom w:w="0" w:type="dxa"/>
          </w:tblCellMar>
        </w:tblPrEx>
        <w:trPr>
          <w:cantSplit/>
        </w:trPr>
        <w:tc>
          <w:tcPr>
            <w:tcW w:w="3448" w:type="dxa"/>
            <w:tcBorders>
              <w:bottom w:val="single" w:sz="4" w:space="0" w:color="auto"/>
            </w:tcBorders>
          </w:tcPr>
          <w:p w:rsidR="00B32F73" w:rsidRPr="00F21ECC" w:rsidRDefault="00B32F73" w:rsidP="00B32F73">
            <w:pPr>
              <w:spacing w:before="60" w:line="200" w:lineRule="exact"/>
              <w:jc w:val="left"/>
              <w:rPr>
                <w:b/>
                <w:sz w:val="16"/>
                <w:szCs w:val="16"/>
              </w:rPr>
            </w:pPr>
            <w:r w:rsidRPr="00F21ECC">
              <w:rPr>
                <w:b/>
                <w:sz w:val="16"/>
                <w:szCs w:val="16"/>
              </w:rPr>
              <w:t>Årets resultat</w:t>
            </w:r>
          </w:p>
        </w:tc>
        <w:tc>
          <w:tcPr>
            <w:tcW w:w="805" w:type="dxa"/>
            <w:tcBorders>
              <w:bottom w:val="single" w:sz="4" w:space="0" w:color="auto"/>
            </w:tcBorders>
          </w:tcPr>
          <w:p w:rsidR="00B32F73" w:rsidRPr="00F21ECC" w:rsidRDefault="00B32F73" w:rsidP="00B32F73">
            <w:pPr>
              <w:spacing w:before="60" w:line="200" w:lineRule="exact"/>
              <w:rPr>
                <w:sz w:val="16"/>
                <w:szCs w:val="16"/>
              </w:rPr>
            </w:pPr>
          </w:p>
        </w:tc>
        <w:tc>
          <w:tcPr>
            <w:tcW w:w="903" w:type="dxa"/>
            <w:tcBorders>
              <w:top w:val="single" w:sz="4" w:space="0" w:color="auto"/>
              <w:bottom w:val="single" w:sz="4" w:space="0" w:color="auto"/>
            </w:tcBorders>
          </w:tcPr>
          <w:p w:rsidR="00B32F73" w:rsidRPr="00F21ECC" w:rsidRDefault="00B32F73" w:rsidP="00B32F73">
            <w:pPr>
              <w:spacing w:before="60" w:line="200" w:lineRule="exact"/>
              <w:jc w:val="right"/>
              <w:rPr>
                <w:b/>
                <w:sz w:val="16"/>
                <w:szCs w:val="16"/>
              </w:rPr>
            </w:pPr>
            <w:r w:rsidRPr="00F21ECC">
              <w:rPr>
                <w:b/>
                <w:sz w:val="16"/>
                <w:szCs w:val="16"/>
              </w:rPr>
              <w:t>4 095</w:t>
            </w:r>
          </w:p>
        </w:tc>
        <w:tc>
          <w:tcPr>
            <w:tcW w:w="911" w:type="dxa"/>
            <w:tcBorders>
              <w:top w:val="single" w:sz="4" w:space="0" w:color="auto"/>
              <w:bottom w:val="single" w:sz="4" w:space="0" w:color="auto"/>
            </w:tcBorders>
          </w:tcPr>
          <w:p w:rsidR="00B32F73" w:rsidRPr="00F21ECC" w:rsidRDefault="00B32F73" w:rsidP="00B32F73">
            <w:pPr>
              <w:spacing w:before="60" w:line="200" w:lineRule="exact"/>
              <w:jc w:val="right"/>
              <w:rPr>
                <w:b/>
                <w:sz w:val="16"/>
                <w:szCs w:val="16"/>
              </w:rPr>
            </w:pPr>
            <w:r w:rsidRPr="00F21ECC">
              <w:rPr>
                <w:b/>
                <w:sz w:val="16"/>
                <w:szCs w:val="16"/>
              </w:rPr>
              <w:t>7 877</w:t>
            </w:r>
          </w:p>
        </w:tc>
      </w:tr>
    </w:tbl>
    <w:p w:rsidR="002D7E3B" w:rsidRPr="00F21ECC" w:rsidRDefault="002D7E3B" w:rsidP="002D7E3B"/>
    <w:p w:rsidR="002D7E3B" w:rsidRPr="00F21ECC" w:rsidRDefault="00175A2E" w:rsidP="0076641C">
      <w:pPr>
        <w:pStyle w:val="Rubrik2"/>
        <w:spacing w:before="0"/>
      </w:pPr>
      <w:bookmarkStart w:id="30" w:name="_Toc190682280"/>
      <w:r w:rsidRPr="00F21ECC">
        <w:br w:type="page"/>
      </w:r>
      <w:r w:rsidR="002D7E3B" w:rsidRPr="00F21ECC">
        <w:t>Noter</w:t>
      </w:r>
      <w:bookmarkEnd w:id="30"/>
    </w:p>
    <w:p w:rsidR="002D7E3B" w:rsidRPr="00F21ECC" w:rsidRDefault="002D7E3B" w:rsidP="00837694">
      <w:pPr>
        <w:spacing w:before="0"/>
        <w:outlineLvl w:val="0"/>
        <w:rPr>
          <w:i/>
        </w:rPr>
      </w:pPr>
      <w:r w:rsidRPr="00F21ECC">
        <w:rPr>
          <w:i/>
        </w:rPr>
        <w:t>Miljoner kronor</w:t>
      </w:r>
    </w:p>
    <w:p w:rsidR="002D7E3B" w:rsidRPr="00F21ECC" w:rsidRDefault="002D7E3B" w:rsidP="002D7E3B">
      <w:r w:rsidRPr="00F21ECC">
        <w:t>Förekommande sifferuppgifter inom parentes avser 2006.</w:t>
      </w:r>
    </w:p>
    <w:p w:rsidR="002D7E3B" w:rsidRPr="00F21ECC" w:rsidRDefault="002D7E3B" w:rsidP="002D7E3B">
      <w:pPr>
        <w:outlineLvl w:val="0"/>
        <w:rPr>
          <w:b/>
        </w:rPr>
      </w:pPr>
      <w:r w:rsidRPr="00F21ECC">
        <w:rPr>
          <w:b/>
        </w:rPr>
        <w:t>Not 1 Guld</w:t>
      </w:r>
    </w:p>
    <w:tbl>
      <w:tblPr>
        <w:tblW w:w="6010" w:type="dxa"/>
        <w:tblInd w:w="71" w:type="dxa"/>
        <w:tblLayout w:type="fixed"/>
        <w:tblCellMar>
          <w:left w:w="71" w:type="dxa"/>
          <w:right w:w="71" w:type="dxa"/>
        </w:tblCellMar>
        <w:tblLook w:val="0000" w:firstRow="0" w:lastRow="0" w:firstColumn="0" w:lastColumn="0" w:noHBand="0" w:noVBand="0"/>
      </w:tblPr>
      <w:tblGrid>
        <w:gridCol w:w="3067"/>
        <w:gridCol w:w="1605"/>
        <w:gridCol w:w="1338"/>
      </w:tblGrid>
      <w:tr w:rsidR="00837694" w:rsidRPr="00F21ECC" w:rsidTr="00837694">
        <w:tblPrEx>
          <w:tblCellMar>
            <w:top w:w="0" w:type="dxa"/>
            <w:bottom w:w="0" w:type="dxa"/>
          </w:tblCellMar>
        </w:tblPrEx>
        <w:trPr>
          <w:cantSplit/>
          <w:trHeight w:val="369"/>
        </w:trPr>
        <w:tc>
          <w:tcPr>
            <w:tcW w:w="3067" w:type="dxa"/>
            <w:tcBorders>
              <w:top w:val="single" w:sz="4" w:space="0" w:color="auto"/>
            </w:tcBorders>
          </w:tcPr>
          <w:p w:rsidR="00837694" w:rsidRPr="00F21ECC" w:rsidRDefault="00837694" w:rsidP="00837694">
            <w:pPr>
              <w:spacing w:line="240" w:lineRule="exact"/>
            </w:pPr>
          </w:p>
        </w:tc>
        <w:tc>
          <w:tcPr>
            <w:tcW w:w="1605" w:type="dxa"/>
            <w:tcBorders>
              <w:top w:val="single" w:sz="4" w:space="0" w:color="auto"/>
            </w:tcBorders>
            <w:vAlign w:val="center"/>
          </w:tcPr>
          <w:p w:rsidR="00837694" w:rsidRPr="00F21ECC" w:rsidRDefault="00837694" w:rsidP="00837694">
            <w:pPr>
              <w:spacing w:line="240" w:lineRule="exact"/>
              <w:jc w:val="right"/>
            </w:pPr>
            <w:r w:rsidRPr="00F21ECC">
              <w:t>2007-12-31</w:t>
            </w:r>
          </w:p>
        </w:tc>
        <w:tc>
          <w:tcPr>
            <w:tcW w:w="1338" w:type="dxa"/>
            <w:tcBorders>
              <w:top w:val="single" w:sz="4" w:space="0" w:color="auto"/>
            </w:tcBorders>
            <w:vAlign w:val="center"/>
          </w:tcPr>
          <w:p w:rsidR="00837694" w:rsidRPr="00F21ECC" w:rsidRDefault="00837694" w:rsidP="00837694">
            <w:pPr>
              <w:spacing w:line="240" w:lineRule="exact"/>
              <w:jc w:val="right"/>
            </w:pPr>
            <w:r w:rsidRPr="00F21ECC">
              <w:t>2006-12-31</w:t>
            </w:r>
          </w:p>
        </w:tc>
      </w:tr>
      <w:tr w:rsidR="00837694" w:rsidRPr="00F21ECC" w:rsidTr="00837694">
        <w:tblPrEx>
          <w:tblCellMar>
            <w:top w:w="0" w:type="dxa"/>
            <w:bottom w:w="0" w:type="dxa"/>
          </w:tblCellMar>
        </w:tblPrEx>
        <w:trPr>
          <w:cantSplit/>
        </w:trPr>
        <w:tc>
          <w:tcPr>
            <w:tcW w:w="3067" w:type="dxa"/>
            <w:tcBorders>
              <w:top w:val="single" w:sz="4" w:space="0" w:color="auto"/>
            </w:tcBorders>
          </w:tcPr>
          <w:p w:rsidR="00837694" w:rsidRPr="00F21ECC" w:rsidRDefault="00837694" w:rsidP="00837694">
            <w:pPr>
              <w:spacing w:line="240" w:lineRule="exact"/>
            </w:pPr>
            <w:r w:rsidRPr="00F21ECC">
              <w:t>Kvantitet</w:t>
            </w:r>
          </w:p>
        </w:tc>
        <w:tc>
          <w:tcPr>
            <w:tcW w:w="1605" w:type="dxa"/>
            <w:tcBorders>
              <w:top w:val="single" w:sz="4" w:space="0" w:color="auto"/>
            </w:tcBorders>
          </w:tcPr>
          <w:p w:rsidR="00837694" w:rsidRPr="00F21ECC" w:rsidRDefault="00837694" w:rsidP="00837694">
            <w:pPr>
              <w:spacing w:line="240" w:lineRule="exact"/>
              <w:jc w:val="right"/>
            </w:pPr>
          </w:p>
        </w:tc>
        <w:tc>
          <w:tcPr>
            <w:tcW w:w="1338" w:type="dxa"/>
            <w:tcBorders>
              <w:top w:val="single" w:sz="4" w:space="0" w:color="auto"/>
            </w:tcBorders>
          </w:tcPr>
          <w:p w:rsidR="00837694" w:rsidRPr="00F21ECC" w:rsidRDefault="00837694" w:rsidP="00837694">
            <w:pPr>
              <w:spacing w:line="240" w:lineRule="exact"/>
              <w:jc w:val="right"/>
            </w:pPr>
          </w:p>
        </w:tc>
      </w:tr>
      <w:tr w:rsidR="00837694" w:rsidRPr="00F21ECC" w:rsidTr="00837694">
        <w:tblPrEx>
          <w:tblCellMar>
            <w:top w:w="0" w:type="dxa"/>
            <w:bottom w:w="0" w:type="dxa"/>
          </w:tblCellMar>
        </w:tblPrEx>
        <w:trPr>
          <w:cantSplit/>
        </w:trPr>
        <w:tc>
          <w:tcPr>
            <w:tcW w:w="3067" w:type="dxa"/>
          </w:tcPr>
          <w:p w:rsidR="00837694" w:rsidRPr="00F21ECC" w:rsidRDefault="00837694" w:rsidP="00837694">
            <w:pPr>
              <w:spacing w:line="240" w:lineRule="exact"/>
            </w:pPr>
            <w:r w:rsidRPr="00F21ECC">
              <w:t xml:space="preserve">  Uns (miljoner)</w:t>
            </w:r>
          </w:p>
        </w:tc>
        <w:tc>
          <w:tcPr>
            <w:tcW w:w="1605" w:type="dxa"/>
          </w:tcPr>
          <w:p w:rsidR="00837694" w:rsidRPr="00F21ECC" w:rsidRDefault="00837694" w:rsidP="00837694">
            <w:pPr>
              <w:spacing w:line="240" w:lineRule="exact"/>
              <w:jc w:val="right"/>
            </w:pPr>
            <w:r w:rsidRPr="00F21ECC">
              <w:t>4,7827</w:t>
            </w:r>
          </w:p>
        </w:tc>
        <w:tc>
          <w:tcPr>
            <w:tcW w:w="1338" w:type="dxa"/>
          </w:tcPr>
          <w:p w:rsidR="00837694" w:rsidRPr="00F21ECC" w:rsidRDefault="00837694" w:rsidP="00837694">
            <w:pPr>
              <w:spacing w:line="240" w:lineRule="exact"/>
              <w:jc w:val="right"/>
            </w:pPr>
            <w:r w:rsidRPr="00F21ECC">
              <w:t>5,0954</w:t>
            </w:r>
          </w:p>
        </w:tc>
      </w:tr>
      <w:tr w:rsidR="00837694" w:rsidRPr="00F21ECC" w:rsidTr="00837694">
        <w:tblPrEx>
          <w:tblCellMar>
            <w:top w:w="0" w:type="dxa"/>
            <w:bottom w:w="0" w:type="dxa"/>
          </w:tblCellMar>
        </w:tblPrEx>
        <w:trPr>
          <w:cantSplit/>
        </w:trPr>
        <w:tc>
          <w:tcPr>
            <w:tcW w:w="3067" w:type="dxa"/>
          </w:tcPr>
          <w:p w:rsidR="00837694" w:rsidRPr="00F21ECC" w:rsidRDefault="00837694" w:rsidP="00837694">
            <w:pPr>
              <w:spacing w:line="240" w:lineRule="exact"/>
            </w:pPr>
            <w:r w:rsidRPr="00F21ECC">
              <w:t>Pris</w:t>
            </w:r>
          </w:p>
        </w:tc>
        <w:tc>
          <w:tcPr>
            <w:tcW w:w="1605" w:type="dxa"/>
          </w:tcPr>
          <w:p w:rsidR="00837694" w:rsidRPr="00F21ECC" w:rsidRDefault="00837694" w:rsidP="00837694">
            <w:pPr>
              <w:spacing w:line="240" w:lineRule="exact"/>
              <w:jc w:val="right"/>
            </w:pPr>
          </w:p>
        </w:tc>
        <w:tc>
          <w:tcPr>
            <w:tcW w:w="1338" w:type="dxa"/>
          </w:tcPr>
          <w:p w:rsidR="00837694" w:rsidRPr="00F21ECC" w:rsidRDefault="00837694" w:rsidP="00837694">
            <w:pPr>
              <w:spacing w:line="240" w:lineRule="exact"/>
              <w:jc w:val="right"/>
            </w:pPr>
          </w:p>
        </w:tc>
      </w:tr>
      <w:tr w:rsidR="00837694" w:rsidRPr="00F21ECC" w:rsidTr="00837694">
        <w:tblPrEx>
          <w:tblCellMar>
            <w:top w:w="0" w:type="dxa"/>
            <w:bottom w:w="0" w:type="dxa"/>
          </w:tblCellMar>
        </w:tblPrEx>
        <w:trPr>
          <w:cantSplit/>
        </w:trPr>
        <w:tc>
          <w:tcPr>
            <w:tcW w:w="3067" w:type="dxa"/>
          </w:tcPr>
          <w:p w:rsidR="00837694" w:rsidRPr="00F21ECC" w:rsidRDefault="00837694" w:rsidP="00837694">
            <w:pPr>
              <w:spacing w:line="240" w:lineRule="exact"/>
            </w:pPr>
            <w:r w:rsidRPr="00F21ECC">
              <w:t xml:space="preserve">  US-dollar/uns</w:t>
            </w:r>
          </w:p>
        </w:tc>
        <w:tc>
          <w:tcPr>
            <w:tcW w:w="1605" w:type="dxa"/>
          </w:tcPr>
          <w:p w:rsidR="00837694" w:rsidRPr="00F21ECC" w:rsidRDefault="00837694" w:rsidP="00837694">
            <w:pPr>
              <w:spacing w:line="240" w:lineRule="exact"/>
              <w:jc w:val="right"/>
            </w:pPr>
            <w:r w:rsidRPr="00F21ECC">
              <w:t>834,8000</w:t>
            </w:r>
          </w:p>
        </w:tc>
        <w:tc>
          <w:tcPr>
            <w:tcW w:w="1338" w:type="dxa"/>
          </w:tcPr>
          <w:p w:rsidR="00837694" w:rsidRPr="00F21ECC" w:rsidRDefault="00837694" w:rsidP="00837694">
            <w:pPr>
              <w:spacing w:line="240" w:lineRule="exact"/>
              <w:jc w:val="right"/>
            </w:pPr>
            <w:r w:rsidRPr="00F21ECC">
              <w:t>636,8000</w:t>
            </w:r>
          </w:p>
        </w:tc>
      </w:tr>
      <w:tr w:rsidR="00837694" w:rsidRPr="00F21ECC" w:rsidTr="00837694">
        <w:tblPrEx>
          <w:tblCellMar>
            <w:top w:w="0" w:type="dxa"/>
            <w:bottom w:w="0" w:type="dxa"/>
          </w:tblCellMar>
        </w:tblPrEx>
        <w:trPr>
          <w:cantSplit/>
        </w:trPr>
        <w:tc>
          <w:tcPr>
            <w:tcW w:w="3067" w:type="dxa"/>
            <w:tcBorders>
              <w:bottom w:val="single" w:sz="4" w:space="0" w:color="auto"/>
            </w:tcBorders>
          </w:tcPr>
          <w:p w:rsidR="00837694" w:rsidRPr="00F21ECC" w:rsidRDefault="00837694" w:rsidP="00837694">
            <w:pPr>
              <w:spacing w:line="240" w:lineRule="exact"/>
            </w:pPr>
            <w:r w:rsidRPr="00F21ECC">
              <w:t xml:space="preserve">  Kronor/US-dollar</w:t>
            </w:r>
          </w:p>
        </w:tc>
        <w:tc>
          <w:tcPr>
            <w:tcW w:w="1605" w:type="dxa"/>
            <w:tcBorders>
              <w:bottom w:val="single" w:sz="4" w:space="0" w:color="auto"/>
            </w:tcBorders>
          </w:tcPr>
          <w:p w:rsidR="00837694" w:rsidRPr="00F21ECC" w:rsidRDefault="00837694" w:rsidP="00837694">
            <w:pPr>
              <w:spacing w:line="240" w:lineRule="exact"/>
              <w:jc w:val="right"/>
            </w:pPr>
            <w:r w:rsidRPr="00F21ECC">
              <w:t>6,4688</w:t>
            </w:r>
          </w:p>
        </w:tc>
        <w:tc>
          <w:tcPr>
            <w:tcW w:w="1338" w:type="dxa"/>
            <w:tcBorders>
              <w:bottom w:val="single" w:sz="4" w:space="0" w:color="auto"/>
            </w:tcBorders>
          </w:tcPr>
          <w:p w:rsidR="00837694" w:rsidRPr="00F21ECC" w:rsidRDefault="00837694" w:rsidP="00837694">
            <w:pPr>
              <w:spacing w:line="240" w:lineRule="exact"/>
              <w:jc w:val="right"/>
            </w:pPr>
            <w:r w:rsidRPr="00F21ECC">
              <w:t>6,8485</w:t>
            </w:r>
          </w:p>
        </w:tc>
      </w:tr>
      <w:tr w:rsidR="00837694" w:rsidRPr="00F21ECC" w:rsidTr="00837694">
        <w:tblPrEx>
          <w:tblCellMar>
            <w:top w:w="0" w:type="dxa"/>
            <w:bottom w:w="0" w:type="dxa"/>
          </w:tblCellMar>
        </w:tblPrEx>
        <w:trPr>
          <w:cantSplit/>
          <w:trHeight w:val="357"/>
        </w:trPr>
        <w:tc>
          <w:tcPr>
            <w:tcW w:w="3067" w:type="dxa"/>
            <w:tcBorders>
              <w:top w:val="single" w:sz="4" w:space="0" w:color="auto"/>
              <w:bottom w:val="single" w:sz="4" w:space="0" w:color="auto"/>
            </w:tcBorders>
            <w:vAlign w:val="center"/>
          </w:tcPr>
          <w:p w:rsidR="00837694" w:rsidRPr="00F21ECC" w:rsidRDefault="00837694" w:rsidP="00837694">
            <w:pPr>
              <w:spacing w:line="240" w:lineRule="exact"/>
            </w:pPr>
            <w:r w:rsidRPr="00F21ECC">
              <w:t>Bokfört värde</w:t>
            </w:r>
          </w:p>
        </w:tc>
        <w:tc>
          <w:tcPr>
            <w:tcW w:w="1605" w:type="dxa"/>
            <w:tcBorders>
              <w:top w:val="single" w:sz="4" w:space="0" w:color="auto"/>
              <w:bottom w:val="single" w:sz="4" w:space="0" w:color="auto"/>
            </w:tcBorders>
            <w:vAlign w:val="center"/>
          </w:tcPr>
          <w:p w:rsidR="00837694" w:rsidRPr="00F21ECC" w:rsidRDefault="00837694" w:rsidP="00837694">
            <w:pPr>
              <w:spacing w:line="240" w:lineRule="exact"/>
              <w:jc w:val="right"/>
            </w:pPr>
            <w:r w:rsidRPr="00F21ECC">
              <w:t>25 827</w:t>
            </w:r>
          </w:p>
        </w:tc>
        <w:tc>
          <w:tcPr>
            <w:tcW w:w="1338" w:type="dxa"/>
            <w:tcBorders>
              <w:top w:val="single" w:sz="4" w:space="0" w:color="auto"/>
              <w:bottom w:val="single" w:sz="4" w:space="0" w:color="auto"/>
            </w:tcBorders>
            <w:vAlign w:val="center"/>
          </w:tcPr>
          <w:p w:rsidR="00837694" w:rsidRPr="00F21ECC" w:rsidRDefault="00837694" w:rsidP="00837694">
            <w:pPr>
              <w:spacing w:line="240" w:lineRule="exact"/>
              <w:jc w:val="right"/>
            </w:pPr>
            <w:r w:rsidRPr="00F21ECC">
              <w:t>22 222</w:t>
            </w:r>
          </w:p>
        </w:tc>
      </w:tr>
    </w:tbl>
    <w:p w:rsidR="002D7E3B" w:rsidRPr="00F21ECC" w:rsidRDefault="002D7E3B" w:rsidP="002D7E3B">
      <w:r w:rsidRPr="00F21ECC">
        <w:t>Riksbanken innehar per 2007-12-31 4,8 miljoner uns (troy/oz) guld, vilket motsvarar 148,8 ton. Under 2007 har Riksbanken avyttrat 0,3 miljoner uns guld, vilket motsvarar 9,7 ton. Riksbanken har dessutom under 2007 ingått guldoptionsavtal med förfall 2008. Se not 19 och 38.</w:t>
      </w:r>
    </w:p>
    <w:p w:rsidR="002D7E3B" w:rsidRPr="00F21ECC" w:rsidRDefault="002D7E3B" w:rsidP="002D7E3B">
      <w:pPr>
        <w:rPr>
          <w:b/>
        </w:rPr>
      </w:pPr>
      <w:r w:rsidRPr="00F21ECC">
        <w:rPr>
          <w:b/>
        </w:rPr>
        <w:t>Not 2 Fordringar på IMF</w:t>
      </w:r>
    </w:p>
    <w:tbl>
      <w:tblPr>
        <w:tblW w:w="6010" w:type="dxa"/>
        <w:tblInd w:w="71" w:type="dxa"/>
        <w:tblLayout w:type="fixed"/>
        <w:tblCellMar>
          <w:left w:w="71" w:type="dxa"/>
          <w:right w:w="71" w:type="dxa"/>
        </w:tblCellMar>
        <w:tblLook w:val="0000" w:firstRow="0" w:lastRow="0" w:firstColumn="0" w:lastColumn="0" w:noHBand="0" w:noVBand="0"/>
      </w:tblPr>
      <w:tblGrid>
        <w:gridCol w:w="3067"/>
        <w:gridCol w:w="1605"/>
        <w:gridCol w:w="1338"/>
      </w:tblGrid>
      <w:tr w:rsidR="00837694" w:rsidRPr="00F21ECC" w:rsidTr="00837694">
        <w:tblPrEx>
          <w:tblCellMar>
            <w:top w:w="0" w:type="dxa"/>
            <w:bottom w:w="0" w:type="dxa"/>
          </w:tblCellMar>
        </w:tblPrEx>
        <w:trPr>
          <w:cantSplit/>
          <w:trHeight w:val="369"/>
        </w:trPr>
        <w:tc>
          <w:tcPr>
            <w:tcW w:w="3261" w:type="dxa"/>
            <w:tcBorders>
              <w:top w:val="single" w:sz="4" w:space="0" w:color="auto"/>
            </w:tcBorders>
          </w:tcPr>
          <w:p w:rsidR="00837694" w:rsidRPr="00F21ECC" w:rsidRDefault="00837694" w:rsidP="00837694">
            <w:pPr>
              <w:spacing w:line="240" w:lineRule="exact"/>
            </w:pPr>
          </w:p>
        </w:tc>
        <w:tc>
          <w:tcPr>
            <w:tcW w:w="1701" w:type="dxa"/>
            <w:tcBorders>
              <w:top w:val="single" w:sz="4" w:space="0" w:color="auto"/>
            </w:tcBorders>
            <w:vAlign w:val="center"/>
          </w:tcPr>
          <w:p w:rsidR="00837694" w:rsidRPr="00F21ECC" w:rsidRDefault="00837694" w:rsidP="00837694">
            <w:pPr>
              <w:spacing w:line="240" w:lineRule="exact"/>
              <w:jc w:val="right"/>
            </w:pPr>
            <w:r w:rsidRPr="00F21ECC">
              <w:t>2007-12-31</w:t>
            </w:r>
          </w:p>
        </w:tc>
        <w:tc>
          <w:tcPr>
            <w:tcW w:w="1417" w:type="dxa"/>
            <w:tcBorders>
              <w:top w:val="single" w:sz="4" w:space="0" w:color="auto"/>
            </w:tcBorders>
            <w:vAlign w:val="center"/>
          </w:tcPr>
          <w:p w:rsidR="00837694" w:rsidRPr="00F21ECC" w:rsidRDefault="00837694" w:rsidP="00837694">
            <w:pPr>
              <w:spacing w:line="240" w:lineRule="exact"/>
              <w:jc w:val="right"/>
            </w:pPr>
            <w:r w:rsidRPr="00F21ECC">
              <w:t>2006-12-31</w:t>
            </w:r>
          </w:p>
        </w:tc>
      </w:tr>
      <w:tr w:rsidR="00837694" w:rsidRPr="00F21ECC" w:rsidTr="00837694">
        <w:tblPrEx>
          <w:tblCellMar>
            <w:top w:w="0" w:type="dxa"/>
            <w:bottom w:w="0" w:type="dxa"/>
          </w:tblCellMar>
        </w:tblPrEx>
        <w:trPr>
          <w:cantSplit/>
        </w:trPr>
        <w:tc>
          <w:tcPr>
            <w:tcW w:w="3261" w:type="dxa"/>
            <w:tcBorders>
              <w:top w:val="single" w:sz="4" w:space="0" w:color="auto"/>
            </w:tcBorders>
          </w:tcPr>
          <w:p w:rsidR="00837694" w:rsidRPr="00F21ECC" w:rsidRDefault="00837694" w:rsidP="00837694">
            <w:pPr>
              <w:spacing w:line="240" w:lineRule="exact"/>
            </w:pPr>
            <w:r w:rsidRPr="00F21ECC">
              <w:t>Särskilda dragningsrätter</w:t>
            </w:r>
          </w:p>
        </w:tc>
        <w:tc>
          <w:tcPr>
            <w:tcW w:w="1701" w:type="dxa"/>
            <w:tcBorders>
              <w:top w:val="single" w:sz="4" w:space="0" w:color="auto"/>
            </w:tcBorders>
          </w:tcPr>
          <w:p w:rsidR="00837694" w:rsidRPr="00F21ECC" w:rsidRDefault="00837694" w:rsidP="00837694">
            <w:pPr>
              <w:spacing w:line="240" w:lineRule="exact"/>
              <w:jc w:val="right"/>
            </w:pPr>
            <w:r w:rsidRPr="00F21ECC">
              <w:t>2 621</w:t>
            </w:r>
          </w:p>
        </w:tc>
        <w:tc>
          <w:tcPr>
            <w:tcW w:w="1417" w:type="dxa"/>
            <w:tcBorders>
              <w:top w:val="single" w:sz="4" w:space="0" w:color="auto"/>
            </w:tcBorders>
          </w:tcPr>
          <w:p w:rsidR="00837694" w:rsidRPr="00F21ECC" w:rsidRDefault="00837694" w:rsidP="00837694">
            <w:pPr>
              <w:spacing w:line="240" w:lineRule="exact"/>
              <w:jc w:val="right"/>
            </w:pPr>
            <w:r w:rsidRPr="00F21ECC">
              <w:t>2 645</w:t>
            </w:r>
          </w:p>
        </w:tc>
      </w:tr>
      <w:tr w:rsidR="00837694" w:rsidRPr="00F21ECC" w:rsidTr="00837694">
        <w:tblPrEx>
          <w:tblCellMar>
            <w:top w:w="0" w:type="dxa"/>
            <w:bottom w:w="0" w:type="dxa"/>
          </w:tblCellMar>
        </w:tblPrEx>
        <w:trPr>
          <w:cantSplit/>
          <w:trHeight w:val="234"/>
        </w:trPr>
        <w:tc>
          <w:tcPr>
            <w:tcW w:w="3261" w:type="dxa"/>
          </w:tcPr>
          <w:p w:rsidR="00837694" w:rsidRPr="00F21ECC" w:rsidRDefault="00837694" w:rsidP="00837694">
            <w:pPr>
              <w:spacing w:line="240" w:lineRule="exact"/>
            </w:pPr>
            <w:r w:rsidRPr="00F21ECC">
              <w:t>Reservposition i IMF</w:t>
            </w:r>
          </w:p>
        </w:tc>
        <w:tc>
          <w:tcPr>
            <w:tcW w:w="1701" w:type="dxa"/>
          </w:tcPr>
          <w:p w:rsidR="00837694" w:rsidRPr="00F21ECC" w:rsidRDefault="00837694" w:rsidP="00837694">
            <w:pPr>
              <w:spacing w:line="240" w:lineRule="exact"/>
              <w:jc w:val="right"/>
            </w:pPr>
            <w:r w:rsidRPr="00F21ECC">
              <w:t>1 803</w:t>
            </w:r>
          </w:p>
        </w:tc>
        <w:tc>
          <w:tcPr>
            <w:tcW w:w="1417" w:type="dxa"/>
          </w:tcPr>
          <w:p w:rsidR="00837694" w:rsidRPr="00F21ECC" w:rsidRDefault="00837694" w:rsidP="00837694">
            <w:pPr>
              <w:spacing w:line="240" w:lineRule="exact"/>
              <w:jc w:val="right"/>
            </w:pPr>
            <w:r w:rsidRPr="00F21ECC">
              <w:t>2 056</w:t>
            </w:r>
          </w:p>
        </w:tc>
      </w:tr>
      <w:tr w:rsidR="00837694" w:rsidRPr="00F21ECC" w:rsidTr="00837694">
        <w:tblPrEx>
          <w:tblCellMar>
            <w:top w:w="0" w:type="dxa"/>
            <w:bottom w:w="0" w:type="dxa"/>
          </w:tblCellMar>
        </w:tblPrEx>
        <w:trPr>
          <w:cantSplit/>
        </w:trPr>
        <w:tc>
          <w:tcPr>
            <w:tcW w:w="3261" w:type="dxa"/>
          </w:tcPr>
          <w:p w:rsidR="00837694" w:rsidRPr="00F21ECC" w:rsidRDefault="00837694" w:rsidP="00837694">
            <w:pPr>
              <w:spacing w:line="240" w:lineRule="exact"/>
            </w:pPr>
            <w:r w:rsidRPr="00F21ECC">
              <w:t>Övriga fordringar</w:t>
            </w:r>
          </w:p>
        </w:tc>
        <w:tc>
          <w:tcPr>
            <w:tcW w:w="1701" w:type="dxa"/>
          </w:tcPr>
          <w:p w:rsidR="00837694" w:rsidRPr="00F21ECC" w:rsidRDefault="00837694" w:rsidP="00837694">
            <w:pPr>
              <w:spacing w:line="240" w:lineRule="exact"/>
              <w:jc w:val="right"/>
            </w:pPr>
            <w:r w:rsidRPr="00F21ECC">
              <w:t>190</w:t>
            </w:r>
          </w:p>
        </w:tc>
        <w:tc>
          <w:tcPr>
            <w:tcW w:w="1417" w:type="dxa"/>
          </w:tcPr>
          <w:p w:rsidR="00837694" w:rsidRPr="00F21ECC" w:rsidRDefault="00837694" w:rsidP="00837694">
            <w:pPr>
              <w:spacing w:line="240" w:lineRule="exact"/>
              <w:jc w:val="right"/>
            </w:pPr>
            <w:r w:rsidRPr="00F21ECC">
              <w:t>191</w:t>
            </w:r>
          </w:p>
        </w:tc>
      </w:tr>
      <w:tr w:rsidR="00837694" w:rsidRPr="00F21ECC" w:rsidTr="00837694">
        <w:tblPrEx>
          <w:tblCellMar>
            <w:top w:w="0" w:type="dxa"/>
            <w:bottom w:w="0" w:type="dxa"/>
          </w:tblCellMar>
        </w:tblPrEx>
        <w:trPr>
          <w:cantSplit/>
          <w:trHeight w:val="357"/>
        </w:trPr>
        <w:tc>
          <w:tcPr>
            <w:tcW w:w="3261" w:type="dxa"/>
            <w:tcBorders>
              <w:top w:val="single" w:sz="4" w:space="0" w:color="auto"/>
              <w:bottom w:val="single" w:sz="4" w:space="0" w:color="auto"/>
            </w:tcBorders>
            <w:vAlign w:val="center"/>
          </w:tcPr>
          <w:p w:rsidR="00837694" w:rsidRPr="00F21ECC" w:rsidRDefault="00837694" w:rsidP="00837694">
            <w:pPr>
              <w:spacing w:line="240" w:lineRule="exact"/>
            </w:pPr>
            <w:r w:rsidRPr="00F21ECC">
              <w:t>Summa</w:t>
            </w:r>
          </w:p>
        </w:tc>
        <w:tc>
          <w:tcPr>
            <w:tcW w:w="1701" w:type="dxa"/>
            <w:tcBorders>
              <w:top w:val="single" w:sz="4" w:space="0" w:color="auto"/>
              <w:bottom w:val="single" w:sz="4" w:space="0" w:color="auto"/>
            </w:tcBorders>
            <w:vAlign w:val="center"/>
          </w:tcPr>
          <w:p w:rsidR="00837694" w:rsidRPr="00F21ECC" w:rsidRDefault="00837694" w:rsidP="00837694">
            <w:pPr>
              <w:spacing w:line="240" w:lineRule="exact"/>
              <w:jc w:val="right"/>
            </w:pPr>
            <w:r w:rsidRPr="00F21ECC">
              <w:t>4 614</w:t>
            </w:r>
          </w:p>
        </w:tc>
        <w:tc>
          <w:tcPr>
            <w:tcW w:w="1417" w:type="dxa"/>
            <w:tcBorders>
              <w:top w:val="single" w:sz="4" w:space="0" w:color="auto"/>
              <w:bottom w:val="single" w:sz="4" w:space="0" w:color="auto"/>
            </w:tcBorders>
            <w:vAlign w:val="center"/>
          </w:tcPr>
          <w:p w:rsidR="00837694" w:rsidRPr="00F21ECC" w:rsidRDefault="00837694" w:rsidP="00837694">
            <w:pPr>
              <w:spacing w:line="240" w:lineRule="exact"/>
              <w:jc w:val="right"/>
            </w:pPr>
            <w:r w:rsidRPr="00F21ECC">
              <w:t>4 892</w:t>
            </w:r>
          </w:p>
        </w:tc>
      </w:tr>
    </w:tbl>
    <w:p w:rsidR="002D7E3B" w:rsidRPr="00F21ECC" w:rsidRDefault="002D7E3B" w:rsidP="002D7E3B">
      <w:r w:rsidRPr="00F21ECC">
        <w:t>Riksbankens innehav av särskilda dragningsrätter (SDR) uppgår till 257 mi</w:t>
      </w:r>
      <w:r w:rsidRPr="00F21ECC">
        <w:t>l</w:t>
      </w:r>
      <w:r w:rsidRPr="00F21ECC">
        <w:t>joner SDR (257). Ett belopp motsvarande de SDR som ursprungligen tilldel</w:t>
      </w:r>
      <w:r w:rsidRPr="00F21ECC">
        <w:t>a</w:t>
      </w:r>
      <w:r w:rsidRPr="00F21ECC">
        <w:t xml:space="preserve">des av IMF redovisas som skuld. Se not 18. </w:t>
      </w:r>
    </w:p>
    <w:p w:rsidR="002D7E3B" w:rsidRPr="00F21ECC" w:rsidRDefault="002D7E3B" w:rsidP="00837694">
      <w:pPr>
        <w:pStyle w:val="Normaltindrag"/>
      </w:pPr>
      <w:r w:rsidRPr="00F21ECC">
        <w:t>Under posten reservposition i IMF nettoredovisas Riksbankens totala i</w:t>
      </w:r>
      <w:r w:rsidRPr="00F21ECC">
        <w:t>n</w:t>
      </w:r>
      <w:r w:rsidRPr="00F21ECC">
        <w:t>satskapital (kvoten) i Internationella valutafonden (IMF) om 24 460 miljoner kronor, 2 395,5 miljoner SDR, med valutafonden</w:t>
      </w:r>
      <w:r w:rsidR="006C154F" w:rsidRPr="00F21ECC">
        <w:t>s konto för svenska kronor om –</w:t>
      </w:r>
      <w:r w:rsidRPr="00F21ECC">
        <w:t>22 657 miljoner kronor.</w:t>
      </w:r>
    </w:p>
    <w:p w:rsidR="002D7E3B" w:rsidRPr="00F21ECC" w:rsidRDefault="002D7E3B" w:rsidP="00837694">
      <w:pPr>
        <w:pStyle w:val="Normaltindrag"/>
      </w:pPr>
      <w:r w:rsidRPr="00F21ECC">
        <w:t>Posten övriga fordringar avser en räntefri insättning hos IMF som förvalt</w:t>
      </w:r>
      <w:r w:rsidRPr="00F21ECC">
        <w:t>a</w:t>
      </w:r>
      <w:r w:rsidRPr="00F21ECC">
        <w:t>re av bidrag för IMF:s andel av skuldlättnadsinitiativet HIPC (Heavily Inde</w:t>
      </w:r>
      <w:r w:rsidRPr="00F21ECC">
        <w:t>b</w:t>
      </w:r>
      <w:r w:rsidRPr="00F21ECC">
        <w:t>ted Poor Countries) samt för fondens mjuka utlåning. Insättningen om totalt 18,6 miljoner SDR ska vara återbetald 2019-01-01.</w:t>
      </w:r>
    </w:p>
    <w:p w:rsidR="002D7E3B" w:rsidRPr="00F21ECC" w:rsidRDefault="002D7E3B" w:rsidP="002D7E3B">
      <w:pPr>
        <w:outlineLvl w:val="0"/>
        <w:rPr>
          <w:b/>
        </w:rPr>
      </w:pPr>
      <w:r w:rsidRPr="00F21ECC">
        <w:rPr>
          <w:b/>
        </w:rPr>
        <w:t>Not 3 Banktillgodohavanden och värdepapper</w:t>
      </w:r>
    </w:p>
    <w:tbl>
      <w:tblPr>
        <w:tblW w:w="6010" w:type="dxa"/>
        <w:tblInd w:w="71" w:type="dxa"/>
        <w:tblLayout w:type="fixed"/>
        <w:tblCellMar>
          <w:left w:w="71" w:type="dxa"/>
          <w:right w:w="71" w:type="dxa"/>
        </w:tblCellMar>
        <w:tblLook w:val="0000" w:firstRow="0" w:lastRow="0" w:firstColumn="0" w:lastColumn="0" w:noHBand="0" w:noVBand="0"/>
      </w:tblPr>
      <w:tblGrid>
        <w:gridCol w:w="3067"/>
        <w:gridCol w:w="1605"/>
        <w:gridCol w:w="1338"/>
      </w:tblGrid>
      <w:tr w:rsidR="00837694" w:rsidRPr="00F21ECC" w:rsidTr="00837694">
        <w:tblPrEx>
          <w:tblCellMar>
            <w:top w:w="0" w:type="dxa"/>
            <w:bottom w:w="0" w:type="dxa"/>
          </w:tblCellMar>
        </w:tblPrEx>
        <w:trPr>
          <w:cantSplit/>
          <w:trHeight w:val="369"/>
        </w:trPr>
        <w:tc>
          <w:tcPr>
            <w:tcW w:w="3261" w:type="dxa"/>
            <w:tcBorders>
              <w:top w:val="single" w:sz="4" w:space="0" w:color="auto"/>
            </w:tcBorders>
          </w:tcPr>
          <w:p w:rsidR="00837694" w:rsidRPr="00F21ECC" w:rsidRDefault="00837694" w:rsidP="00837694">
            <w:pPr>
              <w:spacing w:line="240" w:lineRule="exact"/>
            </w:pPr>
          </w:p>
        </w:tc>
        <w:tc>
          <w:tcPr>
            <w:tcW w:w="1701" w:type="dxa"/>
            <w:tcBorders>
              <w:top w:val="single" w:sz="4" w:space="0" w:color="auto"/>
            </w:tcBorders>
            <w:vAlign w:val="center"/>
          </w:tcPr>
          <w:p w:rsidR="00837694" w:rsidRPr="00F21ECC" w:rsidRDefault="00837694" w:rsidP="00837694">
            <w:pPr>
              <w:spacing w:line="240" w:lineRule="exact"/>
              <w:jc w:val="right"/>
            </w:pPr>
            <w:r w:rsidRPr="00F21ECC">
              <w:t>2007-12-31</w:t>
            </w:r>
          </w:p>
        </w:tc>
        <w:tc>
          <w:tcPr>
            <w:tcW w:w="1417" w:type="dxa"/>
            <w:tcBorders>
              <w:top w:val="single" w:sz="4" w:space="0" w:color="auto"/>
            </w:tcBorders>
            <w:vAlign w:val="center"/>
          </w:tcPr>
          <w:p w:rsidR="00837694" w:rsidRPr="00F21ECC" w:rsidRDefault="00837694" w:rsidP="00837694">
            <w:pPr>
              <w:spacing w:line="240" w:lineRule="exact"/>
              <w:jc w:val="right"/>
            </w:pPr>
            <w:r w:rsidRPr="00F21ECC">
              <w:t>2006-12-31</w:t>
            </w:r>
          </w:p>
        </w:tc>
      </w:tr>
      <w:tr w:rsidR="00837694" w:rsidRPr="00F21ECC" w:rsidTr="00837694">
        <w:tblPrEx>
          <w:tblCellMar>
            <w:top w:w="0" w:type="dxa"/>
            <w:bottom w:w="0" w:type="dxa"/>
          </w:tblCellMar>
        </w:tblPrEx>
        <w:trPr>
          <w:cantSplit/>
        </w:trPr>
        <w:tc>
          <w:tcPr>
            <w:tcW w:w="3261" w:type="dxa"/>
            <w:tcBorders>
              <w:top w:val="single" w:sz="4" w:space="0" w:color="auto"/>
            </w:tcBorders>
          </w:tcPr>
          <w:p w:rsidR="00837694" w:rsidRPr="00F21ECC" w:rsidRDefault="00837694" w:rsidP="00837694">
            <w:pPr>
              <w:spacing w:line="240" w:lineRule="exact"/>
            </w:pPr>
            <w:r w:rsidRPr="00F21ECC">
              <w:t>Banktillgodohavanden</w:t>
            </w:r>
          </w:p>
        </w:tc>
        <w:tc>
          <w:tcPr>
            <w:tcW w:w="1701" w:type="dxa"/>
            <w:tcBorders>
              <w:top w:val="single" w:sz="4" w:space="0" w:color="auto"/>
            </w:tcBorders>
          </w:tcPr>
          <w:p w:rsidR="00837694" w:rsidRPr="00F21ECC" w:rsidRDefault="00837694" w:rsidP="00837694">
            <w:pPr>
              <w:spacing w:line="240" w:lineRule="exact"/>
              <w:jc w:val="right"/>
            </w:pPr>
            <w:r w:rsidRPr="00F21ECC">
              <w:t>18 106</w:t>
            </w:r>
          </w:p>
        </w:tc>
        <w:tc>
          <w:tcPr>
            <w:tcW w:w="1417" w:type="dxa"/>
            <w:tcBorders>
              <w:top w:val="single" w:sz="4" w:space="0" w:color="auto"/>
            </w:tcBorders>
          </w:tcPr>
          <w:p w:rsidR="00837694" w:rsidRPr="00F21ECC" w:rsidRDefault="00837694" w:rsidP="00837694">
            <w:pPr>
              <w:spacing w:line="240" w:lineRule="exact"/>
              <w:jc w:val="right"/>
            </w:pPr>
            <w:r w:rsidRPr="00F21ECC">
              <w:t>22 332</w:t>
            </w:r>
          </w:p>
        </w:tc>
      </w:tr>
      <w:tr w:rsidR="00837694" w:rsidRPr="00F21ECC" w:rsidTr="00837694">
        <w:tblPrEx>
          <w:tblCellMar>
            <w:top w:w="0" w:type="dxa"/>
            <w:bottom w:w="0" w:type="dxa"/>
          </w:tblCellMar>
        </w:tblPrEx>
        <w:trPr>
          <w:cantSplit/>
          <w:trHeight w:val="234"/>
        </w:trPr>
        <w:tc>
          <w:tcPr>
            <w:tcW w:w="3261" w:type="dxa"/>
          </w:tcPr>
          <w:p w:rsidR="00837694" w:rsidRPr="00F21ECC" w:rsidRDefault="00837694" w:rsidP="00837694">
            <w:pPr>
              <w:spacing w:line="240" w:lineRule="exact"/>
            </w:pPr>
            <w:r w:rsidRPr="00F21ECC">
              <w:t>Värdepapper</w:t>
            </w:r>
          </w:p>
        </w:tc>
        <w:tc>
          <w:tcPr>
            <w:tcW w:w="1701" w:type="dxa"/>
          </w:tcPr>
          <w:p w:rsidR="00837694" w:rsidRPr="00F21ECC" w:rsidRDefault="00837694" w:rsidP="00837694">
            <w:pPr>
              <w:spacing w:line="240" w:lineRule="exact"/>
              <w:jc w:val="right"/>
            </w:pPr>
            <w:r w:rsidRPr="00F21ECC">
              <w:t>149 836</w:t>
            </w:r>
          </w:p>
        </w:tc>
        <w:tc>
          <w:tcPr>
            <w:tcW w:w="1417" w:type="dxa"/>
          </w:tcPr>
          <w:p w:rsidR="00837694" w:rsidRPr="00F21ECC" w:rsidRDefault="00837694" w:rsidP="00837694">
            <w:pPr>
              <w:spacing w:line="240" w:lineRule="exact"/>
              <w:jc w:val="right"/>
            </w:pPr>
            <w:r w:rsidRPr="00F21ECC">
              <w:t>139 960</w:t>
            </w:r>
          </w:p>
        </w:tc>
      </w:tr>
      <w:tr w:rsidR="00837694" w:rsidRPr="00F21ECC" w:rsidTr="00837694">
        <w:tblPrEx>
          <w:tblCellMar>
            <w:top w:w="0" w:type="dxa"/>
            <w:bottom w:w="0" w:type="dxa"/>
          </w:tblCellMar>
        </w:tblPrEx>
        <w:trPr>
          <w:cantSplit/>
          <w:trHeight w:val="357"/>
        </w:trPr>
        <w:tc>
          <w:tcPr>
            <w:tcW w:w="3261" w:type="dxa"/>
            <w:tcBorders>
              <w:top w:val="single" w:sz="4" w:space="0" w:color="auto"/>
              <w:bottom w:val="single" w:sz="4" w:space="0" w:color="auto"/>
            </w:tcBorders>
            <w:vAlign w:val="center"/>
          </w:tcPr>
          <w:p w:rsidR="00837694" w:rsidRPr="00F21ECC" w:rsidRDefault="00837694" w:rsidP="00837694">
            <w:pPr>
              <w:spacing w:line="240" w:lineRule="exact"/>
            </w:pPr>
            <w:r w:rsidRPr="00F21ECC">
              <w:t>Summa</w:t>
            </w:r>
          </w:p>
        </w:tc>
        <w:tc>
          <w:tcPr>
            <w:tcW w:w="1701" w:type="dxa"/>
            <w:tcBorders>
              <w:top w:val="single" w:sz="4" w:space="0" w:color="auto"/>
              <w:bottom w:val="single" w:sz="4" w:space="0" w:color="auto"/>
            </w:tcBorders>
            <w:vAlign w:val="center"/>
          </w:tcPr>
          <w:p w:rsidR="00837694" w:rsidRPr="00F21ECC" w:rsidRDefault="00837694" w:rsidP="00837694">
            <w:pPr>
              <w:spacing w:line="240" w:lineRule="exact"/>
              <w:jc w:val="right"/>
            </w:pPr>
            <w:r w:rsidRPr="00F21ECC">
              <w:t xml:space="preserve">167 942  </w:t>
            </w:r>
          </w:p>
        </w:tc>
        <w:tc>
          <w:tcPr>
            <w:tcW w:w="1417" w:type="dxa"/>
            <w:tcBorders>
              <w:top w:val="single" w:sz="4" w:space="0" w:color="auto"/>
              <w:bottom w:val="single" w:sz="4" w:space="0" w:color="auto"/>
            </w:tcBorders>
            <w:vAlign w:val="center"/>
          </w:tcPr>
          <w:p w:rsidR="00837694" w:rsidRPr="00F21ECC" w:rsidRDefault="00837694" w:rsidP="00837694">
            <w:pPr>
              <w:spacing w:line="240" w:lineRule="exact"/>
              <w:jc w:val="right"/>
            </w:pPr>
            <w:r w:rsidRPr="00F21ECC">
              <w:t>162 292</w:t>
            </w:r>
          </w:p>
        </w:tc>
      </w:tr>
    </w:tbl>
    <w:p w:rsidR="002D7E3B" w:rsidRPr="00F21ECC" w:rsidRDefault="002D7E3B" w:rsidP="002D7E3B">
      <w:r w:rsidRPr="00F21ECC">
        <w:t>Denna post består till övervägande del av utländska statspapper och statsg</w:t>
      </w:r>
      <w:r w:rsidRPr="00F21ECC">
        <w:t>a</w:t>
      </w:r>
      <w:r w:rsidRPr="00F21ECC">
        <w:t xml:space="preserve">ranterade värdepapper samt därutöver av tillgodohavanden i utländska banker såsom tidsbegränsad utlåning och behållningar på bankkonton. </w:t>
      </w:r>
    </w:p>
    <w:p w:rsidR="002D7E3B" w:rsidRPr="00F21ECC" w:rsidRDefault="002D7E3B" w:rsidP="00837694">
      <w:pPr>
        <w:pStyle w:val="Normaltindrag"/>
      </w:pPr>
      <w:r w:rsidRPr="00F21ECC">
        <w:t>Banktillgodohavandena och värdepapperen är denominerade i euro, amer</w:t>
      </w:r>
      <w:r w:rsidRPr="00F21ECC">
        <w:t>i</w:t>
      </w:r>
      <w:r w:rsidRPr="00F21ECC">
        <w:t>kanska dollar, brittiska pund, kanadensiska dollar, australiensiska dollar och norska kronor. Fördelningen framgår av tabellen nedan.</w:t>
      </w:r>
    </w:p>
    <w:tbl>
      <w:tblPr>
        <w:tblW w:w="6010" w:type="dxa"/>
        <w:tblInd w:w="71" w:type="dxa"/>
        <w:tblLayout w:type="fixed"/>
        <w:tblCellMar>
          <w:left w:w="71" w:type="dxa"/>
          <w:right w:w="71" w:type="dxa"/>
        </w:tblCellMar>
        <w:tblLook w:val="0000" w:firstRow="0" w:lastRow="0" w:firstColumn="0" w:lastColumn="0" w:noHBand="0" w:noVBand="0"/>
      </w:tblPr>
      <w:tblGrid>
        <w:gridCol w:w="3067"/>
        <w:gridCol w:w="1605"/>
        <w:gridCol w:w="1338"/>
      </w:tblGrid>
      <w:tr w:rsidR="00837694" w:rsidRPr="00F21ECC" w:rsidTr="00837694">
        <w:tblPrEx>
          <w:tblCellMar>
            <w:top w:w="0" w:type="dxa"/>
            <w:bottom w:w="0" w:type="dxa"/>
          </w:tblCellMar>
        </w:tblPrEx>
        <w:trPr>
          <w:cantSplit/>
          <w:trHeight w:val="369"/>
        </w:trPr>
        <w:tc>
          <w:tcPr>
            <w:tcW w:w="3261" w:type="dxa"/>
            <w:tcBorders>
              <w:top w:val="single" w:sz="4" w:space="0" w:color="auto"/>
            </w:tcBorders>
          </w:tcPr>
          <w:p w:rsidR="00837694" w:rsidRPr="00F21ECC" w:rsidRDefault="00837694" w:rsidP="00837694">
            <w:pPr>
              <w:spacing w:line="240" w:lineRule="exact"/>
            </w:pPr>
          </w:p>
        </w:tc>
        <w:tc>
          <w:tcPr>
            <w:tcW w:w="1701" w:type="dxa"/>
            <w:tcBorders>
              <w:top w:val="single" w:sz="4" w:space="0" w:color="auto"/>
            </w:tcBorders>
            <w:vAlign w:val="center"/>
          </w:tcPr>
          <w:p w:rsidR="00837694" w:rsidRPr="00F21ECC" w:rsidRDefault="00837694" w:rsidP="00837694">
            <w:pPr>
              <w:spacing w:line="240" w:lineRule="exact"/>
              <w:jc w:val="right"/>
            </w:pPr>
            <w:r w:rsidRPr="00F21ECC">
              <w:t>2007-12-31</w:t>
            </w:r>
          </w:p>
        </w:tc>
        <w:tc>
          <w:tcPr>
            <w:tcW w:w="1417" w:type="dxa"/>
            <w:tcBorders>
              <w:top w:val="single" w:sz="4" w:space="0" w:color="auto"/>
            </w:tcBorders>
            <w:vAlign w:val="center"/>
          </w:tcPr>
          <w:p w:rsidR="00837694" w:rsidRPr="00F21ECC" w:rsidRDefault="00837694" w:rsidP="00837694">
            <w:pPr>
              <w:spacing w:line="240" w:lineRule="exact"/>
              <w:jc w:val="right"/>
            </w:pPr>
            <w:r w:rsidRPr="00F21ECC">
              <w:t>2006-12-31</w:t>
            </w:r>
          </w:p>
        </w:tc>
      </w:tr>
      <w:tr w:rsidR="00837694" w:rsidRPr="00F21ECC" w:rsidTr="00837694">
        <w:tblPrEx>
          <w:tblCellMar>
            <w:top w:w="0" w:type="dxa"/>
            <w:bottom w:w="0" w:type="dxa"/>
          </w:tblCellMar>
        </w:tblPrEx>
        <w:trPr>
          <w:cantSplit/>
        </w:trPr>
        <w:tc>
          <w:tcPr>
            <w:tcW w:w="3261" w:type="dxa"/>
            <w:tcBorders>
              <w:top w:val="single" w:sz="4" w:space="0" w:color="auto"/>
            </w:tcBorders>
          </w:tcPr>
          <w:p w:rsidR="00837694" w:rsidRPr="00F21ECC" w:rsidRDefault="00837694" w:rsidP="00837694">
            <w:pPr>
              <w:spacing w:line="240" w:lineRule="exact"/>
            </w:pPr>
            <w:r w:rsidRPr="00F21ECC">
              <w:t>Euro</w:t>
            </w:r>
          </w:p>
        </w:tc>
        <w:tc>
          <w:tcPr>
            <w:tcW w:w="1701" w:type="dxa"/>
            <w:tcBorders>
              <w:top w:val="single" w:sz="4" w:space="0" w:color="auto"/>
            </w:tcBorders>
          </w:tcPr>
          <w:p w:rsidR="00837694" w:rsidRPr="00F21ECC" w:rsidRDefault="00837694" w:rsidP="00837694">
            <w:pPr>
              <w:spacing w:line="240" w:lineRule="exact"/>
              <w:jc w:val="right"/>
            </w:pPr>
            <w:r w:rsidRPr="00F21ECC">
              <w:t>76 967</w:t>
            </w:r>
          </w:p>
        </w:tc>
        <w:tc>
          <w:tcPr>
            <w:tcW w:w="1417" w:type="dxa"/>
            <w:tcBorders>
              <w:top w:val="single" w:sz="4" w:space="0" w:color="auto"/>
            </w:tcBorders>
          </w:tcPr>
          <w:p w:rsidR="00837694" w:rsidRPr="00F21ECC" w:rsidRDefault="00837694" w:rsidP="00837694">
            <w:pPr>
              <w:spacing w:line="240" w:lineRule="exact"/>
              <w:jc w:val="right"/>
            </w:pPr>
            <w:r w:rsidRPr="00F21ECC">
              <w:t>81 621</w:t>
            </w:r>
          </w:p>
        </w:tc>
      </w:tr>
      <w:tr w:rsidR="00837694" w:rsidRPr="00F21ECC" w:rsidTr="00837694">
        <w:tblPrEx>
          <w:tblCellMar>
            <w:top w:w="0" w:type="dxa"/>
            <w:bottom w:w="0" w:type="dxa"/>
          </w:tblCellMar>
        </w:tblPrEx>
        <w:trPr>
          <w:cantSplit/>
          <w:trHeight w:val="234"/>
        </w:trPr>
        <w:tc>
          <w:tcPr>
            <w:tcW w:w="3261" w:type="dxa"/>
          </w:tcPr>
          <w:p w:rsidR="00837694" w:rsidRPr="00F21ECC" w:rsidRDefault="00837694" w:rsidP="00837694">
            <w:pPr>
              <w:spacing w:line="240" w:lineRule="exact"/>
            </w:pPr>
            <w:r w:rsidRPr="00F21ECC">
              <w:t>Amerikanska dollar</w:t>
            </w:r>
          </w:p>
        </w:tc>
        <w:tc>
          <w:tcPr>
            <w:tcW w:w="1701" w:type="dxa"/>
          </w:tcPr>
          <w:p w:rsidR="00837694" w:rsidRPr="00F21ECC" w:rsidRDefault="00837694" w:rsidP="00837694">
            <w:pPr>
              <w:spacing w:line="240" w:lineRule="exact"/>
              <w:jc w:val="right"/>
            </w:pPr>
            <w:r w:rsidRPr="00F21ECC">
              <w:t>60 324</w:t>
            </w:r>
          </w:p>
        </w:tc>
        <w:tc>
          <w:tcPr>
            <w:tcW w:w="1417" w:type="dxa"/>
          </w:tcPr>
          <w:p w:rsidR="00837694" w:rsidRPr="00F21ECC" w:rsidRDefault="00837694" w:rsidP="00837694">
            <w:pPr>
              <w:spacing w:line="240" w:lineRule="exact"/>
              <w:jc w:val="right"/>
            </w:pPr>
            <w:r w:rsidRPr="00F21ECC">
              <w:t>43 245</w:t>
            </w:r>
          </w:p>
        </w:tc>
      </w:tr>
      <w:tr w:rsidR="00837694" w:rsidRPr="00F21ECC" w:rsidTr="00837694">
        <w:tblPrEx>
          <w:tblCellMar>
            <w:top w:w="0" w:type="dxa"/>
            <w:bottom w:w="0" w:type="dxa"/>
          </w:tblCellMar>
        </w:tblPrEx>
        <w:trPr>
          <w:cantSplit/>
          <w:trHeight w:val="234"/>
        </w:trPr>
        <w:tc>
          <w:tcPr>
            <w:tcW w:w="3261" w:type="dxa"/>
          </w:tcPr>
          <w:p w:rsidR="00837694" w:rsidRPr="00F21ECC" w:rsidRDefault="00837694" w:rsidP="00837694">
            <w:pPr>
              <w:spacing w:line="240" w:lineRule="exact"/>
            </w:pPr>
            <w:r w:rsidRPr="00F21ECC">
              <w:t>Brittiska pund</w:t>
            </w:r>
          </w:p>
        </w:tc>
        <w:tc>
          <w:tcPr>
            <w:tcW w:w="1701" w:type="dxa"/>
          </w:tcPr>
          <w:p w:rsidR="00837694" w:rsidRPr="00F21ECC" w:rsidRDefault="00837694" w:rsidP="00837694">
            <w:pPr>
              <w:spacing w:line="240" w:lineRule="exact"/>
              <w:jc w:val="right"/>
            </w:pPr>
            <w:r w:rsidRPr="00F21ECC">
              <w:t>15 089</w:t>
            </w:r>
          </w:p>
        </w:tc>
        <w:tc>
          <w:tcPr>
            <w:tcW w:w="1417" w:type="dxa"/>
          </w:tcPr>
          <w:p w:rsidR="00837694" w:rsidRPr="00F21ECC" w:rsidRDefault="00837694" w:rsidP="00837694">
            <w:pPr>
              <w:spacing w:line="240" w:lineRule="exact"/>
              <w:jc w:val="right"/>
            </w:pPr>
            <w:r w:rsidRPr="00F21ECC">
              <w:t>16 545</w:t>
            </w:r>
          </w:p>
        </w:tc>
      </w:tr>
      <w:tr w:rsidR="00837694" w:rsidRPr="00F21ECC" w:rsidTr="00837694">
        <w:tblPrEx>
          <w:tblCellMar>
            <w:top w:w="0" w:type="dxa"/>
            <w:bottom w:w="0" w:type="dxa"/>
          </w:tblCellMar>
        </w:tblPrEx>
        <w:trPr>
          <w:cantSplit/>
          <w:trHeight w:val="234"/>
        </w:trPr>
        <w:tc>
          <w:tcPr>
            <w:tcW w:w="3261" w:type="dxa"/>
          </w:tcPr>
          <w:p w:rsidR="00837694" w:rsidRPr="00F21ECC" w:rsidRDefault="00837694" w:rsidP="00837694">
            <w:pPr>
              <w:spacing w:line="240" w:lineRule="exact"/>
            </w:pPr>
            <w:r w:rsidRPr="00F21ECC">
              <w:t>Kanadensiska dollar</w:t>
            </w:r>
          </w:p>
        </w:tc>
        <w:tc>
          <w:tcPr>
            <w:tcW w:w="1701" w:type="dxa"/>
          </w:tcPr>
          <w:p w:rsidR="00837694" w:rsidRPr="00F21ECC" w:rsidRDefault="00837694" w:rsidP="00837694">
            <w:pPr>
              <w:spacing w:line="240" w:lineRule="exact"/>
              <w:jc w:val="right"/>
            </w:pPr>
            <w:r w:rsidRPr="00F21ECC">
              <w:t>7 825</w:t>
            </w:r>
          </w:p>
        </w:tc>
        <w:tc>
          <w:tcPr>
            <w:tcW w:w="1417" w:type="dxa"/>
          </w:tcPr>
          <w:p w:rsidR="00837694" w:rsidRPr="00F21ECC" w:rsidRDefault="00837694" w:rsidP="00837694">
            <w:pPr>
              <w:spacing w:line="240" w:lineRule="exact"/>
              <w:jc w:val="right"/>
            </w:pPr>
            <w:r w:rsidRPr="00F21ECC">
              <w:t>7 698</w:t>
            </w:r>
          </w:p>
        </w:tc>
      </w:tr>
      <w:tr w:rsidR="00837694" w:rsidRPr="00F21ECC" w:rsidTr="00837694">
        <w:tblPrEx>
          <w:tblCellMar>
            <w:top w:w="0" w:type="dxa"/>
            <w:bottom w:w="0" w:type="dxa"/>
          </w:tblCellMar>
        </w:tblPrEx>
        <w:trPr>
          <w:cantSplit/>
          <w:trHeight w:val="234"/>
        </w:trPr>
        <w:tc>
          <w:tcPr>
            <w:tcW w:w="3261" w:type="dxa"/>
          </w:tcPr>
          <w:p w:rsidR="00837694" w:rsidRPr="00F21ECC" w:rsidRDefault="00837694" w:rsidP="00837694">
            <w:pPr>
              <w:spacing w:line="240" w:lineRule="exact"/>
            </w:pPr>
            <w:r w:rsidRPr="00F21ECC">
              <w:t>Australiensiska dollar</w:t>
            </w:r>
          </w:p>
        </w:tc>
        <w:tc>
          <w:tcPr>
            <w:tcW w:w="1701" w:type="dxa"/>
          </w:tcPr>
          <w:p w:rsidR="00837694" w:rsidRPr="00F21ECC" w:rsidRDefault="00837694" w:rsidP="00837694">
            <w:pPr>
              <w:spacing w:line="240" w:lineRule="exact"/>
              <w:jc w:val="right"/>
            </w:pPr>
            <w:r w:rsidRPr="00F21ECC">
              <w:t>7 736</w:t>
            </w:r>
          </w:p>
        </w:tc>
        <w:tc>
          <w:tcPr>
            <w:tcW w:w="1417" w:type="dxa"/>
          </w:tcPr>
          <w:p w:rsidR="00837694" w:rsidRPr="00F21ECC" w:rsidRDefault="00837694" w:rsidP="00837694">
            <w:pPr>
              <w:spacing w:line="240" w:lineRule="exact"/>
              <w:jc w:val="right"/>
            </w:pPr>
            <w:r w:rsidRPr="00F21ECC">
              <w:t>13 182</w:t>
            </w:r>
          </w:p>
        </w:tc>
      </w:tr>
      <w:tr w:rsidR="00837694" w:rsidRPr="00F21ECC" w:rsidTr="00837694">
        <w:tblPrEx>
          <w:tblCellMar>
            <w:top w:w="0" w:type="dxa"/>
            <w:bottom w:w="0" w:type="dxa"/>
          </w:tblCellMar>
        </w:tblPrEx>
        <w:trPr>
          <w:cantSplit/>
          <w:trHeight w:val="234"/>
        </w:trPr>
        <w:tc>
          <w:tcPr>
            <w:tcW w:w="3261" w:type="dxa"/>
          </w:tcPr>
          <w:p w:rsidR="00837694" w:rsidRPr="00F21ECC" w:rsidRDefault="00837694" w:rsidP="00837694">
            <w:pPr>
              <w:spacing w:line="240" w:lineRule="exact"/>
            </w:pPr>
            <w:r w:rsidRPr="00F21ECC">
              <w:t>Norska kronor</w:t>
            </w:r>
          </w:p>
        </w:tc>
        <w:tc>
          <w:tcPr>
            <w:tcW w:w="1701" w:type="dxa"/>
          </w:tcPr>
          <w:p w:rsidR="00837694" w:rsidRPr="00F21ECC" w:rsidRDefault="00837694" w:rsidP="00837694">
            <w:pPr>
              <w:spacing w:line="240" w:lineRule="exact"/>
              <w:jc w:val="right"/>
            </w:pPr>
            <w:r w:rsidRPr="00F21ECC">
              <w:t>1</w:t>
            </w:r>
          </w:p>
        </w:tc>
        <w:tc>
          <w:tcPr>
            <w:tcW w:w="1417" w:type="dxa"/>
          </w:tcPr>
          <w:p w:rsidR="00837694" w:rsidRPr="00F21ECC" w:rsidRDefault="00837694" w:rsidP="00837694">
            <w:pPr>
              <w:spacing w:line="240" w:lineRule="exact"/>
              <w:jc w:val="right"/>
            </w:pPr>
            <w:r w:rsidRPr="00F21ECC">
              <w:t>1</w:t>
            </w:r>
          </w:p>
        </w:tc>
      </w:tr>
      <w:tr w:rsidR="00837694" w:rsidRPr="00F21ECC" w:rsidTr="00837694">
        <w:tblPrEx>
          <w:tblCellMar>
            <w:top w:w="0" w:type="dxa"/>
            <w:bottom w:w="0" w:type="dxa"/>
          </w:tblCellMar>
        </w:tblPrEx>
        <w:trPr>
          <w:cantSplit/>
          <w:trHeight w:val="234"/>
        </w:trPr>
        <w:tc>
          <w:tcPr>
            <w:tcW w:w="3261" w:type="dxa"/>
          </w:tcPr>
          <w:p w:rsidR="00837694" w:rsidRPr="00F21ECC" w:rsidRDefault="00837694" w:rsidP="00837694">
            <w:pPr>
              <w:spacing w:line="240" w:lineRule="exact"/>
            </w:pPr>
            <w:r w:rsidRPr="00F21ECC">
              <w:t>Japanska yen</w:t>
            </w:r>
          </w:p>
        </w:tc>
        <w:tc>
          <w:tcPr>
            <w:tcW w:w="1701" w:type="dxa"/>
          </w:tcPr>
          <w:p w:rsidR="00837694" w:rsidRPr="00F21ECC" w:rsidRDefault="00837694" w:rsidP="00837694">
            <w:pPr>
              <w:spacing w:line="240" w:lineRule="exact"/>
              <w:jc w:val="right"/>
            </w:pPr>
            <w:r w:rsidRPr="00F21ECC">
              <w:t xml:space="preserve"> -</w:t>
            </w:r>
          </w:p>
        </w:tc>
        <w:tc>
          <w:tcPr>
            <w:tcW w:w="1417" w:type="dxa"/>
          </w:tcPr>
          <w:p w:rsidR="00837694" w:rsidRPr="00F21ECC" w:rsidRDefault="00837694" w:rsidP="00837694">
            <w:pPr>
              <w:spacing w:line="240" w:lineRule="exact"/>
              <w:jc w:val="right"/>
            </w:pPr>
            <w:r w:rsidRPr="00F21ECC">
              <w:t>0</w:t>
            </w:r>
          </w:p>
        </w:tc>
      </w:tr>
      <w:tr w:rsidR="00837694" w:rsidRPr="00F21ECC" w:rsidTr="00837694">
        <w:tblPrEx>
          <w:tblCellMar>
            <w:top w:w="0" w:type="dxa"/>
            <w:bottom w:w="0" w:type="dxa"/>
          </w:tblCellMar>
        </w:tblPrEx>
        <w:trPr>
          <w:cantSplit/>
          <w:trHeight w:val="357"/>
        </w:trPr>
        <w:tc>
          <w:tcPr>
            <w:tcW w:w="3261" w:type="dxa"/>
            <w:tcBorders>
              <w:top w:val="single" w:sz="4" w:space="0" w:color="auto"/>
              <w:bottom w:val="single" w:sz="4" w:space="0" w:color="auto"/>
            </w:tcBorders>
            <w:vAlign w:val="center"/>
          </w:tcPr>
          <w:p w:rsidR="00837694" w:rsidRPr="00F21ECC" w:rsidRDefault="00837694" w:rsidP="00837694">
            <w:pPr>
              <w:spacing w:line="240" w:lineRule="exact"/>
            </w:pPr>
            <w:r w:rsidRPr="00F21ECC">
              <w:t>Summa</w:t>
            </w:r>
          </w:p>
        </w:tc>
        <w:tc>
          <w:tcPr>
            <w:tcW w:w="1701" w:type="dxa"/>
            <w:tcBorders>
              <w:top w:val="single" w:sz="4" w:space="0" w:color="auto"/>
              <w:bottom w:val="single" w:sz="4" w:space="0" w:color="auto"/>
            </w:tcBorders>
            <w:vAlign w:val="center"/>
          </w:tcPr>
          <w:p w:rsidR="00837694" w:rsidRPr="00F21ECC" w:rsidRDefault="00837694" w:rsidP="00837694">
            <w:pPr>
              <w:spacing w:line="240" w:lineRule="exact"/>
              <w:jc w:val="right"/>
            </w:pPr>
            <w:r w:rsidRPr="00F21ECC">
              <w:t>167 942</w:t>
            </w:r>
          </w:p>
        </w:tc>
        <w:tc>
          <w:tcPr>
            <w:tcW w:w="1417" w:type="dxa"/>
            <w:tcBorders>
              <w:top w:val="single" w:sz="4" w:space="0" w:color="auto"/>
              <w:bottom w:val="single" w:sz="4" w:space="0" w:color="auto"/>
            </w:tcBorders>
            <w:vAlign w:val="center"/>
          </w:tcPr>
          <w:p w:rsidR="00837694" w:rsidRPr="00F21ECC" w:rsidRDefault="00837694" w:rsidP="00837694">
            <w:pPr>
              <w:spacing w:line="240" w:lineRule="exact"/>
              <w:jc w:val="right"/>
            </w:pPr>
            <w:r w:rsidRPr="00F21ECC">
              <w:t>162 292</w:t>
            </w:r>
          </w:p>
        </w:tc>
      </w:tr>
    </w:tbl>
    <w:p w:rsidR="002D7E3B" w:rsidRPr="00F21ECC" w:rsidRDefault="002D7E3B" w:rsidP="00837694">
      <w:pPr>
        <w:spacing w:before="187"/>
        <w:outlineLvl w:val="0"/>
        <w:rPr>
          <w:b/>
        </w:rPr>
      </w:pPr>
      <w:r w:rsidRPr="00F21ECC">
        <w:rPr>
          <w:b/>
        </w:rPr>
        <w:t>Not 4 Huvudsakliga refinansieringstransaktioner</w:t>
      </w:r>
    </w:p>
    <w:p w:rsidR="002D7E3B" w:rsidRPr="00F21ECC" w:rsidRDefault="002D7E3B" w:rsidP="002D7E3B">
      <w:r w:rsidRPr="00F21ECC">
        <w:t>Under denna post redovisas Riksbankens regelbundna penningpolitiska rep</w:t>
      </w:r>
      <w:r w:rsidRPr="00F21ECC">
        <w:t>o</w:t>
      </w:r>
      <w:r w:rsidRPr="00F21ECC">
        <w:t xml:space="preserve">transaktioner. </w:t>
      </w:r>
    </w:p>
    <w:p w:rsidR="002D7E3B" w:rsidRPr="00F21ECC" w:rsidRDefault="002D7E3B" w:rsidP="00837694">
      <w:pPr>
        <w:spacing w:before="187"/>
        <w:outlineLvl w:val="0"/>
        <w:rPr>
          <w:b/>
        </w:rPr>
      </w:pPr>
      <w:r w:rsidRPr="00F21ECC">
        <w:rPr>
          <w:b/>
        </w:rPr>
        <w:t>Not 5 Finjusterande transaktioner</w:t>
      </w:r>
    </w:p>
    <w:p w:rsidR="002D7E3B" w:rsidRPr="00F21ECC" w:rsidRDefault="002D7E3B" w:rsidP="002D7E3B">
      <w:r w:rsidRPr="00F21ECC">
        <w:t xml:space="preserve">Under denna post redovisas utlåning vars syfte är att finjustera likviditeten i det finansiella systemet. </w:t>
      </w:r>
    </w:p>
    <w:p w:rsidR="002D7E3B" w:rsidRPr="00F21ECC" w:rsidRDefault="002D7E3B" w:rsidP="00837694">
      <w:pPr>
        <w:spacing w:before="187"/>
        <w:outlineLvl w:val="0"/>
        <w:rPr>
          <w:b/>
        </w:rPr>
      </w:pPr>
      <w:r w:rsidRPr="00F21ECC">
        <w:rPr>
          <w:b/>
        </w:rPr>
        <w:t>Not 6 Utlåningsfacilitet</w:t>
      </w:r>
    </w:p>
    <w:p w:rsidR="002D7E3B" w:rsidRPr="00F21ECC" w:rsidRDefault="002D7E3B" w:rsidP="002D7E3B">
      <w:r w:rsidRPr="00F21ECC">
        <w:t xml:space="preserve">Under denna post redovisas utlåning över natten till bankerna på deras </w:t>
      </w:r>
      <w:r w:rsidR="00E764B2" w:rsidRPr="00F21ECC">
        <w:br/>
      </w:r>
      <w:r w:rsidRPr="00F21ECC">
        <w:t>K-RIX-konton i Riksbanken.</w:t>
      </w:r>
    </w:p>
    <w:p w:rsidR="002D7E3B" w:rsidRPr="00F21ECC" w:rsidRDefault="002D7E3B" w:rsidP="00837694">
      <w:pPr>
        <w:spacing w:before="187"/>
        <w:outlineLvl w:val="0"/>
        <w:rPr>
          <w:b/>
        </w:rPr>
      </w:pPr>
      <w:r w:rsidRPr="00F21ECC">
        <w:rPr>
          <w:b/>
        </w:rPr>
        <w:t>Not 7 Materiella och immateriella anläggningstillgångar</w:t>
      </w:r>
    </w:p>
    <w:tbl>
      <w:tblPr>
        <w:tblW w:w="6010" w:type="dxa"/>
        <w:tblInd w:w="71" w:type="dxa"/>
        <w:tblLayout w:type="fixed"/>
        <w:tblCellMar>
          <w:left w:w="71" w:type="dxa"/>
          <w:right w:w="71" w:type="dxa"/>
        </w:tblCellMar>
        <w:tblLook w:val="0000" w:firstRow="0" w:lastRow="0" w:firstColumn="0" w:lastColumn="0" w:noHBand="0" w:noVBand="0"/>
      </w:tblPr>
      <w:tblGrid>
        <w:gridCol w:w="3216"/>
        <w:gridCol w:w="1455"/>
        <w:gridCol w:w="1339"/>
      </w:tblGrid>
      <w:tr w:rsidR="00837694" w:rsidRPr="00F21ECC" w:rsidTr="00837694">
        <w:tblPrEx>
          <w:tblCellMar>
            <w:top w:w="0" w:type="dxa"/>
            <w:bottom w:w="0" w:type="dxa"/>
          </w:tblCellMar>
        </w:tblPrEx>
        <w:trPr>
          <w:cantSplit/>
          <w:trHeight w:val="369"/>
        </w:trPr>
        <w:tc>
          <w:tcPr>
            <w:tcW w:w="3216" w:type="dxa"/>
            <w:tcBorders>
              <w:top w:val="single" w:sz="4" w:space="0" w:color="auto"/>
              <w:bottom w:val="single" w:sz="4" w:space="0" w:color="auto"/>
            </w:tcBorders>
          </w:tcPr>
          <w:p w:rsidR="00837694" w:rsidRPr="00F21ECC" w:rsidRDefault="00837694" w:rsidP="00837694">
            <w:pPr>
              <w:spacing w:before="60" w:line="240" w:lineRule="exact"/>
              <w:rPr>
                <w:szCs w:val="19"/>
              </w:rPr>
            </w:pPr>
          </w:p>
        </w:tc>
        <w:tc>
          <w:tcPr>
            <w:tcW w:w="1455" w:type="dxa"/>
            <w:tcBorders>
              <w:top w:val="single" w:sz="4" w:space="0" w:color="auto"/>
              <w:bottom w:val="single" w:sz="4" w:space="0" w:color="auto"/>
            </w:tcBorders>
            <w:vAlign w:val="center"/>
          </w:tcPr>
          <w:p w:rsidR="00837694" w:rsidRPr="00F21ECC" w:rsidRDefault="00837694" w:rsidP="00837694">
            <w:pPr>
              <w:spacing w:before="60" w:line="240" w:lineRule="exact"/>
              <w:jc w:val="right"/>
              <w:rPr>
                <w:szCs w:val="19"/>
              </w:rPr>
            </w:pPr>
            <w:r w:rsidRPr="00F21ECC">
              <w:rPr>
                <w:szCs w:val="19"/>
              </w:rPr>
              <w:t>2007-12-31</w:t>
            </w:r>
          </w:p>
        </w:tc>
        <w:tc>
          <w:tcPr>
            <w:tcW w:w="1339" w:type="dxa"/>
            <w:tcBorders>
              <w:top w:val="single" w:sz="4" w:space="0" w:color="auto"/>
              <w:bottom w:val="single" w:sz="4" w:space="0" w:color="auto"/>
            </w:tcBorders>
            <w:vAlign w:val="center"/>
          </w:tcPr>
          <w:p w:rsidR="00837694" w:rsidRPr="00F21ECC" w:rsidRDefault="00837694" w:rsidP="00837694">
            <w:pPr>
              <w:spacing w:before="60" w:line="240" w:lineRule="exact"/>
              <w:jc w:val="right"/>
              <w:rPr>
                <w:szCs w:val="19"/>
              </w:rPr>
            </w:pPr>
            <w:r w:rsidRPr="00F21ECC">
              <w:rPr>
                <w:szCs w:val="19"/>
              </w:rPr>
              <w:t>2006-12-31</w:t>
            </w:r>
          </w:p>
        </w:tc>
      </w:tr>
      <w:tr w:rsidR="00837694" w:rsidRPr="00F21ECC" w:rsidTr="00837694">
        <w:tblPrEx>
          <w:tblCellMar>
            <w:top w:w="0" w:type="dxa"/>
            <w:bottom w:w="0" w:type="dxa"/>
          </w:tblCellMar>
        </w:tblPrEx>
        <w:trPr>
          <w:cantSplit/>
        </w:trPr>
        <w:tc>
          <w:tcPr>
            <w:tcW w:w="3216" w:type="dxa"/>
          </w:tcPr>
          <w:p w:rsidR="00837694" w:rsidRPr="00F21ECC" w:rsidRDefault="00837694" w:rsidP="00837694">
            <w:pPr>
              <w:spacing w:before="60" w:line="240" w:lineRule="exact"/>
              <w:rPr>
                <w:b/>
                <w:szCs w:val="19"/>
              </w:rPr>
            </w:pPr>
            <w:r w:rsidRPr="00F21ECC">
              <w:rPr>
                <w:b/>
                <w:szCs w:val="19"/>
              </w:rPr>
              <w:t>Byggnader och mark</w:t>
            </w:r>
          </w:p>
        </w:tc>
        <w:tc>
          <w:tcPr>
            <w:tcW w:w="1455" w:type="dxa"/>
          </w:tcPr>
          <w:p w:rsidR="00837694" w:rsidRPr="00F21ECC" w:rsidRDefault="00837694" w:rsidP="00837694">
            <w:pPr>
              <w:spacing w:before="60" w:line="240" w:lineRule="exact"/>
              <w:jc w:val="right"/>
              <w:rPr>
                <w:szCs w:val="19"/>
              </w:rPr>
            </w:pPr>
          </w:p>
        </w:tc>
        <w:tc>
          <w:tcPr>
            <w:tcW w:w="1339" w:type="dxa"/>
          </w:tcPr>
          <w:p w:rsidR="00837694" w:rsidRPr="00F21ECC" w:rsidRDefault="00837694" w:rsidP="00837694">
            <w:pPr>
              <w:spacing w:before="60" w:line="240" w:lineRule="exact"/>
              <w:jc w:val="right"/>
              <w:rPr>
                <w:szCs w:val="19"/>
              </w:rPr>
            </w:pPr>
          </w:p>
        </w:tc>
      </w:tr>
      <w:tr w:rsidR="00837694" w:rsidRPr="00F21ECC" w:rsidTr="00837694">
        <w:tblPrEx>
          <w:tblCellMar>
            <w:top w:w="0" w:type="dxa"/>
            <w:bottom w:w="0" w:type="dxa"/>
          </w:tblCellMar>
        </w:tblPrEx>
        <w:trPr>
          <w:cantSplit/>
        </w:trPr>
        <w:tc>
          <w:tcPr>
            <w:tcW w:w="3216" w:type="dxa"/>
          </w:tcPr>
          <w:p w:rsidR="00837694" w:rsidRPr="00F21ECC" w:rsidRDefault="00837694" w:rsidP="00837694">
            <w:pPr>
              <w:spacing w:before="60" w:line="240" w:lineRule="exact"/>
              <w:rPr>
                <w:szCs w:val="19"/>
              </w:rPr>
            </w:pPr>
            <w:r w:rsidRPr="00F21ECC">
              <w:rPr>
                <w:szCs w:val="19"/>
              </w:rPr>
              <w:t>Anskaffningsvärde, årets början</w:t>
            </w:r>
          </w:p>
        </w:tc>
        <w:tc>
          <w:tcPr>
            <w:tcW w:w="1455" w:type="dxa"/>
          </w:tcPr>
          <w:p w:rsidR="00837694" w:rsidRPr="00F21ECC" w:rsidRDefault="00837694" w:rsidP="00837694">
            <w:pPr>
              <w:spacing w:before="60" w:line="240" w:lineRule="exact"/>
              <w:jc w:val="right"/>
              <w:rPr>
                <w:szCs w:val="19"/>
              </w:rPr>
            </w:pPr>
            <w:r w:rsidRPr="00F21ECC">
              <w:rPr>
                <w:szCs w:val="19"/>
              </w:rPr>
              <w:t>338</w:t>
            </w:r>
          </w:p>
        </w:tc>
        <w:tc>
          <w:tcPr>
            <w:tcW w:w="1339" w:type="dxa"/>
          </w:tcPr>
          <w:p w:rsidR="00837694" w:rsidRPr="00F21ECC" w:rsidRDefault="00837694" w:rsidP="00837694">
            <w:pPr>
              <w:spacing w:before="60" w:line="240" w:lineRule="exact"/>
              <w:jc w:val="right"/>
              <w:rPr>
                <w:szCs w:val="19"/>
              </w:rPr>
            </w:pPr>
            <w:r w:rsidRPr="00F21ECC">
              <w:rPr>
                <w:szCs w:val="19"/>
              </w:rPr>
              <w:t>338</w:t>
            </w:r>
          </w:p>
        </w:tc>
      </w:tr>
      <w:tr w:rsidR="00837694" w:rsidRPr="00F21ECC" w:rsidTr="00837694">
        <w:tblPrEx>
          <w:tblCellMar>
            <w:top w:w="0" w:type="dxa"/>
            <w:bottom w:w="0" w:type="dxa"/>
          </w:tblCellMar>
        </w:tblPrEx>
        <w:trPr>
          <w:cantSplit/>
        </w:trPr>
        <w:tc>
          <w:tcPr>
            <w:tcW w:w="3216" w:type="dxa"/>
          </w:tcPr>
          <w:p w:rsidR="00837694" w:rsidRPr="00F21ECC" w:rsidRDefault="00837694" w:rsidP="00837694">
            <w:pPr>
              <w:spacing w:before="60" w:line="240" w:lineRule="exact"/>
              <w:rPr>
                <w:szCs w:val="19"/>
              </w:rPr>
            </w:pPr>
            <w:r w:rsidRPr="00F21ECC">
              <w:rPr>
                <w:szCs w:val="19"/>
              </w:rPr>
              <w:t>Årets förvärv</w:t>
            </w:r>
          </w:p>
        </w:tc>
        <w:tc>
          <w:tcPr>
            <w:tcW w:w="1455" w:type="dxa"/>
          </w:tcPr>
          <w:p w:rsidR="00837694" w:rsidRPr="00F21ECC" w:rsidRDefault="00837694" w:rsidP="00837694">
            <w:pPr>
              <w:spacing w:before="60" w:line="240" w:lineRule="exact"/>
              <w:jc w:val="right"/>
              <w:rPr>
                <w:szCs w:val="19"/>
              </w:rPr>
            </w:pPr>
            <w:r w:rsidRPr="00F21ECC">
              <w:rPr>
                <w:szCs w:val="19"/>
              </w:rPr>
              <w:t>-</w:t>
            </w:r>
          </w:p>
        </w:tc>
        <w:tc>
          <w:tcPr>
            <w:tcW w:w="1339" w:type="dxa"/>
          </w:tcPr>
          <w:p w:rsidR="00837694" w:rsidRPr="00F21ECC" w:rsidRDefault="00837694" w:rsidP="00837694">
            <w:pPr>
              <w:spacing w:before="60" w:line="240" w:lineRule="exact"/>
              <w:jc w:val="right"/>
              <w:rPr>
                <w:szCs w:val="19"/>
              </w:rPr>
            </w:pPr>
            <w:r w:rsidRPr="00F21ECC">
              <w:rPr>
                <w:szCs w:val="19"/>
              </w:rPr>
              <w:t>0</w:t>
            </w:r>
          </w:p>
        </w:tc>
      </w:tr>
      <w:tr w:rsidR="00837694" w:rsidRPr="00F21ECC" w:rsidTr="00837694">
        <w:tblPrEx>
          <w:tblCellMar>
            <w:top w:w="0" w:type="dxa"/>
            <w:bottom w:w="0" w:type="dxa"/>
          </w:tblCellMar>
        </w:tblPrEx>
        <w:trPr>
          <w:cantSplit/>
        </w:trPr>
        <w:tc>
          <w:tcPr>
            <w:tcW w:w="3216" w:type="dxa"/>
          </w:tcPr>
          <w:p w:rsidR="00837694" w:rsidRPr="00F21ECC" w:rsidRDefault="00837694" w:rsidP="00837694">
            <w:pPr>
              <w:spacing w:before="60" w:line="240" w:lineRule="exact"/>
              <w:rPr>
                <w:szCs w:val="19"/>
              </w:rPr>
            </w:pPr>
            <w:r w:rsidRPr="00F21ECC">
              <w:rPr>
                <w:szCs w:val="19"/>
              </w:rPr>
              <w:t>Årets avyttringar</w:t>
            </w:r>
          </w:p>
        </w:tc>
        <w:tc>
          <w:tcPr>
            <w:tcW w:w="1455" w:type="dxa"/>
            <w:tcBorders>
              <w:bottom w:val="single" w:sz="4" w:space="0" w:color="auto"/>
            </w:tcBorders>
          </w:tcPr>
          <w:p w:rsidR="00837694" w:rsidRPr="00F21ECC" w:rsidRDefault="00837694" w:rsidP="00837694">
            <w:pPr>
              <w:spacing w:before="60" w:line="240" w:lineRule="exact"/>
              <w:jc w:val="right"/>
              <w:rPr>
                <w:szCs w:val="19"/>
              </w:rPr>
            </w:pPr>
            <w:r w:rsidRPr="00F21ECC">
              <w:rPr>
                <w:szCs w:val="19"/>
              </w:rPr>
              <w:t>–1</w:t>
            </w:r>
          </w:p>
        </w:tc>
        <w:tc>
          <w:tcPr>
            <w:tcW w:w="1339" w:type="dxa"/>
            <w:tcBorders>
              <w:bottom w:val="single" w:sz="4" w:space="0" w:color="auto"/>
            </w:tcBorders>
          </w:tcPr>
          <w:p w:rsidR="00837694" w:rsidRPr="00F21ECC" w:rsidRDefault="00837694" w:rsidP="00837694">
            <w:pPr>
              <w:spacing w:before="60" w:line="240" w:lineRule="exact"/>
              <w:jc w:val="right"/>
              <w:rPr>
                <w:szCs w:val="19"/>
              </w:rPr>
            </w:pPr>
            <w:r w:rsidRPr="00F21ECC">
              <w:rPr>
                <w:szCs w:val="19"/>
              </w:rPr>
              <w:t>0</w:t>
            </w:r>
          </w:p>
        </w:tc>
      </w:tr>
      <w:tr w:rsidR="00837694" w:rsidRPr="00F21ECC" w:rsidTr="00837694">
        <w:tblPrEx>
          <w:tblCellMar>
            <w:top w:w="0" w:type="dxa"/>
            <w:bottom w:w="0" w:type="dxa"/>
          </w:tblCellMar>
        </w:tblPrEx>
        <w:trPr>
          <w:cantSplit/>
        </w:trPr>
        <w:tc>
          <w:tcPr>
            <w:tcW w:w="3216" w:type="dxa"/>
          </w:tcPr>
          <w:p w:rsidR="00837694" w:rsidRPr="00F21ECC" w:rsidRDefault="00837694" w:rsidP="00837694">
            <w:pPr>
              <w:spacing w:before="60" w:line="240" w:lineRule="exact"/>
              <w:rPr>
                <w:szCs w:val="19"/>
              </w:rPr>
            </w:pPr>
            <w:r w:rsidRPr="00F21ECC">
              <w:rPr>
                <w:szCs w:val="19"/>
              </w:rPr>
              <w:t>Anskaffningsvärde, årets slut</w:t>
            </w:r>
          </w:p>
        </w:tc>
        <w:tc>
          <w:tcPr>
            <w:tcW w:w="1455" w:type="dxa"/>
            <w:tcBorders>
              <w:top w:val="single" w:sz="4" w:space="0" w:color="auto"/>
            </w:tcBorders>
          </w:tcPr>
          <w:p w:rsidR="00837694" w:rsidRPr="00F21ECC" w:rsidRDefault="00837694" w:rsidP="00837694">
            <w:pPr>
              <w:spacing w:before="60" w:line="240" w:lineRule="exact"/>
              <w:jc w:val="right"/>
              <w:rPr>
                <w:szCs w:val="19"/>
              </w:rPr>
            </w:pPr>
            <w:r w:rsidRPr="00F21ECC">
              <w:rPr>
                <w:szCs w:val="19"/>
              </w:rPr>
              <w:t>337</w:t>
            </w:r>
          </w:p>
        </w:tc>
        <w:tc>
          <w:tcPr>
            <w:tcW w:w="1339" w:type="dxa"/>
            <w:tcBorders>
              <w:top w:val="single" w:sz="4" w:space="0" w:color="auto"/>
            </w:tcBorders>
          </w:tcPr>
          <w:p w:rsidR="00837694" w:rsidRPr="00F21ECC" w:rsidRDefault="00837694" w:rsidP="00837694">
            <w:pPr>
              <w:spacing w:before="60" w:line="240" w:lineRule="exact"/>
              <w:jc w:val="right"/>
              <w:rPr>
                <w:szCs w:val="19"/>
              </w:rPr>
            </w:pPr>
            <w:r w:rsidRPr="00F21ECC">
              <w:rPr>
                <w:szCs w:val="19"/>
              </w:rPr>
              <w:t>338</w:t>
            </w:r>
          </w:p>
        </w:tc>
      </w:tr>
      <w:tr w:rsidR="00837694" w:rsidRPr="00F21ECC" w:rsidTr="00837694">
        <w:tblPrEx>
          <w:tblCellMar>
            <w:top w:w="0" w:type="dxa"/>
            <w:bottom w:w="0" w:type="dxa"/>
          </w:tblCellMar>
        </w:tblPrEx>
        <w:trPr>
          <w:cantSplit/>
        </w:trPr>
        <w:tc>
          <w:tcPr>
            <w:tcW w:w="3216" w:type="dxa"/>
          </w:tcPr>
          <w:p w:rsidR="00837694" w:rsidRPr="00F21ECC" w:rsidRDefault="00837694" w:rsidP="00837694">
            <w:pPr>
              <w:spacing w:before="60" w:line="240" w:lineRule="exact"/>
              <w:rPr>
                <w:szCs w:val="19"/>
              </w:rPr>
            </w:pPr>
            <w:r w:rsidRPr="00F21ECC">
              <w:rPr>
                <w:szCs w:val="19"/>
              </w:rPr>
              <w:t>Ack. avskrivningar, årets början</w:t>
            </w:r>
          </w:p>
        </w:tc>
        <w:tc>
          <w:tcPr>
            <w:tcW w:w="1455" w:type="dxa"/>
          </w:tcPr>
          <w:p w:rsidR="00837694" w:rsidRPr="00F21ECC" w:rsidRDefault="00837694" w:rsidP="00837694">
            <w:pPr>
              <w:spacing w:before="60" w:line="240" w:lineRule="exact"/>
              <w:jc w:val="right"/>
              <w:rPr>
                <w:szCs w:val="19"/>
              </w:rPr>
            </w:pPr>
            <w:r w:rsidRPr="00F21ECC">
              <w:rPr>
                <w:szCs w:val="19"/>
              </w:rPr>
              <w:t>–116</w:t>
            </w:r>
          </w:p>
        </w:tc>
        <w:tc>
          <w:tcPr>
            <w:tcW w:w="1339" w:type="dxa"/>
          </w:tcPr>
          <w:p w:rsidR="00837694" w:rsidRPr="00F21ECC" w:rsidRDefault="00837694" w:rsidP="00837694">
            <w:pPr>
              <w:spacing w:before="60" w:line="240" w:lineRule="exact"/>
              <w:jc w:val="right"/>
              <w:rPr>
                <w:szCs w:val="19"/>
              </w:rPr>
            </w:pPr>
            <w:r w:rsidRPr="00F21ECC">
              <w:rPr>
                <w:szCs w:val="19"/>
              </w:rPr>
              <w:t>–107</w:t>
            </w:r>
          </w:p>
        </w:tc>
      </w:tr>
      <w:tr w:rsidR="00837694" w:rsidRPr="00F21ECC" w:rsidTr="00837694">
        <w:tblPrEx>
          <w:tblCellMar>
            <w:top w:w="0" w:type="dxa"/>
            <w:bottom w:w="0" w:type="dxa"/>
          </w:tblCellMar>
        </w:tblPrEx>
        <w:trPr>
          <w:cantSplit/>
        </w:trPr>
        <w:tc>
          <w:tcPr>
            <w:tcW w:w="3216" w:type="dxa"/>
          </w:tcPr>
          <w:p w:rsidR="00837694" w:rsidRPr="00F21ECC" w:rsidRDefault="00837694" w:rsidP="00837694">
            <w:pPr>
              <w:spacing w:before="60" w:line="240" w:lineRule="exact"/>
              <w:rPr>
                <w:szCs w:val="19"/>
              </w:rPr>
            </w:pPr>
            <w:r w:rsidRPr="00F21ECC">
              <w:rPr>
                <w:szCs w:val="19"/>
              </w:rPr>
              <w:t>Årets avskrivningar</w:t>
            </w:r>
          </w:p>
        </w:tc>
        <w:tc>
          <w:tcPr>
            <w:tcW w:w="1455" w:type="dxa"/>
          </w:tcPr>
          <w:p w:rsidR="00837694" w:rsidRPr="00F21ECC" w:rsidRDefault="00837694" w:rsidP="00837694">
            <w:pPr>
              <w:spacing w:before="60" w:line="240" w:lineRule="exact"/>
              <w:jc w:val="right"/>
              <w:rPr>
                <w:szCs w:val="19"/>
              </w:rPr>
            </w:pPr>
            <w:r w:rsidRPr="00F21ECC">
              <w:rPr>
                <w:szCs w:val="19"/>
              </w:rPr>
              <w:t>–9</w:t>
            </w:r>
          </w:p>
        </w:tc>
        <w:tc>
          <w:tcPr>
            <w:tcW w:w="1339" w:type="dxa"/>
          </w:tcPr>
          <w:p w:rsidR="00837694" w:rsidRPr="00F21ECC" w:rsidRDefault="00837694" w:rsidP="00837694">
            <w:pPr>
              <w:spacing w:before="60" w:line="240" w:lineRule="exact"/>
              <w:jc w:val="right"/>
              <w:rPr>
                <w:szCs w:val="19"/>
              </w:rPr>
            </w:pPr>
            <w:r w:rsidRPr="00F21ECC">
              <w:rPr>
                <w:szCs w:val="19"/>
              </w:rPr>
              <w:t>–9</w:t>
            </w:r>
          </w:p>
        </w:tc>
      </w:tr>
      <w:tr w:rsidR="00837694" w:rsidRPr="00F21ECC" w:rsidTr="00837694">
        <w:tblPrEx>
          <w:tblCellMar>
            <w:top w:w="0" w:type="dxa"/>
            <w:bottom w:w="0" w:type="dxa"/>
          </w:tblCellMar>
        </w:tblPrEx>
        <w:trPr>
          <w:cantSplit/>
        </w:trPr>
        <w:tc>
          <w:tcPr>
            <w:tcW w:w="3216" w:type="dxa"/>
          </w:tcPr>
          <w:p w:rsidR="00837694" w:rsidRPr="00F21ECC" w:rsidRDefault="00837694" w:rsidP="00837694">
            <w:pPr>
              <w:spacing w:before="60" w:line="240" w:lineRule="exact"/>
              <w:rPr>
                <w:szCs w:val="19"/>
              </w:rPr>
            </w:pPr>
            <w:r w:rsidRPr="00F21ECC">
              <w:rPr>
                <w:szCs w:val="19"/>
              </w:rPr>
              <w:t>Årets avyttringar</w:t>
            </w:r>
          </w:p>
        </w:tc>
        <w:tc>
          <w:tcPr>
            <w:tcW w:w="1455" w:type="dxa"/>
          </w:tcPr>
          <w:p w:rsidR="00837694" w:rsidRPr="00F21ECC" w:rsidRDefault="00837694" w:rsidP="00837694">
            <w:pPr>
              <w:spacing w:before="60" w:line="240" w:lineRule="exact"/>
              <w:jc w:val="right"/>
              <w:rPr>
                <w:szCs w:val="19"/>
              </w:rPr>
            </w:pPr>
            <w:r w:rsidRPr="00F21ECC">
              <w:rPr>
                <w:szCs w:val="19"/>
              </w:rPr>
              <w:t>0</w:t>
            </w:r>
          </w:p>
        </w:tc>
        <w:tc>
          <w:tcPr>
            <w:tcW w:w="1339" w:type="dxa"/>
          </w:tcPr>
          <w:p w:rsidR="00837694" w:rsidRPr="00F21ECC" w:rsidRDefault="00837694" w:rsidP="00837694">
            <w:pPr>
              <w:spacing w:before="60" w:line="240" w:lineRule="exact"/>
              <w:jc w:val="right"/>
              <w:rPr>
                <w:szCs w:val="19"/>
              </w:rPr>
            </w:pPr>
            <w:r w:rsidRPr="00F21ECC">
              <w:rPr>
                <w:szCs w:val="19"/>
              </w:rPr>
              <w:t>0</w:t>
            </w:r>
          </w:p>
        </w:tc>
      </w:tr>
      <w:tr w:rsidR="00837694" w:rsidRPr="00F21ECC" w:rsidTr="00837694">
        <w:tblPrEx>
          <w:tblCellMar>
            <w:top w:w="0" w:type="dxa"/>
            <w:bottom w:w="0" w:type="dxa"/>
          </w:tblCellMar>
        </w:tblPrEx>
        <w:trPr>
          <w:cantSplit/>
        </w:trPr>
        <w:tc>
          <w:tcPr>
            <w:tcW w:w="3216" w:type="dxa"/>
            <w:tcBorders>
              <w:bottom w:val="single" w:sz="4" w:space="0" w:color="auto"/>
            </w:tcBorders>
          </w:tcPr>
          <w:p w:rsidR="00837694" w:rsidRPr="00F21ECC" w:rsidRDefault="00837694" w:rsidP="00837694">
            <w:pPr>
              <w:spacing w:before="60" w:line="240" w:lineRule="exact"/>
              <w:rPr>
                <w:szCs w:val="19"/>
              </w:rPr>
            </w:pPr>
            <w:r w:rsidRPr="00F21ECC">
              <w:rPr>
                <w:szCs w:val="19"/>
              </w:rPr>
              <w:t xml:space="preserve">Ack. avskrivningar, årets slut </w:t>
            </w:r>
          </w:p>
        </w:tc>
        <w:tc>
          <w:tcPr>
            <w:tcW w:w="1455" w:type="dxa"/>
            <w:tcBorders>
              <w:top w:val="single" w:sz="4" w:space="0" w:color="auto"/>
              <w:bottom w:val="single" w:sz="4" w:space="0" w:color="auto"/>
            </w:tcBorders>
          </w:tcPr>
          <w:p w:rsidR="00837694" w:rsidRPr="00F21ECC" w:rsidRDefault="00837694" w:rsidP="00837694">
            <w:pPr>
              <w:spacing w:before="60" w:line="240" w:lineRule="exact"/>
              <w:jc w:val="right"/>
              <w:rPr>
                <w:szCs w:val="19"/>
              </w:rPr>
            </w:pPr>
            <w:r w:rsidRPr="00F21ECC">
              <w:rPr>
                <w:szCs w:val="19"/>
              </w:rPr>
              <w:t>–125</w:t>
            </w:r>
          </w:p>
        </w:tc>
        <w:tc>
          <w:tcPr>
            <w:tcW w:w="1339" w:type="dxa"/>
            <w:tcBorders>
              <w:top w:val="single" w:sz="4" w:space="0" w:color="auto"/>
              <w:bottom w:val="single" w:sz="4" w:space="0" w:color="auto"/>
            </w:tcBorders>
          </w:tcPr>
          <w:p w:rsidR="00837694" w:rsidRPr="00F21ECC" w:rsidRDefault="00837694" w:rsidP="00837694">
            <w:pPr>
              <w:spacing w:before="60" w:line="240" w:lineRule="exact"/>
              <w:jc w:val="right"/>
              <w:rPr>
                <w:szCs w:val="19"/>
              </w:rPr>
            </w:pPr>
            <w:r w:rsidRPr="00F21ECC">
              <w:rPr>
                <w:szCs w:val="19"/>
              </w:rPr>
              <w:t>–116</w:t>
            </w:r>
          </w:p>
        </w:tc>
      </w:tr>
      <w:tr w:rsidR="00837694" w:rsidRPr="00F21ECC" w:rsidTr="00E8331A">
        <w:tblPrEx>
          <w:tblCellMar>
            <w:top w:w="0" w:type="dxa"/>
            <w:bottom w:w="0" w:type="dxa"/>
          </w:tblCellMar>
        </w:tblPrEx>
        <w:trPr>
          <w:cantSplit/>
        </w:trPr>
        <w:tc>
          <w:tcPr>
            <w:tcW w:w="3216" w:type="dxa"/>
            <w:tcBorders>
              <w:top w:val="single" w:sz="4" w:space="0" w:color="auto"/>
              <w:bottom w:val="single" w:sz="4" w:space="0" w:color="auto"/>
            </w:tcBorders>
          </w:tcPr>
          <w:p w:rsidR="00837694" w:rsidRPr="00F21ECC" w:rsidRDefault="00837694" w:rsidP="00837694">
            <w:pPr>
              <w:spacing w:before="60" w:line="240" w:lineRule="exact"/>
              <w:rPr>
                <w:szCs w:val="19"/>
              </w:rPr>
            </w:pPr>
            <w:r w:rsidRPr="00F21ECC">
              <w:rPr>
                <w:szCs w:val="19"/>
              </w:rPr>
              <w:t xml:space="preserve">Bokfört värde </w:t>
            </w:r>
          </w:p>
        </w:tc>
        <w:tc>
          <w:tcPr>
            <w:tcW w:w="1455" w:type="dxa"/>
            <w:tcBorders>
              <w:top w:val="single" w:sz="4" w:space="0" w:color="auto"/>
              <w:bottom w:val="single" w:sz="4" w:space="0" w:color="auto"/>
            </w:tcBorders>
          </w:tcPr>
          <w:p w:rsidR="00837694" w:rsidRPr="00F21ECC" w:rsidRDefault="00837694" w:rsidP="00837694">
            <w:pPr>
              <w:spacing w:before="60" w:line="240" w:lineRule="exact"/>
              <w:jc w:val="right"/>
              <w:rPr>
                <w:szCs w:val="19"/>
              </w:rPr>
            </w:pPr>
            <w:r w:rsidRPr="00F21ECC">
              <w:rPr>
                <w:szCs w:val="19"/>
              </w:rPr>
              <w:t>212</w:t>
            </w:r>
          </w:p>
        </w:tc>
        <w:tc>
          <w:tcPr>
            <w:tcW w:w="1339" w:type="dxa"/>
            <w:tcBorders>
              <w:top w:val="single" w:sz="4" w:space="0" w:color="auto"/>
              <w:bottom w:val="single" w:sz="4" w:space="0" w:color="auto"/>
            </w:tcBorders>
          </w:tcPr>
          <w:p w:rsidR="00837694" w:rsidRPr="00F21ECC" w:rsidRDefault="00837694" w:rsidP="00837694">
            <w:pPr>
              <w:spacing w:before="60" w:line="240" w:lineRule="exact"/>
              <w:jc w:val="right"/>
              <w:rPr>
                <w:szCs w:val="19"/>
              </w:rPr>
            </w:pPr>
            <w:r w:rsidRPr="00F21ECC">
              <w:rPr>
                <w:szCs w:val="19"/>
              </w:rPr>
              <w:t>222</w:t>
            </w:r>
          </w:p>
        </w:tc>
      </w:tr>
      <w:tr w:rsidR="00E8331A" w:rsidRPr="00F21ECC" w:rsidTr="00E8331A">
        <w:tblPrEx>
          <w:tblCellMar>
            <w:top w:w="0" w:type="dxa"/>
            <w:bottom w:w="0" w:type="dxa"/>
          </w:tblCellMar>
        </w:tblPrEx>
        <w:trPr>
          <w:cantSplit/>
        </w:trPr>
        <w:tc>
          <w:tcPr>
            <w:tcW w:w="3216" w:type="dxa"/>
            <w:tcBorders>
              <w:top w:val="single" w:sz="4" w:space="0" w:color="auto"/>
              <w:bottom w:val="single" w:sz="4" w:space="0" w:color="auto"/>
            </w:tcBorders>
          </w:tcPr>
          <w:p w:rsidR="00E8331A" w:rsidRPr="00F21ECC" w:rsidRDefault="00E8331A" w:rsidP="00837694">
            <w:pPr>
              <w:spacing w:before="60" w:line="240" w:lineRule="exact"/>
              <w:rPr>
                <w:b/>
                <w:szCs w:val="19"/>
              </w:rPr>
            </w:pPr>
          </w:p>
        </w:tc>
        <w:tc>
          <w:tcPr>
            <w:tcW w:w="1455" w:type="dxa"/>
            <w:tcBorders>
              <w:top w:val="single" w:sz="4" w:space="0" w:color="auto"/>
              <w:bottom w:val="single" w:sz="4" w:space="0" w:color="auto"/>
            </w:tcBorders>
            <w:vAlign w:val="center"/>
          </w:tcPr>
          <w:p w:rsidR="00E8331A" w:rsidRPr="00F21ECC" w:rsidRDefault="00E8331A" w:rsidP="000D4AED">
            <w:pPr>
              <w:spacing w:before="60" w:line="240" w:lineRule="exact"/>
              <w:jc w:val="right"/>
              <w:rPr>
                <w:szCs w:val="19"/>
              </w:rPr>
            </w:pPr>
            <w:r w:rsidRPr="00F21ECC">
              <w:rPr>
                <w:szCs w:val="19"/>
              </w:rPr>
              <w:t>2007-12-31</w:t>
            </w:r>
          </w:p>
        </w:tc>
        <w:tc>
          <w:tcPr>
            <w:tcW w:w="1339" w:type="dxa"/>
            <w:tcBorders>
              <w:top w:val="single" w:sz="4" w:space="0" w:color="auto"/>
              <w:bottom w:val="single" w:sz="4" w:space="0" w:color="auto"/>
            </w:tcBorders>
            <w:vAlign w:val="center"/>
          </w:tcPr>
          <w:p w:rsidR="00E8331A" w:rsidRPr="00F21ECC" w:rsidRDefault="00E8331A" w:rsidP="000D4AED">
            <w:pPr>
              <w:spacing w:before="60" w:line="240" w:lineRule="exact"/>
              <w:jc w:val="right"/>
              <w:rPr>
                <w:szCs w:val="19"/>
              </w:rPr>
            </w:pPr>
            <w:r w:rsidRPr="00F21ECC">
              <w:rPr>
                <w:szCs w:val="19"/>
              </w:rPr>
              <w:t>2006-12-31</w:t>
            </w:r>
          </w:p>
        </w:tc>
      </w:tr>
      <w:tr w:rsidR="00E8331A" w:rsidRPr="00F21ECC" w:rsidTr="00E8331A">
        <w:tblPrEx>
          <w:tblCellMar>
            <w:top w:w="0" w:type="dxa"/>
            <w:bottom w:w="0" w:type="dxa"/>
          </w:tblCellMar>
        </w:tblPrEx>
        <w:trPr>
          <w:cantSplit/>
        </w:trPr>
        <w:tc>
          <w:tcPr>
            <w:tcW w:w="3216" w:type="dxa"/>
            <w:tcBorders>
              <w:top w:val="single" w:sz="4" w:space="0" w:color="auto"/>
            </w:tcBorders>
          </w:tcPr>
          <w:p w:rsidR="00E8331A" w:rsidRPr="00F21ECC" w:rsidRDefault="00E8331A" w:rsidP="00837694">
            <w:pPr>
              <w:spacing w:before="60" w:line="240" w:lineRule="exact"/>
              <w:rPr>
                <w:b/>
                <w:szCs w:val="19"/>
              </w:rPr>
            </w:pPr>
            <w:r w:rsidRPr="00F21ECC">
              <w:rPr>
                <w:b/>
                <w:szCs w:val="19"/>
              </w:rPr>
              <w:t>Maskiner och inventarier</w:t>
            </w:r>
          </w:p>
        </w:tc>
        <w:tc>
          <w:tcPr>
            <w:tcW w:w="1455" w:type="dxa"/>
            <w:tcBorders>
              <w:top w:val="single" w:sz="4" w:space="0" w:color="auto"/>
            </w:tcBorders>
          </w:tcPr>
          <w:p w:rsidR="00E8331A" w:rsidRPr="00F21ECC" w:rsidRDefault="00E8331A" w:rsidP="00837694">
            <w:pPr>
              <w:spacing w:before="60" w:line="240" w:lineRule="exact"/>
              <w:jc w:val="right"/>
              <w:rPr>
                <w:szCs w:val="19"/>
              </w:rPr>
            </w:pPr>
          </w:p>
        </w:tc>
        <w:tc>
          <w:tcPr>
            <w:tcW w:w="1339" w:type="dxa"/>
            <w:tcBorders>
              <w:top w:val="single" w:sz="4" w:space="0" w:color="auto"/>
            </w:tcBorders>
          </w:tcPr>
          <w:p w:rsidR="00E8331A" w:rsidRPr="00F21ECC" w:rsidRDefault="00E8331A" w:rsidP="00837694">
            <w:pPr>
              <w:spacing w:before="60" w:line="240" w:lineRule="exact"/>
              <w:jc w:val="right"/>
              <w:rPr>
                <w:szCs w:val="19"/>
              </w:rPr>
            </w:pPr>
          </w:p>
        </w:tc>
      </w:tr>
      <w:tr w:rsidR="00E8331A" w:rsidRPr="00F21ECC" w:rsidTr="00837694">
        <w:tblPrEx>
          <w:tblCellMar>
            <w:top w:w="0" w:type="dxa"/>
            <w:bottom w:w="0" w:type="dxa"/>
          </w:tblCellMar>
        </w:tblPrEx>
        <w:trPr>
          <w:cantSplit/>
        </w:trPr>
        <w:tc>
          <w:tcPr>
            <w:tcW w:w="3216" w:type="dxa"/>
          </w:tcPr>
          <w:p w:rsidR="00E8331A" w:rsidRPr="00F21ECC" w:rsidRDefault="00E8331A" w:rsidP="00837694">
            <w:pPr>
              <w:spacing w:before="60" w:line="240" w:lineRule="exact"/>
              <w:rPr>
                <w:szCs w:val="19"/>
              </w:rPr>
            </w:pPr>
            <w:r w:rsidRPr="00F21ECC">
              <w:rPr>
                <w:szCs w:val="19"/>
              </w:rPr>
              <w:t>Anskaffningsvärde, årets början</w:t>
            </w:r>
          </w:p>
        </w:tc>
        <w:tc>
          <w:tcPr>
            <w:tcW w:w="1455" w:type="dxa"/>
          </w:tcPr>
          <w:p w:rsidR="00E8331A" w:rsidRPr="00F21ECC" w:rsidRDefault="00E8331A" w:rsidP="00837694">
            <w:pPr>
              <w:spacing w:before="60" w:line="240" w:lineRule="exact"/>
              <w:jc w:val="right"/>
              <w:rPr>
                <w:szCs w:val="19"/>
              </w:rPr>
            </w:pPr>
            <w:r w:rsidRPr="00F21ECC">
              <w:rPr>
                <w:szCs w:val="19"/>
              </w:rPr>
              <w:t>638</w:t>
            </w:r>
          </w:p>
        </w:tc>
        <w:tc>
          <w:tcPr>
            <w:tcW w:w="1339" w:type="dxa"/>
          </w:tcPr>
          <w:p w:rsidR="00E8331A" w:rsidRPr="00F21ECC" w:rsidRDefault="00E8331A" w:rsidP="00837694">
            <w:pPr>
              <w:spacing w:before="60" w:line="240" w:lineRule="exact"/>
              <w:jc w:val="right"/>
              <w:rPr>
                <w:szCs w:val="19"/>
              </w:rPr>
            </w:pPr>
            <w:r w:rsidRPr="00F21ECC">
              <w:rPr>
                <w:szCs w:val="19"/>
              </w:rPr>
              <w:t>577</w:t>
            </w:r>
          </w:p>
        </w:tc>
      </w:tr>
      <w:tr w:rsidR="00E8331A" w:rsidRPr="00F21ECC" w:rsidTr="00837694">
        <w:tblPrEx>
          <w:tblCellMar>
            <w:top w:w="0" w:type="dxa"/>
            <w:bottom w:w="0" w:type="dxa"/>
          </w:tblCellMar>
        </w:tblPrEx>
        <w:trPr>
          <w:cantSplit/>
        </w:trPr>
        <w:tc>
          <w:tcPr>
            <w:tcW w:w="3216" w:type="dxa"/>
          </w:tcPr>
          <w:p w:rsidR="00E8331A" w:rsidRPr="00F21ECC" w:rsidRDefault="00E8331A" w:rsidP="00837694">
            <w:pPr>
              <w:spacing w:before="60" w:line="240" w:lineRule="exact"/>
              <w:rPr>
                <w:szCs w:val="19"/>
              </w:rPr>
            </w:pPr>
            <w:r w:rsidRPr="00F21ECC">
              <w:rPr>
                <w:szCs w:val="19"/>
              </w:rPr>
              <w:t>Årets förvärv</w:t>
            </w:r>
          </w:p>
        </w:tc>
        <w:tc>
          <w:tcPr>
            <w:tcW w:w="1455" w:type="dxa"/>
          </w:tcPr>
          <w:p w:rsidR="00E8331A" w:rsidRPr="00F21ECC" w:rsidRDefault="00E8331A" w:rsidP="00837694">
            <w:pPr>
              <w:spacing w:before="60" w:line="240" w:lineRule="exact"/>
              <w:jc w:val="right"/>
              <w:rPr>
                <w:szCs w:val="19"/>
              </w:rPr>
            </w:pPr>
            <w:r w:rsidRPr="00F21ECC">
              <w:rPr>
                <w:szCs w:val="19"/>
              </w:rPr>
              <w:t>46</w:t>
            </w:r>
          </w:p>
        </w:tc>
        <w:tc>
          <w:tcPr>
            <w:tcW w:w="1339" w:type="dxa"/>
          </w:tcPr>
          <w:p w:rsidR="00E8331A" w:rsidRPr="00F21ECC" w:rsidRDefault="00E8331A" w:rsidP="00837694">
            <w:pPr>
              <w:spacing w:before="60" w:line="240" w:lineRule="exact"/>
              <w:jc w:val="right"/>
              <w:rPr>
                <w:szCs w:val="19"/>
              </w:rPr>
            </w:pPr>
            <w:r w:rsidRPr="00F21ECC">
              <w:rPr>
                <w:szCs w:val="19"/>
              </w:rPr>
              <w:t>71</w:t>
            </w:r>
          </w:p>
        </w:tc>
      </w:tr>
      <w:tr w:rsidR="00E8331A" w:rsidRPr="00F21ECC" w:rsidTr="00837694">
        <w:tblPrEx>
          <w:tblCellMar>
            <w:top w:w="0" w:type="dxa"/>
            <w:bottom w:w="0" w:type="dxa"/>
          </w:tblCellMar>
        </w:tblPrEx>
        <w:trPr>
          <w:cantSplit/>
        </w:trPr>
        <w:tc>
          <w:tcPr>
            <w:tcW w:w="3216" w:type="dxa"/>
          </w:tcPr>
          <w:p w:rsidR="00E8331A" w:rsidRPr="00F21ECC" w:rsidRDefault="00E8331A" w:rsidP="00837694">
            <w:pPr>
              <w:spacing w:before="60" w:line="240" w:lineRule="exact"/>
              <w:rPr>
                <w:szCs w:val="19"/>
              </w:rPr>
            </w:pPr>
            <w:r w:rsidRPr="00F21ECC">
              <w:rPr>
                <w:szCs w:val="19"/>
              </w:rPr>
              <w:t>Årets avyttringar</w:t>
            </w:r>
          </w:p>
        </w:tc>
        <w:tc>
          <w:tcPr>
            <w:tcW w:w="1455" w:type="dxa"/>
            <w:tcBorders>
              <w:bottom w:val="single" w:sz="4" w:space="0" w:color="auto"/>
            </w:tcBorders>
          </w:tcPr>
          <w:p w:rsidR="00E8331A" w:rsidRPr="00F21ECC" w:rsidRDefault="00E8331A" w:rsidP="00837694">
            <w:pPr>
              <w:spacing w:before="60" w:line="240" w:lineRule="exact"/>
              <w:jc w:val="right"/>
              <w:rPr>
                <w:szCs w:val="19"/>
              </w:rPr>
            </w:pPr>
            <w:r w:rsidRPr="00F21ECC">
              <w:rPr>
                <w:szCs w:val="19"/>
              </w:rPr>
              <w:t>–117</w:t>
            </w:r>
          </w:p>
        </w:tc>
        <w:tc>
          <w:tcPr>
            <w:tcW w:w="1339" w:type="dxa"/>
            <w:tcBorders>
              <w:bottom w:val="single" w:sz="4" w:space="0" w:color="auto"/>
            </w:tcBorders>
          </w:tcPr>
          <w:p w:rsidR="00E8331A" w:rsidRPr="00F21ECC" w:rsidRDefault="00E8331A" w:rsidP="00837694">
            <w:pPr>
              <w:spacing w:before="60" w:line="240" w:lineRule="exact"/>
              <w:jc w:val="right"/>
              <w:rPr>
                <w:szCs w:val="19"/>
              </w:rPr>
            </w:pPr>
            <w:r w:rsidRPr="00F21ECC">
              <w:rPr>
                <w:szCs w:val="19"/>
              </w:rPr>
              <w:t>–10</w:t>
            </w:r>
          </w:p>
        </w:tc>
      </w:tr>
      <w:tr w:rsidR="00E8331A" w:rsidRPr="00F21ECC" w:rsidTr="00837694">
        <w:tblPrEx>
          <w:tblCellMar>
            <w:top w:w="0" w:type="dxa"/>
            <w:bottom w:w="0" w:type="dxa"/>
          </w:tblCellMar>
        </w:tblPrEx>
        <w:trPr>
          <w:cantSplit/>
        </w:trPr>
        <w:tc>
          <w:tcPr>
            <w:tcW w:w="3216" w:type="dxa"/>
          </w:tcPr>
          <w:p w:rsidR="00E8331A" w:rsidRPr="00F21ECC" w:rsidRDefault="00E8331A" w:rsidP="00837694">
            <w:pPr>
              <w:spacing w:before="60" w:line="240" w:lineRule="exact"/>
              <w:rPr>
                <w:szCs w:val="19"/>
              </w:rPr>
            </w:pPr>
            <w:r w:rsidRPr="00F21ECC">
              <w:rPr>
                <w:szCs w:val="19"/>
              </w:rPr>
              <w:t>Anskaffningsvärde, årets slut</w:t>
            </w:r>
          </w:p>
        </w:tc>
        <w:tc>
          <w:tcPr>
            <w:tcW w:w="1455" w:type="dxa"/>
            <w:tcBorders>
              <w:top w:val="single" w:sz="4" w:space="0" w:color="auto"/>
            </w:tcBorders>
          </w:tcPr>
          <w:p w:rsidR="00E8331A" w:rsidRPr="00F21ECC" w:rsidRDefault="00E8331A" w:rsidP="00837694">
            <w:pPr>
              <w:spacing w:before="60" w:line="240" w:lineRule="exact"/>
              <w:jc w:val="right"/>
              <w:rPr>
                <w:szCs w:val="19"/>
              </w:rPr>
            </w:pPr>
            <w:r w:rsidRPr="00F21ECC">
              <w:rPr>
                <w:szCs w:val="19"/>
              </w:rPr>
              <w:t>567</w:t>
            </w:r>
          </w:p>
        </w:tc>
        <w:tc>
          <w:tcPr>
            <w:tcW w:w="1339" w:type="dxa"/>
            <w:tcBorders>
              <w:top w:val="single" w:sz="4" w:space="0" w:color="auto"/>
            </w:tcBorders>
          </w:tcPr>
          <w:p w:rsidR="00E8331A" w:rsidRPr="00F21ECC" w:rsidRDefault="00E8331A" w:rsidP="00837694">
            <w:pPr>
              <w:spacing w:before="60" w:line="240" w:lineRule="exact"/>
              <w:jc w:val="right"/>
              <w:rPr>
                <w:szCs w:val="19"/>
              </w:rPr>
            </w:pPr>
            <w:r w:rsidRPr="00F21ECC">
              <w:rPr>
                <w:szCs w:val="19"/>
              </w:rPr>
              <w:t>638</w:t>
            </w:r>
          </w:p>
        </w:tc>
      </w:tr>
      <w:tr w:rsidR="00E8331A" w:rsidRPr="00F21ECC" w:rsidTr="00837694">
        <w:tblPrEx>
          <w:tblCellMar>
            <w:top w:w="0" w:type="dxa"/>
            <w:bottom w:w="0" w:type="dxa"/>
          </w:tblCellMar>
        </w:tblPrEx>
        <w:trPr>
          <w:cantSplit/>
        </w:trPr>
        <w:tc>
          <w:tcPr>
            <w:tcW w:w="3216" w:type="dxa"/>
          </w:tcPr>
          <w:p w:rsidR="00E8331A" w:rsidRPr="00F21ECC" w:rsidRDefault="00E8331A" w:rsidP="00837694">
            <w:pPr>
              <w:spacing w:before="60" w:line="240" w:lineRule="exact"/>
              <w:rPr>
                <w:szCs w:val="19"/>
              </w:rPr>
            </w:pPr>
          </w:p>
        </w:tc>
        <w:tc>
          <w:tcPr>
            <w:tcW w:w="1455" w:type="dxa"/>
          </w:tcPr>
          <w:p w:rsidR="00E8331A" w:rsidRPr="00F21ECC" w:rsidRDefault="00E8331A" w:rsidP="00837694">
            <w:pPr>
              <w:spacing w:before="60" w:line="240" w:lineRule="exact"/>
              <w:jc w:val="right"/>
              <w:rPr>
                <w:szCs w:val="19"/>
              </w:rPr>
            </w:pPr>
          </w:p>
        </w:tc>
        <w:tc>
          <w:tcPr>
            <w:tcW w:w="1339" w:type="dxa"/>
          </w:tcPr>
          <w:p w:rsidR="00E8331A" w:rsidRPr="00F21ECC" w:rsidRDefault="00E8331A" w:rsidP="00837694">
            <w:pPr>
              <w:spacing w:before="60" w:line="240" w:lineRule="exact"/>
              <w:jc w:val="right"/>
              <w:rPr>
                <w:szCs w:val="19"/>
              </w:rPr>
            </w:pPr>
          </w:p>
        </w:tc>
      </w:tr>
      <w:tr w:rsidR="00E8331A" w:rsidRPr="00F21ECC" w:rsidTr="00837694">
        <w:tblPrEx>
          <w:tblCellMar>
            <w:top w:w="0" w:type="dxa"/>
            <w:bottom w:w="0" w:type="dxa"/>
          </w:tblCellMar>
        </w:tblPrEx>
        <w:trPr>
          <w:cantSplit/>
        </w:trPr>
        <w:tc>
          <w:tcPr>
            <w:tcW w:w="3216" w:type="dxa"/>
          </w:tcPr>
          <w:p w:rsidR="00E8331A" w:rsidRPr="00F21ECC" w:rsidRDefault="00E8331A" w:rsidP="00837694">
            <w:pPr>
              <w:spacing w:before="60" w:line="240" w:lineRule="exact"/>
              <w:rPr>
                <w:szCs w:val="19"/>
              </w:rPr>
            </w:pPr>
            <w:bookmarkStart w:id="31" w:name="_Hlk187837294"/>
            <w:r w:rsidRPr="00F21ECC">
              <w:rPr>
                <w:szCs w:val="19"/>
              </w:rPr>
              <w:t>Ack. avskrivningar, årets början</w:t>
            </w:r>
          </w:p>
        </w:tc>
        <w:tc>
          <w:tcPr>
            <w:tcW w:w="1455" w:type="dxa"/>
          </w:tcPr>
          <w:p w:rsidR="00E8331A" w:rsidRPr="00F21ECC" w:rsidRDefault="00E8331A" w:rsidP="00837694">
            <w:pPr>
              <w:spacing w:before="60" w:line="240" w:lineRule="exact"/>
              <w:jc w:val="right"/>
              <w:rPr>
                <w:szCs w:val="19"/>
              </w:rPr>
            </w:pPr>
            <w:r w:rsidRPr="00F21ECC">
              <w:rPr>
                <w:szCs w:val="19"/>
              </w:rPr>
              <w:t>–377</w:t>
            </w:r>
          </w:p>
        </w:tc>
        <w:tc>
          <w:tcPr>
            <w:tcW w:w="1339" w:type="dxa"/>
          </w:tcPr>
          <w:p w:rsidR="00E8331A" w:rsidRPr="00F21ECC" w:rsidRDefault="00E8331A" w:rsidP="00837694">
            <w:pPr>
              <w:spacing w:before="60" w:line="240" w:lineRule="exact"/>
              <w:jc w:val="right"/>
              <w:rPr>
                <w:szCs w:val="19"/>
              </w:rPr>
            </w:pPr>
            <w:r w:rsidRPr="00F21ECC">
              <w:rPr>
                <w:szCs w:val="19"/>
              </w:rPr>
              <w:t>–296</w:t>
            </w:r>
          </w:p>
        </w:tc>
      </w:tr>
      <w:tr w:rsidR="00E8331A" w:rsidRPr="00F21ECC" w:rsidTr="00837694">
        <w:tblPrEx>
          <w:tblCellMar>
            <w:top w:w="0" w:type="dxa"/>
            <w:bottom w:w="0" w:type="dxa"/>
          </w:tblCellMar>
        </w:tblPrEx>
        <w:trPr>
          <w:cantSplit/>
        </w:trPr>
        <w:tc>
          <w:tcPr>
            <w:tcW w:w="3216" w:type="dxa"/>
          </w:tcPr>
          <w:p w:rsidR="00E8331A" w:rsidRPr="00F21ECC" w:rsidRDefault="00E8331A" w:rsidP="00837694">
            <w:pPr>
              <w:spacing w:before="60" w:line="240" w:lineRule="exact"/>
              <w:rPr>
                <w:szCs w:val="19"/>
              </w:rPr>
            </w:pPr>
            <w:r w:rsidRPr="00F21ECC">
              <w:rPr>
                <w:szCs w:val="19"/>
              </w:rPr>
              <w:t>Årets avskrivningar</w:t>
            </w:r>
          </w:p>
        </w:tc>
        <w:tc>
          <w:tcPr>
            <w:tcW w:w="1455" w:type="dxa"/>
          </w:tcPr>
          <w:p w:rsidR="00E8331A" w:rsidRPr="00F21ECC" w:rsidRDefault="00E8331A" w:rsidP="00837694">
            <w:pPr>
              <w:spacing w:before="60" w:line="240" w:lineRule="exact"/>
              <w:jc w:val="right"/>
              <w:rPr>
                <w:szCs w:val="19"/>
              </w:rPr>
            </w:pPr>
            <w:r w:rsidRPr="00F21ECC">
              <w:rPr>
                <w:szCs w:val="19"/>
              </w:rPr>
              <w:t>–67</w:t>
            </w:r>
          </w:p>
        </w:tc>
        <w:tc>
          <w:tcPr>
            <w:tcW w:w="1339" w:type="dxa"/>
          </w:tcPr>
          <w:p w:rsidR="00E8331A" w:rsidRPr="00F21ECC" w:rsidRDefault="00E8331A" w:rsidP="00837694">
            <w:pPr>
              <w:spacing w:before="60" w:line="240" w:lineRule="exact"/>
              <w:jc w:val="right"/>
              <w:rPr>
                <w:szCs w:val="19"/>
              </w:rPr>
            </w:pPr>
            <w:r w:rsidRPr="00F21ECC">
              <w:rPr>
                <w:szCs w:val="19"/>
              </w:rPr>
              <w:t>–91</w:t>
            </w:r>
          </w:p>
        </w:tc>
      </w:tr>
      <w:tr w:rsidR="00E8331A" w:rsidRPr="00F21ECC" w:rsidTr="00837694">
        <w:tblPrEx>
          <w:tblCellMar>
            <w:top w:w="0" w:type="dxa"/>
            <w:bottom w:w="0" w:type="dxa"/>
          </w:tblCellMar>
        </w:tblPrEx>
        <w:trPr>
          <w:cantSplit/>
        </w:trPr>
        <w:tc>
          <w:tcPr>
            <w:tcW w:w="3216" w:type="dxa"/>
          </w:tcPr>
          <w:p w:rsidR="00E8331A" w:rsidRPr="00F21ECC" w:rsidRDefault="00E8331A" w:rsidP="00837694">
            <w:pPr>
              <w:spacing w:before="60" w:line="240" w:lineRule="exact"/>
              <w:rPr>
                <w:szCs w:val="19"/>
              </w:rPr>
            </w:pPr>
            <w:r w:rsidRPr="00F21ECC">
              <w:rPr>
                <w:szCs w:val="19"/>
              </w:rPr>
              <w:t>Årets avyttringar</w:t>
            </w:r>
          </w:p>
        </w:tc>
        <w:tc>
          <w:tcPr>
            <w:tcW w:w="1455" w:type="dxa"/>
            <w:tcBorders>
              <w:bottom w:val="single" w:sz="4" w:space="0" w:color="auto"/>
            </w:tcBorders>
          </w:tcPr>
          <w:p w:rsidR="00E8331A" w:rsidRPr="00F21ECC" w:rsidRDefault="00E8331A" w:rsidP="00837694">
            <w:pPr>
              <w:spacing w:before="60" w:line="240" w:lineRule="exact"/>
              <w:jc w:val="right"/>
              <w:rPr>
                <w:szCs w:val="19"/>
              </w:rPr>
            </w:pPr>
            <w:r w:rsidRPr="00F21ECC">
              <w:rPr>
                <w:szCs w:val="19"/>
              </w:rPr>
              <w:t>117</w:t>
            </w:r>
          </w:p>
        </w:tc>
        <w:tc>
          <w:tcPr>
            <w:tcW w:w="1339" w:type="dxa"/>
            <w:tcBorders>
              <w:bottom w:val="single" w:sz="4" w:space="0" w:color="auto"/>
            </w:tcBorders>
          </w:tcPr>
          <w:p w:rsidR="00E8331A" w:rsidRPr="00F21ECC" w:rsidRDefault="00E8331A" w:rsidP="00837694">
            <w:pPr>
              <w:spacing w:before="60" w:line="240" w:lineRule="exact"/>
              <w:jc w:val="right"/>
              <w:rPr>
                <w:szCs w:val="19"/>
              </w:rPr>
            </w:pPr>
            <w:r w:rsidRPr="00F21ECC">
              <w:rPr>
                <w:szCs w:val="19"/>
              </w:rPr>
              <w:t>10</w:t>
            </w:r>
          </w:p>
        </w:tc>
      </w:tr>
      <w:tr w:rsidR="00E8331A" w:rsidRPr="00F21ECC" w:rsidTr="00837694">
        <w:tblPrEx>
          <w:tblCellMar>
            <w:top w:w="0" w:type="dxa"/>
            <w:bottom w:w="0" w:type="dxa"/>
          </w:tblCellMar>
        </w:tblPrEx>
        <w:trPr>
          <w:cantSplit/>
        </w:trPr>
        <w:tc>
          <w:tcPr>
            <w:tcW w:w="3216" w:type="dxa"/>
          </w:tcPr>
          <w:p w:rsidR="00E8331A" w:rsidRPr="00F21ECC" w:rsidRDefault="00E8331A" w:rsidP="00837694">
            <w:pPr>
              <w:spacing w:before="60" w:line="240" w:lineRule="exact"/>
              <w:rPr>
                <w:szCs w:val="19"/>
              </w:rPr>
            </w:pPr>
            <w:r w:rsidRPr="00F21ECC">
              <w:rPr>
                <w:szCs w:val="19"/>
              </w:rPr>
              <w:t xml:space="preserve">Ack. avskrivningar, årets slut </w:t>
            </w:r>
          </w:p>
        </w:tc>
        <w:tc>
          <w:tcPr>
            <w:tcW w:w="1455" w:type="dxa"/>
            <w:tcBorders>
              <w:top w:val="single" w:sz="4" w:space="0" w:color="auto"/>
            </w:tcBorders>
          </w:tcPr>
          <w:p w:rsidR="00E8331A" w:rsidRPr="00F21ECC" w:rsidRDefault="00E8331A" w:rsidP="00837694">
            <w:pPr>
              <w:spacing w:before="60" w:line="240" w:lineRule="exact"/>
              <w:jc w:val="right"/>
              <w:rPr>
                <w:szCs w:val="19"/>
              </w:rPr>
            </w:pPr>
            <w:r w:rsidRPr="00F21ECC">
              <w:rPr>
                <w:szCs w:val="19"/>
              </w:rPr>
              <w:t>–327</w:t>
            </w:r>
          </w:p>
        </w:tc>
        <w:tc>
          <w:tcPr>
            <w:tcW w:w="1339" w:type="dxa"/>
            <w:tcBorders>
              <w:top w:val="single" w:sz="4" w:space="0" w:color="auto"/>
            </w:tcBorders>
          </w:tcPr>
          <w:p w:rsidR="00E8331A" w:rsidRPr="00F21ECC" w:rsidRDefault="00E8331A" w:rsidP="00837694">
            <w:pPr>
              <w:spacing w:before="60" w:line="240" w:lineRule="exact"/>
              <w:jc w:val="right"/>
              <w:rPr>
                <w:szCs w:val="19"/>
              </w:rPr>
            </w:pPr>
            <w:r w:rsidRPr="00F21ECC">
              <w:rPr>
                <w:szCs w:val="19"/>
              </w:rPr>
              <w:t>–377</w:t>
            </w:r>
          </w:p>
        </w:tc>
      </w:tr>
      <w:tr w:rsidR="00E8331A" w:rsidRPr="00F21ECC" w:rsidTr="00837694">
        <w:tblPrEx>
          <w:tblCellMar>
            <w:top w:w="0" w:type="dxa"/>
            <w:bottom w:w="0" w:type="dxa"/>
          </w:tblCellMar>
        </w:tblPrEx>
        <w:trPr>
          <w:cantSplit/>
        </w:trPr>
        <w:tc>
          <w:tcPr>
            <w:tcW w:w="3216" w:type="dxa"/>
            <w:tcBorders>
              <w:bottom w:val="single" w:sz="4" w:space="0" w:color="auto"/>
            </w:tcBorders>
          </w:tcPr>
          <w:p w:rsidR="00E8331A" w:rsidRPr="00F21ECC" w:rsidRDefault="00E8331A" w:rsidP="00837694">
            <w:pPr>
              <w:spacing w:before="60" w:line="240" w:lineRule="exact"/>
              <w:rPr>
                <w:szCs w:val="19"/>
              </w:rPr>
            </w:pPr>
            <w:r w:rsidRPr="00F21ECC">
              <w:rPr>
                <w:szCs w:val="19"/>
              </w:rPr>
              <w:t>Bokfört värde</w:t>
            </w:r>
          </w:p>
        </w:tc>
        <w:tc>
          <w:tcPr>
            <w:tcW w:w="1455" w:type="dxa"/>
          </w:tcPr>
          <w:p w:rsidR="00E8331A" w:rsidRPr="00F21ECC" w:rsidRDefault="00E8331A" w:rsidP="00837694">
            <w:pPr>
              <w:spacing w:before="60" w:line="240" w:lineRule="exact"/>
              <w:jc w:val="right"/>
              <w:rPr>
                <w:szCs w:val="19"/>
              </w:rPr>
            </w:pPr>
            <w:r w:rsidRPr="00F21ECC">
              <w:rPr>
                <w:szCs w:val="19"/>
              </w:rPr>
              <w:t>240</w:t>
            </w:r>
          </w:p>
        </w:tc>
        <w:tc>
          <w:tcPr>
            <w:tcW w:w="1339" w:type="dxa"/>
          </w:tcPr>
          <w:p w:rsidR="00E8331A" w:rsidRPr="00F21ECC" w:rsidRDefault="00E8331A" w:rsidP="00837694">
            <w:pPr>
              <w:spacing w:before="60" w:line="240" w:lineRule="exact"/>
              <w:jc w:val="right"/>
              <w:rPr>
                <w:szCs w:val="19"/>
              </w:rPr>
            </w:pPr>
            <w:r w:rsidRPr="00F21ECC">
              <w:rPr>
                <w:szCs w:val="19"/>
              </w:rPr>
              <w:t>261</w:t>
            </w:r>
          </w:p>
        </w:tc>
      </w:tr>
      <w:bookmarkEnd w:id="31"/>
      <w:tr w:rsidR="00E8331A" w:rsidRPr="00F21ECC" w:rsidTr="00837694">
        <w:tblPrEx>
          <w:tblCellMar>
            <w:top w:w="0" w:type="dxa"/>
            <w:bottom w:w="0" w:type="dxa"/>
          </w:tblCellMar>
        </w:tblPrEx>
        <w:trPr>
          <w:cantSplit/>
          <w:trHeight w:val="357"/>
        </w:trPr>
        <w:tc>
          <w:tcPr>
            <w:tcW w:w="3216" w:type="dxa"/>
            <w:tcBorders>
              <w:top w:val="single" w:sz="4" w:space="0" w:color="auto"/>
              <w:bottom w:val="single" w:sz="4" w:space="0" w:color="auto"/>
            </w:tcBorders>
            <w:vAlign w:val="center"/>
          </w:tcPr>
          <w:p w:rsidR="00E8331A" w:rsidRPr="00F21ECC" w:rsidRDefault="00E8331A" w:rsidP="00837694">
            <w:pPr>
              <w:spacing w:before="60" w:line="240" w:lineRule="exact"/>
              <w:rPr>
                <w:szCs w:val="19"/>
              </w:rPr>
            </w:pPr>
            <w:r w:rsidRPr="00F21ECC">
              <w:rPr>
                <w:szCs w:val="19"/>
              </w:rPr>
              <w:t>Summa</w:t>
            </w:r>
          </w:p>
        </w:tc>
        <w:tc>
          <w:tcPr>
            <w:tcW w:w="1455" w:type="dxa"/>
            <w:tcBorders>
              <w:top w:val="single" w:sz="4" w:space="0" w:color="auto"/>
              <w:bottom w:val="single" w:sz="4" w:space="0" w:color="auto"/>
            </w:tcBorders>
            <w:vAlign w:val="center"/>
          </w:tcPr>
          <w:p w:rsidR="00E8331A" w:rsidRPr="00F21ECC" w:rsidRDefault="00E8331A" w:rsidP="00837694">
            <w:pPr>
              <w:spacing w:before="60" w:line="240" w:lineRule="exact"/>
              <w:jc w:val="right"/>
              <w:rPr>
                <w:szCs w:val="19"/>
              </w:rPr>
            </w:pPr>
            <w:r w:rsidRPr="00F21ECC">
              <w:rPr>
                <w:szCs w:val="19"/>
              </w:rPr>
              <w:t>452</w:t>
            </w:r>
          </w:p>
        </w:tc>
        <w:tc>
          <w:tcPr>
            <w:tcW w:w="1339" w:type="dxa"/>
            <w:tcBorders>
              <w:top w:val="single" w:sz="4" w:space="0" w:color="auto"/>
              <w:bottom w:val="single" w:sz="4" w:space="0" w:color="auto"/>
            </w:tcBorders>
            <w:vAlign w:val="center"/>
          </w:tcPr>
          <w:p w:rsidR="00E8331A" w:rsidRPr="00F21ECC" w:rsidRDefault="00E8331A" w:rsidP="00837694">
            <w:pPr>
              <w:spacing w:before="60" w:line="240" w:lineRule="exact"/>
              <w:jc w:val="right"/>
              <w:rPr>
                <w:szCs w:val="19"/>
              </w:rPr>
            </w:pPr>
            <w:r w:rsidRPr="00F21ECC">
              <w:rPr>
                <w:szCs w:val="19"/>
              </w:rPr>
              <w:t>483</w:t>
            </w:r>
          </w:p>
        </w:tc>
      </w:tr>
      <w:tr w:rsidR="00E8331A" w:rsidRPr="00F21ECC" w:rsidTr="00837694">
        <w:tblPrEx>
          <w:tblCellMar>
            <w:top w:w="0" w:type="dxa"/>
            <w:bottom w:w="0" w:type="dxa"/>
          </w:tblCellMar>
        </w:tblPrEx>
        <w:trPr>
          <w:cantSplit/>
        </w:trPr>
        <w:tc>
          <w:tcPr>
            <w:tcW w:w="3216" w:type="dxa"/>
          </w:tcPr>
          <w:p w:rsidR="00E8331A" w:rsidRPr="00F21ECC" w:rsidRDefault="00E8331A" w:rsidP="00837694">
            <w:pPr>
              <w:spacing w:before="60" w:line="240" w:lineRule="exact"/>
              <w:rPr>
                <w:b/>
                <w:szCs w:val="19"/>
              </w:rPr>
            </w:pPr>
            <w:r w:rsidRPr="00F21ECC">
              <w:rPr>
                <w:b/>
                <w:szCs w:val="19"/>
              </w:rPr>
              <w:t xml:space="preserve">Taxeringsvärde </w:t>
            </w:r>
          </w:p>
        </w:tc>
        <w:tc>
          <w:tcPr>
            <w:tcW w:w="1455" w:type="dxa"/>
          </w:tcPr>
          <w:p w:rsidR="00E8331A" w:rsidRPr="00F21ECC" w:rsidRDefault="00E8331A" w:rsidP="00837694">
            <w:pPr>
              <w:spacing w:before="60" w:line="240" w:lineRule="exact"/>
              <w:jc w:val="right"/>
              <w:rPr>
                <w:szCs w:val="19"/>
              </w:rPr>
            </w:pPr>
          </w:p>
        </w:tc>
        <w:tc>
          <w:tcPr>
            <w:tcW w:w="1339" w:type="dxa"/>
          </w:tcPr>
          <w:p w:rsidR="00E8331A" w:rsidRPr="00F21ECC" w:rsidRDefault="00E8331A" w:rsidP="00837694">
            <w:pPr>
              <w:spacing w:before="60" w:line="240" w:lineRule="exact"/>
              <w:jc w:val="right"/>
              <w:rPr>
                <w:szCs w:val="19"/>
              </w:rPr>
            </w:pPr>
          </w:p>
        </w:tc>
      </w:tr>
      <w:tr w:rsidR="00E8331A" w:rsidRPr="00F21ECC" w:rsidTr="00837694">
        <w:tblPrEx>
          <w:tblCellMar>
            <w:top w:w="0" w:type="dxa"/>
            <w:bottom w:w="0" w:type="dxa"/>
          </w:tblCellMar>
        </w:tblPrEx>
        <w:trPr>
          <w:cantSplit/>
        </w:trPr>
        <w:tc>
          <w:tcPr>
            <w:tcW w:w="3216" w:type="dxa"/>
          </w:tcPr>
          <w:p w:rsidR="00E8331A" w:rsidRPr="00F21ECC" w:rsidRDefault="00E8331A" w:rsidP="00837694">
            <w:pPr>
              <w:spacing w:before="60" w:line="240" w:lineRule="exact"/>
              <w:rPr>
                <w:szCs w:val="19"/>
              </w:rPr>
            </w:pPr>
            <w:r w:rsidRPr="00F21ECC">
              <w:rPr>
                <w:szCs w:val="19"/>
              </w:rPr>
              <w:t>Byggnader</w:t>
            </w:r>
          </w:p>
        </w:tc>
        <w:tc>
          <w:tcPr>
            <w:tcW w:w="1455" w:type="dxa"/>
          </w:tcPr>
          <w:p w:rsidR="00E8331A" w:rsidRPr="00F21ECC" w:rsidRDefault="00E8331A" w:rsidP="00837694">
            <w:pPr>
              <w:spacing w:before="60" w:line="240" w:lineRule="exact"/>
              <w:jc w:val="right"/>
              <w:rPr>
                <w:szCs w:val="19"/>
              </w:rPr>
            </w:pPr>
            <w:r w:rsidRPr="00F21ECC">
              <w:rPr>
                <w:szCs w:val="19"/>
              </w:rPr>
              <w:t>-</w:t>
            </w:r>
          </w:p>
        </w:tc>
        <w:tc>
          <w:tcPr>
            <w:tcW w:w="1339" w:type="dxa"/>
          </w:tcPr>
          <w:p w:rsidR="00E8331A" w:rsidRPr="00F21ECC" w:rsidRDefault="00E8331A" w:rsidP="00837694">
            <w:pPr>
              <w:spacing w:before="60" w:line="240" w:lineRule="exact"/>
              <w:jc w:val="right"/>
              <w:rPr>
                <w:szCs w:val="19"/>
              </w:rPr>
            </w:pPr>
            <w:r w:rsidRPr="00F21ECC">
              <w:rPr>
                <w:szCs w:val="19"/>
              </w:rPr>
              <w:t>3</w:t>
            </w:r>
          </w:p>
        </w:tc>
      </w:tr>
      <w:tr w:rsidR="00E8331A" w:rsidRPr="00F21ECC" w:rsidTr="00837694">
        <w:tblPrEx>
          <w:tblCellMar>
            <w:top w:w="0" w:type="dxa"/>
            <w:bottom w:w="0" w:type="dxa"/>
          </w:tblCellMar>
        </w:tblPrEx>
        <w:trPr>
          <w:cantSplit/>
        </w:trPr>
        <w:tc>
          <w:tcPr>
            <w:tcW w:w="3216" w:type="dxa"/>
            <w:tcBorders>
              <w:bottom w:val="single" w:sz="4" w:space="0" w:color="auto"/>
            </w:tcBorders>
          </w:tcPr>
          <w:p w:rsidR="00E8331A" w:rsidRPr="00F21ECC" w:rsidRDefault="00E8331A" w:rsidP="00837694">
            <w:pPr>
              <w:spacing w:before="60" w:line="240" w:lineRule="exact"/>
              <w:rPr>
                <w:szCs w:val="19"/>
              </w:rPr>
            </w:pPr>
            <w:r w:rsidRPr="00F21ECC">
              <w:rPr>
                <w:szCs w:val="19"/>
              </w:rPr>
              <w:t>Mark</w:t>
            </w:r>
          </w:p>
        </w:tc>
        <w:tc>
          <w:tcPr>
            <w:tcW w:w="1455" w:type="dxa"/>
            <w:tcBorders>
              <w:bottom w:val="single" w:sz="4" w:space="0" w:color="auto"/>
            </w:tcBorders>
          </w:tcPr>
          <w:p w:rsidR="00E8331A" w:rsidRPr="00F21ECC" w:rsidRDefault="00E8331A" w:rsidP="00837694">
            <w:pPr>
              <w:spacing w:before="60" w:line="240" w:lineRule="exact"/>
              <w:jc w:val="right"/>
              <w:rPr>
                <w:szCs w:val="19"/>
              </w:rPr>
            </w:pPr>
            <w:r w:rsidRPr="00F21ECC">
              <w:rPr>
                <w:szCs w:val="19"/>
              </w:rPr>
              <w:t>-</w:t>
            </w:r>
          </w:p>
        </w:tc>
        <w:tc>
          <w:tcPr>
            <w:tcW w:w="1339" w:type="dxa"/>
            <w:tcBorders>
              <w:bottom w:val="single" w:sz="4" w:space="0" w:color="auto"/>
            </w:tcBorders>
          </w:tcPr>
          <w:p w:rsidR="00E8331A" w:rsidRPr="00F21ECC" w:rsidRDefault="00E8331A" w:rsidP="00837694">
            <w:pPr>
              <w:spacing w:before="60" w:line="240" w:lineRule="exact"/>
              <w:jc w:val="right"/>
              <w:rPr>
                <w:szCs w:val="19"/>
              </w:rPr>
            </w:pPr>
            <w:r w:rsidRPr="00F21ECC">
              <w:rPr>
                <w:szCs w:val="19"/>
              </w:rPr>
              <w:t>9</w:t>
            </w:r>
          </w:p>
        </w:tc>
      </w:tr>
    </w:tbl>
    <w:p w:rsidR="002D7E3B" w:rsidRPr="00F21ECC" w:rsidRDefault="002D7E3B" w:rsidP="002D7E3B">
      <w:r w:rsidRPr="00F21ECC">
        <w:t xml:space="preserve">Under posten byggnader och mark redovisas en fastighet, huvudkontoret Stockholm. I januari 2007 avyttrades konferens- och semesteranläggningen Baggensnäs. </w:t>
      </w:r>
    </w:p>
    <w:p w:rsidR="002D7E3B" w:rsidRPr="00F21ECC" w:rsidRDefault="002D7E3B" w:rsidP="00E8331A">
      <w:pPr>
        <w:pStyle w:val="Normaltindrag"/>
      </w:pPr>
      <w:r w:rsidRPr="00F21ECC">
        <w:t>2007 års förvärv avser bland annat utveckling av ett nytt centralt beta</w:t>
      </w:r>
      <w:r w:rsidRPr="00F21ECC">
        <w:t>l</w:t>
      </w:r>
      <w:r w:rsidRPr="00F21ECC">
        <w:t>ningssystem om 15 miljoner kronor, systemstöd för Riksbankens betalning</w:t>
      </w:r>
      <w:r w:rsidRPr="00F21ECC">
        <w:t>s</w:t>
      </w:r>
      <w:r w:rsidRPr="00F21ECC">
        <w:t>balansstatistik om 6 miljoner kronor samt persondatorutrustning om 9 milj</w:t>
      </w:r>
      <w:r w:rsidRPr="00F21ECC">
        <w:t>o</w:t>
      </w:r>
      <w:r w:rsidRPr="00F21ECC">
        <w:t xml:space="preserve">ner kronor. </w:t>
      </w:r>
    </w:p>
    <w:p w:rsidR="002D7E3B" w:rsidRPr="00F21ECC" w:rsidRDefault="002D7E3B" w:rsidP="00E8331A">
      <w:pPr>
        <w:pStyle w:val="Normaltindrag"/>
      </w:pPr>
      <w:r w:rsidRPr="00F21ECC">
        <w:t xml:space="preserve">I posten bokfört värde maskiner och inventarier ingår applikationssystem med 125 miljoner kronor (122). </w:t>
      </w:r>
    </w:p>
    <w:p w:rsidR="002D7E3B" w:rsidRPr="00F21ECC" w:rsidRDefault="002D7E3B" w:rsidP="002D7E3B">
      <w:pPr>
        <w:rPr>
          <w:b/>
        </w:rPr>
      </w:pPr>
      <w:r w:rsidRPr="00F21ECC">
        <w:rPr>
          <w:b/>
        </w:rPr>
        <w:t>Not 8 Finansiella tillgångar</w:t>
      </w:r>
    </w:p>
    <w:tbl>
      <w:tblPr>
        <w:tblW w:w="6010" w:type="dxa"/>
        <w:tblInd w:w="71" w:type="dxa"/>
        <w:tblLayout w:type="fixed"/>
        <w:tblCellMar>
          <w:left w:w="71" w:type="dxa"/>
          <w:right w:w="71" w:type="dxa"/>
        </w:tblCellMar>
        <w:tblLook w:val="0000" w:firstRow="0" w:lastRow="0" w:firstColumn="0" w:lastColumn="0" w:noHBand="0" w:noVBand="0"/>
      </w:tblPr>
      <w:tblGrid>
        <w:gridCol w:w="3067"/>
        <w:gridCol w:w="1605"/>
        <w:gridCol w:w="1338"/>
      </w:tblGrid>
      <w:tr w:rsidR="00E8331A" w:rsidRPr="00F21ECC" w:rsidTr="00E764B2">
        <w:tblPrEx>
          <w:tblCellMar>
            <w:top w:w="0" w:type="dxa"/>
            <w:bottom w:w="0" w:type="dxa"/>
          </w:tblCellMar>
        </w:tblPrEx>
        <w:trPr>
          <w:cantSplit/>
          <w:trHeight w:val="369"/>
        </w:trPr>
        <w:tc>
          <w:tcPr>
            <w:tcW w:w="3067" w:type="dxa"/>
            <w:tcBorders>
              <w:top w:val="single" w:sz="4" w:space="0" w:color="auto"/>
              <w:bottom w:val="single" w:sz="4" w:space="0" w:color="auto"/>
            </w:tcBorders>
          </w:tcPr>
          <w:p w:rsidR="00E8331A" w:rsidRPr="00F21ECC" w:rsidRDefault="00E8331A" w:rsidP="00E8331A">
            <w:pPr>
              <w:spacing w:line="240" w:lineRule="exact"/>
              <w:jc w:val="left"/>
              <w:rPr>
                <w:szCs w:val="19"/>
              </w:rPr>
            </w:pPr>
          </w:p>
        </w:tc>
        <w:tc>
          <w:tcPr>
            <w:tcW w:w="1605" w:type="dxa"/>
            <w:tcBorders>
              <w:top w:val="single" w:sz="4" w:space="0" w:color="auto"/>
              <w:bottom w:val="single" w:sz="4" w:space="0" w:color="auto"/>
            </w:tcBorders>
            <w:vAlign w:val="center"/>
          </w:tcPr>
          <w:p w:rsidR="00E8331A" w:rsidRPr="00F21ECC" w:rsidRDefault="00E8331A" w:rsidP="00E8331A">
            <w:pPr>
              <w:spacing w:line="240" w:lineRule="exact"/>
              <w:jc w:val="right"/>
              <w:rPr>
                <w:szCs w:val="19"/>
              </w:rPr>
            </w:pPr>
            <w:r w:rsidRPr="00F21ECC">
              <w:rPr>
                <w:szCs w:val="19"/>
              </w:rPr>
              <w:t xml:space="preserve"> 2007-12-31</w:t>
            </w:r>
          </w:p>
        </w:tc>
        <w:tc>
          <w:tcPr>
            <w:tcW w:w="1338" w:type="dxa"/>
            <w:tcBorders>
              <w:top w:val="single" w:sz="4" w:space="0" w:color="auto"/>
              <w:bottom w:val="single" w:sz="4" w:space="0" w:color="auto"/>
            </w:tcBorders>
            <w:vAlign w:val="center"/>
          </w:tcPr>
          <w:p w:rsidR="00E8331A" w:rsidRPr="00F21ECC" w:rsidRDefault="00E8331A" w:rsidP="00E8331A">
            <w:pPr>
              <w:spacing w:line="240" w:lineRule="exact"/>
              <w:jc w:val="right"/>
              <w:rPr>
                <w:szCs w:val="19"/>
              </w:rPr>
            </w:pPr>
            <w:r w:rsidRPr="00F21ECC">
              <w:rPr>
                <w:szCs w:val="19"/>
              </w:rPr>
              <w:t>2006-12-31</w:t>
            </w:r>
          </w:p>
        </w:tc>
      </w:tr>
      <w:tr w:rsidR="00E8331A" w:rsidRPr="00F21ECC" w:rsidTr="00E764B2">
        <w:tblPrEx>
          <w:tblCellMar>
            <w:top w:w="0" w:type="dxa"/>
            <w:bottom w:w="0" w:type="dxa"/>
          </w:tblCellMar>
        </w:tblPrEx>
        <w:trPr>
          <w:cantSplit/>
        </w:trPr>
        <w:tc>
          <w:tcPr>
            <w:tcW w:w="3067" w:type="dxa"/>
          </w:tcPr>
          <w:p w:rsidR="00E8331A" w:rsidRPr="00F21ECC" w:rsidRDefault="00E8331A" w:rsidP="00E8331A">
            <w:pPr>
              <w:spacing w:line="240" w:lineRule="exact"/>
              <w:jc w:val="left"/>
              <w:rPr>
                <w:b/>
                <w:szCs w:val="19"/>
              </w:rPr>
            </w:pPr>
            <w:r w:rsidRPr="00F21ECC">
              <w:rPr>
                <w:b/>
                <w:szCs w:val="19"/>
              </w:rPr>
              <w:t>Aktier och andelar</w:t>
            </w:r>
          </w:p>
        </w:tc>
        <w:tc>
          <w:tcPr>
            <w:tcW w:w="1605" w:type="dxa"/>
          </w:tcPr>
          <w:p w:rsidR="00E8331A" w:rsidRPr="00F21ECC" w:rsidRDefault="00E8331A" w:rsidP="00E8331A">
            <w:pPr>
              <w:spacing w:line="240" w:lineRule="exact"/>
              <w:rPr>
                <w:szCs w:val="19"/>
              </w:rPr>
            </w:pPr>
          </w:p>
        </w:tc>
        <w:tc>
          <w:tcPr>
            <w:tcW w:w="1338" w:type="dxa"/>
          </w:tcPr>
          <w:p w:rsidR="00E8331A" w:rsidRPr="00F21ECC" w:rsidRDefault="00E8331A" w:rsidP="00E8331A">
            <w:pPr>
              <w:spacing w:line="240" w:lineRule="exact"/>
              <w:rPr>
                <w:szCs w:val="19"/>
              </w:rPr>
            </w:pPr>
          </w:p>
        </w:tc>
      </w:tr>
      <w:tr w:rsidR="00E8331A" w:rsidRPr="00F21ECC" w:rsidTr="00E764B2">
        <w:tblPrEx>
          <w:tblCellMar>
            <w:top w:w="0" w:type="dxa"/>
            <w:bottom w:w="0" w:type="dxa"/>
          </w:tblCellMar>
        </w:tblPrEx>
        <w:trPr>
          <w:cantSplit/>
        </w:trPr>
        <w:tc>
          <w:tcPr>
            <w:tcW w:w="3067" w:type="dxa"/>
          </w:tcPr>
          <w:p w:rsidR="00E8331A" w:rsidRPr="00F21ECC" w:rsidRDefault="00E8331A" w:rsidP="00E8331A">
            <w:pPr>
              <w:spacing w:line="240" w:lineRule="exact"/>
              <w:jc w:val="left"/>
              <w:rPr>
                <w:szCs w:val="19"/>
              </w:rPr>
            </w:pPr>
            <w:r w:rsidRPr="00F21ECC">
              <w:rPr>
                <w:szCs w:val="19"/>
              </w:rPr>
              <w:t xml:space="preserve">Svensk Kontantförsörjning AB </w:t>
            </w:r>
          </w:p>
          <w:p w:rsidR="00E8331A" w:rsidRPr="00F21ECC" w:rsidRDefault="00E8331A" w:rsidP="00E8331A">
            <w:pPr>
              <w:spacing w:before="0" w:line="240" w:lineRule="exact"/>
              <w:jc w:val="left"/>
              <w:rPr>
                <w:szCs w:val="19"/>
              </w:rPr>
            </w:pPr>
            <w:r w:rsidRPr="00F21ECC">
              <w:rPr>
                <w:szCs w:val="19"/>
              </w:rPr>
              <w:t xml:space="preserve">150 000 aktier </w:t>
            </w:r>
          </w:p>
        </w:tc>
        <w:tc>
          <w:tcPr>
            <w:tcW w:w="1605" w:type="dxa"/>
            <w:vAlign w:val="bottom"/>
          </w:tcPr>
          <w:p w:rsidR="00E8331A" w:rsidRPr="00F21ECC" w:rsidRDefault="00E8331A" w:rsidP="00E8331A">
            <w:pPr>
              <w:spacing w:line="240" w:lineRule="exact"/>
              <w:jc w:val="right"/>
              <w:rPr>
                <w:szCs w:val="19"/>
              </w:rPr>
            </w:pPr>
            <w:r w:rsidRPr="00F21ECC">
              <w:rPr>
                <w:szCs w:val="19"/>
              </w:rPr>
              <w:t>-</w:t>
            </w:r>
          </w:p>
        </w:tc>
        <w:tc>
          <w:tcPr>
            <w:tcW w:w="1338" w:type="dxa"/>
            <w:vAlign w:val="bottom"/>
          </w:tcPr>
          <w:p w:rsidR="00E8331A" w:rsidRPr="00F21ECC" w:rsidRDefault="00E8331A" w:rsidP="00E8331A">
            <w:pPr>
              <w:spacing w:line="240" w:lineRule="exact"/>
              <w:jc w:val="right"/>
              <w:rPr>
                <w:szCs w:val="19"/>
              </w:rPr>
            </w:pPr>
            <w:r w:rsidRPr="00F21ECC">
              <w:rPr>
                <w:szCs w:val="19"/>
              </w:rPr>
              <w:t>61</w:t>
            </w:r>
          </w:p>
        </w:tc>
      </w:tr>
      <w:tr w:rsidR="00E8331A" w:rsidRPr="00F21ECC" w:rsidTr="00E764B2">
        <w:tblPrEx>
          <w:tblCellMar>
            <w:top w:w="0" w:type="dxa"/>
            <w:bottom w:w="0" w:type="dxa"/>
          </w:tblCellMar>
        </w:tblPrEx>
        <w:trPr>
          <w:cantSplit/>
        </w:trPr>
        <w:tc>
          <w:tcPr>
            <w:tcW w:w="3067" w:type="dxa"/>
          </w:tcPr>
          <w:p w:rsidR="00E8331A" w:rsidRPr="00F21ECC" w:rsidRDefault="00E8331A" w:rsidP="00E8331A">
            <w:pPr>
              <w:spacing w:line="240" w:lineRule="exact"/>
              <w:jc w:val="left"/>
              <w:rPr>
                <w:szCs w:val="19"/>
              </w:rPr>
            </w:pPr>
            <w:r w:rsidRPr="00F21ECC">
              <w:rPr>
                <w:szCs w:val="19"/>
              </w:rPr>
              <w:t>Tumba Kulturfastigheter AB</w:t>
            </w:r>
          </w:p>
          <w:p w:rsidR="00E8331A" w:rsidRPr="00F21ECC" w:rsidRDefault="00E8331A" w:rsidP="00E8331A">
            <w:pPr>
              <w:spacing w:before="0" w:line="240" w:lineRule="exact"/>
              <w:jc w:val="left"/>
              <w:rPr>
                <w:szCs w:val="19"/>
              </w:rPr>
            </w:pPr>
            <w:r w:rsidRPr="00F21ECC">
              <w:rPr>
                <w:szCs w:val="19"/>
              </w:rPr>
              <w:t xml:space="preserve">1 000 aktier </w:t>
            </w:r>
          </w:p>
        </w:tc>
        <w:tc>
          <w:tcPr>
            <w:tcW w:w="1605" w:type="dxa"/>
            <w:vAlign w:val="bottom"/>
          </w:tcPr>
          <w:p w:rsidR="00E8331A" w:rsidRPr="00F21ECC" w:rsidRDefault="00E8331A" w:rsidP="00E8331A">
            <w:pPr>
              <w:spacing w:line="240" w:lineRule="exact"/>
              <w:jc w:val="right"/>
              <w:rPr>
                <w:szCs w:val="19"/>
              </w:rPr>
            </w:pPr>
            <w:r w:rsidRPr="00F21ECC">
              <w:rPr>
                <w:szCs w:val="19"/>
              </w:rPr>
              <w:t>-</w:t>
            </w:r>
          </w:p>
        </w:tc>
        <w:tc>
          <w:tcPr>
            <w:tcW w:w="1338" w:type="dxa"/>
            <w:vAlign w:val="bottom"/>
          </w:tcPr>
          <w:p w:rsidR="00E8331A" w:rsidRPr="00F21ECC" w:rsidRDefault="00E8331A" w:rsidP="00E8331A">
            <w:pPr>
              <w:spacing w:line="240" w:lineRule="exact"/>
              <w:jc w:val="right"/>
              <w:rPr>
                <w:szCs w:val="19"/>
              </w:rPr>
            </w:pPr>
            <w:r w:rsidRPr="00F21ECC">
              <w:rPr>
                <w:szCs w:val="19"/>
              </w:rPr>
              <w:t>0</w:t>
            </w:r>
          </w:p>
        </w:tc>
      </w:tr>
      <w:tr w:rsidR="00E8331A" w:rsidRPr="00F21ECC" w:rsidTr="00E764B2">
        <w:tblPrEx>
          <w:tblCellMar>
            <w:top w:w="0" w:type="dxa"/>
            <w:bottom w:w="0" w:type="dxa"/>
          </w:tblCellMar>
        </w:tblPrEx>
        <w:trPr>
          <w:cantSplit/>
        </w:trPr>
        <w:tc>
          <w:tcPr>
            <w:tcW w:w="3067" w:type="dxa"/>
          </w:tcPr>
          <w:p w:rsidR="00E8331A" w:rsidRPr="00F21ECC" w:rsidRDefault="00E8331A" w:rsidP="00E8331A">
            <w:pPr>
              <w:spacing w:before="0" w:line="240" w:lineRule="exact"/>
              <w:jc w:val="left"/>
              <w:rPr>
                <w:szCs w:val="19"/>
              </w:rPr>
            </w:pPr>
            <w:r w:rsidRPr="00F21ECC">
              <w:rPr>
                <w:szCs w:val="19"/>
              </w:rPr>
              <w:t>Fastighets AB Växjö Lågan 22</w:t>
            </w:r>
            <w:r w:rsidRPr="00F21ECC">
              <w:rPr>
                <w:szCs w:val="19"/>
              </w:rPr>
              <w:br/>
              <w:t xml:space="preserve">1 000 aktier </w:t>
            </w:r>
          </w:p>
        </w:tc>
        <w:tc>
          <w:tcPr>
            <w:tcW w:w="1605" w:type="dxa"/>
            <w:vAlign w:val="bottom"/>
          </w:tcPr>
          <w:p w:rsidR="00E8331A" w:rsidRPr="00F21ECC" w:rsidRDefault="00E8331A" w:rsidP="00E8331A">
            <w:pPr>
              <w:spacing w:line="240" w:lineRule="exact"/>
              <w:jc w:val="right"/>
              <w:rPr>
                <w:szCs w:val="19"/>
              </w:rPr>
            </w:pPr>
            <w:r w:rsidRPr="00F21ECC">
              <w:rPr>
                <w:szCs w:val="19"/>
              </w:rPr>
              <w:t>-</w:t>
            </w:r>
          </w:p>
        </w:tc>
        <w:tc>
          <w:tcPr>
            <w:tcW w:w="1338" w:type="dxa"/>
            <w:vAlign w:val="bottom"/>
          </w:tcPr>
          <w:p w:rsidR="00E8331A" w:rsidRPr="00F21ECC" w:rsidRDefault="00E8331A" w:rsidP="00E8331A">
            <w:pPr>
              <w:spacing w:line="240" w:lineRule="exact"/>
              <w:jc w:val="right"/>
              <w:rPr>
                <w:szCs w:val="19"/>
              </w:rPr>
            </w:pPr>
            <w:r w:rsidRPr="00F21ECC">
              <w:rPr>
                <w:szCs w:val="19"/>
              </w:rPr>
              <w:t>9</w:t>
            </w:r>
          </w:p>
        </w:tc>
      </w:tr>
      <w:tr w:rsidR="00E8331A" w:rsidRPr="00F21ECC" w:rsidTr="00E764B2">
        <w:tblPrEx>
          <w:tblCellMar>
            <w:top w:w="0" w:type="dxa"/>
            <w:bottom w:w="0" w:type="dxa"/>
          </w:tblCellMar>
        </w:tblPrEx>
        <w:trPr>
          <w:cantSplit/>
        </w:trPr>
        <w:tc>
          <w:tcPr>
            <w:tcW w:w="3067" w:type="dxa"/>
          </w:tcPr>
          <w:p w:rsidR="00E8331A" w:rsidRPr="00F21ECC" w:rsidRDefault="00E8331A" w:rsidP="00E8331A">
            <w:pPr>
              <w:spacing w:line="240" w:lineRule="exact"/>
              <w:jc w:val="left"/>
              <w:rPr>
                <w:szCs w:val="19"/>
              </w:rPr>
            </w:pPr>
            <w:r w:rsidRPr="00F21ECC">
              <w:rPr>
                <w:szCs w:val="19"/>
              </w:rPr>
              <w:t>SWIFT</w:t>
            </w:r>
          </w:p>
          <w:p w:rsidR="00E8331A" w:rsidRPr="00F21ECC" w:rsidRDefault="00E8331A" w:rsidP="00E8331A">
            <w:pPr>
              <w:spacing w:before="0" w:line="240" w:lineRule="exact"/>
              <w:jc w:val="left"/>
              <w:rPr>
                <w:szCs w:val="19"/>
              </w:rPr>
            </w:pPr>
            <w:r w:rsidRPr="00F21ECC">
              <w:rPr>
                <w:szCs w:val="19"/>
              </w:rPr>
              <w:t>35 (45) aktier à nominellt 125 EUR</w:t>
            </w:r>
          </w:p>
        </w:tc>
        <w:tc>
          <w:tcPr>
            <w:tcW w:w="1605" w:type="dxa"/>
            <w:vAlign w:val="bottom"/>
          </w:tcPr>
          <w:p w:rsidR="00E8331A" w:rsidRPr="00F21ECC" w:rsidRDefault="00E8331A" w:rsidP="00E8331A">
            <w:pPr>
              <w:spacing w:line="240" w:lineRule="exact"/>
              <w:jc w:val="right"/>
              <w:rPr>
                <w:szCs w:val="19"/>
              </w:rPr>
            </w:pPr>
            <w:r w:rsidRPr="00F21ECC">
              <w:rPr>
                <w:szCs w:val="19"/>
              </w:rPr>
              <w:t>1</w:t>
            </w:r>
          </w:p>
        </w:tc>
        <w:tc>
          <w:tcPr>
            <w:tcW w:w="1338" w:type="dxa"/>
            <w:vAlign w:val="bottom"/>
          </w:tcPr>
          <w:p w:rsidR="00E8331A" w:rsidRPr="00F21ECC" w:rsidRDefault="00E8331A" w:rsidP="00E8331A">
            <w:pPr>
              <w:spacing w:line="240" w:lineRule="exact"/>
              <w:jc w:val="right"/>
              <w:rPr>
                <w:szCs w:val="19"/>
              </w:rPr>
            </w:pPr>
            <w:r w:rsidRPr="00F21ECC">
              <w:rPr>
                <w:szCs w:val="19"/>
              </w:rPr>
              <w:t>1</w:t>
            </w:r>
          </w:p>
        </w:tc>
      </w:tr>
      <w:tr w:rsidR="00E8331A" w:rsidRPr="00F21ECC" w:rsidTr="00E764B2">
        <w:tblPrEx>
          <w:tblCellMar>
            <w:top w:w="0" w:type="dxa"/>
            <w:bottom w:w="0" w:type="dxa"/>
          </w:tblCellMar>
        </w:tblPrEx>
        <w:trPr>
          <w:cantSplit/>
        </w:trPr>
        <w:tc>
          <w:tcPr>
            <w:tcW w:w="3067" w:type="dxa"/>
            <w:tcBorders>
              <w:bottom w:val="single" w:sz="4" w:space="0" w:color="auto"/>
            </w:tcBorders>
          </w:tcPr>
          <w:p w:rsidR="00E8331A" w:rsidRPr="00F21ECC" w:rsidRDefault="00E8331A" w:rsidP="00E8331A">
            <w:pPr>
              <w:spacing w:line="240" w:lineRule="exact"/>
              <w:jc w:val="left"/>
              <w:rPr>
                <w:szCs w:val="19"/>
              </w:rPr>
            </w:pPr>
            <w:r w:rsidRPr="00F21ECC">
              <w:rPr>
                <w:szCs w:val="19"/>
              </w:rPr>
              <w:t>BIS</w:t>
            </w:r>
          </w:p>
          <w:p w:rsidR="00E8331A" w:rsidRPr="00F21ECC" w:rsidRDefault="00E8331A" w:rsidP="00E8331A">
            <w:pPr>
              <w:spacing w:before="0" w:line="240" w:lineRule="exact"/>
              <w:jc w:val="left"/>
              <w:rPr>
                <w:szCs w:val="19"/>
              </w:rPr>
            </w:pPr>
            <w:r w:rsidRPr="00F21ECC">
              <w:rPr>
                <w:szCs w:val="19"/>
              </w:rPr>
              <w:t>17 244 aktier à nominellt 5 000 SDR varav 25 % är inbetalt</w:t>
            </w:r>
          </w:p>
        </w:tc>
        <w:tc>
          <w:tcPr>
            <w:tcW w:w="1605" w:type="dxa"/>
            <w:tcBorders>
              <w:bottom w:val="single" w:sz="4" w:space="0" w:color="auto"/>
            </w:tcBorders>
            <w:vAlign w:val="bottom"/>
          </w:tcPr>
          <w:p w:rsidR="00E8331A" w:rsidRPr="00F21ECC" w:rsidRDefault="00E8331A" w:rsidP="00E8331A">
            <w:pPr>
              <w:spacing w:line="240" w:lineRule="exact"/>
              <w:jc w:val="right"/>
              <w:rPr>
                <w:szCs w:val="19"/>
              </w:rPr>
            </w:pPr>
            <w:r w:rsidRPr="00F21ECC">
              <w:rPr>
                <w:szCs w:val="19"/>
              </w:rPr>
              <w:t>441</w:t>
            </w:r>
          </w:p>
        </w:tc>
        <w:tc>
          <w:tcPr>
            <w:tcW w:w="1338" w:type="dxa"/>
            <w:tcBorders>
              <w:bottom w:val="single" w:sz="4" w:space="0" w:color="auto"/>
            </w:tcBorders>
            <w:vAlign w:val="bottom"/>
          </w:tcPr>
          <w:p w:rsidR="00E8331A" w:rsidRPr="00F21ECC" w:rsidRDefault="00E8331A" w:rsidP="00E8331A">
            <w:pPr>
              <w:spacing w:line="240" w:lineRule="exact"/>
              <w:jc w:val="right"/>
              <w:rPr>
                <w:szCs w:val="19"/>
              </w:rPr>
            </w:pPr>
            <w:r w:rsidRPr="00F21ECC">
              <w:rPr>
                <w:szCs w:val="19"/>
              </w:rPr>
              <w:t>441</w:t>
            </w:r>
          </w:p>
        </w:tc>
      </w:tr>
      <w:tr w:rsidR="00E764B2" w:rsidRPr="00F21ECC" w:rsidTr="00E764B2">
        <w:tblPrEx>
          <w:tblCellMar>
            <w:top w:w="0" w:type="dxa"/>
            <w:bottom w:w="0" w:type="dxa"/>
          </w:tblCellMar>
        </w:tblPrEx>
        <w:trPr>
          <w:cantSplit/>
        </w:trPr>
        <w:tc>
          <w:tcPr>
            <w:tcW w:w="3067" w:type="dxa"/>
            <w:tcBorders>
              <w:top w:val="single" w:sz="4" w:space="0" w:color="auto"/>
              <w:bottom w:val="single" w:sz="4" w:space="0" w:color="auto"/>
            </w:tcBorders>
          </w:tcPr>
          <w:p w:rsidR="00E764B2" w:rsidRPr="00F21ECC" w:rsidRDefault="00E764B2" w:rsidP="00E8331A">
            <w:pPr>
              <w:spacing w:line="240" w:lineRule="exact"/>
              <w:jc w:val="left"/>
              <w:rPr>
                <w:szCs w:val="19"/>
              </w:rPr>
            </w:pPr>
          </w:p>
        </w:tc>
        <w:tc>
          <w:tcPr>
            <w:tcW w:w="1605" w:type="dxa"/>
            <w:tcBorders>
              <w:top w:val="single" w:sz="4" w:space="0" w:color="auto"/>
              <w:bottom w:val="single" w:sz="4" w:space="0" w:color="auto"/>
            </w:tcBorders>
            <w:vAlign w:val="center"/>
          </w:tcPr>
          <w:p w:rsidR="00E764B2" w:rsidRPr="00F21ECC" w:rsidRDefault="00E764B2" w:rsidP="00E764B2">
            <w:pPr>
              <w:spacing w:line="240" w:lineRule="exact"/>
              <w:jc w:val="right"/>
              <w:rPr>
                <w:szCs w:val="19"/>
              </w:rPr>
            </w:pPr>
            <w:r w:rsidRPr="00F21ECC">
              <w:rPr>
                <w:szCs w:val="19"/>
              </w:rPr>
              <w:t xml:space="preserve"> 2007-12-31</w:t>
            </w:r>
          </w:p>
        </w:tc>
        <w:tc>
          <w:tcPr>
            <w:tcW w:w="1338" w:type="dxa"/>
            <w:tcBorders>
              <w:top w:val="single" w:sz="4" w:space="0" w:color="auto"/>
              <w:bottom w:val="single" w:sz="4" w:space="0" w:color="auto"/>
            </w:tcBorders>
            <w:vAlign w:val="center"/>
          </w:tcPr>
          <w:p w:rsidR="00E764B2" w:rsidRPr="00F21ECC" w:rsidRDefault="00E764B2" w:rsidP="00E764B2">
            <w:pPr>
              <w:spacing w:line="240" w:lineRule="exact"/>
              <w:jc w:val="right"/>
              <w:rPr>
                <w:szCs w:val="19"/>
              </w:rPr>
            </w:pPr>
            <w:r w:rsidRPr="00F21ECC">
              <w:rPr>
                <w:szCs w:val="19"/>
              </w:rPr>
              <w:t>2006-12-31</w:t>
            </w:r>
          </w:p>
        </w:tc>
      </w:tr>
      <w:tr w:rsidR="00E764B2" w:rsidRPr="00F21ECC" w:rsidTr="00E764B2">
        <w:tblPrEx>
          <w:tblCellMar>
            <w:top w:w="0" w:type="dxa"/>
            <w:bottom w:w="0" w:type="dxa"/>
          </w:tblCellMar>
        </w:tblPrEx>
        <w:trPr>
          <w:cantSplit/>
        </w:trPr>
        <w:tc>
          <w:tcPr>
            <w:tcW w:w="3067" w:type="dxa"/>
            <w:tcBorders>
              <w:top w:val="single" w:sz="4" w:space="0" w:color="auto"/>
              <w:bottom w:val="single" w:sz="4" w:space="0" w:color="auto"/>
            </w:tcBorders>
          </w:tcPr>
          <w:p w:rsidR="00E764B2" w:rsidRPr="00F21ECC" w:rsidRDefault="00E764B2" w:rsidP="00E8331A">
            <w:pPr>
              <w:spacing w:line="240" w:lineRule="exact"/>
              <w:jc w:val="left"/>
              <w:rPr>
                <w:szCs w:val="19"/>
              </w:rPr>
            </w:pPr>
            <w:r w:rsidRPr="00F21ECC">
              <w:rPr>
                <w:szCs w:val="19"/>
              </w:rPr>
              <w:t>Europeiska centralbanken</w:t>
            </w:r>
          </w:p>
          <w:p w:rsidR="00E764B2" w:rsidRPr="00F21ECC" w:rsidRDefault="00E764B2" w:rsidP="00E8331A">
            <w:pPr>
              <w:spacing w:before="0" w:line="240" w:lineRule="exact"/>
              <w:jc w:val="left"/>
              <w:rPr>
                <w:szCs w:val="19"/>
              </w:rPr>
            </w:pPr>
            <w:r w:rsidRPr="00F21ECC">
              <w:rPr>
                <w:szCs w:val="19"/>
              </w:rPr>
              <w:t>7 % av 2,3313 % (2,4133) av totala andelsbelo</w:t>
            </w:r>
            <w:r w:rsidRPr="00F21ECC">
              <w:rPr>
                <w:szCs w:val="19"/>
              </w:rPr>
              <w:t>p</w:t>
            </w:r>
            <w:r w:rsidRPr="00F21ECC">
              <w:rPr>
                <w:szCs w:val="19"/>
              </w:rPr>
              <w:t>pet</w:t>
            </w:r>
          </w:p>
        </w:tc>
        <w:tc>
          <w:tcPr>
            <w:tcW w:w="1605" w:type="dxa"/>
            <w:tcBorders>
              <w:top w:val="single" w:sz="4" w:space="0" w:color="auto"/>
              <w:bottom w:val="single" w:sz="4" w:space="0" w:color="auto"/>
            </w:tcBorders>
            <w:vAlign w:val="bottom"/>
          </w:tcPr>
          <w:p w:rsidR="00E764B2" w:rsidRPr="00F21ECC" w:rsidRDefault="00E764B2" w:rsidP="00E8331A">
            <w:pPr>
              <w:spacing w:line="240" w:lineRule="exact"/>
              <w:jc w:val="right"/>
              <w:rPr>
                <w:szCs w:val="19"/>
              </w:rPr>
            </w:pPr>
            <w:r w:rsidRPr="00F21ECC">
              <w:rPr>
                <w:szCs w:val="19"/>
              </w:rPr>
              <w:t>82</w:t>
            </w:r>
          </w:p>
        </w:tc>
        <w:tc>
          <w:tcPr>
            <w:tcW w:w="1338" w:type="dxa"/>
            <w:tcBorders>
              <w:top w:val="single" w:sz="4" w:space="0" w:color="auto"/>
              <w:bottom w:val="single" w:sz="4" w:space="0" w:color="auto"/>
            </w:tcBorders>
            <w:vAlign w:val="bottom"/>
          </w:tcPr>
          <w:p w:rsidR="00E764B2" w:rsidRPr="00F21ECC" w:rsidRDefault="00E764B2" w:rsidP="00E8331A">
            <w:pPr>
              <w:spacing w:line="240" w:lineRule="exact"/>
              <w:jc w:val="right"/>
              <w:rPr>
                <w:szCs w:val="19"/>
              </w:rPr>
            </w:pPr>
            <w:r w:rsidRPr="00F21ECC">
              <w:rPr>
                <w:szCs w:val="19"/>
              </w:rPr>
              <w:t>82</w:t>
            </w:r>
          </w:p>
        </w:tc>
      </w:tr>
      <w:tr w:rsidR="00E764B2" w:rsidRPr="00F21ECC" w:rsidTr="00E764B2">
        <w:tblPrEx>
          <w:tblCellMar>
            <w:top w:w="0" w:type="dxa"/>
            <w:bottom w:w="0" w:type="dxa"/>
          </w:tblCellMar>
        </w:tblPrEx>
        <w:trPr>
          <w:cantSplit/>
          <w:trHeight w:val="357"/>
        </w:trPr>
        <w:tc>
          <w:tcPr>
            <w:tcW w:w="3067" w:type="dxa"/>
            <w:tcBorders>
              <w:top w:val="single" w:sz="4" w:space="0" w:color="auto"/>
              <w:bottom w:val="single" w:sz="4" w:space="0" w:color="auto"/>
            </w:tcBorders>
            <w:vAlign w:val="center"/>
          </w:tcPr>
          <w:p w:rsidR="00E764B2" w:rsidRPr="00F21ECC" w:rsidRDefault="00E764B2" w:rsidP="00E8331A">
            <w:pPr>
              <w:spacing w:line="240" w:lineRule="exact"/>
              <w:jc w:val="left"/>
              <w:rPr>
                <w:szCs w:val="19"/>
              </w:rPr>
            </w:pPr>
            <w:r w:rsidRPr="00F21ECC">
              <w:rPr>
                <w:szCs w:val="19"/>
              </w:rPr>
              <w:t>Summa</w:t>
            </w:r>
          </w:p>
        </w:tc>
        <w:tc>
          <w:tcPr>
            <w:tcW w:w="1605" w:type="dxa"/>
            <w:tcBorders>
              <w:top w:val="single" w:sz="4" w:space="0" w:color="auto"/>
              <w:bottom w:val="single" w:sz="4" w:space="0" w:color="auto"/>
            </w:tcBorders>
            <w:vAlign w:val="center"/>
          </w:tcPr>
          <w:p w:rsidR="00E764B2" w:rsidRPr="00F21ECC" w:rsidRDefault="00E764B2" w:rsidP="00E8331A">
            <w:pPr>
              <w:spacing w:line="240" w:lineRule="exact"/>
              <w:jc w:val="right"/>
              <w:rPr>
                <w:szCs w:val="19"/>
              </w:rPr>
            </w:pPr>
            <w:r w:rsidRPr="00F21ECC">
              <w:rPr>
                <w:szCs w:val="19"/>
              </w:rPr>
              <w:t>524</w:t>
            </w:r>
          </w:p>
        </w:tc>
        <w:tc>
          <w:tcPr>
            <w:tcW w:w="1338" w:type="dxa"/>
            <w:tcBorders>
              <w:top w:val="single" w:sz="4" w:space="0" w:color="auto"/>
              <w:bottom w:val="single" w:sz="4" w:space="0" w:color="auto"/>
            </w:tcBorders>
            <w:vAlign w:val="center"/>
          </w:tcPr>
          <w:p w:rsidR="00E764B2" w:rsidRPr="00F21ECC" w:rsidRDefault="00E764B2" w:rsidP="00E8331A">
            <w:pPr>
              <w:spacing w:line="240" w:lineRule="exact"/>
              <w:jc w:val="right"/>
              <w:rPr>
                <w:szCs w:val="19"/>
              </w:rPr>
            </w:pPr>
            <w:r w:rsidRPr="00F21ECC">
              <w:rPr>
                <w:szCs w:val="19"/>
              </w:rPr>
              <w:t>594</w:t>
            </w:r>
          </w:p>
        </w:tc>
      </w:tr>
    </w:tbl>
    <w:p w:rsidR="002D7E3B" w:rsidRPr="00F21ECC" w:rsidRDefault="002D7E3B" w:rsidP="002D7E3B">
      <w:r w:rsidRPr="00F21ECC">
        <w:t>I maj 2007 sålde Riksbanken aktieinnehavet i Fastighets AB Växjö Lågan 22. I juni 2007 upplöstes Svensk Kontantförsörjning AB och i december 2007 Tumba Kulturfastigheter AB. Båda upplöstes i samband med frivillig likvid</w:t>
      </w:r>
      <w:r w:rsidRPr="00F21ECC">
        <w:t>a</w:t>
      </w:r>
      <w:r w:rsidRPr="00F21ECC">
        <w:t xml:space="preserve">tion. </w:t>
      </w:r>
    </w:p>
    <w:p w:rsidR="002D7E3B" w:rsidRPr="00F21ECC" w:rsidRDefault="002D7E3B" w:rsidP="00E8331A">
      <w:pPr>
        <w:pStyle w:val="Normaltindrag"/>
      </w:pPr>
      <w:r w:rsidRPr="00F21ECC">
        <w:t>Per den 1 januari 2007 justerades Riksbankens procentuella andel i Eur</w:t>
      </w:r>
      <w:r w:rsidRPr="00F21ECC">
        <w:t>o</w:t>
      </w:r>
      <w:r w:rsidRPr="00F21ECC">
        <w:t>pei</w:t>
      </w:r>
      <w:r w:rsidRPr="00F21ECC">
        <w:t>s</w:t>
      </w:r>
      <w:r w:rsidRPr="00F21ECC">
        <w:t xml:space="preserve">ka centralbanken till 2,3313 </w:t>
      </w:r>
      <w:r w:rsidR="006C154F" w:rsidRPr="00F21ECC">
        <w:t>procent</w:t>
      </w:r>
      <w:r w:rsidRPr="00F21ECC">
        <w:t xml:space="preserve"> och det inbetalda andelsbeloppet med 414,85 euro. </w:t>
      </w:r>
    </w:p>
    <w:p w:rsidR="002D7E3B" w:rsidRPr="00F21ECC" w:rsidRDefault="002D7E3B" w:rsidP="00E8331A">
      <w:pPr>
        <w:pStyle w:val="Normaltindrag"/>
      </w:pPr>
      <w:r w:rsidRPr="00F21ECC">
        <w:t>Detta gjordes med anledning av Bulgariens och Rumäniens inträde i EU.</w:t>
      </w:r>
    </w:p>
    <w:p w:rsidR="002D7E3B" w:rsidRPr="00F21ECC" w:rsidRDefault="002D7E3B" w:rsidP="002D7E3B">
      <w:pPr>
        <w:outlineLvl w:val="0"/>
        <w:rPr>
          <w:b/>
        </w:rPr>
      </w:pPr>
      <w:r w:rsidRPr="00F21ECC">
        <w:rPr>
          <w:b/>
        </w:rPr>
        <w:t>Not 9 Derivatinstrument</w:t>
      </w:r>
    </w:p>
    <w:tbl>
      <w:tblPr>
        <w:tblW w:w="6010" w:type="dxa"/>
        <w:tblInd w:w="71" w:type="dxa"/>
        <w:tblLayout w:type="fixed"/>
        <w:tblCellMar>
          <w:left w:w="71" w:type="dxa"/>
          <w:right w:w="71" w:type="dxa"/>
        </w:tblCellMar>
        <w:tblLook w:val="0000" w:firstRow="0" w:lastRow="0" w:firstColumn="0" w:lastColumn="0" w:noHBand="0" w:noVBand="0"/>
      </w:tblPr>
      <w:tblGrid>
        <w:gridCol w:w="3216"/>
        <w:gridCol w:w="1456"/>
        <w:gridCol w:w="1338"/>
      </w:tblGrid>
      <w:tr w:rsidR="00E8331A" w:rsidRPr="00F21ECC" w:rsidTr="00E8331A">
        <w:tblPrEx>
          <w:tblCellMar>
            <w:top w:w="0" w:type="dxa"/>
            <w:bottom w:w="0" w:type="dxa"/>
          </w:tblCellMar>
        </w:tblPrEx>
        <w:trPr>
          <w:cantSplit/>
          <w:trHeight w:val="369"/>
        </w:trPr>
        <w:tc>
          <w:tcPr>
            <w:tcW w:w="3420" w:type="dxa"/>
            <w:tcBorders>
              <w:top w:val="single" w:sz="4" w:space="0" w:color="auto"/>
              <w:bottom w:val="single" w:sz="4" w:space="0" w:color="auto"/>
            </w:tcBorders>
          </w:tcPr>
          <w:p w:rsidR="00E8331A" w:rsidRPr="00F21ECC" w:rsidRDefault="00E8331A" w:rsidP="00E8331A">
            <w:pPr>
              <w:spacing w:line="240" w:lineRule="exact"/>
            </w:pPr>
          </w:p>
        </w:tc>
        <w:tc>
          <w:tcPr>
            <w:tcW w:w="1542" w:type="dxa"/>
            <w:tcBorders>
              <w:top w:val="single" w:sz="4" w:space="0" w:color="auto"/>
              <w:bottom w:val="single" w:sz="4" w:space="0" w:color="auto"/>
            </w:tcBorders>
            <w:vAlign w:val="center"/>
          </w:tcPr>
          <w:p w:rsidR="00E8331A" w:rsidRPr="00F21ECC" w:rsidRDefault="00E8331A" w:rsidP="00E8331A">
            <w:pPr>
              <w:spacing w:line="240" w:lineRule="exact"/>
              <w:jc w:val="right"/>
            </w:pPr>
            <w:r w:rsidRPr="00F21ECC">
              <w:t>2007-12-31</w:t>
            </w:r>
          </w:p>
        </w:tc>
        <w:tc>
          <w:tcPr>
            <w:tcW w:w="1417" w:type="dxa"/>
            <w:tcBorders>
              <w:top w:val="single" w:sz="4" w:space="0" w:color="auto"/>
              <w:bottom w:val="single" w:sz="4" w:space="0" w:color="auto"/>
            </w:tcBorders>
            <w:vAlign w:val="center"/>
          </w:tcPr>
          <w:p w:rsidR="00E8331A" w:rsidRPr="00F21ECC" w:rsidRDefault="00E8331A" w:rsidP="00E8331A">
            <w:pPr>
              <w:spacing w:line="240" w:lineRule="exact"/>
              <w:jc w:val="right"/>
            </w:pPr>
            <w:r w:rsidRPr="00F21ECC">
              <w:t>2006-12-31</w:t>
            </w:r>
          </w:p>
        </w:tc>
      </w:tr>
      <w:tr w:rsidR="00E8331A" w:rsidRPr="00F21ECC" w:rsidTr="00E8331A">
        <w:tblPrEx>
          <w:tblCellMar>
            <w:top w:w="0" w:type="dxa"/>
            <w:bottom w:w="0" w:type="dxa"/>
          </w:tblCellMar>
        </w:tblPrEx>
        <w:trPr>
          <w:cantSplit/>
        </w:trPr>
        <w:tc>
          <w:tcPr>
            <w:tcW w:w="3420" w:type="dxa"/>
          </w:tcPr>
          <w:p w:rsidR="00E8331A" w:rsidRPr="00F21ECC" w:rsidRDefault="00E8331A" w:rsidP="00E8331A">
            <w:pPr>
              <w:spacing w:line="240" w:lineRule="exact"/>
            </w:pPr>
            <w:r w:rsidRPr="00F21ECC">
              <w:t>Valutasvappar, positivt värde</w:t>
            </w:r>
          </w:p>
        </w:tc>
        <w:tc>
          <w:tcPr>
            <w:tcW w:w="1542" w:type="dxa"/>
          </w:tcPr>
          <w:p w:rsidR="00E8331A" w:rsidRPr="00F21ECC" w:rsidRDefault="00E8331A" w:rsidP="00E8331A">
            <w:pPr>
              <w:spacing w:line="240" w:lineRule="exact"/>
              <w:jc w:val="right"/>
            </w:pPr>
            <w:r w:rsidRPr="00F21ECC">
              <w:t>514</w:t>
            </w:r>
          </w:p>
        </w:tc>
        <w:tc>
          <w:tcPr>
            <w:tcW w:w="1417" w:type="dxa"/>
          </w:tcPr>
          <w:p w:rsidR="00E8331A" w:rsidRPr="00F21ECC" w:rsidRDefault="00E8331A" w:rsidP="00E8331A">
            <w:pPr>
              <w:spacing w:line="240" w:lineRule="exact"/>
              <w:jc w:val="right"/>
            </w:pPr>
            <w:r w:rsidRPr="00F21ECC">
              <w:t>600</w:t>
            </w:r>
          </w:p>
        </w:tc>
      </w:tr>
      <w:tr w:rsidR="00E8331A" w:rsidRPr="00F21ECC" w:rsidTr="00E8331A">
        <w:tblPrEx>
          <w:tblCellMar>
            <w:top w:w="0" w:type="dxa"/>
            <w:bottom w:w="0" w:type="dxa"/>
          </w:tblCellMar>
        </w:tblPrEx>
        <w:trPr>
          <w:cantSplit/>
        </w:trPr>
        <w:tc>
          <w:tcPr>
            <w:tcW w:w="3420" w:type="dxa"/>
          </w:tcPr>
          <w:p w:rsidR="00E8331A" w:rsidRPr="00F21ECC" w:rsidRDefault="00E8331A" w:rsidP="00E8331A">
            <w:pPr>
              <w:spacing w:line="240" w:lineRule="exact"/>
            </w:pPr>
            <w:r w:rsidRPr="00F21ECC">
              <w:t>Valutasvappar, negativt värde</w:t>
            </w:r>
          </w:p>
        </w:tc>
        <w:tc>
          <w:tcPr>
            <w:tcW w:w="1542" w:type="dxa"/>
          </w:tcPr>
          <w:p w:rsidR="00E8331A" w:rsidRPr="00F21ECC" w:rsidRDefault="00E8331A" w:rsidP="00E8331A">
            <w:pPr>
              <w:spacing w:line="240" w:lineRule="exact"/>
              <w:jc w:val="right"/>
            </w:pPr>
            <w:r w:rsidRPr="00F21ECC">
              <w:t>–25</w:t>
            </w:r>
          </w:p>
        </w:tc>
        <w:tc>
          <w:tcPr>
            <w:tcW w:w="1417" w:type="dxa"/>
          </w:tcPr>
          <w:p w:rsidR="00E8331A" w:rsidRPr="00F21ECC" w:rsidRDefault="00E8331A" w:rsidP="00E8331A">
            <w:pPr>
              <w:spacing w:line="240" w:lineRule="exact"/>
              <w:jc w:val="right"/>
            </w:pPr>
            <w:r w:rsidRPr="00F21ECC">
              <w:t>–263</w:t>
            </w:r>
          </w:p>
        </w:tc>
      </w:tr>
      <w:tr w:rsidR="00E8331A" w:rsidRPr="00F21ECC" w:rsidTr="00E8331A">
        <w:tblPrEx>
          <w:tblCellMar>
            <w:top w:w="0" w:type="dxa"/>
            <w:bottom w:w="0" w:type="dxa"/>
          </w:tblCellMar>
        </w:tblPrEx>
        <w:trPr>
          <w:cantSplit/>
        </w:trPr>
        <w:tc>
          <w:tcPr>
            <w:tcW w:w="3420" w:type="dxa"/>
          </w:tcPr>
          <w:p w:rsidR="00E8331A" w:rsidRPr="00F21ECC" w:rsidRDefault="00E8331A" w:rsidP="00E8331A">
            <w:pPr>
              <w:spacing w:line="240" w:lineRule="exact"/>
            </w:pPr>
            <w:r w:rsidRPr="00F21ECC">
              <w:t>Valutaterminer, positivt värde</w:t>
            </w:r>
          </w:p>
        </w:tc>
        <w:tc>
          <w:tcPr>
            <w:tcW w:w="1542" w:type="dxa"/>
          </w:tcPr>
          <w:p w:rsidR="00E8331A" w:rsidRPr="00F21ECC" w:rsidRDefault="00E8331A" w:rsidP="00E8331A">
            <w:pPr>
              <w:spacing w:line="240" w:lineRule="exact"/>
              <w:jc w:val="right"/>
            </w:pPr>
            <w:r w:rsidRPr="00F21ECC">
              <w:t>8</w:t>
            </w:r>
          </w:p>
        </w:tc>
        <w:tc>
          <w:tcPr>
            <w:tcW w:w="1417" w:type="dxa"/>
          </w:tcPr>
          <w:p w:rsidR="00E8331A" w:rsidRPr="00F21ECC" w:rsidRDefault="00E8331A" w:rsidP="00E8331A">
            <w:pPr>
              <w:spacing w:line="240" w:lineRule="exact"/>
              <w:jc w:val="right"/>
            </w:pPr>
            <w:r w:rsidRPr="00F21ECC">
              <w:t>42</w:t>
            </w:r>
          </w:p>
        </w:tc>
      </w:tr>
      <w:tr w:rsidR="00E8331A" w:rsidRPr="00F21ECC" w:rsidTr="00E8331A">
        <w:tblPrEx>
          <w:tblCellMar>
            <w:top w:w="0" w:type="dxa"/>
            <w:bottom w:w="0" w:type="dxa"/>
          </w:tblCellMar>
        </w:tblPrEx>
        <w:trPr>
          <w:cantSplit/>
          <w:trHeight w:val="357"/>
        </w:trPr>
        <w:tc>
          <w:tcPr>
            <w:tcW w:w="3420" w:type="dxa"/>
            <w:tcBorders>
              <w:top w:val="single" w:sz="4" w:space="0" w:color="auto"/>
              <w:bottom w:val="single" w:sz="4" w:space="0" w:color="auto"/>
            </w:tcBorders>
            <w:vAlign w:val="center"/>
          </w:tcPr>
          <w:p w:rsidR="00E8331A" w:rsidRPr="00F21ECC" w:rsidRDefault="00E8331A" w:rsidP="00E8331A">
            <w:pPr>
              <w:spacing w:line="240" w:lineRule="exact"/>
            </w:pPr>
            <w:r w:rsidRPr="00F21ECC">
              <w:t>Summa</w:t>
            </w:r>
          </w:p>
        </w:tc>
        <w:tc>
          <w:tcPr>
            <w:tcW w:w="1542" w:type="dxa"/>
            <w:tcBorders>
              <w:top w:val="single" w:sz="4" w:space="0" w:color="auto"/>
              <w:bottom w:val="single" w:sz="4" w:space="0" w:color="auto"/>
            </w:tcBorders>
            <w:vAlign w:val="center"/>
          </w:tcPr>
          <w:p w:rsidR="00E8331A" w:rsidRPr="00F21ECC" w:rsidRDefault="00E8331A" w:rsidP="00E8331A">
            <w:pPr>
              <w:spacing w:line="240" w:lineRule="exact"/>
              <w:jc w:val="right"/>
            </w:pPr>
            <w:r w:rsidRPr="00F21ECC">
              <w:t>497</w:t>
            </w:r>
          </w:p>
        </w:tc>
        <w:tc>
          <w:tcPr>
            <w:tcW w:w="1417" w:type="dxa"/>
            <w:tcBorders>
              <w:top w:val="single" w:sz="4" w:space="0" w:color="auto"/>
              <w:bottom w:val="single" w:sz="4" w:space="0" w:color="auto"/>
            </w:tcBorders>
            <w:vAlign w:val="center"/>
          </w:tcPr>
          <w:p w:rsidR="00E8331A" w:rsidRPr="00F21ECC" w:rsidRDefault="00E8331A" w:rsidP="00E8331A">
            <w:pPr>
              <w:spacing w:line="240" w:lineRule="exact"/>
              <w:jc w:val="right"/>
            </w:pPr>
            <w:r w:rsidRPr="00F21ECC">
              <w:t>379</w:t>
            </w:r>
          </w:p>
        </w:tc>
      </w:tr>
    </w:tbl>
    <w:p w:rsidR="002D7E3B" w:rsidRPr="00F21ECC" w:rsidRDefault="002D7E3B" w:rsidP="002D7E3B">
      <w:r w:rsidRPr="00F21ECC">
        <w:t xml:space="preserve">Under denna post redovisas derivatinstrumentgrupper med positivt värde. </w:t>
      </w:r>
    </w:p>
    <w:p w:rsidR="002D7E3B" w:rsidRPr="00F21ECC" w:rsidRDefault="002D7E3B" w:rsidP="00E8331A">
      <w:pPr>
        <w:pStyle w:val="Normaltindrag"/>
      </w:pPr>
      <w:r w:rsidRPr="00F21ECC">
        <w:t>Derivatkontraktens nominella belopp, som redovisas inom linjen se not 38, framgår nedan:</w:t>
      </w:r>
    </w:p>
    <w:tbl>
      <w:tblPr>
        <w:tblW w:w="6010" w:type="dxa"/>
        <w:tblInd w:w="71" w:type="dxa"/>
        <w:tblLayout w:type="fixed"/>
        <w:tblCellMar>
          <w:left w:w="71" w:type="dxa"/>
          <w:right w:w="71" w:type="dxa"/>
        </w:tblCellMar>
        <w:tblLook w:val="0000" w:firstRow="0" w:lastRow="0" w:firstColumn="0" w:lastColumn="0" w:noHBand="0" w:noVBand="0"/>
      </w:tblPr>
      <w:tblGrid>
        <w:gridCol w:w="3067"/>
        <w:gridCol w:w="1605"/>
        <w:gridCol w:w="1338"/>
      </w:tblGrid>
      <w:tr w:rsidR="00E8331A" w:rsidRPr="00F21ECC" w:rsidTr="00E8331A">
        <w:tblPrEx>
          <w:tblCellMar>
            <w:top w:w="0" w:type="dxa"/>
            <w:bottom w:w="0" w:type="dxa"/>
          </w:tblCellMar>
        </w:tblPrEx>
        <w:trPr>
          <w:cantSplit/>
          <w:trHeight w:val="369"/>
        </w:trPr>
        <w:tc>
          <w:tcPr>
            <w:tcW w:w="3261" w:type="dxa"/>
            <w:tcBorders>
              <w:top w:val="single" w:sz="4" w:space="0" w:color="auto"/>
              <w:bottom w:val="single" w:sz="4" w:space="0" w:color="auto"/>
            </w:tcBorders>
          </w:tcPr>
          <w:p w:rsidR="00E8331A" w:rsidRPr="00F21ECC" w:rsidRDefault="00E8331A" w:rsidP="00E8331A">
            <w:pPr>
              <w:spacing w:line="240" w:lineRule="exact"/>
            </w:pPr>
          </w:p>
        </w:tc>
        <w:tc>
          <w:tcPr>
            <w:tcW w:w="1701" w:type="dxa"/>
            <w:tcBorders>
              <w:top w:val="single" w:sz="4" w:space="0" w:color="auto"/>
              <w:bottom w:val="single" w:sz="4" w:space="0" w:color="auto"/>
            </w:tcBorders>
            <w:vAlign w:val="center"/>
          </w:tcPr>
          <w:p w:rsidR="00E8331A" w:rsidRPr="00F21ECC" w:rsidRDefault="00E8331A" w:rsidP="00E8331A">
            <w:pPr>
              <w:spacing w:line="240" w:lineRule="exact"/>
              <w:jc w:val="right"/>
            </w:pPr>
            <w:r w:rsidRPr="00F21ECC">
              <w:t>2007-12-31</w:t>
            </w:r>
          </w:p>
        </w:tc>
        <w:tc>
          <w:tcPr>
            <w:tcW w:w="1417" w:type="dxa"/>
            <w:tcBorders>
              <w:top w:val="single" w:sz="4" w:space="0" w:color="auto"/>
              <w:bottom w:val="single" w:sz="4" w:space="0" w:color="auto"/>
            </w:tcBorders>
            <w:vAlign w:val="center"/>
          </w:tcPr>
          <w:p w:rsidR="00E8331A" w:rsidRPr="00F21ECC" w:rsidRDefault="00E8331A" w:rsidP="00E8331A">
            <w:pPr>
              <w:spacing w:line="240" w:lineRule="exact"/>
              <w:jc w:val="right"/>
            </w:pPr>
            <w:r w:rsidRPr="00F21ECC">
              <w:t>2006-12-31</w:t>
            </w:r>
          </w:p>
        </w:tc>
      </w:tr>
      <w:tr w:rsidR="00E8331A" w:rsidRPr="00F21ECC" w:rsidTr="00E8331A">
        <w:tblPrEx>
          <w:tblCellMar>
            <w:top w:w="0" w:type="dxa"/>
            <w:bottom w:w="0" w:type="dxa"/>
          </w:tblCellMar>
        </w:tblPrEx>
        <w:trPr>
          <w:cantSplit/>
        </w:trPr>
        <w:tc>
          <w:tcPr>
            <w:tcW w:w="3261" w:type="dxa"/>
          </w:tcPr>
          <w:p w:rsidR="00E8331A" w:rsidRPr="00F21ECC" w:rsidRDefault="00E8331A" w:rsidP="00E8331A">
            <w:pPr>
              <w:spacing w:line="240" w:lineRule="exact"/>
            </w:pPr>
            <w:r w:rsidRPr="00F21ECC">
              <w:t>Valutasvappar, positivt värde</w:t>
            </w:r>
          </w:p>
        </w:tc>
        <w:tc>
          <w:tcPr>
            <w:tcW w:w="1701" w:type="dxa"/>
          </w:tcPr>
          <w:p w:rsidR="00E8331A" w:rsidRPr="00F21ECC" w:rsidRDefault="00E8331A" w:rsidP="00E8331A">
            <w:pPr>
              <w:spacing w:line="240" w:lineRule="exact"/>
              <w:jc w:val="right"/>
            </w:pPr>
            <w:r w:rsidRPr="00F21ECC">
              <w:t>13 136</w:t>
            </w:r>
          </w:p>
        </w:tc>
        <w:tc>
          <w:tcPr>
            <w:tcW w:w="1417" w:type="dxa"/>
          </w:tcPr>
          <w:p w:rsidR="00E8331A" w:rsidRPr="00F21ECC" w:rsidRDefault="00E8331A" w:rsidP="00E8331A">
            <w:pPr>
              <w:spacing w:line="240" w:lineRule="exact"/>
              <w:jc w:val="right"/>
            </w:pPr>
            <w:r w:rsidRPr="00F21ECC">
              <w:t>18 218</w:t>
            </w:r>
          </w:p>
        </w:tc>
      </w:tr>
      <w:tr w:rsidR="00E8331A" w:rsidRPr="00F21ECC" w:rsidTr="00E8331A">
        <w:tblPrEx>
          <w:tblCellMar>
            <w:top w:w="0" w:type="dxa"/>
            <w:bottom w:w="0" w:type="dxa"/>
          </w:tblCellMar>
        </w:tblPrEx>
        <w:trPr>
          <w:cantSplit/>
        </w:trPr>
        <w:tc>
          <w:tcPr>
            <w:tcW w:w="3261" w:type="dxa"/>
          </w:tcPr>
          <w:p w:rsidR="00E8331A" w:rsidRPr="00F21ECC" w:rsidRDefault="00E8331A" w:rsidP="00E8331A">
            <w:pPr>
              <w:spacing w:line="240" w:lineRule="exact"/>
            </w:pPr>
            <w:r w:rsidRPr="00F21ECC">
              <w:t>Valutasvappar, negativt värde</w:t>
            </w:r>
          </w:p>
        </w:tc>
        <w:tc>
          <w:tcPr>
            <w:tcW w:w="1701" w:type="dxa"/>
          </w:tcPr>
          <w:p w:rsidR="00E8331A" w:rsidRPr="00F21ECC" w:rsidRDefault="00E8331A" w:rsidP="00E8331A">
            <w:pPr>
              <w:spacing w:line="240" w:lineRule="exact"/>
              <w:jc w:val="right"/>
            </w:pPr>
            <w:r w:rsidRPr="00F21ECC">
              <w:t>2 333</w:t>
            </w:r>
          </w:p>
        </w:tc>
        <w:tc>
          <w:tcPr>
            <w:tcW w:w="1417" w:type="dxa"/>
          </w:tcPr>
          <w:p w:rsidR="00E8331A" w:rsidRPr="00F21ECC" w:rsidRDefault="00E8331A" w:rsidP="00E8331A">
            <w:pPr>
              <w:spacing w:line="240" w:lineRule="exact"/>
              <w:jc w:val="right"/>
            </w:pPr>
            <w:r w:rsidRPr="00F21ECC">
              <w:t>10 364</w:t>
            </w:r>
          </w:p>
        </w:tc>
      </w:tr>
      <w:tr w:rsidR="00E8331A" w:rsidRPr="00F21ECC" w:rsidTr="00E8331A">
        <w:tblPrEx>
          <w:tblCellMar>
            <w:top w:w="0" w:type="dxa"/>
            <w:bottom w:w="0" w:type="dxa"/>
          </w:tblCellMar>
        </w:tblPrEx>
        <w:trPr>
          <w:cantSplit/>
        </w:trPr>
        <w:tc>
          <w:tcPr>
            <w:tcW w:w="3261" w:type="dxa"/>
          </w:tcPr>
          <w:p w:rsidR="00E8331A" w:rsidRPr="00F21ECC" w:rsidRDefault="00E8331A" w:rsidP="00E8331A">
            <w:pPr>
              <w:spacing w:line="240" w:lineRule="exact"/>
            </w:pPr>
            <w:r w:rsidRPr="00F21ECC">
              <w:t>Valutaterminer, positivt värde</w:t>
            </w:r>
          </w:p>
        </w:tc>
        <w:tc>
          <w:tcPr>
            <w:tcW w:w="1701" w:type="dxa"/>
          </w:tcPr>
          <w:p w:rsidR="00E8331A" w:rsidRPr="00F21ECC" w:rsidRDefault="00E8331A" w:rsidP="00E8331A">
            <w:pPr>
              <w:spacing w:line="240" w:lineRule="exact"/>
              <w:jc w:val="right"/>
            </w:pPr>
            <w:r w:rsidRPr="00F21ECC">
              <w:t>113</w:t>
            </w:r>
          </w:p>
        </w:tc>
        <w:tc>
          <w:tcPr>
            <w:tcW w:w="1417" w:type="dxa"/>
          </w:tcPr>
          <w:p w:rsidR="00E8331A" w:rsidRPr="00F21ECC" w:rsidRDefault="00E8331A" w:rsidP="00E8331A">
            <w:pPr>
              <w:spacing w:line="240" w:lineRule="exact"/>
              <w:jc w:val="right"/>
            </w:pPr>
            <w:r w:rsidRPr="00F21ECC">
              <w:t>1 294</w:t>
            </w:r>
          </w:p>
        </w:tc>
      </w:tr>
      <w:tr w:rsidR="00E8331A" w:rsidRPr="00F21ECC" w:rsidTr="00E8331A">
        <w:tblPrEx>
          <w:tblCellMar>
            <w:top w:w="0" w:type="dxa"/>
            <w:bottom w:w="0" w:type="dxa"/>
          </w:tblCellMar>
        </w:tblPrEx>
        <w:trPr>
          <w:cantSplit/>
          <w:trHeight w:val="357"/>
        </w:trPr>
        <w:tc>
          <w:tcPr>
            <w:tcW w:w="3261" w:type="dxa"/>
            <w:tcBorders>
              <w:top w:val="single" w:sz="4" w:space="0" w:color="auto"/>
              <w:bottom w:val="single" w:sz="4" w:space="0" w:color="auto"/>
            </w:tcBorders>
            <w:vAlign w:val="center"/>
          </w:tcPr>
          <w:p w:rsidR="00E8331A" w:rsidRPr="00F21ECC" w:rsidRDefault="00E8331A" w:rsidP="00E8331A">
            <w:pPr>
              <w:spacing w:line="240" w:lineRule="exact"/>
            </w:pPr>
            <w:r w:rsidRPr="00F21ECC">
              <w:t>Summa</w:t>
            </w:r>
          </w:p>
        </w:tc>
        <w:tc>
          <w:tcPr>
            <w:tcW w:w="1701" w:type="dxa"/>
            <w:tcBorders>
              <w:top w:val="single" w:sz="4" w:space="0" w:color="auto"/>
              <w:bottom w:val="single" w:sz="4" w:space="0" w:color="auto"/>
            </w:tcBorders>
            <w:vAlign w:val="center"/>
          </w:tcPr>
          <w:p w:rsidR="00E8331A" w:rsidRPr="00F21ECC" w:rsidRDefault="00E8331A" w:rsidP="00E8331A">
            <w:pPr>
              <w:spacing w:line="240" w:lineRule="exact"/>
              <w:jc w:val="right"/>
            </w:pPr>
            <w:r w:rsidRPr="00F21ECC">
              <w:t>15 582</w:t>
            </w:r>
          </w:p>
        </w:tc>
        <w:tc>
          <w:tcPr>
            <w:tcW w:w="1417" w:type="dxa"/>
            <w:tcBorders>
              <w:top w:val="single" w:sz="4" w:space="0" w:color="auto"/>
              <w:bottom w:val="single" w:sz="4" w:space="0" w:color="auto"/>
            </w:tcBorders>
            <w:vAlign w:val="center"/>
          </w:tcPr>
          <w:p w:rsidR="00E8331A" w:rsidRPr="00F21ECC" w:rsidRDefault="00E8331A" w:rsidP="00E8331A">
            <w:pPr>
              <w:spacing w:line="240" w:lineRule="exact"/>
              <w:jc w:val="right"/>
            </w:pPr>
            <w:r w:rsidRPr="00F21ECC">
              <w:t>29 876</w:t>
            </w:r>
          </w:p>
        </w:tc>
      </w:tr>
    </w:tbl>
    <w:p w:rsidR="002D7E3B" w:rsidRPr="00F21ECC" w:rsidRDefault="002D7E3B" w:rsidP="00E8331A">
      <w:pPr>
        <w:spacing w:before="187"/>
        <w:outlineLvl w:val="0"/>
        <w:rPr>
          <w:b/>
        </w:rPr>
      </w:pPr>
      <w:r w:rsidRPr="00F21ECC">
        <w:rPr>
          <w:b/>
        </w:rPr>
        <w:t>Not 10 Förutbetalda kostnader och upplupna intäkter</w:t>
      </w:r>
    </w:p>
    <w:p w:rsidR="002D7E3B" w:rsidRPr="00F21ECC" w:rsidRDefault="002D7E3B" w:rsidP="002D7E3B">
      <w:r w:rsidRPr="00F21ECC">
        <w:t xml:space="preserve">Under denna post redovisas förutbetalda </w:t>
      </w:r>
      <w:r w:rsidR="004959A4" w:rsidRPr="00F21ECC">
        <w:t>kostnader och upplupna intä</w:t>
      </w:r>
      <w:r w:rsidR="004959A4" w:rsidRPr="00F21ECC">
        <w:t>k</w:t>
      </w:r>
      <w:r w:rsidR="004959A4" w:rsidRPr="00F21ECC">
        <w:t xml:space="preserve">ter, </w:t>
      </w:r>
      <w:r w:rsidRPr="00F21ECC">
        <w:t xml:space="preserve">varav 2 375 miljoner kronor (2 313) avser upplupna obligationsräntor. </w:t>
      </w:r>
    </w:p>
    <w:p w:rsidR="002D7E3B" w:rsidRPr="00F21ECC" w:rsidRDefault="00E8331A" w:rsidP="008E5C32">
      <w:pPr>
        <w:spacing w:before="0"/>
        <w:rPr>
          <w:b/>
        </w:rPr>
      </w:pPr>
      <w:r w:rsidRPr="00F21ECC">
        <w:rPr>
          <w:b/>
        </w:rPr>
        <w:br w:type="page"/>
      </w:r>
      <w:r w:rsidR="002D7E3B" w:rsidRPr="00F21ECC">
        <w:rPr>
          <w:b/>
        </w:rPr>
        <w:t>Not 11 Övriga tillgångar</w:t>
      </w:r>
    </w:p>
    <w:tbl>
      <w:tblPr>
        <w:tblW w:w="6010" w:type="dxa"/>
        <w:tblInd w:w="23" w:type="dxa"/>
        <w:tblLayout w:type="fixed"/>
        <w:tblCellMar>
          <w:left w:w="71" w:type="dxa"/>
          <w:right w:w="71" w:type="dxa"/>
        </w:tblCellMar>
        <w:tblLook w:val="0000" w:firstRow="0" w:lastRow="0" w:firstColumn="0" w:lastColumn="0" w:noHBand="0" w:noVBand="0"/>
      </w:tblPr>
      <w:tblGrid>
        <w:gridCol w:w="3475"/>
        <w:gridCol w:w="1378"/>
        <w:gridCol w:w="1157"/>
      </w:tblGrid>
      <w:tr w:rsidR="00E8331A" w:rsidRPr="00F21ECC" w:rsidTr="00E8331A">
        <w:tblPrEx>
          <w:tblCellMar>
            <w:top w:w="0" w:type="dxa"/>
            <w:bottom w:w="0" w:type="dxa"/>
          </w:tblCellMar>
        </w:tblPrEx>
        <w:trPr>
          <w:cantSplit/>
          <w:trHeight w:val="369"/>
        </w:trPr>
        <w:tc>
          <w:tcPr>
            <w:tcW w:w="3023" w:type="dxa"/>
            <w:tcBorders>
              <w:top w:val="single" w:sz="4" w:space="0" w:color="auto"/>
            </w:tcBorders>
          </w:tcPr>
          <w:p w:rsidR="00E8331A" w:rsidRPr="00F21ECC" w:rsidRDefault="00E8331A" w:rsidP="00E8331A">
            <w:pPr>
              <w:spacing w:line="240" w:lineRule="exact"/>
            </w:pPr>
          </w:p>
        </w:tc>
        <w:tc>
          <w:tcPr>
            <w:tcW w:w="1199" w:type="dxa"/>
            <w:tcBorders>
              <w:top w:val="single" w:sz="4" w:space="0" w:color="auto"/>
            </w:tcBorders>
            <w:vAlign w:val="center"/>
          </w:tcPr>
          <w:p w:rsidR="00E8331A" w:rsidRPr="00F21ECC" w:rsidRDefault="00E8331A" w:rsidP="00E8331A">
            <w:pPr>
              <w:spacing w:line="240" w:lineRule="exact"/>
              <w:jc w:val="right"/>
            </w:pPr>
            <w:r w:rsidRPr="00F21ECC">
              <w:t>2007-12-31</w:t>
            </w:r>
          </w:p>
        </w:tc>
        <w:tc>
          <w:tcPr>
            <w:tcW w:w="1007" w:type="dxa"/>
            <w:tcBorders>
              <w:top w:val="single" w:sz="4" w:space="0" w:color="auto"/>
            </w:tcBorders>
            <w:vAlign w:val="center"/>
          </w:tcPr>
          <w:p w:rsidR="00E8331A" w:rsidRPr="00F21ECC" w:rsidRDefault="00E8331A" w:rsidP="00E8331A">
            <w:pPr>
              <w:spacing w:line="240" w:lineRule="exact"/>
              <w:jc w:val="right"/>
            </w:pPr>
            <w:r w:rsidRPr="00F21ECC">
              <w:t>2006-12-31</w:t>
            </w:r>
          </w:p>
        </w:tc>
      </w:tr>
      <w:tr w:rsidR="00E8331A" w:rsidRPr="00F21ECC" w:rsidTr="00E8331A">
        <w:tblPrEx>
          <w:tblCellMar>
            <w:top w:w="0" w:type="dxa"/>
            <w:bottom w:w="0" w:type="dxa"/>
          </w:tblCellMar>
        </w:tblPrEx>
        <w:trPr>
          <w:cantSplit/>
        </w:trPr>
        <w:tc>
          <w:tcPr>
            <w:tcW w:w="3023" w:type="dxa"/>
            <w:tcBorders>
              <w:top w:val="single" w:sz="4" w:space="0" w:color="auto"/>
            </w:tcBorders>
          </w:tcPr>
          <w:p w:rsidR="00E8331A" w:rsidRPr="00F21ECC" w:rsidRDefault="00E8331A" w:rsidP="00E8331A">
            <w:pPr>
              <w:spacing w:line="240" w:lineRule="exact"/>
            </w:pPr>
            <w:r w:rsidRPr="00F21ECC">
              <w:t>Personallån</w:t>
            </w:r>
          </w:p>
        </w:tc>
        <w:tc>
          <w:tcPr>
            <w:tcW w:w="1199" w:type="dxa"/>
            <w:tcBorders>
              <w:top w:val="single" w:sz="4" w:space="0" w:color="auto"/>
            </w:tcBorders>
          </w:tcPr>
          <w:p w:rsidR="00E8331A" w:rsidRPr="00F21ECC" w:rsidRDefault="00E8331A" w:rsidP="00E8331A">
            <w:pPr>
              <w:spacing w:line="240" w:lineRule="exact"/>
              <w:jc w:val="right"/>
            </w:pPr>
            <w:r w:rsidRPr="00F21ECC">
              <w:t>272</w:t>
            </w:r>
          </w:p>
        </w:tc>
        <w:tc>
          <w:tcPr>
            <w:tcW w:w="1007" w:type="dxa"/>
            <w:tcBorders>
              <w:top w:val="single" w:sz="4" w:space="0" w:color="auto"/>
            </w:tcBorders>
          </w:tcPr>
          <w:p w:rsidR="00E8331A" w:rsidRPr="00F21ECC" w:rsidRDefault="00E8331A" w:rsidP="00E8331A">
            <w:pPr>
              <w:spacing w:line="240" w:lineRule="exact"/>
              <w:jc w:val="right"/>
            </w:pPr>
            <w:r w:rsidRPr="00F21ECC">
              <w:t>265</w:t>
            </w:r>
          </w:p>
        </w:tc>
      </w:tr>
      <w:tr w:rsidR="00E8331A" w:rsidRPr="00F21ECC" w:rsidTr="00E8331A">
        <w:tblPrEx>
          <w:tblCellMar>
            <w:top w:w="0" w:type="dxa"/>
            <w:bottom w:w="0" w:type="dxa"/>
          </w:tblCellMar>
        </w:tblPrEx>
        <w:trPr>
          <w:cantSplit/>
        </w:trPr>
        <w:tc>
          <w:tcPr>
            <w:tcW w:w="3023" w:type="dxa"/>
          </w:tcPr>
          <w:p w:rsidR="00E8331A" w:rsidRPr="00F21ECC" w:rsidRDefault="00E8331A" w:rsidP="00E8331A">
            <w:pPr>
              <w:spacing w:line="240" w:lineRule="exact"/>
            </w:pPr>
            <w:r w:rsidRPr="00F21ECC">
              <w:t>Kundfordringar</w:t>
            </w:r>
          </w:p>
        </w:tc>
        <w:tc>
          <w:tcPr>
            <w:tcW w:w="1199" w:type="dxa"/>
          </w:tcPr>
          <w:p w:rsidR="00E8331A" w:rsidRPr="00F21ECC" w:rsidRDefault="00E8331A" w:rsidP="00E8331A">
            <w:pPr>
              <w:spacing w:line="240" w:lineRule="exact"/>
              <w:jc w:val="right"/>
            </w:pPr>
            <w:r w:rsidRPr="00F21ECC">
              <w:t>8</w:t>
            </w:r>
          </w:p>
        </w:tc>
        <w:tc>
          <w:tcPr>
            <w:tcW w:w="1007" w:type="dxa"/>
          </w:tcPr>
          <w:p w:rsidR="00E8331A" w:rsidRPr="00F21ECC" w:rsidRDefault="00E8331A" w:rsidP="00E8331A">
            <w:pPr>
              <w:spacing w:line="240" w:lineRule="exact"/>
              <w:jc w:val="right"/>
            </w:pPr>
            <w:r w:rsidRPr="00F21ECC">
              <w:t>3</w:t>
            </w:r>
          </w:p>
        </w:tc>
      </w:tr>
      <w:tr w:rsidR="00E8331A" w:rsidRPr="00F21ECC" w:rsidTr="00E8331A">
        <w:tblPrEx>
          <w:tblCellMar>
            <w:top w:w="0" w:type="dxa"/>
            <w:bottom w:w="0" w:type="dxa"/>
          </w:tblCellMar>
        </w:tblPrEx>
        <w:trPr>
          <w:cantSplit/>
        </w:trPr>
        <w:tc>
          <w:tcPr>
            <w:tcW w:w="3023" w:type="dxa"/>
          </w:tcPr>
          <w:p w:rsidR="00E8331A" w:rsidRPr="00F21ECC" w:rsidRDefault="00E8331A" w:rsidP="00E8331A">
            <w:pPr>
              <w:spacing w:line="240" w:lineRule="exact"/>
            </w:pPr>
            <w:r w:rsidRPr="00F21ECC">
              <w:t>Fordran Crane &amp; Co. Inc.</w:t>
            </w:r>
          </w:p>
        </w:tc>
        <w:tc>
          <w:tcPr>
            <w:tcW w:w="1199" w:type="dxa"/>
          </w:tcPr>
          <w:p w:rsidR="00E8331A" w:rsidRPr="00F21ECC" w:rsidRDefault="00E8331A" w:rsidP="00E8331A">
            <w:pPr>
              <w:spacing w:line="240" w:lineRule="exact"/>
              <w:jc w:val="right"/>
            </w:pPr>
            <w:r w:rsidRPr="00F21ECC">
              <w:t>27</w:t>
            </w:r>
          </w:p>
        </w:tc>
        <w:tc>
          <w:tcPr>
            <w:tcW w:w="1007" w:type="dxa"/>
          </w:tcPr>
          <w:p w:rsidR="00E8331A" w:rsidRPr="00F21ECC" w:rsidRDefault="00E8331A" w:rsidP="00E8331A">
            <w:pPr>
              <w:spacing w:line="240" w:lineRule="exact"/>
              <w:jc w:val="right"/>
            </w:pPr>
            <w:r w:rsidRPr="00F21ECC">
              <w:t>26</w:t>
            </w:r>
          </w:p>
        </w:tc>
      </w:tr>
      <w:tr w:rsidR="00E8331A" w:rsidRPr="00F21ECC" w:rsidTr="00E8331A">
        <w:tblPrEx>
          <w:tblCellMar>
            <w:top w:w="0" w:type="dxa"/>
            <w:bottom w:w="0" w:type="dxa"/>
          </w:tblCellMar>
        </w:tblPrEx>
        <w:trPr>
          <w:cantSplit/>
        </w:trPr>
        <w:tc>
          <w:tcPr>
            <w:tcW w:w="3023" w:type="dxa"/>
          </w:tcPr>
          <w:p w:rsidR="00E8331A" w:rsidRPr="00F21ECC" w:rsidRDefault="00E8331A" w:rsidP="00E8331A">
            <w:pPr>
              <w:spacing w:line="240" w:lineRule="exact"/>
            </w:pPr>
            <w:r w:rsidRPr="00F21ECC">
              <w:t>Skifteslikvid Tumba Kulturfastigh</w:t>
            </w:r>
            <w:r w:rsidRPr="00F21ECC">
              <w:t>e</w:t>
            </w:r>
            <w:r w:rsidRPr="00F21ECC">
              <w:t>ter AB</w:t>
            </w:r>
          </w:p>
        </w:tc>
        <w:tc>
          <w:tcPr>
            <w:tcW w:w="1199" w:type="dxa"/>
          </w:tcPr>
          <w:p w:rsidR="00E8331A" w:rsidRPr="00F21ECC" w:rsidRDefault="00E8331A" w:rsidP="00E8331A">
            <w:pPr>
              <w:spacing w:line="240" w:lineRule="exact"/>
              <w:jc w:val="right"/>
            </w:pPr>
            <w:r w:rsidRPr="00F21ECC">
              <w:t>3</w:t>
            </w:r>
          </w:p>
        </w:tc>
        <w:tc>
          <w:tcPr>
            <w:tcW w:w="1007" w:type="dxa"/>
          </w:tcPr>
          <w:p w:rsidR="00E8331A" w:rsidRPr="00F21ECC" w:rsidRDefault="00E8331A" w:rsidP="00E8331A">
            <w:pPr>
              <w:spacing w:line="240" w:lineRule="exact"/>
              <w:jc w:val="right"/>
            </w:pPr>
            <w:r w:rsidRPr="00F21ECC">
              <w:t>-</w:t>
            </w:r>
          </w:p>
        </w:tc>
      </w:tr>
      <w:tr w:rsidR="00E8331A" w:rsidRPr="00F21ECC" w:rsidTr="00E8331A">
        <w:tblPrEx>
          <w:tblCellMar>
            <w:top w:w="0" w:type="dxa"/>
            <w:bottom w:w="0" w:type="dxa"/>
          </w:tblCellMar>
        </w:tblPrEx>
        <w:trPr>
          <w:cantSplit/>
        </w:trPr>
        <w:tc>
          <w:tcPr>
            <w:tcW w:w="3023" w:type="dxa"/>
          </w:tcPr>
          <w:p w:rsidR="00E8331A" w:rsidRPr="00F21ECC" w:rsidRDefault="00E8331A" w:rsidP="00E8331A">
            <w:pPr>
              <w:spacing w:line="240" w:lineRule="exact"/>
            </w:pPr>
            <w:r w:rsidRPr="00F21ECC">
              <w:t>Momsfordran</w:t>
            </w:r>
          </w:p>
        </w:tc>
        <w:tc>
          <w:tcPr>
            <w:tcW w:w="1199" w:type="dxa"/>
          </w:tcPr>
          <w:p w:rsidR="00E8331A" w:rsidRPr="00F21ECC" w:rsidRDefault="00E8331A" w:rsidP="00E8331A">
            <w:pPr>
              <w:spacing w:line="240" w:lineRule="exact"/>
              <w:jc w:val="right"/>
            </w:pPr>
            <w:r w:rsidRPr="00F21ECC">
              <w:t>12</w:t>
            </w:r>
          </w:p>
        </w:tc>
        <w:tc>
          <w:tcPr>
            <w:tcW w:w="1007" w:type="dxa"/>
          </w:tcPr>
          <w:p w:rsidR="00E8331A" w:rsidRPr="00F21ECC" w:rsidRDefault="00E8331A" w:rsidP="00E8331A">
            <w:pPr>
              <w:spacing w:line="240" w:lineRule="exact"/>
              <w:jc w:val="right"/>
            </w:pPr>
            <w:r w:rsidRPr="00F21ECC">
              <w:t>12</w:t>
            </w:r>
          </w:p>
        </w:tc>
      </w:tr>
      <w:tr w:rsidR="00E8331A" w:rsidRPr="00F21ECC" w:rsidTr="00E8331A">
        <w:tblPrEx>
          <w:tblCellMar>
            <w:top w:w="0" w:type="dxa"/>
            <w:bottom w:w="0" w:type="dxa"/>
          </w:tblCellMar>
        </w:tblPrEx>
        <w:trPr>
          <w:cantSplit/>
        </w:trPr>
        <w:tc>
          <w:tcPr>
            <w:tcW w:w="3023" w:type="dxa"/>
          </w:tcPr>
          <w:p w:rsidR="00E8331A" w:rsidRPr="00F21ECC" w:rsidRDefault="00E8331A" w:rsidP="00E8331A">
            <w:pPr>
              <w:spacing w:line="240" w:lineRule="exact"/>
            </w:pPr>
            <w:r w:rsidRPr="00F21ECC">
              <w:t>Banktillgodohavanden</w:t>
            </w:r>
          </w:p>
        </w:tc>
        <w:tc>
          <w:tcPr>
            <w:tcW w:w="1199" w:type="dxa"/>
          </w:tcPr>
          <w:p w:rsidR="00E8331A" w:rsidRPr="00F21ECC" w:rsidRDefault="00E8331A" w:rsidP="00E8331A">
            <w:pPr>
              <w:spacing w:line="240" w:lineRule="exact"/>
              <w:jc w:val="right"/>
            </w:pPr>
            <w:r w:rsidRPr="00F21ECC">
              <w:t>7</w:t>
            </w:r>
          </w:p>
        </w:tc>
        <w:tc>
          <w:tcPr>
            <w:tcW w:w="1007" w:type="dxa"/>
          </w:tcPr>
          <w:p w:rsidR="00E8331A" w:rsidRPr="00F21ECC" w:rsidRDefault="00E8331A" w:rsidP="00E8331A">
            <w:pPr>
              <w:spacing w:line="240" w:lineRule="exact"/>
              <w:jc w:val="right"/>
            </w:pPr>
            <w:r w:rsidRPr="00F21ECC">
              <w:t>-</w:t>
            </w:r>
          </w:p>
        </w:tc>
      </w:tr>
      <w:tr w:rsidR="00E8331A" w:rsidRPr="00F21ECC" w:rsidTr="00E8331A">
        <w:tblPrEx>
          <w:tblCellMar>
            <w:top w:w="0" w:type="dxa"/>
            <w:bottom w:w="0" w:type="dxa"/>
          </w:tblCellMar>
        </w:tblPrEx>
        <w:trPr>
          <w:cantSplit/>
        </w:trPr>
        <w:tc>
          <w:tcPr>
            <w:tcW w:w="3023" w:type="dxa"/>
            <w:tcBorders>
              <w:bottom w:val="single" w:sz="4" w:space="0" w:color="auto"/>
            </w:tcBorders>
          </w:tcPr>
          <w:p w:rsidR="00E8331A" w:rsidRPr="00F21ECC" w:rsidRDefault="00E8331A" w:rsidP="00E8331A">
            <w:pPr>
              <w:spacing w:line="240" w:lineRule="exact"/>
            </w:pPr>
            <w:r w:rsidRPr="00F21ECC">
              <w:t>Övrigt</w:t>
            </w:r>
          </w:p>
        </w:tc>
        <w:tc>
          <w:tcPr>
            <w:tcW w:w="1199" w:type="dxa"/>
          </w:tcPr>
          <w:p w:rsidR="00E8331A" w:rsidRPr="00F21ECC" w:rsidRDefault="00E8331A" w:rsidP="00E8331A">
            <w:pPr>
              <w:spacing w:line="240" w:lineRule="exact"/>
              <w:jc w:val="right"/>
            </w:pPr>
            <w:r w:rsidRPr="00F21ECC">
              <w:t>0</w:t>
            </w:r>
          </w:p>
        </w:tc>
        <w:tc>
          <w:tcPr>
            <w:tcW w:w="1007" w:type="dxa"/>
          </w:tcPr>
          <w:p w:rsidR="00E8331A" w:rsidRPr="00F21ECC" w:rsidRDefault="00E8331A" w:rsidP="00E8331A">
            <w:pPr>
              <w:spacing w:line="240" w:lineRule="exact"/>
              <w:jc w:val="right"/>
            </w:pPr>
            <w:r w:rsidRPr="00F21ECC">
              <w:t>0</w:t>
            </w:r>
          </w:p>
        </w:tc>
      </w:tr>
      <w:tr w:rsidR="00E8331A" w:rsidRPr="00F21ECC" w:rsidTr="00E8331A">
        <w:tblPrEx>
          <w:tblCellMar>
            <w:top w:w="0" w:type="dxa"/>
            <w:bottom w:w="0" w:type="dxa"/>
          </w:tblCellMar>
        </w:tblPrEx>
        <w:trPr>
          <w:cantSplit/>
          <w:trHeight w:val="357"/>
        </w:trPr>
        <w:tc>
          <w:tcPr>
            <w:tcW w:w="3023" w:type="dxa"/>
            <w:tcBorders>
              <w:top w:val="single" w:sz="4" w:space="0" w:color="auto"/>
              <w:bottom w:val="single" w:sz="4" w:space="0" w:color="auto"/>
            </w:tcBorders>
            <w:vAlign w:val="center"/>
          </w:tcPr>
          <w:p w:rsidR="00E8331A" w:rsidRPr="00F21ECC" w:rsidRDefault="00E8331A" w:rsidP="00E8331A">
            <w:pPr>
              <w:spacing w:line="240" w:lineRule="exact"/>
            </w:pPr>
            <w:r w:rsidRPr="00F21ECC">
              <w:t>Summa</w:t>
            </w:r>
          </w:p>
        </w:tc>
        <w:tc>
          <w:tcPr>
            <w:tcW w:w="1199" w:type="dxa"/>
            <w:tcBorders>
              <w:top w:val="single" w:sz="4" w:space="0" w:color="auto"/>
              <w:bottom w:val="single" w:sz="4" w:space="0" w:color="auto"/>
            </w:tcBorders>
            <w:vAlign w:val="center"/>
          </w:tcPr>
          <w:p w:rsidR="00E8331A" w:rsidRPr="00F21ECC" w:rsidRDefault="00E8331A" w:rsidP="00E8331A">
            <w:pPr>
              <w:spacing w:line="240" w:lineRule="exact"/>
              <w:jc w:val="right"/>
            </w:pPr>
            <w:r w:rsidRPr="00F21ECC">
              <w:t>329</w:t>
            </w:r>
          </w:p>
        </w:tc>
        <w:tc>
          <w:tcPr>
            <w:tcW w:w="1007" w:type="dxa"/>
            <w:tcBorders>
              <w:top w:val="single" w:sz="4" w:space="0" w:color="auto"/>
              <w:bottom w:val="single" w:sz="4" w:space="0" w:color="auto"/>
            </w:tcBorders>
            <w:vAlign w:val="center"/>
          </w:tcPr>
          <w:p w:rsidR="00E8331A" w:rsidRPr="00F21ECC" w:rsidRDefault="00E8331A" w:rsidP="00E8331A">
            <w:pPr>
              <w:spacing w:line="240" w:lineRule="exact"/>
              <w:jc w:val="right"/>
            </w:pPr>
            <w:r w:rsidRPr="00F21ECC">
              <w:t>306</w:t>
            </w:r>
          </w:p>
        </w:tc>
      </w:tr>
    </w:tbl>
    <w:p w:rsidR="002D7E3B" w:rsidRPr="00F21ECC" w:rsidRDefault="002D7E3B" w:rsidP="00E8331A">
      <w:pPr>
        <w:spacing w:before="187"/>
      </w:pPr>
      <w:r w:rsidRPr="00F21ECC">
        <w:t>Fordran på Crane &amp; Co. Inc. avser del av försäljningslikviden för Crane AB och kommer att regleras med 1 miljon amerikanska dollar 2008 samt 3 milj</w:t>
      </w:r>
      <w:r w:rsidRPr="00F21ECC">
        <w:t>o</w:t>
      </w:r>
      <w:r w:rsidRPr="00F21ECC">
        <w:t>ner amerikanska dollar 2011. Skifteslikviden avseende Tumba Kulturfastigh</w:t>
      </w:r>
      <w:r w:rsidRPr="00F21ECC">
        <w:t>e</w:t>
      </w:r>
      <w:r w:rsidRPr="00F21ECC">
        <w:t>ter AB erhölls 2008-01-08.</w:t>
      </w:r>
    </w:p>
    <w:p w:rsidR="002D7E3B" w:rsidRPr="00F21ECC" w:rsidRDefault="002D7E3B" w:rsidP="00E8331A">
      <w:pPr>
        <w:spacing w:before="187"/>
        <w:outlineLvl w:val="0"/>
        <w:rPr>
          <w:b/>
        </w:rPr>
      </w:pPr>
      <w:r w:rsidRPr="00F21ECC">
        <w:rPr>
          <w:b/>
        </w:rPr>
        <w:t>Not 12 Sedlar</w:t>
      </w:r>
    </w:p>
    <w:p w:rsidR="002D7E3B" w:rsidRPr="00F21ECC" w:rsidRDefault="002D7E3B" w:rsidP="002D7E3B">
      <w:r w:rsidRPr="00F21ECC">
        <w:t>De utelöpande sedlarna fördelar sig på följande valörer:</w:t>
      </w:r>
    </w:p>
    <w:tbl>
      <w:tblPr>
        <w:tblW w:w="6010" w:type="dxa"/>
        <w:tblInd w:w="23" w:type="dxa"/>
        <w:tblLayout w:type="fixed"/>
        <w:tblCellMar>
          <w:left w:w="71" w:type="dxa"/>
          <w:right w:w="71" w:type="dxa"/>
        </w:tblCellMar>
        <w:tblLook w:val="0000" w:firstRow="0" w:lastRow="0" w:firstColumn="0" w:lastColumn="0" w:noHBand="0" w:noVBand="0"/>
      </w:tblPr>
      <w:tblGrid>
        <w:gridCol w:w="3088"/>
        <w:gridCol w:w="1593"/>
        <w:gridCol w:w="1329"/>
      </w:tblGrid>
      <w:tr w:rsidR="00E8331A" w:rsidRPr="00F21ECC" w:rsidTr="00E8331A">
        <w:tblPrEx>
          <w:tblCellMar>
            <w:top w:w="0" w:type="dxa"/>
            <w:bottom w:w="0" w:type="dxa"/>
          </w:tblCellMar>
        </w:tblPrEx>
        <w:trPr>
          <w:cantSplit/>
          <w:trHeight w:val="369"/>
        </w:trPr>
        <w:tc>
          <w:tcPr>
            <w:tcW w:w="3309" w:type="dxa"/>
            <w:tcBorders>
              <w:top w:val="single" w:sz="4" w:space="0" w:color="auto"/>
            </w:tcBorders>
          </w:tcPr>
          <w:p w:rsidR="00E8331A" w:rsidRPr="00F21ECC" w:rsidRDefault="00E8331A" w:rsidP="00E8331A">
            <w:pPr>
              <w:spacing w:line="240" w:lineRule="exact"/>
            </w:pPr>
          </w:p>
        </w:tc>
        <w:tc>
          <w:tcPr>
            <w:tcW w:w="1701" w:type="dxa"/>
            <w:tcBorders>
              <w:top w:val="single" w:sz="4" w:space="0" w:color="auto"/>
            </w:tcBorders>
            <w:vAlign w:val="center"/>
          </w:tcPr>
          <w:p w:rsidR="00E8331A" w:rsidRPr="00F21ECC" w:rsidRDefault="00E8331A" w:rsidP="00E8331A">
            <w:pPr>
              <w:spacing w:line="240" w:lineRule="exact"/>
              <w:jc w:val="right"/>
            </w:pPr>
            <w:r w:rsidRPr="00F21ECC">
              <w:t>2007-12-31</w:t>
            </w:r>
          </w:p>
        </w:tc>
        <w:tc>
          <w:tcPr>
            <w:tcW w:w="1417" w:type="dxa"/>
            <w:tcBorders>
              <w:top w:val="single" w:sz="4" w:space="0" w:color="auto"/>
            </w:tcBorders>
            <w:vAlign w:val="center"/>
          </w:tcPr>
          <w:p w:rsidR="00E8331A" w:rsidRPr="00F21ECC" w:rsidRDefault="00E8331A" w:rsidP="00E8331A">
            <w:pPr>
              <w:spacing w:line="240" w:lineRule="exact"/>
              <w:jc w:val="right"/>
            </w:pPr>
            <w:r w:rsidRPr="00F21ECC">
              <w:t>2006-12-31</w:t>
            </w:r>
          </w:p>
        </w:tc>
      </w:tr>
      <w:tr w:rsidR="00E8331A" w:rsidRPr="00F21ECC" w:rsidTr="00E8331A">
        <w:tblPrEx>
          <w:tblCellMar>
            <w:top w:w="0" w:type="dxa"/>
            <w:bottom w:w="0" w:type="dxa"/>
          </w:tblCellMar>
        </w:tblPrEx>
        <w:trPr>
          <w:cantSplit/>
        </w:trPr>
        <w:tc>
          <w:tcPr>
            <w:tcW w:w="3309" w:type="dxa"/>
            <w:tcBorders>
              <w:top w:val="single" w:sz="4" w:space="0" w:color="auto"/>
            </w:tcBorders>
          </w:tcPr>
          <w:p w:rsidR="00E8331A" w:rsidRPr="00F21ECC" w:rsidRDefault="00E8331A" w:rsidP="00E8331A">
            <w:pPr>
              <w:spacing w:line="240" w:lineRule="exact"/>
            </w:pPr>
            <w:r w:rsidRPr="00F21ECC">
              <w:t>1 000 kronor</w:t>
            </w:r>
          </w:p>
        </w:tc>
        <w:tc>
          <w:tcPr>
            <w:tcW w:w="1701" w:type="dxa"/>
            <w:tcBorders>
              <w:top w:val="single" w:sz="4" w:space="0" w:color="auto"/>
            </w:tcBorders>
          </w:tcPr>
          <w:p w:rsidR="00E8331A" w:rsidRPr="00F21ECC" w:rsidRDefault="00E8331A" w:rsidP="00E8331A">
            <w:pPr>
              <w:spacing w:line="240" w:lineRule="exact"/>
              <w:jc w:val="right"/>
            </w:pPr>
            <w:r w:rsidRPr="00F21ECC">
              <w:t>38 648</w:t>
            </w:r>
          </w:p>
        </w:tc>
        <w:tc>
          <w:tcPr>
            <w:tcW w:w="1417" w:type="dxa"/>
            <w:tcBorders>
              <w:top w:val="single" w:sz="4" w:space="0" w:color="auto"/>
            </w:tcBorders>
          </w:tcPr>
          <w:p w:rsidR="00E8331A" w:rsidRPr="00F21ECC" w:rsidRDefault="00E8331A" w:rsidP="00E8331A">
            <w:pPr>
              <w:spacing w:line="240" w:lineRule="exact"/>
              <w:jc w:val="right"/>
            </w:pPr>
            <w:r w:rsidRPr="00F21ECC">
              <w:t>42 091</w:t>
            </w:r>
          </w:p>
        </w:tc>
      </w:tr>
      <w:tr w:rsidR="00E8331A" w:rsidRPr="00F21ECC" w:rsidTr="00E8331A">
        <w:tblPrEx>
          <w:tblCellMar>
            <w:top w:w="0" w:type="dxa"/>
            <w:bottom w:w="0" w:type="dxa"/>
          </w:tblCellMar>
        </w:tblPrEx>
        <w:trPr>
          <w:cantSplit/>
        </w:trPr>
        <w:tc>
          <w:tcPr>
            <w:tcW w:w="3309" w:type="dxa"/>
          </w:tcPr>
          <w:p w:rsidR="00E8331A" w:rsidRPr="00F21ECC" w:rsidRDefault="00E8331A" w:rsidP="00E8331A">
            <w:pPr>
              <w:spacing w:line="240" w:lineRule="exact"/>
            </w:pPr>
            <w:r w:rsidRPr="00F21ECC">
              <w:t>500 kronor</w:t>
            </w:r>
          </w:p>
        </w:tc>
        <w:tc>
          <w:tcPr>
            <w:tcW w:w="1701" w:type="dxa"/>
          </w:tcPr>
          <w:p w:rsidR="00E8331A" w:rsidRPr="00F21ECC" w:rsidRDefault="00E8331A" w:rsidP="00E8331A">
            <w:pPr>
              <w:spacing w:line="240" w:lineRule="exact"/>
              <w:jc w:val="right"/>
            </w:pPr>
            <w:r w:rsidRPr="00F21ECC">
              <w:t>54 976</w:t>
            </w:r>
          </w:p>
        </w:tc>
        <w:tc>
          <w:tcPr>
            <w:tcW w:w="1417" w:type="dxa"/>
          </w:tcPr>
          <w:p w:rsidR="00E8331A" w:rsidRPr="00F21ECC" w:rsidRDefault="00E8331A" w:rsidP="00E8331A">
            <w:pPr>
              <w:spacing w:line="240" w:lineRule="exact"/>
              <w:jc w:val="right"/>
            </w:pPr>
            <w:r w:rsidRPr="00F21ECC">
              <w:t>50 695</w:t>
            </w:r>
          </w:p>
        </w:tc>
      </w:tr>
      <w:tr w:rsidR="00E8331A" w:rsidRPr="00F21ECC" w:rsidTr="00E8331A">
        <w:tblPrEx>
          <w:tblCellMar>
            <w:top w:w="0" w:type="dxa"/>
            <w:bottom w:w="0" w:type="dxa"/>
          </w:tblCellMar>
        </w:tblPrEx>
        <w:trPr>
          <w:cantSplit/>
        </w:trPr>
        <w:tc>
          <w:tcPr>
            <w:tcW w:w="3309" w:type="dxa"/>
          </w:tcPr>
          <w:p w:rsidR="00E8331A" w:rsidRPr="00F21ECC" w:rsidRDefault="00E8331A" w:rsidP="00E8331A">
            <w:pPr>
              <w:spacing w:line="240" w:lineRule="exact"/>
            </w:pPr>
            <w:r w:rsidRPr="00F21ECC">
              <w:t>100 kronor</w:t>
            </w:r>
          </w:p>
        </w:tc>
        <w:tc>
          <w:tcPr>
            <w:tcW w:w="1701" w:type="dxa"/>
          </w:tcPr>
          <w:p w:rsidR="00E8331A" w:rsidRPr="00F21ECC" w:rsidRDefault="00E8331A" w:rsidP="00E8331A">
            <w:pPr>
              <w:spacing w:line="240" w:lineRule="exact"/>
              <w:jc w:val="right"/>
            </w:pPr>
            <w:r w:rsidRPr="00F21ECC">
              <w:t>10 036</w:t>
            </w:r>
          </w:p>
        </w:tc>
        <w:tc>
          <w:tcPr>
            <w:tcW w:w="1417" w:type="dxa"/>
          </w:tcPr>
          <w:p w:rsidR="00E8331A" w:rsidRPr="00F21ECC" w:rsidRDefault="00E8331A" w:rsidP="00E8331A">
            <w:pPr>
              <w:spacing w:line="240" w:lineRule="exact"/>
              <w:jc w:val="right"/>
            </w:pPr>
            <w:r w:rsidRPr="00F21ECC">
              <w:t>9 127</w:t>
            </w:r>
          </w:p>
        </w:tc>
      </w:tr>
      <w:tr w:rsidR="00E8331A" w:rsidRPr="00F21ECC" w:rsidTr="00E8331A">
        <w:tblPrEx>
          <w:tblCellMar>
            <w:top w:w="0" w:type="dxa"/>
            <w:bottom w:w="0" w:type="dxa"/>
          </w:tblCellMar>
        </w:tblPrEx>
        <w:trPr>
          <w:cantSplit/>
        </w:trPr>
        <w:tc>
          <w:tcPr>
            <w:tcW w:w="3309" w:type="dxa"/>
          </w:tcPr>
          <w:p w:rsidR="00E8331A" w:rsidRPr="00F21ECC" w:rsidRDefault="00E8331A" w:rsidP="00E8331A">
            <w:pPr>
              <w:spacing w:line="240" w:lineRule="exact"/>
            </w:pPr>
            <w:r w:rsidRPr="00F21ECC">
              <w:t>50 kronor</w:t>
            </w:r>
          </w:p>
        </w:tc>
        <w:tc>
          <w:tcPr>
            <w:tcW w:w="1701" w:type="dxa"/>
          </w:tcPr>
          <w:p w:rsidR="00E8331A" w:rsidRPr="00F21ECC" w:rsidRDefault="00E8331A" w:rsidP="00E8331A">
            <w:pPr>
              <w:spacing w:line="240" w:lineRule="exact"/>
              <w:jc w:val="right"/>
            </w:pPr>
            <w:r w:rsidRPr="00F21ECC">
              <w:t>1 219</w:t>
            </w:r>
          </w:p>
        </w:tc>
        <w:tc>
          <w:tcPr>
            <w:tcW w:w="1417" w:type="dxa"/>
          </w:tcPr>
          <w:p w:rsidR="00E8331A" w:rsidRPr="00F21ECC" w:rsidRDefault="00E8331A" w:rsidP="00E8331A">
            <w:pPr>
              <w:spacing w:line="240" w:lineRule="exact"/>
              <w:jc w:val="right"/>
            </w:pPr>
            <w:r w:rsidRPr="00F21ECC">
              <w:t>1 155</w:t>
            </w:r>
          </w:p>
        </w:tc>
      </w:tr>
      <w:tr w:rsidR="00E8331A" w:rsidRPr="00F21ECC" w:rsidTr="00E8331A">
        <w:tblPrEx>
          <w:tblCellMar>
            <w:top w:w="0" w:type="dxa"/>
            <w:bottom w:w="0" w:type="dxa"/>
          </w:tblCellMar>
        </w:tblPrEx>
        <w:trPr>
          <w:cantSplit/>
        </w:trPr>
        <w:tc>
          <w:tcPr>
            <w:tcW w:w="3309" w:type="dxa"/>
          </w:tcPr>
          <w:p w:rsidR="00E8331A" w:rsidRPr="00F21ECC" w:rsidRDefault="00E8331A" w:rsidP="00E8331A">
            <w:pPr>
              <w:spacing w:line="240" w:lineRule="exact"/>
            </w:pPr>
            <w:r w:rsidRPr="00F21ECC">
              <w:t>20 kronor</w:t>
            </w:r>
          </w:p>
        </w:tc>
        <w:tc>
          <w:tcPr>
            <w:tcW w:w="1701" w:type="dxa"/>
          </w:tcPr>
          <w:p w:rsidR="00E8331A" w:rsidRPr="00F21ECC" w:rsidRDefault="00E8331A" w:rsidP="00E8331A">
            <w:pPr>
              <w:spacing w:line="240" w:lineRule="exact"/>
              <w:jc w:val="right"/>
            </w:pPr>
            <w:r w:rsidRPr="00F21ECC">
              <w:t>1 713</w:t>
            </w:r>
          </w:p>
        </w:tc>
        <w:tc>
          <w:tcPr>
            <w:tcW w:w="1417" w:type="dxa"/>
          </w:tcPr>
          <w:p w:rsidR="00E8331A" w:rsidRPr="00F21ECC" w:rsidRDefault="00E8331A" w:rsidP="00E8331A">
            <w:pPr>
              <w:spacing w:line="240" w:lineRule="exact"/>
              <w:jc w:val="right"/>
            </w:pPr>
            <w:r w:rsidRPr="00F21ECC">
              <w:t>1 614</w:t>
            </w:r>
          </w:p>
        </w:tc>
      </w:tr>
      <w:tr w:rsidR="00E8331A" w:rsidRPr="00F21ECC" w:rsidTr="00E8331A">
        <w:tblPrEx>
          <w:tblCellMar>
            <w:top w:w="0" w:type="dxa"/>
            <w:bottom w:w="0" w:type="dxa"/>
          </w:tblCellMar>
        </w:tblPrEx>
        <w:trPr>
          <w:cantSplit/>
        </w:trPr>
        <w:tc>
          <w:tcPr>
            <w:tcW w:w="3309" w:type="dxa"/>
          </w:tcPr>
          <w:p w:rsidR="00E8331A" w:rsidRPr="00F21ECC" w:rsidRDefault="00E8331A" w:rsidP="00E8331A">
            <w:pPr>
              <w:spacing w:line="240" w:lineRule="exact"/>
            </w:pPr>
            <w:r w:rsidRPr="00F21ECC">
              <w:t>Minnessedlar</w:t>
            </w:r>
          </w:p>
        </w:tc>
        <w:tc>
          <w:tcPr>
            <w:tcW w:w="1701" w:type="dxa"/>
          </w:tcPr>
          <w:p w:rsidR="00E8331A" w:rsidRPr="00F21ECC" w:rsidRDefault="00E8331A" w:rsidP="00E8331A">
            <w:pPr>
              <w:spacing w:line="240" w:lineRule="exact"/>
              <w:jc w:val="right"/>
            </w:pPr>
            <w:r w:rsidRPr="00F21ECC">
              <w:t>2</w:t>
            </w:r>
          </w:p>
        </w:tc>
        <w:tc>
          <w:tcPr>
            <w:tcW w:w="1417" w:type="dxa"/>
          </w:tcPr>
          <w:p w:rsidR="00E8331A" w:rsidRPr="00F21ECC" w:rsidRDefault="00E8331A" w:rsidP="00E8331A">
            <w:pPr>
              <w:spacing w:line="240" w:lineRule="exact"/>
              <w:jc w:val="right"/>
            </w:pPr>
            <w:r w:rsidRPr="00F21ECC">
              <w:t>2</w:t>
            </w:r>
          </w:p>
        </w:tc>
      </w:tr>
      <w:tr w:rsidR="00E8331A" w:rsidRPr="00F21ECC" w:rsidTr="00E8331A">
        <w:tblPrEx>
          <w:tblCellMar>
            <w:top w:w="0" w:type="dxa"/>
            <w:bottom w:w="0" w:type="dxa"/>
          </w:tblCellMar>
        </w:tblPrEx>
        <w:trPr>
          <w:cantSplit/>
        </w:trPr>
        <w:tc>
          <w:tcPr>
            <w:tcW w:w="3309" w:type="dxa"/>
          </w:tcPr>
          <w:p w:rsidR="00E8331A" w:rsidRPr="00F21ECC" w:rsidRDefault="00E8331A" w:rsidP="00E8331A">
            <w:pPr>
              <w:spacing w:line="240" w:lineRule="exact"/>
            </w:pPr>
            <w:r w:rsidRPr="00F21ECC">
              <w:t>Ogiltiga sedlar efter 1998</w:t>
            </w:r>
          </w:p>
        </w:tc>
        <w:tc>
          <w:tcPr>
            <w:tcW w:w="1701" w:type="dxa"/>
          </w:tcPr>
          <w:p w:rsidR="00E8331A" w:rsidRPr="00F21ECC" w:rsidRDefault="00E8331A" w:rsidP="00E8331A">
            <w:pPr>
              <w:spacing w:line="240" w:lineRule="exact"/>
              <w:jc w:val="right"/>
            </w:pPr>
            <w:r w:rsidRPr="00F21ECC">
              <w:t>893</w:t>
            </w:r>
          </w:p>
        </w:tc>
        <w:tc>
          <w:tcPr>
            <w:tcW w:w="1417" w:type="dxa"/>
          </w:tcPr>
          <w:p w:rsidR="00E8331A" w:rsidRPr="00F21ECC" w:rsidRDefault="00E8331A" w:rsidP="00E8331A">
            <w:pPr>
              <w:spacing w:line="240" w:lineRule="exact"/>
              <w:jc w:val="right"/>
            </w:pPr>
            <w:r w:rsidRPr="00F21ECC">
              <w:t>902</w:t>
            </w:r>
          </w:p>
        </w:tc>
      </w:tr>
      <w:tr w:rsidR="00E8331A" w:rsidRPr="00F21ECC" w:rsidTr="00E8331A">
        <w:tblPrEx>
          <w:tblCellMar>
            <w:top w:w="0" w:type="dxa"/>
            <w:bottom w:w="0" w:type="dxa"/>
          </w:tblCellMar>
        </w:tblPrEx>
        <w:trPr>
          <w:cantSplit/>
        </w:trPr>
        <w:tc>
          <w:tcPr>
            <w:tcW w:w="3309" w:type="dxa"/>
            <w:tcBorders>
              <w:bottom w:val="single" w:sz="4" w:space="0" w:color="auto"/>
            </w:tcBorders>
          </w:tcPr>
          <w:p w:rsidR="00E8331A" w:rsidRPr="00F21ECC" w:rsidRDefault="00E8331A" w:rsidP="00E8331A">
            <w:pPr>
              <w:spacing w:line="240" w:lineRule="exact"/>
            </w:pPr>
            <w:r w:rsidRPr="00F21ECC">
              <w:t>Ogiltiga sedlar efter 2005</w:t>
            </w:r>
          </w:p>
        </w:tc>
        <w:tc>
          <w:tcPr>
            <w:tcW w:w="1701" w:type="dxa"/>
          </w:tcPr>
          <w:p w:rsidR="00E8331A" w:rsidRPr="00F21ECC" w:rsidRDefault="00E8331A" w:rsidP="00E8331A">
            <w:pPr>
              <w:spacing w:line="240" w:lineRule="exact"/>
              <w:jc w:val="right"/>
            </w:pPr>
            <w:r w:rsidRPr="00F21ECC">
              <w:t>1 030</w:t>
            </w:r>
          </w:p>
        </w:tc>
        <w:tc>
          <w:tcPr>
            <w:tcW w:w="1417" w:type="dxa"/>
          </w:tcPr>
          <w:p w:rsidR="00E8331A" w:rsidRPr="00F21ECC" w:rsidRDefault="00E8331A" w:rsidP="00E8331A">
            <w:pPr>
              <w:spacing w:line="240" w:lineRule="exact"/>
              <w:jc w:val="right"/>
            </w:pPr>
            <w:r w:rsidRPr="00F21ECC">
              <w:t>1 276</w:t>
            </w:r>
          </w:p>
        </w:tc>
      </w:tr>
      <w:tr w:rsidR="00E8331A" w:rsidRPr="00F21ECC" w:rsidTr="00E8331A">
        <w:tblPrEx>
          <w:tblCellMar>
            <w:top w:w="0" w:type="dxa"/>
            <w:bottom w:w="0" w:type="dxa"/>
          </w:tblCellMar>
        </w:tblPrEx>
        <w:trPr>
          <w:cantSplit/>
          <w:trHeight w:val="357"/>
        </w:trPr>
        <w:tc>
          <w:tcPr>
            <w:tcW w:w="3309" w:type="dxa"/>
            <w:tcBorders>
              <w:top w:val="single" w:sz="4" w:space="0" w:color="auto"/>
              <w:bottom w:val="single" w:sz="4" w:space="0" w:color="auto"/>
            </w:tcBorders>
            <w:vAlign w:val="center"/>
          </w:tcPr>
          <w:p w:rsidR="00E8331A" w:rsidRPr="00F21ECC" w:rsidRDefault="00E8331A" w:rsidP="00E8331A">
            <w:pPr>
              <w:spacing w:line="240" w:lineRule="exact"/>
            </w:pPr>
            <w:r w:rsidRPr="00F21ECC">
              <w:t>Summa</w:t>
            </w:r>
          </w:p>
        </w:tc>
        <w:tc>
          <w:tcPr>
            <w:tcW w:w="1701" w:type="dxa"/>
            <w:tcBorders>
              <w:top w:val="single" w:sz="4" w:space="0" w:color="auto"/>
              <w:bottom w:val="single" w:sz="4" w:space="0" w:color="auto"/>
            </w:tcBorders>
            <w:vAlign w:val="center"/>
          </w:tcPr>
          <w:p w:rsidR="00E8331A" w:rsidRPr="00F21ECC" w:rsidRDefault="00E8331A" w:rsidP="00E8331A">
            <w:pPr>
              <w:spacing w:line="240" w:lineRule="exact"/>
              <w:jc w:val="right"/>
            </w:pPr>
            <w:r w:rsidRPr="00F21ECC">
              <w:t>108 517</w:t>
            </w:r>
          </w:p>
        </w:tc>
        <w:tc>
          <w:tcPr>
            <w:tcW w:w="1417" w:type="dxa"/>
            <w:tcBorders>
              <w:top w:val="single" w:sz="4" w:space="0" w:color="auto"/>
              <w:bottom w:val="single" w:sz="4" w:space="0" w:color="auto"/>
            </w:tcBorders>
            <w:vAlign w:val="center"/>
          </w:tcPr>
          <w:p w:rsidR="00E8331A" w:rsidRPr="00F21ECC" w:rsidRDefault="00E8331A" w:rsidP="00E8331A">
            <w:pPr>
              <w:spacing w:line="240" w:lineRule="exact"/>
              <w:jc w:val="right"/>
            </w:pPr>
            <w:r w:rsidRPr="00F21ECC">
              <w:t>106 862</w:t>
            </w:r>
          </w:p>
        </w:tc>
      </w:tr>
    </w:tbl>
    <w:p w:rsidR="002D7E3B" w:rsidRPr="00F21ECC" w:rsidRDefault="002D7E3B" w:rsidP="00E8331A">
      <w:pPr>
        <w:spacing w:before="187"/>
      </w:pPr>
      <w:r w:rsidRPr="00F21ECC">
        <w:t>Posten ogiltiga sedlar innehåller sedlar som upphört vara lagliga betalning</w:t>
      </w:r>
      <w:r w:rsidRPr="00F21ECC">
        <w:t>s</w:t>
      </w:r>
      <w:r w:rsidRPr="00F21ECC">
        <w:t>medel. Riksbanken får dock lösa in dessa sedlar om särskilda skäl finns.</w:t>
      </w:r>
    </w:p>
    <w:p w:rsidR="002D7E3B" w:rsidRPr="00F21ECC" w:rsidRDefault="00E8331A" w:rsidP="008E5C32">
      <w:pPr>
        <w:spacing w:before="0"/>
        <w:outlineLvl w:val="0"/>
        <w:rPr>
          <w:b/>
        </w:rPr>
      </w:pPr>
      <w:r w:rsidRPr="00F21ECC">
        <w:rPr>
          <w:b/>
        </w:rPr>
        <w:br w:type="page"/>
      </w:r>
      <w:r w:rsidR="002D7E3B" w:rsidRPr="00F21ECC">
        <w:rPr>
          <w:b/>
        </w:rPr>
        <w:t>Not 13 Mynt</w:t>
      </w:r>
    </w:p>
    <w:p w:rsidR="002D7E3B" w:rsidRPr="00F21ECC" w:rsidRDefault="002D7E3B" w:rsidP="002D7E3B">
      <w:r w:rsidRPr="00F21ECC">
        <w:t>De utelöpande mynten fördelar sig på följande valörer:</w:t>
      </w:r>
    </w:p>
    <w:tbl>
      <w:tblPr>
        <w:tblW w:w="6010" w:type="dxa"/>
        <w:tblInd w:w="23" w:type="dxa"/>
        <w:tblLayout w:type="fixed"/>
        <w:tblCellMar>
          <w:left w:w="71" w:type="dxa"/>
          <w:right w:w="71" w:type="dxa"/>
        </w:tblCellMar>
        <w:tblLook w:val="0000" w:firstRow="0" w:lastRow="0" w:firstColumn="0" w:lastColumn="0" w:noHBand="0" w:noVBand="0"/>
      </w:tblPr>
      <w:tblGrid>
        <w:gridCol w:w="3088"/>
        <w:gridCol w:w="1593"/>
        <w:gridCol w:w="1329"/>
      </w:tblGrid>
      <w:tr w:rsidR="00E8331A" w:rsidRPr="00F21ECC" w:rsidTr="00E8331A">
        <w:tblPrEx>
          <w:tblCellMar>
            <w:top w:w="0" w:type="dxa"/>
            <w:bottom w:w="0" w:type="dxa"/>
          </w:tblCellMar>
        </w:tblPrEx>
        <w:trPr>
          <w:cantSplit/>
          <w:trHeight w:val="369"/>
        </w:trPr>
        <w:tc>
          <w:tcPr>
            <w:tcW w:w="3309" w:type="dxa"/>
            <w:tcBorders>
              <w:top w:val="single" w:sz="4" w:space="0" w:color="auto"/>
            </w:tcBorders>
          </w:tcPr>
          <w:p w:rsidR="00E8331A" w:rsidRPr="00F21ECC" w:rsidRDefault="00E8331A" w:rsidP="00E8331A">
            <w:pPr>
              <w:spacing w:line="240" w:lineRule="exact"/>
            </w:pPr>
          </w:p>
        </w:tc>
        <w:tc>
          <w:tcPr>
            <w:tcW w:w="1701" w:type="dxa"/>
            <w:tcBorders>
              <w:top w:val="single" w:sz="4" w:space="0" w:color="auto"/>
            </w:tcBorders>
            <w:vAlign w:val="center"/>
          </w:tcPr>
          <w:p w:rsidR="00E8331A" w:rsidRPr="00F21ECC" w:rsidRDefault="00E8331A" w:rsidP="00E8331A">
            <w:pPr>
              <w:spacing w:line="240" w:lineRule="exact"/>
              <w:jc w:val="right"/>
            </w:pPr>
            <w:r w:rsidRPr="00F21ECC">
              <w:t>2007-12-31</w:t>
            </w:r>
          </w:p>
        </w:tc>
        <w:tc>
          <w:tcPr>
            <w:tcW w:w="1417" w:type="dxa"/>
            <w:tcBorders>
              <w:top w:val="single" w:sz="4" w:space="0" w:color="auto"/>
            </w:tcBorders>
            <w:vAlign w:val="center"/>
          </w:tcPr>
          <w:p w:rsidR="00E8331A" w:rsidRPr="00F21ECC" w:rsidRDefault="00E8331A" w:rsidP="00E8331A">
            <w:pPr>
              <w:spacing w:line="240" w:lineRule="exact"/>
              <w:jc w:val="right"/>
            </w:pPr>
            <w:r w:rsidRPr="00F21ECC">
              <w:t>2006-12-31</w:t>
            </w:r>
          </w:p>
        </w:tc>
      </w:tr>
      <w:tr w:rsidR="00E8331A" w:rsidRPr="00F21ECC" w:rsidTr="00E8331A">
        <w:tblPrEx>
          <w:tblCellMar>
            <w:top w:w="0" w:type="dxa"/>
            <w:bottom w:w="0" w:type="dxa"/>
          </w:tblCellMar>
        </w:tblPrEx>
        <w:trPr>
          <w:cantSplit/>
        </w:trPr>
        <w:tc>
          <w:tcPr>
            <w:tcW w:w="3309" w:type="dxa"/>
            <w:tcBorders>
              <w:top w:val="single" w:sz="4" w:space="0" w:color="auto"/>
            </w:tcBorders>
          </w:tcPr>
          <w:p w:rsidR="00E8331A" w:rsidRPr="00F21ECC" w:rsidRDefault="00E8331A" w:rsidP="00E8331A">
            <w:pPr>
              <w:spacing w:line="240" w:lineRule="exact"/>
            </w:pPr>
            <w:r w:rsidRPr="00F21ECC">
              <w:t>10 kronor</w:t>
            </w:r>
          </w:p>
        </w:tc>
        <w:tc>
          <w:tcPr>
            <w:tcW w:w="1701" w:type="dxa"/>
            <w:tcBorders>
              <w:top w:val="single" w:sz="4" w:space="0" w:color="auto"/>
            </w:tcBorders>
          </w:tcPr>
          <w:p w:rsidR="00E8331A" w:rsidRPr="00F21ECC" w:rsidRDefault="00E8331A" w:rsidP="00E8331A">
            <w:pPr>
              <w:spacing w:line="240" w:lineRule="exact"/>
              <w:jc w:val="right"/>
            </w:pPr>
            <w:r w:rsidRPr="00F21ECC">
              <w:t>2 436</w:t>
            </w:r>
          </w:p>
        </w:tc>
        <w:tc>
          <w:tcPr>
            <w:tcW w:w="1417" w:type="dxa"/>
            <w:tcBorders>
              <w:top w:val="single" w:sz="4" w:space="0" w:color="auto"/>
            </w:tcBorders>
          </w:tcPr>
          <w:p w:rsidR="00E8331A" w:rsidRPr="00F21ECC" w:rsidRDefault="00E8331A" w:rsidP="00E8331A">
            <w:pPr>
              <w:spacing w:line="240" w:lineRule="exact"/>
              <w:jc w:val="right"/>
            </w:pPr>
            <w:r w:rsidRPr="00F21ECC">
              <w:t>2 303</w:t>
            </w:r>
          </w:p>
        </w:tc>
      </w:tr>
      <w:tr w:rsidR="00E8331A" w:rsidRPr="00F21ECC" w:rsidTr="00E8331A">
        <w:tblPrEx>
          <w:tblCellMar>
            <w:top w:w="0" w:type="dxa"/>
            <w:bottom w:w="0" w:type="dxa"/>
          </w:tblCellMar>
        </w:tblPrEx>
        <w:trPr>
          <w:cantSplit/>
        </w:trPr>
        <w:tc>
          <w:tcPr>
            <w:tcW w:w="3309" w:type="dxa"/>
          </w:tcPr>
          <w:p w:rsidR="00E8331A" w:rsidRPr="00F21ECC" w:rsidRDefault="00E8331A" w:rsidP="00E8331A">
            <w:pPr>
              <w:spacing w:line="240" w:lineRule="exact"/>
            </w:pPr>
            <w:r w:rsidRPr="00F21ECC">
              <w:t>5 kronor</w:t>
            </w:r>
          </w:p>
        </w:tc>
        <w:tc>
          <w:tcPr>
            <w:tcW w:w="1701" w:type="dxa"/>
          </w:tcPr>
          <w:p w:rsidR="00E8331A" w:rsidRPr="00F21ECC" w:rsidRDefault="00E8331A" w:rsidP="00E8331A">
            <w:pPr>
              <w:spacing w:line="240" w:lineRule="exact"/>
              <w:jc w:val="right"/>
            </w:pPr>
            <w:r w:rsidRPr="00F21ECC">
              <w:t>1 258</w:t>
            </w:r>
          </w:p>
        </w:tc>
        <w:tc>
          <w:tcPr>
            <w:tcW w:w="1417" w:type="dxa"/>
          </w:tcPr>
          <w:p w:rsidR="00E8331A" w:rsidRPr="00F21ECC" w:rsidRDefault="00E8331A" w:rsidP="00E8331A">
            <w:pPr>
              <w:spacing w:line="240" w:lineRule="exact"/>
              <w:jc w:val="right"/>
            </w:pPr>
            <w:r w:rsidRPr="00F21ECC">
              <w:t>1 204</w:t>
            </w:r>
          </w:p>
        </w:tc>
      </w:tr>
      <w:tr w:rsidR="00E8331A" w:rsidRPr="00F21ECC" w:rsidTr="00E8331A">
        <w:tblPrEx>
          <w:tblCellMar>
            <w:top w:w="0" w:type="dxa"/>
            <w:bottom w:w="0" w:type="dxa"/>
          </w:tblCellMar>
        </w:tblPrEx>
        <w:trPr>
          <w:cantSplit/>
        </w:trPr>
        <w:tc>
          <w:tcPr>
            <w:tcW w:w="3309" w:type="dxa"/>
          </w:tcPr>
          <w:p w:rsidR="00E8331A" w:rsidRPr="00F21ECC" w:rsidRDefault="00E8331A" w:rsidP="00E8331A">
            <w:pPr>
              <w:spacing w:line="240" w:lineRule="exact"/>
            </w:pPr>
            <w:r w:rsidRPr="00F21ECC">
              <w:t>2 kronor</w:t>
            </w:r>
          </w:p>
        </w:tc>
        <w:tc>
          <w:tcPr>
            <w:tcW w:w="1701" w:type="dxa"/>
          </w:tcPr>
          <w:p w:rsidR="00E8331A" w:rsidRPr="00F21ECC" w:rsidRDefault="00E8331A" w:rsidP="00E8331A">
            <w:pPr>
              <w:spacing w:line="240" w:lineRule="exact"/>
              <w:jc w:val="right"/>
            </w:pPr>
            <w:r w:rsidRPr="00F21ECC">
              <w:t xml:space="preserve">8 </w:t>
            </w:r>
          </w:p>
        </w:tc>
        <w:tc>
          <w:tcPr>
            <w:tcW w:w="1417" w:type="dxa"/>
          </w:tcPr>
          <w:p w:rsidR="00E8331A" w:rsidRPr="00F21ECC" w:rsidRDefault="00E8331A" w:rsidP="00E8331A">
            <w:pPr>
              <w:spacing w:line="240" w:lineRule="exact"/>
              <w:jc w:val="right"/>
            </w:pPr>
            <w:r w:rsidRPr="00F21ECC">
              <w:t xml:space="preserve">8 </w:t>
            </w:r>
          </w:p>
        </w:tc>
      </w:tr>
      <w:tr w:rsidR="00E8331A" w:rsidRPr="00F21ECC" w:rsidTr="00E8331A">
        <w:tblPrEx>
          <w:tblCellMar>
            <w:top w:w="0" w:type="dxa"/>
            <w:bottom w:w="0" w:type="dxa"/>
          </w:tblCellMar>
        </w:tblPrEx>
        <w:trPr>
          <w:cantSplit/>
        </w:trPr>
        <w:tc>
          <w:tcPr>
            <w:tcW w:w="3309" w:type="dxa"/>
          </w:tcPr>
          <w:p w:rsidR="00E8331A" w:rsidRPr="00F21ECC" w:rsidRDefault="00E8331A" w:rsidP="00E8331A">
            <w:pPr>
              <w:spacing w:line="240" w:lineRule="exact"/>
            </w:pPr>
            <w:r w:rsidRPr="00F21ECC">
              <w:t>1 kronor</w:t>
            </w:r>
          </w:p>
        </w:tc>
        <w:tc>
          <w:tcPr>
            <w:tcW w:w="1701" w:type="dxa"/>
          </w:tcPr>
          <w:p w:rsidR="00E8331A" w:rsidRPr="00F21ECC" w:rsidRDefault="00E8331A" w:rsidP="00E8331A">
            <w:pPr>
              <w:spacing w:line="240" w:lineRule="exact"/>
              <w:jc w:val="right"/>
            </w:pPr>
            <w:r w:rsidRPr="00F21ECC">
              <w:t>1 278</w:t>
            </w:r>
          </w:p>
        </w:tc>
        <w:tc>
          <w:tcPr>
            <w:tcW w:w="1417" w:type="dxa"/>
          </w:tcPr>
          <w:p w:rsidR="00E8331A" w:rsidRPr="00F21ECC" w:rsidRDefault="00E8331A" w:rsidP="00E8331A">
            <w:pPr>
              <w:spacing w:line="240" w:lineRule="exact"/>
              <w:jc w:val="right"/>
            </w:pPr>
            <w:r w:rsidRPr="00F21ECC">
              <w:t>1 209</w:t>
            </w:r>
          </w:p>
        </w:tc>
      </w:tr>
      <w:tr w:rsidR="00E8331A" w:rsidRPr="00F21ECC" w:rsidTr="00E8331A">
        <w:tblPrEx>
          <w:tblCellMar>
            <w:top w:w="0" w:type="dxa"/>
            <w:bottom w:w="0" w:type="dxa"/>
          </w:tblCellMar>
        </w:tblPrEx>
        <w:trPr>
          <w:cantSplit/>
        </w:trPr>
        <w:tc>
          <w:tcPr>
            <w:tcW w:w="3309" w:type="dxa"/>
          </w:tcPr>
          <w:p w:rsidR="00E8331A" w:rsidRPr="00F21ECC" w:rsidRDefault="00E8331A" w:rsidP="00E8331A">
            <w:pPr>
              <w:spacing w:line="240" w:lineRule="exact"/>
            </w:pPr>
            <w:r w:rsidRPr="00F21ECC">
              <w:t>50 öre</w:t>
            </w:r>
          </w:p>
        </w:tc>
        <w:tc>
          <w:tcPr>
            <w:tcW w:w="1701" w:type="dxa"/>
          </w:tcPr>
          <w:p w:rsidR="00E8331A" w:rsidRPr="00F21ECC" w:rsidRDefault="00E8331A" w:rsidP="00E8331A">
            <w:pPr>
              <w:spacing w:line="240" w:lineRule="exact"/>
              <w:jc w:val="right"/>
            </w:pPr>
            <w:r w:rsidRPr="00F21ECC">
              <w:t>171</w:t>
            </w:r>
          </w:p>
        </w:tc>
        <w:tc>
          <w:tcPr>
            <w:tcW w:w="1417" w:type="dxa"/>
          </w:tcPr>
          <w:p w:rsidR="00E8331A" w:rsidRPr="00F21ECC" w:rsidRDefault="00E8331A" w:rsidP="00E8331A">
            <w:pPr>
              <w:spacing w:line="240" w:lineRule="exact"/>
              <w:jc w:val="right"/>
            </w:pPr>
            <w:r w:rsidRPr="00F21ECC">
              <w:t>142</w:t>
            </w:r>
          </w:p>
        </w:tc>
      </w:tr>
      <w:tr w:rsidR="00E8331A" w:rsidRPr="00F21ECC" w:rsidTr="00E8331A">
        <w:tblPrEx>
          <w:tblCellMar>
            <w:top w:w="0" w:type="dxa"/>
            <w:bottom w:w="0" w:type="dxa"/>
          </w:tblCellMar>
        </w:tblPrEx>
        <w:trPr>
          <w:cantSplit/>
        </w:trPr>
        <w:tc>
          <w:tcPr>
            <w:tcW w:w="3309" w:type="dxa"/>
            <w:tcBorders>
              <w:bottom w:val="single" w:sz="4" w:space="0" w:color="auto"/>
            </w:tcBorders>
          </w:tcPr>
          <w:p w:rsidR="00E8331A" w:rsidRPr="00F21ECC" w:rsidRDefault="00E8331A" w:rsidP="00E8331A">
            <w:pPr>
              <w:spacing w:line="240" w:lineRule="exact"/>
            </w:pPr>
            <w:r w:rsidRPr="00F21ECC">
              <w:t>Minnesmynt</w:t>
            </w:r>
          </w:p>
        </w:tc>
        <w:tc>
          <w:tcPr>
            <w:tcW w:w="1701" w:type="dxa"/>
          </w:tcPr>
          <w:p w:rsidR="00E8331A" w:rsidRPr="00F21ECC" w:rsidRDefault="00E8331A" w:rsidP="00E8331A">
            <w:pPr>
              <w:spacing w:line="240" w:lineRule="exact"/>
              <w:jc w:val="right"/>
            </w:pPr>
            <w:r w:rsidRPr="00F21ECC">
              <w:t>656</w:t>
            </w:r>
          </w:p>
        </w:tc>
        <w:tc>
          <w:tcPr>
            <w:tcW w:w="1417" w:type="dxa"/>
          </w:tcPr>
          <w:p w:rsidR="00E8331A" w:rsidRPr="00F21ECC" w:rsidRDefault="00E8331A" w:rsidP="00E8331A">
            <w:pPr>
              <w:spacing w:line="240" w:lineRule="exact"/>
              <w:jc w:val="right"/>
            </w:pPr>
            <w:r w:rsidRPr="00F21ECC">
              <w:t>652</w:t>
            </w:r>
          </w:p>
        </w:tc>
      </w:tr>
      <w:tr w:rsidR="00E8331A" w:rsidRPr="00F21ECC" w:rsidTr="00E8331A">
        <w:tblPrEx>
          <w:tblCellMar>
            <w:top w:w="0" w:type="dxa"/>
            <w:bottom w:w="0" w:type="dxa"/>
          </w:tblCellMar>
        </w:tblPrEx>
        <w:trPr>
          <w:cantSplit/>
          <w:trHeight w:val="357"/>
        </w:trPr>
        <w:tc>
          <w:tcPr>
            <w:tcW w:w="3309" w:type="dxa"/>
            <w:tcBorders>
              <w:top w:val="single" w:sz="4" w:space="0" w:color="auto"/>
              <w:bottom w:val="single" w:sz="4" w:space="0" w:color="auto"/>
            </w:tcBorders>
            <w:vAlign w:val="center"/>
          </w:tcPr>
          <w:p w:rsidR="00E8331A" w:rsidRPr="00F21ECC" w:rsidRDefault="00E8331A" w:rsidP="00E8331A">
            <w:pPr>
              <w:spacing w:line="240" w:lineRule="exact"/>
            </w:pPr>
            <w:r w:rsidRPr="00F21ECC">
              <w:t>Summa</w:t>
            </w:r>
          </w:p>
        </w:tc>
        <w:tc>
          <w:tcPr>
            <w:tcW w:w="1701" w:type="dxa"/>
            <w:tcBorders>
              <w:top w:val="single" w:sz="4" w:space="0" w:color="auto"/>
              <w:bottom w:val="single" w:sz="4" w:space="0" w:color="auto"/>
            </w:tcBorders>
            <w:vAlign w:val="center"/>
          </w:tcPr>
          <w:p w:rsidR="00E8331A" w:rsidRPr="00F21ECC" w:rsidRDefault="00E8331A" w:rsidP="00E8331A">
            <w:pPr>
              <w:spacing w:line="240" w:lineRule="exact"/>
              <w:jc w:val="right"/>
            </w:pPr>
            <w:r w:rsidRPr="00F21ECC">
              <w:t>5 807</w:t>
            </w:r>
          </w:p>
        </w:tc>
        <w:tc>
          <w:tcPr>
            <w:tcW w:w="1417" w:type="dxa"/>
            <w:tcBorders>
              <w:top w:val="single" w:sz="4" w:space="0" w:color="auto"/>
              <w:bottom w:val="single" w:sz="4" w:space="0" w:color="auto"/>
            </w:tcBorders>
            <w:vAlign w:val="center"/>
          </w:tcPr>
          <w:p w:rsidR="00E8331A" w:rsidRPr="00F21ECC" w:rsidRDefault="00E8331A" w:rsidP="00E8331A">
            <w:pPr>
              <w:spacing w:line="240" w:lineRule="exact"/>
              <w:jc w:val="right"/>
            </w:pPr>
            <w:r w:rsidRPr="00F21ECC">
              <w:t>5 518</w:t>
            </w:r>
          </w:p>
        </w:tc>
      </w:tr>
    </w:tbl>
    <w:p w:rsidR="002D7E3B" w:rsidRPr="00F21ECC" w:rsidRDefault="002D7E3B" w:rsidP="00E8331A">
      <w:pPr>
        <w:spacing w:before="187"/>
        <w:outlineLvl w:val="0"/>
        <w:rPr>
          <w:b/>
        </w:rPr>
      </w:pPr>
      <w:r w:rsidRPr="00F21ECC">
        <w:rPr>
          <w:b/>
        </w:rPr>
        <w:t>Not 14 Inlåningsfacilitet</w:t>
      </w:r>
    </w:p>
    <w:p w:rsidR="002D7E3B" w:rsidRPr="00F21ECC" w:rsidRDefault="002D7E3B" w:rsidP="002D7E3B">
      <w:r w:rsidRPr="00F21ECC">
        <w:t xml:space="preserve">Under denna post redovisas inlåning över natten från bankerna på deras </w:t>
      </w:r>
      <w:r w:rsidR="006B7EDB" w:rsidRPr="00F21ECC">
        <w:br/>
      </w:r>
      <w:r w:rsidRPr="00F21ECC">
        <w:t>K-RIX- konton i Riksbanken.</w:t>
      </w:r>
    </w:p>
    <w:p w:rsidR="002D7E3B" w:rsidRPr="00F21ECC" w:rsidRDefault="002D7E3B" w:rsidP="00E8331A">
      <w:pPr>
        <w:spacing w:before="187"/>
        <w:outlineLvl w:val="0"/>
        <w:rPr>
          <w:b/>
        </w:rPr>
      </w:pPr>
      <w:r w:rsidRPr="00F21ECC">
        <w:rPr>
          <w:b/>
        </w:rPr>
        <w:t>Not 15 Finjusterande transaktioner</w:t>
      </w:r>
    </w:p>
    <w:p w:rsidR="002D7E3B" w:rsidRPr="00F21ECC" w:rsidRDefault="002D7E3B" w:rsidP="002D7E3B">
      <w:r w:rsidRPr="00F21ECC">
        <w:t>Under denna post redovisas inlåning vars syfte är att finjustera likviditeten i det finansiella systemet.</w:t>
      </w:r>
    </w:p>
    <w:p w:rsidR="002D7E3B" w:rsidRPr="00F21ECC" w:rsidRDefault="002D7E3B" w:rsidP="00E8331A">
      <w:pPr>
        <w:spacing w:before="187"/>
        <w:outlineLvl w:val="0"/>
        <w:rPr>
          <w:b/>
        </w:rPr>
      </w:pPr>
      <w:r w:rsidRPr="00F21ECC">
        <w:rPr>
          <w:b/>
        </w:rPr>
        <w:t>Not 16 Skulder i svenska kronor till hemmahörande utanför Sverige</w:t>
      </w:r>
    </w:p>
    <w:p w:rsidR="002D7E3B" w:rsidRPr="00F21ECC" w:rsidRDefault="002D7E3B" w:rsidP="002D7E3B">
      <w:r w:rsidRPr="00F21ECC">
        <w:t>Under denna post redovisas konton i svenska kronor som Riksbanken håller för andra centralbankers och internationella organisationers räkning.</w:t>
      </w:r>
    </w:p>
    <w:p w:rsidR="002D7E3B" w:rsidRPr="00F21ECC" w:rsidRDefault="002D7E3B" w:rsidP="00E8331A">
      <w:pPr>
        <w:spacing w:before="187"/>
      </w:pPr>
      <w:r w:rsidRPr="00F21ECC">
        <w:rPr>
          <w:b/>
        </w:rPr>
        <w:t>Not 17 Skulder i utländsk valuta till hemmahörande utanför Sverige</w:t>
      </w:r>
      <w:r w:rsidRPr="00F21ECC">
        <w:br/>
        <w:t>Belopp motsvarande erhållen köpeskilling i utländsk valuta avseende inl</w:t>
      </w:r>
      <w:r w:rsidRPr="00F21ECC">
        <w:t>å</w:t>
      </w:r>
      <w:r w:rsidRPr="00F21ECC">
        <w:t>ningsrepor redovisas under denna post.</w:t>
      </w:r>
    </w:p>
    <w:p w:rsidR="002D7E3B" w:rsidRPr="00F21ECC" w:rsidRDefault="002D7E3B" w:rsidP="00E8331A">
      <w:pPr>
        <w:spacing w:before="187"/>
      </w:pPr>
      <w:r w:rsidRPr="00F21ECC">
        <w:t>Inlåningens valutafördelning framgår av tabellen nedan:</w:t>
      </w:r>
    </w:p>
    <w:tbl>
      <w:tblPr>
        <w:tblW w:w="6010" w:type="dxa"/>
        <w:tblInd w:w="71" w:type="dxa"/>
        <w:tblLayout w:type="fixed"/>
        <w:tblCellMar>
          <w:left w:w="71" w:type="dxa"/>
          <w:right w:w="71" w:type="dxa"/>
        </w:tblCellMar>
        <w:tblLook w:val="0000" w:firstRow="0" w:lastRow="0" w:firstColumn="0" w:lastColumn="0" w:noHBand="0" w:noVBand="0"/>
      </w:tblPr>
      <w:tblGrid>
        <w:gridCol w:w="3067"/>
        <w:gridCol w:w="1605"/>
        <w:gridCol w:w="1338"/>
      </w:tblGrid>
      <w:tr w:rsidR="00E8331A" w:rsidRPr="00F21ECC" w:rsidTr="00E8331A">
        <w:tblPrEx>
          <w:tblCellMar>
            <w:top w:w="0" w:type="dxa"/>
            <w:bottom w:w="0" w:type="dxa"/>
          </w:tblCellMar>
        </w:tblPrEx>
        <w:trPr>
          <w:cantSplit/>
          <w:trHeight w:val="369"/>
        </w:trPr>
        <w:tc>
          <w:tcPr>
            <w:tcW w:w="3261" w:type="dxa"/>
            <w:tcBorders>
              <w:top w:val="single" w:sz="4" w:space="0" w:color="auto"/>
            </w:tcBorders>
          </w:tcPr>
          <w:p w:rsidR="00E8331A" w:rsidRPr="00F21ECC" w:rsidRDefault="00E8331A" w:rsidP="00E8331A">
            <w:pPr>
              <w:spacing w:line="240" w:lineRule="exact"/>
            </w:pPr>
          </w:p>
        </w:tc>
        <w:tc>
          <w:tcPr>
            <w:tcW w:w="1701" w:type="dxa"/>
            <w:tcBorders>
              <w:top w:val="single" w:sz="4" w:space="0" w:color="auto"/>
            </w:tcBorders>
            <w:vAlign w:val="center"/>
          </w:tcPr>
          <w:p w:rsidR="00E8331A" w:rsidRPr="00F21ECC" w:rsidRDefault="00E8331A" w:rsidP="00E8331A">
            <w:pPr>
              <w:spacing w:line="240" w:lineRule="exact"/>
              <w:jc w:val="right"/>
            </w:pPr>
            <w:r w:rsidRPr="00F21ECC">
              <w:t>2007-12-31</w:t>
            </w:r>
          </w:p>
        </w:tc>
        <w:tc>
          <w:tcPr>
            <w:tcW w:w="1417" w:type="dxa"/>
            <w:tcBorders>
              <w:top w:val="single" w:sz="4" w:space="0" w:color="auto"/>
            </w:tcBorders>
            <w:vAlign w:val="center"/>
          </w:tcPr>
          <w:p w:rsidR="00E8331A" w:rsidRPr="00F21ECC" w:rsidRDefault="00E8331A" w:rsidP="00E8331A">
            <w:pPr>
              <w:spacing w:line="240" w:lineRule="exact"/>
              <w:jc w:val="right"/>
            </w:pPr>
            <w:r w:rsidRPr="00F21ECC">
              <w:t>2006-12-31</w:t>
            </w:r>
          </w:p>
        </w:tc>
      </w:tr>
      <w:tr w:rsidR="00E8331A" w:rsidRPr="00F21ECC" w:rsidTr="00E8331A">
        <w:tblPrEx>
          <w:tblCellMar>
            <w:top w:w="0" w:type="dxa"/>
            <w:bottom w:w="0" w:type="dxa"/>
          </w:tblCellMar>
        </w:tblPrEx>
        <w:trPr>
          <w:cantSplit/>
        </w:trPr>
        <w:tc>
          <w:tcPr>
            <w:tcW w:w="3261" w:type="dxa"/>
            <w:tcBorders>
              <w:top w:val="single" w:sz="4" w:space="0" w:color="auto"/>
            </w:tcBorders>
          </w:tcPr>
          <w:p w:rsidR="00E8331A" w:rsidRPr="00F21ECC" w:rsidRDefault="00E8331A" w:rsidP="00E8331A">
            <w:pPr>
              <w:spacing w:line="240" w:lineRule="exact"/>
            </w:pPr>
            <w:r w:rsidRPr="00F21ECC">
              <w:t>Euro</w:t>
            </w:r>
          </w:p>
        </w:tc>
        <w:tc>
          <w:tcPr>
            <w:tcW w:w="1701" w:type="dxa"/>
            <w:tcBorders>
              <w:top w:val="single" w:sz="4" w:space="0" w:color="auto"/>
            </w:tcBorders>
          </w:tcPr>
          <w:p w:rsidR="00E8331A" w:rsidRPr="00F21ECC" w:rsidRDefault="00E8331A" w:rsidP="00E8331A">
            <w:pPr>
              <w:spacing w:line="240" w:lineRule="exact"/>
              <w:jc w:val="right"/>
            </w:pPr>
            <w:r w:rsidRPr="00F21ECC">
              <w:t>195</w:t>
            </w:r>
          </w:p>
        </w:tc>
        <w:tc>
          <w:tcPr>
            <w:tcW w:w="1417" w:type="dxa"/>
            <w:tcBorders>
              <w:top w:val="single" w:sz="4" w:space="0" w:color="auto"/>
            </w:tcBorders>
          </w:tcPr>
          <w:p w:rsidR="00E8331A" w:rsidRPr="00F21ECC" w:rsidRDefault="00E8331A" w:rsidP="00E8331A">
            <w:pPr>
              <w:spacing w:line="240" w:lineRule="exact"/>
              <w:jc w:val="right"/>
            </w:pPr>
            <w:r w:rsidRPr="00F21ECC">
              <w:t>5 194</w:t>
            </w:r>
          </w:p>
        </w:tc>
      </w:tr>
      <w:tr w:rsidR="00E8331A" w:rsidRPr="00F21ECC" w:rsidTr="00E8331A">
        <w:tblPrEx>
          <w:tblCellMar>
            <w:top w:w="0" w:type="dxa"/>
            <w:bottom w:w="0" w:type="dxa"/>
          </w:tblCellMar>
        </w:tblPrEx>
        <w:trPr>
          <w:cantSplit/>
          <w:trHeight w:val="234"/>
        </w:trPr>
        <w:tc>
          <w:tcPr>
            <w:tcW w:w="3261" w:type="dxa"/>
          </w:tcPr>
          <w:p w:rsidR="00E8331A" w:rsidRPr="00F21ECC" w:rsidRDefault="00E8331A" w:rsidP="00E8331A">
            <w:pPr>
              <w:spacing w:line="240" w:lineRule="exact"/>
            </w:pPr>
            <w:r w:rsidRPr="00F21ECC">
              <w:t>Amerikanska dollar</w:t>
            </w:r>
          </w:p>
        </w:tc>
        <w:tc>
          <w:tcPr>
            <w:tcW w:w="1701" w:type="dxa"/>
          </w:tcPr>
          <w:p w:rsidR="00E8331A" w:rsidRPr="00F21ECC" w:rsidRDefault="00E8331A" w:rsidP="00E8331A">
            <w:pPr>
              <w:spacing w:line="240" w:lineRule="exact"/>
              <w:jc w:val="right"/>
            </w:pPr>
            <w:r w:rsidRPr="00F21ECC">
              <w:t>11 852</w:t>
            </w:r>
          </w:p>
        </w:tc>
        <w:tc>
          <w:tcPr>
            <w:tcW w:w="1417" w:type="dxa"/>
          </w:tcPr>
          <w:p w:rsidR="00E8331A" w:rsidRPr="00F21ECC" w:rsidRDefault="00E8331A" w:rsidP="00E8331A">
            <w:pPr>
              <w:spacing w:line="240" w:lineRule="exact"/>
              <w:jc w:val="right"/>
            </w:pPr>
            <w:r w:rsidRPr="00F21ECC">
              <w:t>-</w:t>
            </w:r>
          </w:p>
        </w:tc>
      </w:tr>
      <w:tr w:rsidR="00E8331A" w:rsidRPr="00F21ECC" w:rsidTr="00E8331A">
        <w:tblPrEx>
          <w:tblCellMar>
            <w:top w:w="0" w:type="dxa"/>
            <w:bottom w:w="0" w:type="dxa"/>
          </w:tblCellMar>
        </w:tblPrEx>
        <w:trPr>
          <w:cantSplit/>
          <w:trHeight w:val="234"/>
        </w:trPr>
        <w:tc>
          <w:tcPr>
            <w:tcW w:w="3261" w:type="dxa"/>
          </w:tcPr>
          <w:p w:rsidR="00E8331A" w:rsidRPr="00F21ECC" w:rsidRDefault="00E8331A" w:rsidP="00E8331A">
            <w:pPr>
              <w:spacing w:line="240" w:lineRule="exact"/>
            </w:pPr>
            <w:r w:rsidRPr="00F21ECC">
              <w:t>Brittiska pund</w:t>
            </w:r>
          </w:p>
        </w:tc>
        <w:tc>
          <w:tcPr>
            <w:tcW w:w="1701" w:type="dxa"/>
          </w:tcPr>
          <w:p w:rsidR="00E8331A" w:rsidRPr="00F21ECC" w:rsidRDefault="00E8331A" w:rsidP="00E8331A">
            <w:pPr>
              <w:spacing w:line="240" w:lineRule="exact"/>
              <w:jc w:val="right"/>
            </w:pPr>
            <w:r w:rsidRPr="00F21ECC">
              <w:t>-</w:t>
            </w:r>
          </w:p>
        </w:tc>
        <w:tc>
          <w:tcPr>
            <w:tcW w:w="1417" w:type="dxa"/>
          </w:tcPr>
          <w:p w:rsidR="00E8331A" w:rsidRPr="00F21ECC" w:rsidRDefault="00E8331A" w:rsidP="00E8331A">
            <w:pPr>
              <w:spacing w:line="240" w:lineRule="exact"/>
              <w:jc w:val="right"/>
            </w:pPr>
            <w:r w:rsidRPr="00F21ECC">
              <w:t>1 978</w:t>
            </w:r>
          </w:p>
        </w:tc>
      </w:tr>
      <w:tr w:rsidR="00E8331A" w:rsidRPr="00F21ECC" w:rsidTr="00E8331A">
        <w:tblPrEx>
          <w:tblCellMar>
            <w:top w:w="0" w:type="dxa"/>
            <w:bottom w:w="0" w:type="dxa"/>
          </w:tblCellMar>
        </w:tblPrEx>
        <w:trPr>
          <w:cantSplit/>
          <w:trHeight w:val="234"/>
        </w:trPr>
        <w:tc>
          <w:tcPr>
            <w:tcW w:w="3261" w:type="dxa"/>
          </w:tcPr>
          <w:p w:rsidR="00E8331A" w:rsidRPr="00F21ECC" w:rsidRDefault="00E8331A" w:rsidP="00E8331A">
            <w:pPr>
              <w:spacing w:line="240" w:lineRule="exact"/>
            </w:pPr>
            <w:r w:rsidRPr="00F21ECC">
              <w:t>Kanadensiska dollar</w:t>
            </w:r>
          </w:p>
        </w:tc>
        <w:tc>
          <w:tcPr>
            <w:tcW w:w="1701" w:type="dxa"/>
          </w:tcPr>
          <w:p w:rsidR="00E8331A" w:rsidRPr="00F21ECC" w:rsidRDefault="00E8331A" w:rsidP="00E8331A">
            <w:pPr>
              <w:spacing w:line="240" w:lineRule="exact"/>
              <w:jc w:val="right"/>
            </w:pPr>
            <w:r w:rsidRPr="00F21ECC">
              <w:t>-</w:t>
            </w:r>
          </w:p>
        </w:tc>
        <w:tc>
          <w:tcPr>
            <w:tcW w:w="1417" w:type="dxa"/>
          </w:tcPr>
          <w:p w:rsidR="00E8331A" w:rsidRPr="00F21ECC" w:rsidRDefault="00E8331A" w:rsidP="00E8331A">
            <w:pPr>
              <w:spacing w:line="240" w:lineRule="exact"/>
              <w:jc w:val="right"/>
            </w:pPr>
            <w:r w:rsidRPr="00F21ECC">
              <w:t>777</w:t>
            </w:r>
          </w:p>
        </w:tc>
      </w:tr>
      <w:tr w:rsidR="00E8331A" w:rsidRPr="00F21ECC" w:rsidTr="00E8331A">
        <w:tblPrEx>
          <w:tblCellMar>
            <w:top w:w="0" w:type="dxa"/>
            <w:bottom w:w="0" w:type="dxa"/>
          </w:tblCellMar>
        </w:tblPrEx>
        <w:trPr>
          <w:cantSplit/>
          <w:trHeight w:val="234"/>
        </w:trPr>
        <w:tc>
          <w:tcPr>
            <w:tcW w:w="3261" w:type="dxa"/>
          </w:tcPr>
          <w:p w:rsidR="00E8331A" w:rsidRPr="00F21ECC" w:rsidRDefault="00E8331A" w:rsidP="00E8331A">
            <w:pPr>
              <w:spacing w:line="240" w:lineRule="exact"/>
            </w:pPr>
            <w:r w:rsidRPr="00F21ECC">
              <w:t>Australiensiska dollar</w:t>
            </w:r>
          </w:p>
        </w:tc>
        <w:tc>
          <w:tcPr>
            <w:tcW w:w="1701" w:type="dxa"/>
          </w:tcPr>
          <w:p w:rsidR="00E8331A" w:rsidRPr="00F21ECC" w:rsidRDefault="00E8331A" w:rsidP="00E8331A">
            <w:pPr>
              <w:spacing w:line="240" w:lineRule="exact"/>
              <w:jc w:val="right"/>
            </w:pPr>
            <w:r w:rsidRPr="00F21ECC">
              <w:t>-</w:t>
            </w:r>
          </w:p>
        </w:tc>
        <w:tc>
          <w:tcPr>
            <w:tcW w:w="1417" w:type="dxa"/>
          </w:tcPr>
          <w:p w:rsidR="00E8331A" w:rsidRPr="00F21ECC" w:rsidRDefault="00E8331A" w:rsidP="00E8331A">
            <w:pPr>
              <w:spacing w:line="240" w:lineRule="exact"/>
              <w:jc w:val="right"/>
            </w:pPr>
            <w:r w:rsidRPr="00F21ECC">
              <w:t>5 957</w:t>
            </w:r>
          </w:p>
        </w:tc>
      </w:tr>
      <w:tr w:rsidR="00E8331A" w:rsidRPr="00F21ECC" w:rsidTr="00E8331A">
        <w:tblPrEx>
          <w:tblCellMar>
            <w:top w:w="0" w:type="dxa"/>
            <w:bottom w:w="0" w:type="dxa"/>
          </w:tblCellMar>
        </w:tblPrEx>
        <w:trPr>
          <w:cantSplit/>
          <w:trHeight w:val="357"/>
        </w:trPr>
        <w:tc>
          <w:tcPr>
            <w:tcW w:w="3261" w:type="dxa"/>
            <w:tcBorders>
              <w:top w:val="single" w:sz="4" w:space="0" w:color="auto"/>
              <w:bottom w:val="single" w:sz="4" w:space="0" w:color="auto"/>
            </w:tcBorders>
            <w:vAlign w:val="center"/>
          </w:tcPr>
          <w:p w:rsidR="00E8331A" w:rsidRPr="00F21ECC" w:rsidRDefault="00E8331A" w:rsidP="00E8331A">
            <w:pPr>
              <w:spacing w:line="240" w:lineRule="exact"/>
            </w:pPr>
            <w:r w:rsidRPr="00F21ECC">
              <w:t>Summa</w:t>
            </w:r>
          </w:p>
        </w:tc>
        <w:tc>
          <w:tcPr>
            <w:tcW w:w="1701" w:type="dxa"/>
            <w:tcBorders>
              <w:top w:val="single" w:sz="4" w:space="0" w:color="auto"/>
              <w:bottom w:val="single" w:sz="4" w:space="0" w:color="auto"/>
            </w:tcBorders>
            <w:vAlign w:val="center"/>
          </w:tcPr>
          <w:p w:rsidR="00E8331A" w:rsidRPr="00F21ECC" w:rsidRDefault="00E8331A" w:rsidP="00E8331A">
            <w:pPr>
              <w:spacing w:line="240" w:lineRule="exact"/>
              <w:jc w:val="right"/>
            </w:pPr>
            <w:r w:rsidRPr="00F21ECC">
              <w:t>12 047</w:t>
            </w:r>
          </w:p>
        </w:tc>
        <w:tc>
          <w:tcPr>
            <w:tcW w:w="1417" w:type="dxa"/>
            <w:tcBorders>
              <w:top w:val="single" w:sz="4" w:space="0" w:color="auto"/>
              <w:bottom w:val="single" w:sz="4" w:space="0" w:color="auto"/>
            </w:tcBorders>
            <w:vAlign w:val="center"/>
          </w:tcPr>
          <w:p w:rsidR="00E8331A" w:rsidRPr="00F21ECC" w:rsidRDefault="00E8331A" w:rsidP="00E8331A">
            <w:pPr>
              <w:spacing w:line="240" w:lineRule="exact"/>
              <w:jc w:val="right"/>
            </w:pPr>
            <w:r w:rsidRPr="00F21ECC">
              <w:t>13 906</w:t>
            </w:r>
          </w:p>
        </w:tc>
      </w:tr>
    </w:tbl>
    <w:p w:rsidR="002D7E3B" w:rsidRPr="00F21ECC" w:rsidRDefault="002D7E3B" w:rsidP="00E8331A">
      <w:pPr>
        <w:spacing w:before="125"/>
        <w:outlineLvl w:val="0"/>
        <w:rPr>
          <w:b/>
        </w:rPr>
      </w:pPr>
      <w:r w:rsidRPr="00F21ECC">
        <w:rPr>
          <w:b/>
        </w:rPr>
        <w:t>Not 18 Motpost till särskilda dragningsrätter som tilldelats av IMF</w:t>
      </w:r>
    </w:p>
    <w:p w:rsidR="002D7E3B" w:rsidRPr="00F21ECC" w:rsidRDefault="002D7E3B" w:rsidP="002D7E3B">
      <w:r w:rsidRPr="00F21ECC">
        <w:t>Under denna post redovisas Riksbankens skuld motsvarande de särskilda dragningsrätter (SDR) som ursprungligen tilldelades av IMF. Den ackumul</w:t>
      </w:r>
      <w:r w:rsidRPr="00F21ECC">
        <w:t>e</w:t>
      </w:r>
      <w:r w:rsidRPr="00F21ECC">
        <w:t>rade tilldelningen uppgår till 246,5 miljoner SDR (246,5). Det aktuella inn</w:t>
      </w:r>
      <w:r w:rsidRPr="00F21ECC">
        <w:t>e</w:t>
      </w:r>
      <w:r w:rsidRPr="00F21ECC">
        <w:t>havet av SDR uppgår till 257 miljoner SDR (257) och redovisas under posten fordringar på IMF. Se not 2.</w:t>
      </w:r>
    </w:p>
    <w:p w:rsidR="002D7E3B" w:rsidRPr="00F21ECC" w:rsidRDefault="002D7E3B" w:rsidP="00E8331A">
      <w:pPr>
        <w:spacing w:before="187"/>
        <w:outlineLvl w:val="0"/>
        <w:rPr>
          <w:b/>
        </w:rPr>
      </w:pPr>
      <w:r w:rsidRPr="00F21ECC">
        <w:rPr>
          <w:b/>
        </w:rPr>
        <w:t>Not 19 Derivatinstrument</w:t>
      </w:r>
    </w:p>
    <w:tbl>
      <w:tblPr>
        <w:tblW w:w="6010" w:type="dxa"/>
        <w:tblInd w:w="71" w:type="dxa"/>
        <w:tblLayout w:type="fixed"/>
        <w:tblCellMar>
          <w:left w:w="71" w:type="dxa"/>
          <w:right w:w="71" w:type="dxa"/>
        </w:tblCellMar>
        <w:tblLook w:val="0000" w:firstRow="0" w:lastRow="0" w:firstColumn="0" w:lastColumn="0" w:noHBand="0" w:noVBand="0"/>
      </w:tblPr>
      <w:tblGrid>
        <w:gridCol w:w="3067"/>
        <w:gridCol w:w="1605"/>
        <w:gridCol w:w="1338"/>
      </w:tblGrid>
      <w:tr w:rsidR="00E8331A" w:rsidRPr="00F21ECC" w:rsidTr="00E8331A">
        <w:tblPrEx>
          <w:tblCellMar>
            <w:top w:w="0" w:type="dxa"/>
            <w:bottom w:w="0" w:type="dxa"/>
          </w:tblCellMar>
        </w:tblPrEx>
        <w:trPr>
          <w:cantSplit/>
          <w:trHeight w:val="369"/>
        </w:trPr>
        <w:tc>
          <w:tcPr>
            <w:tcW w:w="3261" w:type="dxa"/>
            <w:tcBorders>
              <w:top w:val="single" w:sz="4" w:space="0" w:color="auto"/>
              <w:bottom w:val="single" w:sz="4" w:space="0" w:color="auto"/>
            </w:tcBorders>
          </w:tcPr>
          <w:p w:rsidR="00E8331A" w:rsidRPr="00F21ECC" w:rsidRDefault="00E8331A" w:rsidP="00E8331A">
            <w:pPr>
              <w:spacing w:line="240" w:lineRule="exact"/>
            </w:pPr>
          </w:p>
        </w:tc>
        <w:tc>
          <w:tcPr>
            <w:tcW w:w="1701" w:type="dxa"/>
            <w:tcBorders>
              <w:top w:val="single" w:sz="4" w:space="0" w:color="auto"/>
              <w:bottom w:val="single" w:sz="4" w:space="0" w:color="auto"/>
            </w:tcBorders>
            <w:vAlign w:val="center"/>
          </w:tcPr>
          <w:p w:rsidR="00E8331A" w:rsidRPr="00F21ECC" w:rsidRDefault="00E8331A" w:rsidP="00E8331A">
            <w:pPr>
              <w:spacing w:line="240" w:lineRule="exact"/>
              <w:jc w:val="right"/>
            </w:pPr>
            <w:r w:rsidRPr="00F21ECC">
              <w:t>2007-12-31</w:t>
            </w:r>
          </w:p>
        </w:tc>
        <w:tc>
          <w:tcPr>
            <w:tcW w:w="1417" w:type="dxa"/>
            <w:tcBorders>
              <w:top w:val="single" w:sz="4" w:space="0" w:color="auto"/>
              <w:bottom w:val="single" w:sz="4" w:space="0" w:color="auto"/>
            </w:tcBorders>
            <w:vAlign w:val="center"/>
          </w:tcPr>
          <w:p w:rsidR="00E8331A" w:rsidRPr="00F21ECC" w:rsidRDefault="00E8331A" w:rsidP="00E8331A">
            <w:pPr>
              <w:spacing w:line="240" w:lineRule="exact"/>
              <w:jc w:val="right"/>
            </w:pPr>
            <w:r w:rsidRPr="00F21ECC">
              <w:t>2006-12-31</w:t>
            </w:r>
          </w:p>
        </w:tc>
      </w:tr>
      <w:tr w:rsidR="00E8331A" w:rsidRPr="00F21ECC" w:rsidTr="00E8331A">
        <w:tblPrEx>
          <w:tblCellMar>
            <w:top w:w="0" w:type="dxa"/>
            <w:bottom w:w="0" w:type="dxa"/>
          </w:tblCellMar>
        </w:tblPrEx>
        <w:trPr>
          <w:cantSplit/>
        </w:trPr>
        <w:tc>
          <w:tcPr>
            <w:tcW w:w="3261" w:type="dxa"/>
          </w:tcPr>
          <w:p w:rsidR="00E8331A" w:rsidRPr="00F21ECC" w:rsidRDefault="00E8331A" w:rsidP="00E8331A">
            <w:pPr>
              <w:spacing w:line="240" w:lineRule="exact"/>
            </w:pPr>
            <w:r w:rsidRPr="00F21ECC">
              <w:t>Guldoptioner, negativt värde</w:t>
            </w:r>
          </w:p>
        </w:tc>
        <w:tc>
          <w:tcPr>
            <w:tcW w:w="1701" w:type="dxa"/>
          </w:tcPr>
          <w:p w:rsidR="00E8331A" w:rsidRPr="00F21ECC" w:rsidRDefault="00E8331A" w:rsidP="00E8331A">
            <w:pPr>
              <w:spacing w:line="240" w:lineRule="exact"/>
              <w:jc w:val="right"/>
            </w:pPr>
            <w:r w:rsidRPr="00F21ECC">
              <w:t>4</w:t>
            </w:r>
          </w:p>
        </w:tc>
        <w:tc>
          <w:tcPr>
            <w:tcW w:w="1417" w:type="dxa"/>
          </w:tcPr>
          <w:p w:rsidR="00E8331A" w:rsidRPr="00F21ECC" w:rsidRDefault="00E8331A" w:rsidP="00E8331A">
            <w:pPr>
              <w:spacing w:line="240" w:lineRule="exact"/>
              <w:jc w:val="right"/>
            </w:pPr>
            <w:r w:rsidRPr="00F21ECC">
              <w:t>3</w:t>
            </w:r>
          </w:p>
        </w:tc>
      </w:tr>
      <w:tr w:rsidR="00E8331A" w:rsidRPr="00F21ECC" w:rsidTr="00E8331A">
        <w:tblPrEx>
          <w:tblCellMar>
            <w:top w:w="0" w:type="dxa"/>
            <w:bottom w:w="0" w:type="dxa"/>
          </w:tblCellMar>
        </w:tblPrEx>
        <w:trPr>
          <w:cantSplit/>
        </w:trPr>
        <w:tc>
          <w:tcPr>
            <w:tcW w:w="3261" w:type="dxa"/>
          </w:tcPr>
          <w:p w:rsidR="00E8331A" w:rsidRPr="00F21ECC" w:rsidRDefault="00E8331A" w:rsidP="00E8331A">
            <w:pPr>
              <w:spacing w:line="240" w:lineRule="exact"/>
            </w:pPr>
            <w:r w:rsidRPr="00F21ECC">
              <w:t>Guldoptioner, positivt värde</w:t>
            </w:r>
          </w:p>
        </w:tc>
        <w:tc>
          <w:tcPr>
            <w:tcW w:w="1701" w:type="dxa"/>
          </w:tcPr>
          <w:p w:rsidR="00E8331A" w:rsidRPr="00F21ECC" w:rsidRDefault="00E8331A" w:rsidP="00E8331A">
            <w:pPr>
              <w:spacing w:line="240" w:lineRule="exact"/>
              <w:jc w:val="right"/>
            </w:pPr>
            <w:r w:rsidRPr="00F21ECC">
              <w:t>0</w:t>
            </w:r>
          </w:p>
        </w:tc>
        <w:tc>
          <w:tcPr>
            <w:tcW w:w="1417" w:type="dxa"/>
          </w:tcPr>
          <w:p w:rsidR="00E8331A" w:rsidRPr="00F21ECC" w:rsidRDefault="00E8331A" w:rsidP="00E8331A">
            <w:pPr>
              <w:spacing w:line="240" w:lineRule="exact"/>
              <w:jc w:val="right"/>
            </w:pPr>
            <w:r w:rsidRPr="00F21ECC">
              <w:t>–2</w:t>
            </w:r>
          </w:p>
        </w:tc>
      </w:tr>
      <w:tr w:rsidR="00E8331A" w:rsidRPr="00F21ECC" w:rsidTr="00E8331A">
        <w:tblPrEx>
          <w:tblCellMar>
            <w:top w:w="0" w:type="dxa"/>
            <w:bottom w:w="0" w:type="dxa"/>
          </w:tblCellMar>
        </w:tblPrEx>
        <w:trPr>
          <w:cantSplit/>
        </w:trPr>
        <w:tc>
          <w:tcPr>
            <w:tcW w:w="3261" w:type="dxa"/>
          </w:tcPr>
          <w:p w:rsidR="00E8331A" w:rsidRPr="00F21ECC" w:rsidRDefault="00E8331A" w:rsidP="00E8331A">
            <w:pPr>
              <w:spacing w:line="240" w:lineRule="exact"/>
            </w:pPr>
            <w:r w:rsidRPr="00F21ECC">
              <w:t>Räntesvappar, negativt värde</w:t>
            </w:r>
          </w:p>
        </w:tc>
        <w:tc>
          <w:tcPr>
            <w:tcW w:w="1701" w:type="dxa"/>
          </w:tcPr>
          <w:p w:rsidR="00E8331A" w:rsidRPr="00F21ECC" w:rsidRDefault="00E8331A" w:rsidP="00E8331A">
            <w:pPr>
              <w:spacing w:line="240" w:lineRule="exact"/>
              <w:jc w:val="right"/>
            </w:pPr>
            <w:r w:rsidRPr="00F21ECC">
              <w:t>13</w:t>
            </w:r>
          </w:p>
        </w:tc>
        <w:tc>
          <w:tcPr>
            <w:tcW w:w="1417" w:type="dxa"/>
          </w:tcPr>
          <w:p w:rsidR="00E8331A" w:rsidRPr="00F21ECC" w:rsidRDefault="00E8331A" w:rsidP="00E8331A">
            <w:pPr>
              <w:spacing w:line="240" w:lineRule="exact"/>
              <w:jc w:val="right"/>
            </w:pPr>
            <w:r w:rsidRPr="00F21ECC">
              <w:t>5</w:t>
            </w:r>
          </w:p>
        </w:tc>
      </w:tr>
      <w:tr w:rsidR="00E8331A" w:rsidRPr="00F21ECC" w:rsidTr="00E8331A">
        <w:tblPrEx>
          <w:tblCellMar>
            <w:top w:w="0" w:type="dxa"/>
            <w:bottom w:w="0" w:type="dxa"/>
          </w:tblCellMar>
        </w:tblPrEx>
        <w:trPr>
          <w:cantSplit/>
          <w:trHeight w:val="357"/>
        </w:trPr>
        <w:tc>
          <w:tcPr>
            <w:tcW w:w="3261" w:type="dxa"/>
            <w:tcBorders>
              <w:top w:val="single" w:sz="4" w:space="0" w:color="auto"/>
              <w:bottom w:val="single" w:sz="4" w:space="0" w:color="auto"/>
            </w:tcBorders>
            <w:vAlign w:val="center"/>
          </w:tcPr>
          <w:p w:rsidR="00E8331A" w:rsidRPr="00F21ECC" w:rsidRDefault="00E8331A" w:rsidP="00E8331A">
            <w:pPr>
              <w:spacing w:line="240" w:lineRule="exact"/>
            </w:pPr>
            <w:r w:rsidRPr="00F21ECC">
              <w:t>Summa</w:t>
            </w:r>
          </w:p>
        </w:tc>
        <w:tc>
          <w:tcPr>
            <w:tcW w:w="1701" w:type="dxa"/>
            <w:tcBorders>
              <w:top w:val="single" w:sz="4" w:space="0" w:color="auto"/>
              <w:bottom w:val="single" w:sz="4" w:space="0" w:color="auto"/>
            </w:tcBorders>
            <w:vAlign w:val="center"/>
          </w:tcPr>
          <w:p w:rsidR="00E8331A" w:rsidRPr="00F21ECC" w:rsidRDefault="00E8331A" w:rsidP="00E8331A">
            <w:pPr>
              <w:spacing w:line="240" w:lineRule="exact"/>
              <w:jc w:val="right"/>
            </w:pPr>
            <w:r w:rsidRPr="00F21ECC">
              <w:t>17</w:t>
            </w:r>
          </w:p>
        </w:tc>
        <w:tc>
          <w:tcPr>
            <w:tcW w:w="1417" w:type="dxa"/>
            <w:tcBorders>
              <w:top w:val="single" w:sz="4" w:space="0" w:color="auto"/>
              <w:bottom w:val="single" w:sz="4" w:space="0" w:color="auto"/>
            </w:tcBorders>
            <w:vAlign w:val="center"/>
          </w:tcPr>
          <w:p w:rsidR="00E8331A" w:rsidRPr="00F21ECC" w:rsidRDefault="00E8331A" w:rsidP="00E8331A">
            <w:pPr>
              <w:spacing w:line="240" w:lineRule="exact"/>
              <w:jc w:val="right"/>
            </w:pPr>
            <w:r w:rsidRPr="00F21ECC">
              <w:t>6</w:t>
            </w:r>
          </w:p>
        </w:tc>
      </w:tr>
    </w:tbl>
    <w:p w:rsidR="002D7E3B" w:rsidRPr="00F21ECC" w:rsidRDefault="002D7E3B" w:rsidP="002D7E3B">
      <w:r w:rsidRPr="00F21ECC">
        <w:t xml:space="preserve">Under denna post redovisas derivatinstrumentgrupper med negativt värde. </w:t>
      </w:r>
    </w:p>
    <w:p w:rsidR="002D7E3B" w:rsidRPr="00F21ECC" w:rsidRDefault="002D7E3B" w:rsidP="00E8331A">
      <w:pPr>
        <w:pStyle w:val="Normaltindrag"/>
      </w:pPr>
      <w:r w:rsidRPr="00F21ECC">
        <w:t>Derivatkontraktens nominella belopp, som redovisas inom linjen se not 38, framgår nedan:</w:t>
      </w:r>
    </w:p>
    <w:tbl>
      <w:tblPr>
        <w:tblW w:w="6010" w:type="dxa"/>
        <w:tblInd w:w="71" w:type="dxa"/>
        <w:tblLayout w:type="fixed"/>
        <w:tblCellMar>
          <w:left w:w="71" w:type="dxa"/>
          <w:right w:w="71" w:type="dxa"/>
        </w:tblCellMar>
        <w:tblLook w:val="0000" w:firstRow="0" w:lastRow="0" w:firstColumn="0" w:lastColumn="0" w:noHBand="0" w:noVBand="0"/>
      </w:tblPr>
      <w:tblGrid>
        <w:gridCol w:w="3067"/>
        <w:gridCol w:w="1605"/>
        <w:gridCol w:w="1338"/>
      </w:tblGrid>
      <w:tr w:rsidR="00E8331A" w:rsidRPr="00F21ECC" w:rsidTr="00E8331A">
        <w:tblPrEx>
          <w:tblCellMar>
            <w:top w:w="0" w:type="dxa"/>
            <w:bottom w:w="0" w:type="dxa"/>
          </w:tblCellMar>
        </w:tblPrEx>
        <w:trPr>
          <w:cantSplit/>
          <w:trHeight w:val="369"/>
        </w:trPr>
        <w:tc>
          <w:tcPr>
            <w:tcW w:w="3261" w:type="dxa"/>
            <w:tcBorders>
              <w:top w:val="single" w:sz="4" w:space="0" w:color="auto"/>
              <w:bottom w:val="single" w:sz="4" w:space="0" w:color="auto"/>
            </w:tcBorders>
          </w:tcPr>
          <w:p w:rsidR="00E8331A" w:rsidRPr="00F21ECC" w:rsidRDefault="00E8331A" w:rsidP="00E8331A">
            <w:pPr>
              <w:spacing w:line="240" w:lineRule="exact"/>
            </w:pPr>
          </w:p>
        </w:tc>
        <w:tc>
          <w:tcPr>
            <w:tcW w:w="1701" w:type="dxa"/>
            <w:tcBorders>
              <w:top w:val="single" w:sz="4" w:space="0" w:color="auto"/>
              <w:bottom w:val="single" w:sz="4" w:space="0" w:color="auto"/>
            </w:tcBorders>
            <w:vAlign w:val="center"/>
          </w:tcPr>
          <w:p w:rsidR="00E8331A" w:rsidRPr="00F21ECC" w:rsidRDefault="00E8331A" w:rsidP="00E8331A">
            <w:pPr>
              <w:spacing w:line="240" w:lineRule="exact"/>
              <w:jc w:val="right"/>
            </w:pPr>
            <w:r w:rsidRPr="00F21ECC">
              <w:t>2007-12-31</w:t>
            </w:r>
          </w:p>
        </w:tc>
        <w:tc>
          <w:tcPr>
            <w:tcW w:w="1417" w:type="dxa"/>
            <w:tcBorders>
              <w:top w:val="single" w:sz="4" w:space="0" w:color="auto"/>
              <w:bottom w:val="single" w:sz="4" w:space="0" w:color="auto"/>
            </w:tcBorders>
            <w:vAlign w:val="center"/>
          </w:tcPr>
          <w:p w:rsidR="00E8331A" w:rsidRPr="00F21ECC" w:rsidRDefault="00E8331A" w:rsidP="00E8331A">
            <w:pPr>
              <w:spacing w:line="240" w:lineRule="exact"/>
              <w:jc w:val="right"/>
            </w:pPr>
            <w:r w:rsidRPr="00F21ECC">
              <w:t>2006-12-31</w:t>
            </w:r>
          </w:p>
        </w:tc>
      </w:tr>
      <w:tr w:rsidR="00E8331A" w:rsidRPr="00F21ECC" w:rsidTr="00E8331A">
        <w:tblPrEx>
          <w:tblCellMar>
            <w:top w:w="0" w:type="dxa"/>
            <w:bottom w:w="0" w:type="dxa"/>
          </w:tblCellMar>
        </w:tblPrEx>
        <w:trPr>
          <w:cantSplit/>
        </w:trPr>
        <w:tc>
          <w:tcPr>
            <w:tcW w:w="3261" w:type="dxa"/>
          </w:tcPr>
          <w:p w:rsidR="00E8331A" w:rsidRPr="00F21ECC" w:rsidRDefault="00E8331A" w:rsidP="00E8331A">
            <w:pPr>
              <w:spacing w:line="240" w:lineRule="exact"/>
            </w:pPr>
            <w:r w:rsidRPr="00F21ECC">
              <w:t>Guldoptioner, negativt värde</w:t>
            </w:r>
          </w:p>
        </w:tc>
        <w:tc>
          <w:tcPr>
            <w:tcW w:w="1701" w:type="dxa"/>
          </w:tcPr>
          <w:p w:rsidR="00E8331A" w:rsidRPr="00F21ECC" w:rsidRDefault="00E8331A" w:rsidP="00E8331A">
            <w:pPr>
              <w:spacing w:line="240" w:lineRule="exact"/>
              <w:jc w:val="right"/>
            </w:pPr>
            <w:r w:rsidRPr="00F21ECC">
              <w:t>54</w:t>
            </w:r>
          </w:p>
        </w:tc>
        <w:tc>
          <w:tcPr>
            <w:tcW w:w="1417" w:type="dxa"/>
          </w:tcPr>
          <w:p w:rsidR="00E8331A" w:rsidRPr="00F21ECC" w:rsidRDefault="00E8331A" w:rsidP="00E8331A">
            <w:pPr>
              <w:spacing w:line="240" w:lineRule="exact"/>
              <w:jc w:val="right"/>
            </w:pPr>
            <w:r w:rsidRPr="00F21ECC">
              <w:t>87</w:t>
            </w:r>
          </w:p>
        </w:tc>
      </w:tr>
      <w:tr w:rsidR="00E8331A" w:rsidRPr="00F21ECC" w:rsidTr="00E8331A">
        <w:tblPrEx>
          <w:tblCellMar>
            <w:top w:w="0" w:type="dxa"/>
            <w:bottom w:w="0" w:type="dxa"/>
          </w:tblCellMar>
        </w:tblPrEx>
        <w:trPr>
          <w:cantSplit/>
        </w:trPr>
        <w:tc>
          <w:tcPr>
            <w:tcW w:w="3261" w:type="dxa"/>
          </w:tcPr>
          <w:p w:rsidR="00E8331A" w:rsidRPr="00F21ECC" w:rsidRDefault="00E8331A" w:rsidP="00E8331A">
            <w:pPr>
              <w:spacing w:line="240" w:lineRule="exact"/>
            </w:pPr>
            <w:r w:rsidRPr="00F21ECC">
              <w:t>Guldoptioner, positivt värde</w:t>
            </w:r>
          </w:p>
        </w:tc>
        <w:tc>
          <w:tcPr>
            <w:tcW w:w="1701" w:type="dxa"/>
          </w:tcPr>
          <w:p w:rsidR="00E8331A" w:rsidRPr="00F21ECC" w:rsidRDefault="00E8331A" w:rsidP="00E8331A">
            <w:pPr>
              <w:spacing w:line="240" w:lineRule="exact"/>
              <w:jc w:val="right"/>
            </w:pPr>
            <w:r w:rsidRPr="00F21ECC">
              <w:t>54</w:t>
            </w:r>
          </w:p>
        </w:tc>
        <w:tc>
          <w:tcPr>
            <w:tcW w:w="1417" w:type="dxa"/>
          </w:tcPr>
          <w:p w:rsidR="00E8331A" w:rsidRPr="00F21ECC" w:rsidRDefault="00E8331A" w:rsidP="00E8331A">
            <w:pPr>
              <w:spacing w:line="240" w:lineRule="exact"/>
              <w:jc w:val="right"/>
            </w:pPr>
            <w:r w:rsidRPr="00F21ECC">
              <w:t>65</w:t>
            </w:r>
          </w:p>
        </w:tc>
      </w:tr>
      <w:tr w:rsidR="00E8331A" w:rsidRPr="00F21ECC" w:rsidTr="00E8331A">
        <w:tblPrEx>
          <w:tblCellMar>
            <w:top w:w="0" w:type="dxa"/>
            <w:bottom w:w="0" w:type="dxa"/>
          </w:tblCellMar>
        </w:tblPrEx>
        <w:trPr>
          <w:cantSplit/>
        </w:trPr>
        <w:tc>
          <w:tcPr>
            <w:tcW w:w="3261" w:type="dxa"/>
          </w:tcPr>
          <w:p w:rsidR="00E8331A" w:rsidRPr="00F21ECC" w:rsidRDefault="00E8331A" w:rsidP="00E8331A">
            <w:pPr>
              <w:spacing w:line="240" w:lineRule="exact"/>
            </w:pPr>
            <w:r w:rsidRPr="00F21ECC">
              <w:t>Räntesvappar, negativt värde</w:t>
            </w:r>
          </w:p>
        </w:tc>
        <w:tc>
          <w:tcPr>
            <w:tcW w:w="1701" w:type="dxa"/>
          </w:tcPr>
          <w:p w:rsidR="00E8331A" w:rsidRPr="00F21ECC" w:rsidRDefault="00E8331A" w:rsidP="00E8331A">
            <w:pPr>
              <w:spacing w:line="240" w:lineRule="exact"/>
              <w:jc w:val="right"/>
            </w:pPr>
            <w:r w:rsidRPr="00F21ECC">
              <w:t xml:space="preserve">2 682 </w:t>
            </w:r>
          </w:p>
        </w:tc>
        <w:tc>
          <w:tcPr>
            <w:tcW w:w="1417" w:type="dxa"/>
          </w:tcPr>
          <w:p w:rsidR="00E8331A" w:rsidRPr="00F21ECC" w:rsidRDefault="00E8331A" w:rsidP="00E8331A">
            <w:pPr>
              <w:spacing w:line="240" w:lineRule="exact"/>
              <w:jc w:val="right"/>
            </w:pPr>
            <w:r w:rsidRPr="00F21ECC">
              <w:t>521</w:t>
            </w:r>
          </w:p>
        </w:tc>
      </w:tr>
      <w:tr w:rsidR="00E8331A" w:rsidRPr="00F21ECC" w:rsidTr="00E8331A">
        <w:tblPrEx>
          <w:tblCellMar>
            <w:top w:w="0" w:type="dxa"/>
            <w:bottom w:w="0" w:type="dxa"/>
          </w:tblCellMar>
        </w:tblPrEx>
        <w:trPr>
          <w:cantSplit/>
          <w:trHeight w:val="357"/>
        </w:trPr>
        <w:tc>
          <w:tcPr>
            <w:tcW w:w="3261" w:type="dxa"/>
            <w:tcBorders>
              <w:top w:val="single" w:sz="4" w:space="0" w:color="auto"/>
              <w:bottom w:val="single" w:sz="4" w:space="0" w:color="auto"/>
            </w:tcBorders>
            <w:vAlign w:val="center"/>
          </w:tcPr>
          <w:p w:rsidR="00E8331A" w:rsidRPr="00F21ECC" w:rsidRDefault="00E8331A" w:rsidP="00E8331A">
            <w:pPr>
              <w:spacing w:line="240" w:lineRule="exact"/>
            </w:pPr>
            <w:r w:rsidRPr="00F21ECC">
              <w:t>Summa</w:t>
            </w:r>
          </w:p>
        </w:tc>
        <w:tc>
          <w:tcPr>
            <w:tcW w:w="1701" w:type="dxa"/>
            <w:tcBorders>
              <w:top w:val="single" w:sz="4" w:space="0" w:color="auto"/>
              <w:bottom w:val="single" w:sz="4" w:space="0" w:color="auto"/>
            </w:tcBorders>
            <w:vAlign w:val="center"/>
          </w:tcPr>
          <w:p w:rsidR="00E8331A" w:rsidRPr="00F21ECC" w:rsidRDefault="00E8331A" w:rsidP="00E8331A">
            <w:pPr>
              <w:spacing w:line="240" w:lineRule="exact"/>
              <w:jc w:val="right"/>
            </w:pPr>
            <w:r w:rsidRPr="00F21ECC">
              <w:t>2 790</w:t>
            </w:r>
          </w:p>
        </w:tc>
        <w:tc>
          <w:tcPr>
            <w:tcW w:w="1417" w:type="dxa"/>
            <w:tcBorders>
              <w:top w:val="single" w:sz="4" w:space="0" w:color="auto"/>
              <w:bottom w:val="single" w:sz="4" w:space="0" w:color="auto"/>
            </w:tcBorders>
            <w:vAlign w:val="center"/>
          </w:tcPr>
          <w:p w:rsidR="00E8331A" w:rsidRPr="00F21ECC" w:rsidRDefault="00E8331A" w:rsidP="00E8331A">
            <w:pPr>
              <w:spacing w:line="240" w:lineRule="exact"/>
              <w:jc w:val="right"/>
            </w:pPr>
            <w:r w:rsidRPr="00F21ECC">
              <w:t>673</w:t>
            </w:r>
          </w:p>
        </w:tc>
      </w:tr>
    </w:tbl>
    <w:p w:rsidR="002D7E3B" w:rsidRPr="00F21ECC" w:rsidRDefault="002D7E3B" w:rsidP="00E8331A">
      <w:pPr>
        <w:spacing w:before="187"/>
        <w:outlineLvl w:val="0"/>
        <w:rPr>
          <w:b/>
        </w:rPr>
      </w:pPr>
      <w:r w:rsidRPr="00F21ECC">
        <w:rPr>
          <w:b/>
        </w:rPr>
        <w:t>Not 20 Upplupna kostnader och förutbetalda intäkter</w:t>
      </w:r>
    </w:p>
    <w:p w:rsidR="002D7E3B" w:rsidRPr="00F21ECC" w:rsidRDefault="002D7E3B" w:rsidP="002D7E3B">
      <w:pPr>
        <w:outlineLvl w:val="0"/>
      </w:pPr>
      <w:r w:rsidRPr="00F21ECC">
        <w:t xml:space="preserve">Under denna post redovisas upplupna kostnader och förutbetalda intäkter. </w:t>
      </w:r>
    </w:p>
    <w:p w:rsidR="002D7E3B" w:rsidRPr="00F21ECC" w:rsidRDefault="002D7E3B" w:rsidP="00E8331A">
      <w:pPr>
        <w:spacing w:before="187"/>
        <w:outlineLvl w:val="0"/>
        <w:rPr>
          <w:b/>
        </w:rPr>
      </w:pPr>
      <w:r w:rsidRPr="00F21ECC">
        <w:rPr>
          <w:b/>
        </w:rPr>
        <w:t>Not 21 Övriga skulder</w:t>
      </w:r>
    </w:p>
    <w:tbl>
      <w:tblPr>
        <w:tblW w:w="6010" w:type="dxa"/>
        <w:tblInd w:w="23" w:type="dxa"/>
        <w:tblLayout w:type="fixed"/>
        <w:tblCellMar>
          <w:left w:w="71" w:type="dxa"/>
          <w:right w:w="71" w:type="dxa"/>
        </w:tblCellMar>
        <w:tblLook w:val="0000" w:firstRow="0" w:lastRow="0" w:firstColumn="0" w:lastColumn="0" w:noHBand="0" w:noVBand="0"/>
      </w:tblPr>
      <w:tblGrid>
        <w:gridCol w:w="3088"/>
        <w:gridCol w:w="1593"/>
        <w:gridCol w:w="1329"/>
      </w:tblGrid>
      <w:tr w:rsidR="00E8331A" w:rsidRPr="00F21ECC" w:rsidTr="000D4AED">
        <w:tblPrEx>
          <w:tblCellMar>
            <w:top w:w="0" w:type="dxa"/>
            <w:bottom w:w="0" w:type="dxa"/>
          </w:tblCellMar>
        </w:tblPrEx>
        <w:trPr>
          <w:cantSplit/>
          <w:trHeight w:val="369"/>
        </w:trPr>
        <w:tc>
          <w:tcPr>
            <w:tcW w:w="3309" w:type="dxa"/>
            <w:tcBorders>
              <w:top w:val="single" w:sz="4" w:space="0" w:color="auto"/>
              <w:bottom w:val="single" w:sz="4" w:space="0" w:color="auto"/>
            </w:tcBorders>
          </w:tcPr>
          <w:p w:rsidR="00E8331A" w:rsidRPr="00F21ECC" w:rsidRDefault="00E8331A" w:rsidP="000D4AED">
            <w:pPr>
              <w:spacing w:line="240" w:lineRule="exact"/>
            </w:pPr>
          </w:p>
        </w:tc>
        <w:tc>
          <w:tcPr>
            <w:tcW w:w="1701" w:type="dxa"/>
            <w:tcBorders>
              <w:top w:val="single" w:sz="4" w:space="0" w:color="auto"/>
              <w:bottom w:val="single" w:sz="4" w:space="0" w:color="auto"/>
            </w:tcBorders>
            <w:vAlign w:val="center"/>
          </w:tcPr>
          <w:p w:rsidR="00E8331A" w:rsidRPr="00F21ECC" w:rsidRDefault="00E8331A" w:rsidP="000D4AED">
            <w:pPr>
              <w:spacing w:line="240" w:lineRule="exact"/>
              <w:jc w:val="right"/>
            </w:pPr>
            <w:r w:rsidRPr="00F21ECC">
              <w:t>2007-12-31</w:t>
            </w:r>
          </w:p>
        </w:tc>
        <w:tc>
          <w:tcPr>
            <w:tcW w:w="1417" w:type="dxa"/>
            <w:tcBorders>
              <w:top w:val="single" w:sz="4" w:space="0" w:color="auto"/>
              <w:bottom w:val="single" w:sz="4" w:space="0" w:color="auto"/>
            </w:tcBorders>
            <w:vAlign w:val="center"/>
          </w:tcPr>
          <w:p w:rsidR="00E8331A" w:rsidRPr="00F21ECC" w:rsidRDefault="00E8331A" w:rsidP="000D4AED">
            <w:pPr>
              <w:spacing w:line="240" w:lineRule="exact"/>
              <w:jc w:val="right"/>
            </w:pPr>
            <w:r w:rsidRPr="00F21ECC">
              <w:t>2006-12-31</w:t>
            </w:r>
          </w:p>
        </w:tc>
      </w:tr>
      <w:tr w:rsidR="00E8331A" w:rsidRPr="00F21ECC" w:rsidTr="000D4AED">
        <w:tblPrEx>
          <w:tblCellMar>
            <w:top w:w="0" w:type="dxa"/>
            <w:bottom w:w="0" w:type="dxa"/>
          </w:tblCellMar>
        </w:tblPrEx>
        <w:trPr>
          <w:cantSplit/>
        </w:trPr>
        <w:tc>
          <w:tcPr>
            <w:tcW w:w="3309" w:type="dxa"/>
            <w:tcBorders>
              <w:top w:val="single" w:sz="4" w:space="0" w:color="auto"/>
            </w:tcBorders>
          </w:tcPr>
          <w:p w:rsidR="00E8331A" w:rsidRPr="00F21ECC" w:rsidRDefault="00E8331A" w:rsidP="000D4AED">
            <w:pPr>
              <w:spacing w:line="240" w:lineRule="exact"/>
            </w:pPr>
            <w:r w:rsidRPr="00F21ECC">
              <w:t>Leverantörsskuld</w:t>
            </w:r>
          </w:p>
        </w:tc>
        <w:tc>
          <w:tcPr>
            <w:tcW w:w="1701" w:type="dxa"/>
            <w:tcBorders>
              <w:top w:val="single" w:sz="4" w:space="0" w:color="auto"/>
            </w:tcBorders>
          </w:tcPr>
          <w:p w:rsidR="00E8331A" w:rsidRPr="00F21ECC" w:rsidRDefault="00E8331A" w:rsidP="000D4AED">
            <w:pPr>
              <w:spacing w:line="240" w:lineRule="exact"/>
              <w:jc w:val="right"/>
            </w:pPr>
            <w:r w:rsidRPr="00F21ECC">
              <w:t>35</w:t>
            </w:r>
          </w:p>
        </w:tc>
        <w:tc>
          <w:tcPr>
            <w:tcW w:w="1417" w:type="dxa"/>
            <w:tcBorders>
              <w:top w:val="single" w:sz="4" w:space="0" w:color="auto"/>
            </w:tcBorders>
          </w:tcPr>
          <w:p w:rsidR="00E8331A" w:rsidRPr="00F21ECC" w:rsidRDefault="00E8331A" w:rsidP="000D4AED">
            <w:pPr>
              <w:spacing w:line="240" w:lineRule="exact"/>
              <w:jc w:val="right"/>
            </w:pPr>
            <w:r w:rsidRPr="00F21ECC">
              <w:t>42</w:t>
            </w:r>
          </w:p>
        </w:tc>
      </w:tr>
      <w:tr w:rsidR="00E8331A" w:rsidRPr="00F21ECC" w:rsidTr="000D4AED">
        <w:tblPrEx>
          <w:tblCellMar>
            <w:top w:w="0" w:type="dxa"/>
            <w:bottom w:w="0" w:type="dxa"/>
          </w:tblCellMar>
        </w:tblPrEx>
        <w:trPr>
          <w:cantSplit/>
        </w:trPr>
        <w:tc>
          <w:tcPr>
            <w:tcW w:w="3309" w:type="dxa"/>
            <w:tcBorders>
              <w:bottom w:val="single" w:sz="4" w:space="0" w:color="auto"/>
            </w:tcBorders>
          </w:tcPr>
          <w:p w:rsidR="00E8331A" w:rsidRPr="00F21ECC" w:rsidRDefault="00E8331A" w:rsidP="000D4AED">
            <w:pPr>
              <w:spacing w:line="240" w:lineRule="exact"/>
            </w:pPr>
            <w:r w:rsidRPr="00F21ECC">
              <w:t>Övrigt</w:t>
            </w:r>
          </w:p>
        </w:tc>
        <w:tc>
          <w:tcPr>
            <w:tcW w:w="1701" w:type="dxa"/>
          </w:tcPr>
          <w:p w:rsidR="00E8331A" w:rsidRPr="00F21ECC" w:rsidRDefault="00E8331A" w:rsidP="000D4AED">
            <w:pPr>
              <w:spacing w:line="240" w:lineRule="exact"/>
              <w:jc w:val="right"/>
            </w:pPr>
            <w:r w:rsidRPr="00F21ECC">
              <w:t>18</w:t>
            </w:r>
          </w:p>
        </w:tc>
        <w:tc>
          <w:tcPr>
            <w:tcW w:w="1417" w:type="dxa"/>
          </w:tcPr>
          <w:p w:rsidR="00E8331A" w:rsidRPr="00F21ECC" w:rsidRDefault="00E8331A" w:rsidP="000D4AED">
            <w:pPr>
              <w:spacing w:line="240" w:lineRule="exact"/>
              <w:jc w:val="right"/>
            </w:pPr>
            <w:r w:rsidRPr="00F21ECC">
              <w:t>26</w:t>
            </w:r>
          </w:p>
        </w:tc>
      </w:tr>
      <w:tr w:rsidR="00E8331A" w:rsidRPr="00F21ECC" w:rsidTr="000D4AED">
        <w:tblPrEx>
          <w:tblCellMar>
            <w:top w:w="0" w:type="dxa"/>
            <w:bottom w:w="0" w:type="dxa"/>
          </w:tblCellMar>
        </w:tblPrEx>
        <w:trPr>
          <w:cantSplit/>
          <w:trHeight w:val="357"/>
        </w:trPr>
        <w:tc>
          <w:tcPr>
            <w:tcW w:w="3309" w:type="dxa"/>
            <w:tcBorders>
              <w:top w:val="single" w:sz="4" w:space="0" w:color="auto"/>
              <w:bottom w:val="single" w:sz="4" w:space="0" w:color="auto"/>
            </w:tcBorders>
            <w:vAlign w:val="center"/>
          </w:tcPr>
          <w:p w:rsidR="00E8331A" w:rsidRPr="00F21ECC" w:rsidRDefault="00E8331A" w:rsidP="000D4AED">
            <w:pPr>
              <w:spacing w:line="240" w:lineRule="exact"/>
            </w:pPr>
            <w:r w:rsidRPr="00F21ECC">
              <w:t>Summa</w:t>
            </w:r>
          </w:p>
        </w:tc>
        <w:tc>
          <w:tcPr>
            <w:tcW w:w="1701" w:type="dxa"/>
            <w:tcBorders>
              <w:top w:val="single" w:sz="4" w:space="0" w:color="auto"/>
              <w:bottom w:val="single" w:sz="4" w:space="0" w:color="auto"/>
            </w:tcBorders>
            <w:vAlign w:val="center"/>
          </w:tcPr>
          <w:p w:rsidR="00E8331A" w:rsidRPr="00F21ECC" w:rsidRDefault="00E8331A" w:rsidP="000D4AED">
            <w:pPr>
              <w:spacing w:line="240" w:lineRule="exact"/>
              <w:jc w:val="right"/>
            </w:pPr>
            <w:r w:rsidRPr="00F21ECC">
              <w:t>53</w:t>
            </w:r>
          </w:p>
        </w:tc>
        <w:tc>
          <w:tcPr>
            <w:tcW w:w="1417" w:type="dxa"/>
            <w:tcBorders>
              <w:top w:val="single" w:sz="4" w:space="0" w:color="auto"/>
              <w:bottom w:val="single" w:sz="4" w:space="0" w:color="auto"/>
            </w:tcBorders>
            <w:vAlign w:val="center"/>
          </w:tcPr>
          <w:p w:rsidR="00E8331A" w:rsidRPr="00F21ECC" w:rsidRDefault="00E8331A" w:rsidP="000D4AED">
            <w:pPr>
              <w:spacing w:line="240" w:lineRule="exact"/>
              <w:jc w:val="right"/>
            </w:pPr>
            <w:r w:rsidRPr="00F21ECC">
              <w:t>68</w:t>
            </w:r>
          </w:p>
        </w:tc>
      </w:tr>
    </w:tbl>
    <w:p w:rsidR="002D7E3B" w:rsidRPr="00F21ECC" w:rsidRDefault="002D7E3B" w:rsidP="000D4AED">
      <w:pPr>
        <w:spacing w:before="187"/>
        <w:outlineLvl w:val="0"/>
        <w:rPr>
          <w:b/>
        </w:rPr>
      </w:pPr>
      <w:r w:rsidRPr="00F21ECC">
        <w:rPr>
          <w:b/>
        </w:rPr>
        <w:t>Not 22 Avsättningar</w:t>
      </w:r>
    </w:p>
    <w:tbl>
      <w:tblPr>
        <w:tblW w:w="6010" w:type="dxa"/>
        <w:tblInd w:w="23" w:type="dxa"/>
        <w:tblLayout w:type="fixed"/>
        <w:tblCellMar>
          <w:left w:w="71" w:type="dxa"/>
          <w:right w:w="71" w:type="dxa"/>
        </w:tblCellMar>
        <w:tblLook w:val="0000" w:firstRow="0" w:lastRow="0" w:firstColumn="0" w:lastColumn="0" w:noHBand="0" w:noVBand="0"/>
      </w:tblPr>
      <w:tblGrid>
        <w:gridCol w:w="3088"/>
        <w:gridCol w:w="1593"/>
        <w:gridCol w:w="1329"/>
      </w:tblGrid>
      <w:tr w:rsidR="00E8331A" w:rsidRPr="00F21ECC" w:rsidTr="000D4AED">
        <w:tblPrEx>
          <w:tblCellMar>
            <w:top w:w="0" w:type="dxa"/>
            <w:bottom w:w="0" w:type="dxa"/>
          </w:tblCellMar>
        </w:tblPrEx>
        <w:trPr>
          <w:cantSplit/>
          <w:trHeight w:val="369"/>
        </w:trPr>
        <w:tc>
          <w:tcPr>
            <w:tcW w:w="3309" w:type="dxa"/>
            <w:tcBorders>
              <w:top w:val="single" w:sz="4" w:space="0" w:color="auto"/>
              <w:bottom w:val="single" w:sz="4" w:space="0" w:color="auto"/>
            </w:tcBorders>
          </w:tcPr>
          <w:p w:rsidR="00E8331A" w:rsidRPr="00F21ECC" w:rsidRDefault="00E8331A" w:rsidP="000D4AED">
            <w:pPr>
              <w:spacing w:line="240" w:lineRule="exact"/>
            </w:pPr>
          </w:p>
        </w:tc>
        <w:tc>
          <w:tcPr>
            <w:tcW w:w="1701" w:type="dxa"/>
            <w:tcBorders>
              <w:top w:val="single" w:sz="4" w:space="0" w:color="auto"/>
              <w:bottom w:val="single" w:sz="4" w:space="0" w:color="auto"/>
            </w:tcBorders>
            <w:vAlign w:val="center"/>
          </w:tcPr>
          <w:p w:rsidR="00E8331A" w:rsidRPr="00F21ECC" w:rsidRDefault="00E8331A" w:rsidP="000D4AED">
            <w:pPr>
              <w:spacing w:line="240" w:lineRule="exact"/>
              <w:jc w:val="right"/>
            </w:pPr>
            <w:r w:rsidRPr="00F21ECC">
              <w:t>2007-12-31</w:t>
            </w:r>
          </w:p>
        </w:tc>
        <w:tc>
          <w:tcPr>
            <w:tcW w:w="1417" w:type="dxa"/>
            <w:tcBorders>
              <w:top w:val="single" w:sz="4" w:space="0" w:color="auto"/>
              <w:bottom w:val="single" w:sz="4" w:space="0" w:color="auto"/>
            </w:tcBorders>
            <w:vAlign w:val="center"/>
          </w:tcPr>
          <w:p w:rsidR="00E8331A" w:rsidRPr="00F21ECC" w:rsidRDefault="00E8331A" w:rsidP="000D4AED">
            <w:pPr>
              <w:spacing w:line="240" w:lineRule="exact"/>
              <w:jc w:val="right"/>
            </w:pPr>
            <w:r w:rsidRPr="00F21ECC">
              <w:t>2006-12-31</w:t>
            </w:r>
          </w:p>
        </w:tc>
      </w:tr>
      <w:tr w:rsidR="00E8331A" w:rsidRPr="00F21ECC" w:rsidTr="000D4AED">
        <w:tblPrEx>
          <w:tblCellMar>
            <w:top w:w="0" w:type="dxa"/>
            <w:bottom w:w="0" w:type="dxa"/>
          </w:tblCellMar>
        </w:tblPrEx>
        <w:trPr>
          <w:cantSplit/>
        </w:trPr>
        <w:tc>
          <w:tcPr>
            <w:tcW w:w="3309" w:type="dxa"/>
            <w:tcBorders>
              <w:top w:val="single" w:sz="4" w:space="0" w:color="auto"/>
            </w:tcBorders>
          </w:tcPr>
          <w:p w:rsidR="00E8331A" w:rsidRPr="00F21ECC" w:rsidRDefault="00E8331A" w:rsidP="000D4AED">
            <w:pPr>
              <w:spacing w:line="240" w:lineRule="exact"/>
            </w:pPr>
            <w:r w:rsidRPr="00F21ECC">
              <w:t>Pensionsskuld</w:t>
            </w:r>
          </w:p>
        </w:tc>
        <w:tc>
          <w:tcPr>
            <w:tcW w:w="1701" w:type="dxa"/>
            <w:tcBorders>
              <w:top w:val="single" w:sz="4" w:space="0" w:color="auto"/>
            </w:tcBorders>
          </w:tcPr>
          <w:p w:rsidR="00E8331A" w:rsidRPr="00F21ECC" w:rsidRDefault="00E8331A" w:rsidP="000D4AED">
            <w:pPr>
              <w:spacing w:line="240" w:lineRule="exact"/>
              <w:jc w:val="right"/>
            </w:pPr>
            <w:r w:rsidRPr="00F21ECC">
              <w:t>140</w:t>
            </w:r>
          </w:p>
        </w:tc>
        <w:tc>
          <w:tcPr>
            <w:tcW w:w="1417" w:type="dxa"/>
            <w:tcBorders>
              <w:top w:val="single" w:sz="4" w:space="0" w:color="auto"/>
            </w:tcBorders>
          </w:tcPr>
          <w:p w:rsidR="00E8331A" w:rsidRPr="00F21ECC" w:rsidRDefault="00E8331A" w:rsidP="000D4AED">
            <w:pPr>
              <w:spacing w:line="240" w:lineRule="exact"/>
              <w:jc w:val="right"/>
            </w:pPr>
            <w:r w:rsidRPr="00F21ECC">
              <w:t>148</w:t>
            </w:r>
          </w:p>
        </w:tc>
      </w:tr>
      <w:tr w:rsidR="00E8331A" w:rsidRPr="00F21ECC" w:rsidTr="000D4AED">
        <w:tblPrEx>
          <w:tblCellMar>
            <w:top w:w="0" w:type="dxa"/>
            <w:bottom w:w="0" w:type="dxa"/>
          </w:tblCellMar>
        </w:tblPrEx>
        <w:trPr>
          <w:cantSplit/>
        </w:trPr>
        <w:tc>
          <w:tcPr>
            <w:tcW w:w="3309" w:type="dxa"/>
            <w:tcBorders>
              <w:bottom w:val="single" w:sz="4" w:space="0" w:color="auto"/>
            </w:tcBorders>
          </w:tcPr>
          <w:p w:rsidR="00E8331A" w:rsidRPr="00F21ECC" w:rsidRDefault="00E8331A" w:rsidP="000D4AED">
            <w:pPr>
              <w:spacing w:line="240" w:lineRule="exact"/>
            </w:pPr>
            <w:r w:rsidRPr="00F21ECC">
              <w:t>Övriga avsättningar</w:t>
            </w:r>
          </w:p>
        </w:tc>
        <w:tc>
          <w:tcPr>
            <w:tcW w:w="1701" w:type="dxa"/>
          </w:tcPr>
          <w:p w:rsidR="00E8331A" w:rsidRPr="00F21ECC" w:rsidRDefault="00E8331A" w:rsidP="000D4AED">
            <w:pPr>
              <w:spacing w:line="240" w:lineRule="exact"/>
              <w:jc w:val="right"/>
            </w:pPr>
            <w:r w:rsidRPr="00F21ECC">
              <w:t>66</w:t>
            </w:r>
          </w:p>
        </w:tc>
        <w:tc>
          <w:tcPr>
            <w:tcW w:w="1417" w:type="dxa"/>
          </w:tcPr>
          <w:p w:rsidR="00E8331A" w:rsidRPr="00F21ECC" w:rsidRDefault="00E8331A" w:rsidP="000D4AED">
            <w:pPr>
              <w:spacing w:line="240" w:lineRule="exact"/>
              <w:jc w:val="right"/>
            </w:pPr>
            <w:r w:rsidRPr="00F21ECC">
              <w:t>128</w:t>
            </w:r>
          </w:p>
        </w:tc>
      </w:tr>
      <w:tr w:rsidR="00E8331A" w:rsidRPr="00F21ECC" w:rsidTr="000D4AED">
        <w:tblPrEx>
          <w:tblCellMar>
            <w:top w:w="0" w:type="dxa"/>
            <w:bottom w:w="0" w:type="dxa"/>
          </w:tblCellMar>
        </w:tblPrEx>
        <w:trPr>
          <w:cantSplit/>
          <w:trHeight w:val="357"/>
        </w:trPr>
        <w:tc>
          <w:tcPr>
            <w:tcW w:w="3309" w:type="dxa"/>
            <w:tcBorders>
              <w:top w:val="single" w:sz="4" w:space="0" w:color="auto"/>
              <w:bottom w:val="single" w:sz="4" w:space="0" w:color="auto"/>
            </w:tcBorders>
            <w:vAlign w:val="center"/>
          </w:tcPr>
          <w:p w:rsidR="00E8331A" w:rsidRPr="00F21ECC" w:rsidRDefault="00E8331A" w:rsidP="000D4AED">
            <w:pPr>
              <w:spacing w:line="240" w:lineRule="exact"/>
            </w:pPr>
            <w:r w:rsidRPr="00F21ECC">
              <w:t>Summa</w:t>
            </w:r>
          </w:p>
        </w:tc>
        <w:tc>
          <w:tcPr>
            <w:tcW w:w="1701" w:type="dxa"/>
            <w:tcBorders>
              <w:top w:val="single" w:sz="4" w:space="0" w:color="auto"/>
              <w:bottom w:val="single" w:sz="4" w:space="0" w:color="auto"/>
            </w:tcBorders>
            <w:vAlign w:val="center"/>
          </w:tcPr>
          <w:p w:rsidR="00E8331A" w:rsidRPr="00F21ECC" w:rsidRDefault="00E8331A" w:rsidP="000D4AED">
            <w:pPr>
              <w:spacing w:line="240" w:lineRule="exact"/>
              <w:jc w:val="right"/>
            </w:pPr>
            <w:r w:rsidRPr="00F21ECC">
              <w:t>206</w:t>
            </w:r>
          </w:p>
        </w:tc>
        <w:tc>
          <w:tcPr>
            <w:tcW w:w="1417" w:type="dxa"/>
            <w:tcBorders>
              <w:top w:val="single" w:sz="4" w:space="0" w:color="auto"/>
              <w:bottom w:val="single" w:sz="4" w:space="0" w:color="auto"/>
            </w:tcBorders>
            <w:vAlign w:val="center"/>
          </w:tcPr>
          <w:p w:rsidR="00E8331A" w:rsidRPr="00F21ECC" w:rsidRDefault="00E8331A" w:rsidP="000D4AED">
            <w:pPr>
              <w:spacing w:line="240" w:lineRule="exact"/>
              <w:jc w:val="right"/>
            </w:pPr>
            <w:r w:rsidRPr="00F21ECC">
              <w:t>276</w:t>
            </w:r>
          </w:p>
        </w:tc>
      </w:tr>
    </w:tbl>
    <w:p w:rsidR="002D7E3B" w:rsidRPr="00F21ECC" w:rsidRDefault="002D7E3B" w:rsidP="002D7E3B">
      <w:r w:rsidRPr="00F21ECC">
        <w:t>Pensionsskulden har beräknats av Statens pensionsverk (SPV)</w:t>
      </w:r>
      <w:r w:rsidR="004959A4" w:rsidRPr="00F21ECC">
        <w:t>,</w:t>
      </w:r>
      <w:r w:rsidRPr="00F21ECC">
        <w:t xml:space="preserve"> </w:t>
      </w:r>
      <w:r w:rsidR="000D4AED" w:rsidRPr="00F21ECC">
        <w:t>varav 129 </w:t>
      </w:r>
      <w:r w:rsidRPr="00F21ECC">
        <w:t>miljoner kronor (136) avser PA 91-pensi</w:t>
      </w:r>
      <w:r w:rsidR="004959A4" w:rsidRPr="00F21ECC">
        <w:t>onärer med avgångsdag före 2003</w:t>
      </w:r>
      <w:r w:rsidRPr="00F21ECC">
        <w:t xml:space="preserve"> och 11 miljoner kronor (12) avser personer som från och med 2003 beviljats delpension alternativt pensionsersättning före 65 års ålder. Riksba</w:t>
      </w:r>
      <w:r w:rsidRPr="00F21ECC">
        <w:t>n</w:t>
      </w:r>
      <w:r w:rsidRPr="00F21ECC">
        <w:t>ken löste, per 2002-12-</w:t>
      </w:r>
      <w:smartTag w:uri="urn:schemas-microsoft-com:office:smarttags" w:element="metricconverter">
        <w:smartTagPr>
          <w:attr w:name="ProductID" w:val="31, in"/>
        </w:smartTagPr>
        <w:r w:rsidRPr="00F21ECC">
          <w:t>31, in</w:t>
        </w:r>
      </w:smartTag>
      <w:r w:rsidRPr="00F21ECC">
        <w:t xml:space="preserve"> sin pensionsskuld för de personer som vid denna tidpunkt hade en anställning eller rätt till livränta hos Riksbanken. </w:t>
      </w:r>
    </w:p>
    <w:p w:rsidR="002D7E3B" w:rsidRPr="00F21ECC" w:rsidRDefault="002D7E3B" w:rsidP="000D4AED">
      <w:pPr>
        <w:pStyle w:val="Normaltindrag"/>
      </w:pPr>
      <w:r w:rsidRPr="00F21ECC">
        <w:t>SPV:s styrelse beslutade i december 2007 om nya försäkringstekniska rik</w:t>
      </w:r>
      <w:r w:rsidRPr="00F21ECC">
        <w:t>t</w:t>
      </w:r>
      <w:r w:rsidRPr="00F21ECC">
        <w:t>li</w:t>
      </w:r>
      <w:r w:rsidRPr="00F21ECC">
        <w:t>n</w:t>
      </w:r>
      <w:r w:rsidRPr="00F21ECC">
        <w:t xml:space="preserve">jer för beräkning av pensionsskulden från och med 2008. Enligt uppgift från SPV beräknas pensionsskulden per 2007-12-31 öka med 5,1 </w:t>
      </w:r>
      <w:r w:rsidR="00B2124B" w:rsidRPr="00F21ECC">
        <w:t>procent</w:t>
      </w:r>
      <w:r w:rsidRPr="00F21ECC">
        <w:t xml:space="preserve"> om de nya riktlinjerna skulle ha tillämpats.</w:t>
      </w:r>
    </w:p>
    <w:p w:rsidR="002D7E3B" w:rsidRPr="00F21ECC" w:rsidRDefault="002D7E3B" w:rsidP="000D4AED">
      <w:pPr>
        <w:pStyle w:val="Normaltindrag"/>
      </w:pPr>
      <w:r w:rsidRPr="00F21ECC">
        <w:t>I posten övriga avsättningar ingår 54 miljoner kronor (57) för bedömd framtida hyreskostnad för det under 2006 avvecklade kontoret i Malmö. V</w:t>
      </w:r>
      <w:r w:rsidRPr="00F21ECC">
        <w:t>i</w:t>
      </w:r>
      <w:r w:rsidRPr="00F21ECC">
        <w:t>dare ingår 7 miljoner kronor avseende åtagande att till Statens fastighetsverk lämna ersättning för eftersatt underhåll av byggnader Tumba Kulturfastigh</w:t>
      </w:r>
      <w:r w:rsidRPr="00F21ECC">
        <w:t>e</w:t>
      </w:r>
      <w:r w:rsidRPr="00F21ECC">
        <w:t>ter donerade under 2002. Dessutom ingår 5 miljoner kronor (3) avseende medel för kompetensutveckling och kompetensväxling som avsatts i enlighet med avtal med Trygghetsstiftelsen.</w:t>
      </w:r>
    </w:p>
    <w:p w:rsidR="002D7E3B" w:rsidRPr="00F21ECC" w:rsidRDefault="002D7E3B" w:rsidP="000D4AED">
      <w:pPr>
        <w:spacing w:before="187"/>
        <w:outlineLvl w:val="0"/>
        <w:rPr>
          <w:b/>
        </w:rPr>
      </w:pPr>
      <w:r w:rsidRPr="00F21ECC">
        <w:rPr>
          <w:b/>
        </w:rPr>
        <w:t>Not 23 Värderegleringskonton</w:t>
      </w:r>
    </w:p>
    <w:tbl>
      <w:tblPr>
        <w:tblW w:w="6010" w:type="dxa"/>
        <w:tblInd w:w="23" w:type="dxa"/>
        <w:tblLayout w:type="fixed"/>
        <w:tblCellMar>
          <w:left w:w="71" w:type="dxa"/>
          <w:right w:w="71" w:type="dxa"/>
        </w:tblCellMar>
        <w:tblLook w:val="0000" w:firstRow="0" w:lastRow="0" w:firstColumn="0" w:lastColumn="0" w:noHBand="0" w:noVBand="0"/>
      </w:tblPr>
      <w:tblGrid>
        <w:gridCol w:w="3088"/>
        <w:gridCol w:w="1593"/>
        <w:gridCol w:w="1329"/>
      </w:tblGrid>
      <w:tr w:rsidR="000D4AED" w:rsidRPr="00F21ECC" w:rsidTr="000D4AED">
        <w:tblPrEx>
          <w:tblCellMar>
            <w:top w:w="0" w:type="dxa"/>
            <w:bottom w:w="0" w:type="dxa"/>
          </w:tblCellMar>
        </w:tblPrEx>
        <w:trPr>
          <w:cantSplit/>
          <w:trHeight w:val="369"/>
        </w:trPr>
        <w:tc>
          <w:tcPr>
            <w:tcW w:w="3309" w:type="dxa"/>
            <w:tcBorders>
              <w:top w:val="single" w:sz="4" w:space="0" w:color="auto"/>
            </w:tcBorders>
          </w:tcPr>
          <w:p w:rsidR="000D4AED" w:rsidRPr="00F21ECC" w:rsidRDefault="000D4AED" w:rsidP="000D4AED">
            <w:pPr>
              <w:spacing w:line="240" w:lineRule="exact"/>
            </w:pPr>
          </w:p>
        </w:tc>
        <w:tc>
          <w:tcPr>
            <w:tcW w:w="1701" w:type="dxa"/>
            <w:tcBorders>
              <w:top w:val="single" w:sz="4" w:space="0" w:color="auto"/>
            </w:tcBorders>
            <w:vAlign w:val="center"/>
          </w:tcPr>
          <w:p w:rsidR="000D4AED" w:rsidRPr="00F21ECC" w:rsidRDefault="000D4AED" w:rsidP="000D4AED">
            <w:pPr>
              <w:spacing w:line="240" w:lineRule="exact"/>
              <w:jc w:val="right"/>
            </w:pPr>
            <w:r w:rsidRPr="00F21ECC">
              <w:t>2007-12-31</w:t>
            </w:r>
          </w:p>
        </w:tc>
        <w:tc>
          <w:tcPr>
            <w:tcW w:w="1417" w:type="dxa"/>
            <w:tcBorders>
              <w:top w:val="single" w:sz="4" w:space="0" w:color="auto"/>
            </w:tcBorders>
            <w:vAlign w:val="center"/>
          </w:tcPr>
          <w:p w:rsidR="000D4AED" w:rsidRPr="00F21ECC" w:rsidRDefault="000D4AED" w:rsidP="000D4AED">
            <w:pPr>
              <w:spacing w:line="240" w:lineRule="exact"/>
              <w:jc w:val="right"/>
            </w:pPr>
            <w:r w:rsidRPr="00F21ECC">
              <w:t>2006-12-31</w:t>
            </w:r>
          </w:p>
        </w:tc>
      </w:tr>
      <w:tr w:rsidR="000D4AED" w:rsidRPr="00F21ECC" w:rsidTr="000D4AED">
        <w:tblPrEx>
          <w:tblCellMar>
            <w:top w:w="0" w:type="dxa"/>
            <w:bottom w:w="0" w:type="dxa"/>
          </w:tblCellMar>
        </w:tblPrEx>
        <w:trPr>
          <w:cantSplit/>
        </w:trPr>
        <w:tc>
          <w:tcPr>
            <w:tcW w:w="3309" w:type="dxa"/>
            <w:tcBorders>
              <w:top w:val="single" w:sz="4" w:space="0" w:color="auto"/>
            </w:tcBorders>
          </w:tcPr>
          <w:p w:rsidR="000D4AED" w:rsidRPr="00F21ECC" w:rsidRDefault="000D4AED" w:rsidP="000D4AED">
            <w:pPr>
              <w:spacing w:line="240" w:lineRule="exact"/>
            </w:pPr>
            <w:r w:rsidRPr="00F21ECC">
              <w:t>Priseffekt</w:t>
            </w:r>
          </w:p>
        </w:tc>
        <w:tc>
          <w:tcPr>
            <w:tcW w:w="1701" w:type="dxa"/>
            <w:tcBorders>
              <w:top w:val="single" w:sz="4" w:space="0" w:color="auto"/>
            </w:tcBorders>
          </w:tcPr>
          <w:p w:rsidR="000D4AED" w:rsidRPr="00F21ECC" w:rsidRDefault="000D4AED" w:rsidP="000D4AED">
            <w:pPr>
              <w:spacing w:line="240" w:lineRule="exact"/>
              <w:jc w:val="right"/>
            </w:pPr>
            <w:r w:rsidRPr="00F21ECC">
              <w:t>2 426</w:t>
            </w:r>
          </w:p>
        </w:tc>
        <w:tc>
          <w:tcPr>
            <w:tcW w:w="1417" w:type="dxa"/>
            <w:tcBorders>
              <w:top w:val="single" w:sz="4" w:space="0" w:color="auto"/>
            </w:tcBorders>
          </w:tcPr>
          <w:p w:rsidR="000D4AED" w:rsidRPr="00F21ECC" w:rsidRDefault="000D4AED" w:rsidP="000D4AED">
            <w:pPr>
              <w:spacing w:line="240" w:lineRule="exact"/>
              <w:jc w:val="right"/>
            </w:pPr>
            <w:r w:rsidRPr="00F21ECC">
              <w:t>435</w:t>
            </w:r>
          </w:p>
        </w:tc>
      </w:tr>
      <w:tr w:rsidR="000D4AED" w:rsidRPr="00F21ECC" w:rsidTr="000D4AED">
        <w:tblPrEx>
          <w:tblCellMar>
            <w:top w:w="0" w:type="dxa"/>
            <w:bottom w:w="0" w:type="dxa"/>
          </w:tblCellMar>
        </w:tblPrEx>
        <w:trPr>
          <w:cantSplit/>
        </w:trPr>
        <w:tc>
          <w:tcPr>
            <w:tcW w:w="3309" w:type="dxa"/>
          </w:tcPr>
          <w:p w:rsidR="000D4AED" w:rsidRPr="00F21ECC" w:rsidRDefault="000D4AED" w:rsidP="000D4AED">
            <w:pPr>
              <w:spacing w:line="240" w:lineRule="exact"/>
            </w:pPr>
            <w:r w:rsidRPr="00F21ECC">
              <w:t>Valutakurseffekt</w:t>
            </w:r>
          </w:p>
        </w:tc>
        <w:tc>
          <w:tcPr>
            <w:tcW w:w="1701" w:type="dxa"/>
          </w:tcPr>
          <w:p w:rsidR="000D4AED" w:rsidRPr="00F21ECC" w:rsidRDefault="000D4AED" w:rsidP="000D4AED">
            <w:pPr>
              <w:spacing w:line="240" w:lineRule="exact"/>
              <w:jc w:val="right"/>
            </w:pPr>
            <w:r w:rsidRPr="00F21ECC">
              <w:t>5 799</w:t>
            </w:r>
          </w:p>
        </w:tc>
        <w:tc>
          <w:tcPr>
            <w:tcW w:w="1417" w:type="dxa"/>
          </w:tcPr>
          <w:p w:rsidR="000D4AED" w:rsidRPr="00F21ECC" w:rsidRDefault="000D4AED" w:rsidP="000D4AED">
            <w:pPr>
              <w:spacing w:line="240" w:lineRule="exact"/>
              <w:jc w:val="right"/>
            </w:pPr>
            <w:r w:rsidRPr="00F21ECC">
              <w:t>701</w:t>
            </w:r>
          </w:p>
        </w:tc>
      </w:tr>
      <w:tr w:rsidR="000D4AED" w:rsidRPr="00F21ECC" w:rsidTr="000D4AED">
        <w:tblPrEx>
          <w:tblCellMar>
            <w:top w:w="0" w:type="dxa"/>
            <w:bottom w:w="0" w:type="dxa"/>
          </w:tblCellMar>
        </w:tblPrEx>
        <w:trPr>
          <w:cantSplit/>
        </w:trPr>
        <w:tc>
          <w:tcPr>
            <w:tcW w:w="3309" w:type="dxa"/>
            <w:tcBorders>
              <w:bottom w:val="single" w:sz="4" w:space="0" w:color="auto"/>
            </w:tcBorders>
          </w:tcPr>
          <w:p w:rsidR="000D4AED" w:rsidRPr="00F21ECC" w:rsidRDefault="000D4AED" w:rsidP="000D4AED">
            <w:pPr>
              <w:spacing w:line="240" w:lineRule="exact"/>
            </w:pPr>
            <w:r w:rsidRPr="00F21ECC">
              <w:t>Guldvärdeeffekt</w:t>
            </w:r>
          </w:p>
        </w:tc>
        <w:tc>
          <w:tcPr>
            <w:tcW w:w="1701" w:type="dxa"/>
            <w:tcBorders>
              <w:bottom w:val="single" w:sz="4" w:space="0" w:color="auto"/>
            </w:tcBorders>
          </w:tcPr>
          <w:p w:rsidR="000D4AED" w:rsidRPr="00F21ECC" w:rsidRDefault="000D4AED" w:rsidP="000D4AED">
            <w:pPr>
              <w:spacing w:line="240" w:lineRule="exact"/>
              <w:jc w:val="right"/>
            </w:pPr>
            <w:r w:rsidRPr="00F21ECC">
              <w:t>11 856</w:t>
            </w:r>
          </w:p>
        </w:tc>
        <w:tc>
          <w:tcPr>
            <w:tcW w:w="1417" w:type="dxa"/>
            <w:tcBorders>
              <w:bottom w:val="single" w:sz="4" w:space="0" w:color="auto"/>
            </w:tcBorders>
          </w:tcPr>
          <w:p w:rsidR="000D4AED" w:rsidRPr="00F21ECC" w:rsidRDefault="000D4AED" w:rsidP="000D4AED">
            <w:pPr>
              <w:spacing w:line="240" w:lineRule="exact"/>
              <w:jc w:val="right"/>
            </w:pPr>
            <w:r w:rsidRPr="00F21ECC">
              <w:t>7 352</w:t>
            </w:r>
          </w:p>
        </w:tc>
      </w:tr>
      <w:tr w:rsidR="000D4AED" w:rsidRPr="00F21ECC" w:rsidTr="000D4AED">
        <w:tblPrEx>
          <w:tblCellMar>
            <w:top w:w="0" w:type="dxa"/>
            <w:bottom w:w="0" w:type="dxa"/>
          </w:tblCellMar>
        </w:tblPrEx>
        <w:trPr>
          <w:cantSplit/>
        </w:trPr>
        <w:tc>
          <w:tcPr>
            <w:tcW w:w="3309" w:type="dxa"/>
            <w:tcBorders>
              <w:top w:val="single" w:sz="4" w:space="0" w:color="auto"/>
              <w:bottom w:val="single" w:sz="4" w:space="0" w:color="auto"/>
            </w:tcBorders>
          </w:tcPr>
          <w:p w:rsidR="000D4AED" w:rsidRPr="00F21ECC" w:rsidRDefault="000D4AED" w:rsidP="000D4AED">
            <w:pPr>
              <w:spacing w:line="240" w:lineRule="exact"/>
            </w:pPr>
            <w:r w:rsidRPr="00F21ECC">
              <w:t>Summa</w:t>
            </w:r>
          </w:p>
        </w:tc>
        <w:tc>
          <w:tcPr>
            <w:tcW w:w="1701" w:type="dxa"/>
            <w:tcBorders>
              <w:top w:val="single" w:sz="4" w:space="0" w:color="auto"/>
              <w:bottom w:val="single" w:sz="4" w:space="0" w:color="auto"/>
            </w:tcBorders>
          </w:tcPr>
          <w:p w:rsidR="000D4AED" w:rsidRPr="00F21ECC" w:rsidRDefault="000D4AED" w:rsidP="000D4AED">
            <w:pPr>
              <w:spacing w:line="240" w:lineRule="exact"/>
              <w:jc w:val="right"/>
            </w:pPr>
            <w:r w:rsidRPr="00F21ECC">
              <w:t>20 081</w:t>
            </w:r>
          </w:p>
        </w:tc>
        <w:tc>
          <w:tcPr>
            <w:tcW w:w="1417" w:type="dxa"/>
            <w:tcBorders>
              <w:top w:val="single" w:sz="4" w:space="0" w:color="auto"/>
              <w:bottom w:val="single" w:sz="4" w:space="0" w:color="auto"/>
            </w:tcBorders>
          </w:tcPr>
          <w:p w:rsidR="000D4AED" w:rsidRPr="00F21ECC" w:rsidRDefault="000D4AED" w:rsidP="000D4AED">
            <w:pPr>
              <w:spacing w:line="240" w:lineRule="exact"/>
              <w:jc w:val="right"/>
            </w:pPr>
            <w:r w:rsidRPr="00F21ECC">
              <w:t>8 488</w:t>
            </w:r>
          </w:p>
        </w:tc>
      </w:tr>
    </w:tbl>
    <w:p w:rsidR="002D7E3B" w:rsidRPr="00F21ECC" w:rsidRDefault="002D7E3B" w:rsidP="000D4AED">
      <w:pPr>
        <w:spacing w:before="187"/>
      </w:pPr>
      <w:r w:rsidRPr="00F21ECC">
        <w:t>Från och med 2004 redovisas orealiserade vinster och förluster på särskilda värderegleringskonton vilka utgörs av skillnaden mellan anskaffningsvärde och marknadsvärde. Vid övergången 2004 beslutades att anskaffningsvärdena skulle motsvara marknadsvärdena per 2003-12-31. Om de orealiserade förlu</w:t>
      </w:r>
      <w:r w:rsidRPr="00F21ECC">
        <w:t>s</w:t>
      </w:r>
      <w:r w:rsidRPr="00F21ECC">
        <w:t>terna överstiger de orealiserade vinsterna vid årets slut redovisas skillnaden i resultaträkningen. Denna beräkning sker värdepapper för värdepapper samt valuta för valuta.</w:t>
      </w:r>
    </w:p>
    <w:p w:rsidR="002D7E3B" w:rsidRPr="00F21ECC" w:rsidRDefault="002D7E3B" w:rsidP="000D4AED">
      <w:pPr>
        <w:pStyle w:val="Normaltindrag"/>
      </w:pPr>
      <w:r w:rsidRPr="00F21ECC">
        <w:t>Priseffekten består främst av orealiserade värdepappersvinster.</w:t>
      </w:r>
    </w:p>
    <w:p w:rsidR="002D7E3B" w:rsidRPr="00F21ECC" w:rsidRDefault="002D7E3B" w:rsidP="000D4AED">
      <w:pPr>
        <w:pStyle w:val="Normaltindrag"/>
      </w:pPr>
      <w:r w:rsidRPr="00F21ECC">
        <w:t>Valutakurseffektens fördelning framgår av tabellen nedan:</w:t>
      </w:r>
    </w:p>
    <w:tbl>
      <w:tblPr>
        <w:tblW w:w="6010" w:type="dxa"/>
        <w:tblInd w:w="71" w:type="dxa"/>
        <w:tblLayout w:type="fixed"/>
        <w:tblCellMar>
          <w:left w:w="71" w:type="dxa"/>
          <w:right w:w="71" w:type="dxa"/>
        </w:tblCellMar>
        <w:tblLook w:val="0000" w:firstRow="0" w:lastRow="0" w:firstColumn="0" w:lastColumn="0" w:noHBand="0" w:noVBand="0"/>
      </w:tblPr>
      <w:tblGrid>
        <w:gridCol w:w="3067"/>
        <w:gridCol w:w="1605"/>
        <w:gridCol w:w="1338"/>
      </w:tblGrid>
      <w:tr w:rsidR="000D4AED" w:rsidRPr="00F21ECC" w:rsidTr="000D4AED">
        <w:tblPrEx>
          <w:tblCellMar>
            <w:top w:w="0" w:type="dxa"/>
            <w:bottom w:w="0" w:type="dxa"/>
          </w:tblCellMar>
        </w:tblPrEx>
        <w:trPr>
          <w:cantSplit/>
          <w:trHeight w:val="369"/>
        </w:trPr>
        <w:tc>
          <w:tcPr>
            <w:tcW w:w="3261" w:type="dxa"/>
            <w:tcBorders>
              <w:top w:val="single" w:sz="4" w:space="0" w:color="auto"/>
            </w:tcBorders>
          </w:tcPr>
          <w:p w:rsidR="000D4AED" w:rsidRPr="00F21ECC" w:rsidRDefault="000D4AED" w:rsidP="000D4AED">
            <w:pPr>
              <w:spacing w:line="240" w:lineRule="exact"/>
            </w:pPr>
          </w:p>
        </w:tc>
        <w:tc>
          <w:tcPr>
            <w:tcW w:w="1701" w:type="dxa"/>
            <w:tcBorders>
              <w:top w:val="single" w:sz="4" w:space="0" w:color="auto"/>
            </w:tcBorders>
            <w:vAlign w:val="center"/>
          </w:tcPr>
          <w:p w:rsidR="000D4AED" w:rsidRPr="00F21ECC" w:rsidRDefault="000D4AED" w:rsidP="000D4AED">
            <w:pPr>
              <w:spacing w:line="240" w:lineRule="exact"/>
              <w:jc w:val="right"/>
            </w:pPr>
            <w:r w:rsidRPr="00F21ECC">
              <w:t>2007-12-31</w:t>
            </w:r>
          </w:p>
        </w:tc>
        <w:tc>
          <w:tcPr>
            <w:tcW w:w="1417" w:type="dxa"/>
            <w:tcBorders>
              <w:top w:val="single" w:sz="4" w:space="0" w:color="auto"/>
            </w:tcBorders>
            <w:vAlign w:val="center"/>
          </w:tcPr>
          <w:p w:rsidR="000D4AED" w:rsidRPr="00F21ECC" w:rsidRDefault="000D4AED" w:rsidP="000D4AED">
            <w:pPr>
              <w:spacing w:line="240" w:lineRule="exact"/>
              <w:jc w:val="right"/>
            </w:pPr>
            <w:r w:rsidRPr="00F21ECC">
              <w:t>2006-12-31</w:t>
            </w:r>
          </w:p>
        </w:tc>
      </w:tr>
      <w:tr w:rsidR="000D4AED" w:rsidRPr="00F21ECC" w:rsidTr="000D4AED">
        <w:tblPrEx>
          <w:tblCellMar>
            <w:top w:w="0" w:type="dxa"/>
            <w:bottom w:w="0" w:type="dxa"/>
          </w:tblCellMar>
        </w:tblPrEx>
        <w:trPr>
          <w:cantSplit/>
        </w:trPr>
        <w:tc>
          <w:tcPr>
            <w:tcW w:w="3261" w:type="dxa"/>
            <w:tcBorders>
              <w:top w:val="single" w:sz="4" w:space="0" w:color="auto"/>
            </w:tcBorders>
          </w:tcPr>
          <w:p w:rsidR="000D4AED" w:rsidRPr="00F21ECC" w:rsidRDefault="000D4AED" w:rsidP="000D4AED">
            <w:pPr>
              <w:spacing w:line="240" w:lineRule="exact"/>
            </w:pPr>
            <w:r w:rsidRPr="00F21ECC">
              <w:t>Euro</w:t>
            </w:r>
          </w:p>
        </w:tc>
        <w:tc>
          <w:tcPr>
            <w:tcW w:w="1701" w:type="dxa"/>
            <w:tcBorders>
              <w:top w:val="single" w:sz="4" w:space="0" w:color="auto"/>
            </w:tcBorders>
          </w:tcPr>
          <w:p w:rsidR="000D4AED" w:rsidRPr="00F21ECC" w:rsidRDefault="000D4AED" w:rsidP="000D4AED">
            <w:pPr>
              <w:spacing w:line="240" w:lineRule="exact"/>
              <w:jc w:val="right"/>
            </w:pPr>
            <w:r w:rsidRPr="00F21ECC">
              <w:t>3 283</w:t>
            </w:r>
          </w:p>
        </w:tc>
        <w:tc>
          <w:tcPr>
            <w:tcW w:w="1417" w:type="dxa"/>
            <w:tcBorders>
              <w:top w:val="single" w:sz="4" w:space="0" w:color="auto"/>
            </w:tcBorders>
          </w:tcPr>
          <w:p w:rsidR="000D4AED" w:rsidRPr="00F21ECC" w:rsidRDefault="000D4AED" w:rsidP="000D4AED">
            <w:pPr>
              <w:spacing w:line="240" w:lineRule="exact"/>
              <w:jc w:val="right"/>
            </w:pPr>
            <w:r w:rsidRPr="00F21ECC">
              <w:t>-</w:t>
            </w:r>
          </w:p>
        </w:tc>
      </w:tr>
      <w:tr w:rsidR="000D4AED" w:rsidRPr="00F21ECC" w:rsidTr="000D4AED">
        <w:tblPrEx>
          <w:tblCellMar>
            <w:top w:w="0" w:type="dxa"/>
            <w:bottom w:w="0" w:type="dxa"/>
          </w:tblCellMar>
        </w:tblPrEx>
        <w:trPr>
          <w:cantSplit/>
          <w:trHeight w:val="234"/>
        </w:trPr>
        <w:tc>
          <w:tcPr>
            <w:tcW w:w="3261" w:type="dxa"/>
          </w:tcPr>
          <w:p w:rsidR="000D4AED" w:rsidRPr="00F21ECC" w:rsidRDefault="000D4AED" w:rsidP="000D4AED">
            <w:pPr>
              <w:spacing w:line="240" w:lineRule="exact"/>
            </w:pPr>
            <w:r w:rsidRPr="00F21ECC">
              <w:t>Amerikanska dollar</w:t>
            </w:r>
          </w:p>
        </w:tc>
        <w:tc>
          <w:tcPr>
            <w:tcW w:w="1701" w:type="dxa"/>
          </w:tcPr>
          <w:p w:rsidR="000D4AED" w:rsidRPr="00F21ECC" w:rsidRDefault="000D4AED" w:rsidP="000D4AED">
            <w:pPr>
              <w:spacing w:line="240" w:lineRule="exact"/>
              <w:jc w:val="right"/>
            </w:pPr>
            <w:r w:rsidRPr="00F21ECC">
              <w:t>0</w:t>
            </w:r>
          </w:p>
        </w:tc>
        <w:tc>
          <w:tcPr>
            <w:tcW w:w="1417" w:type="dxa"/>
          </w:tcPr>
          <w:p w:rsidR="000D4AED" w:rsidRPr="00F21ECC" w:rsidRDefault="000D4AED" w:rsidP="000D4AED">
            <w:pPr>
              <w:spacing w:line="240" w:lineRule="exact"/>
              <w:jc w:val="right"/>
            </w:pPr>
            <w:r w:rsidRPr="00F21ECC">
              <w:t>-</w:t>
            </w:r>
          </w:p>
        </w:tc>
      </w:tr>
      <w:tr w:rsidR="000D4AED" w:rsidRPr="00F21ECC" w:rsidTr="000D4AED">
        <w:tblPrEx>
          <w:tblCellMar>
            <w:top w:w="0" w:type="dxa"/>
            <w:bottom w:w="0" w:type="dxa"/>
          </w:tblCellMar>
        </w:tblPrEx>
        <w:trPr>
          <w:cantSplit/>
          <w:trHeight w:val="234"/>
        </w:trPr>
        <w:tc>
          <w:tcPr>
            <w:tcW w:w="3261" w:type="dxa"/>
          </w:tcPr>
          <w:p w:rsidR="000D4AED" w:rsidRPr="00F21ECC" w:rsidRDefault="000D4AED" w:rsidP="000D4AED">
            <w:pPr>
              <w:spacing w:line="240" w:lineRule="exact"/>
            </w:pPr>
            <w:r w:rsidRPr="00F21ECC">
              <w:t>Brittiska pund</w:t>
            </w:r>
          </w:p>
        </w:tc>
        <w:tc>
          <w:tcPr>
            <w:tcW w:w="1701" w:type="dxa"/>
          </w:tcPr>
          <w:p w:rsidR="000D4AED" w:rsidRPr="00F21ECC" w:rsidRDefault="000D4AED" w:rsidP="000D4AED">
            <w:pPr>
              <w:spacing w:line="240" w:lineRule="exact"/>
              <w:jc w:val="right"/>
            </w:pPr>
            <w:r w:rsidRPr="00F21ECC">
              <w:t>0</w:t>
            </w:r>
          </w:p>
        </w:tc>
        <w:tc>
          <w:tcPr>
            <w:tcW w:w="1417" w:type="dxa"/>
          </w:tcPr>
          <w:p w:rsidR="000D4AED" w:rsidRPr="00F21ECC" w:rsidRDefault="000D4AED" w:rsidP="000D4AED">
            <w:pPr>
              <w:spacing w:line="240" w:lineRule="exact"/>
              <w:jc w:val="right"/>
            </w:pPr>
            <w:r w:rsidRPr="00F21ECC">
              <w:t>561</w:t>
            </w:r>
          </w:p>
        </w:tc>
      </w:tr>
      <w:tr w:rsidR="000D4AED" w:rsidRPr="00F21ECC" w:rsidTr="000D4AED">
        <w:tblPrEx>
          <w:tblCellMar>
            <w:top w:w="0" w:type="dxa"/>
            <w:bottom w:w="0" w:type="dxa"/>
          </w:tblCellMar>
        </w:tblPrEx>
        <w:trPr>
          <w:cantSplit/>
          <w:trHeight w:val="234"/>
        </w:trPr>
        <w:tc>
          <w:tcPr>
            <w:tcW w:w="3261" w:type="dxa"/>
          </w:tcPr>
          <w:p w:rsidR="000D4AED" w:rsidRPr="00F21ECC" w:rsidRDefault="000D4AED" w:rsidP="000D4AED">
            <w:pPr>
              <w:spacing w:line="240" w:lineRule="exact"/>
            </w:pPr>
            <w:r w:rsidRPr="00F21ECC">
              <w:t>Australiensiska dollar</w:t>
            </w:r>
          </w:p>
        </w:tc>
        <w:tc>
          <w:tcPr>
            <w:tcW w:w="1701" w:type="dxa"/>
          </w:tcPr>
          <w:p w:rsidR="000D4AED" w:rsidRPr="00F21ECC" w:rsidRDefault="000D4AED" w:rsidP="000D4AED">
            <w:pPr>
              <w:spacing w:line="240" w:lineRule="exact"/>
              <w:jc w:val="right"/>
            </w:pPr>
            <w:r w:rsidRPr="00F21ECC">
              <w:t>412</w:t>
            </w:r>
          </w:p>
        </w:tc>
        <w:tc>
          <w:tcPr>
            <w:tcW w:w="1417" w:type="dxa"/>
          </w:tcPr>
          <w:p w:rsidR="000D4AED" w:rsidRPr="00F21ECC" w:rsidRDefault="000D4AED" w:rsidP="000D4AED">
            <w:pPr>
              <w:spacing w:line="240" w:lineRule="exact"/>
              <w:jc w:val="right"/>
            </w:pPr>
            <w:r w:rsidRPr="00F21ECC">
              <w:t>52</w:t>
            </w:r>
          </w:p>
        </w:tc>
      </w:tr>
      <w:tr w:rsidR="000D4AED" w:rsidRPr="00F21ECC" w:rsidTr="000D4AED">
        <w:tblPrEx>
          <w:tblCellMar>
            <w:top w:w="0" w:type="dxa"/>
            <w:bottom w:w="0" w:type="dxa"/>
          </w:tblCellMar>
        </w:tblPrEx>
        <w:trPr>
          <w:cantSplit/>
          <w:trHeight w:val="234"/>
        </w:trPr>
        <w:tc>
          <w:tcPr>
            <w:tcW w:w="3261" w:type="dxa"/>
          </w:tcPr>
          <w:p w:rsidR="000D4AED" w:rsidRPr="00F21ECC" w:rsidRDefault="000D4AED" w:rsidP="000D4AED">
            <w:pPr>
              <w:spacing w:line="240" w:lineRule="exact"/>
            </w:pPr>
            <w:r w:rsidRPr="00F21ECC">
              <w:t>Kanadensiska dollar</w:t>
            </w:r>
          </w:p>
        </w:tc>
        <w:tc>
          <w:tcPr>
            <w:tcW w:w="1701" w:type="dxa"/>
          </w:tcPr>
          <w:p w:rsidR="000D4AED" w:rsidRPr="00F21ECC" w:rsidRDefault="000D4AED" w:rsidP="000D4AED">
            <w:pPr>
              <w:spacing w:line="240" w:lineRule="exact"/>
              <w:jc w:val="right"/>
            </w:pPr>
            <w:r w:rsidRPr="00F21ECC">
              <w:t>871</w:t>
            </w:r>
          </w:p>
        </w:tc>
        <w:tc>
          <w:tcPr>
            <w:tcW w:w="1417" w:type="dxa"/>
          </w:tcPr>
          <w:p w:rsidR="000D4AED" w:rsidRPr="00F21ECC" w:rsidRDefault="000D4AED" w:rsidP="000D4AED">
            <w:pPr>
              <w:spacing w:line="240" w:lineRule="exact"/>
              <w:jc w:val="right"/>
            </w:pPr>
            <w:r w:rsidRPr="00F21ECC">
              <w:t>88</w:t>
            </w:r>
          </w:p>
        </w:tc>
      </w:tr>
      <w:tr w:rsidR="000D4AED" w:rsidRPr="00F21ECC" w:rsidTr="000D4AED">
        <w:tblPrEx>
          <w:tblCellMar>
            <w:top w:w="0" w:type="dxa"/>
            <w:bottom w:w="0" w:type="dxa"/>
          </w:tblCellMar>
        </w:tblPrEx>
        <w:trPr>
          <w:cantSplit/>
          <w:trHeight w:val="234"/>
        </w:trPr>
        <w:tc>
          <w:tcPr>
            <w:tcW w:w="3261" w:type="dxa"/>
          </w:tcPr>
          <w:p w:rsidR="000D4AED" w:rsidRPr="00F21ECC" w:rsidRDefault="000D4AED" w:rsidP="000D4AED">
            <w:pPr>
              <w:spacing w:line="240" w:lineRule="exact"/>
            </w:pPr>
            <w:r w:rsidRPr="00F21ECC">
              <w:t xml:space="preserve">Särskilda dragningsrätter </w:t>
            </w:r>
          </w:p>
        </w:tc>
        <w:tc>
          <w:tcPr>
            <w:tcW w:w="1701" w:type="dxa"/>
          </w:tcPr>
          <w:p w:rsidR="000D4AED" w:rsidRPr="00F21ECC" w:rsidRDefault="000D4AED" w:rsidP="000D4AED">
            <w:pPr>
              <w:spacing w:line="240" w:lineRule="exact"/>
              <w:jc w:val="right"/>
            </w:pPr>
            <w:r w:rsidRPr="00F21ECC">
              <w:t>-</w:t>
            </w:r>
          </w:p>
        </w:tc>
        <w:tc>
          <w:tcPr>
            <w:tcW w:w="1417" w:type="dxa"/>
          </w:tcPr>
          <w:p w:rsidR="000D4AED" w:rsidRPr="00F21ECC" w:rsidRDefault="000D4AED" w:rsidP="000D4AED">
            <w:pPr>
              <w:spacing w:line="240" w:lineRule="exact"/>
              <w:jc w:val="right"/>
            </w:pPr>
            <w:r w:rsidRPr="00F21ECC">
              <w:t>-</w:t>
            </w:r>
          </w:p>
        </w:tc>
      </w:tr>
      <w:tr w:rsidR="000D4AED" w:rsidRPr="00F21ECC" w:rsidTr="000D4AED">
        <w:tblPrEx>
          <w:tblCellMar>
            <w:top w:w="0" w:type="dxa"/>
            <w:bottom w:w="0" w:type="dxa"/>
          </w:tblCellMar>
        </w:tblPrEx>
        <w:trPr>
          <w:cantSplit/>
          <w:trHeight w:val="234"/>
        </w:trPr>
        <w:tc>
          <w:tcPr>
            <w:tcW w:w="3261" w:type="dxa"/>
          </w:tcPr>
          <w:p w:rsidR="000D4AED" w:rsidRPr="00F21ECC" w:rsidRDefault="000D4AED" w:rsidP="000D4AED">
            <w:pPr>
              <w:spacing w:line="240" w:lineRule="exact"/>
            </w:pPr>
            <w:r w:rsidRPr="00F21ECC">
              <w:t>Norska kronor</w:t>
            </w:r>
          </w:p>
        </w:tc>
        <w:tc>
          <w:tcPr>
            <w:tcW w:w="1701" w:type="dxa"/>
          </w:tcPr>
          <w:p w:rsidR="000D4AED" w:rsidRPr="00F21ECC" w:rsidRDefault="000D4AED" w:rsidP="000D4AED">
            <w:pPr>
              <w:spacing w:line="240" w:lineRule="exact"/>
              <w:jc w:val="right"/>
            </w:pPr>
            <w:r w:rsidRPr="00F21ECC">
              <w:t>1 233</w:t>
            </w:r>
          </w:p>
        </w:tc>
        <w:tc>
          <w:tcPr>
            <w:tcW w:w="1417" w:type="dxa"/>
          </w:tcPr>
          <w:p w:rsidR="000D4AED" w:rsidRPr="00F21ECC" w:rsidRDefault="000D4AED" w:rsidP="000D4AED">
            <w:pPr>
              <w:spacing w:line="240" w:lineRule="exact"/>
              <w:jc w:val="right"/>
            </w:pPr>
            <w:r w:rsidRPr="00F21ECC">
              <w:t>-</w:t>
            </w:r>
          </w:p>
        </w:tc>
      </w:tr>
      <w:tr w:rsidR="000D4AED" w:rsidRPr="00F21ECC" w:rsidTr="000D4AED">
        <w:tblPrEx>
          <w:tblCellMar>
            <w:top w:w="0" w:type="dxa"/>
            <w:bottom w:w="0" w:type="dxa"/>
          </w:tblCellMar>
        </w:tblPrEx>
        <w:trPr>
          <w:cantSplit/>
          <w:trHeight w:val="357"/>
        </w:trPr>
        <w:tc>
          <w:tcPr>
            <w:tcW w:w="3261" w:type="dxa"/>
            <w:tcBorders>
              <w:top w:val="single" w:sz="4" w:space="0" w:color="auto"/>
              <w:bottom w:val="single" w:sz="4" w:space="0" w:color="auto"/>
            </w:tcBorders>
            <w:vAlign w:val="center"/>
          </w:tcPr>
          <w:p w:rsidR="000D4AED" w:rsidRPr="00F21ECC" w:rsidRDefault="000D4AED" w:rsidP="000D4AED">
            <w:pPr>
              <w:spacing w:line="240" w:lineRule="exact"/>
            </w:pPr>
            <w:r w:rsidRPr="00F21ECC">
              <w:t>Summa</w:t>
            </w:r>
          </w:p>
        </w:tc>
        <w:tc>
          <w:tcPr>
            <w:tcW w:w="1701" w:type="dxa"/>
            <w:tcBorders>
              <w:top w:val="single" w:sz="4" w:space="0" w:color="auto"/>
              <w:bottom w:val="single" w:sz="4" w:space="0" w:color="auto"/>
            </w:tcBorders>
            <w:vAlign w:val="center"/>
          </w:tcPr>
          <w:p w:rsidR="000D4AED" w:rsidRPr="00F21ECC" w:rsidRDefault="000D4AED" w:rsidP="000D4AED">
            <w:pPr>
              <w:spacing w:line="240" w:lineRule="exact"/>
              <w:jc w:val="right"/>
            </w:pPr>
            <w:r w:rsidRPr="00F21ECC">
              <w:t>5 799</w:t>
            </w:r>
          </w:p>
        </w:tc>
        <w:tc>
          <w:tcPr>
            <w:tcW w:w="1417" w:type="dxa"/>
            <w:tcBorders>
              <w:top w:val="single" w:sz="4" w:space="0" w:color="auto"/>
              <w:bottom w:val="single" w:sz="4" w:space="0" w:color="auto"/>
            </w:tcBorders>
            <w:vAlign w:val="center"/>
          </w:tcPr>
          <w:p w:rsidR="000D4AED" w:rsidRPr="00F21ECC" w:rsidRDefault="000D4AED" w:rsidP="000D4AED">
            <w:pPr>
              <w:spacing w:line="240" w:lineRule="exact"/>
              <w:jc w:val="right"/>
            </w:pPr>
            <w:r w:rsidRPr="00F21ECC">
              <w:t>701</w:t>
            </w:r>
          </w:p>
        </w:tc>
      </w:tr>
    </w:tbl>
    <w:p w:rsidR="002D7E3B" w:rsidRPr="00F21ECC" w:rsidRDefault="002D7E3B" w:rsidP="000D4AED">
      <w:pPr>
        <w:spacing w:before="187"/>
        <w:outlineLvl w:val="0"/>
        <w:rPr>
          <w:b/>
        </w:rPr>
      </w:pPr>
      <w:r w:rsidRPr="00F21ECC">
        <w:rPr>
          <w:b/>
        </w:rPr>
        <w:t>Not 24 Grundfond</w:t>
      </w:r>
    </w:p>
    <w:p w:rsidR="002D7E3B" w:rsidRPr="00F21ECC" w:rsidRDefault="002D7E3B" w:rsidP="002D7E3B">
      <w:r w:rsidRPr="00F21ECC">
        <w:t>Riksbanken ska enligt riksbankslagen ha en grundfond uppgående till 1 000 miljoner kronor.</w:t>
      </w:r>
    </w:p>
    <w:p w:rsidR="002D7E3B" w:rsidRPr="00F21ECC" w:rsidRDefault="002D7E3B" w:rsidP="002D7E3B">
      <w:pPr>
        <w:outlineLvl w:val="0"/>
        <w:rPr>
          <w:b/>
        </w:rPr>
      </w:pPr>
      <w:r w:rsidRPr="00F21ECC">
        <w:rPr>
          <w:b/>
        </w:rPr>
        <w:t>Not 25 Reserver</w:t>
      </w:r>
    </w:p>
    <w:tbl>
      <w:tblPr>
        <w:tblW w:w="6010" w:type="dxa"/>
        <w:tblInd w:w="23" w:type="dxa"/>
        <w:tblLayout w:type="fixed"/>
        <w:tblCellMar>
          <w:left w:w="71" w:type="dxa"/>
          <w:right w:w="71" w:type="dxa"/>
        </w:tblCellMar>
        <w:tblLook w:val="0000" w:firstRow="0" w:lastRow="0" w:firstColumn="0" w:lastColumn="0" w:noHBand="0" w:noVBand="0"/>
      </w:tblPr>
      <w:tblGrid>
        <w:gridCol w:w="3088"/>
        <w:gridCol w:w="1593"/>
        <w:gridCol w:w="1329"/>
      </w:tblGrid>
      <w:tr w:rsidR="000D4AED" w:rsidRPr="00F21ECC" w:rsidTr="000D4AED">
        <w:tblPrEx>
          <w:tblCellMar>
            <w:top w:w="0" w:type="dxa"/>
            <w:bottom w:w="0" w:type="dxa"/>
          </w:tblCellMar>
        </w:tblPrEx>
        <w:trPr>
          <w:cantSplit/>
          <w:trHeight w:val="369"/>
        </w:trPr>
        <w:tc>
          <w:tcPr>
            <w:tcW w:w="3309" w:type="dxa"/>
            <w:tcBorders>
              <w:top w:val="single" w:sz="4" w:space="0" w:color="auto"/>
            </w:tcBorders>
          </w:tcPr>
          <w:p w:rsidR="000D4AED" w:rsidRPr="00F21ECC" w:rsidRDefault="000D4AED" w:rsidP="000D4AED">
            <w:pPr>
              <w:spacing w:line="240" w:lineRule="exact"/>
            </w:pPr>
          </w:p>
        </w:tc>
        <w:tc>
          <w:tcPr>
            <w:tcW w:w="1701" w:type="dxa"/>
            <w:tcBorders>
              <w:top w:val="single" w:sz="4" w:space="0" w:color="auto"/>
            </w:tcBorders>
            <w:vAlign w:val="center"/>
          </w:tcPr>
          <w:p w:rsidR="000D4AED" w:rsidRPr="00F21ECC" w:rsidRDefault="000D4AED" w:rsidP="000D4AED">
            <w:pPr>
              <w:spacing w:line="240" w:lineRule="exact"/>
              <w:jc w:val="right"/>
            </w:pPr>
            <w:r w:rsidRPr="00F21ECC">
              <w:t>2007-12-31</w:t>
            </w:r>
          </w:p>
        </w:tc>
        <w:tc>
          <w:tcPr>
            <w:tcW w:w="1417" w:type="dxa"/>
            <w:tcBorders>
              <w:top w:val="single" w:sz="4" w:space="0" w:color="auto"/>
            </w:tcBorders>
            <w:vAlign w:val="center"/>
          </w:tcPr>
          <w:p w:rsidR="000D4AED" w:rsidRPr="00F21ECC" w:rsidRDefault="000D4AED" w:rsidP="000D4AED">
            <w:pPr>
              <w:spacing w:line="240" w:lineRule="exact"/>
              <w:jc w:val="right"/>
            </w:pPr>
            <w:r w:rsidRPr="00F21ECC">
              <w:t>2006-12-31</w:t>
            </w:r>
          </w:p>
        </w:tc>
      </w:tr>
      <w:tr w:rsidR="000D4AED" w:rsidRPr="00F21ECC" w:rsidTr="000D4AED">
        <w:tblPrEx>
          <w:tblCellMar>
            <w:top w:w="0" w:type="dxa"/>
            <w:bottom w:w="0" w:type="dxa"/>
          </w:tblCellMar>
        </w:tblPrEx>
        <w:trPr>
          <w:cantSplit/>
        </w:trPr>
        <w:tc>
          <w:tcPr>
            <w:tcW w:w="3309" w:type="dxa"/>
            <w:tcBorders>
              <w:top w:val="single" w:sz="4" w:space="0" w:color="auto"/>
            </w:tcBorders>
          </w:tcPr>
          <w:p w:rsidR="000D4AED" w:rsidRPr="00F21ECC" w:rsidRDefault="000D4AED" w:rsidP="000D4AED">
            <w:pPr>
              <w:spacing w:line="240" w:lineRule="exact"/>
            </w:pPr>
            <w:r w:rsidRPr="00F21ECC">
              <w:t>Reservfond</w:t>
            </w:r>
          </w:p>
        </w:tc>
        <w:tc>
          <w:tcPr>
            <w:tcW w:w="1701" w:type="dxa"/>
            <w:tcBorders>
              <w:top w:val="single" w:sz="4" w:space="0" w:color="auto"/>
            </w:tcBorders>
          </w:tcPr>
          <w:p w:rsidR="000D4AED" w:rsidRPr="00F21ECC" w:rsidRDefault="000D4AED" w:rsidP="000D4AED">
            <w:pPr>
              <w:spacing w:line="240" w:lineRule="exact"/>
              <w:jc w:val="right"/>
            </w:pPr>
            <w:r w:rsidRPr="00F21ECC">
              <w:t>500</w:t>
            </w:r>
          </w:p>
        </w:tc>
        <w:tc>
          <w:tcPr>
            <w:tcW w:w="1417" w:type="dxa"/>
            <w:tcBorders>
              <w:top w:val="single" w:sz="4" w:space="0" w:color="auto"/>
            </w:tcBorders>
          </w:tcPr>
          <w:p w:rsidR="000D4AED" w:rsidRPr="00F21ECC" w:rsidRDefault="000D4AED" w:rsidP="000D4AED">
            <w:pPr>
              <w:spacing w:line="240" w:lineRule="exact"/>
              <w:jc w:val="right"/>
            </w:pPr>
            <w:r w:rsidRPr="00F21ECC">
              <w:t>500</w:t>
            </w:r>
          </w:p>
        </w:tc>
      </w:tr>
      <w:tr w:rsidR="000D4AED" w:rsidRPr="00F21ECC" w:rsidTr="000D4AED">
        <w:tblPrEx>
          <w:tblCellMar>
            <w:top w:w="0" w:type="dxa"/>
            <w:bottom w:w="0" w:type="dxa"/>
          </w:tblCellMar>
        </w:tblPrEx>
        <w:trPr>
          <w:cantSplit/>
        </w:trPr>
        <w:tc>
          <w:tcPr>
            <w:tcW w:w="3309" w:type="dxa"/>
          </w:tcPr>
          <w:p w:rsidR="000D4AED" w:rsidRPr="00F21ECC" w:rsidRDefault="000D4AED" w:rsidP="000D4AED">
            <w:pPr>
              <w:spacing w:line="240" w:lineRule="exact"/>
            </w:pPr>
            <w:r w:rsidRPr="00F21ECC">
              <w:t>Dispositionsfond</w:t>
            </w:r>
          </w:p>
        </w:tc>
        <w:tc>
          <w:tcPr>
            <w:tcW w:w="1701" w:type="dxa"/>
          </w:tcPr>
          <w:p w:rsidR="000D4AED" w:rsidRPr="00F21ECC" w:rsidRDefault="000D4AED" w:rsidP="000D4AED">
            <w:pPr>
              <w:spacing w:line="240" w:lineRule="exact"/>
              <w:jc w:val="right"/>
            </w:pPr>
            <w:r w:rsidRPr="00F21ECC">
              <w:t>34 609</w:t>
            </w:r>
          </w:p>
        </w:tc>
        <w:tc>
          <w:tcPr>
            <w:tcW w:w="1417" w:type="dxa"/>
          </w:tcPr>
          <w:p w:rsidR="000D4AED" w:rsidRPr="00F21ECC" w:rsidRDefault="000D4AED" w:rsidP="000D4AED">
            <w:pPr>
              <w:spacing w:line="240" w:lineRule="exact"/>
              <w:jc w:val="right"/>
            </w:pPr>
            <w:r w:rsidRPr="00F21ECC">
              <w:t>30 031</w:t>
            </w:r>
          </w:p>
        </w:tc>
      </w:tr>
      <w:tr w:rsidR="000D4AED" w:rsidRPr="00F21ECC" w:rsidTr="000D4AED">
        <w:tblPrEx>
          <w:tblCellMar>
            <w:top w:w="0" w:type="dxa"/>
            <w:bottom w:w="0" w:type="dxa"/>
          </w:tblCellMar>
        </w:tblPrEx>
        <w:trPr>
          <w:cantSplit/>
        </w:trPr>
        <w:tc>
          <w:tcPr>
            <w:tcW w:w="3309" w:type="dxa"/>
            <w:tcBorders>
              <w:bottom w:val="single" w:sz="4" w:space="0" w:color="auto"/>
            </w:tcBorders>
          </w:tcPr>
          <w:p w:rsidR="000D4AED" w:rsidRPr="00F21ECC" w:rsidRDefault="000D4AED" w:rsidP="000D4AED">
            <w:pPr>
              <w:spacing w:line="240" w:lineRule="exact"/>
            </w:pPr>
            <w:r w:rsidRPr="00F21ECC">
              <w:t>Resultatutjämningsfond</w:t>
            </w:r>
          </w:p>
        </w:tc>
        <w:tc>
          <w:tcPr>
            <w:tcW w:w="1701" w:type="dxa"/>
            <w:tcBorders>
              <w:bottom w:val="single" w:sz="4" w:space="0" w:color="auto"/>
            </w:tcBorders>
          </w:tcPr>
          <w:p w:rsidR="000D4AED" w:rsidRPr="00F21ECC" w:rsidRDefault="000D4AED" w:rsidP="000D4AED">
            <w:pPr>
              <w:spacing w:line="240" w:lineRule="exact"/>
              <w:jc w:val="right"/>
            </w:pPr>
            <w:r w:rsidRPr="00F21ECC">
              <w:t>22 138</w:t>
            </w:r>
          </w:p>
        </w:tc>
        <w:tc>
          <w:tcPr>
            <w:tcW w:w="1417" w:type="dxa"/>
            <w:tcBorders>
              <w:bottom w:val="single" w:sz="4" w:space="0" w:color="auto"/>
            </w:tcBorders>
          </w:tcPr>
          <w:p w:rsidR="000D4AED" w:rsidRPr="00F21ECC" w:rsidRDefault="000D4AED" w:rsidP="000D4AED">
            <w:pPr>
              <w:spacing w:line="240" w:lineRule="exact"/>
              <w:jc w:val="right"/>
            </w:pPr>
            <w:r w:rsidRPr="00F21ECC">
              <w:t>23 238</w:t>
            </w:r>
          </w:p>
        </w:tc>
      </w:tr>
      <w:tr w:rsidR="000D4AED" w:rsidRPr="00F21ECC" w:rsidTr="000D4AED">
        <w:tblPrEx>
          <w:tblCellMar>
            <w:top w:w="0" w:type="dxa"/>
            <w:bottom w:w="0" w:type="dxa"/>
          </w:tblCellMar>
        </w:tblPrEx>
        <w:trPr>
          <w:cantSplit/>
        </w:trPr>
        <w:tc>
          <w:tcPr>
            <w:tcW w:w="3309" w:type="dxa"/>
            <w:tcBorders>
              <w:top w:val="single" w:sz="4" w:space="0" w:color="auto"/>
              <w:bottom w:val="single" w:sz="4" w:space="0" w:color="auto"/>
            </w:tcBorders>
          </w:tcPr>
          <w:p w:rsidR="000D4AED" w:rsidRPr="00F21ECC" w:rsidRDefault="000D4AED" w:rsidP="000D4AED">
            <w:pPr>
              <w:spacing w:line="240" w:lineRule="exact"/>
            </w:pPr>
            <w:r w:rsidRPr="00F21ECC">
              <w:t>Summa</w:t>
            </w:r>
          </w:p>
        </w:tc>
        <w:tc>
          <w:tcPr>
            <w:tcW w:w="1701" w:type="dxa"/>
            <w:tcBorders>
              <w:top w:val="single" w:sz="4" w:space="0" w:color="auto"/>
              <w:bottom w:val="single" w:sz="4" w:space="0" w:color="auto"/>
            </w:tcBorders>
          </w:tcPr>
          <w:p w:rsidR="000D4AED" w:rsidRPr="00F21ECC" w:rsidRDefault="000D4AED" w:rsidP="000D4AED">
            <w:pPr>
              <w:spacing w:line="240" w:lineRule="exact"/>
              <w:jc w:val="right"/>
            </w:pPr>
            <w:r w:rsidRPr="00F21ECC">
              <w:t>57 247</w:t>
            </w:r>
          </w:p>
        </w:tc>
        <w:tc>
          <w:tcPr>
            <w:tcW w:w="1417" w:type="dxa"/>
            <w:tcBorders>
              <w:top w:val="single" w:sz="4" w:space="0" w:color="auto"/>
              <w:bottom w:val="single" w:sz="4" w:space="0" w:color="auto"/>
            </w:tcBorders>
          </w:tcPr>
          <w:p w:rsidR="000D4AED" w:rsidRPr="00F21ECC" w:rsidRDefault="000D4AED" w:rsidP="000D4AED">
            <w:pPr>
              <w:spacing w:line="240" w:lineRule="exact"/>
              <w:jc w:val="right"/>
            </w:pPr>
            <w:r w:rsidRPr="00F21ECC">
              <w:t>53 769</w:t>
            </w:r>
          </w:p>
        </w:tc>
      </w:tr>
    </w:tbl>
    <w:p w:rsidR="002D7E3B" w:rsidRPr="00F21ECC" w:rsidRDefault="002D7E3B" w:rsidP="000D4AED">
      <w:pPr>
        <w:spacing w:before="187"/>
      </w:pPr>
      <w:r w:rsidRPr="00F21ECC">
        <w:t>Riksbanken ska enligt riksbankslagen ha e</w:t>
      </w:r>
      <w:r w:rsidR="000D4AED" w:rsidRPr="00F21ECC">
        <w:t>n reservfond uppgående till 500 </w:t>
      </w:r>
      <w:r w:rsidRPr="00F21ECC">
        <w:t xml:space="preserve">miljoner kronor samt en dispositionsfond. </w:t>
      </w:r>
    </w:p>
    <w:p w:rsidR="002D7E3B" w:rsidRPr="00F21ECC" w:rsidRDefault="002D7E3B" w:rsidP="000D4AED">
      <w:pPr>
        <w:pStyle w:val="Normaltindrag"/>
      </w:pPr>
      <w:r w:rsidRPr="00F21ECC">
        <w:t>Dispositionsfonden och resultatutjämningsfonden används sedan 1988 e</w:t>
      </w:r>
      <w:r w:rsidRPr="00F21ECC">
        <w:t>n</w:t>
      </w:r>
      <w:r w:rsidRPr="00F21ECC">
        <w:t>ligt riktlinjerna för Riksbankens vinstdisposition som fastställdes samma år. Dä</w:t>
      </w:r>
      <w:r w:rsidRPr="00F21ECC">
        <w:t>r</w:t>
      </w:r>
      <w:r w:rsidRPr="00F21ECC">
        <w:t>utöver har dispositionsfonden använts till att föra uppskrivningsbelopp vid uppskrivning av tillgångar. Riksbankens guldinnehav skrevs upp till mar</w:t>
      </w:r>
      <w:r w:rsidRPr="00F21ECC">
        <w:t>k</w:t>
      </w:r>
      <w:r w:rsidRPr="00F21ECC">
        <w:t>nadsvärdet 1998-12-31, och anläggningstillgångarna aktiverades 1994 i b</w:t>
      </w:r>
      <w:r w:rsidRPr="00F21ECC">
        <w:t>a</w:t>
      </w:r>
      <w:r w:rsidRPr="00F21ECC">
        <w:t>lansräkningen till anskaffningsvärdet minskat med avskrivningar. Under 2007 har omföring gjorts från delposterna uppskrivning av guldinnehav och a</w:t>
      </w:r>
      <w:r w:rsidRPr="00F21ECC">
        <w:t>n</w:t>
      </w:r>
      <w:r w:rsidRPr="00F21ECC">
        <w:t>läggningstillgångar till vinstdisposition med 666 respektive 2 miljoner kronor till följd av årets avyttringar och avskrivningar avseende de uppskrivna til</w:t>
      </w:r>
      <w:r w:rsidRPr="00F21ECC">
        <w:t>l</w:t>
      </w:r>
      <w:r w:rsidRPr="00F21ECC">
        <w:t>gångarna. Värdet på BIS-aktierna skrevs upp 1996 för att motsvara mar</w:t>
      </w:r>
      <w:r w:rsidRPr="00F21ECC">
        <w:t>k</w:t>
      </w:r>
      <w:r w:rsidRPr="00F21ECC">
        <w:t>nadsvärdet på det guld som erlades som likvid för aktietilldelningen samma år. Ovan nämnda dispositioner och uppskrivningar framgår av tabellen nedan:</w:t>
      </w:r>
    </w:p>
    <w:tbl>
      <w:tblPr>
        <w:tblW w:w="6010" w:type="dxa"/>
        <w:tblInd w:w="23" w:type="dxa"/>
        <w:tblLayout w:type="fixed"/>
        <w:tblCellMar>
          <w:left w:w="71" w:type="dxa"/>
          <w:right w:w="71" w:type="dxa"/>
        </w:tblCellMar>
        <w:tblLook w:val="0000" w:firstRow="0" w:lastRow="0" w:firstColumn="0" w:lastColumn="0" w:noHBand="0" w:noVBand="0"/>
      </w:tblPr>
      <w:tblGrid>
        <w:gridCol w:w="3088"/>
        <w:gridCol w:w="1593"/>
        <w:gridCol w:w="1329"/>
      </w:tblGrid>
      <w:tr w:rsidR="000D4AED" w:rsidRPr="00F21ECC" w:rsidTr="000D4AED">
        <w:tblPrEx>
          <w:tblCellMar>
            <w:top w:w="0" w:type="dxa"/>
            <w:bottom w:w="0" w:type="dxa"/>
          </w:tblCellMar>
        </w:tblPrEx>
        <w:trPr>
          <w:cantSplit/>
        </w:trPr>
        <w:tc>
          <w:tcPr>
            <w:tcW w:w="3309" w:type="dxa"/>
            <w:tcBorders>
              <w:top w:val="single" w:sz="4" w:space="0" w:color="auto"/>
              <w:bottom w:val="single" w:sz="4" w:space="0" w:color="auto"/>
            </w:tcBorders>
          </w:tcPr>
          <w:p w:rsidR="000D4AED" w:rsidRPr="00F21ECC" w:rsidRDefault="000D4AED" w:rsidP="000D4AED">
            <w:pPr>
              <w:spacing w:line="240" w:lineRule="exact"/>
            </w:pPr>
          </w:p>
        </w:tc>
        <w:tc>
          <w:tcPr>
            <w:tcW w:w="1701" w:type="dxa"/>
            <w:tcBorders>
              <w:top w:val="single" w:sz="4" w:space="0" w:color="auto"/>
              <w:bottom w:val="single" w:sz="4" w:space="0" w:color="auto"/>
            </w:tcBorders>
            <w:vAlign w:val="center"/>
          </w:tcPr>
          <w:p w:rsidR="000D4AED" w:rsidRPr="00F21ECC" w:rsidRDefault="000D4AED" w:rsidP="000D4AED">
            <w:pPr>
              <w:spacing w:line="240" w:lineRule="exact"/>
              <w:jc w:val="right"/>
            </w:pPr>
            <w:r w:rsidRPr="00F21ECC">
              <w:t>2007-12-31</w:t>
            </w:r>
          </w:p>
        </w:tc>
        <w:tc>
          <w:tcPr>
            <w:tcW w:w="1417" w:type="dxa"/>
            <w:tcBorders>
              <w:top w:val="single" w:sz="4" w:space="0" w:color="auto"/>
              <w:bottom w:val="single" w:sz="4" w:space="0" w:color="auto"/>
            </w:tcBorders>
            <w:vAlign w:val="center"/>
          </w:tcPr>
          <w:p w:rsidR="000D4AED" w:rsidRPr="00F21ECC" w:rsidRDefault="000D4AED" w:rsidP="000D4AED">
            <w:pPr>
              <w:spacing w:line="240" w:lineRule="exact"/>
              <w:jc w:val="right"/>
            </w:pPr>
            <w:r w:rsidRPr="00F21ECC">
              <w:t>2006-12-31</w:t>
            </w:r>
          </w:p>
        </w:tc>
      </w:tr>
      <w:tr w:rsidR="000D4AED" w:rsidRPr="00F21ECC" w:rsidTr="000D4AED">
        <w:tblPrEx>
          <w:tblCellMar>
            <w:top w:w="0" w:type="dxa"/>
            <w:bottom w:w="0" w:type="dxa"/>
          </w:tblCellMar>
        </w:tblPrEx>
        <w:trPr>
          <w:cantSplit/>
        </w:trPr>
        <w:tc>
          <w:tcPr>
            <w:tcW w:w="3309" w:type="dxa"/>
            <w:tcBorders>
              <w:top w:val="single" w:sz="4" w:space="0" w:color="auto"/>
            </w:tcBorders>
          </w:tcPr>
          <w:p w:rsidR="000D4AED" w:rsidRPr="00F21ECC" w:rsidRDefault="000D4AED" w:rsidP="000D4AED">
            <w:pPr>
              <w:spacing w:line="240" w:lineRule="exact"/>
              <w:rPr>
                <w:i/>
              </w:rPr>
            </w:pPr>
            <w:r w:rsidRPr="00F21ECC">
              <w:rPr>
                <w:i/>
              </w:rPr>
              <w:t>Vinstdisposition:</w:t>
            </w:r>
          </w:p>
        </w:tc>
        <w:tc>
          <w:tcPr>
            <w:tcW w:w="1701" w:type="dxa"/>
            <w:tcBorders>
              <w:top w:val="single" w:sz="4" w:space="0" w:color="auto"/>
            </w:tcBorders>
          </w:tcPr>
          <w:p w:rsidR="000D4AED" w:rsidRPr="00F21ECC" w:rsidRDefault="000D4AED" w:rsidP="000D4AED">
            <w:pPr>
              <w:spacing w:line="240" w:lineRule="exact"/>
              <w:jc w:val="right"/>
            </w:pPr>
          </w:p>
        </w:tc>
        <w:tc>
          <w:tcPr>
            <w:tcW w:w="1417" w:type="dxa"/>
            <w:tcBorders>
              <w:top w:val="single" w:sz="4" w:space="0" w:color="auto"/>
            </w:tcBorders>
          </w:tcPr>
          <w:p w:rsidR="000D4AED" w:rsidRPr="00F21ECC" w:rsidRDefault="000D4AED" w:rsidP="000D4AED">
            <w:pPr>
              <w:spacing w:line="240" w:lineRule="exact"/>
              <w:jc w:val="right"/>
            </w:pPr>
          </w:p>
        </w:tc>
      </w:tr>
      <w:tr w:rsidR="000D4AED" w:rsidRPr="00F21ECC" w:rsidTr="000D4AED">
        <w:tblPrEx>
          <w:tblCellMar>
            <w:top w:w="0" w:type="dxa"/>
            <w:bottom w:w="0" w:type="dxa"/>
          </w:tblCellMar>
        </w:tblPrEx>
        <w:trPr>
          <w:cantSplit/>
        </w:trPr>
        <w:tc>
          <w:tcPr>
            <w:tcW w:w="3309" w:type="dxa"/>
          </w:tcPr>
          <w:p w:rsidR="000D4AED" w:rsidRPr="00F21ECC" w:rsidRDefault="000D4AED" w:rsidP="000D4AED">
            <w:pPr>
              <w:spacing w:line="240" w:lineRule="exact"/>
            </w:pPr>
            <w:r w:rsidRPr="00F21ECC">
              <w:t xml:space="preserve">     Valutakurseffekt</w:t>
            </w:r>
          </w:p>
        </w:tc>
        <w:tc>
          <w:tcPr>
            <w:tcW w:w="1701" w:type="dxa"/>
          </w:tcPr>
          <w:p w:rsidR="000D4AED" w:rsidRPr="00F21ECC" w:rsidRDefault="000D4AED" w:rsidP="000D4AED">
            <w:pPr>
              <w:spacing w:line="240" w:lineRule="exact"/>
              <w:jc w:val="right"/>
            </w:pPr>
            <w:r w:rsidRPr="00F21ECC">
              <w:t>8 982</w:t>
            </w:r>
          </w:p>
        </w:tc>
        <w:tc>
          <w:tcPr>
            <w:tcW w:w="1417" w:type="dxa"/>
          </w:tcPr>
          <w:p w:rsidR="000D4AED" w:rsidRPr="00F21ECC" w:rsidRDefault="000D4AED" w:rsidP="000D4AED">
            <w:pPr>
              <w:spacing w:line="240" w:lineRule="exact"/>
              <w:jc w:val="right"/>
            </w:pPr>
            <w:r w:rsidRPr="00F21ECC">
              <w:t>5 446</w:t>
            </w:r>
          </w:p>
        </w:tc>
      </w:tr>
      <w:tr w:rsidR="000D4AED" w:rsidRPr="00F21ECC" w:rsidTr="000D4AED">
        <w:tblPrEx>
          <w:tblCellMar>
            <w:top w:w="0" w:type="dxa"/>
            <w:bottom w:w="0" w:type="dxa"/>
          </w:tblCellMar>
        </w:tblPrEx>
        <w:trPr>
          <w:cantSplit/>
        </w:trPr>
        <w:tc>
          <w:tcPr>
            <w:tcW w:w="3309" w:type="dxa"/>
          </w:tcPr>
          <w:p w:rsidR="000D4AED" w:rsidRPr="00F21ECC" w:rsidRDefault="000D4AED" w:rsidP="000D4AED">
            <w:pPr>
              <w:spacing w:line="240" w:lineRule="exact"/>
            </w:pPr>
            <w:r w:rsidRPr="00F21ECC">
              <w:t xml:space="preserve">     Guldvärdeeffekt</w:t>
            </w:r>
          </w:p>
        </w:tc>
        <w:tc>
          <w:tcPr>
            <w:tcW w:w="1701" w:type="dxa"/>
          </w:tcPr>
          <w:p w:rsidR="000D4AED" w:rsidRPr="00F21ECC" w:rsidRDefault="000D4AED" w:rsidP="000D4AED">
            <w:pPr>
              <w:spacing w:line="240" w:lineRule="exact"/>
              <w:jc w:val="right"/>
            </w:pPr>
            <w:r w:rsidRPr="00F21ECC">
              <w:t>4 155</w:t>
            </w:r>
          </w:p>
        </w:tc>
        <w:tc>
          <w:tcPr>
            <w:tcW w:w="1417" w:type="dxa"/>
          </w:tcPr>
          <w:p w:rsidR="000D4AED" w:rsidRPr="00F21ECC" w:rsidRDefault="000D4AED" w:rsidP="000D4AED">
            <w:pPr>
              <w:spacing w:line="240" w:lineRule="exact"/>
              <w:jc w:val="right"/>
            </w:pPr>
            <w:r w:rsidRPr="00F21ECC">
              <w:t>3 663</w:t>
            </w:r>
          </w:p>
        </w:tc>
      </w:tr>
      <w:tr w:rsidR="000D4AED" w:rsidRPr="00F21ECC" w:rsidTr="000D4AED">
        <w:tblPrEx>
          <w:tblCellMar>
            <w:top w:w="0" w:type="dxa"/>
            <w:bottom w:w="0" w:type="dxa"/>
          </w:tblCellMar>
        </w:tblPrEx>
        <w:trPr>
          <w:cantSplit/>
        </w:trPr>
        <w:tc>
          <w:tcPr>
            <w:tcW w:w="3309" w:type="dxa"/>
          </w:tcPr>
          <w:p w:rsidR="000D4AED" w:rsidRPr="00F21ECC" w:rsidRDefault="000D4AED" w:rsidP="000D4AED">
            <w:pPr>
              <w:spacing w:line="240" w:lineRule="exact"/>
            </w:pPr>
            <w:r w:rsidRPr="00F21ECC">
              <w:t xml:space="preserve">     Övrig vinstdisposition</w:t>
            </w:r>
          </w:p>
        </w:tc>
        <w:tc>
          <w:tcPr>
            <w:tcW w:w="1701" w:type="dxa"/>
          </w:tcPr>
          <w:p w:rsidR="000D4AED" w:rsidRPr="00F21ECC" w:rsidRDefault="000D4AED" w:rsidP="000D4AED">
            <w:pPr>
              <w:spacing w:line="240" w:lineRule="exact"/>
              <w:jc w:val="right"/>
            </w:pPr>
            <w:r w:rsidRPr="00F21ECC">
              <w:t>10 946</w:t>
            </w:r>
          </w:p>
        </w:tc>
        <w:tc>
          <w:tcPr>
            <w:tcW w:w="1417" w:type="dxa"/>
          </w:tcPr>
          <w:p w:rsidR="000D4AED" w:rsidRPr="00F21ECC" w:rsidRDefault="000D4AED" w:rsidP="000D4AED">
            <w:pPr>
              <w:spacing w:line="240" w:lineRule="exact"/>
              <w:jc w:val="right"/>
            </w:pPr>
            <w:r w:rsidRPr="00F21ECC">
              <w:t>9 728</w:t>
            </w:r>
          </w:p>
        </w:tc>
      </w:tr>
      <w:tr w:rsidR="000D4AED" w:rsidRPr="00F21ECC" w:rsidTr="000D4AED">
        <w:tblPrEx>
          <w:tblCellMar>
            <w:top w:w="0" w:type="dxa"/>
            <w:bottom w:w="0" w:type="dxa"/>
          </w:tblCellMar>
        </w:tblPrEx>
        <w:trPr>
          <w:cantSplit/>
        </w:trPr>
        <w:tc>
          <w:tcPr>
            <w:tcW w:w="3309" w:type="dxa"/>
          </w:tcPr>
          <w:p w:rsidR="000D4AED" w:rsidRPr="00F21ECC" w:rsidRDefault="000D4AED" w:rsidP="000D4AED">
            <w:pPr>
              <w:spacing w:line="240" w:lineRule="exact"/>
              <w:rPr>
                <w:i/>
              </w:rPr>
            </w:pPr>
            <w:r w:rsidRPr="00F21ECC">
              <w:rPr>
                <w:i/>
              </w:rPr>
              <w:t>Uppskrivning av tillgångar:</w:t>
            </w:r>
          </w:p>
        </w:tc>
        <w:tc>
          <w:tcPr>
            <w:tcW w:w="1701" w:type="dxa"/>
          </w:tcPr>
          <w:p w:rsidR="000D4AED" w:rsidRPr="00F21ECC" w:rsidRDefault="000D4AED" w:rsidP="000D4AED">
            <w:pPr>
              <w:spacing w:line="240" w:lineRule="exact"/>
              <w:jc w:val="right"/>
            </w:pPr>
          </w:p>
        </w:tc>
        <w:tc>
          <w:tcPr>
            <w:tcW w:w="1417" w:type="dxa"/>
          </w:tcPr>
          <w:p w:rsidR="000D4AED" w:rsidRPr="00F21ECC" w:rsidRDefault="000D4AED" w:rsidP="000D4AED">
            <w:pPr>
              <w:spacing w:line="240" w:lineRule="exact"/>
              <w:jc w:val="right"/>
            </w:pPr>
          </w:p>
        </w:tc>
      </w:tr>
      <w:tr w:rsidR="000D4AED" w:rsidRPr="00F21ECC" w:rsidTr="000D4AED">
        <w:tblPrEx>
          <w:tblCellMar>
            <w:top w:w="0" w:type="dxa"/>
            <w:bottom w:w="0" w:type="dxa"/>
          </w:tblCellMar>
        </w:tblPrEx>
        <w:trPr>
          <w:cantSplit/>
        </w:trPr>
        <w:tc>
          <w:tcPr>
            <w:tcW w:w="3309" w:type="dxa"/>
          </w:tcPr>
          <w:p w:rsidR="000D4AED" w:rsidRPr="00F21ECC" w:rsidRDefault="000D4AED" w:rsidP="000D4AED">
            <w:pPr>
              <w:spacing w:line="240" w:lineRule="exact"/>
            </w:pPr>
            <w:r w:rsidRPr="00F21ECC">
              <w:t xml:space="preserve">     Guldinnehav</w:t>
            </w:r>
          </w:p>
        </w:tc>
        <w:tc>
          <w:tcPr>
            <w:tcW w:w="1701" w:type="dxa"/>
          </w:tcPr>
          <w:p w:rsidR="000D4AED" w:rsidRPr="00F21ECC" w:rsidRDefault="000D4AED" w:rsidP="000D4AED">
            <w:pPr>
              <w:spacing w:line="240" w:lineRule="exact"/>
              <w:jc w:val="right"/>
            </w:pPr>
            <w:r w:rsidRPr="00F21ECC">
              <w:t>10 180</w:t>
            </w:r>
          </w:p>
        </w:tc>
        <w:tc>
          <w:tcPr>
            <w:tcW w:w="1417" w:type="dxa"/>
          </w:tcPr>
          <w:p w:rsidR="000D4AED" w:rsidRPr="00F21ECC" w:rsidRDefault="000D4AED" w:rsidP="000D4AED">
            <w:pPr>
              <w:spacing w:line="240" w:lineRule="exact"/>
              <w:jc w:val="right"/>
            </w:pPr>
            <w:r w:rsidRPr="00F21ECC">
              <w:t>10 846</w:t>
            </w:r>
          </w:p>
        </w:tc>
      </w:tr>
      <w:tr w:rsidR="000D4AED" w:rsidRPr="00F21ECC" w:rsidTr="000D4AED">
        <w:tblPrEx>
          <w:tblCellMar>
            <w:top w:w="0" w:type="dxa"/>
            <w:bottom w:w="0" w:type="dxa"/>
          </w:tblCellMar>
        </w:tblPrEx>
        <w:trPr>
          <w:cantSplit/>
        </w:trPr>
        <w:tc>
          <w:tcPr>
            <w:tcW w:w="3309" w:type="dxa"/>
          </w:tcPr>
          <w:p w:rsidR="000D4AED" w:rsidRPr="00F21ECC" w:rsidRDefault="000D4AED" w:rsidP="000D4AED">
            <w:pPr>
              <w:spacing w:line="240" w:lineRule="exact"/>
            </w:pPr>
            <w:r w:rsidRPr="00F21ECC">
              <w:t xml:space="preserve">     Anläggningstillgångar</w:t>
            </w:r>
          </w:p>
        </w:tc>
        <w:tc>
          <w:tcPr>
            <w:tcW w:w="1701" w:type="dxa"/>
          </w:tcPr>
          <w:p w:rsidR="000D4AED" w:rsidRPr="00F21ECC" w:rsidRDefault="000D4AED" w:rsidP="000D4AED">
            <w:pPr>
              <w:spacing w:line="240" w:lineRule="exact"/>
              <w:jc w:val="right"/>
            </w:pPr>
            <w:r w:rsidRPr="00F21ECC">
              <w:t>111</w:t>
            </w:r>
          </w:p>
        </w:tc>
        <w:tc>
          <w:tcPr>
            <w:tcW w:w="1417" w:type="dxa"/>
          </w:tcPr>
          <w:p w:rsidR="000D4AED" w:rsidRPr="00F21ECC" w:rsidRDefault="000D4AED" w:rsidP="000D4AED">
            <w:pPr>
              <w:spacing w:line="240" w:lineRule="exact"/>
              <w:jc w:val="right"/>
            </w:pPr>
            <w:r w:rsidRPr="00F21ECC">
              <w:t>113</w:t>
            </w:r>
          </w:p>
        </w:tc>
      </w:tr>
      <w:tr w:rsidR="000D4AED" w:rsidRPr="00F21ECC" w:rsidTr="000D4AED">
        <w:tblPrEx>
          <w:tblCellMar>
            <w:top w:w="0" w:type="dxa"/>
            <w:bottom w:w="0" w:type="dxa"/>
          </w:tblCellMar>
        </w:tblPrEx>
        <w:trPr>
          <w:cantSplit/>
        </w:trPr>
        <w:tc>
          <w:tcPr>
            <w:tcW w:w="3309" w:type="dxa"/>
            <w:tcBorders>
              <w:bottom w:val="single" w:sz="4" w:space="0" w:color="auto"/>
            </w:tcBorders>
          </w:tcPr>
          <w:p w:rsidR="000D4AED" w:rsidRPr="00F21ECC" w:rsidRDefault="000D4AED" w:rsidP="000D4AED">
            <w:pPr>
              <w:spacing w:line="240" w:lineRule="exact"/>
            </w:pPr>
            <w:r w:rsidRPr="00F21ECC">
              <w:t xml:space="preserve">     BIS-aktier</w:t>
            </w:r>
          </w:p>
        </w:tc>
        <w:tc>
          <w:tcPr>
            <w:tcW w:w="1701" w:type="dxa"/>
          </w:tcPr>
          <w:p w:rsidR="000D4AED" w:rsidRPr="00F21ECC" w:rsidRDefault="000D4AED" w:rsidP="000D4AED">
            <w:pPr>
              <w:spacing w:line="240" w:lineRule="exact"/>
              <w:jc w:val="right"/>
            </w:pPr>
            <w:r w:rsidRPr="00F21ECC">
              <w:t>235</w:t>
            </w:r>
          </w:p>
        </w:tc>
        <w:tc>
          <w:tcPr>
            <w:tcW w:w="1417" w:type="dxa"/>
          </w:tcPr>
          <w:p w:rsidR="000D4AED" w:rsidRPr="00F21ECC" w:rsidRDefault="000D4AED" w:rsidP="000D4AED">
            <w:pPr>
              <w:spacing w:line="240" w:lineRule="exact"/>
              <w:jc w:val="right"/>
            </w:pPr>
            <w:r w:rsidRPr="00F21ECC">
              <w:t>235</w:t>
            </w:r>
          </w:p>
        </w:tc>
      </w:tr>
      <w:tr w:rsidR="000D4AED" w:rsidRPr="00F21ECC" w:rsidTr="000D4AED">
        <w:tblPrEx>
          <w:tblCellMar>
            <w:top w:w="0" w:type="dxa"/>
            <w:bottom w:w="0" w:type="dxa"/>
          </w:tblCellMar>
        </w:tblPrEx>
        <w:trPr>
          <w:cantSplit/>
          <w:trHeight w:val="357"/>
        </w:trPr>
        <w:tc>
          <w:tcPr>
            <w:tcW w:w="3309" w:type="dxa"/>
            <w:tcBorders>
              <w:top w:val="single" w:sz="4" w:space="0" w:color="auto"/>
              <w:bottom w:val="single" w:sz="4" w:space="0" w:color="auto"/>
            </w:tcBorders>
            <w:vAlign w:val="center"/>
          </w:tcPr>
          <w:p w:rsidR="000D4AED" w:rsidRPr="00F21ECC" w:rsidRDefault="000D4AED" w:rsidP="000D4AED">
            <w:pPr>
              <w:spacing w:line="240" w:lineRule="exact"/>
            </w:pPr>
            <w:r w:rsidRPr="00F21ECC">
              <w:t>Summa</w:t>
            </w:r>
          </w:p>
        </w:tc>
        <w:tc>
          <w:tcPr>
            <w:tcW w:w="1701" w:type="dxa"/>
            <w:tcBorders>
              <w:top w:val="single" w:sz="4" w:space="0" w:color="auto"/>
              <w:bottom w:val="single" w:sz="4" w:space="0" w:color="auto"/>
            </w:tcBorders>
            <w:vAlign w:val="center"/>
          </w:tcPr>
          <w:p w:rsidR="000D4AED" w:rsidRPr="00F21ECC" w:rsidRDefault="000D4AED" w:rsidP="000D4AED">
            <w:pPr>
              <w:spacing w:line="240" w:lineRule="exact"/>
              <w:jc w:val="right"/>
            </w:pPr>
            <w:r w:rsidRPr="00F21ECC">
              <w:t>34 609</w:t>
            </w:r>
          </w:p>
        </w:tc>
        <w:tc>
          <w:tcPr>
            <w:tcW w:w="1417" w:type="dxa"/>
            <w:tcBorders>
              <w:top w:val="single" w:sz="4" w:space="0" w:color="auto"/>
              <w:bottom w:val="single" w:sz="4" w:space="0" w:color="auto"/>
            </w:tcBorders>
            <w:vAlign w:val="center"/>
          </w:tcPr>
          <w:p w:rsidR="000D4AED" w:rsidRPr="00F21ECC" w:rsidRDefault="000D4AED" w:rsidP="000D4AED">
            <w:pPr>
              <w:spacing w:line="240" w:lineRule="exact"/>
              <w:jc w:val="right"/>
            </w:pPr>
            <w:r w:rsidRPr="00F21ECC">
              <w:t>30 031</w:t>
            </w:r>
          </w:p>
        </w:tc>
      </w:tr>
    </w:tbl>
    <w:p w:rsidR="000D4AED" w:rsidRPr="00F21ECC" w:rsidRDefault="000D4AED" w:rsidP="002D7E3B"/>
    <w:p w:rsidR="002D7E3B" w:rsidRPr="00F21ECC" w:rsidRDefault="000D4AED" w:rsidP="002D7E3B">
      <w:r w:rsidRPr="00F21ECC">
        <w:br w:type="page"/>
      </w:r>
      <w:r w:rsidR="002D7E3B" w:rsidRPr="00F21ECC">
        <w:t>Förändringen av posterna grundfond, reserver och årets resultat förklaras av nedanstående tabell:</w:t>
      </w:r>
    </w:p>
    <w:tbl>
      <w:tblPr>
        <w:tblW w:w="6010" w:type="dxa"/>
        <w:tblInd w:w="23" w:type="dxa"/>
        <w:tblLayout w:type="fixed"/>
        <w:tblCellMar>
          <w:left w:w="71" w:type="dxa"/>
          <w:right w:w="71" w:type="dxa"/>
        </w:tblCellMar>
        <w:tblLook w:val="0000" w:firstRow="0" w:lastRow="0" w:firstColumn="0" w:lastColumn="0" w:noHBand="0" w:noVBand="0"/>
      </w:tblPr>
      <w:tblGrid>
        <w:gridCol w:w="2218"/>
        <w:gridCol w:w="1020"/>
        <w:gridCol w:w="924"/>
        <w:gridCol w:w="924"/>
        <w:gridCol w:w="924"/>
      </w:tblGrid>
      <w:tr w:rsidR="002D7E3B" w:rsidRPr="00F21ECC" w:rsidTr="000D4AED">
        <w:tblPrEx>
          <w:tblCellMar>
            <w:top w:w="0" w:type="dxa"/>
            <w:bottom w:w="0" w:type="dxa"/>
          </w:tblCellMar>
        </w:tblPrEx>
        <w:trPr>
          <w:cantSplit/>
        </w:trPr>
        <w:tc>
          <w:tcPr>
            <w:tcW w:w="3167" w:type="dxa"/>
            <w:tcBorders>
              <w:top w:val="single" w:sz="4" w:space="0" w:color="auto"/>
            </w:tcBorders>
          </w:tcPr>
          <w:p w:rsidR="002D7E3B" w:rsidRPr="00F21ECC" w:rsidRDefault="002D7E3B" w:rsidP="000D4AED">
            <w:pPr>
              <w:spacing w:before="60" w:line="240" w:lineRule="atLeast"/>
              <w:jc w:val="left"/>
              <w:rPr>
                <w:sz w:val="18"/>
                <w:szCs w:val="18"/>
              </w:rPr>
            </w:pPr>
          </w:p>
        </w:tc>
        <w:tc>
          <w:tcPr>
            <w:tcW w:w="1417" w:type="dxa"/>
            <w:tcBorders>
              <w:top w:val="single" w:sz="4" w:space="0" w:color="auto"/>
            </w:tcBorders>
          </w:tcPr>
          <w:p w:rsidR="002D7E3B" w:rsidRPr="00F21ECC" w:rsidRDefault="002D7E3B" w:rsidP="000D4AED">
            <w:pPr>
              <w:spacing w:before="60" w:line="240" w:lineRule="atLeast"/>
              <w:jc w:val="right"/>
              <w:rPr>
                <w:sz w:val="18"/>
                <w:szCs w:val="18"/>
              </w:rPr>
            </w:pPr>
            <w:r w:rsidRPr="00F21ECC">
              <w:rPr>
                <w:sz w:val="18"/>
                <w:szCs w:val="18"/>
              </w:rPr>
              <w:t>Grundfond</w:t>
            </w:r>
          </w:p>
        </w:tc>
        <w:tc>
          <w:tcPr>
            <w:tcW w:w="1276" w:type="dxa"/>
            <w:tcBorders>
              <w:top w:val="single" w:sz="4" w:space="0" w:color="auto"/>
            </w:tcBorders>
          </w:tcPr>
          <w:p w:rsidR="002D7E3B" w:rsidRPr="00F21ECC" w:rsidRDefault="002D7E3B" w:rsidP="000D4AED">
            <w:pPr>
              <w:spacing w:before="60" w:line="240" w:lineRule="atLeast"/>
              <w:jc w:val="right"/>
              <w:rPr>
                <w:sz w:val="18"/>
                <w:szCs w:val="18"/>
              </w:rPr>
            </w:pPr>
            <w:r w:rsidRPr="00F21ECC">
              <w:rPr>
                <w:sz w:val="18"/>
                <w:szCs w:val="18"/>
              </w:rPr>
              <w:t>Reserver</w:t>
            </w:r>
          </w:p>
        </w:tc>
        <w:tc>
          <w:tcPr>
            <w:tcW w:w="1276" w:type="dxa"/>
            <w:tcBorders>
              <w:top w:val="single" w:sz="4" w:space="0" w:color="auto"/>
              <w:bottom w:val="single" w:sz="4" w:space="0" w:color="auto"/>
            </w:tcBorders>
          </w:tcPr>
          <w:p w:rsidR="002D7E3B" w:rsidRPr="00F21ECC" w:rsidRDefault="002D7E3B" w:rsidP="000D4AED">
            <w:pPr>
              <w:spacing w:before="60" w:line="240" w:lineRule="atLeast"/>
              <w:jc w:val="right"/>
              <w:rPr>
                <w:sz w:val="18"/>
                <w:szCs w:val="18"/>
              </w:rPr>
            </w:pPr>
            <w:r w:rsidRPr="00F21ECC">
              <w:rPr>
                <w:sz w:val="18"/>
                <w:szCs w:val="18"/>
              </w:rPr>
              <w:t>Årets resultat</w:t>
            </w:r>
          </w:p>
        </w:tc>
        <w:tc>
          <w:tcPr>
            <w:tcW w:w="1276" w:type="dxa"/>
            <w:tcBorders>
              <w:top w:val="single" w:sz="4" w:space="0" w:color="auto"/>
              <w:left w:val="nil"/>
              <w:bottom w:val="single" w:sz="4" w:space="0" w:color="auto"/>
            </w:tcBorders>
          </w:tcPr>
          <w:p w:rsidR="002D7E3B" w:rsidRPr="00F21ECC" w:rsidRDefault="002D7E3B" w:rsidP="000D4AED">
            <w:pPr>
              <w:spacing w:before="60" w:line="240" w:lineRule="atLeast"/>
              <w:jc w:val="right"/>
              <w:rPr>
                <w:sz w:val="18"/>
                <w:szCs w:val="18"/>
              </w:rPr>
            </w:pPr>
            <w:r w:rsidRPr="00F21ECC">
              <w:rPr>
                <w:sz w:val="18"/>
                <w:szCs w:val="18"/>
              </w:rPr>
              <w:t>Summa</w:t>
            </w:r>
          </w:p>
        </w:tc>
      </w:tr>
      <w:tr w:rsidR="002D7E3B" w:rsidRPr="00F21ECC" w:rsidTr="000D4AED">
        <w:tblPrEx>
          <w:tblCellMar>
            <w:top w:w="0" w:type="dxa"/>
            <w:bottom w:w="0" w:type="dxa"/>
          </w:tblCellMar>
        </w:tblPrEx>
        <w:trPr>
          <w:cantSplit/>
        </w:trPr>
        <w:tc>
          <w:tcPr>
            <w:tcW w:w="3167" w:type="dxa"/>
            <w:tcBorders>
              <w:top w:val="single" w:sz="4" w:space="0" w:color="auto"/>
            </w:tcBorders>
          </w:tcPr>
          <w:p w:rsidR="002D7E3B" w:rsidRPr="00F21ECC" w:rsidRDefault="002D7E3B" w:rsidP="000D4AED">
            <w:pPr>
              <w:spacing w:before="60" w:line="240" w:lineRule="atLeast"/>
              <w:jc w:val="left"/>
              <w:rPr>
                <w:sz w:val="18"/>
                <w:szCs w:val="18"/>
              </w:rPr>
            </w:pPr>
            <w:r w:rsidRPr="00F21ECC">
              <w:rPr>
                <w:sz w:val="18"/>
                <w:szCs w:val="18"/>
              </w:rPr>
              <w:t>Saldo 31 december 2006</w:t>
            </w:r>
          </w:p>
        </w:tc>
        <w:tc>
          <w:tcPr>
            <w:tcW w:w="1417" w:type="dxa"/>
            <w:tcBorders>
              <w:top w:val="single" w:sz="4" w:space="0" w:color="auto"/>
            </w:tcBorders>
          </w:tcPr>
          <w:p w:rsidR="002D7E3B" w:rsidRPr="00F21ECC" w:rsidRDefault="002D7E3B" w:rsidP="000D4AED">
            <w:pPr>
              <w:spacing w:before="60" w:line="240" w:lineRule="atLeast"/>
              <w:jc w:val="right"/>
              <w:rPr>
                <w:sz w:val="18"/>
                <w:szCs w:val="18"/>
              </w:rPr>
            </w:pPr>
            <w:r w:rsidRPr="00F21ECC">
              <w:rPr>
                <w:sz w:val="18"/>
                <w:szCs w:val="18"/>
              </w:rPr>
              <w:t>1 000</w:t>
            </w:r>
          </w:p>
        </w:tc>
        <w:tc>
          <w:tcPr>
            <w:tcW w:w="1276" w:type="dxa"/>
            <w:tcBorders>
              <w:top w:val="single" w:sz="4" w:space="0" w:color="auto"/>
            </w:tcBorders>
          </w:tcPr>
          <w:p w:rsidR="002D7E3B" w:rsidRPr="00F21ECC" w:rsidRDefault="002D7E3B" w:rsidP="000D4AED">
            <w:pPr>
              <w:spacing w:before="60" w:line="240" w:lineRule="atLeast"/>
              <w:jc w:val="right"/>
              <w:rPr>
                <w:sz w:val="18"/>
                <w:szCs w:val="18"/>
              </w:rPr>
            </w:pPr>
            <w:r w:rsidRPr="00F21ECC">
              <w:rPr>
                <w:sz w:val="18"/>
                <w:szCs w:val="18"/>
              </w:rPr>
              <w:t>53 769</w:t>
            </w:r>
          </w:p>
        </w:tc>
        <w:tc>
          <w:tcPr>
            <w:tcW w:w="1276" w:type="dxa"/>
          </w:tcPr>
          <w:p w:rsidR="002D7E3B" w:rsidRPr="00F21ECC" w:rsidRDefault="002D7E3B" w:rsidP="000D4AED">
            <w:pPr>
              <w:spacing w:before="60" w:line="240" w:lineRule="atLeast"/>
              <w:jc w:val="right"/>
              <w:rPr>
                <w:sz w:val="18"/>
                <w:szCs w:val="18"/>
              </w:rPr>
            </w:pPr>
            <w:r w:rsidRPr="00F21ECC">
              <w:rPr>
                <w:sz w:val="18"/>
                <w:szCs w:val="18"/>
              </w:rPr>
              <w:t>7 877</w:t>
            </w:r>
          </w:p>
        </w:tc>
        <w:tc>
          <w:tcPr>
            <w:tcW w:w="1276" w:type="dxa"/>
          </w:tcPr>
          <w:p w:rsidR="002D7E3B" w:rsidRPr="00F21ECC" w:rsidRDefault="002D7E3B" w:rsidP="000D4AED">
            <w:pPr>
              <w:spacing w:before="60" w:line="240" w:lineRule="atLeast"/>
              <w:jc w:val="right"/>
              <w:rPr>
                <w:sz w:val="18"/>
                <w:szCs w:val="18"/>
              </w:rPr>
            </w:pPr>
            <w:r w:rsidRPr="00F21ECC">
              <w:rPr>
                <w:sz w:val="18"/>
                <w:szCs w:val="18"/>
              </w:rPr>
              <w:t>62 646</w:t>
            </w:r>
          </w:p>
        </w:tc>
      </w:tr>
      <w:tr w:rsidR="002D7E3B" w:rsidRPr="00F21ECC" w:rsidTr="000D4AED">
        <w:tblPrEx>
          <w:tblCellMar>
            <w:top w:w="0" w:type="dxa"/>
            <w:bottom w:w="0" w:type="dxa"/>
          </w:tblCellMar>
        </w:tblPrEx>
        <w:trPr>
          <w:cantSplit/>
        </w:trPr>
        <w:tc>
          <w:tcPr>
            <w:tcW w:w="3167" w:type="dxa"/>
          </w:tcPr>
          <w:p w:rsidR="002D7E3B" w:rsidRPr="00F21ECC" w:rsidRDefault="002D7E3B" w:rsidP="000D4AED">
            <w:pPr>
              <w:spacing w:before="60" w:line="240" w:lineRule="atLeast"/>
              <w:jc w:val="left"/>
              <w:rPr>
                <w:sz w:val="18"/>
                <w:szCs w:val="18"/>
              </w:rPr>
            </w:pPr>
            <w:r w:rsidRPr="00F21ECC">
              <w:rPr>
                <w:sz w:val="18"/>
                <w:szCs w:val="18"/>
              </w:rPr>
              <w:t>Inleverans till statsverket</w:t>
            </w:r>
          </w:p>
        </w:tc>
        <w:tc>
          <w:tcPr>
            <w:tcW w:w="1417" w:type="dxa"/>
          </w:tcPr>
          <w:p w:rsidR="002D7E3B" w:rsidRPr="00F21ECC" w:rsidRDefault="002D7E3B" w:rsidP="000D4AED">
            <w:pPr>
              <w:spacing w:before="60" w:line="240" w:lineRule="atLeast"/>
              <w:jc w:val="right"/>
              <w:rPr>
                <w:sz w:val="18"/>
                <w:szCs w:val="18"/>
              </w:rPr>
            </w:pPr>
          </w:p>
        </w:tc>
        <w:tc>
          <w:tcPr>
            <w:tcW w:w="1276" w:type="dxa"/>
          </w:tcPr>
          <w:p w:rsidR="002D7E3B" w:rsidRPr="00F21ECC" w:rsidRDefault="002D7E3B" w:rsidP="000D4AED">
            <w:pPr>
              <w:spacing w:before="60" w:line="240" w:lineRule="atLeast"/>
              <w:jc w:val="right"/>
              <w:rPr>
                <w:sz w:val="18"/>
                <w:szCs w:val="18"/>
              </w:rPr>
            </w:pPr>
          </w:p>
        </w:tc>
        <w:tc>
          <w:tcPr>
            <w:tcW w:w="1276" w:type="dxa"/>
          </w:tcPr>
          <w:p w:rsidR="002D7E3B" w:rsidRPr="00F21ECC" w:rsidRDefault="000D4AED" w:rsidP="000D4AED">
            <w:pPr>
              <w:spacing w:before="60" w:line="240" w:lineRule="atLeast"/>
              <w:jc w:val="right"/>
              <w:rPr>
                <w:sz w:val="18"/>
                <w:szCs w:val="18"/>
              </w:rPr>
            </w:pPr>
            <w:r w:rsidRPr="00F21ECC">
              <w:rPr>
                <w:sz w:val="18"/>
                <w:szCs w:val="18"/>
              </w:rPr>
              <w:t>–</w:t>
            </w:r>
            <w:r w:rsidR="002D7E3B" w:rsidRPr="00F21ECC">
              <w:rPr>
                <w:sz w:val="18"/>
                <w:szCs w:val="18"/>
              </w:rPr>
              <w:t>4 400</w:t>
            </w:r>
          </w:p>
        </w:tc>
        <w:tc>
          <w:tcPr>
            <w:tcW w:w="1276" w:type="dxa"/>
          </w:tcPr>
          <w:p w:rsidR="002D7E3B" w:rsidRPr="00F21ECC" w:rsidRDefault="000D4AED" w:rsidP="000D4AED">
            <w:pPr>
              <w:spacing w:before="60" w:line="240" w:lineRule="atLeast"/>
              <w:jc w:val="right"/>
              <w:rPr>
                <w:sz w:val="18"/>
                <w:szCs w:val="18"/>
              </w:rPr>
            </w:pPr>
            <w:r w:rsidRPr="00F21ECC">
              <w:rPr>
                <w:sz w:val="18"/>
                <w:szCs w:val="18"/>
              </w:rPr>
              <w:t>–</w:t>
            </w:r>
            <w:r w:rsidR="002D7E3B" w:rsidRPr="00F21ECC">
              <w:rPr>
                <w:sz w:val="18"/>
                <w:szCs w:val="18"/>
              </w:rPr>
              <w:t>4 400</w:t>
            </w:r>
          </w:p>
        </w:tc>
      </w:tr>
      <w:tr w:rsidR="002D7E3B" w:rsidRPr="00F21ECC" w:rsidTr="000D4AED">
        <w:tblPrEx>
          <w:tblCellMar>
            <w:top w:w="0" w:type="dxa"/>
            <w:bottom w:w="0" w:type="dxa"/>
          </w:tblCellMar>
        </w:tblPrEx>
        <w:trPr>
          <w:cantSplit/>
        </w:trPr>
        <w:tc>
          <w:tcPr>
            <w:tcW w:w="3167" w:type="dxa"/>
          </w:tcPr>
          <w:p w:rsidR="002D7E3B" w:rsidRPr="00F21ECC" w:rsidRDefault="002D7E3B" w:rsidP="000D4AED">
            <w:pPr>
              <w:spacing w:before="60" w:line="240" w:lineRule="atLeast"/>
              <w:jc w:val="left"/>
              <w:rPr>
                <w:i/>
                <w:sz w:val="18"/>
                <w:szCs w:val="18"/>
              </w:rPr>
            </w:pPr>
            <w:r w:rsidRPr="00F21ECC">
              <w:rPr>
                <w:i/>
                <w:sz w:val="18"/>
                <w:szCs w:val="18"/>
              </w:rPr>
              <w:t>Överföring till/från:</w:t>
            </w:r>
          </w:p>
          <w:p w:rsidR="002D7E3B" w:rsidRPr="00F21ECC" w:rsidRDefault="002D7E3B" w:rsidP="000D4AED">
            <w:pPr>
              <w:spacing w:before="60" w:line="240" w:lineRule="atLeast"/>
              <w:jc w:val="left"/>
              <w:rPr>
                <w:sz w:val="18"/>
                <w:szCs w:val="18"/>
              </w:rPr>
            </w:pPr>
            <w:r w:rsidRPr="00F21ECC">
              <w:rPr>
                <w:sz w:val="18"/>
                <w:szCs w:val="18"/>
              </w:rPr>
              <w:t xml:space="preserve">     Resultatutjämningsfond</w:t>
            </w:r>
          </w:p>
          <w:p w:rsidR="002D7E3B" w:rsidRPr="00F21ECC" w:rsidRDefault="002D7E3B" w:rsidP="000D4AED">
            <w:pPr>
              <w:spacing w:before="60" w:line="240" w:lineRule="atLeast"/>
              <w:jc w:val="left"/>
              <w:rPr>
                <w:sz w:val="18"/>
                <w:szCs w:val="18"/>
              </w:rPr>
            </w:pPr>
            <w:r w:rsidRPr="00F21ECC">
              <w:rPr>
                <w:sz w:val="18"/>
                <w:szCs w:val="18"/>
              </w:rPr>
              <w:t xml:space="preserve">     Dispositionsfond</w:t>
            </w:r>
          </w:p>
        </w:tc>
        <w:tc>
          <w:tcPr>
            <w:tcW w:w="1417" w:type="dxa"/>
          </w:tcPr>
          <w:p w:rsidR="002D7E3B" w:rsidRPr="00F21ECC" w:rsidRDefault="002D7E3B" w:rsidP="000D4AED">
            <w:pPr>
              <w:spacing w:before="60" w:line="240" w:lineRule="atLeast"/>
              <w:jc w:val="right"/>
              <w:rPr>
                <w:sz w:val="18"/>
                <w:szCs w:val="18"/>
              </w:rPr>
            </w:pPr>
          </w:p>
        </w:tc>
        <w:tc>
          <w:tcPr>
            <w:tcW w:w="1276" w:type="dxa"/>
          </w:tcPr>
          <w:p w:rsidR="002D7E3B" w:rsidRPr="00F21ECC" w:rsidRDefault="002D7E3B" w:rsidP="000D4AED">
            <w:pPr>
              <w:spacing w:before="60" w:line="240" w:lineRule="atLeast"/>
              <w:jc w:val="right"/>
              <w:rPr>
                <w:sz w:val="18"/>
                <w:szCs w:val="18"/>
              </w:rPr>
            </w:pPr>
          </w:p>
          <w:p w:rsidR="002D7E3B" w:rsidRPr="00F21ECC" w:rsidRDefault="000D4AED" w:rsidP="000D4AED">
            <w:pPr>
              <w:spacing w:before="60" w:line="240" w:lineRule="atLeast"/>
              <w:jc w:val="right"/>
              <w:rPr>
                <w:sz w:val="18"/>
                <w:szCs w:val="18"/>
              </w:rPr>
            </w:pPr>
            <w:r w:rsidRPr="00F21ECC">
              <w:rPr>
                <w:sz w:val="18"/>
                <w:szCs w:val="18"/>
              </w:rPr>
              <w:t>–</w:t>
            </w:r>
            <w:r w:rsidR="002D7E3B" w:rsidRPr="00F21ECC">
              <w:rPr>
                <w:sz w:val="18"/>
                <w:szCs w:val="18"/>
              </w:rPr>
              <w:t>1 100</w:t>
            </w:r>
          </w:p>
          <w:p w:rsidR="002D7E3B" w:rsidRPr="00F21ECC" w:rsidRDefault="002D7E3B" w:rsidP="000D4AED">
            <w:pPr>
              <w:spacing w:before="60" w:line="240" w:lineRule="atLeast"/>
              <w:jc w:val="right"/>
              <w:rPr>
                <w:sz w:val="18"/>
                <w:szCs w:val="18"/>
              </w:rPr>
            </w:pPr>
            <w:r w:rsidRPr="00F21ECC">
              <w:rPr>
                <w:sz w:val="18"/>
                <w:szCs w:val="18"/>
              </w:rPr>
              <w:t>4 577</w:t>
            </w:r>
          </w:p>
        </w:tc>
        <w:tc>
          <w:tcPr>
            <w:tcW w:w="1276" w:type="dxa"/>
          </w:tcPr>
          <w:p w:rsidR="002D7E3B" w:rsidRPr="00F21ECC" w:rsidRDefault="002D7E3B" w:rsidP="000D4AED">
            <w:pPr>
              <w:spacing w:before="60" w:line="240" w:lineRule="atLeast"/>
              <w:jc w:val="right"/>
              <w:rPr>
                <w:sz w:val="18"/>
                <w:szCs w:val="18"/>
              </w:rPr>
            </w:pPr>
          </w:p>
          <w:p w:rsidR="002D7E3B" w:rsidRPr="00F21ECC" w:rsidRDefault="002D7E3B" w:rsidP="000D4AED">
            <w:pPr>
              <w:spacing w:before="60" w:line="240" w:lineRule="atLeast"/>
              <w:jc w:val="right"/>
              <w:rPr>
                <w:sz w:val="18"/>
                <w:szCs w:val="18"/>
              </w:rPr>
            </w:pPr>
            <w:r w:rsidRPr="00F21ECC">
              <w:rPr>
                <w:sz w:val="18"/>
                <w:szCs w:val="18"/>
              </w:rPr>
              <w:t>1 100</w:t>
            </w:r>
          </w:p>
          <w:p w:rsidR="002D7E3B" w:rsidRPr="00F21ECC" w:rsidRDefault="000D4AED" w:rsidP="000D4AED">
            <w:pPr>
              <w:spacing w:before="60" w:line="240" w:lineRule="atLeast"/>
              <w:jc w:val="right"/>
              <w:rPr>
                <w:sz w:val="18"/>
                <w:szCs w:val="18"/>
              </w:rPr>
            </w:pPr>
            <w:r w:rsidRPr="00F21ECC">
              <w:rPr>
                <w:sz w:val="18"/>
                <w:szCs w:val="18"/>
              </w:rPr>
              <w:t>–</w:t>
            </w:r>
            <w:r w:rsidR="002D7E3B" w:rsidRPr="00F21ECC">
              <w:rPr>
                <w:sz w:val="18"/>
                <w:szCs w:val="18"/>
              </w:rPr>
              <w:t>4 577</w:t>
            </w:r>
          </w:p>
        </w:tc>
        <w:tc>
          <w:tcPr>
            <w:tcW w:w="1276" w:type="dxa"/>
          </w:tcPr>
          <w:p w:rsidR="002D7E3B" w:rsidRPr="00F21ECC" w:rsidRDefault="002D7E3B" w:rsidP="000D4AED">
            <w:pPr>
              <w:spacing w:before="60" w:line="240" w:lineRule="atLeast"/>
              <w:jc w:val="right"/>
              <w:rPr>
                <w:sz w:val="18"/>
                <w:szCs w:val="18"/>
              </w:rPr>
            </w:pPr>
          </w:p>
          <w:p w:rsidR="002D7E3B" w:rsidRPr="00F21ECC" w:rsidRDefault="002D7E3B" w:rsidP="000D4AED">
            <w:pPr>
              <w:spacing w:before="60" w:line="240" w:lineRule="atLeast"/>
              <w:jc w:val="right"/>
              <w:rPr>
                <w:sz w:val="18"/>
                <w:szCs w:val="18"/>
              </w:rPr>
            </w:pPr>
            <w:r w:rsidRPr="00F21ECC">
              <w:rPr>
                <w:sz w:val="18"/>
                <w:szCs w:val="18"/>
              </w:rPr>
              <w:t>0</w:t>
            </w:r>
          </w:p>
          <w:p w:rsidR="002D7E3B" w:rsidRPr="00F21ECC" w:rsidRDefault="002D7E3B" w:rsidP="000D4AED">
            <w:pPr>
              <w:spacing w:before="60" w:line="240" w:lineRule="atLeast"/>
              <w:jc w:val="right"/>
              <w:rPr>
                <w:sz w:val="18"/>
                <w:szCs w:val="18"/>
              </w:rPr>
            </w:pPr>
            <w:r w:rsidRPr="00F21ECC">
              <w:rPr>
                <w:sz w:val="18"/>
                <w:szCs w:val="18"/>
              </w:rPr>
              <w:t>0</w:t>
            </w:r>
          </w:p>
        </w:tc>
      </w:tr>
      <w:tr w:rsidR="002D7E3B" w:rsidRPr="00F21ECC" w:rsidTr="000D4AED">
        <w:tblPrEx>
          <w:tblCellMar>
            <w:top w:w="0" w:type="dxa"/>
            <w:bottom w:w="0" w:type="dxa"/>
          </w:tblCellMar>
        </w:tblPrEx>
        <w:trPr>
          <w:cantSplit/>
        </w:trPr>
        <w:tc>
          <w:tcPr>
            <w:tcW w:w="3167" w:type="dxa"/>
          </w:tcPr>
          <w:p w:rsidR="002D7E3B" w:rsidRPr="00F21ECC" w:rsidRDefault="002D7E3B" w:rsidP="000D4AED">
            <w:pPr>
              <w:spacing w:before="60" w:line="240" w:lineRule="atLeast"/>
              <w:jc w:val="left"/>
              <w:rPr>
                <w:sz w:val="18"/>
                <w:szCs w:val="18"/>
              </w:rPr>
            </w:pPr>
            <w:r w:rsidRPr="00F21ECC">
              <w:rPr>
                <w:sz w:val="18"/>
                <w:szCs w:val="18"/>
              </w:rPr>
              <w:t>Årets resultat</w:t>
            </w:r>
          </w:p>
        </w:tc>
        <w:tc>
          <w:tcPr>
            <w:tcW w:w="1417" w:type="dxa"/>
          </w:tcPr>
          <w:p w:rsidR="002D7E3B" w:rsidRPr="00F21ECC" w:rsidRDefault="002D7E3B" w:rsidP="000D4AED">
            <w:pPr>
              <w:spacing w:before="60" w:line="240" w:lineRule="atLeast"/>
              <w:jc w:val="right"/>
              <w:rPr>
                <w:sz w:val="18"/>
                <w:szCs w:val="18"/>
              </w:rPr>
            </w:pPr>
          </w:p>
        </w:tc>
        <w:tc>
          <w:tcPr>
            <w:tcW w:w="1276" w:type="dxa"/>
          </w:tcPr>
          <w:p w:rsidR="002D7E3B" w:rsidRPr="00F21ECC" w:rsidRDefault="002D7E3B" w:rsidP="000D4AED">
            <w:pPr>
              <w:spacing w:before="60" w:line="240" w:lineRule="atLeast"/>
              <w:jc w:val="right"/>
              <w:rPr>
                <w:sz w:val="18"/>
                <w:szCs w:val="18"/>
              </w:rPr>
            </w:pPr>
          </w:p>
        </w:tc>
        <w:tc>
          <w:tcPr>
            <w:tcW w:w="1276" w:type="dxa"/>
          </w:tcPr>
          <w:p w:rsidR="002D7E3B" w:rsidRPr="00F21ECC" w:rsidRDefault="002D7E3B" w:rsidP="000D4AED">
            <w:pPr>
              <w:spacing w:before="60" w:line="240" w:lineRule="atLeast"/>
              <w:jc w:val="right"/>
              <w:rPr>
                <w:sz w:val="18"/>
                <w:szCs w:val="18"/>
              </w:rPr>
            </w:pPr>
            <w:r w:rsidRPr="00F21ECC">
              <w:rPr>
                <w:sz w:val="18"/>
                <w:szCs w:val="18"/>
              </w:rPr>
              <w:t>4 095</w:t>
            </w:r>
          </w:p>
        </w:tc>
        <w:tc>
          <w:tcPr>
            <w:tcW w:w="1276" w:type="dxa"/>
          </w:tcPr>
          <w:p w:rsidR="002D7E3B" w:rsidRPr="00F21ECC" w:rsidRDefault="002D7E3B" w:rsidP="000D4AED">
            <w:pPr>
              <w:spacing w:before="60" w:line="240" w:lineRule="atLeast"/>
              <w:jc w:val="right"/>
              <w:rPr>
                <w:sz w:val="18"/>
                <w:szCs w:val="18"/>
              </w:rPr>
            </w:pPr>
            <w:r w:rsidRPr="00F21ECC">
              <w:rPr>
                <w:sz w:val="18"/>
                <w:szCs w:val="18"/>
              </w:rPr>
              <w:t>4 095</w:t>
            </w:r>
          </w:p>
        </w:tc>
      </w:tr>
      <w:tr w:rsidR="002D7E3B" w:rsidRPr="00F21ECC" w:rsidTr="000D4AED">
        <w:tblPrEx>
          <w:tblCellMar>
            <w:top w:w="0" w:type="dxa"/>
            <w:bottom w:w="0" w:type="dxa"/>
          </w:tblCellMar>
        </w:tblPrEx>
        <w:trPr>
          <w:cantSplit/>
        </w:trPr>
        <w:tc>
          <w:tcPr>
            <w:tcW w:w="3167" w:type="dxa"/>
            <w:tcBorders>
              <w:bottom w:val="single" w:sz="4" w:space="0" w:color="auto"/>
            </w:tcBorders>
          </w:tcPr>
          <w:p w:rsidR="002D7E3B" w:rsidRPr="00F21ECC" w:rsidRDefault="002D7E3B" w:rsidP="000D4AED">
            <w:pPr>
              <w:spacing w:before="60" w:line="240" w:lineRule="atLeast"/>
              <w:jc w:val="left"/>
              <w:rPr>
                <w:sz w:val="18"/>
                <w:szCs w:val="18"/>
              </w:rPr>
            </w:pPr>
            <w:r w:rsidRPr="00F21ECC">
              <w:rPr>
                <w:sz w:val="18"/>
                <w:szCs w:val="18"/>
              </w:rPr>
              <w:t>Avrundning</w:t>
            </w:r>
          </w:p>
        </w:tc>
        <w:tc>
          <w:tcPr>
            <w:tcW w:w="1417" w:type="dxa"/>
          </w:tcPr>
          <w:p w:rsidR="002D7E3B" w:rsidRPr="00F21ECC" w:rsidRDefault="002D7E3B" w:rsidP="000D4AED">
            <w:pPr>
              <w:spacing w:before="60" w:line="240" w:lineRule="atLeast"/>
              <w:jc w:val="right"/>
              <w:rPr>
                <w:sz w:val="18"/>
                <w:szCs w:val="18"/>
              </w:rPr>
            </w:pPr>
          </w:p>
        </w:tc>
        <w:tc>
          <w:tcPr>
            <w:tcW w:w="1276" w:type="dxa"/>
          </w:tcPr>
          <w:p w:rsidR="002D7E3B" w:rsidRPr="00F21ECC" w:rsidRDefault="002D7E3B" w:rsidP="000D4AED">
            <w:pPr>
              <w:spacing w:before="60" w:line="240" w:lineRule="atLeast"/>
              <w:jc w:val="right"/>
              <w:rPr>
                <w:sz w:val="18"/>
                <w:szCs w:val="18"/>
              </w:rPr>
            </w:pPr>
            <w:r w:rsidRPr="00F21ECC">
              <w:rPr>
                <w:sz w:val="18"/>
                <w:szCs w:val="18"/>
              </w:rPr>
              <w:t>1</w:t>
            </w:r>
          </w:p>
        </w:tc>
        <w:tc>
          <w:tcPr>
            <w:tcW w:w="1276" w:type="dxa"/>
          </w:tcPr>
          <w:p w:rsidR="002D7E3B" w:rsidRPr="00F21ECC" w:rsidRDefault="002D7E3B" w:rsidP="000D4AED">
            <w:pPr>
              <w:spacing w:before="60" w:line="240" w:lineRule="atLeast"/>
              <w:jc w:val="right"/>
              <w:rPr>
                <w:sz w:val="18"/>
                <w:szCs w:val="18"/>
              </w:rPr>
            </w:pPr>
          </w:p>
        </w:tc>
        <w:tc>
          <w:tcPr>
            <w:tcW w:w="1276" w:type="dxa"/>
          </w:tcPr>
          <w:p w:rsidR="002D7E3B" w:rsidRPr="00F21ECC" w:rsidRDefault="002D7E3B" w:rsidP="000D4AED">
            <w:pPr>
              <w:spacing w:before="60" w:line="240" w:lineRule="atLeast"/>
              <w:jc w:val="right"/>
              <w:rPr>
                <w:sz w:val="18"/>
                <w:szCs w:val="18"/>
              </w:rPr>
            </w:pPr>
            <w:r w:rsidRPr="00F21ECC">
              <w:rPr>
                <w:sz w:val="18"/>
                <w:szCs w:val="18"/>
              </w:rPr>
              <w:t>1</w:t>
            </w:r>
          </w:p>
        </w:tc>
      </w:tr>
      <w:tr w:rsidR="002D7E3B" w:rsidRPr="00F21ECC" w:rsidTr="000D4AED">
        <w:tblPrEx>
          <w:tblCellMar>
            <w:top w:w="0" w:type="dxa"/>
            <w:bottom w:w="0" w:type="dxa"/>
          </w:tblCellMar>
        </w:tblPrEx>
        <w:trPr>
          <w:cantSplit/>
          <w:trHeight w:val="357"/>
        </w:trPr>
        <w:tc>
          <w:tcPr>
            <w:tcW w:w="3167" w:type="dxa"/>
            <w:tcBorders>
              <w:top w:val="single" w:sz="4" w:space="0" w:color="auto"/>
              <w:bottom w:val="single" w:sz="4" w:space="0" w:color="auto"/>
            </w:tcBorders>
            <w:vAlign w:val="center"/>
          </w:tcPr>
          <w:p w:rsidR="002D7E3B" w:rsidRPr="00F21ECC" w:rsidRDefault="002D7E3B" w:rsidP="000D4AED">
            <w:pPr>
              <w:spacing w:before="60" w:line="240" w:lineRule="atLeast"/>
              <w:jc w:val="left"/>
              <w:rPr>
                <w:sz w:val="18"/>
                <w:szCs w:val="18"/>
              </w:rPr>
            </w:pPr>
            <w:r w:rsidRPr="00F21ECC">
              <w:rPr>
                <w:sz w:val="18"/>
                <w:szCs w:val="18"/>
              </w:rPr>
              <w:t>Saldo 31 december 2007</w:t>
            </w:r>
          </w:p>
        </w:tc>
        <w:tc>
          <w:tcPr>
            <w:tcW w:w="1417" w:type="dxa"/>
            <w:tcBorders>
              <w:top w:val="single" w:sz="4" w:space="0" w:color="auto"/>
              <w:bottom w:val="single" w:sz="4" w:space="0" w:color="auto"/>
            </w:tcBorders>
            <w:vAlign w:val="center"/>
          </w:tcPr>
          <w:p w:rsidR="002D7E3B" w:rsidRPr="00F21ECC" w:rsidRDefault="002D7E3B" w:rsidP="000D4AED">
            <w:pPr>
              <w:spacing w:before="60" w:line="240" w:lineRule="atLeast"/>
              <w:jc w:val="right"/>
              <w:rPr>
                <w:sz w:val="18"/>
                <w:szCs w:val="18"/>
              </w:rPr>
            </w:pPr>
            <w:r w:rsidRPr="00F21ECC">
              <w:rPr>
                <w:sz w:val="18"/>
                <w:szCs w:val="18"/>
              </w:rPr>
              <w:t>1 000</w:t>
            </w:r>
          </w:p>
        </w:tc>
        <w:tc>
          <w:tcPr>
            <w:tcW w:w="1276" w:type="dxa"/>
            <w:tcBorders>
              <w:top w:val="single" w:sz="4" w:space="0" w:color="auto"/>
              <w:bottom w:val="single" w:sz="4" w:space="0" w:color="auto"/>
            </w:tcBorders>
            <w:vAlign w:val="center"/>
          </w:tcPr>
          <w:p w:rsidR="002D7E3B" w:rsidRPr="00F21ECC" w:rsidRDefault="002D7E3B" w:rsidP="000D4AED">
            <w:pPr>
              <w:spacing w:before="60" w:line="240" w:lineRule="atLeast"/>
              <w:jc w:val="right"/>
              <w:rPr>
                <w:sz w:val="18"/>
                <w:szCs w:val="18"/>
              </w:rPr>
            </w:pPr>
            <w:r w:rsidRPr="00F21ECC">
              <w:rPr>
                <w:sz w:val="18"/>
                <w:szCs w:val="18"/>
              </w:rPr>
              <w:t>57 247</w:t>
            </w:r>
          </w:p>
        </w:tc>
        <w:tc>
          <w:tcPr>
            <w:tcW w:w="1276" w:type="dxa"/>
            <w:tcBorders>
              <w:top w:val="single" w:sz="4" w:space="0" w:color="auto"/>
              <w:bottom w:val="single" w:sz="4" w:space="0" w:color="auto"/>
            </w:tcBorders>
            <w:vAlign w:val="center"/>
          </w:tcPr>
          <w:p w:rsidR="002D7E3B" w:rsidRPr="00F21ECC" w:rsidRDefault="002D7E3B" w:rsidP="000D4AED">
            <w:pPr>
              <w:spacing w:before="60" w:line="240" w:lineRule="atLeast"/>
              <w:jc w:val="right"/>
              <w:rPr>
                <w:sz w:val="18"/>
                <w:szCs w:val="18"/>
              </w:rPr>
            </w:pPr>
            <w:r w:rsidRPr="00F21ECC">
              <w:rPr>
                <w:sz w:val="18"/>
                <w:szCs w:val="18"/>
              </w:rPr>
              <w:t>4 095</w:t>
            </w:r>
          </w:p>
        </w:tc>
        <w:tc>
          <w:tcPr>
            <w:tcW w:w="1276" w:type="dxa"/>
            <w:tcBorders>
              <w:top w:val="single" w:sz="4" w:space="0" w:color="auto"/>
              <w:bottom w:val="single" w:sz="4" w:space="0" w:color="auto"/>
            </w:tcBorders>
          </w:tcPr>
          <w:p w:rsidR="002D7E3B" w:rsidRPr="00F21ECC" w:rsidRDefault="002D7E3B" w:rsidP="000D4AED">
            <w:pPr>
              <w:spacing w:before="60" w:line="240" w:lineRule="atLeast"/>
              <w:jc w:val="right"/>
              <w:rPr>
                <w:sz w:val="18"/>
                <w:szCs w:val="18"/>
              </w:rPr>
            </w:pPr>
            <w:r w:rsidRPr="00F21ECC">
              <w:rPr>
                <w:sz w:val="18"/>
                <w:szCs w:val="18"/>
              </w:rPr>
              <w:t>62 342</w:t>
            </w:r>
          </w:p>
        </w:tc>
      </w:tr>
    </w:tbl>
    <w:p w:rsidR="002D7E3B" w:rsidRPr="00F21ECC" w:rsidRDefault="002D7E3B" w:rsidP="000D4AED">
      <w:pPr>
        <w:spacing w:before="187"/>
        <w:outlineLvl w:val="0"/>
        <w:rPr>
          <w:b/>
        </w:rPr>
      </w:pPr>
      <w:r w:rsidRPr="00F21ECC">
        <w:rPr>
          <w:b/>
        </w:rPr>
        <w:t>Not 26 Ränteintäkter</w:t>
      </w:r>
    </w:p>
    <w:tbl>
      <w:tblPr>
        <w:tblW w:w="6010" w:type="dxa"/>
        <w:tblInd w:w="23" w:type="dxa"/>
        <w:tblLayout w:type="fixed"/>
        <w:tblCellMar>
          <w:left w:w="71" w:type="dxa"/>
          <w:right w:w="71" w:type="dxa"/>
        </w:tblCellMar>
        <w:tblLook w:val="0000" w:firstRow="0" w:lastRow="0" w:firstColumn="0" w:lastColumn="0" w:noHBand="0" w:noVBand="0"/>
      </w:tblPr>
      <w:tblGrid>
        <w:gridCol w:w="3088"/>
        <w:gridCol w:w="1593"/>
        <w:gridCol w:w="1329"/>
      </w:tblGrid>
      <w:tr w:rsidR="000D4AED" w:rsidRPr="00F21ECC" w:rsidTr="000D4AED">
        <w:tblPrEx>
          <w:tblCellMar>
            <w:top w:w="0" w:type="dxa"/>
            <w:bottom w:w="0" w:type="dxa"/>
          </w:tblCellMar>
        </w:tblPrEx>
        <w:trPr>
          <w:cantSplit/>
          <w:trHeight w:val="369"/>
        </w:trPr>
        <w:tc>
          <w:tcPr>
            <w:tcW w:w="3309" w:type="dxa"/>
            <w:tcBorders>
              <w:top w:val="single" w:sz="4" w:space="0" w:color="auto"/>
            </w:tcBorders>
          </w:tcPr>
          <w:p w:rsidR="000D4AED" w:rsidRPr="00F21ECC" w:rsidRDefault="000D4AED" w:rsidP="000D4AED">
            <w:pPr>
              <w:spacing w:before="60" w:line="240" w:lineRule="exact"/>
              <w:jc w:val="left"/>
            </w:pPr>
          </w:p>
        </w:tc>
        <w:tc>
          <w:tcPr>
            <w:tcW w:w="1701" w:type="dxa"/>
            <w:tcBorders>
              <w:top w:val="single" w:sz="4" w:space="0" w:color="auto"/>
            </w:tcBorders>
            <w:vAlign w:val="center"/>
          </w:tcPr>
          <w:p w:rsidR="000D4AED" w:rsidRPr="00F21ECC" w:rsidRDefault="000D4AED" w:rsidP="000D4AED">
            <w:pPr>
              <w:spacing w:before="60" w:line="240" w:lineRule="exact"/>
              <w:jc w:val="right"/>
            </w:pPr>
            <w:r w:rsidRPr="00F21ECC">
              <w:t>2007</w:t>
            </w:r>
          </w:p>
        </w:tc>
        <w:tc>
          <w:tcPr>
            <w:tcW w:w="1417" w:type="dxa"/>
            <w:tcBorders>
              <w:top w:val="single" w:sz="4" w:space="0" w:color="auto"/>
            </w:tcBorders>
            <w:vAlign w:val="center"/>
          </w:tcPr>
          <w:p w:rsidR="000D4AED" w:rsidRPr="00F21ECC" w:rsidRDefault="000D4AED" w:rsidP="000D4AED">
            <w:pPr>
              <w:spacing w:before="60" w:line="240" w:lineRule="exact"/>
              <w:jc w:val="right"/>
            </w:pPr>
            <w:r w:rsidRPr="00F21ECC">
              <w:t>2006</w:t>
            </w:r>
          </w:p>
        </w:tc>
      </w:tr>
      <w:tr w:rsidR="000D4AED" w:rsidRPr="00F21ECC" w:rsidTr="000D4AED">
        <w:tblPrEx>
          <w:tblCellMar>
            <w:top w:w="0" w:type="dxa"/>
            <w:bottom w:w="0" w:type="dxa"/>
          </w:tblCellMar>
        </w:tblPrEx>
        <w:trPr>
          <w:cantSplit/>
        </w:trPr>
        <w:tc>
          <w:tcPr>
            <w:tcW w:w="3309" w:type="dxa"/>
            <w:tcBorders>
              <w:top w:val="single" w:sz="4" w:space="0" w:color="auto"/>
            </w:tcBorders>
          </w:tcPr>
          <w:p w:rsidR="000D4AED" w:rsidRPr="00F21ECC" w:rsidRDefault="000D4AED" w:rsidP="000D4AED">
            <w:pPr>
              <w:spacing w:before="60" w:line="240" w:lineRule="exact"/>
              <w:jc w:val="left"/>
              <w:rPr>
                <w:i/>
              </w:rPr>
            </w:pPr>
            <w:r w:rsidRPr="00F21ECC">
              <w:rPr>
                <w:i/>
              </w:rPr>
              <w:t>Från utländska tillgångar:</w:t>
            </w:r>
          </w:p>
        </w:tc>
        <w:tc>
          <w:tcPr>
            <w:tcW w:w="1701" w:type="dxa"/>
            <w:tcBorders>
              <w:top w:val="single" w:sz="4" w:space="0" w:color="auto"/>
            </w:tcBorders>
          </w:tcPr>
          <w:p w:rsidR="000D4AED" w:rsidRPr="00F21ECC" w:rsidRDefault="000D4AED" w:rsidP="000D4AED">
            <w:pPr>
              <w:spacing w:before="60" w:line="240" w:lineRule="exact"/>
              <w:jc w:val="right"/>
            </w:pPr>
          </w:p>
        </w:tc>
        <w:tc>
          <w:tcPr>
            <w:tcW w:w="1417" w:type="dxa"/>
            <w:tcBorders>
              <w:top w:val="single" w:sz="4" w:space="0" w:color="auto"/>
            </w:tcBorders>
          </w:tcPr>
          <w:p w:rsidR="000D4AED" w:rsidRPr="00F21ECC" w:rsidRDefault="000D4AED" w:rsidP="000D4AED">
            <w:pPr>
              <w:spacing w:before="60" w:line="240" w:lineRule="exact"/>
              <w:jc w:val="right"/>
            </w:pPr>
          </w:p>
        </w:tc>
      </w:tr>
      <w:tr w:rsidR="000D4AED" w:rsidRPr="00F21ECC" w:rsidTr="000D4AED">
        <w:tblPrEx>
          <w:tblCellMar>
            <w:top w:w="0" w:type="dxa"/>
            <w:bottom w:w="0" w:type="dxa"/>
          </w:tblCellMar>
        </w:tblPrEx>
        <w:trPr>
          <w:cantSplit/>
        </w:trPr>
        <w:tc>
          <w:tcPr>
            <w:tcW w:w="3309" w:type="dxa"/>
          </w:tcPr>
          <w:p w:rsidR="000D4AED" w:rsidRPr="00F21ECC" w:rsidRDefault="000D4AED" w:rsidP="000D4AED">
            <w:pPr>
              <w:spacing w:before="60" w:line="240" w:lineRule="exact"/>
              <w:jc w:val="left"/>
            </w:pPr>
            <w:r w:rsidRPr="00F21ECC">
              <w:t>Värdepapper</w:t>
            </w:r>
          </w:p>
        </w:tc>
        <w:tc>
          <w:tcPr>
            <w:tcW w:w="1701" w:type="dxa"/>
          </w:tcPr>
          <w:p w:rsidR="000D4AED" w:rsidRPr="00F21ECC" w:rsidRDefault="000D4AED" w:rsidP="000D4AED">
            <w:pPr>
              <w:spacing w:before="60" w:line="240" w:lineRule="exact"/>
              <w:jc w:val="right"/>
            </w:pPr>
            <w:r w:rsidRPr="00F21ECC">
              <w:t>6 063</w:t>
            </w:r>
          </w:p>
        </w:tc>
        <w:tc>
          <w:tcPr>
            <w:tcW w:w="1417" w:type="dxa"/>
          </w:tcPr>
          <w:p w:rsidR="000D4AED" w:rsidRPr="00F21ECC" w:rsidRDefault="000D4AED" w:rsidP="000D4AED">
            <w:pPr>
              <w:spacing w:before="60" w:line="240" w:lineRule="exact"/>
              <w:jc w:val="right"/>
            </w:pPr>
            <w:r w:rsidRPr="00F21ECC">
              <w:t>5 320</w:t>
            </w:r>
          </w:p>
        </w:tc>
      </w:tr>
      <w:tr w:rsidR="000D4AED" w:rsidRPr="00F21ECC" w:rsidTr="000D4AED">
        <w:tblPrEx>
          <w:tblCellMar>
            <w:top w:w="0" w:type="dxa"/>
            <w:bottom w:w="0" w:type="dxa"/>
          </w:tblCellMar>
        </w:tblPrEx>
        <w:trPr>
          <w:cantSplit/>
        </w:trPr>
        <w:tc>
          <w:tcPr>
            <w:tcW w:w="3309" w:type="dxa"/>
          </w:tcPr>
          <w:p w:rsidR="000D4AED" w:rsidRPr="00F21ECC" w:rsidRDefault="000D4AED" w:rsidP="000D4AED">
            <w:pPr>
              <w:spacing w:before="60" w:line="240" w:lineRule="exact"/>
              <w:jc w:val="left"/>
            </w:pPr>
            <w:r w:rsidRPr="00F21ECC">
              <w:t>Banktillgodohavanden</w:t>
            </w:r>
          </w:p>
        </w:tc>
        <w:tc>
          <w:tcPr>
            <w:tcW w:w="1701" w:type="dxa"/>
          </w:tcPr>
          <w:p w:rsidR="000D4AED" w:rsidRPr="00F21ECC" w:rsidRDefault="000D4AED" w:rsidP="000D4AED">
            <w:pPr>
              <w:spacing w:before="60" w:line="240" w:lineRule="exact"/>
              <w:jc w:val="right"/>
            </w:pPr>
            <w:r w:rsidRPr="00F21ECC">
              <w:t>1 174</w:t>
            </w:r>
          </w:p>
        </w:tc>
        <w:tc>
          <w:tcPr>
            <w:tcW w:w="1417" w:type="dxa"/>
          </w:tcPr>
          <w:p w:rsidR="000D4AED" w:rsidRPr="00F21ECC" w:rsidRDefault="000D4AED" w:rsidP="000D4AED">
            <w:pPr>
              <w:spacing w:before="60" w:line="240" w:lineRule="exact"/>
              <w:jc w:val="right"/>
            </w:pPr>
            <w:r w:rsidRPr="00F21ECC">
              <w:t>802</w:t>
            </w:r>
          </w:p>
        </w:tc>
      </w:tr>
      <w:tr w:rsidR="000D4AED" w:rsidRPr="00F21ECC" w:rsidTr="000D4AED">
        <w:tblPrEx>
          <w:tblCellMar>
            <w:top w:w="0" w:type="dxa"/>
            <w:bottom w:w="0" w:type="dxa"/>
          </w:tblCellMar>
        </w:tblPrEx>
        <w:trPr>
          <w:cantSplit/>
        </w:trPr>
        <w:tc>
          <w:tcPr>
            <w:tcW w:w="3309" w:type="dxa"/>
          </w:tcPr>
          <w:p w:rsidR="000D4AED" w:rsidRPr="00F21ECC" w:rsidRDefault="000D4AED" w:rsidP="000D4AED">
            <w:pPr>
              <w:spacing w:before="60" w:line="240" w:lineRule="exact"/>
              <w:jc w:val="left"/>
            </w:pPr>
            <w:r w:rsidRPr="00F21ECC">
              <w:t>Fordringar på IMF</w:t>
            </w:r>
          </w:p>
        </w:tc>
        <w:tc>
          <w:tcPr>
            <w:tcW w:w="1701" w:type="dxa"/>
          </w:tcPr>
          <w:p w:rsidR="000D4AED" w:rsidRPr="00F21ECC" w:rsidRDefault="000D4AED" w:rsidP="000D4AED">
            <w:pPr>
              <w:spacing w:before="60" w:line="240" w:lineRule="exact"/>
              <w:jc w:val="right"/>
            </w:pPr>
            <w:r w:rsidRPr="00F21ECC">
              <w:t>145</w:t>
            </w:r>
          </w:p>
        </w:tc>
        <w:tc>
          <w:tcPr>
            <w:tcW w:w="1417" w:type="dxa"/>
          </w:tcPr>
          <w:p w:rsidR="000D4AED" w:rsidRPr="00F21ECC" w:rsidRDefault="000D4AED" w:rsidP="000D4AED">
            <w:pPr>
              <w:spacing w:before="60" w:line="240" w:lineRule="exact"/>
              <w:jc w:val="right"/>
            </w:pPr>
            <w:r w:rsidRPr="00F21ECC">
              <w:t>129</w:t>
            </w:r>
          </w:p>
        </w:tc>
      </w:tr>
      <w:tr w:rsidR="000D4AED" w:rsidRPr="00F21ECC" w:rsidTr="000D4AED">
        <w:tblPrEx>
          <w:tblCellMar>
            <w:top w:w="0" w:type="dxa"/>
            <w:bottom w:w="0" w:type="dxa"/>
          </w:tblCellMar>
        </w:tblPrEx>
        <w:trPr>
          <w:cantSplit/>
        </w:trPr>
        <w:tc>
          <w:tcPr>
            <w:tcW w:w="3309" w:type="dxa"/>
          </w:tcPr>
          <w:p w:rsidR="000D4AED" w:rsidRPr="00F21ECC" w:rsidRDefault="000D4AED" w:rsidP="000D4AED">
            <w:pPr>
              <w:spacing w:before="60" w:line="240" w:lineRule="exact"/>
              <w:jc w:val="left"/>
            </w:pPr>
            <w:r w:rsidRPr="00F21ECC">
              <w:t>Övrigt</w:t>
            </w:r>
          </w:p>
        </w:tc>
        <w:tc>
          <w:tcPr>
            <w:tcW w:w="1701" w:type="dxa"/>
            <w:tcBorders>
              <w:bottom w:val="single" w:sz="4" w:space="0" w:color="auto"/>
            </w:tcBorders>
          </w:tcPr>
          <w:p w:rsidR="000D4AED" w:rsidRPr="00F21ECC" w:rsidRDefault="000D4AED" w:rsidP="000D4AED">
            <w:pPr>
              <w:spacing w:before="60" w:line="240" w:lineRule="exact"/>
              <w:jc w:val="right"/>
            </w:pPr>
            <w:r w:rsidRPr="00F21ECC">
              <w:t>57</w:t>
            </w:r>
          </w:p>
        </w:tc>
        <w:tc>
          <w:tcPr>
            <w:tcW w:w="1417" w:type="dxa"/>
            <w:tcBorders>
              <w:bottom w:val="single" w:sz="4" w:space="0" w:color="auto"/>
            </w:tcBorders>
          </w:tcPr>
          <w:p w:rsidR="000D4AED" w:rsidRPr="00F21ECC" w:rsidRDefault="000D4AED" w:rsidP="000D4AED">
            <w:pPr>
              <w:spacing w:before="60" w:line="240" w:lineRule="exact"/>
              <w:jc w:val="right"/>
            </w:pPr>
            <w:r w:rsidRPr="00F21ECC">
              <w:t>44</w:t>
            </w:r>
          </w:p>
        </w:tc>
      </w:tr>
      <w:tr w:rsidR="000D4AED" w:rsidRPr="00F21ECC" w:rsidTr="000D4AED">
        <w:tblPrEx>
          <w:tblCellMar>
            <w:top w:w="0" w:type="dxa"/>
            <w:bottom w:w="0" w:type="dxa"/>
          </w:tblCellMar>
        </w:tblPrEx>
        <w:trPr>
          <w:cantSplit/>
        </w:trPr>
        <w:tc>
          <w:tcPr>
            <w:tcW w:w="3309" w:type="dxa"/>
          </w:tcPr>
          <w:p w:rsidR="000D4AED" w:rsidRPr="00F21ECC" w:rsidRDefault="000D4AED" w:rsidP="000D4AED">
            <w:pPr>
              <w:spacing w:before="60" w:line="240" w:lineRule="exact"/>
              <w:jc w:val="left"/>
            </w:pPr>
          </w:p>
        </w:tc>
        <w:tc>
          <w:tcPr>
            <w:tcW w:w="1701" w:type="dxa"/>
            <w:tcBorders>
              <w:top w:val="single" w:sz="4" w:space="0" w:color="auto"/>
            </w:tcBorders>
          </w:tcPr>
          <w:p w:rsidR="000D4AED" w:rsidRPr="00F21ECC" w:rsidRDefault="000D4AED" w:rsidP="000D4AED">
            <w:pPr>
              <w:spacing w:before="60" w:line="240" w:lineRule="exact"/>
              <w:jc w:val="right"/>
            </w:pPr>
            <w:r w:rsidRPr="00F21ECC">
              <w:t>7 439</w:t>
            </w:r>
          </w:p>
        </w:tc>
        <w:tc>
          <w:tcPr>
            <w:tcW w:w="1417" w:type="dxa"/>
            <w:tcBorders>
              <w:top w:val="single" w:sz="4" w:space="0" w:color="auto"/>
            </w:tcBorders>
          </w:tcPr>
          <w:p w:rsidR="000D4AED" w:rsidRPr="00F21ECC" w:rsidRDefault="000D4AED" w:rsidP="000D4AED">
            <w:pPr>
              <w:spacing w:before="60" w:line="240" w:lineRule="exact"/>
              <w:jc w:val="right"/>
            </w:pPr>
            <w:r w:rsidRPr="00F21ECC">
              <w:t>6 295</w:t>
            </w:r>
          </w:p>
        </w:tc>
      </w:tr>
      <w:tr w:rsidR="000D4AED" w:rsidRPr="00F21ECC" w:rsidTr="000D4AED">
        <w:tblPrEx>
          <w:tblCellMar>
            <w:top w:w="0" w:type="dxa"/>
            <w:bottom w:w="0" w:type="dxa"/>
          </w:tblCellMar>
        </w:tblPrEx>
        <w:trPr>
          <w:cantSplit/>
        </w:trPr>
        <w:tc>
          <w:tcPr>
            <w:tcW w:w="3309" w:type="dxa"/>
          </w:tcPr>
          <w:p w:rsidR="000D4AED" w:rsidRPr="00F21ECC" w:rsidRDefault="000D4AED" w:rsidP="000D4AED">
            <w:pPr>
              <w:spacing w:before="60" w:line="240" w:lineRule="exact"/>
              <w:jc w:val="left"/>
              <w:rPr>
                <w:i/>
              </w:rPr>
            </w:pPr>
            <w:r w:rsidRPr="00F21ECC">
              <w:rPr>
                <w:i/>
              </w:rPr>
              <w:t>Från inhemska tillgångar:</w:t>
            </w:r>
          </w:p>
        </w:tc>
        <w:tc>
          <w:tcPr>
            <w:tcW w:w="1701" w:type="dxa"/>
          </w:tcPr>
          <w:p w:rsidR="000D4AED" w:rsidRPr="00F21ECC" w:rsidRDefault="000D4AED" w:rsidP="000D4AED">
            <w:pPr>
              <w:spacing w:before="60" w:line="240" w:lineRule="exact"/>
              <w:jc w:val="right"/>
            </w:pPr>
          </w:p>
        </w:tc>
        <w:tc>
          <w:tcPr>
            <w:tcW w:w="1417" w:type="dxa"/>
          </w:tcPr>
          <w:p w:rsidR="000D4AED" w:rsidRPr="00F21ECC" w:rsidRDefault="000D4AED" w:rsidP="000D4AED">
            <w:pPr>
              <w:spacing w:before="60" w:line="240" w:lineRule="exact"/>
              <w:jc w:val="right"/>
            </w:pPr>
          </w:p>
        </w:tc>
      </w:tr>
      <w:tr w:rsidR="000D4AED" w:rsidRPr="00F21ECC" w:rsidTr="000D4AED">
        <w:tblPrEx>
          <w:tblCellMar>
            <w:top w:w="0" w:type="dxa"/>
            <w:bottom w:w="0" w:type="dxa"/>
          </w:tblCellMar>
        </w:tblPrEx>
        <w:trPr>
          <w:cantSplit/>
        </w:trPr>
        <w:tc>
          <w:tcPr>
            <w:tcW w:w="3309" w:type="dxa"/>
          </w:tcPr>
          <w:p w:rsidR="000D4AED" w:rsidRPr="00F21ECC" w:rsidRDefault="000D4AED" w:rsidP="000D4AED">
            <w:pPr>
              <w:spacing w:before="60" w:line="240" w:lineRule="exact"/>
              <w:jc w:val="left"/>
            </w:pPr>
            <w:r w:rsidRPr="00F21ECC">
              <w:t>Huvudsakliga refinansierings-transaktioner</w:t>
            </w:r>
          </w:p>
        </w:tc>
        <w:tc>
          <w:tcPr>
            <w:tcW w:w="1701" w:type="dxa"/>
            <w:vAlign w:val="bottom"/>
          </w:tcPr>
          <w:p w:rsidR="000D4AED" w:rsidRPr="00F21ECC" w:rsidRDefault="000D4AED" w:rsidP="000D4AED">
            <w:pPr>
              <w:spacing w:before="60" w:line="240" w:lineRule="exact"/>
              <w:jc w:val="right"/>
            </w:pPr>
            <w:r w:rsidRPr="00F21ECC">
              <w:t>114</w:t>
            </w:r>
          </w:p>
        </w:tc>
        <w:tc>
          <w:tcPr>
            <w:tcW w:w="1417" w:type="dxa"/>
            <w:vAlign w:val="bottom"/>
          </w:tcPr>
          <w:p w:rsidR="000D4AED" w:rsidRPr="00F21ECC" w:rsidRDefault="000D4AED" w:rsidP="000D4AED">
            <w:pPr>
              <w:spacing w:before="60" w:line="240" w:lineRule="exact"/>
              <w:jc w:val="right"/>
            </w:pPr>
            <w:r w:rsidRPr="00F21ECC">
              <w:t>82</w:t>
            </w:r>
          </w:p>
        </w:tc>
      </w:tr>
      <w:tr w:rsidR="000D4AED" w:rsidRPr="00F21ECC" w:rsidTr="000D4AED">
        <w:tblPrEx>
          <w:tblCellMar>
            <w:top w:w="0" w:type="dxa"/>
            <w:bottom w:w="0" w:type="dxa"/>
          </w:tblCellMar>
        </w:tblPrEx>
        <w:trPr>
          <w:cantSplit/>
        </w:trPr>
        <w:tc>
          <w:tcPr>
            <w:tcW w:w="3309" w:type="dxa"/>
          </w:tcPr>
          <w:p w:rsidR="000D4AED" w:rsidRPr="00F21ECC" w:rsidRDefault="000D4AED" w:rsidP="000D4AED">
            <w:pPr>
              <w:spacing w:before="60" w:line="240" w:lineRule="exact"/>
              <w:jc w:val="left"/>
            </w:pPr>
            <w:r w:rsidRPr="00F21ECC">
              <w:t>Övrigt</w:t>
            </w:r>
          </w:p>
        </w:tc>
        <w:tc>
          <w:tcPr>
            <w:tcW w:w="1701" w:type="dxa"/>
            <w:tcBorders>
              <w:bottom w:val="single" w:sz="4" w:space="0" w:color="auto"/>
            </w:tcBorders>
          </w:tcPr>
          <w:p w:rsidR="000D4AED" w:rsidRPr="00F21ECC" w:rsidRDefault="000D4AED" w:rsidP="000D4AED">
            <w:pPr>
              <w:spacing w:before="60" w:line="240" w:lineRule="exact"/>
              <w:jc w:val="right"/>
            </w:pPr>
            <w:r w:rsidRPr="00F21ECC">
              <w:t>13</w:t>
            </w:r>
          </w:p>
        </w:tc>
        <w:tc>
          <w:tcPr>
            <w:tcW w:w="1417" w:type="dxa"/>
            <w:tcBorders>
              <w:bottom w:val="single" w:sz="4" w:space="0" w:color="auto"/>
            </w:tcBorders>
          </w:tcPr>
          <w:p w:rsidR="000D4AED" w:rsidRPr="00F21ECC" w:rsidRDefault="000D4AED" w:rsidP="000D4AED">
            <w:pPr>
              <w:spacing w:before="60" w:line="240" w:lineRule="exact"/>
              <w:jc w:val="right"/>
            </w:pPr>
            <w:r w:rsidRPr="00F21ECC">
              <w:t>9</w:t>
            </w:r>
          </w:p>
        </w:tc>
      </w:tr>
      <w:tr w:rsidR="000D4AED" w:rsidRPr="00F21ECC" w:rsidTr="000D4AED">
        <w:tblPrEx>
          <w:tblCellMar>
            <w:top w:w="0" w:type="dxa"/>
            <w:bottom w:w="0" w:type="dxa"/>
          </w:tblCellMar>
        </w:tblPrEx>
        <w:trPr>
          <w:cantSplit/>
        </w:trPr>
        <w:tc>
          <w:tcPr>
            <w:tcW w:w="3309" w:type="dxa"/>
          </w:tcPr>
          <w:p w:rsidR="000D4AED" w:rsidRPr="00F21ECC" w:rsidRDefault="000D4AED" w:rsidP="000D4AED">
            <w:pPr>
              <w:spacing w:before="60" w:line="240" w:lineRule="exact"/>
              <w:jc w:val="left"/>
            </w:pPr>
          </w:p>
        </w:tc>
        <w:tc>
          <w:tcPr>
            <w:tcW w:w="1701" w:type="dxa"/>
            <w:tcBorders>
              <w:top w:val="single" w:sz="4" w:space="0" w:color="auto"/>
              <w:bottom w:val="single" w:sz="4" w:space="0" w:color="auto"/>
            </w:tcBorders>
          </w:tcPr>
          <w:p w:rsidR="000D4AED" w:rsidRPr="00F21ECC" w:rsidRDefault="000D4AED" w:rsidP="000D4AED">
            <w:pPr>
              <w:spacing w:before="60" w:line="240" w:lineRule="exact"/>
              <w:jc w:val="right"/>
            </w:pPr>
            <w:r w:rsidRPr="00F21ECC">
              <w:t>127</w:t>
            </w:r>
          </w:p>
        </w:tc>
        <w:tc>
          <w:tcPr>
            <w:tcW w:w="1417" w:type="dxa"/>
            <w:tcBorders>
              <w:top w:val="single" w:sz="4" w:space="0" w:color="auto"/>
              <w:bottom w:val="single" w:sz="4" w:space="0" w:color="auto"/>
            </w:tcBorders>
          </w:tcPr>
          <w:p w:rsidR="000D4AED" w:rsidRPr="00F21ECC" w:rsidRDefault="000D4AED" w:rsidP="000D4AED">
            <w:pPr>
              <w:spacing w:before="60" w:line="240" w:lineRule="exact"/>
              <w:jc w:val="right"/>
            </w:pPr>
            <w:r w:rsidRPr="00F21ECC">
              <w:t>91</w:t>
            </w:r>
          </w:p>
        </w:tc>
      </w:tr>
      <w:tr w:rsidR="000D4AED" w:rsidRPr="00F21ECC" w:rsidTr="000D4AED">
        <w:tblPrEx>
          <w:tblCellMar>
            <w:top w:w="0" w:type="dxa"/>
            <w:bottom w:w="0" w:type="dxa"/>
          </w:tblCellMar>
        </w:tblPrEx>
        <w:trPr>
          <w:cantSplit/>
          <w:trHeight w:val="357"/>
        </w:trPr>
        <w:tc>
          <w:tcPr>
            <w:tcW w:w="3309" w:type="dxa"/>
            <w:tcBorders>
              <w:bottom w:val="single" w:sz="4" w:space="0" w:color="auto"/>
            </w:tcBorders>
            <w:vAlign w:val="center"/>
          </w:tcPr>
          <w:p w:rsidR="000D4AED" w:rsidRPr="00F21ECC" w:rsidRDefault="000D4AED" w:rsidP="000D4AED">
            <w:pPr>
              <w:spacing w:before="60" w:line="240" w:lineRule="exact"/>
              <w:jc w:val="left"/>
            </w:pPr>
            <w:r w:rsidRPr="00F21ECC">
              <w:t>Summa</w:t>
            </w:r>
          </w:p>
        </w:tc>
        <w:tc>
          <w:tcPr>
            <w:tcW w:w="1701" w:type="dxa"/>
            <w:tcBorders>
              <w:top w:val="single" w:sz="4" w:space="0" w:color="auto"/>
              <w:bottom w:val="single" w:sz="4" w:space="0" w:color="auto"/>
            </w:tcBorders>
            <w:vAlign w:val="center"/>
          </w:tcPr>
          <w:p w:rsidR="000D4AED" w:rsidRPr="00F21ECC" w:rsidRDefault="000D4AED" w:rsidP="000D4AED">
            <w:pPr>
              <w:spacing w:before="60" w:line="240" w:lineRule="exact"/>
              <w:jc w:val="right"/>
            </w:pPr>
            <w:r w:rsidRPr="00F21ECC">
              <w:t>7 566</w:t>
            </w:r>
          </w:p>
        </w:tc>
        <w:tc>
          <w:tcPr>
            <w:tcW w:w="1417" w:type="dxa"/>
            <w:tcBorders>
              <w:top w:val="single" w:sz="4" w:space="0" w:color="auto"/>
              <w:bottom w:val="single" w:sz="4" w:space="0" w:color="auto"/>
            </w:tcBorders>
            <w:vAlign w:val="center"/>
          </w:tcPr>
          <w:p w:rsidR="000D4AED" w:rsidRPr="00F21ECC" w:rsidRDefault="000D4AED" w:rsidP="000D4AED">
            <w:pPr>
              <w:spacing w:before="60" w:line="240" w:lineRule="exact"/>
              <w:jc w:val="right"/>
            </w:pPr>
            <w:r w:rsidRPr="00F21ECC">
              <w:t>6 386</w:t>
            </w:r>
          </w:p>
        </w:tc>
      </w:tr>
    </w:tbl>
    <w:p w:rsidR="002D7E3B" w:rsidRPr="00F21ECC" w:rsidRDefault="002D7E3B" w:rsidP="000D4AED">
      <w:pPr>
        <w:spacing w:before="187"/>
      </w:pPr>
      <w:r w:rsidRPr="00F21ECC">
        <w:t>Posten värdepapper innefattar främst obligationsräntor.</w:t>
      </w:r>
    </w:p>
    <w:p w:rsidR="002D7E3B" w:rsidRPr="00F21ECC" w:rsidRDefault="000D4AED" w:rsidP="008E5C32">
      <w:pPr>
        <w:spacing w:before="0"/>
        <w:outlineLvl w:val="0"/>
        <w:rPr>
          <w:b/>
        </w:rPr>
      </w:pPr>
      <w:r w:rsidRPr="00F21ECC">
        <w:rPr>
          <w:b/>
        </w:rPr>
        <w:br w:type="page"/>
      </w:r>
      <w:r w:rsidR="002D7E3B" w:rsidRPr="00F21ECC">
        <w:rPr>
          <w:b/>
        </w:rPr>
        <w:t>Not 27 Räntekostnader</w:t>
      </w:r>
    </w:p>
    <w:tbl>
      <w:tblPr>
        <w:tblW w:w="6010" w:type="dxa"/>
        <w:tblInd w:w="23" w:type="dxa"/>
        <w:tblLayout w:type="fixed"/>
        <w:tblCellMar>
          <w:left w:w="71" w:type="dxa"/>
          <w:right w:w="71" w:type="dxa"/>
        </w:tblCellMar>
        <w:tblLook w:val="0000" w:firstRow="0" w:lastRow="0" w:firstColumn="0" w:lastColumn="0" w:noHBand="0" w:noVBand="0"/>
      </w:tblPr>
      <w:tblGrid>
        <w:gridCol w:w="3088"/>
        <w:gridCol w:w="1593"/>
        <w:gridCol w:w="1329"/>
      </w:tblGrid>
      <w:tr w:rsidR="000D4AED" w:rsidRPr="00F21ECC" w:rsidTr="000D4AED">
        <w:tblPrEx>
          <w:tblCellMar>
            <w:top w:w="0" w:type="dxa"/>
            <w:bottom w:w="0" w:type="dxa"/>
          </w:tblCellMar>
        </w:tblPrEx>
        <w:trPr>
          <w:cantSplit/>
          <w:trHeight w:val="369"/>
        </w:trPr>
        <w:tc>
          <w:tcPr>
            <w:tcW w:w="3309" w:type="dxa"/>
            <w:tcBorders>
              <w:top w:val="single" w:sz="4" w:space="0" w:color="auto"/>
            </w:tcBorders>
          </w:tcPr>
          <w:p w:rsidR="000D4AED" w:rsidRPr="00F21ECC" w:rsidRDefault="000D4AED" w:rsidP="000D4AED">
            <w:pPr>
              <w:spacing w:line="240" w:lineRule="exact"/>
            </w:pPr>
          </w:p>
        </w:tc>
        <w:tc>
          <w:tcPr>
            <w:tcW w:w="1701" w:type="dxa"/>
            <w:tcBorders>
              <w:top w:val="single" w:sz="4" w:space="0" w:color="auto"/>
            </w:tcBorders>
            <w:vAlign w:val="center"/>
          </w:tcPr>
          <w:p w:rsidR="000D4AED" w:rsidRPr="00F21ECC" w:rsidRDefault="000D4AED" w:rsidP="000D4AED">
            <w:pPr>
              <w:spacing w:line="240" w:lineRule="exact"/>
              <w:jc w:val="right"/>
            </w:pPr>
            <w:r w:rsidRPr="00F21ECC">
              <w:t>2007</w:t>
            </w:r>
          </w:p>
        </w:tc>
        <w:tc>
          <w:tcPr>
            <w:tcW w:w="1417" w:type="dxa"/>
            <w:tcBorders>
              <w:top w:val="single" w:sz="4" w:space="0" w:color="auto"/>
            </w:tcBorders>
            <w:vAlign w:val="center"/>
          </w:tcPr>
          <w:p w:rsidR="000D4AED" w:rsidRPr="00F21ECC" w:rsidRDefault="000D4AED" w:rsidP="000D4AED">
            <w:pPr>
              <w:spacing w:line="240" w:lineRule="exact"/>
              <w:jc w:val="right"/>
            </w:pPr>
            <w:r w:rsidRPr="00F21ECC">
              <w:t>2006</w:t>
            </w:r>
          </w:p>
        </w:tc>
      </w:tr>
      <w:tr w:rsidR="000D4AED" w:rsidRPr="00F21ECC" w:rsidTr="000D4AED">
        <w:tblPrEx>
          <w:tblCellMar>
            <w:top w:w="0" w:type="dxa"/>
            <w:bottom w:w="0" w:type="dxa"/>
          </w:tblCellMar>
        </w:tblPrEx>
        <w:trPr>
          <w:cantSplit/>
        </w:trPr>
        <w:tc>
          <w:tcPr>
            <w:tcW w:w="3309" w:type="dxa"/>
            <w:tcBorders>
              <w:top w:val="single" w:sz="4" w:space="0" w:color="auto"/>
            </w:tcBorders>
          </w:tcPr>
          <w:p w:rsidR="000D4AED" w:rsidRPr="00F21ECC" w:rsidRDefault="000D4AED" w:rsidP="000D4AED">
            <w:pPr>
              <w:spacing w:line="240" w:lineRule="exact"/>
              <w:rPr>
                <w:i/>
              </w:rPr>
            </w:pPr>
            <w:r w:rsidRPr="00F21ECC">
              <w:rPr>
                <w:i/>
              </w:rPr>
              <w:t>Från utländska skulder:</w:t>
            </w:r>
          </w:p>
        </w:tc>
        <w:tc>
          <w:tcPr>
            <w:tcW w:w="1701" w:type="dxa"/>
            <w:tcBorders>
              <w:top w:val="single" w:sz="4" w:space="0" w:color="auto"/>
            </w:tcBorders>
          </w:tcPr>
          <w:p w:rsidR="000D4AED" w:rsidRPr="00F21ECC" w:rsidRDefault="000D4AED" w:rsidP="000D4AED">
            <w:pPr>
              <w:spacing w:line="240" w:lineRule="exact"/>
              <w:jc w:val="right"/>
            </w:pPr>
          </w:p>
        </w:tc>
        <w:tc>
          <w:tcPr>
            <w:tcW w:w="1417" w:type="dxa"/>
            <w:tcBorders>
              <w:top w:val="single" w:sz="4" w:space="0" w:color="auto"/>
            </w:tcBorders>
          </w:tcPr>
          <w:p w:rsidR="000D4AED" w:rsidRPr="00F21ECC" w:rsidRDefault="000D4AED" w:rsidP="000D4AED">
            <w:pPr>
              <w:spacing w:line="240" w:lineRule="exact"/>
              <w:jc w:val="right"/>
            </w:pPr>
          </w:p>
        </w:tc>
      </w:tr>
      <w:tr w:rsidR="000D4AED" w:rsidRPr="00F21ECC" w:rsidTr="000D4AED">
        <w:tblPrEx>
          <w:tblCellMar>
            <w:top w:w="0" w:type="dxa"/>
            <w:bottom w:w="0" w:type="dxa"/>
          </w:tblCellMar>
        </w:tblPrEx>
        <w:trPr>
          <w:cantSplit/>
        </w:trPr>
        <w:tc>
          <w:tcPr>
            <w:tcW w:w="3309" w:type="dxa"/>
          </w:tcPr>
          <w:p w:rsidR="000D4AED" w:rsidRPr="00F21ECC" w:rsidRDefault="000D4AED" w:rsidP="000D4AED">
            <w:pPr>
              <w:spacing w:line="240" w:lineRule="exact"/>
            </w:pPr>
            <w:r w:rsidRPr="00F21ECC">
              <w:t>Inlåningsrepor</w:t>
            </w:r>
          </w:p>
        </w:tc>
        <w:tc>
          <w:tcPr>
            <w:tcW w:w="1701" w:type="dxa"/>
          </w:tcPr>
          <w:p w:rsidR="000D4AED" w:rsidRPr="00F21ECC" w:rsidRDefault="000D4AED" w:rsidP="000D4AED">
            <w:pPr>
              <w:spacing w:line="240" w:lineRule="exact"/>
              <w:jc w:val="right"/>
            </w:pPr>
            <w:r w:rsidRPr="00F21ECC">
              <w:t>–794</w:t>
            </w:r>
          </w:p>
        </w:tc>
        <w:tc>
          <w:tcPr>
            <w:tcW w:w="1417" w:type="dxa"/>
          </w:tcPr>
          <w:p w:rsidR="000D4AED" w:rsidRPr="00F21ECC" w:rsidRDefault="000D4AED" w:rsidP="000D4AED">
            <w:pPr>
              <w:spacing w:line="240" w:lineRule="exact"/>
              <w:jc w:val="right"/>
            </w:pPr>
            <w:r w:rsidRPr="00F21ECC">
              <w:t>–497</w:t>
            </w:r>
          </w:p>
        </w:tc>
      </w:tr>
      <w:tr w:rsidR="000D4AED" w:rsidRPr="00F21ECC" w:rsidTr="000D4AED">
        <w:tblPrEx>
          <w:tblCellMar>
            <w:top w:w="0" w:type="dxa"/>
            <w:bottom w:w="0" w:type="dxa"/>
          </w:tblCellMar>
        </w:tblPrEx>
        <w:trPr>
          <w:cantSplit/>
        </w:trPr>
        <w:tc>
          <w:tcPr>
            <w:tcW w:w="3309" w:type="dxa"/>
          </w:tcPr>
          <w:p w:rsidR="000D4AED" w:rsidRPr="00F21ECC" w:rsidRDefault="000D4AED" w:rsidP="000D4AED">
            <w:pPr>
              <w:spacing w:line="240" w:lineRule="exact"/>
            </w:pPr>
            <w:r w:rsidRPr="00F21ECC">
              <w:t>Särskilda dragningsrätter</w:t>
            </w:r>
          </w:p>
        </w:tc>
        <w:tc>
          <w:tcPr>
            <w:tcW w:w="1701" w:type="dxa"/>
          </w:tcPr>
          <w:p w:rsidR="000D4AED" w:rsidRPr="00F21ECC" w:rsidRDefault="000D4AED" w:rsidP="000D4AED">
            <w:pPr>
              <w:spacing w:line="240" w:lineRule="exact"/>
              <w:jc w:val="right"/>
            </w:pPr>
            <w:r w:rsidRPr="00F21ECC">
              <w:t>–102</w:t>
            </w:r>
          </w:p>
        </w:tc>
        <w:tc>
          <w:tcPr>
            <w:tcW w:w="1417" w:type="dxa"/>
          </w:tcPr>
          <w:p w:rsidR="000D4AED" w:rsidRPr="00F21ECC" w:rsidRDefault="000D4AED" w:rsidP="000D4AED">
            <w:pPr>
              <w:spacing w:line="240" w:lineRule="exact"/>
              <w:jc w:val="right"/>
            </w:pPr>
            <w:r w:rsidRPr="00F21ECC">
              <w:t>–97</w:t>
            </w:r>
          </w:p>
        </w:tc>
      </w:tr>
      <w:tr w:rsidR="000D4AED" w:rsidRPr="00F21ECC" w:rsidTr="000D4AED">
        <w:tblPrEx>
          <w:tblCellMar>
            <w:top w:w="0" w:type="dxa"/>
            <w:bottom w:w="0" w:type="dxa"/>
          </w:tblCellMar>
        </w:tblPrEx>
        <w:trPr>
          <w:cantSplit/>
        </w:trPr>
        <w:tc>
          <w:tcPr>
            <w:tcW w:w="3309" w:type="dxa"/>
          </w:tcPr>
          <w:p w:rsidR="000D4AED" w:rsidRPr="00F21ECC" w:rsidRDefault="000D4AED" w:rsidP="000D4AED">
            <w:pPr>
              <w:spacing w:line="240" w:lineRule="exact"/>
            </w:pPr>
            <w:r w:rsidRPr="00F21ECC">
              <w:t>Övrigt</w:t>
            </w:r>
          </w:p>
        </w:tc>
        <w:tc>
          <w:tcPr>
            <w:tcW w:w="1701" w:type="dxa"/>
            <w:tcBorders>
              <w:bottom w:val="single" w:sz="4" w:space="0" w:color="auto"/>
            </w:tcBorders>
          </w:tcPr>
          <w:p w:rsidR="000D4AED" w:rsidRPr="00F21ECC" w:rsidRDefault="000D4AED" w:rsidP="000D4AED">
            <w:pPr>
              <w:spacing w:line="240" w:lineRule="exact"/>
              <w:jc w:val="right"/>
            </w:pPr>
            <w:r w:rsidRPr="00F21ECC">
              <w:t>–137</w:t>
            </w:r>
          </w:p>
        </w:tc>
        <w:tc>
          <w:tcPr>
            <w:tcW w:w="1417" w:type="dxa"/>
            <w:tcBorders>
              <w:bottom w:val="single" w:sz="4" w:space="0" w:color="auto"/>
            </w:tcBorders>
          </w:tcPr>
          <w:p w:rsidR="000D4AED" w:rsidRPr="00F21ECC" w:rsidRDefault="000D4AED" w:rsidP="000D4AED">
            <w:pPr>
              <w:spacing w:line="240" w:lineRule="exact"/>
              <w:jc w:val="right"/>
            </w:pPr>
            <w:r w:rsidRPr="00F21ECC">
              <w:t>–216</w:t>
            </w:r>
          </w:p>
        </w:tc>
      </w:tr>
      <w:tr w:rsidR="000D4AED" w:rsidRPr="00F21ECC" w:rsidTr="000D4AED">
        <w:tblPrEx>
          <w:tblCellMar>
            <w:top w:w="0" w:type="dxa"/>
            <w:bottom w:w="0" w:type="dxa"/>
          </w:tblCellMar>
        </w:tblPrEx>
        <w:trPr>
          <w:cantSplit/>
        </w:trPr>
        <w:tc>
          <w:tcPr>
            <w:tcW w:w="3309" w:type="dxa"/>
          </w:tcPr>
          <w:p w:rsidR="000D4AED" w:rsidRPr="00F21ECC" w:rsidRDefault="000D4AED" w:rsidP="000D4AED">
            <w:pPr>
              <w:spacing w:line="240" w:lineRule="exact"/>
            </w:pPr>
          </w:p>
        </w:tc>
        <w:tc>
          <w:tcPr>
            <w:tcW w:w="1701" w:type="dxa"/>
            <w:tcBorders>
              <w:top w:val="single" w:sz="4" w:space="0" w:color="auto"/>
            </w:tcBorders>
          </w:tcPr>
          <w:p w:rsidR="000D4AED" w:rsidRPr="00F21ECC" w:rsidRDefault="000D4AED" w:rsidP="000D4AED">
            <w:pPr>
              <w:spacing w:line="240" w:lineRule="exact"/>
              <w:jc w:val="right"/>
            </w:pPr>
            <w:r w:rsidRPr="00F21ECC">
              <w:t>–1 033</w:t>
            </w:r>
          </w:p>
        </w:tc>
        <w:tc>
          <w:tcPr>
            <w:tcW w:w="1417" w:type="dxa"/>
            <w:tcBorders>
              <w:top w:val="single" w:sz="4" w:space="0" w:color="auto"/>
            </w:tcBorders>
          </w:tcPr>
          <w:p w:rsidR="000D4AED" w:rsidRPr="00F21ECC" w:rsidRDefault="000D4AED" w:rsidP="000D4AED">
            <w:pPr>
              <w:spacing w:line="240" w:lineRule="exact"/>
              <w:jc w:val="right"/>
            </w:pPr>
            <w:r w:rsidRPr="00F21ECC">
              <w:t>–810</w:t>
            </w:r>
          </w:p>
        </w:tc>
      </w:tr>
      <w:tr w:rsidR="000D4AED" w:rsidRPr="00F21ECC" w:rsidTr="000D4AED">
        <w:tblPrEx>
          <w:tblCellMar>
            <w:top w:w="0" w:type="dxa"/>
            <w:bottom w:w="0" w:type="dxa"/>
          </w:tblCellMar>
        </w:tblPrEx>
        <w:trPr>
          <w:cantSplit/>
        </w:trPr>
        <w:tc>
          <w:tcPr>
            <w:tcW w:w="3309" w:type="dxa"/>
          </w:tcPr>
          <w:p w:rsidR="000D4AED" w:rsidRPr="00F21ECC" w:rsidRDefault="000D4AED" w:rsidP="000D4AED">
            <w:pPr>
              <w:spacing w:line="240" w:lineRule="exact"/>
              <w:rPr>
                <w:i/>
              </w:rPr>
            </w:pPr>
            <w:r w:rsidRPr="00F21ECC">
              <w:rPr>
                <w:i/>
              </w:rPr>
              <w:t>Från inhemska skulder:</w:t>
            </w:r>
          </w:p>
        </w:tc>
        <w:tc>
          <w:tcPr>
            <w:tcW w:w="1701" w:type="dxa"/>
          </w:tcPr>
          <w:p w:rsidR="000D4AED" w:rsidRPr="00F21ECC" w:rsidRDefault="000D4AED" w:rsidP="000D4AED">
            <w:pPr>
              <w:spacing w:line="240" w:lineRule="exact"/>
              <w:jc w:val="right"/>
            </w:pPr>
          </w:p>
        </w:tc>
        <w:tc>
          <w:tcPr>
            <w:tcW w:w="1417" w:type="dxa"/>
          </w:tcPr>
          <w:p w:rsidR="000D4AED" w:rsidRPr="00F21ECC" w:rsidRDefault="000D4AED" w:rsidP="000D4AED">
            <w:pPr>
              <w:spacing w:line="240" w:lineRule="exact"/>
              <w:jc w:val="right"/>
            </w:pPr>
          </w:p>
        </w:tc>
      </w:tr>
      <w:tr w:rsidR="000D4AED" w:rsidRPr="00F21ECC" w:rsidTr="000D4AED">
        <w:tblPrEx>
          <w:tblCellMar>
            <w:top w:w="0" w:type="dxa"/>
            <w:bottom w:w="0" w:type="dxa"/>
          </w:tblCellMar>
        </w:tblPrEx>
        <w:trPr>
          <w:cantSplit/>
        </w:trPr>
        <w:tc>
          <w:tcPr>
            <w:tcW w:w="3309" w:type="dxa"/>
          </w:tcPr>
          <w:p w:rsidR="000D4AED" w:rsidRPr="00F21ECC" w:rsidRDefault="000D4AED" w:rsidP="000D4AED">
            <w:pPr>
              <w:spacing w:line="240" w:lineRule="exact"/>
            </w:pPr>
            <w:r w:rsidRPr="00F21ECC">
              <w:t>Finjusterande transaktioner</w:t>
            </w:r>
          </w:p>
        </w:tc>
        <w:tc>
          <w:tcPr>
            <w:tcW w:w="1701" w:type="dxa"/>
          </w:tcPr>
          <w:p w:rsidR="000D4AED" w:rsidRPr="00F21ECC" w:rsidRDefault="000D4AED" w:rsidP="000D4AED">
            <w:pPr>
              <w:spacing w:line="240" w:lineRule="exact"/>
              <w:jc w:val="right"/>
            </w:pPr>
            <w:r w:rsidRPr="00F21ECC">
              <w:t>–4</w:t>
            </w:r>
          </w:p>
        </w:tc>
        <w:tc>
          <w:tcPr>
            <w:tcW w:w="1417" w:type="dxa"/>
          </w:tcPr>
          <w:p w:rsidR="000D4AED" w:rsidRPr="00F21ECC" w:rsidRDefault="000D4AED" w:rsidP="000D4AED">
            <w:pPr>
              <w:spacing w:line="240" w:lineRule="exact"/>
              <w:jc w:val="right"/>
            </w:pPr>
            <w:r w:rsidRPr="00F21ECC">
              <w:t>–3</w:t>
            </w:r>
          </w:p>
        </w:tc>
      </w:tr>
      <w:tr w:rsidR="000D4AED" w:rsidRPr="00F21ECC" w:rsidTr="000D4AED">
        <w:tblPrEx>
          <w:tblCellMar>
            <w:top w:w="0" w:type="dxa"/>
            <w:bottom w:w="0" w:type="dxa"/>
          </w:tblCellMar>
        </w:tblPrEx>
        <w:trPr>
          <w:cantSplit/>
        </w:trPr>
        <w:tc>
          <w:tcPr>
            <w:tcW w:w="3309" w:type="dxa"/>
          </w:tcPr>
          <w:p w:rsidR="000D4AED" w:rsidRPr="00F21ECC" w:rsidRDefault="000D4AED" w:rsidP="000D4AED">
            <w:pPr>
              <w:spacing w:line="240" w:lineRule="exact"/>
            </w:pPr>
            <w:r w:rsidRPr="00F21ECC">
              <w:t>Kontantdepåer</w:t>
            </w:r>
          </w:p>
        </w:tc>
        <w:tc>
          <w:tcPr>
            <w:tcW w:w="1701" w:type="dxa"/>
          </w:tcPr>
          <w:p w:rsidR="000D4AED" w:rsidRPr="00F21ECC" w:rsidRDefault="000D4AED" w:rsidP="000D4AED">
            <w:pPr>
              <w:spacing w:line="240" w:lineRule="exact"/>
              <w:jc w:val="right"/>
            </w:pPr>
            <w:r w:rsidRPr="00F21ECC">
              <w:t>–50</w:t>
            </w:r>
          </w:p>
        </w:tc>
        <w:tc>
          <w:tcPr>
            <w:tcW w:w="1417" w:type="dxa"/>
          </w:tcPr>
          <w:p w:rsidR="000D4AED" w:rsidRPr="00F21ECC" w:rsidRDefault="000D4AED" w:rsidP="000D4AED">
            <w:pPr>
              <w:spacing w:line="240" w:lineRule="exact"/>
              <w:jc w:val="right"/>
            </w:pPr>
            <w:r w:rsidRPr="00F21ECC">
              <w:t>–11</w:t>
            </w:r>
          </w:p>
        </w:tc>
      </w:tr>
      <w:tr w:rsidR="000D4AED" w:rsidRPr="00F21ECC" w:rsidTr="000D4AED">
        <w:tblPrEx>
          <w:tblCellMar>
            <w:top w:w="0" w:type="dxa"/>
            <w:bottom w:w="0" w:type="dxa"/>
          </w:tblCellMar>
        </w:tblPrEx>
        <w:trPr>
          <w:cantSplit/>
        </w:trPr>
        <w:tc>
          <w:tcPr>
            <w:tcW w:w="3309" w:type="dxa"/>
          </w:tcPr>
          <w:p w:rsidR="000D4AED" w:rsidRPr="00F21ECC" w:rsidRDefault="000D4AED" w:rsidP="000D4AED">
            <w:pPr>
              <w:spacing w:line="240" w:lineRule="exact"/>
            </w:pPr>
            <w:r w:rsidRPr="00F21ECC">
              <w:t>Övrigt</w:t>
            </w:r>
          </w:p>
        </w:tc>
        <w:tc>
          <w:tcPr>
            <w:tcW w:w="1701" w:type="dxa"/>
            <w:tcBorders>
              <w:bottom w:val="single" w:sz="4" w:space="0" w:color="auto"/>
            </w:tcBorders>
          </w:tcPr>
          <w:p w:rsidR="000D4AED" w:rsidRPr="00F21ECC" w:rsidRDefault="000D4AED" w:rsidP="000D4AED">
            <w:pPr>
              <w:spacing w:line="240" w:lineRule="exact"/>
              <w:jc w:val="right"/>
            </w:pPr>
            <w:r w:rsidRPr="00F21ECC">
              <w:t>–2</w:t>
            </w:r>
          </w:p>
        </w:tc>
        <w:tc>
          <w:tcPr>
            <w:tcW w:w="1417" w:type="dxa"/>
            <w:tcBorders>
              <w:bottom w:val="single" w:sz="4" w:space="0" w:color="auto"/>
            </w:tcBorders>
          </w:tcPr>
          <w:p w:rsidR="000D4AED" w:rsidRPr="00F21ECC" w:rsidRDefault="000D4AED" w:rsidP="000D4AED">
            <w:pPr>
              <w:spacing w:line="240" w:lineRule="exact"/>
              <w:jc w:val="right"/>
            </w:pPr>
            <w:r w:rsidRPr="00F21ECC">
              <w:t>–2</w:t>
            </w:r>
          </w:p>
        </w:tc>
      </w:tr>
      <w:tr w:rsidR="000D4AED" w:rsidRPr="00F21ECC" w:rsidTr="000D4AED">
        <w:tblPrEx>
          <w:tblCellMar>
            <w:top w:w="0" w:type="dxa"/>
            <w:bottom w:w="0" w:type="dxa"/>
          </w:tblCellMar>
        </w:tblPrEx>
        <w:trPr>
          <w:cantSplit/>
        </w:trPr>
        <w:tc>
          <w:tcPr>
            <w:tcW w:w="3309" w:type="dxa"/>
          </w:tcPr>
          <w:p w:rsidR="000D4AED" w:rsidRPr="00F21ECC" w:rsidRDefault="000D4AED" w:rsidP="000D4AED">
            <w:pPr>
              <w:spacing w:line="240" w:lineRule="exact"/>
            </w:pPr>
          </w:p>
        </w:tc>
        <w:tc>
          <w:tcPr>
            <w:tcW w:w="1701" w:type="dxa"/>
            <w:tcBorders>
              <w:top w:val="single" w:sz="4" w:space="0" w:color="auto"/>
            </w:tcBorders>
          </w:tcPr>
          <w:p w:rsidR="000D4AED" w:rsidRPr="00F21ECC" w:rsidRDefault="000D4AED" w:rsidP="000D4AED">
            <w:pPr>
              <w:spacing w:line="240" w:lineRule="exact"/>
              <w:jc w:val="right"/>
            </w:pPr>
            <w:r w:rsidRPr="00F21ECC">
              <w:t>–56</w:t>
            </w:r>
          </w:p>
        </w:tc>
        <w:tc>
          <w:tcPr>
            <w:tcW w:w="1417" w:type="dxa"/>
            <w:tcBorders>
              <w:top w:val="single" w:sz="4" w:space="0" w:color="auto"/>
            </w:tcBorders>
          </w:tcPr>
          <w:p w:rsidR="000D4AED" w:rsidRPr="00F21ECC" w:rsidRDefault="000D4AED" w:rsidP="000D4AED">
            <w:pPr>
              <w:spacing w:line="240" w:lineRule="exact"/>
              <w:jc w:val="right"/>
            </w:pPr>
            <w:r w:rsidRPr="00F21ECC">
              <w:t>–16</w:t>
            </w:r>
          </w:p>
        </w:tc>
      </w:tr>
      <w:tr w:rsidR="000D4AED" w:rsidRPr="00F21ECC" w:rsidTr="000D4AED">
        <w:tblPrEx>
          <w:tblCellMar>
            <w:top w:w="0" w:type="dxa"/>
            <w:bottom w:w="0" w:type="dxa"/>
          </w:tblCellMar>
        </w:tblPrEx>
        <w:trPr>
          <w:cantSplit/>
          <w:trHeight w:val="357"/>
        </w:trPr>
        <w:tc>
          <w:tcPr>
            <w:tcW w:w="3309" w:type="dxa"/>
            <w:tcBorders>
              <w:bottom w:val="single" w:sz="4" w:space="0" w:color="auto"/>
            </w:tcBorders>
            <w:vAlign w:val="center"/>
          </w:tcPr>
          <w:p w:rsidR="000D4AED" w:rsidRPr="00F21ECC" w:rsidRDefault="000D4AED" w:rsidP="000D4AED">
            <w:pPr>
              <w:spacing w:line="240" w:lineRule="exact"/>
            </w:pPr>
            <w:r w:rsidRPr="00F21ECC">
              <w:t>Summa</w:t>
            </w:r>
          </w:p>
        </w:tc>
        <w:tc>
          <w:tcPr>
            <w:tcW w:w="1701" w:type="dxa"/>
            <w:tcBorders>
              <w:top w:val="single" w:sz="4" w:space="0" w:color="auto"/>
              <w:bottom w:val="single" w:sz="4" w:space="0" w:color="auto"/>
            </w:tcBorders>
            <w:vAlign w:val="center"/>
          </w:tcPr>
          <w:p w:rsidR="000D4AED" w:rsidRPr="00F21ECC" w:rsidRDefault="000D4AED" w:rsidP="000D4AED">
            <w:pPr>
              <w:spacing w:line="240" w:lineRule="exact"/>
              <w:jc w:val="right"/>
            </w:pPr>
            <w:r w:rsidRPr="00F21ECC">
              <w:t>–1 089</w:t>
            </w:r>
          </w:p>
        </w:tc>
        <w:tc>
          <w:tcPr>
            <w:tcW w:w="1417" w:type="dxa"/>
            <w:tcBorders>
              <w:top w:val="single" w:sz="4" w:space="0" w:color="auto"/>
              <w:bottom w:val="single" w:sz="4" w:space="0" w:color="auto"/>
            </w:tcBorders>
            <w:vAlign w:val="center"/>
          </w:tcPr>
          <w:p w:rsidR="000D4AED" w:rsidRPr="00F21ECC" w:rsidRDefault="000D4AED" w:rsidP="000D4AED">
            <w:pPr>
              <w:spacing w:line="240" w:lineRule="exact"/>
              <w:jc w:val="right"/>
            </w:pPr>
            <w:r w:rsidRPr="00F21ECC">
              <w:t>–826</w:t>
            </w:r>
          </w:p>
        </w:tc>
      </w:tr>
    </w:tbl>
    <w:p w:rsidR="002D7E3B" w:rsidRPr="00F21ECC" w:rsidRDefault="002D7E3B" w:rsidP="000D4AED">
      <w:pPr>
        <w:spacing w:before="187"/>
        <w:outlineLvl w:val="0"/>
        <w:rPr>
          <w:b/>
        </w:rPr>
      </w:pPr>
      <w:r w:rsidRPr="00F21ECC">
        <w:rPr>
          <w:b/>
        </w:rPr>
        <w:t>Not 28 Nettoresultat av finansiella transaktioner</w:t>
      </w:r>
    </w:p>
    <w:tbl>
      <w:tblPr>
        <w:tblW w:w="6010" w:type="dxa"/>
        <w:tblInd w:w="23" w:type="dxa"/>
        <w:tblLayout w:type="fixed"/>
        <w:tblCellMar>
          <w:left w:w="71" w:type="dxa"/>
          <w:right w:w="71" w:type="dxa"/>
        </w:tblCellMar>
        <w:tblLook w:val="0000" w:firstRow="0" w:lastRow="0" w:firstColumn="0" w:lastColumn="0" w:noHBand="0" w:noVBand="0"/>
      </w:tblPr>
      <w:tblGrid>
        <w:gridCol w:w="3088"/>
        <w:gridCol w:w="1593"/>
        <w:gridCol w:w="1329"/>
      </w:tblGrid>
      <w:tr w:rsidR="000D4AED" w:rsidRPr="00F21ECC" w:rsidTr="000D4AED">
        <w:tblPrEx>
          <w:tblCellMar>
            <w:top w:w="0" w:type="dxa"/>
            <w:bottom w:w="0" w:type="dxa"/>
          </w:tblCellMar>
        </w:tblPrEx>
        <w:trPr>
          <w:cantSplit/>
          <w:trHeight w:val="369"/>
        </w:trPr>
        <w:tc>
          <w:tcPr>
            <w:tcW w:w="3309" w:type="dxa"/>
            <w:tcBorders>
              <w:top w:val="single" w:sz="4" w:space="0" w:color="auto"/>
            </w:tcBorders>
          </w:tcPr>
          <w:p w:rsidR="000D4AED" w:rsidRPr="00F21ECC" w:rsidRDefault="000D4AED" w:rsidP="000D4AED">
            <w:pPr>
              <w:spacing w:line="240" w:lineRule="exact"/>
            </w:pPr>
          </w:p>
        </w:tc>
        <w:tc>
          <w:tcPr>
            <w:tcW w:w="1701" w:type="dxa"/>
            <w:tcBorders>
              <w:top w:val="single" w:sz="4" w:space="0" w:color="auto"/>
            </w:tcBorders>
            <w:vAlign w:val="center"/>
          </w:tcPr>
          <w:p w:rsidR="000D4AED" w:rsidRPr="00F21ECC" w:rsidRDefault="000D4AED" w:rsidP="000D4AED">
            <w:pPr>
              <w:spacing w:line="240" w:lineRule="exact"/>
              <w:jc w:val="right"/>
            </w:pPr>
            <w:r w:rsidRPr="00F21ECC">
              <w:t>2007</w:t>
            </w:r>
          </w:p>
        </w:tc>
        <w:tc>
          <w:tcPr>
            <w:tcW w:w="1417" w:type="dxa"/>
            <w:tcBorders>
              <w:top w:val="single" w:sz="4" w:space="0" w:color="auto"/>
            </w:tcBorders>
            <w:vAlign w:val="center"/>
          </w:tcPr>
          <w:p w:rsidR="000D4AED" w:rsidRPr="00F21ECC" w:rsidRDefault="000D4AED" w:rsidP="000D4AED">
            <w:pPr>
              <w:spacing w:line="240" w:lineRule="exact"/>
              <w:jc w:val="right"/>
            </w:pPr>
            <w:r w:rsidRPr="00F21ECC">
              <w:t>2006</w:t>
            </w:r>
          </w:p>
        </w:tc>
      </w:tr>
      <w:tr w:rsidR="000D4AED" w:rsidRPr="00F21ECC" w:rsidTr="000D4AED">
        <w:tblPrEx>
          <w:tblCellMar>
            <w:top w:w="0" w:type="dxa"/>
            <w:bottom w:w="0" w:type="dxa"/>
          </w:tblCellMar>
        </w:tblPrEx>
        <w:trPr>
          <w:cantSplit/>
        </w:trPr>
        <w:tc>
          <w:tcPr>
            <w:tcW w:w="3309" w:type="dxa"/>
            <w:tcBorders>
              <w:top w:val="single" w:sz="4" w:space="0" w:color="auto"/>
            </w:tcBorders>
          </w:tcPr>
          <w:p w:rsidR="000D4AED" w:rsidRPr="00F21ECC" w:rsidRDefault="000D4AED" w:rsidP="000D4AED">
            <w:pPr>
              <w:spacing w:line="240" w:lineRule="exact"/>
            </w:pPr>
            <w:r w:rsidRPr="00F21ECC">
              <w:t xml:space="preserve">Priseffekt </w:t>
            </w:r>
          </w:p>
        </w:tc>
        <w:tc>
          <w:tcPr>
            <w:tcW w:w="1701" w:type="dxa"/>
            <w:tcBorders>
              <w:top w:val="single" w:sz="4" w:space="0" w:color="auto"/>
            </w:tcBorders>
          </w:tcPr>
          <w:p w:rsidR="000D4AED" w:rsidRPr="00F21ECC" w:rsidRDefault="000D4AED" w:rsidP="000D4AED">
            <w:pPr>
              <w:spacing w:line="240" w:lineRule="exact"/>
              <w:jc w:val="right"/>
            </w:pPr>
            <w:r w:rsidRPr="00F21ECC">
              <w:t>–747</w:t>
            </w:r>
          </w:p>
        </w:tc>
        <w:tc>
          <w:tcPr>
            <w:tcW w:w="1417" w:type="dxa"/>
            <w:tcBorders>
              <w:top w:val="single" w:sz="4" w:space="0" w:color="auto"/>
            </w:tcBorders>
          </w:tcPr>
          <w:p w:rsidR="000D4AED" w:rsidRPr="00F21ECC" w:rsidRDefault="000D4AED" w:rsidP="000D4AED">
            <w:pPr>
              <w:spacing w:line="240" w:lineRule="exact"/>
              <w:jc w:val="right"/>
            </w:pPr>
            <w:r w:rsidRPr="00F21ECC">
              <w:t>–1 270</w:t>
            </w:r>
          </w:p>
        </w:tc>
      </w:tr>
      <w:tr w:rsidR="000D4AED" w:rsidRPr="00F21ECC" w:rsidTr="000D4AED">
        <w:tblPrEx>
          <w:tblCellMar>
            <w:top w:w="0" w:type="dxa"/>
            <w:bottom w:w="0" w:type="dxa"/>
          </w:tblCellMar>
        </w:tblPrEx>
        <w:trPr>
          <w:cantSplit/>
        </w:trPr>
        <w:tc>
          <w:tcPr>
            <w:tcW w:w="3309" w:type="dxa"/>
          </w:tcPr>
          <w:p w:rsidR="000D4AED" w:rsidRPr="00F21ECC" w:rsidRDefault="000D4AED" w:rsidP="000D4AED">
            <w:pPr>
              <w:spacing w:line="240" w:lineRule="exact"/>
            </w:pPr>
            <w:r w:rsidRPr="00F21ECC">
              <w:t>Valutakurseffekt</w:t>
            </w:r>
          </w:p>
        </w:tc>
        <w:tc>
          <w:tcPr>
            <w:tcW w:w="1701" w:type="dxa"/>
          </w:tcPr>
          <w:p w:rsidR="000D4AED" w:rsidRPr="00F21ECC" w:rsidRDefault="000D4AED" w:rsidP="000D4AED">
            <w:pPr>
              <w:spacing w:line="240" w:lineRule="exact"/>
              <w:jc w:val="right"/>
            </w:pPr>
            <w:r w:rsidRPr="00F21ECC">
              <w:t>–1 532</w:t>
            </w:r>
          </w:p>
        </w:tc>
        <w:tc>
          <w:tcPr>
            <w:tcW w:w="1417" w:type="dxa"/>
          </w:tcPr>
          <w:p w:rsidR="000D4AED" w:rsidRPr="00F21ECC" w:rsidRDefault="000D4AED" w:rsidP="000D4AED">
            <w:pPr>
              <w:spacing w:line="240" w:lineRule="exact"/>
              <w:jc w:val="right"/>
            </w:pPr>
            <w:r w:rsidRPr="00F21ECC">
              <w:t>3 536</w:t>
            </w:r>
          </w:p>
        </w:tc>
      </w:tr>
      <w:tr w:rsidR="000D4AED" w:rsidRPr="00F21ECC" w:rsidTr="000D4AED">
        <w:tblPrEx>
          <w:tblCellMar>
            <w:top w:w="0" w:type="dxa"/>
            <w:bottom w:w="0" w:type="dxa"/>
          </w:tblCellMar>
        </w:tblPrEx>
        <w:trPr>
          <w:cantSplit/>
        </w:trPr>
        <w:tc>
          <w:tcPr>
            <w:tcW w:w="3309" w:type="dxa"/>
            <w:tcBorders>
              <w:bottom w:val="single" w:sz="4" w:space="0" w:color="auto"/>
            </w:tcBorders>
          </w:tcPr>
          <w:p w:rsidR="000D4AED" w:rsidRPr="00F21ECC" w:rsidRDefault="000D4AED" w:rsidP="000D4AED">
            <w:pPr>
              <w:spacing w:line="240" w:lineRule="exact"/>
            </w:pPr>
            <w:r w:rsidRPr="00F21ECC">
              <w:t>Guldvärdeeffekt</w:t>
            </w:r>
          </w:p>
        </w:tc>
        <w:tc>
          <w:tcPr>
            <w:tcW w:w="1701" w:type="dxa"/>
          </w:tcPr>
          <w:p w:rsidR="000D4AED" w:rsidRPr="00F21ECC" w:rsidRDefault="000D4AED" w:rsidP="000D4AED">
            <w:pPr>
              <w:spacing w:line="240" w:lineRule="exact"/>
              <w:jc w:val="right"/>
            </w:pPr>
            <w:r w:rsidRPr="00F21ECC">
              <w:t>557</w:t>
            </w:r>
          </w:p>
        </w:tc>
        <w:tc>
          <w:tcPr>
            <w:tcW w:w="1417" w:type="dxa"/>
          </w:tcPr>
          <w:p w:rsidR="000D4AED" w:rsidRPr="00F21ECC" w:rsidRDefault="000D4AED" w:rsidP="000D4AED">
            <w:pPr>
              <w:spacing w:line="240" w:lineRule="exact"/>
              <w:jc w:val="right"/>
            </w:pPr>
            <w:r w:rsidRPr="00F21ECC">
              <w:t>492</w:t>
            </w:r>
          </w:p>
        </w:tc>
      </w:tr>
      <w:tr w:rsidR="000D4AED" w:rsidRPr="00F21ECC" w:rsidTr="000D4AED">
        <w:tblPrEx>
          <w:tblCellMar>
            <w:top w:w="0" w:type="dxa"/>
            <w:bottom w:w="0" w:type="dxa"/>
          </w:tblCellMar>
        </w:tblPrEx>
        <w:trPr>
          <w:cantSplit/>
          <w:trHeight w:val="357"/>
        </w:trPr>
        <w:tc>
          <w:tcPr>
            <w:tcW w:w="3309" w:type="dxa"/>
            <w:tcBorders>
              <w:top w:val="single" w:sz="4" w:space="0" w:color="auto"/>
              <w:bottom w:val="single" w:sz="4" w:space="0" w:color="auto"/>
            </w:tcBorders>
            <w:vAlign w:val="center"/>
          </w:tcPr>
          <w:p w:rsidR="000D4AED" w:rsidRPr="00F21ECC" w:rsidRDefault="000D4AED" w:rsidP="000D4AED">
            <w:pPr>
              <w:spacing w:line="240" w:lineRule="exact"/>
            </w:pPr>
            <w:r w:rsidRPr="00F21ECC">
              <w:t>Summa</w:t>
            </w:r>
          </w:p>
        </w:tc>
        <w:tc>
          <w:tcPr>
            <w:tcW w:w="1701" w:type="dxa"/>
            <w:tcBorders>
              <w:top w:val="single" w:sz="4" w:space="0" w:color="auto"/>
              <w:bottom w:val="single" w:sz="4" w:space="0" w:color="auto"/>
            </w:tcBorders>
            <w:vAlign w:val="center"/>
          </w:tcPr>
          <w:p w:rsidR="000D4AED" w:rsidRPr="00F21ECC" w:rsidRDefault="000D4AED" w:rsidP="000D4AED">
            <w:pPr>
              <w:spacing w:line="240" w:lineRule="exact"/>
              <w:jc w:val="right"/>
            </w:pPr>
            <w:r w:rsidRPr="00F21ECC">
              <w:t>–1 722</w:t>
            </w:r>
          </w:p>
        </w:tc>
        <w:tc>
          <w:tcPr>
            <w:tcW w:w="1417" w:type="dxa"/>
            <w:tcBorders>
              <w:top w:val="single" w:sz="4" w:space="0" w:color="auto"/>
              <w:bottom w:val="single" w:sz="4" w:space="0" w:color="auto"/>
            </w:tcBorders>
            <w:vAlign w:val="center"/>
          </w:tcPr>
          <w:p w:rsidR="000D4AED" w:rsidRPr="00F21ECC" w:rsidRDefault="000D4AED" w:rsidP="000D4AED">
            <w:pPr>
              <w:spacing w:line="240" w:lineRule="exact"/>
              <w:jc w:val="right"/>
            </w:pPr>
            <w:r w:rsidRPr="00F21ECC">
              <w:t>2 758</w:t>
            </w:r>
          </w:p>
        </w:tc>
      </w:tr>
    </w:tbl>
    <w:p w:rsidR="002D7E3B" w:rsidRPr="00F21ECC" w:rsidRDefault="002D7E3B" w:rsidP="000D4AED">
      <w:pPr>
        <w:spacing w:before="187"/>
      </w:pPr>
      <w:r w:rsidRPr="00F21ECC">
        <w:t xml:space="preserve">Priseffekten innefattar realiserade värdepapperskursvinster och förluster om </w:t>
      </w:r>
      <w:r w:rsidR="00EC536A" w:rsidRPr="00F21ECC">
        <w:br/>
        <w:t>–</w:t>
      </w:r>
      <w:r w:rsidRPr="00F21ECC">
        <w:t>79 miljoner kronor samt orealiserade värdepappers</w:t>
      </w:r>
      <w:r w:rsidR="00E764B2" w:rsidRPr="00F21ECC">
        <w:t xml:space="preserve">kursförluster om </w:t>
      </w:r>
      <w:r w:rsidR="00E764B2" w:rsidRPr="00F21ECC">
        <w:br/>
        <w:t>–</w:t>
      </w:r>
      <w:r w:rsidRPr="00F21ECC">
        <w:t>668</w:t>
      </w:r>
      <w:r w:rsidR="00E764B2" w:rsidRPr="00F21ECC">
        <w:t> </w:t>
      </w:r>
      <w:r w:rsidRPr="00F21ECC">
        <w:t>miljoner kronor som förts till resultatet till följd av nedskrivning av vä</w:t>
      </w:r>
      <w:r w:rsidRPr="00F21ECC">
        <w:t>r</w:t>
      </w:r>
      <w:r w:rsidRPr="00F21ECC">
        <w:t>depappersinnehavet.</w:t>
      </w:r>
    </w:p>
    <w:p w:rsidR="002D7E3B" w:rsidRPr="00F21ECC" w:rsidRDefault="002D7E3B" w:rsidP="000D4AED">
      <w:pPr>
        <w:pStyle w:val="Normaltindrag"/>
      </w:pPr>
      <w:r w:rsidRPr="00F21ECC">
        <w:t>Valutakurseffekten innefattar realiserade valutakursvinster och -förluster om 580 miljoner kronor samt oreal</w:t>
      </w:r>
      <w:r w:rsidR="000D4AED" w:rsidRPr="00F21ECC">
        <w:t xml:space="preserve">iserade valutakursförluster om </w:t>
      </w:r>
      <w:r w:rsidR="00E764B2" w:rsidRPr="00F21ECC">
        <w:br/>
      </w:r>
      <w:r w:rsidR="000D4AED" w:rsidRPr="00F21ECC">
        <w:t>–</w:t>
      </w:r>
      <w:r w:rsidRPr="00F21ECC">
        <w:t>2</w:t>
      </w:r>
      <w:r w:rsidR="00E764B2" w:rsidRPr="00F21ECC">
        <w:t> </w:t>
      </w:r>
      <w:r w:rsidRPr="00F21ECC">
        <w:t>112</w:t>
      </w:r>
      <w:r w:rsidR="00E764B2" w:rsidRPr="00F21ECC">
        <w:t xml:space="preserve"> </w:t>
      </w:r>
      <w:r w:rsidRPr="00F21ECC">
        <w:t>miljoner kronor som förts till resultatet till följd av nedskrivning av valutai</w:t>
      </w:r>
      <w:r w:rsidRPr="00F21ECC">
        <w:t>n</w:t>
      </w:r>
      <w:r w:rsidRPr="00F21ECC">
        <w:t>nehavet. I det realiserade valutakursresultatet ingår 473 miljoner kronor avseende kursomräkning av IMF:s konto för svenska kronor. Kurso</w:t>
      </w:r>
      <w:r w:rsidRPr="00F21ECC">
        <w:t>m</w:t>
      </w:r>
      <w:r w:rsidRPr="00F21ECC">
        <w:t>räkningen uppkommer på grund av att kontot är värdesäkrat uttryckt i SDR gentemot IMF</w:t>
      </w:r>
      <w:r w:rsidR="00EC536A" w:rsidRPr="00F21ECC">
        <w:t>,</w:t>
      </w:r>
      <w:r w:rsidRPr="00F21ECC">
        <w:t xml:space="preserve"> vilket regleras genom betalningstransaktioner i svenska kr</w:t>
      </w:r>
      <w:r w:rsidRPr="00F21ECC">
        <w:t>o</w:t>
      </w:r>
      <w:r w:rsidRPr="00F21ECC">
        <w:t>nor på ko</w:t>
      </w:r>
      <w:r w:rsidRPr="00F21ECC">
        <w:t>n</w:t>
      </w:r>
      <w:r w:rsidRPr="00F21ECC">
        <w:t xml:space="preserve">tot. </w:t>
      </w:r>
    </w:p>
    <w:p w:rsidR="002D7E3B" w:rsidRPr="00F21ECC" w:rsidRDefault="002D7E3B" w:rsidP="000D4AED">
      <w:pPr>
        <w:pStyle w:val="Normaltindrag"/>
      </w:pPr>
      <w:r w:rsidRPr="00F21ECC">
        <w:t xml:space="preserve">Guldvärdeeffekten innefattar realiserad vinst om 561 miljoner kronor samt orealiserad guldoptionsförlust om </w:t>
      </w:r>
      <w:r w:rsidR="00EC536A" w:rsidRPr="00F21ECC">
        <w:t>–</w:t>
      </w:r>
      <w:r w:rsidRPr="00F21ECC">
        <w:t>4 miljoner kronor till följd av nedskri</w:t>
      </w:r>
      <w:r w:rsidRPr="00F21ECC">
        <w:t>v</w:t>
      </w:r>
      <w:r w:rsidRPr="00F21ECC">
        <w:t>ning av guldoptionsinnehavet.</w:t>
      </w:r>
    </w:p>
    <w:p w:rsidR="002D7E3B" w:rsidRPr="00F21ECC" w:rsidRDefault="002D7E3B" w:rsidP="002D7E3B">
      <w:pPr>
        <w:outlineLvl w:val="0"/>
        <w:rPr>
          <w:b/>
        </w:rPr>
      </w:pPr>
      <w:r w:rsidRPr="00F21ECC">
        <w:rPr>
          <w:b/>
        </w:rPr>
        <w:t>Not 29 Avgifts- och provisionsintäkter</w:t>
      </w:r>
    </w:p>
    <w:p w:rsidR="002D7E3B" w:rsidRPr="00F21ECC" w:rsidRDefault="002D7E3B" w:rsidP="002D7E3B">
      <w:r w:rsidRPr="00F21ECC">
        <w:t>Posten innefattar års- och transaktionsavgifter avseende RIX-systemet med 33</w:t>
      </w:r>
      <w:r w:rsidR="000D4AED" w:rsidRPr="00F21ECC">
        <w:t> </w:t>
      </w:r>
      <w:r w:rsidRPr="00F21ECC">
        <w:t>miljoner kronor (23) samt sedel- och myntleveransavgifter med 10 milj</w:t>
      </w:r>
      <w:r w:rsidRPr="00F21ECC">
        <w:t>o</w:t>
      </w:r>
      <w:r w:rsidRPr="00F21ECC">
        <w:t>ner kronor (14).</w:t>
      </w:r>
    </w:p>
    <w:p w:rsidR="002D7E3B" w:rsidRPr="00F21ECC" w:rsidRDefault="002D7E3B" w:rsidP="002D7E3B">
      <w:pPr>
        <w:outlineLvl w:val="0"/>
        <w:rPr>
          <w:b/>
        </w:rPr>
      </w:pPr>
      <w:r w:rsidRPr="00F21ECC">
        <w:rPr>
          <w:b/>
        </w:rPr>
        <w:t>Not 30 Avgifts- och provisionskostnader</w:t>
      </w:r>
    </w:p>
    <w:p w:rsidR="002D7E3B" w:rsidRPr="00F21ECC" w:rsidRDefault="002D7E3B" w:rsidP="002D7E3B">
      <w:pPr>
        <w:outlineLvl w:val="0"/>
      </w:pPr>
      <w:r w:rsidRPr="00F21ECC">
        <w:t>Posten innefattar främst kostnader för värdepappersdepåer.</w:t>
      </w:r>
    </w:p>
    <w:p w:rsidR="002D7E3B" w:rsidRPr="00F21ECC" w:rsidRDefault="002D7E3B" w:rsidP="000D4AED">
      <w:pPr>
        <w:spacing w:before="187"/>
        <w:outlineLvl w:val="0"/>
        <w:rPr>
          <w:b/>
        </w:rPr>
      </w:pPr>
      <w:r w:rsidRPr="00F21ECC">
        <w:rPr>
          <w:b/>
        </w:rPr>
        <w:t>Not 31 Erhållna utdelningar</w:t>
      </w:r>
    </w:p>
    <w:p w:rsidR="002D7E3B" w:rsidRPr="00F21ECC" w:rsidRDefault="002D7E3B" w:rsidP="002D7E3B">
      <w:pPr>
        <w:outlineLvl w:val="0"/>
      </w:pPr>
      <w:r w:rsidRPr="00F21ECC">
        <w:t xml:space="preserve">Utdelning har under 2007 erhållits från BIS med 46 miljoner kronor (45), Svensk Kontantförsörjning AB med 70 miljoner kronor (0), samt från Tumba Kulturfastigheter AB med 15 miljoner kronor (0). Utdelningen från Svensk Kontantförsörjning AB samt 3 miljoner kronor utav utdelningen från Tumba Kulturfastigheter AB erhölls i form av skifteslikvid i samband med frivillig likvidation. Vid likvidationen redovisades nedskrivning av aktierna under posten övriga kostnader. Se not 37. </w:t>
      </w:r>
    </w:p>
    <w:p w:rsidR="002D7E3B" w:rsidRPr="00F21ECC" w:rsidRDefault="002D7E3B" w:rsidP="000D4AED">
      <w:pPr>
        <w:spacing w:before="187"/>
        <w:outlineLvl w:val="0"/>
        <w:rPr>
          <w:b/>
        </w:rPr>
      </w:pPr>
      <w:r w:rsidRPr="00F21ECC">
        <w:rPr>
          <w:b/>
        </w:rPr>
        <w:t xml:space="preserve">Not 32 Övriga intäkter </w:t>
      </w:r>
    </w:p>
    <w:p w:rsidR="002D7E3B" w:rsidRPr="00F21ECC" w:rsidRDefault="002D7E3B" w:rsidP="002D7E3B">
      <w:r w:rsidRPr="00F21ECC">
        <w:t>I posten övriga intäkter ingår 26 miljoner kronor (0) avseende försäljning av Baggensnäs. Vidare ingår 3 miljoner kronor (50) avseende försäljning av skadade mynt. Resterande 4 miljoner kronor avser bland annat försäljning av minnesmynt, 1 miljon kronor (0), och ersättning från Sida för utlånad pers</w:t>
      </w:r>
      <w:r w:rsidRPr="00F21ECC">
        <w:t>o</w:t>
      </w:r>
      <w:r w:rsidRPr="00F21ECC">
        <w:t xml:space="preserve">nal, 1 miljon kronor (1). </w:t>
      </w:r>
    </w:p>
    <w:p w:rsidR="002D7E3B" w:rsidRPr="00F21ECC" w:rsidRDefault="002D7E3B" w:rsidP="000832E7">
      <w:pPr>
        <w:spacing w:before="125"/>
        <w:outlineLvl w:val="0"/>
      </w:pPr>
      <w:r w:rsidRPr="00F21ECC">
        <w:rPr>
          <w:b/>
        </w:rPr>
        <w:t>Not 33 Personalkostnader</w:t>
      </w:r>
    </w:p>
    <w:tbl>
      <w:tblPr>
        <w:tblW w:w="6010" w:type="dxa"/>
        <w:tblInd w:w="23" w:type="dxa"/>
        <w:tblLayout w:type="fixed"/>
        <w:tblCellMar>
          <w:left w:w="71" w:type="dxa"/>
          <w:right w:w="71" w:type="dxa"/>
        </w:tblCellMar>
        <w:tblLook w:val="0000" w:firstRow="0" w:lastRow="0" w:firstColumn="0" w:lastColumn="0" w:noHBand="0" w:noVBand="0"/>
      </w:tblPr>
      <w:tblGrid>
        <w:gridCol w:w="3367"/>
        <w:gridCol w:w="1439"/>
        <w:gridCol w:w="1204"/>
      </w:tblGrid>
      <w:tr w:rsidR="000D4AED" w:rsidRPr="00F21ECC" w:rsidTr="000D4AED">
        <w:tblPrEx>
          <w:tblCellMar>
            <w:top w:w="0" w:type="dxa"/>
            <w:bottom w:w="0" w:type="dxa"/>
          </w:tblCellMar>
        </w:tblPrEx>
        <w:trPr>
          <w:cantSplit/>
          <w:trHeight w:val="369"/>
        </w:trPr>
        <w:tc>
          <w:tcPr>
            <w:tcW w:w="4024" w:type="dxa"/>
            <w:tcBorders>
              <w:top w:val="single" w:sz="4" w:space="0" w:color="auto"/>
            </w:tcBorders>
          </w:tcPr>
          <w:p w:rsidR="000D4AED" w:rsidRPr="00F21ECC" w:rsidRDefault="000D4AED" w:rsidP="000832E7">
            <w:pPr>
              <w:spacing w:before="60" w:line="240" w:lineRule="exact"/>
              <w:rPr>
                <w:szCs w:val="19"/>
              </w:rPr>
            </w:pPr>
          </w:p>
        </w:tc>
        <w:tc>
          <w:tcPr>
            <w:tcW w:w="1701" w:type="dxa"/>
            <w:tcBorders>
              <w:top w:val="single" w:sz="4" w:space="0" w:color="auto"/>
            </w:tcBorders>
            <w:vAlign w:val="center"/>
          </w:tcPr>
          <w:p w:rsidR="000D4AED" w:rsidRPr="00F21ECC" w:rsidRDefault="000D4AED" w:rsidP="000832E7">
            <w:pPr>
              <w:spacing w:before="60" w:line="240" w:lineRule="exact"/>
              <w:jc w:val="right"/>
              <w:rPr>
                <w:szCs w:val="19"/>
              </w:rPr>
            </w:pPr>
            <w:r w:rsidRPr="00F21ECC">
              <w:rPr>
                <w:szCs w:val="19"/>
              </w:rPr>
              <w:t>2007</w:t>
            </w:r>
          </w:p>
        </w:tc>
        <w:tc>
          <w:tcPr>
            <w:tcW w:w="1417" w:type="dxa"/>
            <w:tcBorders>
              <w:top w:val="single" w:sz="4" w:space="0" w:color="auto"/>
            </w:tcBorders>
            <w:vAlign w:val="center"/>
          </w:tcPr>
          <w:p w:rsidR="000D4AED" w:rsidRPr="00F21ECC" w:rsidRDefault="000D4AED" w:rsidP="000832E7">
            <w:pPr>
              <w:spacing w:before="60" w:line="240" w:lineRule="exact"/>
              <w:jc w:val="right"/>
              <w:rPr>
                <w:szCs w:val="19"/>
              </w:rPr>
            </w:pPr>
            <w:r w:rsidRPr="00F21ECC">
              <w:rPr>
                <w:szCs w:val="19"/>
              </w:rPr>
              <w:t>2006</w:t>
            </w:r>
          </w:p>
        </w:tc>
      </w:tr>
      <w:tr w:rsidR="000D4AED" w:rsidRPr="00F21ECC" w:rsidTr="000D4AED">
        <w:tblPrEx>
          <w:tblCellMar>
            <w:top w:w="0" w:type="dxa"/>
            <w:bottom w:w="0" w:type="dxa"/>
          </w:tblCellMar>
        </w:tblPrEx>
        <w:trPr>
          <w:cantSplit/>
        </w:trPr>
        <w:tc>
          <w:tcPr>
            <w:tcW w:w="4024" w:type="dxa"/>
            <w:tcBorders>
              <w:top w:val="single" w:sz="4" w:space="0" w:color="auto"/>
            </w:tcBorders>
          </w:tcPr>
          <w:p w:rsidR="000D4AED" w:rsidRPr="00F21ECC" w:rsidRDefault="000D4AED" w:rsidP="000832E7">
            <w:pPr>
              <w:spacing w:before="60" w:line="240" w:lineRule="exact"/>
              <w:rPr>
                <w:szCs w:val="19"/>
              </w:rPr>
            </w:pPr>
            <w:r w:rsidRPr="00F21ECC">
              <w:rPr>
                <w:szCs w:val="19"/>
              </w:rPr>
              <w:t>Löner och andra ersättningar</w:t>
            </w:r>
          </w:p>
        </w:tc>
        <w:tc>
          <w:tcPr>
            <w:tcW w:w="1701" w:type="dxa"/>
            <w:tcBorders>
              <w:top w:val="single" w:sz="4" w:space="0" w:color="auto"/>
            </w:tcBorders>
          </w:tcPr>
          <w:p w:rsidR="000D4AED" w:rsidRPr="00F21ECC" w:rsidRDefault="000832E7" w:rsidP="000832E7">
            <w:pPr>
              <w:spacing w:before="60" w:line="240" w:lineRule="exact"/>
              <w:jc w:val="right"/>
              <w:rPr>
                <w:szCs w:val="19"/>
              </w:rPr>
            </w:pPr>
            <w:r w:rsidRPr="00F21ECC">
              <w:rPr>
                <w:szCs w:val="19"/>
              </w:rPr>
              <w:t>–</w:t>
            </w:r>
            <w:r w:rsidR="000D4AED" w:rsidRPr="00F21ECC">
              <w:rPr>
                <w:szCs w:val="19"/>
              </w:rPr>
              <w:t>196</w:t>
            </w:r>
          </w:p>
        </w:tc>
        <w:tc>
          <w:tcPr>
            <w:tcW w:w="1417" w:type="dxa"/>
            <w:tcBorders>
              <w:top w:val="single" w:sz="4" w:space="0" w:color="auto"/>
            </w:tcBorders>
          </w:tcPr>
          <w:p w:rsidR="000D4AED" w:rsidRPr="00F21ECC" w:rsidRDefault="000832E7" w:rsidP="000832E7">
            <w:pPr>
              <w:spacing w:before="60" w:line="240" w:lineRule="exact"/>
              <w:jc w:val="right"/>
              <w:rPr>
                <w:szCs w:val="19"/>
              </w:rPr>
            </w:pPr>
            <w:r w:rsidRPr="00F21ECC">
              <w:rPr>
                <w:szCs w:val="19"/>
              </w:rPr>
              <w:t>–</w:t>
            </w:r>
            <w:r w:rsidR="000D4AED" w:rsidRPr="00F21ECC">
              <w:rPr>
                <w:szCs w:val="19"/>
              </w:rPr>
              <w:t>198</w:t>
            </w:r>
          </w:p>
        </w:tc>
      </w:tr>
      <w:tr w:rsidR="000D4AED" w:rsidRPr="00F21ECC" w:rsidTr="000D4AED">
        <w:tblPrEx>
          <w:tblCellMar>
            <w:top w:w="0" w:type="dxa"/>
            <w:bottom w:w="0" w:type="dxa"/>
          </w:tblCellMar>
        </w:tblPrEx>
        <w:trPr>
          <w:cantSplit/>
        </w:trPr>
        <w:tc>
          <w:tcPr>
            <w:tcW w:w="4024" w:type="dxa"/>
          </w:tcPr>
          <w:p w:rsidR="000D4AED" w:rsidRPr="00F21ECC" w:rsidRDefault="000D4AED" w:rsidP="000832E7">
            <w:pPr>
              <w:spacing w:before="60" w:line="240" w:lineRule="exact"/>
              <w:rPr>
                <w:szCs w:val="19"/>
              </w:rPr>
            </w:pPr>
            <w:r w:rsidRPr="00F21ECC">
              <w:rPr>
                <w:szCs w:val="19"/>
              </w:rPr>
              <w:t>Tillgångsförda löner</w:t>
            </w:r>
          </w:p>
        </w:tc>
        <w:tc>
          <w:tcPr>
            <w:tcW w:w="1701" w:type="dxa"/>
          </w:tcPr>
          <w:p w:rsidR="000D4AED" w:rsidRPr="00F21ECC" w:rsidRDefault="000D4AED" w:rsidP="000832E7">
            <w:pPr>
              <w:spacing w:before="60" w:line="240" w:lineRule="exact"/>
              <w:jc w:val="right"/>
              <w:rPr>
                <w:szCs w:val="19"/>
              </w:rPr>
            </w:pPr>
            <w:r w:rsidRPr="00F21ECC">
              <w:rPr>
                <w:szCs w:val="19"/>
              </w:rPr>
              <w:t>5</w:t>
            </w:r>
          </w:p>
        </w:tc>
        <w:tc>
          <w:tcPr>
            <w:tcW w:w="1417" w:type="dxa"/>
          </w:tcPr>
          <w:p w:rsidR="000D4AED" w:rsidRPr="00F21ECC" w:rsidRDefault="000D4AED" w:rsidP="000832E7">
            <w:pPr>
              <w:spacing w:before="60" w:line="240" w:lineRule="exact"/>
              <w:jc w:val="right"/>
              <w:rPr>
                <w:szCs w:val="19"/>
              </w:rPr>
            </w:pPr>
            <w:r w:rsidRPr="00F21ECC">
              <w:rPr>
                <w:szCs w:val="19"/>
              </w:rPr>
              <w:t>5</w:t>
            </w:r>
          </w:p>
        </w:tc>
      </w:tr>
      <w:tr w:rsidR="000D4AED" w:rsidRPr="00F21ECC" w:rsidTr="000D4AED">
        <w:tblPrEx>
          <w:tblCellMar>
            <w:top w:w="0" w:type="dxa"/>
            <w:bottom w:w="0" w:type="dxa"/>
          </w:tblCellMar>
        </w:tblPrEx>
        <w:trPr>
          <w:cantSplit/>
        </w:trPr>
        <w:tc>
          <w:tcPr>
            <w:tcW w:w="4024" w:type="dxa"/>
          </w:tcPr>
          <w:p w:rsidR="000D4AED" w:rsidRPr="00F21ECC" w:rsidRDefault="000D4AED" w:rsidP="000832E7">
            <w:pPr>
              <w:spacing w:before="60" w:line="240" w:lineRule="exact"/>
              <w:rPr>
                <w:szCs w:val="19"/>
              </w:rPr>
            </w:pPr>
            <w:r w:rsidRPr="00F21ECC">
              <w:rPr>
                <w:szCs w:val="19"/>
              </w:rPr>
              <w:t>Sociala avgifter</w:t>
            </w:r>
          </w:p>
        </w:tc>
        <w:tc>
          <w:tcPr>
            <w:tcW w:w="1701" w:type="dxa"/>
            <w:tcBorders>
              <w:bottom w:val="single" w:sz="4" w:space="0" w:color="auto"/>
            </w:tcBorders>
          </w:tcPr>
          <w:p w:rsidR="000D4AED" w:rsidRPr="00F21ECC" w:rsidRDefault="000832E7" w:rsidP="000832E7">
            <w:pPr>
              <w:spacing w:before="60" w:line="240" w:lineRule="exact"/>
              <w:jc w:val="right"/>
              <w:rPr>
                <w:szCs w:val="19"/>
              </w:rPr>
            </w:pPr>
            <w:r w:rsidRPr="00F21ECC">
              <w:rPr>
                <w:szCs w:val="19"/>
              </w:rPr>
              <w:t>–</w:t>
            </w:r>
            <w:r w:rsidR="000D4AED" w:rsidRPr="00F21ECC">
              <w:rPr>
                <w:szCs w:val="19"/>
              </w:rPr>
              <w:t>66</w:t>
            </w:r>
          </w:p>
        </w:tc>
        <w:tc>
          <w:tcPr>
            <w:tcW w:w="1417" w:type="dxa"/>
            <w:tcBorders>
              <w:bottom w:val="single" w:sz="4" w:space="0" w:color="auto"/>
            </w:tcBorders>
          </w:tcPr>
          <w:p w:rsidR="000D4AED" w:rsidRPr="00F21ECC" w:rsidRDefault="000832E7" w:rsidP="000832E7">
            <w:pPr>
              <w:spacing w:before="60" w:line="240" w:lineRule="exact"/>
              <w:jc w:val="right"/>
              <w:rPr>
                <w:szCs w:val="19"/>
              </w:rPr>
            </w:pPr>
            <w:r w:rsidRPr="00F21ECC">
              <w:rPr>
                <w:szCs w:val="19"/>
              </w:rPr>
              <w:t>–</w:t>
            </w:r>
            <w:r w:rsidR="000D4AED" w:rsidRPr="00F21ECC">
              <w:rPr>
                <w:szCs w:val="19"/>
              </w:rPr>
              <w:t>68</w:t>
            </w:r>
          </w:p>
        </w:tc>
      </w:tr>
      <w:tr w:rsidR="000D4AED" w:rsidRPr="00F21ECC" w:rsidTr="000D4AED">
        <w:tblPrEx>
          <w:tblCellMar>
            <w:top w:w="0" w:type="dxa"/>
            <w:bottom w:w="0" w:type="dxa"/>
          </w:tblCellMar>
        </w:tblPrEx>
        <w:trPr>
          <w:cantSplit/>
        </w:trPr>
        <w:tc>
          <w:tcPr>
            <w:tcW w:w="4024" w:type="dxa"/>
          </w:tcPr>
          <w:p w:rsidR="000D4AED" w:rsidRPr="00F21ECC" w:rsidRDefault="000D4AED" w:rsidP="000832E7">
            <w:pPr>
              <w:spacing w:before="60" w:line="240" w:lineRule="exact"/>
              <w:rPr>
                <w:szCs w:val="19"/>
              </w:rPr>
            </w:pPr>
          </w:p>
        </w:tc>
        <w:tc>
          <w:tcPr>
            <w:tcW w:w="1701" w:type="dxa"/>
            <w:tcBorders>
              <w:top w:val="single" w:sz="4" w:space="0" w:color="auto"/>
            </w:tcBorders>
          </w:tcPr>
          <w:p w:rsidR="000D4AED" w:rsidRPr="00F21ECC" w:rsidRDefault="000832E7" w:rsidP="000832E7">
            <w:pPr>
              <w:spacing w:before="60" w:line="240" w:lineRule="exact"/>
              <w:jc w:val="right"/>
              <w:rPr>
                <w:szCs w:val="19"/>
              </w:rPr>
            </w:pPr>
            <w:r w:rsidRPr="00F21ECC">
              <w:rPr>
                <w:szCs w:val="19"/>
              </w:rPr>
              <w:t>–</w:t>
            </w:r>
            <w:r w:rsidR="000D4AED" w:rsidRPr="00F21ECC">
              <w:rPr>
                <w:szCs w:val="19"/>
              </w:rPr>
              <w:t>257</w:t>
            </w:r>
          </w:p>
        </w:tc>
        <w:tc>
          <w:tcPr>
            <w:tcW w:w="1417" w:type="dxa"/>
            <w:tcBorders>
              <w:top w:val="single" w:sz="4" w:space="0" w:color="auto"/>
            </w:tcBorders>
          </w:tcPr>
          <w:p w:rsidR="000D4AED" w:rsidRPr="00F21ECC" w:rsidRDefault="000832E7" w:rsidP="000832E7">
            <w:pPr>
              <w:spacing w:before="60" w:line="240" w:lineRule="exact"/>
              <w:jc w:val="right"/>
              <w:rPr>
                <w:szCs w:val="19"/>
              </w:rPr>
            </w:pPr>
            <w:r w:rsidRPr="00F21ECC">
              <w:rPr>
                <w:szCs w:val="19"/>
              </w:rPr>
              <w:t>–</w:t>
            </w:r>
            <w:r w:rsidR="000D4AED" w:rsidRPr="00F21ECC">
              <w:rPr>
                <w:szCs w:val="19"/>
              </w:rPr>
              <w:t>261</w:t>
            </w:r>
          </w:p>
        </w:tc>
      </w:tr>
      <w:tr w:rsidR="000D4AED" w:rsidRPr="00F21ECC" w:rsidTr="000D4AED">
        <w:tblPrEx>
          <w:tblCellMar>
            <w:top w:w="0" w:type="dxa"/>
            <w:bottom w:w="0" w:type="dxa"/>
          </w:tblCellMar>
        </w:tblPrEx>
        <w:trPr>
          <w:cantSplit/>
        </w:trPr>
        <w:tc>
          <w:tcPr>
            <w:tcW w:w="4024" w:type="dxa"/>
          </w:tcPr>
          <w:p w:rsidR="000D4AED" w:rsidRPr="00F21ECC" w:rsidRDefault="000D4AED" w:rsidP="000832E7">
            <w:pPr>
              <w:spacing w:before="60" w:line="240" w:lineRule="exact"/>
              <w:rPr>
                <w:szCs w:val="19"/>
              </w:rPr>
            </w:pPr>
          </w:p>
        </w:tc>
        <w:tc>
          <w:tcPr>
            <w:tcW w:w="1701" w:type="dxa"/>
          </w:tcPr>
          <w:p w:rsidR="000D4AED" w:rsidRPr="00F21ECC" w:rsidRDefault="000D4AED" w:rsidP="000832E7">
            <w:pPr>
              <w:spacing w:before="60" w:line="240" w:lineRule="exact"/>
              <w:jc w:val="right"/>
              <w:rPr>
                <w:szCs w:val="19"/>
              </w:rPr>
            </w:pPr>
          </w:p>
        </w:tc>
        <w:tc>
          <w:tcPr>
            <w:tcW w:w="1417" w:type="dxa"/>
          </w:tcPr>
          <w:p w:rsidR="000D4AED" w:rsidRPr="00F21ECC" w:rsidRDefault="000D4AED" w:rsidP="000832E7">
            <w:pPr>
              <w:spacing w:before="60" w:line="240" w:lineRule="exact"/>
              <w:jc w:val="right"/>
              <w:rPr>
                <w:szCs w:val="19"/>
              </w:rPr>
            </w:pPr>
          </w:p>
        </w:tc>
      </w:tr>
      <w:tr w:rsidR="000D4AED" w:rsidRPr="00F21ECC" w:rsidTr="000D4AED">
        <w:tblPrEx>
          <w:tblCellMar>
            <w:top w:w="0" w:type="dxa"/>
            <w:bottom w:w="0" w:type="dxa"/>
          </w:tblCellMar>
        </w:tblPrEx>
        <w:trPr>
          <w:cantSplit/>
        </w:trPr>
        <w:tc>
          <w:tcPr>
            <w:tcW w:w="4024" w:type="dxa"/>
          </w:tcPr>
          <w:p w:rsidR="000D4AED" w:rsidRPr="00F21ECC" w:rsidRDefault="000D4AED" w:rsidP="000832E7">
            <w:pPr>
              <w:spacing w:before="60" w:line="240" w:lineRule="exact"/>
              <w:rPr>
                <w:szCs w:val="19"/>
              </w:rPr>
            </w:pPr>
            <w:r w:rsidRPr="00F21ECC">
              <w:rPr>
                <w:szCs w:val="19"/>
              </w:rPr>
              <w:t>Pensionspremier</w:t>
            </w:r>
          </w:p>
        </w:tc>
        <w:tc>
          <w:tcPr>
            <w:tcW w:w="1701" w:type="dxa"/>
          </w:tcPr>
          <w:p w:rsidR="000D4AED" w:rsidRPr="00F21ECC" w:rsidRDefault="000832E7" w:rsidP="000832E7">
            <w:pPr>
              <w:spacing w:before="60" w:line="240" w:lineRule="exact"/>
              <w:jc w:val="right"/>
              <w:rPr>
                <w:szCs w:val="19"/>
              </w:rPr>
            </w:pPr>
            <w:r w:rsidRPr="00F21ECC">
              <w:rPr>
                <w:szCs w:val="19"/>
              </w:rPr>
              <w:t>–</w:t>
            </w:r>
            <w:r w:rsidR="000D4AED" w:rsidRPr="00F21ECC">
              <w:rPr>
                <w:szCs w:val="19"/>
              </w:rPr>
              <w:t>31</w:t>
            </w:r>
          </w:p>
        </w:tc>
        <w:tc>
          <w:tcPr>
            <w:tcW w:w="1417" w:type="dxa"/>
          </w:tcPr>
          <w:p w:rsidR="000D4AED" w:rsidRPr="00F21ECC" w:rsidRDefault="000832E7" w:rsidP="000832E7">
            <w:pPr>
              <w:spacing w:before="60" w:line="240" w:lineRule="exact"/>
              <w:jc w:val="right"/>
              <w:rPr>
                <w:szCs w:val="19"/>
              </w:rPr>
            </w:pPr>
            <w:r w:rsidRPr="00F21ECC">
              <w:rPr>
                <w:szCs w:val="19"/>
              </w:rPr>
              <w:t>–</w:t>
            </w:r>
            <w:r w:rsidR="000D4AED" w:rsidRPr="00F21ECC">
              <w:rPr>
                <w:szCs w:val="19"/>
              </w:rPr>
              <w:t>26</w:t>
            </w:r>
          </w:p>
        </w:tc>
      </w:tr>
      <w:tr w:rsidR="000D4AED" w:rsidRPr="00F21ECC" w:rsidTr="000D4AED">
        <w:tblPrEx>
          <w:tblCellMar>
            <w:top w:w="0" w:type="dxa"/>
            <w:bottom w:w="0" w:type="dxa"/>
          </w:tblCellMar>
        </w:tblPrEx>
        <w:trPr>
          <w:cantSplit/>
        </w:trPr>
        <w:tc>
          <w:tcPr>
            <w:tcW w:w="4024" w:type="dxa"/>
          </w:tcPr>
          <w:p w:rsidR="000D4AED" w:rsidRPr="00F21ECC" w:rsidRDefault="000D4AED" w:rsidP="000832E7">
            <w:pPr>
              <w:spacing w:before="60" w:line="240" w:lineRule="exact"/>
              <w:rPr>
                <w:szCs w:val="19"/>
              </w:rPr>
            </w:pPr>
            <w:r w:rsidRPr="00F21ECC">
              <w:rPr>
                <w:szCs w:val="19"/>
              </w:rPr>
              <w:t>Pensionsutbetalningar</w:t>
            </w:r>
          </w:p>
        </w:tc>
        <w:tc>
          <w:tcPr>
            <w:tcW w:w="1701" w:type="dxa"/>
          </w:tcPr>
          <w:p w:rsidR="000D4AED" w:rsidRPr="00F21ECC" w:rsidRDefault="000832E7" w:rsidP="000832E7">
            <w:pPr>
              <w:spacing w:before="60" w:line="240" w:lineRule="exact"/>
              <w:jc w:val="right"/>
              <w:rPr>
                <w:szCs w:val="19"/>
              </w:rPr>
            </w:pPr>
            <w:r w:rsidRPr="00F21ECC">
              <w:rPr>
                <w:szCs w:val="19"/>
              </w:rPr>
              <w:t>–</w:t>
            </w:r>
            <w:r w:rsidR="000D4AED" w:rsidRPr="00F21ECC">
              <w:rPr>
                <w:szCs w:val="19"/>
              </w:rPr>
              <w:t>25</w:t>
            </w:r>
          </w:p>
        </w:tc>
        <w:tc>
          <w:tcPr>
            <w:tcW w:w="1417" w:type="dxa"/>
          </w:tcPr>
          <w:p w:rsidR="000D4AED" w:rsidRPr="00F21ECC" w:rsidRDefault="000832E7" w:rsidP="000832E7">
            <w:pPr>
              <w:spacing w:before="60" w:line="240" w:lineRule="exact"/>
              <w:jc w:val="right"/>
              <w:rPr>
                <w:szCs w:val="19"/>
              </w:rPr>
            </w:pPr>
            <w:r w:rsidRPr="00F21ECC">
              <w:rPr>
                <w:szCs w:val="19"/>
              </w:rPr>
              <w:t>–</w:t>
            </w:r>
            <w:r w:rsidR="000D4AED" w:rsidRPr="00F21ECC">
              <w:rPr>
                <w:szCs w:val="19"/>
              </w:rPr>
              <w:t>21</w:t>
            </w:r>
          </w:p>
        </w:tc>
      </w:tr>
      <w:tr w:rsidR="000D4AED" w:rsidRPr="00F21ECC" w:rsidTr="000D4AED">
        <w:tblPrEx>
          <w:tblCellMar>
            <w:top w:w="0" w:type="dxa"/>
            <w:bottom w:w="0" w:type="dxa"/>
          </w:tblCellMar>
        </w:tblPrEx>
        <w:trPr>
          <w:cantSplit/>
        </w:trPr>
        <w:tc>
          <w:tcPr>
            <w:tcW w:w="4024" w:type="dxa"/>
          </w:tcPr>
          <w:p w:rsidR="000D4AED" w:rsidRPr="00F21ECC" w:rsidRDefault="000D4AED" w:rsidP="000832E7">
            <w:pPr>
              <w:spacing w:before="60" w:line="240" w:lineRule="exact"/>
              <w:rPr>
                <w:szCs w:val="19"/>
              </w:rPr>
            </w:pPr>
            <w:r w:rsidRPr="00F21ECC">
              <w:rPr>
                <w:szCs w:val="19"/>
              </w:rPr>
              <w:t>Förändring pensionsskuld</w:t>
            </w:r>
          </w:p>
        </w:tc>
        <w:tc>
          <w:tcPr>
            <w:tcW w:w="1701" w:type="dxa"/>
          </w:tcPr>
          <w:p w:rsidR="000D4AED" w:rsidRPr="00F21ECC" w:rsidRDefault="000D4AED" w:rsidP="000832E7">
            <w:pPr>
              <w:spacing w:before="60" w:line="240" w:lineRule="exact"/>
              <w:jc w:val="right"/>
              <w:rPr>
                <w:szCs w:val="19"/>
              </w:rPr>
            </w:pPr>
            <w:r w:rsidRPr="00F21ECC">
              <w:rPr>
                <w:szCs w:val="19"/>
              </w:rPr>
              <w:t>8</w:t>
            </w:r>
          </w:p>
        </w:tc>
        <w:tc>
          <w:tcPr>
            <w:tcW w:w="1417" w:type="dxa"/>
          </w:tcPr>
          <w:p w:rsidR="000D4AED" w:rsidRPr="00F21ECC" w:rsidRDefault="000D4AED" w:rsidP="000832E7">
            <w:pPr>
              <w:spacing w:before="60" w:line="240" w:lineRule="exact"/>
              <w:jc w:val="right"/>
              <w:rPr>
                <w:szCs w:val="19"/>
              </w:rPr>
            </w:pPr>
            <w:r w:rsidRPr="00F21ECC">
              <w:rPr>
                <w:szCs w:val="19"/>
              </w:rPr>
              <w:t>12</w:t>
            </w:r>
          </w:p>
        </w:tc>
      </w:tr>
      <w:tr w:rsidR="000D4AED" w:rsidRPr="00F21ECC" w:rsidTr="000D4AED">
        <w:tblPrEx>
          <w:tblCellMar>
            <w:top w:w="0" w:type="dxa"/>
            <w:bottom w:w="0" w:type="dxa"/>
          </w:tblCellMar>
        </w:tblPrEx>
        <w:trPr>
          <w:cantSplit/>
        </w:trPr>
        <w:tc>
          <w:tcPr>
            <w:tcW w:w="4024" w:type="dxa"/>
          </w:tcPr>
          <w:p w:rsidR="000D4AED" w:rsidRPr="00F21ECC" w:rsidRDefault="000D4AED" w:rsidP="000832E7">
            <w:pPr>
              <w:spacing w:before="60" w:line="240" w:lineRule="exact"/>
              <w:rPr>
                <w:szCs w:val="19"/>
              </w:rPr>
            </w:pPr>
            <w:r w:rsidRPr="00F21ECC">
              <w:rPr>
                <w:szCs w:val="19"/>
              </w:rPr>
              <w:t xml:space="preserve">Särskild löneskatt </w:t>
            </w:r>
          </w:p>
        </w:tc>
        <w:tc>
          <w:tcPr>
            <w:tcW w:w="1701" w:type="dxa"/>
            <w:tcBorders>
              <w:bottom w:val="single" w:sz="4" w:space="0" w:color="auto"/>
            </w:tcBorders>
          </w:tcPr>
          <w:p w:rsidR="000D4AED" w:rsidRPr="00F21ECC" w:rsidRDefault="000832E7" w:rsidP="000832E7">
            <w:pPr>
              <w:spacing w:before="60" w:line="240" w:lineRule="exact"/>
              <w:jc w:val="right"/>
              <w:rPr>
                <w:szCs w:val="19"/>
              </w:rPr>
            </w:pPr>
            <w:r w:rsidRPr="00F21ECC">
              <w:rPr>
                <w:szCs w:val="19"/>
              </w:rPr>
              <w:t>–</w:t>
            </w:r>
            <w:r w:rsidR="000D4AED" w:rsidRPr="00F21ECC">
              <w:rPr>
                <w:szCs w:val="19"/>
              </w:rPr>
              <w:t>10</w:t>
            </w:r>
          </w:p>
        </w:tc>
        <w:tc>
          <w:tcPr>
            <w:tcW w:w="1417" w:type="dxa"/>
            <w:tcBorders>
              <w:bottom w:val="single" w:sz="4" w:space="0" w:color="auto"/>
            </w:tcBorders>
          </w:tcPr>
          <w:p w:rsidR="000D4AED" w:rsidRPr="00F21ECC" w:rsidRDefault="000832E7" w:rsidP="000832E7">
            <w:pPr>
              <w:spacing w:before="60" w:line="240" w:lineRule="exact"/>
              <w:jc w:val="right"/>
              <w:rPr>
                <w:szCs w:val="19"/>
              </w:rPr>
            </w:pPr>
            <w:r w:rsidRPr="00F21ECC">
              <w:rPr>
                <w:szCs w:val="19"/>
              </w:rPr>
              <w:t>–</w:t>
            </w:r>
            <w:r w:rsidR="000D4AED" w:rsidRPr="00F21ECC">
              <w:rPr>
                <w:szCs w:val="19"/>
              </w:rPr>
              <w:t>9</w:t>
            </w:r>
          </w:p>
        </w:tc>
      </w:tr>
      <w:tr w:rsidR="000D4AED" w:rsidRPr="00F21ECC" w:rsidTr="000D4AED">
        <w:tblPrEx>
          <w:tblCellMar>
            <w:top w:w="0" w:type="dxa"/>
            <w:bottom w:w="0" w:type="dxa"/>
          </w:tblCellMar>
        </w:tblPrEx>
        <w:trPr>
          <w:cantSplit/>
        </w:trPr>
        <w:tc>
          <w:tcPr>
            <w:tcW w:w="4024" w:type="dxa"/>
          </w:tcPr>
          <w:p w:rsidR="000D4AED" w:rsidRPr="00F21ECC" w:rsidRDefault="000D4AED" w:rsidP="000832E7">
            <w:pPr>
              <w:spacing w:before="60" w:line="240" w:lineRule="exact"/>
              <w:rPr>
                <w:szCs w:val="19"/>
              </w:rPr>
            </w:pPr>
          </w:p>
        </w:tc>
        <w:tc>
          <w:tcPr>
            <w:tcW w:w="1701" w:type="dxa"/>
            <w:tcBorders>
              <w:top w:val="single" w:sz="4" w:space="0" w:color="auto"/>
            </w:tcBorders>
          </w:tcPr>
          <w:p w:rsidR="000D4AED" w:rsidRPr="00F21ECC" w:rsidRDefault="000832E7" w:rsidP="000832E7">
            <w:pPr>
              <w:spacing w:before="60" w:line="240" w:lineRule="exact"/>
              <w:jc w:val="right"/>
              <w:rPr>
                <w:szCs w:val="19"/>
              </w:rPr>
            </w:pPr>
            <w:r w:rsidRPr="00F21ECC">
              <w:rPr>
                <w:szCs w:val="19"/>
              </w:rPr>
              <w:t>–</w:t>
            </w:r>
            <w:r w:rsidR="000D4AED" w:rsidRPr="00F21ECC">
              <w:rPr>
                <w:szCs w:val="19"/>
              </w:rPr>
              <w:t>58</w:t>
            </w:r>
          </w:p>
        </w:tc>
        <w:tc>
          <w:tcPr>
            <w:tcW w:w="1417" w:type="dxa"/>
            <w:tcBorders>
              <w:top w:val="single" w:sz="4" w:space="0" w:color="auto"/>
            </w:tcBorders>
          </w:tcPr>
          <w:p w:rsidR="000D4AED" w:rsidRPr="00F21ECC" w:rsidRDefault="000832E7" w:rsidP="000832E7">
            <w:pPr>
              <w:spacing w:before="60" w:line="240" w:lineRule="exact"/>
              <w:jc w:val="right"/>
              <w:rPr>
                <w:szCs w:val="19"/>
              </w:rPr>
            </w:pPr>
            <w:r w:rsidRPr="00F21ECC">
              <w:rPr>
                <w:szCs w:val="19"/>
              </w:rPr>
              <w:t>–</w:t>
            </w:r>
            <w:r w:rsidR="000D4AED" w:rsidRPr="00F21ECC">
              <w:rPr>
                <w:szCs w:val="19"/>
              </w:rPr>
              <w:t>44</w:t>
            </w:r>
          </w:p>
        </w:tc>
      </w:tr>
      <w:tr w:rsidR="000D4AED" w:rsidRPr="00F21ECC" w:rsidTr="000D4AED">
        <w:tblPrEx>
          <w:tblCellMar>
            <w:top w:w="0" w:type="dxa"/>
            <w:bottom w:w="0" w:type="dxa"/>
          </w:tblCellMar>
        </w:tblPrEx>
        <w:trPr>
          <w:cantSplit/>
        </w:trPr>
        <w:tc>
          <w:tcPr>
            <w:tcW w:w="4024" w:type="dxa"/>
          </w:tcPr>
          <w:p w:rsidR="000D4AED" w:rsidRPr="00F21ECC" w:rsidRDefault="000D4AED" w:rsidP="000832E7">
            <w:pPr>
              <w:spacing w:before="60" w:line="240" w:lineRule="exact"/>
              <w:rPr>
                <w:szCs w:val="19"/>
              </w:rPr>
            </w:pPr>
          </w:p>
        </w:tc>
        <w:tc>
          <w:tcPr>
            <w:tcW w:w="1701" w:type="dxa"/>
          </w:tcPr>
          <w:p w:rsidR="000D4AED" w:rsidRPr="00F21ECC" w:rsidRDefault="000D4AED" w:rsidP="000832E7">
            <w:pPr>
              <w:spacing w:before="60" w:line="240" w:lineRule="exact"/>
              <w:jc w:val="right"/>
              <w:rPr>
                <w:szCs w:val="19"/>
              </w:rPr>
            </w:pPr>
          </w:p>
        </w:tc>
        <w:tc>
          <w:tcPr>
            <w:tcW w:w="1417" w:type="dxa"/>
          </w:tcPr>
          <w:p w:rsidR="000D4AED" w:rsidRPr="00F21ECC" w:rsidRDefault="000D4AED" w:rsidP="000832E7">
            <w:pPr>
              <w:spacing w:before="60" w:line="240" w:lineRule="exact"/>
              <w:jc w:val="right"/>
              <w:rPr>
                <w:szCs w:val="19"/>
              </w:rPr>
            </w:pPr>
          </w:p>
        </w:tc>
      </w:tr>
      <w:tr w:rsidR="000D4AED" w:rsidRPr="00F21ECC" w:rsidTr="000D4AED">
        <w:tblPrEx>
          <w:tblCellMar>
            <w:top w:w="0" w:type="dxa"/>
            <w:bottom w:w="0" w:type="dxa"/>
          </w:tblCellMar>
        </w:tblPrEx>
        <w:trPr>
          <w:cantSplit/>
        </w:trPr>
        <w:tc>
          <w:tcPr>
            <w:tcW w:w="4024" w:type="dxa"/>
          </w:tcPr>
          <w:p w:rsidR="000D4AED" w:rsidRPr="00F21ECC" w:rsidRDefault="000D4AED" w:rsidP="000832E7">
            <w:pPr>
              <w:spacing w:before="60" w:line="240" w:lineRule="exact"/>
              <w:rPr>
                <w:szCs w:val="19"/>
              </w:rPr>
            </w:pPr>
            <w:r w:rsidRPr="00F21ECC">
              <w:rPr>
                <w:szCs w:val="19"/>
              </w:rPr>
              <w:t>Utbildning</w:t>
            </w:r>
          </w:p>
        </w:tc>
        <w:tc>
          <w:tcPr>
            <w:tcW w:w="1701" w:type="dxa"/>
          </w:tcPr>
          <w:p w:rsidR="000D4AED" w:rsidRPr="00F21ECC" w:rsidRDefault="000832E7" w:rsidP="000832E7">
            <w:pPr>
              <w:spacing w:before="60" w:line="240" w:lineRule="exact"/>
              <w:jc w:val="right"/>
              <w:rPr>
                <w:szCs w:val="19"/>
              </w:rPr>
            </w:pPr>
            <w:r w:rsidRPr="00F21ECC">
              <w:rPr>
                <w:szCs w:val="19"/>
              </w:rPr>
              <w:t>–</w:t>
            </w:r>
            <w:r w:rsidR="000D4AED" w:rsidRPr="00F21ECC">
              <w:rPr>
                <w:szCs w:val="19"/>
              </w:rPr>
              <w:t>6</w:t>
            </w:r>
          </w:p>
        </w:tc>
        <w:tc>
          <w:tcPr>
            <w:tcW w:w="1417" w:type="dxa"/>
          </w:tcPr>
          <w:p w:rsidR="000D4AED" w:rsidRPr="00F21ECC" w:rsidRDefault="000832E7" w:rsidP="000832E7">
            <w:pPr>
              <w:spacing w:before="60" w:line="240" w:lineRule="exact"/>
              <w:jc w:val="right"/>
              <w:rPr>
                <w:szCs w:val="19"/>
              </w:rPr>
            </w:pPr>
            <w:r w:rsidRPr="00F21ECC">
              <w:rPr>
                <w:szCs w:val="19"/>
              </w:rPr>
              <w:t>–</w:t>
            </w:r>
            <w:r w:rsidR="000D4AED" w:rsidRPr="00F21ECC">
              <w:rPr>
                <w:szCs w:val="19"/>
              </w:rPr>
              <w:t>5</w:t>
            </w:r>
          </w:p>
        </w:tc>
      </w:tr>
      <w:tr w:rsidR="000D4AED" w:rsidRPr="00F21ECC" w:rsidTr="000D4AED">
        <w:tblPrEx>
          <w:tblCellMar>
            <w:top w:w="0" w:type="dxa"/>
            <w:bottom w:w="0" w:type="dxa"/>
          </w:tblCellMar>
        </w:tblPrEx>
        <w:trPr>
          <w:cantSplit/>
        </w:trPr>
        <w:tc>
          <w:tcPr>
            <w:tcW w:w="4024" w:type="dxa"/>
          </w:tcPr>
          <w:p w:rsidR="000D4AED" w:rsidRPr="00F21ECC" w:rsidRDefault="000D4AED" w:rsidP="000832E7">
            <w:pPr>
              <w:spacing w:before="60" w:line="240" w:lineRule="exact"/>
              <w:rPr>
                <w:szCs w:val="19"/>
              </w:rPr>
            </w:pPr>
            <w:r w:rsidRPr="00F21ECC">
              <w:rPr>
                <w:szCs w:val="19"/>
              </w:rPr>
              <w:t>Personalrepresentation</w:t>
            </w:r>
          </w:p>
        </w:tc>
        <w:tc>
          <w:tcPr>
            <w:tcW w:w="1701" w:type="dxa"/>
          </w:tcPr>
          <w:p w:rsidR="000D4AED" w:rsidRPr="00F21ECC" w:rsidRDefault="000832E7" w:rsidP="000832E7">
            <w:pPr>
              <w:spacing w:before="60" w:line="240" w:lineRule="exact"/>
              <w:jc w:val="right"/>
              <w:rPr>
                <w:szCs w:val="19"/>
              </w:rPr>
            </w:pPr>
            <w:r w:rsidRPr="00F21ECC">
              <w:rPr>
                <w:szCs w:val="19"/>
              </w:rPr>
              <w:t>–</w:t>
            </w:r>
            <w:r w:rsidR="000D4AED" w:rsidRPr="00F21ECC">
              <w:rPr>
                <w:szCs w:val="19"/>
              </w:rPr>
              <w:t>2</w:t>
            </w:r>
          </w:p>
        </w:tc>
        <w:tc>
          <w:tcPr>
            <w:tcW w:w="1417" w:type="dxa"/>
          </w:tcPr>
          <w:p w:rsidR="000D4AED" w:rsidRPr="00F21ECC" w:rsidRDefault="000832E7" w:rsidP="000832E7">
            <w:pPr>
              <w:spacing w:before="60" w:line="240" w:lineRule="exact"/>
              <w:jc w:val="right"/>
              <w:rPr>
                <w:szCs w:val="19"/>
              </w:rPr>
            </w:pPr>
            <w:r w:rsidRPr="00F21ECC">
              <w:rPr>
                <w:szCs w:val="19"/>
              </w:rPr>
              <w:t>–</w:t>
            </w:r>
            <w:r w:rsidR="000D4AED" w:rsidRPr="00F21ECC">
              <w:rPr>
                <w:szCs w:val="19"/>
              </w:rPr>
              <w:t>1</w:t>
            </w:r>
          </w:p>
        </w:tc>
      </w:tr>
      <w:tr w:rsidR="000D4AED" w:rsidRPr="00F21ECC" w:rsidTr="000D4AED">
        <w:tblPrEx>
          <w:tblCellMar>
            <w:top w:w="0" w:type="dxa"/>
            <w:bottom w:w="0" w:type="dxa"/>
          </w:tblCellMar>
        </w:tblPrEx>
        <w:trPr>
          <w:cantSplit/>
        </w:trPr>
        <w:tc>
          <w:tcPr>
            <w:tcW w:w="4024" w:type="dxa"/>
          </w:tcPr>
          <w:p w:rsidR="000D4AED" w:rsidRPr="00F21ECC" w:rsidRDefault="000D4AED" w:rsidP="000832E7">
            <w:pPr>
              <w:spacing w:before="60" w:line="240" w:lineRule="exact"/>
              <w:rPr>
                <w:szCs w:val="19"/>
              </w:rPr>
            </w:pPr>
            <w:r w:rsidRPr="00F21ECC">
              <w:rPr>
                <w:szCs w:val="19"/>
              </w:rPr>
              <w:t>Övrigt</w:t>
            </w:r>
          </w:p>
        </w:tc>
        <w:tc>
          <w:tcPr>
            <w:tcW w:w="1701" w:type="dxa"/>
            <w:tcBorders>
              <w:bottom w:val="single" w:sz="4" w:space="0" w:color="auto"/>
            </w:tcBorders>
          </w:tcPr>
          <w:p w:rsidR="000D4AED" w:rsidRPr="00F21ECC" w:rsidRDefault="000832E7" w:rsidP="000832E7">
            <w:pPr>
              <w:spacing w:before="60" w:line="240" w:lineRule="exact"/>
              <w:jc w:val="right"/>
              <w:rPr>
                <w:szCs w:val="19"/>
              </w:rPr>
            </w:pPr>
            <w:r w:rsidRPr="00F21ECC">
              <w:rPr>
                <w:szCs w:val="19"/>
              </w:rPr>
              <w:t>–</w:t>
            </w:r>
            <w:r w:rsidR="000D4AED" w:rsidRPr="00F21ECC">
              <w:rPr>
                <w:szCs w:val="19"/>
              </w:rPr>
              <w:t>6</w:t>
            </w:r>
          </w:p>
        </w:tc>
        <w:tc>
          <w:tcPr>
            <w:tcW w:w="1417" w:type="dxa"/>
            <w:tcBorders>
              <w:bottom w:val="single" w:sz="4" w:space="0" w:color="auto"/>
            </w:tcBorders>
          </w:tcPr>
          <w:p w:rsidR="000D4AED" w:rsidRPr="00F21ECC" w:rsidRDefault="000832E7" w:rsidP="000832E7">
            <w:pPr>
              <w:spacing w:before="60" w:line="240" w:lineRule="exact"/>
              <w:jc w:val="right"/>
              <w:rPr>
                <w:szCs w:val="19"/>
              </w:rPr>
            </w:pPr>
            <w:r w:rsidRPr="00F21ECC">
              <w:rPr>
                <w:szCs w:val="19"/>
              </w:rPr>
              <w:t>–</w:t>
            </w:r>
            <w:r w:rsidR="000D4AED" w:rsidRPr="00F21ECC">
              <w:rPr>
                <w:szCs w:val="19"/>
              </w:rPr>
              <w:t>5</w:t>
            </w:r>
          </w:p>
        </w:tc>
      </w:tr>
      <w:tr w:rsidR="000D4AED" w:rsidRPr="00F21ECC" w:rsidTr="000D4AED">
        <w:tblPrEx>
          <w:tblCellMar>
            <w:top w:w="0" w:type="dxa"/>
            <w:bottom w:w="0" w:type="dxa"/>
          </w:tblCellMar>
        </w:tblPrEx>
        <w:trPr>
          <w:cantSplit/>
        </w:trPr>
        <w:tc>
          <w:tcPr>
            <w:tcW w:w="4024" w:type="dxa"/>
          </w:tcPr>
          <w:p w:rsidR="000D4AED" w:rsidRPr="00F21ECC" w:rsidRDefault="000D4AED" w:rsidP="000832E7">
            <w:pPr>
              <w:spacing w:before="60" w:line="240" w:lineRule="exact"/>
              <w:rPr>
                <w:szCs w:val="19"/>
              </w:rPr>
            </w:pPr>
          </w:p>
        </w:tc>
        <w:tc>
          <w:tcPr>
            <w:tcW w:w="1701" w:type="dxa"/>
            <w:tcBorders>
              <w:top w:val="single" w:sz="4" w:space="0" w:color="auto"/>
              <w:bottom w:val="single" w:sz="4" w:space="0" w:color="auto"/>
            </w:tcBorders>
          </w:tcPr>
          <w:p w:rsidR="000D4AED" w:rsidRPr="00F21ECC" w:rsidRDefault="000832E7" w:rsidP="000832E7">
            <w:pPr>
              <w:spacing w:before="60" w:line="240" w:lineRule="exact"/>
              <w:jc w:val="right"/>
              <w:rPr>
                <w:szCs w:val="19"/>
              </w:rPr>
            </w:pPr>
            <w:r w:rsidRPr="00F21ECC">
              <w:rPr>
                <w:szCs w:val="19"/>
              </w:rPr>
              <w:t>–</w:t>
            </w:r>
            <w:r w:rsidR="000D4AED" w:rsidRPr="00F21ECC">
              <w:rPr>
                <w:szCs w:val="19"/>
              </w:rPr>
              <w:t>14</w:t>
            </w:r>
          </w:p>
        </w:tc>
        <w:tc>
          <w:tcPr>
            <w:tcW w:w="1417" w:type="dxa"/>
            <w:tcBorders>
              <w:top w:val="single" w:sz="4" w:space="0" w:color="auto"/>
              <w:bottom w:val="single" w:sz="4" w:space="0" w:color="auto"/>
            </w:tcBorders>
          </w:tcPr>
          <w:p w:rsidR="000D4AED" w:rsidRPr="00F21ECC" w:rsidRDefault="000832E7" w:rsidP="000832E7">
            <w:pPr>
              <w:spacing w:before="60" w:line="240" w:lineRule="exact"/>
              <w:jc w:val="right"/>
              <w:rPr>
                <w:szCs w:val="19"/>
              </w:rPr>
            </w:pPr>
            <w:r w:rsidRPr="00F21ECC">
              <w:rPr>
                <w:szCs w:val="19"/>
              </w:rPr>
              <w:t>–</w:t>
            </w:r>
            <w:r w:rsidR="000D4AED" w:rsidRPr="00F21ECC">
              <w:rPr>
                <w:szCs w:val="19"/>
              </w:rPr>
              <w:t>11</w:t>
            </w:r>
          </w:p>
        </w:tc>
      </w:tr>
      <w:tr w:rsidR="000D4AED" w:rsidRPr="00F21ECC" w:rsidTr="000D4AED">
        <w:tblPrEx>
          <w:tblCellMar>
            <w:top w:w="0" w:type="dxa"/>
            <w:bottom w:w="0" w:type="dxa"/>
          </w:tblCellMar>
        </w:tblPrEx>
        <w:trPr>
          <w:cantSplit/>
          <w:trHeight w:val="357"/>
        </w:trPr>
        <w:tc>
          <w:tcPr>
            <w:tcW w:w="4024" w:type="dxa"/>
            <w:tcBorders>
              <w:bottom w:val="single" w:sz="4" w:space="0" w:color="auto"/>
            </w:tcBorders>
          </w:tcPr>
          <w:p w:rsidR="000D4AED" w:rsidRPr="00F21ECC" w:rsidRDefault="000D4AED" w:rsidP="000832E7">
            <w:pPr>
              <w:spacing w:before="60" w:line="240" w:lineRule="exact"/>
              <w:rPr>
                <w:szCs w:val="19"/>
              </w:rPr>
            </w:pPr>
            <w:r w:rsidRPr="00F21ECC">
              <w:rPr>
                <w:szCs w:val="19"/>
              </w:rPr>
              <w:t>Summa</w:t>
            </w:r>
          </w:p>
        </w:tc>
        <w:tc>
          <w:tcPr>
            <w:tcW w:w="1701" w:type="dxa"/>
            <w:tcBorders>
              <w:top w:val="single" w:sz="4" w:space="0" w:color="auto"/>
              <w:bottom w:val="single" w:sz="4" w:space="0" w:color="auto"/>
            </w:tcBorders>
          </w:tcPr>
          <w:p w:rsidR="000D4AED" w:rsidRPr="00F21ECC" w:rsidRDefault="000832E7" w:rsidP="000832E7">
            <w:pPr>
              <w:spacing w:before="60" w:line="240" w:lineRule="exact"/>
              <w:jc w:val="right"/>
              <w:rPr>
                <w:szCs w:val="19"/>
              </w:rPr>
            </w:pPr>
            <w:r w:rsidRPr="00F21ECC">
              <w:rPr>
                <w:szCs w:val="19"/>
              </w:rPr>
              <w:t>–</w:t>
            </w:r>
            <w:r w:rsidR="000D4AED" w:rsidRPr="00F21ECC">
              <w:rPr>
                <w:szCs w:val="19"/>
              </w:rPr>
              <w:t>329</w:t>
            </w:r>
          </w:p>
        </w:tc>
        <w:tc>
          <w:tcPr>
            <w:tcW w:w="1417" w:type="dxa"/>
            <w:tcBorders>
              <w:top w:val="single" w:sz="4" w:space="0" w:color="auto"/>
              <w:bottom w:val="single" w:sz="4" w:space="0" w:color="auto"/>
            </w:tcBorders>
          </w:tcPr>
          <w:p w:rsidR="000D4AED" w:rsidRPr="00F21ECC" w:rsidRDefault="0068779F" w:rsidP="000832E7">
            <w:pPr>
              <w:spacing w:before="60" w:line="240" w:lineRule="exact"/>
              <w:jc w:val="right"/>
              <w:rPr>
                <w:szCs w:val="19"/>
              </w:rPr>
            </w:pPr>
            <w:r w:rsidRPr="00F21ECC">
              <w:rPr>
                <w:szCs w:val="19"/>
              </w:rPr>
              <w:t>–</w:t>
            </w:r>
            <w:r w:rsidR="000D4AED" w:rsidRPr="00F21ECC">
              <w:rPr>
                <w:szCs w:val="19"/>
              </w:rPr>
              <w:t>316</w:t>
            </w:r>
          </w:p>
        </w:tc>
      </w:tr>
    </w:tbl>
    <w:p w:rsidR="002D7E3B" w:rsidRPr="00F21ECC" w:rsidRDefault="002D7E3B" w:rsidP="000832E7">
      <w:pPr>
        <w:spacing w:before="187"/>
      </w:pPr>
      <w:r w:rsidRPr="00F21ECC">
        <w:t>Pensionspremier har utbetalats i enlighet med pensionsavtal för arbetstagare hos staten m.fl., PA 03 och PA 91.</w:t>
      </w:r>
    </w:p>
    <w:p w:rsidR="002D7E3B" w:rsidRPr="00F21ECC" w:rsidRDefault="002D7E3B" w:rsidP="000832E7">
      <w:pPr>
        <w:pStyle w:val="Normaltindrag"/>
      </w:pPr>
      <w:r w:rsidRPr="00F21ECC">
        <w:t xml:space="preserve">Posten pensionsutbetalningar avser utbetalningar dels till pensionärer med avgångsdag före 2003, dels till personer som från och med 2003 beviljats delpension alternativt pensionsersättning före 65 års ålder. </w:t>
      </w:r>
    </w:p>
    <w:p w:rsidR="002D7E3B" w:rsidRPr="00F21ECC" w:rsidRDefault="002D7E3B" w:rsidP="002D7E3B">
      <w:r w:rsidRPr="00F21ECC">
        <w:t>Löner och andra ersättningar till ledamöterna i direktionen uppgick under 2007 till 13,6 miljoner kronor fördelat enligt följande:</w:t>
      </w:r>
    </w:p>
    <w:tbl>
      <w:tblPr>
        <w:tblW w:w="6010" w:type="dxa"/>
        <w:tblInd w:w="23" w:type="dxa"/>
        <w:tblLayout w:type="fixed"/>
        <w:tblCellMar>
          <w:left w:w="71" w:type="dxa"/>
          <w:right w:w="71" w:type="dxa"/>
        </w:tblCellMar>
        <w:tblLook w:val="0000" w:firstRow="0" w:lastRow="0" w:firstColumn="0" w:lastColumn="0" w:noHBand="0" w:noVBand="0"/>
      </w:tblPr>
      <w:tblGrid>
        <w:gridCol w:w="3088"/>
        <w:gridCol w:w="1593"/>
        <w:gridCol w:w="1329"/>
      </w:tblGrid>
      <w:tr w:rsidR="000832E7" w:rsidRPr="00F21ECC" w:rsidTr="000832E7">
        <w:tblPrEx>
          <w:tblCellMar>
            <w:top w:w="0" w:type="dxa"/>
            <w:bottom w:w="0" w:type="dxa"/>
          </w:tblCellMar>
        </w:tblPrEx>
        <w:trPr>
          <w:cantSplit/>
          <w:trHeight w:val="369"/>
        </w:trPr>
        <w:tc>
          <w:tcPr>
            <w:tcW w:w="3309" w:type="dxa"/>
            <w:tcBorders>
              <w:top w:val="single" w:sz="4" w:space="0" w:color="auto"/>
            </w:tcBorders>
          </w:tcPr>
          <w:p w:rsidR="000832E7" w:rsidRPr="00F21ECC" w:rsidRDefault="000832E7" w:rsidP="000832E7">
            <w:pPr>
              <w:spacing w:line="240" w:lineRule="exact"/>
            </w:pPr>
          </w:p>
        </w:tc>
        <w:tc>
          <w:tcPr>
            <w:tcW w:w="1701" w:type="dxa"/>
            <w:tcBorders>
              <w:top w:val="single" w:sz="4" w:space="0" w:color="auto"/>
            </w:tcBorders>
            <w:vAlign w:val="center"/>
          </w:tcPr>
          <w:p w:rsidR="000832E7" w:rsidRPr="00F21ECC" w:rsidRDefault="000832E7" w:rsidP="000832E7">
            <w:pPr>
              <w:spacing w:line="240" w:lineRule="exact"/>
              <w:jc w:val="right"/>
            </w:pPr>
            <w:r w:rsidRPr="00F21ECC">
              <w:t>2007</w:t>
            </w:r>
          </w:p>
        </w:tc>
        <w:tc>
          <w:tcPr>
            <w:tcW w:w="1417" w:type="dxa"/>
            <w:tcBorders>
              <w:top w:val="single" w:sz="4" w:space="0" w:color="auto"/>
            </w:tcBorders>
            <w:vAlign w:val="center"/>
          </w:tcPr>
          <w:p w:rsidR="000832E7" w:rsidRPr="00F21ECC" w:rsidRDefault="000832E7" w:rsidP="000832E7">
            <w:pPr>
              <w:spacing w:line="240" w:lineRule="exact"/>
              <w:jc w:val="right"/>
            </w:pPr>
            <w:r w:rsidRPr="00F21ECC">
              <w:t>2006</w:t>
            </w:r>
          </w:p>
        </w:tc>
      </w:tr>
      <w:tr w:rsidR="000832E7" w:rsidRPr="00F21ECC" w:rsidTr="000832E7">
        <w:tblPrEx>
          <w:tblCellMar>
            <w:top w:w="0" w:type="dxa"/>
            <w:bottom w:w="0" w:type="dxa"/>
          </w:tblCellMar>
        </w:tblPrEx>
        <w:trPr>
          <w:cantSplit/>
        </w:trPr>
        <w:tc>
          <w:tcPr>
            <w:tcW w:w="3309" w:type="dxa"/>
            <w:tcBorders>
              <w:top w:val="single" w:sz="4" w:space="0" w:color="auto"/>
            </w:tcBorders>
          </w:tcPr>
          <w:p w:rsidR="000832E7" w:rsidRPr="00F21ECC" w:rsidRDefault="000832E7" w:rsidP="000832E7">
            <w:pPr>
              <w:spacing w:line="240" w:lineRule="exact"/>
            </w:pPr>
            <w:r w:rsidRPr="00F21ECC">
              <w:t>Stefan Ingves</w:t>
            </w:r>
          </w:p>
        </w:tc>
        <w:tc>
          <w:tcPr>
            <w:tcW w:w="1701" w:type="dxa"/>
            <w:tcBorders>
              <w:top w:val="single" w:sz="4" w:space="0" w:color="auto"/>
            </w:tcBorders>
          </w:tcPr>
          <w:p w:rsidR="000832E7" w:rsidRPr="00F21ECC" w:rsidRDefault="000832E7" w:rsidP="000832E7">
            <w:pPr>
              <w:spacing w:line="240" w:lineRule="exact"/>
              <w:jc w:val="right"/>
            </w:pPr>
            <w:r w:rsidRPr="00F21ECC">
              <w:t>1,7</w:t>
            </w:r>
          </w:p>
        </w:tc>
        <w:tc>
          <w:tcPr>
            <w:tcW w:w="1417" w:type="dxa"/>
            <w:tcBorders>
              <w:top w:val="single" w:sz="4" w:space="0" w:color="auto"/>
            </w:tcBorders>
          </w:tcPr>
          <w:p w:rsidR="000832E7" w:rsidRPr="00F21ECC" w:rsidRDefault="000832E7" w:rsidP="000832E7">
            <w:pPr>
              <w:spacing w:line="240" w:lineRule="exact"/>
              <w:jc w:val="right"/>
            </w:pPr>
            <w:r w:rsidRPr="00F21ECC">
              <w:t>1,5</w:t>
            </w:r>
          </w:p>
        </w:tc>
      </w:tr>
      <w:tr w:rsidR="000832E7" w:rsidRPr="00F21ECC" w:rsidTr="000832E7">
        <w:tblPrEx>
          <w:tblCellMar>
            <w:top w:w="0" w:type="dxa"/>
            <w:bottom w:w="0" w:type="dxa"/>
          </w:tblCellMar>
        </w:tblPrEx>
        <w:trPr>
          <w:cantSplit/>
        </w:trPr>
        <w:tc>
          <w:tcPr>
            <w:tcW w:w="3309" w:type="dxa"/>
          </w:tcPr>
          <w:p w:rsidR="000832E7" w:rsidRPr="00F21ECC" w:rsidRDefault="000832E7" w:rsidP="000832E7">
            <w:pPr>
              <w:spacing w:line="240" w:lineRule="exact"/>
            </w:pPr>
            <w:r w:rsidRPr="00F21ECC">
              <w:t>Lars Nyberg</w:t>
            </w:r>
          </w:p>
        </w:tc>
        <w:tc>
          <w:tcPr>
            <w:tcW w:w="1701" w:type="dxa"/>
          </w:tcPr>
          <w:p w:rsidR="000832E7" w:rsidRPr="00F21ECC" w:rsidRDefault="000832E7" w:rsidP="000832E7">
            <w:pPr>
              <w:spacing w:line="240" w:lineRule="exact"/>
              <w:jc w:val="right"/>
            </w:pPr>
            <w:r w:rsidRPr="00F21ECC">
              <w:t>1,8</w:t>
            </w:r>
          </w:p>
        </w:tc>
        <w:tc>
          <w:tcPr>
            <w:tcW w:w="1417" w:type="dxa"/>
          </w:tcPr>
          <w:p w:rsidR="000832E7" w:rsidRPr="00F21ECC" w:rsidRDefault="000832E7" w:rsidP="000832E7">
            <w:pPr>
              <w:spacing w:line="240" w:lineRule="exact"/>
              <w:jc w:val="right"/>
            </w:pPr>
            <w:r w:rsidRPr="00F21ECC">
              <w:t>1,8</w:t>
            </w:r>
          </w:p>
        </w:tc>
      </w:tr>
      <w:tr w:rsidR="000832E7" w:rsidRPr="00F21ECC" w:rsidTr="000832E7">
        <w:tblPrEx>
          <w:tblCellMar>
            <w:top w:w="0" w:type="dxa"/>
            <w:bottom w:w="0" w:type="dxa"/>
          </w:tblCellMar>
        </w:tblPrEx>
        <w:trPr>
          <w:cantSplit/>
        </w:trPr>
        <w:tc>
          <w:tcPr>
            <w:tcW w:w="3309" w:type="dxa"/>
          </w:tcPr>
          <w:p w:rsidR="000832E7" w:rsidRPr="00F21ECC" w:rsidRDefault="000832E7" w:rsidP="000832E7">
            <w:pPr>
              <w:spacing w:line="240" w:lineRule="exact"/>
            </w:pPr>
            <w:r w:rsidRPr="00F21ECC">
              <w:t>Irma Rosenberg</w:t>
            </w:r>
          </w:p>
        </w:tc>
        <w:tc>
          <w:tcPr>
            <w:tcW w:w="1701" w:type="dxa"/>
          </w:tcPr>
          <w:p w:rsidR="000832E7" w:rsidRPr="00F21ECC" w:rsidRDefault="000832E7" w:rsidP="000832E7">
            <w:pPr>
              <w:spacing w:line="240" w:lineRule="exact"/>
              <w:jc w:val="right"/>
            </w:pPr>
            <w:r w:rsidRPr="00F21ECC">
              <w:t>1,9</w:t>
            </w:r>
          </w:p>
        </w:tc>
        <w:tc>
          <w:tcPr>
            <w:tcW w:w="1417" w:type="dxa"/>
          </w:tcPr>
          <w:p w:rsidR="000832E7" w:rsidRPr="00F21ECC" w:rsidRDefault="000832E7" w:rsidP="000832E7">
            <w:pPr>
              <w:spacing w:line="240" w:lineRule="exact"/>
              <w:jc w:val="right"/>
            </w:pPr>
            <w:r w:rsidRPr="00F21ECC">
              <w:t>1,7</w:t>
            </w:r>
          </w:p>
        </w:tc>
      </w:tr>
      <w:tr w:rsidR="000832E7" w:rsidRPr="00F21ECC" w:rsidTr="000832E7">
        <w:tblPrEx>
          <w:tblCellMar>
            <w:top w:w="0" w:type="dxa"/>
            <w:bottom w:w="0" w:type="dxa"/>
          </w:tblCellMar>
        </w:tblPrEx>
        <w:trPr>
          <w:cantSplit/>
        </w:trPr>
        <w:tc>
          <w:tcPr>
            <w:tcW w:w="3309" w:type="dxa"/>
          </w:tcPr>
          <w:p w:rsidR="000832E7" w:rsidRPr="00F21ECC" w:rsidRDefault="000832E7" w:rsidP="000832E7">
            <w:pPr>
              <w:spacing w:line="240" w:lineRule="exact"/>
            </w:pPr>
            <w:r w:rsidRPr="00F21ECC">
              <w:t>Lars E.O. Svensson</w:t>
            </w:r>
          </w:p>
        </w:tc>
        <w:tc>
          <w:tcPr>
            <w:tcW w:w="1701" w:type="dxa"/>
          </w:tcPr>
          <w:p w:rsidR="000832E7" w:rsidRPr="00F21ECC" w:rsidRDefault="000832E7" w:rsidP="000832E7">
            <w:pPr>
              <w:spacing w:line="240" w:lineRule="exact"/>
              <w:jc w:val="right"/>
            </w:pPr>
            <w:r w:rsidRPr="00F21ECC">
              <w:t>1,3</w:t>
            </w:r>
          </w:p>
        </w:tc>
        <w:tc>
          <w:tcPr>
            <w:tcW w:w="1417" w:type="dxa"/>
          </w:tcPr>
          <w:p w:rsidR="000832E7" w:rsidRPr="00F21ECC" w:rsidRDefault="000832E7" w:rsidP="000832E7">
            <w:pPr>
              <w:spacing w:line="240" w:lineRule="exact"/>
              <w:jc w:val="right"/>
            </w:pPr>
            <w:r w:rsidRPr="00F21ECC">
              <w:t>-</w:t>
            </w:r>
          </w:p>
        </w:tc>
      </w:tr>
      <w:tr w:rsidR="000832E7" w:rsidRPr="00F21ECC" w:rsidTr="000832E7">
        <w:tblPrEx>
          <w:tblCellMar>
            <w:top w:w="0" w:type="dxa"/>
            <w:bottom w:w="0" w:type="dxa"/>
          </w:tblCellMar>
        </w:tblPrEx>
        <w:trPr>
          <w:cantSplit/>
        </w:trPr>
        <w:tc>
          <w:tcPr>
            <w:tcW w:w="3309" w:type="dxa"/>
          </w:tcPr>
          <w:p w:rsidR="000832E7" w:rsidRPr="00F21ECC" w:rsidRDefault="000832E7" w:rsidP="000832E7">
            <w:pPr>
              <w:spacing w:line="240" w:lineRule="exact"/>
            </w:pPr>
            <w:r w:rsidRPr="00F21ECC">
              <w:t>Barbro Wickman-Parak</w:t>
            </w:r>
          </w:p>
        </w:tc>
        <w:tc>
          <w:tcPr>
            <w:tcW w:w="1701" w:type="dxa"/>
          </w:tcPr>
          <w:p w:rsidR="000832E7" w:rsidRPr="00F21ECC" w:rsidRDefault="000832E7" w:rsidP="000832E7">
            <w:pPr>
              <w:spacing w:line="240" w:lineRule="exact"/>
              <w:jc w:val="right"/>
            </w:pPr>
            <w:r w:rsidRPr="00F21ECC">
              <w:t>1,1</w:t>
            </w:r>
          </w:p>
        </w:tc>
        <w:tc>
          <w:tcPr>
            <w:tcW w:w="1417" w:type="dxa"/>
          </w:tcPr>
          <w:p w:rsidR="000832E7" w:rsidRPr="00F21ECC" w:rsidRDefault="000832E7" w:rsidP="000832E7">
            <w:pPr>
              <w:spacing w:line="240" w:lineRule="exact"/>
              <w:jc w:val="right"/>
            </w:pPr>
            <w:r w:rsidRPr="00F21ECC">
              <w:t>-</w:t>
            </w:r>
          </w:p>
        </w:tc>
      </w:tr>
      <w:tr w:rsidR="000832E7" w:rsidRPr="00F21ECC" w:rsidTr="000832E7">
        <w:tblPrEx>
          <w:tblCellMar>
            <w:top w:w="0" w:type="dxa"/>
            <w:bottom w:w="0" w:type="dxa"/>
          </w:tblCellMar>
        </w:tblPrEx>
        <w:trPr>
          <w:cantSplit/>
        </w:trPr>
        <w:tc>
          <w:tcPr>
            <w:tcW w:w="3309" w:type="dxa"/>
          </w:tcPr>
          <w:p w:rsidR="000832E7" w:rsidRPr="00F21ECC" w:rsidRDefault="000832E7" w:rsidP="000832E7">
            <w:pPr>
              <w:spacing w:line="240" w:lineRule="exact"/>
            </w:pPr>
            <w:r w:rsidRPr="00F21ECC">
              <w:t>Svante Öberg</w:t>
            </w:r>
          </w:p>
        </w:tc>
        <w:tc>
          <w:tcPr>
            <w:tcW w:w="1701" w:type="dxa"/>
          </w:tcPr>
          <w:p w:rsidR="000832E7" w:rsidRPr="00F21ECC" w:rsidRDefault="000832E7" w:rsidP="000832E7">
            <w:pPr>
              <w:spacing w:line="240" w:lineRule="exact"/>
              <w:jc w:val="right"/>
            </w:pPr>
            <w:r w:rsidRPr="00F21ECC">
              <w:t>1,8</w:t>
            </w:r>
          </w:p>
        </w:tc>
        <w:tc>
          <w:tcPr>
            <w:tcW w:w="1417" w:type="dxa"/>
          </w:tcPr>
          <w:p w:rsidR="000832E7" w:rsidRPr="00F21ECC" w:rsidRDefault="000832E7" w:rsidP="000832E7">
            <w:pPr>
              <w:spacing w:line="240" w:lineRule="exact"/>
              <w:jc w:val="right"/>
            </w:pPr>
            <w:r w:rsidRPr="00F21ECC">
              <w:t>1,7</w:t>
            </w:r>
          </w:p>
        </w:tc>
      </w:tr>
      <w:tr w:rsidR="000832E7" w:rsidRPr="00F21ECC" w:rsidTr="000832E7">
        <w:tblPrEx>
          <w:tblCellMar>
            <w:top w:w="0" w:type="dxa"/>
            <w:bottom w:w="0" w:type="dxa"/>
          </w:tblCellMar>
        </w:tblPrEx>
        <w:trPr>
          <w:cantSplit/>
        </w:trPr>
        <w:tc>
          <w:tcPr>
            <w:tcW w:w="3309" w:type="dxa"/>
          </w:tcPr>
          <w:p w:rsidR="000832E7" w:rsidRPr="00F21ECC" w:rsidRDefault="000832E7" w:rsidP="000832E7">
            <w:pPr>
              <w:spacing w:line="240" w:lineRule="exact"/>
            </w:pPr>
            <w:r w:rsidRPr="00F21ECC">
              <w:t>Eva Srejber</w:t>
            </w:r>
          </w:p>
        </w:tc>
        <w:tc>
          <w:tcPr>
            <w:tcW w:w="1701" w:type="dxa"/>
          </w:tcPr>
          <w:p w:rsidR="000832E7" w:rsidRPr="00F21ECC" w:rsidRDefault="000832E7" w:rsidP="000832E7">
            <w:pPr>
              <w:spacing w:line="240" w:lineRule="exact"/>
              <w:jc w:val="right"/>
            </w:pPr>
            <w:r w:rsidRPr="00F21ECC">
              <w:t>0,5</w:t>
            </w:r>
          </w:p>
        </w:tc>
        <w:tc>
          <w:tcPr>
            <w:tcW w:w="1417" w:type="dxa"/>
          </w:tcPr>
          <w:p w:rsidR="000832E7" w:rsidRPr="00F21ECC" w:rsidRDefault="000832E7" w:rsidP="000832E7">
            <w:pPr>
              <w:spacing w:line="240" w:lineRule="exact"/>
              <w:jc w:val="right"/>
            </w:pPr>
            <w:r w:rsidRPr="00F21ECC">
              <w:t>1,9</w:t>
            </w:r>
          </w:p>
        </w:tc>
      </w:tr>
      <w:tr w:rsidR="000832E7" w:rsidRPr="00F21ECC" w:rsidTr="000832E7">
        <w:tblPrEx>
          <w:tblCellMar>
            <w:top w:w="0" w:type="dxa"/>
            <w:bottom w:w="0" w:type="dxa"/>
          </w:tblCellMar>
        </w:tblPrEx>
        <w:trPr>
          <w:cantSplit/>
        </w:trPr>
        <w:tc>
          <w:tcPr>
            <w:tcW w:w="3309" w:type="dxa"/>
          </w:tcPr>
          <w:p w:rsidR="000832E7" w:rsidRPr="00F21ECC" w:rsidRDefault="000832E7" w:rsidP="000832E7">
            <w:pPr>
              <w:spacing w:line="240" w:lineRule="exact"/>
            </w:pPr>
            <w:r w:rsidRPr="00F21ECC">
              <w:t>Kristina Persson</w:t>
            </w:r>
          </w:p>
        </w:tc>
        <w:tc>
          <w:tcPr>
            <w:tcW w:w="1701" w:type="dxa"/>
          </w:tcPr>
          <w:p w:rsidR="000832E7" w:rsidRPr="00F21ECC" w:rsidRDefault="000832E7" w:rsidP="000832E7">
            <w:pPr>
              <w:spacing w:line="240" w:lineRule="exact"/>
              <w:jc w:val="right"/>
            </w:pPr>
            <w:r w:rsidRPr="00F21ECC">
              <w:t>0,6</w:t>
            </w:r>
          </w:p>
        </w:tc>
        <w:tc>
          <w:tcPr>
            <w:tcW w:w="1417" w:type="dxa"/>
          </w:tcPr>
          <w:p w:rsidR="000832E7" w:rsidRPr="00F21ECC" w:rsidRDefault="000832E7" w:rsidP="000832E7">
            <w:pPr>
              <w:spacing w:line="240" w:lineRule="exact"/>
              <w:jc w:val="right"/>
            </w:pPr>
            <w:r w:rsidRPr="00F21ECC">
              <w:t>1,7</w:t>
            </w:r>
          </w:p>
        </w:tc>
      </w:tr>
      <w:tr w:rsidR="000832E7" w:rsidRPr="00F21ECC" w:rsidTr="000832E7">
        <w:tblPrEx>
          <w:tblCellMar>
            <w:top w:w="0" w:type="dxa"/>
            <w:bottom w:w="0" w:type="dxa"/>
          </w:tblCellMar>
        </w:tblPrEx>
        <w:trPr>
          <w:cantSplit/>
        </w:trPr>
        <w:tc>
          <w:tcPr>
            <w:tcW w:w="3309" w:type="dxa"/>
            <w:tcBorders>
              <w:bottom w:val="single" w:sz="4" w:space="0" w:color="auto"/>
            </w:tcBorders>
          </w:tcPr>
          <w:p w:rsidR="000832E7" w:rsidRPr="00F21ECC" w:rsidRDefault="000832E7" w:rsidP="000832E7">
            <w:pPr>
              <w:spacing w:line="240" w:lineRule="exact"/>
            </w:pPr>
            <w:r w:rsidRPr="00F21ECC">
              <w:t>Karensperiodlöner</w:t>
            </w:r>
          </w:p>
        </w:tc>
        <w:tc>
          <w:tcPr>
            <w:tcW w:w="1701" w:type="dxa"/>
          </w:tcPr>
          <w:p w:rsidR="000832E7" w:rsidRPr="00F21ECC" w:rsidRDefault="000832E7" w:rsidP="000832E7">
            <w:pPr>
              <w:spacing w:line="240" w:lineRule="exact"/>
              <w:jc w:val="right"/>
            </w:pPr>
            <w:r w:rsidRPr="00F21ECC">
              <w:t>2,9</w:t>
            </w:r>
          </w:p>
        </w:tc>
        <w:tc>
          <w:tcPr>
            <w:tcW w:w="1417" w:type="dxa"/>
          </w:tcPr>
          <w:p w:rsidR="000832E7" w:rsidRPr="00F21ECC" w:rsidRDefault="000832E7" w:rsidP="000832E7">
            <w:pPr>
              <w:spacing w:line="240" w:lineRule="exact"/>
              <w:jc w:val="right"/>
            </w:pPr>
            <w:r w:rsidRPr="00F21ECC">
              <w:t>0,6</w:t>
            </w:r>
          </w:p>
        </w:tc>
      </w:tr>
      <w:tr w:rsidR="000832E7" w:rsidRPr="00F21ECC" w:rsidTr="000832E7">
        <w:tblPrEx>
          <w:tblCellMar>
            <w:top w:w="0" w:type="dxa"/>
            <w:bottom w:w="0" w:type="dxa"/>
          </w:tblCellMar>
        </w:tblPrEx>
        <w:trPr>
          <w:cantSplit/>
          <w:trHeight w:val="357"/>
        </w:trPr>
        <w:tc>
          <w:tcPr>
            <w:tcW w:w="3309" w:type="dxa"/>
            <w:tcBorders>
              <w:top w:val="single" w:sz="4" w:space="0" w:color="auto"/>
              <w:bottom w:val="single" w:sz="4" w:space="0" w:color="auto"/>
            </w:tcBorders>
            <w:vAlign w:val="center"/>
          </w:tcPr>
          <w:p w:rsidR="000832E7" w:rsidRPr="00F21ECC" w:rsidRDefault="000832E7" w:rsidP="000832E7">
            <w:pPr>
              <w:spacing w:line="240" w:lineRule="exact"/>
            </w:pPr>
            <w:r w:rsidRPr="00F21ECC">
              <w:t>Summa</w:t>
            </w:r>
          </w:p>
        </w:tc>
        <w:tc>
          <w:tcPr>
            <w:tcW w:w="1701" w:type="dxa"/>
            <w:tcBorders>
              <w:top w:val="single" w:sz="4" w:space="0" w:color="auto"/>
              <w:bottom w:val="single" w:sz="4" w:space="0" w:color="auto"/>
            </w:tcBorders>
            <w:vAlign w:val="center"/>
          </w:tcPr>
          <w:p w:rsidR="000832E7" w:rsidRPr="00F21ECC" w:rsidRDefault="000832E7" w:rsidP="000832E7">
            <w:pPr>
              <w:spacing w:line="240" w:lineRule="exact"/>
              <w:jc w:val="right"/>
            </w:pPr>
            <w:r w:rsidRPr="00F21ECC">
              <w:t>13,6</w:t>
            </w:r>
          </w:p>
        </w:tc>
        <w:tc>
          <w:tcPr>
            <w:tcW w:w="1417" w:type="dxa"/>
            <w:tcBorders>
              <w:top w:val="single" w:sz="4" w:space="0" w:color="auto"/>
              <w:bottom w:val="single" w:sz="4" w:space="0" w:color="auto"/>
            </w:tcBorders>
            <w:vAlign w:val="center"/>
          </w:tcPr>
          <w:p w:rsidR="000832E7" w:rsidRPr="00F21ECC" w:rsidRDefault="000832E7" w:rsidP="000832E7">
            <w:pPr>
              <w:spacing w:line="240" w:lineRule="exact"/>
              <w:jc w:val="right"/>
            </w:pPr>
            <w:r w:rsidRPr="00F21ECC">
              <w:t>10,9</w:t>
            </w:r>
          </w:p>
        </w:tc>
      </w:tr>
    </w:tbl>
    <w:p w:rsidR="002D7E3B" w:rsidRPr="00F21ECC" w:rsidRDefault="002D7E3B" w:rsidP="002D7E3B">
      <w:r w:rsidRPr="00F21ECC">
        <w:t>Därutöver har riksbankschefen under 2007 erhållit styrelsearvode om</w:t>
      </w:r>
      <w:r w:rsidR="000832E7" w:rsidRPr="00F21ECC">
        <w:t xml:space="preserve"> </w:t>
      </w:r>
      <w:r w:rsidRPr="00F21ECC">
        <w:t>0,5</w:t>
      </w:r>
      <w:r w:rsidR="000832E7" w:rsidRPr="00F21ECC">
        <w:t> </w:t>
      </w:r>
      <w:r w:rsidRPr="00F21ECC">
        <w:t xml:space="preserve">miljoner kronor (0,6) från Bank for International Settlements. </w:t>
      </w:r>
    </w:p>
    <w:p w:rsidR="002D7E3B" w:rsidRPr="00F21ECC" w:rsidRDefault="002D7E3B" w:rsidP="000832E7">
      <w:pPr>
        <w:pStyle w:val="Normaltindrag"/>
      </w:pPr>
      <w:r w:rsidRPr="00F21ECC">
        <w:t xml:space="preserve">Posten karensperiodlöner 2007 avser </w:t>
      </w:r>
      <w:smartTag w:uri="urn:schemas-microsoft-com:office:smarttags" w:element="PersonName">
        <w:smartTagPr>
          <w:attr w:name="ProductID" w:val="Eva Srejber"/>
        </w:smartTagPr>
        <w:r w:rsidRPr="00F21ECC">
          <w:t>Eva Srejber</w:t>
        </w:r>
      </w:smartTag>
      <w:r w:rsidRPr="00F21ECC">
        <w:t>, 0,8 miljoner kronor</w:t>
      </w:r>
      <w:r w:rsidR="00E04728" w:rsidRPr="00F21ECC">
        <w:t>,</w:t>
      </w:r>
      <w:r w:rsidRPr="00F21ECC">
        <w:t xml:space="preserve"> samt </w:t>
      </w:r>
      <w:smartTag w:uri="urn:schemas-microsoft-com:office:smarttags" w:element="PersonName">
        <w:smartTagPr>
          <w:attr w:name="ProductID" w:val="Kristina Persson"/>
        </w:smartTagPr>
        <w:r w:rsidRPr="00F21ECC">
          <w:t>Kristina Persson</w:t>
        </w:r>
      </w:smartTag>
      <w:r w:rsidRPr="00F21ECC">
        <w:t>, 2,1 miljoner kronor</w:t>
      </w:r>
      <w:r w:rsidR="00E04728" w:rsidRPr="00F21ECC">
        <w:t>,</w:t>
      </w:r>
      <w:r w:rsidRPr="00F21ECC">
        <w:t xml:space="preserve"> av vilket 0,8 miljoner kronor avser 2008.</w:t>
      </w:r>
    </w:p>
    <w:p w:rsidR="002D7E3B" w:rsidRPr="00F21ECC" w:rsidRDefault="002D7E3B" w:rsidP="000832E7">
      <w:pPr>
        <w:pStyle w:val="Normaltindrag"/>
      </w:pPr>
      <w:r w:rsidRPr="00F21ECC">
        <w:t xml:space="preserve">Fullmäktige har beslutat att </w:t>
      </w:r>
      <w:r w:rsidR="00E04728" w:rsidRPr="00F21ECC">
        <w:t xml:space="preserve">direktionsledamöterna </w:t>
      </w:r>
      <w:r w:rsidRPr="00F21ECC">
        <w:t>under den lagstiftade karensperioden, på högst ett år efter anställningens upphörande, ska erhålla full lön för anställning utan tjänstgöringsskyldighet, dock med avräkning för event</w:t>
      </w:r>
      <w:r w:rsidRPr="00F21ECC">
        <w:t>u</w:t>
      </w:r>
      <w:r w:rsidRPr="00F21ECC">
        <w:t>ell inkomst av annan tjänst under tiden.</w:t>
      </w:r>
    </w:p>
    <w:p w:rsidR="002D7E3B" w:rsidRPr="00F21ECC" w:rsidRDefault="002D7E3B" w:rsidP="000832E7">
      <w:pPr>
        <w:pStyle w:val="Normaltindrag"/>
      </w:pPr>
      <w:r w:rsidRPr="00F21ECC">
        <w:t>Enligt ett beslut om riktlinjer för pensionsvillkoren för Riksbankens dire</w:t>
      </w:r>
      <w:r w:rsidRPr="00F21ECC">
        <w:t>k</w:t>
      </w:r>
      <w:r w:rsidRPr="00F21ECC">
        <w:t>tionsledamöter av fullmäktige från den 21 maj 1999 ska föreskriften (RFS 1996:4) utfärdad av riksdagens förvaltningsstyrelse om tillämpningen av förordningen (1995:1038) om statliga chefspensioner m.m. tillämpas för Riksbankens direktionsledamöter. Enligt denna föreskrift ska äldre bestä</w:t>
      </w:r>
      <w:r w:rsidRPr="00F21ECC">
        <w:t>m</w:t>
      </w:r>
      <w:r w:rsidRPr="00F21ECC">
        <w:t>melser från 1991 dock tillämpas för den som den 31 december 1996 omfatt</w:t>
      </w:r>
      <w:r w:rsidRPr="00F21ECC">
        <w:t>a</w:t>
      </w:r>
      <w:r w:rsidRPr="00F21ECC">
        <w:t xml:space="preserve">des av den upphävda förordningen om förordnandepension m.m. </w:t>
      </w:r>
    </w:p>
    <w:p w:rsidR="002D7E3B" w:rsidRPr="00F21ECC" w:rsidRDefault="002D7E3B" w:rsidP="000832E7">
      <w:pPr>
        <w:pStyle w:val="Normaltindrag"/>
      </w:pPr>
      <w:r w:rsidRPr="00F21ECC">
        <w:t>Förordningen (1995:1038) om statliga chefspensioner m.m. har upphävts och ersattes den 1 april 2003 av förordningen (2003:55) om avgångsförmåner för vissa arbetstagare med statlig chefsanställning. Enligt denna förordning ska de nya bestämmelserna tillämpas från och med den 1 januari 2003. B</w:t>
      </w:r>
      <w:r w:rsidRPr="00F21ECC">
        <w:t>e</w:t>
      </w:r>
      <w:r w:rsidRPr="00F21ECC">
        <w:t>stämmelserna i förordningen om statliga chefspensioner ska dock fortfarande tillämpas på den som den 31 december 2002 hade sådan chefsanställning som avses i förordningen, om arbetstagaren i oavbruten följd fortsätter sin anstäl</w:t>
      </w:r>
      <w:r w:rsidRPr="00F21ECC">
        <w:t>l</w:t>
      </w:r>
      <w:r w:rsidRPr="00F21ECC">
        <w:t>ning. Vidare ska bestämmelserna i den tidigare upphävda förordningen om förordnandepension m.m. fortfarande tillämpas på den som tidigare omfatt</w:t>
      </w:r>
      <w:r w:rsidRPr="00F21ECC">
        <w:t>a</w:t>
      </w:r>
      <w:r w:rsidRPr="00F21ECC">
        <w:t>des av denna.</w:t>
      </w:r>
    </w:p>
    <w:p w:rsidR="002D7E3B" w:rsidRPr="00F21ECC" w:rsidRDefault="002D7E3B" w:rsidP="000832E7">
      <w:pPr>
        <w:pStyle w:val="Normaltindrag"/>
      </w:pPr>
      <w:r w:rsidRPr="00F21ECC">
        <w:t xml:space="preserve">Detta innebär följande: För Svante Öberg tillämpas den äldre förordningen (1991:1160) om förordnandepension m.m. För </w:t>
      </w:r>
      <w:smartTag w:uri="urn:schemas-microsoft-com:office:smarttags" w:element="PersonName">
        <w:smartTagPr>
          <w:attr w:name="ProductID" w:val="Lars Nyberg"/>
        </w:smartTagPr>
        <w:r w:rsidRPr="00F21ECC">
          <w:t>Lars Nyberg</w:t>
        </w:r>
      </w:smartTag>
      <w:r w:rsidRPr="00F21ECC">
        <w:t xml:space="preserve"> tillämpas den äldre förordningen (1995:1038) om statliga chefspensioner m.m. För Irma Rosenberg, Barbro Wickman-Parak och Lars E.O. Svensson tillämpas föror</w:t>
      </w:r>
      <w:r w:rsidRPr="00F21ECC">
        <w:t>d</w:t>
      </w:r>
      <w:r w:rsidRPr="00F21ECC">
        <w:t>ningen (2003:55) om avgångsförmåner för vissa arbetstagare med statlig chefsanställning. För Stefan Ingves tillämpas samma förordning med unda</w:t>
      </w:r>
      <w:r w:rsidRPr="00F21ECC">
        <w:t>n</w:t>
      </w:r>
      <w:r w:rsidRPr="00F21ECC">
        <w:t xml:space="preserve">tag för minskning av inkomstgaranti avseende pension från Internationella valutafonden. </w:t>
      </w:r>
    </w:p>
    <w:p w:rsidR="002D7E3B" w:rsidRPr="00F21ECC" w:rsidRDefault="002D7E3B" w:rsidP="000832E7">
      <w:pPr>
        <w:pStyle w:val="Normaltindrag"/>
      </w:pPr>
      <w:r w:rsidRPr="00F21ECC">
        <w:t>Stefan Ingves kan vidare enligt rådande ordning komma att få en viss pe</w:t>
      </w:r>
      <w:r w:rsidRPr="00F21ECC">
        <w:t>n</w:t>
      </w:r>
      <w:r w:rsidRPr="00F21ECC">
        <w:t>sion från BIS. Denna utgår till styrelseledamöter som innehaft sitt uppdrag i BIS i minst fyra år, men först när de uppnått en ålder av 65 år. Pensionen beräknas på basis av utbetalda styrelsearvoden och uppgår till 1,82 procent av dessa.</w:t>
      </w:r>
    </w:p>
    <w:p w:rsidR="002D7E3B" w:rsidRPr="00F21ECC" w:rsidRDefault="002D7E3B" w:rsidP="000832E7">
      <w:pPr>
        <w:pStyle w:val="Normaltindrag"/>
      </w:pPr>
      <w:r w:rsidRPr="00F21ECC">
        <w:t>Medelantal årsarbetskrafter uppgick 2007 till 372 (404)</w:t>
      </w:r>
      <w:r w:rsidR="00E04728" w:rsidRPr="00F21ECC">
        <w:t>,</w:t>
      </w:r>
      <w:r w:rsidRPr="00F21ECC">
        <w:t xml:space="preserve"> varav 160 (179) kvinnor och 212 (225) män. Antalet årsarbetskrafter vid årets slut uppgick till 364 (376). </w:t>
      </w:r>
    </w:p>
    <w:p w:rsidR="002D7E3B" w:rsidRPr="00F21ECC" w:rsidRDefault="002D7E3B" w:rsidP="000832E7">
      <w:pPr>
        <w:pStyle w:val="Normaltindrag"/>
      </w:pPr>
      <w:r w:rsidRPr="00F21ECC">
        <w:t>Den totala sjukfrånvaron uppgick 2007 till 4,2 procent (4,5) av de anstäl</w:t>
      </w:r>
      <w:r w:rsidRPr="00F21ECC">
        <w:t>l</w:t>
      </w:r>
      <w:r w:rsidRPr="00F21ECC">
        <w:t>das sammanlagda arbetstid. Sjukfrånvaron under en sammanhängande tid av 60 dagar eller mer uppgick 2007 till 78,1 procent (69,6) av den totala sju</w:t>
      </w:r>
      <w:r w:rsidRPr="00F21ECC">
        <w:t>k</w:t>
      </w:r>
      <w:r w:rsidRPr="00F21ECC">
        <w:t>frånv</w:t>
      </w:r>
      <w:r w:rsidRPr="00F21ECC">
        <w:t>a</w:t>
      </w:r>
      <w:r w:rsidRPr="00F21ECC">
        <w:t xml:space="preserve">ron. </w:t>
      </w:r>
    </w:p>
    <w:p w:rsidR="002D7E3B" w:rsidRPr="00F21ECC" w:rsidRDefault="002D7E3B" w:rsidP="000832E7">
      <w:pPr>
        <w:pStyle w:val="Normaltindrag"/>
      </w:pPr>
      <w:r w:rsidRPr="00F21ECC">
        <w:t>Kvinnors sjukfrånvaro i relation till den sammanlagda ordinarie arbetst</w:t>
      </w:r>
      <w:r w:rsidRPr="00F21ECC">
        <w:t>i</w:t>
      </w:r>
      <w:r w:rsidRPr="00F21ECC">
        <w:t>den för kvinnor uppgick 2007 till 4,1 procent (4,6)</w:t>
      </w:r>
      <w:r w:rsidR="00E04728" w:rsidRPr="00F21ECC">
        <w:t>,</w:t>
      </w:r>
      <w:r w:rsidRPr="00F21ECC">
        <w:t xml:space="preserve"> och mäns sjukfrånvaro i rel</w:t>
      </w:r>
      <w:r w:rsidRPr="00F21ECC">
        <w:t>a</w:t>
      </w:r>
      <w:r w:rsidRPr="00F21ECC">
        <w:t>tion till den sammanlagda ordinarie arbetstiden för män uppgick 2007 till 4,2 procent (4,4).</w:t>
      </w:r>
    </w:p>
    <w:p w:rsidR="002D7E3B" w:rsidRPr="00F21ECC" w:rsidRDefault="002D7E3B" w:rsidP="000832E7">
      <w:pPr>
        <w:pStyle w:val="Normaltindrag"/>
      </w:pPr>
      <w:r w:rsidRPr="00F21ECC">
        <w:t>I tabellen nedan framgår sjukfrånvaron för respektive åldersgrupp i rel</w:t>
      </w:r>
      <w:r w:rsidRPr="00F21ECC">
        <w:t>a</w:t>
      </w:r>
      <w:r w:rsidRPr="00F21ECC">
        <w:t>tion till den sammanlagda ordinarie arbetstiden för åldersgruppen:</w:t>
      </w:r>
    </w:p>
    <w:tbl>
      <w:tblPr>
        <w:tblW w:w="6010" w:type="dxa"/>
        <w:tblInd w:w="23" w:type="dxa"/>
        <w:tblLayout w:type="fixed"/>
        <w:tblCellMar>
          <w:left w:w="71" w:type="dxa"/>
          <w:right w:w="71" w:type="dxa"/>
        </w:tblCellMar>
        <w:tblLook w:val="0000" w:firstRow="0" w:lastRow="0" w:firstColumn="0" w:lastColumn="0" w:noHBand="0" w:noVBand="0"/>
      </w:tblPr>
      <w:tblGrid>
        <w:gridCol w:w="3088"/>
        <w:gridCol w:w="1593"/>
        <w:gridCol w:w="1329"/>
      </w:tblGrid>
      <w:tr w:rsidR="000832E7" w:rsidRPr="00F21ECC" w:rsidTr="000832E7">
        <w:tblPrEx>
          <w:tblCellMar>
            <w:top w:w="0" w:type="dxa"/>
            <w:bottom w:w="0" w:type="dxa"/>
          </w:tblCellMar>
        </w:tblPrEx>
        <w:trPr>
          <w:cantSplit/>
          <w:trHeight w:val="369"/>
        </w:trPr>
        <w:tc>
          <w:tcPr>
            <w:tcW w:w="3309" w:type="dxa"/>
            <w:tcBorders>
              <w:top w:val="single" w:sz="4" w:space="0" w:color="auto"/>
            </w:tcBorders>
          </w:tcPr>
          <w:p w:rsidR="000832E7" w:rsidRPr="00F21ECC" w:rsidRDefault="000832E7" w:rsidP="000832E7">
            <w:pPr>
              <w:spacing w:line="240" w:lineRule="exact"/>
            </w:pPr>
          </w:p>
        </w:tc>
        <w:tc>
          <w:tcPr>
            <w:tcW w:w="1701" w:type="dxa"/>
            <w:tcBorders>
              <w:top w:val="single" w:sz="4" w:space="0" w:color="auto"/>
            </w:tcBorders>
            <w:vAlign w:val="center"/>
          </w:tcPr>
          <w:p w:rsidR="000832E7" w:rsidRPr="00F21ECC" w:rsidRDefault="000832E7" w:rsidP="000832E7">
            <w:pPr>
              <w:spacing w:line="240" w:lineRule="exact"/>
              <w:jc w:val="right"/>
            </w:pPr>
            <w:r w:rsidRPr="00F21ECC">
              <w:t>2007</w:t>
            </w:r>
          </w:p>
        </w:tc>
        <w:tc>
          <w:tcPr>
            <w:tcW w:w="1417" w:type="dxa"/>
            <w:tcBorders>
              <w:top w:val="single" w:sz="4" w:space="0" w:color="auto"/>
            </w:tcBorders>
            <w:vAlign w:val="center"/>
          </w:tcPr>
          <w:p w:rsidR="000832E7" w:rsidRPr="00F21ECC" w:rsidRDefault="000832E7" w:rsidP="000832E7">
            <w:pPr>
              <w:spacing w:line="240" w:lineRule="exact"/>
              <w:jc w:val="right"/>
            </w:pPr>
            <w:r w:rsidRPr="00F21ECC">
              <w:t>2006</w:t>
            </w:r>
          </w:p>
        </w:tc>
      </w:tr>
      <w:tr w:rsidR="000832E7" w:rsidRPr="00F21ECC" w:rsidTr="000832E7">
        <w:tblPrEx>
          <w:tblCellMar>
            <w:top w:w="0" w:type="dxa"/>
            <w:bottom w:w="0" w:type="dxa"/>
          </w:tblCellMar>
        </w:tblPrEx>
        <w:trPr>
          <w:cantSplit/>
        </w:trPr>
        <w:tc>
          <w:tcPr>
            <w:tcW w:w="3309" w:type="dxa"/>
            <w:tcBorders>
              <w:top w:val="single" w:sz="4" w:space="0" w:color="auto"/>
            </w:tcBorders>
          </w:tcPr>
          <w:p w:rsidR="000832E7" w:rsidRPr="00F21ECC" w:rsidRDefault="000832E7" w:rsidP="000832E7">
            <w:pPr>
              <w:spacing w:line="240" w:lineRule="exact"/>
            </w:pPr>
            <w:r w:rsidRPr="00F21ECC">
              <w:t>29 år eller yngre</w:t>
            </w:r>
          </w:p>
        </w:tc>
        <w:tc>
          <w:tcPr>
            <w:tcW w:w="1701" w:type="dxa"/>
            <w:tcBorders>
              <w:top w:val="single" w:sz="4" w:space="0" w:color="auto"/>
            </w:tcBorders>
          </w:tcPr>
          <w:p w:rsidR="000832E7" w:rsidRPr="00F21ECC" w:rsidRDefault="000832E7" w:rsidP="000832E7">
            <w:pPr>
              <w:spacing w:line="240" w:lineRule="exact"/>
              <w:jc w:val="right"/>
            </w:pPr>
            <w:r w:rsidRPr="00F21ECC">
              <w:t>1,3 %</w:t>
            </w:r>
          </w:p>
        </w:tc>
        <w:tc>
          <w:tcPr>
            <w:tcW w:w="1417" w:type="dxa"/>
            <w:tcBorders>
              <w:top w:val="single" w:sz="4" w:space="0" w:color="auto"/>
            </w:tcBorders>
          </w:tcPr>
          <w:p w:rsidR="000832E7" w:rsidRPr="00F21ECC" w:rsidRDefault="000832E7" w:rsidP="000832E7">
            <w:pPr>
              <w:spacing w:line="240" w:lineRule="exact"/>
              <w:jc w:val="right"/>
            </w:pPr>
            <w:r w:rsidRPr="00F21ECC">
              <w:t>1,0 %</w:t>
            </w:r>
          </w:p>
        </w:tc>
      </w:tr>
      <w:tr w:rsidR="000832E7" w:rsidRPr="00F21ECC" w:rsidTr="000832E7">
        <w:tblPrEx>
          <w:tblCellMar>
            <w:top w:w="0" w:type="dxa"/>
            <w:bottom w:w="0" w:type="dxa"/>
          </w:tblCellMar>
        </w:tblPrEx>
        <w:trPr>
          <w:cantSplit/>
        </w:trPr>
        <w:tc>
          <w:tcPr>
            <w:tcW w:w="3309" w:type="dxa"/>
          </w:tcPr>
          <w:p w:rsidR="000832E7" w:rsidRPr="00F21ECC" w:rsidRDefault="00122CBE" w:rsidP="000832E7">
            <w:pPr>
              <w:spacing w:line="240" w:lineRule="exact"/>
            </w:pPr>
            <w:r w:rsidRPr="00F21ECC">
              <w:t>30–</w:t>
            </w:r>
            <w:r w:rsidR="000832E7" w:rsidRPr="00F21ECC">
              <w:t>49 år</w:t>
            </w:r>
          </w:p>
        </w:tc>
        <w:tc>
          <w:tcPr>
            <w:tcW w:w="1701" w:type="dxa"/>
          </w:tcPr>
          <w:p w:rsidR="000832E7" w:rsidRPr="00F21ECC" w:rsidRDefault="000832E7" w:rsidP="000832E7">
            <w:pPr>
              <w:spacing w:line="240" w:lineRule="exact"/>
              <w:jc w:val="right"/>
            </w:pPr>
            <w:r w:rsidRPr="00F21ECC">
              <w:t>2,3 %</w:t>
            </w:r>
          </w:p>
        </w:tc>
        <w:tc>
          <w:tcPr>
            <w:tcW w:w="1417" w:type="dxa"/>
          </w:tcPr>
          <w:p w:rsidR="000832E7" w:rsidRPr="00F21ECC" w:rsidRDefault="000832E7" w:rsidP="000832E7">
            <w:pPr>
              <w:spacing w:line="240" w:lineRule="exact"/>
              <w:jc w:val="right"/>
            </w:pPr>
            <w:r w:rsidRPr="00F21ECC">
              <w:t>1,9 %</w:t>
            </w:r>
          </w:p>
        </w:tc>
      </w:tr>
      <w:tr w:rsidR="000832E7" w:rsidRPr="00F21ECC" w:rsidTr="000832E7">
        <w:tblPrEx>
          <w:tblCellMar>
            <w:top w:w="0" w:type="dxa"/>
            <w:bottom w:w="0" w:type="dxa"/>
          </w:tblCellMar>
        </w:tblPrEx>
        <w:trPr>
          <w:cantSplit/>
        </w:trPr>
        <w:tc>
          <w:tcPr>
            <w:tcW w:w="3309" w:type="dxa"/>
            <w:tcBorders>
              <w:bottom w:val="single" w:sz="4" w:space="0" w:color="auto"/>
            </w:tcBorders>
          </w:tcPr>
          <w:p w:rsidR="000832E7" w:rsidRPr="00F21ECC" w:rsidRDefault="000832E7" w:rsidP="000832E7">
            <w:pPr>
              <w:spacing w:line="240" w:lineRule="exact"/>
            </w:pPr>
            <w:r w:rsidRPr="00F21ECC">
              <w:t>50 år eller äldre</w:t>
            </w:r>
          </w:p>
        </w:tc>
        <w:tc>
          <w:tcPr>
            <w:tcW w:w="1701" w:type="dxa"/>
            <w:tcBorders>
              <w:bottom w:val="single" w:sz="4" w:space="0" w:color="auto"/>
            </w:tcBorders>
          </w:tcPr>
          <w:p w:rsidR="000832E7" w:rsidRPr="00F21ECC" w:rsidRDefault="000832E7" w:rsidP="000832E7">
            <w:pPr>
              <w:spacing w:line="240" w:lineRule="exact"/>
              <w:jc w:val="right"/>
            </w:pPr>
            <w:r w:rsidRPr="00F21ECC">
              <w:t>7,2 %</w:t>
            </w:r>
          </w:p>
        </w:tc>
        <w:tc>
          <w:tcPr>
            <w:tcW w:w="1417" w:type="dxa"/>
            <w:tcBorders>
              <w:bottom w:val="single" w:sz="4" w:space="0" w:color="auto"/>
            </w:tcBorders>
          </w:tcPr>
          <w:p w:rsidR="000832E7" w:rsidRPr="00F21ECC" w:rsidRDefault="000832E7" w:rsidP="000832E7">
            <w:pPr>
              <w:spacing w:line="240" w:lineRule="exact"/>
              <w:jc w:val="right"/>
            </w:pPr>
            <w:r w:rsidRPr="00F21ECC">
              <w:t>8,7 %</w:t>
            </w:r>
          </w:p>
        </w:tc>
      </w:tr>
    </w:tbl>
    <w:p w:rsidR="000832E7" w:rsidRPr="00F21ECC" w:rsidRDefault="000832E7" w:rsidP="002D7E3B"/>
    <w:p w:rsidR="002D7E3B" w:rsidRPr="00F21ECC" w:rsidRDefault="000832E7" w:rsidP="008E5C32">
      <w:pPr>
        <w:spacing w:before="0"/>
        <w:rPr>
          <w:b/>
        </w:rPr>
      </w:pPr>
      <w:r w:rsidRPr="00F21ECC">
        <w:br w:type="page"/>
      </w:r>
      <w:r w:rsidR="002D7E3B" w:rsidRPr="00F21ECC">
        <w:rPr>
          <w:b/>
        </w:rPr>
        <w:t>Not 34 Administrationskostnader</w:t>
      </w:r>
    </w:p>
    <w:tbl>
      <w:tblPr>
        <w:tblpPr w:leftFromText="141" w:rightFromText="141" w:vertAnchor="text" w:tblpY="1"/>
        <w:tblOverlap w:val="never"/>
        <w:tblW w:w="6010" w:type="dxa"/>
        <w:tblLayout w:type="fixed"/>
        <w:tblCellMar>
          <w:left w:w="71" w:type="dxa"/>
          <w:right w:w="71" w:type="dxa"/>
        </w:tblCellMar>
        <w:tblLook w:val="0000" w:firstRow="0" w:lastRow="0" w:firstColumn="0" w:lastColumn="0" w:noHBand="0" w:noVBand="0"/>
      </w:tblPr>
      <w:tblGrid>
        <w:gridCol w:w="3088"/>
        <w:gridCol w:w="1593"/>
        <w:gridCol w:w="1329"/>
      </w:tblGrid>
      <w:tr w:rsidR="000832E7" w:rsidRPr="00F21ECC" w:rsidTr="000832E7">
        <w:tblPrEx>
          <w:tblCellMar>
            <w:top w:w="0" w:type="dxa"/>
            <w:bottom w:w="0" w:type="dxa"/>
          </w:tblCellMar>
        </w:tblPrEx>
        <w:trPr>
          <w:cantSplit/>
          <w:trHeight w:val="369"/>
        </w:trPr>
        <w:tc>
          <w:tcPr>
            <w:tcW w:w="3309" w:type="dxa"/>
            <w:tcBorders>
              <w:top w:val="single" w:sz="4" w:space="0" w:color="auto"/>
            </w:tcBorders>
          </w:tcPr>
          <w:p w:rsidR="000832E7" w:rsidRPr="00F21ECC" w:rsidRDefault="000832E7" w:rsidP="000832E7">
            <w:pPr>
              <w:spacing w:line="240" w:lineRule="exact"/>
            </w:pPr>
          </w:p>
        </w:tc>
        <w:tc>
          <w:tcPr>
            <w:tcW w:w="1701" w:type="dxa"/>
            <w:tcBorders>
              <w:top w:val="single" w:sz="4" w:space="0" w:color="auto"/>
            </w:tcBorders>
            <w:vAlign w:val="center"/>
          </w:tcPr>
          <w:p w:rsidR="000832E7" w:rsidRPr="00F21ECC" w:rsidRDefault="000832E7" w:rsidP="000832E7">
            <w:pPr>
              <w:spacing w:line="240" w:lineRule="exact"/>
              <w:jc w:val="right"/>
            </w:pPr>
            <w:r w:rsidRPr="00F21ECC">
              <w:t>2007</w:t>
            </w:r>
          </w:p>
        </w:tc>
        <w:tc>
          <w:tcPr>
            <w:tcW w:w="1417" w:type="dxa"/>
            <w:tcBorders>
              <w:top w:val="single" w:sz="4" w:space="0" w:color="auto"/>
            </w:tcBorders>
            <w:vAlign w:val="center"/>
          </w:tcPr>
          <w:p w:rsidR="000832E7" w:rsidRPr="00F21ECC" w:rsidRDefault="000832E7" w:rsidP="000832E7">
            <w:pPr>
              <w:spacing w:line="240" w:lineRule="exact"/>
              <w:jc w:val="right"/>
            </w:pPr>
            <w:r w:rsidRPr="00F21ECC">
              <w:t>2006</w:t>
            </w:r>
          </w:p>
        </w:tc>
      </w:tr>
      <w:tr w:rsidR="000832E7" w:rsidRPr="00F21ECC" w:rsidTr="000832E7">
        <w:tblPrEx>
          <w:tblCellMar>
            <w:top w:w="0" w:type="dxa"/>
            <w:bottom w:w="0" w:type="dxa"/>
          </w:tblCellMar>
        </w:tblPrEx>
        <w:trPr>
          <w:cantSplit/>
        </w:trPr>
        <w:tc>
          <w:tcPr>
            <w:tcW w:w="3309" w:type="dxa"/>
            <w:tcBorders>
              <w:top w:val="single" w:sz="4" w:space="0" w:color="auto"/>
            </w:tcBorders>
          </w:tcPr>
          <w:p w:rsidR="000832E7" w:rsidRPr="00F21ECC" w:rsidRDefault="000832E7" w:rsidP="000832E7">
            <w:pPr>
              <w:spacing w:line="240" w:lineRule="exact"/>
            </w:pPr>
            <w:r w:rsidRPr="00F21ECC">
              <w:t>Information, representation</w:t>
            </w:r>
          </w:p>
        </w:tc>
        <w:tc>
          <w:tcPr>
            <w:tcW w:w="1701" w:type="dxa"/>
            <w:tcBorders>
              <w:top w:val="single" w:sz="4" w:space="0" w:color="auto"/>
            </w:tcBorders>
          </w:tcPr>
          <w:p w:rsidR="000832E7" w:rsidRPr="00F21ECC" w:rsidRDefault="000832E7" w:rsidP="000832E7">
            <w:pPr>
              <w:spacing w:line="240" w:lineRule="exact"/>
              <w:jc w:val="right"/>
            </w:pPr>
            <w:r w:rsidRPr="00F21ECC">
              <w:t>–13</w:t>
            </w:r>
          </w:p>
        </w:tc>
        <w:tc>
          <w:tcPr>
            <w:tcW w:w="1417" w:type="dxa"/>
            <w:tcBorders>
              <w:top w:val="single" w:sz="4" w:space="0" w:color="auto"/>
            </w:tcBorders>
          </w:tcPr>
          <w:p w:rsidR="000832E7" w:rsidRPr="00F21ECC" w:rsidRDefault="000832E7" w:rsidP="000832E7">
            <w:pPr>
              <w:spacing w:line="240" w:lineRule="exact"/>
              <w:jc w:val="right"/>
            </w:pPr>
            <w:r w:rsidRPr="00F21ECC">
              <w:t>–9</w:t>
            </w:r>
          </w:p>
        </w:tc>
      </w:tr>
      <w:tr w:rsidR="000832E7" w:rsidRPr="00F21ECC" w:rsidTr="000832E7">
        <w:tblPrEx>
          <w:tblCellMar>
            <w:top w:w="0" w:type="dxa"/>
            <w:bottom w:w="0" w:type="dxa"/>
          </w:tblCellMar>
        </w:tblPrEx>
        <w:trPr>
          <w:cantSplit/>
        </w:trPr>
        <w:tc>
          <w:tcPr>
            <w:tcW w:w="3309" w:type="dxa"/>
          </w:tcPr>
          <w:p w:rsidR="000832E7" w:rsidRPr="00F21ECC" w:rsidRDefault="000832E7" w:rsidP="000832E7">
            <w:pPr>
              <w:spacing w:line="240" w:lineRule="exact"/>
            </w:pPr>
            <w:r w:rsidRPr="00F21ECC">
              <w:t>Transport, resor</w:t>
            </w:r>
          </w:p>
        </w:tc>
        <w:tc>
          <w:tcPr>
            <w:tcW w:w="1701" w:type="dxa"/>
          </w:tcPr>
          <w:p w:rsidR="000832E7" w:rsidRPr="00F21ECC" w:rsidRDefault="000832E7" w:rsidP="000832E7">
            <w:pPr>
              <w:spacing w:line="240" w:lineRule="exact"/>
              <w:jc w:val="right"/>
            </w:pPr>
            <w:r w:rsidRPr="00F21ECC">
              <w:t>–12</w:t>
            </w:r>
          </w:p>
        </w:tc>
        <w:tc>
          <w:tcPr>
            <w:tcW w:w="1417" w:type="dxa"/>
          </w:tcPr>
          <w:p w:rsidR="000832E7" w:rsidRPr="00F21ECC" w:rsidRDefault="000832E7" w:rsidP="000832E7">
            <w:pPr>
              <w:spacing w:line="240" w:lineRule="exact"/>
              <w:jc w:val="right"/>
            </w:pPr>
            <w:r w:rsidRPr="00F21ECC">
              <w:t>–13</w:t>
            </w:r>
          </w:p>
        </w:tc>
      </w:tr>
      <w:tr w:rsidR="000832E7" w:rsidRPr="00F21ECC" w:rsidTr="000832E7">
        <w:tblPrEx>
          <w:tblCellMar>
            <w:top w:w="0" w:type="dxa"/>
            <w:bottom w:w="0" w:type="dxa"/>
          </w:tblCellMar>
        </w:tblPrEx>
        <w:trPr>
          <w:cantSplit/>
        </w:trPr>
        <w:tc>
          <w:tcPr>
            <w:tcW w:w="3309" w:type="dxa"/>
          </w:tcPr>
          <w:p w:rsidR="000832E7" w:rsidRPr="00F21ECC" w:rsidRDefault="000832E7" w:rsidP="000832E7">
            <w:pPr>
              <w:spacing w:line="240" w:lineRule="exact"/>
            </w:pPr>
            <w:r w:rsidRPr="00F21ECC">
              <w:t>Konsultuppdrag</w:t>
            </w:r>
          </w:p>
        </w:tc>
        <w:tc>
          <w:tcPr>
            <w:tcW w:w="1701" w:type="dxa"/>
          </w:tcPr>
          <w:p w:rsidR="000832E7" w:rsidRPr="00F21ECC" w:rsidRDefault="000832E7" w:rsidP="000832E7">
            <w:pPr>
              <w:spacing w:line="240" w:lineRule="exact"/>
              <w:jc w:val="right"/>
            </w:pPr>
            <w:r w:rsidRPr="00F21ECC">
              <w:t>–40</w:t>
            </w:r>
          </w:p>
        </w:tc>
        <w:tc>
          <w:tcPr>
            <w:tcW w:w="1417" w:type="dxa"/>
          </w:tcPr>
          <w:p w:rsidR="000832E7" w:rsidRPr="00F21ECC" w:rsidRDefault="000832E7" w:rsidP="000832E7">
            <w:pPr>
              <w:spacing w:line="240" w:lineRule="exact"/>
              <w:jc w:val="right"/>
            </w:pPr>
            <w:r w:rsidRPr="00F21ECC">
              <w:t>–42</w:t>
            </w:r>
          </w:p>
        </w:tc>
      </w:tr>
      <w:tr w:rsidR="000832E7" w:rsidRPr="00F21ECC" w:rsidTr="000832E7">
        <w:tblPrEx>
          <w:tblCellMar>
            <w:top w:w="0" w:type="dxa"/>
            <w:bottom w:w="0" w:type="dxa"/>
          </w:tblCellMar>
        </w:tblPrEx>
        <w:trPr>
          <w:cantSplit/>
        </w:trPr>
        <w:tc>
          <w:tcPr>
            <w:tcW w:w="3309" w:type="dxa"/>
          </w:tcPr>
          <w:p w:rsidR="000832E7" w:rsidRPr="00F21ECC" w:rsidRDefault="000832E7" w:rsidP="000832E7">
            <w:pPr>
              <w:spacing w:line="240" w:lineRule="exact"/>
            </w:pPr>
            <w:r w:rsidRPr="00F21ECC">
              <w:t>Övriga externa tjänster</w:t>
            </w:r>
          </w:p>
        </w:tc>
        <w:tc>
          <w:tcPr>
            <w:tcW w:w="1701" w:type="dxa"/>
          </w:tcPr>
          <w:p w:rsidR="000832E7" w:rsidRPr="00F21ECC" w:rsidRDefault="000832E7" w:rsidP="000832E7">
            <w:pPr>
              <w:spacing w:line="240" w:lineRule="exact"/>
              <w:jc w:val="right"/>
            </w:pPr>
            <w:r w:rsidRPr="00F21ECC">
              <w:t>–41</w:t>
            </w:r>
          </w:p>
        </w:tc>
        <w:tc>
          <w:tcPr>
            <w:tcW w:w="1417" w:type="dxa"/>
          </w:tcPr>
          <w:p w:rsidR="000832E7" w:rsidRPr="00F21ECC" w:rsidRDefault="000832E7" w:rsidP="000832E7">
            <w:pPr>
              <w:spacing w:line="240" w:lineRule="exact"/>
              <w:jc w:val="right"/>
            </w:pPr>
            <w:r w:rsidRPr="00F21ECC">
              <w:t>–31</w:t>
            </w:r>
          </w:p>
        </w:tc>
      </w:tr>
      <w:tr w:rsidR="000832E7" w:rsidRPr="00F21ECC" w:rsidTr="000832E7">
        <w:tblPrEx>
          <w:tblCellMar>
            <w:top w:w="0" w:type="dxa"/>
            <w:bottom w:w="0" w:type="dxa"/>
          </w:tblCellMar>
        </w:tblPrEx>
        <w:trPr>
          <w:cantSplit/>
        </w:trPr>
        <w:tc>
          <w:tcPr>
            <w:tcW w:w="3309" w:type="dxa"/>
          </w:tcPr>
          <w:p w:rsidR="000832E7" w:rsidRPr="00F21ECC" w:rsidRDefault="000832E7" w:rsidP="000832E7">
            <w:pPr>
              <w:spacing w:line="240" w:lineRule="exact"/>
            </w:pPr>
            <w:r w:rsidRPr="00F21ECC">
              <w:t>IT-drift</w:t>
            </w:r>
          </w:p>
        </w:tc>
        <w:tc>
          <w:tcPr>
            <w:tcW w:w="1701" w:type="dxa"/>
          </w:tcPr>
          <w:p w:rsidR="000832E7" w:rsidRPr="00F21ECC" w:rsidRDefault="000832E7" w:rsidP="000832E7">
            <w:pPr>
              <w:spacing w:line="240" w:lineRule="exact"/>
              <w:jc w:val="right"/>
            </w:pPr>
            <w:r w:rsidRPr="00F21ECC">
              <w:t>–61</w:t>
            </w:r>
          </w:p>
        </w:tc>
        <w:tc>
          <w:tcPr>
            <w:tcW w:w="1417" w:type="dxa"/>
          </w:tcPr>
          <w:p w:rsidR="000832E7" w:rsidRPr="00F21ECC" w:rsidRDefault="000832E7" w:rsidP="000832E7">
            <w:pPr>
              <w:spacing w:line="240" w:lineRule="exact"/>
              <w:jc w:val="right"/>
            </w:pPr>
            <w:r w:rsidRPr="00F21ECC">
              <w:t>–53</w:t>
            </w:r>
          </w:p>
        </w:tc>
      </w:tr>
      <w:tr w:rsidR="000832E7" w:rsidRPr="00F21ECC" w:rsidTr="000832E7">
        <w:tblPrEx>
          <w:tblCellMar>
            <w:top w:w="0" w:type="dxa"/>
            <w:bottom w:w="0" w:type="dxa"/>
          </w:tblCellMar>
        </w:tblPrEx>
        <w:trPr>
          <w:cantSplit/>
        </w:trPr>
        <w:tc>
          <w:tcPr>
            <w:tcW w:w="3309" w:type="dxa"/>
          </w:tcPr>
          <w:p w:rsidR="000832E7" w:rsidRPr="00F21ECC" w:rsidRDefault="000832E7" w:rsidP="000832E7">
            <w:pPr>
              <w:spacing w:line="240" w:lineRule="exact"/>
            </w:pPr>
            <w:r w:rsidRPr="00F21ECC">
              <w:t>Ekonomipris</w:t>
            </w:r>
          </w:p>
        </w:tc>
        <w:tc>
          <w:tcPr>
            <w:tcW w:w="1701" w:type="dxa"/>
          </w:tcPr>
          <w:p w:rsidR="000832E7" w:rsidRPr="00F21ECC" w:rsidRDefault="000832E7" w:rsidP="000832E7">
            <w:pPr>
              <w:spacing w:line="240" w:lineRule="exact"/>
              <w:jc w:val="right"/>
            </w:pPr>
            <w:r w:rsidRPr="00F21ECC">
              <w:t>–16</w:t>
            </w:r>
          </w:p>
        </w:tc>
        <w:tc>
          <w:tcPr>
            <w:tcW w:w="1417" w:type="dxa"/>
          </w:tcPr>
          <w:p w:rsidR="000832E7" w:rsidRPr="00F21ECC" w:rsidRDefault="000832E7" w:rsidP="000832E7">
            <w:pPr>
              <w:spacing w:line="240" w:lineRule="exact"/>
              <w:jc w:val="right"/>
            </w:pPr>
            <w:r w:rsidRPr="00F21ECC">
              <w:t>–18</w:t>
            </w:r>
          </w:p>
        </w:tc>
      </w:tr>
      <w:tr w:rsidR="000832E7" w:rsidRPr="00F21ECC" w:rsidTr="000832E7">
        <w:tblPrEx>
          <w:tblCellMar>
            <w:top w:w="0" w:type="dxa"/>
            <w:bottom w:w="0" w:type="dxa"/>
          </w:tblCellMar>
        </w:tblPrEx>
        <w:trPr>
          <w:cantSplit/>
        </w:trPr>
        <w:tc>
          <w:tcPr>
            <w:tcW w:w="3309" w:type="dxa"/>
          </w:tcPr>
          <w:p w:rsidR="000832E7" w:rsidRPr="00F21ECC" w:rsidRDefault="000832E7" w:rsidP="000832E7">
            <w:pPr>
              <w:spacing w:line="240" w:lineRule="exact"/>
            </w:pPr>
            <w:r w:rsidRPr="00F21ECC">
              <w:t>Kontors- och fastighetsdrift</w:t>
            </w:r>
          </w:p>
        </w:tc>
        <w:tc>
          <w:tcPr>
            <w:tcW w:w="1701" w:type="dxa"/>
          </w:tcPr>
          <w:p w:rsidR="000832E7" w:rsidRPr="00F21ECC" w:rsidRDefault="000832E7" w:rsidP="000832E7">
            <w:pPr>
              <w:spacing w:line="240" w:lineRule="exact"/>
              <w:jc w:val="right"/>
            </w:pPr>
            <w:r w:rsidRPr="00F21ECC">
              <w:t>–49</w:t>
            </w:r>
          </w:p>
        </w:tc>
        <w:tc>
          <w:tcPr>
            <w:tcW w:w="1417" w:type="dxa"/>
          </w:tcPr>
          <w:p w:rsidR="000832E7" w:rsidRPr="00F21ECC" w:rsidRDefault="000832E7" w:rsidP="000832E7">
            <w:pPr>
              <w:spacing w:line="240" w:lineRule="exact"/>
              <w:jc w:val="right"/>
            </w:pPr>
            <w:r w:rsidRPr="00F21ECC">
              <w:t>–51</w:t>
            </w:r>
          </w:p>
        </w:tc>
      </w:tr>
      <w:tr w:rsidR="000832E7" w:rsidRPr="00F21ECC" w:rsidTr="000832E7">
        <w:tblPrEx>
          <w:tblCellMar>
            <w:top w:w="0" w:type="dxa"/>
            <w:bottom w:w="0" w:type="dxa"/>
          </w:tblCellMar>
        </w:tblPrEx>
        <w:trPr>
          <w:cantSplit/>
        </w:trPr>
        <w:tc>
          <w:tcPr>
            <w:tcW w:w="3309" w:type="dxa"/>
            <w:tcBorders>
              <w:bottom w:val="single" w:sz="4" w:space="0" w:color="auto"/>
            </w:tcBorders>
          </w:tcPr>
          <w:p w:rsidR="000832E7" w:rsidRPr="00F21ECC" w:rsidRDefault="000832E7" w:rsidP="000832E7">
            <w:pPr>
              <w:spacing w:line="240" w:lineRule="exact"/>
            </w:pPr>
            <w:r w:rsidRPr="00F21ECC">
              <w:t>Övrigt</w:t>
            </w:r>
          </w:p>
        </w:tc>
        <w:tc>
          <w:tcPr>
            <w:tcW w:w="1701" w:type="dxa"/>
          </w:tcPr>
          <w:p w:rsidR="000832E7" w:rsidRPr="00F21ECC" w:rsidRDefault="000832E7" w:rsidP="000832E7">
            <w:pPr>
              <w:spacing w:line="240" w:lineRule="exact"/>
              <w:jc w:val="right"/>
            </w:pPr>
            <w:r w:rsidRPr="00F21ECC">
              <w:t>–5</w:t>
            </w:r>
          </w:p>
        </w:tc>
        <w:tc>
          <w:tcPr>
            <w:tcW w:w="1417" w:type="dxa"/>
          </w:tcPr>
          <w:p w:rsidR="000832E7" w:rsidRPr="00F21ECC" w:rsidRDefault="000832E7" w:rsidP="000832E7">
            <w:pPr>
              <w:spacing w:line="240" w:lineRule="exact"/>
              <w:jc w:val="right"/>
            </w:pPr>
            <w:r w:rsidRPr="00F21ECC">
              <w:t>–6</w:t>
            </w:r>
          </w:p>
        </w:tc>
      </w:tr>
      <w:tr w:rsidR="000832E7" w:rsidRPr="00F21ECC" w:rsidTr="000832E7">
        <w:tblPrEx>
          <w:tblCellMar>
            <w:top w:w="0" w:type="dxa"/>
            <w:bottom w:w="0" w:type="dxa"/>
          </w:tblCellMar>
        </w:tblPrEx>
        <w:trPr>
          <w:cantSplit/>
          <w:trHeight w:val="357"/>
        </w:trPr>
        <w:tc>
          <w:tcPr>
            <w:tcW w:w="3309" w:type="dxa"/>
            <w:tcBorders>
              <w:top w:val="single" w:sz="4" w:space="0" w:color="auto"/>
              <w:bottom w:val="single" w:sz="4" w:space="0" w:color="auto"/>
            </w:tcBorders>
            <w:vAlign w:val="center"/>
          </w:tcPr>
          <w:p w:rsidR="000832E7" w:rsidRPr="00F21ECC" w:rsidRDefault="000832E7" w:rsidP="000832E7">
            <w:pPr>
              <w:spacing w:line="240" w:lineRule="exact"/>
            </w:pPr>
            <w:r w:rsidRPr="00F21ECC">
              <w:t>Summa</w:t>
            </w:r>
          </w:p>
        </w:tc>
        <w:tc>
          <w:tcPr>
            <w:tcW w:w="1701" w:type="dxa"/>
            <w:tcBorders>
              <w:top w:val="single" w:sz="4" w:space="0" w:color="auto"/>
              <w:bottom w:val="single" w:sz="4" w:space="0" w:color="auto"/>
            </w:tcBorders>
            <w:vAlign w:val="center"/>
          </w:tcPr>
          <w:p w:rsidR="000832E7" w:rsidRPr="00F21ECC" w:rsidRDefault="000832E7" w:rsidP="000832E7">
            <w:pPr>
              <w:spacing w:line="240" w:lineRule="exact"/>
              <w:jc w:val="right"/>
            </w:pPr>
            <w:r w:rsidRPr="00F21ECC">
              <w:t>–237</w:t>
            </w:r>
          </w:p>
        </w:tc>
        <w:tc>
          <w:tcPr>
            <w:tcW w:w="1417" w:type="dxa"/>
            <w:tcBorders>
              <w:top w:val="single" w:sz="4" w:space="0" w:color="auto"/>
              <w:bottom w:val="single" w:sz="4" w:space="0" w:color="auto"/>
            </w:tcBorders>
            <w:vAlign w:val="center"/>
          </w:tcPr>
          <w:p w:rsidR="000832E7" w:rsidRPr="00F21ECC" w:rsidRDefault="000832E7" w:rsidP="000832E7">
            <w:pPr>
              <w:spacing w:line="240" w:lineRule="exact"/>
              <w:jc w:val="right"/>
            </w:pPr>
            <w:r w:rsidRPr="00F21ECC">
              <w:t>–223</w:t>
            </w:r>
          </w:p>
        </w:tc>
      </w:tr>
    </w:tbl>
    <w:p w:rsidR="002D7E3B" w:rsidRPr="00F21ECC" w:rsidRDefault="002D7E3B" w:rsidP="000832E7">
      <w:pPr>
        <w:spacing w:before="187"/>
      </w:pPr>
      <w:r w:rsidRPr="00F21ECC">
        <w:t>I informationskostnader ingår kostnader för Riksbankens löpande publikati</w:t>
      </w:r>
      <w:r w:rsidRPr="00F21ECC">
        <w:t>o</w:t>
      </w:r>
      <w:r w:rsidRPr="00F21ECC">
        <w:t>ner, bland annat penningpolitisk rapport, finansiell stabilitetsrapport och årsredovisning.</w:t>
      </w:r>
    </w:p>
    <w:p w:rsidR="002D7E3B" w:rsidRPr="00F21ECC" w:rsidRDefault="002D7E3B" w:rsidP="000832E7">
      <w:pPr>
        <w:pStyle w:val="Normaltindrag"/>
      </w:pPr>
      <w:r w:rsidRPr="00F21ECC">
        <w:t>Representationskostnaderna uppgick till 3,0 miljoner kronor (1,4). Ö</w:t>
      </w:r>
      <w:r w:rsidRPr="00F21ECC">
        <w:t>k</w:t>
      </w:r>
      <w:r w:rsidRPr="00F21ECC">
        <w:t>ningen beror bland annat på att Riksbanken stått som värd för ett internati</w:t>
      </w:r>
      <w:r w:rsidRPr="00F21ECC">
        <w:t>o</w:t>
      </w:r>
      <w:r w:rsidRPr="00F21ECC">
        <w:t>nellt möte inom ramen för Europeiska finansiella kommittén, EFK samt en nordisk finansiell krisövning. Därtill ingår 1 miljon kronor till Nobelstifte</w:t>
      </w:r>
      <w:r w:rsidRPr="00F21ECC">
        <w:t>l</w:t>
      </w:r>
      <w:r w:rsidRPr="00F21ECC">
        <w:t>sens Museiförening för finansier</w:t>
      </w:r>
      <w:r w:rsidR="00E04728" w:rsidRPr="00F21ECC">
        <w:t>ing av kärninformation rörande e</w:t>
      </w:r>
      <w:r w:rsidRPr="00F21ECC">
        <w:t>konomi</w:t>
      </w:r>
      <w:r w:rsidR="00E04728" w:rsidRPr="00F21ECC">
        <w:softHyphen/>
      </w:r>
      <w:r w:rsidRPr="00F21ECC">
        <w:t>pr</w:t>
      </w:r>
      <w:r w:rsidRPr="00F21ECC">
        <w:t>i</w:t>
      </w:r>
      <w:r w:rsidRPr="00F21ECC">
        <w:t>set</w:t>
      </w:r>
      <w:r w:rsidR="00E04728" w:rsidRPr="00F21ECC">
        <w:t>,</w:t>
      </w:r>
      <w:r w:rsidRPr="00F21ECC">
        <w:t xml:space="preserve"> vilket föregående år redovisades under posten </w:t>
      </w:r>
      <w:r w:rsidR="00E04728" w:rsidRPr="00F21ECC">
        <w:t>ekonomipris</w:t>
      </w:r>
      <w:r w:rsidRPr="00F21ECC">
        <w:t xml:space="preserve">.  </w:t>
      </w:r>
    </w:p>
    <w:p w:rsidR="002D7E3B" w:rsidRPr="00F21ECC" w:rsidRDefault="002D7E3B" w:rsidP="000832E7">
      <w:pPr>
        <w:pStyle w:val="Normaltindrag"/>
      </w:pPr>
      <w:r w:rsidRPr="00F21ECC">
        <w:t>I posten transport och resor ingår förutom resekostnader även kostnader för Riksbankens transporter av sedlar och mynt.</w:t>
      </w:r>
    </w:p>
    <w:p w:rsidR="002D7E3B" w:rsidRPr="00F21ECC" w:rsidRDefault="002D7E3B" w:rsidP="000832E7">
      <w:pPr>
        <w:pStyle w:val="Normaltindrag"/>
      </w:pPr>
      <w:r w:rsidRPr="00F21ECC">
        <w:t>Konsultkostnaderna uppgår till 40 miljoner kronor (42). Häri ingår bland annat konsultkostnader för drift och underhåll av betalningssystemet RIX med 7 miljoner kronor.</w:t>
      </w:r>
    </w:p>
    <w:p w:rsidR="002D7E3B" w:rsidRPr="00F21ECC" w:rsidRDefault="002D7E3B" w:rsidP="000832E7">
      <w:pPr>
        <w:pStyle w:val="Normaltindrag"/>
      </w:pPr>
      <w:r w:rsidRPr="00F21ECC">
        <w:t>Inom övriga externa tjänster avser den enskilt största posten statistiklev</w:t>
      </w:r>
      <w:r w:rsidRPr="00F21ECC">
        <w:t>e</w:t>
      </w:r>
      <w:r w:rsidRPr="00F21ECC">
        <w:t xml:space="preserve">ranser om 30 miljoner kronor (22). Kostnadsökningen beror bland annat på överföringen av betalningsbalansstatistikproduktionen till SCB. </w:t>
      </w:r>
    </w:p>
    <w:p w:rsidR="002D7E3B" w:rsidRPr="00F21ECC" w:rsidRDefault="002D7E3B" w:rsidP="000832E7">
      <w:pPr>
        <w:pStyle w:val="Normaltindrag"/>
      </w:pPr>
      <w:r w:rsidRPr="00F21ECC">
        <w:t>I posten IT-drift ingår licenskostnader om 39 miljoner kronor (30). Kos</w:t>
      </w:r>
      <w:r w:rsidRPr="00F21ECC">
        <w:t>t</w:t>
      </w:r>
      <w:r w:rsidRPr="00F21ECC">
        <w:t>nad</w:t>
      </w:r>
      <w:r w:rsidRPr="00F21ECC">
        <w:t>s</w:t>
      </w:r>
      <w:r w:rsidRPr="00F21ECC">
        <w:t>ökningen beror bland annat på ökade kostnader för stordatormiljön och til</w:t>
      </w:r>
      <w:r w:rsidRPr="00F21ECC">
        <w:t>l</w:t>
      </w:r>
      <w:r w:rsidR="00E25CCC" w:rsidRPr="00F21ECC">
        <w:t>gångsförvaltnings</w:t>
      </w:r>
      <w:r w:rsidRPr="00F21ECC">
        <w:t xml:space="preserve">systemet Dimension. </w:t>
      </w:r>
    </w:p>
    <w:p w:rsidR="002D7E3B" w:rsidRPr="00F21ECC" w:rsidRDefault="002D7E3B" w:rsidP="000832E7">
      <w:pPr>
        <w:pStyle w:val="Normaltindrag"/>
      </w:pPr>
      <w:r w:rsidRPr="00F21ECC">
        <w:t>I posten ekonomipris ingår prissumman om 10 miljoner kronor samt adm</w:t>
      </w:r>
      <w:r w:rsidRPr="00F21ECC">
        <w:t>i</w:t>
      </w:r>
      <w:r w:rsidRPr="00F21ECC">
        <w:t xml:space="preserve">nistrationskostnader för detta pris om 6,5 miljoner kronor. </w:t>
      </w:r>
    </w:p>
    <w:p w:rsidR="002D7E3B" w:rsidRPr="00F21ECC" w:rsidRDefault="002D7E3B" w:rsidP="000832E7">
      <w:pPr>
        <w:pStyle w:val="Normaltindrag"/>
      </w:pPr>
      <w:r w:rsidRPr="00F21ECC">
        <w:t>De största posterna inom kostnadsgruppen kontors- och fastighetsdrift b</w:t>
      </w:r>
      <w:r w:rsidRPr="00F21ECC">
        <w:t>e</w:t>
      </w:r>
      <w:r w:rsidRPr="00F21ECC">
        <w:t>står av ombyggnationer och underhåll av Riksbankens lokaler, 13 miljoner kronor (15), och lokalhyra 12 miljoner kronor (12).</w:t>
      </w:r>
    </w:p>
    <w:p w:rsidR="002D7E3B" w:rsidRPr="00F21ECC" w:rsidRDefault="002D7E3B" w:rsidP="000832E7">
      <w:pPr>
        <w:spacing w:before="187"/>
        <w:outlineLvl w:val="0"/>
        <w:rPr>
          <w:b/>
        </w:rPr>
      </w:pPr>
      <w:r w:rsidRPr="00F21ECC">
        <w:rPr>
          <w:b/>
        </w:rPr>
        <w:t>Not 35 Avskrivningar av materiella och immateriella anläggningstil</w:t>
      </w:r>
      <w:r w:rsidRPr="00F21ECC">
        <w:rPr>
          <w:b/>
        </w:rPr>
        <w:t>l</w:t>
      </w:r>
      <w:r w:rsidRPr="00F21ECC">
        <w:rPr>
          <w:b/>
        </w:rPr>
        <w:t>gångar</w:t>
      </w:r>
    </w:p>
    <w:p w:rsidR="002D7E3B" w:rsidRPr="00F21ECC" w:rsidRDefault="002D7E3B" w:rsidP="002D7E3B">
      <w:r w:rsidRPr="00F21ECC">
        <w:t>Under denna post redovisas planenliga avskrivningar avseende de materiella och immateriella anläggningstillgångarna.</w:t>
      </w:r>
    </w:p>
    <w:p w:rsidR="002D7E3B" w:rsidRPr="00F21ECC" w:rsidRDefault="008E5C32" w:rsidP="008E5C32">
      <w:pPr>
        <w:tabs>
          <w:tab w:val="left" w:pos="284"/>
        </w:tabs>
        <w:spacing w:before="0"/>
        <w:outlineLvl w:val="0"/>
        <w:rPr>
          <w:b/>
        </w:rPr>
      </w:pPr>
      <w:r w:rsidRPr="00F21ECC">
        <w:rPr>
          <w:b/>
        </w:rPr>
        <w:br w:type="page"/>
      </w:r>
      <w:r w:rsidR="002D7E3B" w:rsidRPr="00F21ECC">
        <w:rPr>
          <w:b/>
        </w:rPr>
        <w:t>Not 36 Sedel- och myntkostnader</w:t>
      </w:r>
    </w:p>
    <w:p w:rsidR="002D7E3B" w:rsidRPr="00F21ECC" w:rsidRDefault="002D7E3B" w:rsidP="002D7E3B">
      <w:r w:rsidRPr="00F21ECC">
        <w:t xml:space="preserve">Av </w:t>
      </w:r>
      <w:r w:rsidR="00E04728" w:rsidRPr="00F21ECC">
        <w:t xml:space="preserve">den </w:t>
      </w:r>
      <w:r w:rsidRPr="00F21ECC">
        <w:t>totala kostnaden för sedlar och mynt på 154 miljoner kronor (65) avser 33</w:t>
      </w:r>
      <w:r w:rsidR="007F274C" w:rsidRPr="00F21ECC">
        <w:t> </w:t>
      </w:r>
      <w:r w:rsidRPr="00F21ECC">
        <w:t xml:space="preserve">miljoner kronor (6) inköp av brukssedlar, 114 miljoner kronor (54) inköp av bruksmynt och 7 miljoner kronor (5) inköp av minnesmynt. </w:t>
      </w:r>
    </w:p>
    <w:p w:rsidR="002D7E3B" w:rsidRPr="00F21ECC" w:rsidRDefault="002D7E3B" w:rsidP="000832E7">
      <w:pPr>
        <w:spacing w:before="187"/>
        <w:outlineLvl w:val="0"/>
        <w:rPr>
          <w:b/>
        </w:rPr>
      </w:pPr>
      <w:r w:rsidRPr="00F21ECC">
        <w:rPr>
          <w:b/>
        </w:rPr>
        <w:t>Not 37 Övriga kostnader</w:t>
      </w:r>
    </w:p>
    <w:p w:rsidR="002D7E3B" w:rsidRPr="00F21ECC" w:rsidRDefault="002D7E3B" w:rsidP="002D7E3B">
      <w:r w:rsidRPr="00F21ECC">
        <w:t>Under posten övriga kostnader redovisas nedskrivning av aktierna i Svensk Kontantförsörjning AB med 61 miljoner kronor samt nedskrivning av aktie</w:t>
      </w:r>
      <w:r w:rsidRPr="00F21ECC">
        <w:t>r</w:t>
      </w:r>
      <w:r w:rsidRPr="00F21ECC">
        <w:t>na i Tumba Kulturfastigheter AB om 0,1 miljoner kronor. Nedskrivningarna gjordes i samband med att bolagen avvecklades genom frivillig likvidation. Skifteslikviderna uppgick till 70 respektive 3 miljoner kronor vilka redovisas under posten erhållna utdelningar. Se not 31.</w:t>
      </w:r>
    </w:p>
    <w:p w:rsidR="002D7E3B" w:rsidRPr="00F21ECC" w:rsidRDefault="002D7E3B" w:rsidP="000832E7">
      <w:pPr>
        <w:spacing w:before="187"/>
        <w:outlineLvl w:val="0"/>
      </w:pPr>
      <w:r w:rsidRPr="00F21ECC">
        <w:rPr>
          <w:b/>
        </w:rPr>
        <w:t>Not 38 Inom linjen förda poster</w:t>
      </w:r>
    </w:p>
    <w:p w:rsidR="002D7E3B" w:rsidRPr="00F21ECC" w:rsidRDefault="002D7E3B" w:rsidP="000832E7">
      <w:pPr>
        <w:pStyle w:val="R4"/>
      </w:pPr>
      <w:r w:rsidRPr="00F21ECC">
        <w:t>Ställda säkerheter</w:t>
      </w:r>
    </w:p>
    <w:p w:rsidR="002D7E3B" w:rsidRPr="00F21ECC" w:rsidRDefault="002D7E3B" w:rsidP="002D7E3B">
      <w:r w:rsidRPr="00F21ECC">
        <w:t>Värdepapper motsvarande ett marknadsvärde på 14 104 miljoner kronor (13</w:t>
      </w:r>
      <w:r w:rsidR="006B7EDB" w:rsidRPr="00F21ECC">
        <w:t> </w:t>
      </w:r>
      <w:r w:rsidRPr="00F21ECC">
        <w:t>572) har ställts som säkerhet i samband med utländska värdepappersr</w:t>
      </w:r>
      <w:r w:rsidRPr="00F21ECC">
        <w:t>e</w:t>
      </w:r>
      <w:r w:rsidRPr="00F21ECC">
        <w:t>por.</w:t>
      </w:r>
    </w:p>
    <w:p w:rsidR="002D7E3B" w:rsidRPr="00F21ECC" w:rsidRDefault="002D7E3B" w:rsidP="000832E7">
      <w:pPr>
        <w:pStyle w:val="R4"/>
      </w:pPr>
      <w:r w:rsidRPr="00F21ECC">
        <w:t>Ansvarsförbindelser</w:t>
      </w:r>
    </w:p>
    <w:p w:rsidR="002D7E3B" w:rsidRPr="00F21ECC" w:rsidRDefault="002D7E3B" w:rsidP="000832E7">
      <w:r w:rsidRPr="00F21ECC">
        <w:t>Avtal under GAB (General Arrangements to Borrow) och NAB (New Arra</w:t>
      </w:r>
      <w:r w:rsidRPr="00F21ECC">
        <w:t>n</w:t>
      </w:r>
      <w:r w:rsidRPr="00F21ECC">
        <w:t>gements to Borrow) avseende kreditarrangemang för IMF uppgående till högst 850 miljoner SDR (850)</w:t>
      </w:r>
      <w:r w:rsidR="00E04728" w:rsidRPr="00F21ECC">
        <w:t>,</w:t>
      </w:r>
      <w:r w:rsidRPr="00F21ECC">
        <w:t xml:space="preserve"> vilket motsvarar 8 679 miljoner kronor (</w:t>
      </w:r>
      <w:r w:rsidR="000832E7" w:rsidRPr="00F21ECC">
        <w:t>8 </w:t>
      </w:r>
      <w:r w:rsidRPr="00F21ECC">
        <w:t xml:space="preserve">757). </w:t>
      </w:r>
    </w:p>
    <w:p w:rsidR="002D7E3B" w:rsidRPr="00F21ECC" w:rsidRDefault="002D7E3B" w:rsidP="000832E7">
      <w:pPr>
        <w:pStyle w:val="Normaltindrag"/>
      </w:pPr>
      <w:r w:rsidRPr="00F21ECC">
        <w:t>Åtagande att tre månader efter eventuell anfordran betala till BIS återst</w:t>
      </w:r>
      <w:r w:rsidRPr="00F21ECC">
        <w:t>å</w:t>
      </w:r>
      <w:r w:rsidRPr="00F21ECC">
        <w:t>ende 75 procent av det nominella värdet avseende Riksbankens aktieinnehav i BIS. Åtagandet uppgick vid utgången av 2007 till 65 mil</w:t>
      </w:r>
      <w:r w:rsidR="000832E7" w:rsidRPr="00F21ECC">
        <w:t>joner SDR (65)</w:t>
      </w:r>
      <w:r w:rsidR="00E04728" w:rsidRPr="00F21ECC">
        <w:t>,</w:t>
      </w:r>
      <w:r w:rsidR="000832E7" w:rsidRPr="00F21ECC">
        <w:t xml:space="preserve"> vilket motsvarar </w:t>
      </w:r>
      <w:r w:rsidRPr="00F21ECC">
        <w:t>664 miljoner kronor (660).</w:t>
      </w:r>
    </w:p>
    <w:p w:rsidR="002D7E3B" w:rsidRPr="00F21ECC" w:rsidRDefault="002D7E3B" w:rsidP="000832E7">
      <w:pPr>
        <w:pStyle w:val="Normaltindrag"/>
      </w:pPr>
      <w:r w:rsidRPr="00F21ECC">
        <w:t>Det nominella värdet avseende utestående valutasvappavtal, vars bokförda värde framgår av not 9, uppgick till 15 469 miljoner kronor (28 582).</w:t>
      </w:r>
    </w:p>
    <w:p w:rsidR="002D7E3B" w:rsidRPr="00F21ECC" w:rsidRDefault="002D7E3B" w:rsidP="000832E7">
      <w:pPr>
        <w:pStyle w:val="Normaltindrag"/>
      </w:pPr>
      <w:r w:rsidRPr="00F21ECC">
        <w:t>Det nominella värdet avseende utestående valutaterminsavtal, vars bokfö</w:t>
      </w:r>
      <w:r w:rsidRPr="00F21ECC">
        <w:t>r</w:t>
      </w:r>
      <w:r w:rsidRPr="00F21ECC">
        <w:t>da värde framgår av not 9, uppgick till 113 miljoner kronor (1 294).</w:t>
      </w:r>
    </w:p>
    <w:p w:rsidR="002D7E3B" w:rsidRPr="00F21ECC" w:rsidRDefault="002D7E3B" w:rsidP="000832E7">
      <w:pPr>
        <w:pStyle w:val="Normaltindrag"/>
      </w:pPr>
      <w:r w:rsidRPr="00F21ECC">
        <w:t>Det nominella värdet avseende utestående räntesvappavtal, vars bokförda värde framgår av not 9 och 19, uppgick till 2 682 miljoner kronor (521).</w:t>
      </w:r>
    </w:p>
    <w:p w:rsidR="002D7E3B" w:rsidRPr="00F21ECC" w:rsidRDefault="002D7E3B" w:rsidP="000832E7">
      <w:pPr>
        <w:pStyle w:val="Normaltindrag"/>
      </w:pPr>
      <w:r w:rsidRPr="00F21ECC">
        <w:t>Det nominella värdet avseende utestående guldoptionskontrakt, vars bo</w:t>
      </w:r>
      <w:r w:rsidRPr="00F21ECC">
        <w:t>k</w:t>
      </w:r>
      <w:r w:rsidRPr="00F21ECC">
        <w:t>förda värde framgår av not 19, uppgick till 108 miljoner kronor (152).</w:t>
      </w:r>
    </w:p>
    <w:p w:rsidR="002D7E3B" w:rsidRPr="00F21ECC" w:rsidRDefault="002D7E3B" w:rsidP="000832E7">
      <w:pPr>
        <w:pStyle w:val="Normaltindrag"/>
      </w:pPr>
      <w:r w:rsidRPr="00F21ECC">
        <w:t>Kapitaltäckningsgaranti ställd till Pengar i Sverige AB upplöstes den 15:e juni 2007 i samband med frivillig likvidation av bolaget.</w:t>
      </w:r>
    </w:p>
    <w:p w:rsidR="002D7E3B" w:rsidRPr="00F21ECC" w:rsidRDefault="002D7E3B" w:rsidP="000832E7">
      <w:pPr>
        <w:pStyle w:val="Normaltindrag"/>
      </w:pPr>
      <w:r w:rsidRPr="00F21ECC">
        <w:t>Åtagande mot Nobelstiftelsen att årligen ställa medel till förfogande för att utdela ett pris i ekonomisk vetenskap till Alfred Nobels minne samt adminis</w:t>
      </w:r>
      <w:r w:rsidRPr="00F21ECC">
        <w:t>t</w:t>
      </w:r>
      <w:r w:rsidRPr="00F21ECC">
        <w:t>rationskostnader för detta pris. Åtagandet uppgick för 2007 till 16 miljoner kronor (18).</w:t>
      </w:r>
    </w:p>
    <w:p w:rsidR="002D7E3B" w:rsidRPr="00F21ECC" w:rsidRDefault="002D7E3B" w:rsidP="000832E7">
      <w:pPr>
        <w:pStyle w:val="Normaltindrag"/>
      </w:pPr>
      <w:r w:rsidRPr="00F21ECC">
        <w:t>Avtal där Riksbanken garanterar värdet på de svenska statsobligationer, statsskuldväxlar och bostadsobligationer som används som säkerhet för intr</w:t>
      </w:r>
      <w:r w:rsidRPr="00F21ECC">
        <w:t>a</w:t>
      </w:r>
      <w:r w:rsidRPr="00F21ECC">
        <w:t>dagskrediter mellan affärsbankerna och centralbankerna inom euroområdet.</w:t>
      </w:r>
    </w:p>
    <w:p w:rsidR="002D7E3B" w:rsidRPr="00F21ECC" w:rsidRDefault="002D7E3B" w:rsidP="000832E7">
      <w:pPr>
        <w:pStyle w:val="Normaltindrag"/>
      </w:pPr>
      <w:r w:rsidRPr="00F21ECC">
        <w:t>Förbindelse att till KPA Pensionsförsäkring AB betala kompletteringse</w:t>
      </w:r>
      <w:r w:rsidRPr="00F21ECC">
        <w:t>r</w:t>
      </w:r>
      <w:r w:rsidRPr="00F21ECC">
        <w:t>sättning om så erfordras på grund av värdesäkringen av de pensionsförmåner som den försäkrade har rätt till. Åtagandet avser personal som 1971 övergick från Riksbanken till AB Tumba Bruk (numera Crane AB).</w:t>
      </w:r>
    </w:p>
    <w:p w:rsidR="000832E7" w:rsidRPr="00F21ECC" w:rsidRDefault="000832E7" w:rsidP="007C27F9"/>
    <w:p w:rsidR="000832E7" w:rsidRPr="00F21ECC" w:rsidRDefault="000832E7" w:rsidP="000832E7">
      <w:pPr>
        <w:pStyle w:val="Rubrik1"/>
        <w:rPr>
          <w:noProof w:val="0"/>
        </w:rPr>
        <w:sectPr w:rsidR="000832E7" w:rsidRPr="00F21ECC" w:rsidSect="00BF6204">
          <w:headerReference w:type="even" r:id="rId109"/>
          <w:headerReference w:type="default" r:id="rId110"/>
          <w:footerReference w:type="even" r:id="rId111"/>
          <w:footerReference w:type="default" r:id="rId112"/>
          <w:headerReference w:type="first" r:id="rId113"/>
          <w:footerReference w:type="first" r:id="rId114"/>
          <w:pgSz w:w="11906" w:h="16838" w:code="9"/>
          <w:pgMar w:top="907" w:right="4649" w:bottom="4507" w:left="1304" w:header="340" w:footer="227" w:gutter="0"/>
          <w:cols w:space="720"/>
          <w:titlePg/>
          <w:docGrid w:linePitch="258"/>
        </w:sectPr>
      </w:pPr>
    </w:p>
    <w:p w:rsidR="002D7E3B" w:rsidRPr="00F21ECC" w:rsidRDefault="002D7E3B" w:rsidP="000832E7">
      <w:pPr>
        <w:pStyle w:val="Rubrik1"/>
        <w:rPr>
          <w:noProof w:val="0"/>
        </w:rPr>
      </w:pPr>
      <w:bookmarkStart w:id="32" w:name="_Toc190682281"/>
      <w:r w:rsidRPr="00F21ECC">
        <w:rPr>
          <w:noProof w:val="0"/>
        </w:rPr>
        <w:t>Riksbankens förvaltningskostnader fördelade på verksamhetsområden</w:t>
      </w:r>
      <w:bookmarkEnd w:id="32"/>
    </w:p>
    <w:p w:rsidR="002D7E3B" w:rsidRPr="00F21ECC" w:rsidRDefault="002D7E3B" w:rsidP="002D7E3B">
      <w:r w:rsidRPr="00F21ECC">
        <w:t>I tabellen nedan framgår Riksbankens förvaltningskostnader fördelade på verksamhetsområden.</w:t>
      </w:r>
    </w:p>
    <w:tbl>
      <w:tblPr>
        <w:tblW w:w="6010" w:type="dxa"/>
        <w:tblInd w:w="-24" w:type="dxa"/>
        <w:tblLayout w:type="fixed"/>
        <w:tblCellMar>
          <w:left w:w="71" w:type="dxa"/>
          <w:right w:w="71" w:type="dxa"/>
        </w:tblCellMar>
        <w:tblLook w:val="0000" w:firstRow="0" w:lastRow="0" w:firstColumn="0" w:lastColumn="0" w:noHBand="0" w:noVBand="0"/>
      </w:tblPr>
      <w:tblGrid>
        <w:gridCol w:w="2280"/>
        <w:gridCol w:w="970"/>
        <w:gridCol w:w="920"/>
        <w:gridCol w:w="920"/>
        <w:gridCol w:w="920"/>
      </w:tblGrid>
      <w:tr w:rsidR="002D7E3B" w:rsidRPr="00F21ECC" w:rsidTr="0035678C">
        <w:tblPrEx>
          <w:tblCellMar>
            <w:top w:w="0" w:type="dxa"/>
            <w:bottom w:w="0" w:type="dxa"/>
          </w:tblCellMar>
        </w:tblPrEx>
        <w:trPr>
          <w:cantSplit/>
          <w:trHeight w:val="369"/>
        </w:trPr>
        <w:tc>
          <w:tcPr>
            <w:tcW w:w="2280" w:type="dxa"/>
            <w:tcBorders>
              <w:top w:val="single" w:sz="4" w:space="0" w:color="auto"/>
            </w:tcBorders>
            <w:vAlign w:val="bottom"/>
          </w:tcPr>
          <w:p w:rsidR="002D7E3B" w:rsidRPr="00F21ECC" w:rsidRDefault="002D7E3B" w:rsidP="0035678C">
            <w:pPr>
              <w:spacing w:before="60" w:line="200" w:lineRule="exact"/>
              <w:jc w:val="left"/>
              <w:rPr>
                <w:b/>
                <w:sz w:val="16"/>
                <w:szCs w:val="16"/>
              </w:rPr>
            </w:pPr>
            <w:r w:rsidRPr="00F21ECC">
              <w:rPr>
                <w:b/>
                <w:sz w:val="16"/>
                <w:szCs w:val="16"/>
              </w:rPr>
              <w:t>Verksamhetsområde</w:t>
            </w:r>
          </w:p>
        </w:tc>
        <w:tc>
          <w:tcPr>
            <w:tcW w:w="970" w:type="dxa"/>
            <w:tcBorders>
              <w:top w:val="single" w:sz="4" w:space="0" w:color="auto"/>
            </w:tcBorders>
            <w:vAlign w:val="bottom"/>
          </w:tcPr>
          <w:p w:rsidR="002D7E3B" w:rsidRPr="00F21ECC" w:rsidRDefault="002D7E3B" w:rsidP="00F5265E">
            <w:pPr>
              <w:spacing w:before="60" w:line="200" w:lineRule="exact"/>
              <w:jc w:val="right"/>
              <w:rPr>
                <w:b/>
                <w:sz w:val="16"/>
                <w:szCs w:val="16"/>
              </w:rPr>
            </w:pPr>
            <w:r w:rsidRPr="00F21ECC">
              <w:rPr>
                <w:b/>
                <w:sz w:val="16"/>
                <w:szCs w:val="16"/>
              </w:rPr>
              <w:t>2007</w:t>
            </w:r>
          </w:p>
        </w:tc>
        <w:tc>
          <w:tcPr>
            <w:tcW w:w="920" w:type="dxa"/>
            <w:tcBorders>
              <w:top w:val="single" w:sz="4" w:space="0" w:color="auto"/>
            </w:tcBorders>
            <w:vAlign w:val="bottom"/>
          </w:tcPr>
          <w:p w:rsidR="002D7E3B" w:rsidRPr="00F21ECC" w:rsidRDefault="002D7E3B" w:rsidP="00F5265E">
            <w:pPr>
              <w:spacing w:before="60" w:line="200" w:lineRule="exact"/>
              <w:jc w:val="right"/>
              <w:rPr>
                <w:b/>
                <w:sz w:val="16"/>
                <w:szCs w:val="16"/>
              </w:rPr>
            </w:pPr>
            <w:r w:rsidRPr="00F21ECC">
              <w:rPr>
                <w:b/>
                <w:sz w:val="16"/>
                <w:szCs w:val="16"/>
              </w:rPr>
              <w:t xml:space="preserve">Andel </w:t>
            </w:r>
          </w:p>
        </w:tc>
        <w:tc>
          <w:tcPr>
            <w:tcW w:w="920" w:type="dxa"/>
            <w:tcBorders>
              <w:top w:val="single" w:sz="4" w:space="0" w:color="auto"/>
            </w:tcBorders>
            <w:vAlign w:val="bottom"/>
          </w:tcPr>
          <w:p w:rsidR="002D7E3B" w:rsidRPr="00F21ECC" w:rsidRDefault="002D7E3B" w:rsidP="00F5265E">
            <w:pPr>
              <w:spacing w:before="60" w:line="200" w:lineRule="exact"/>
              <w:jc w:val="right"/>
              <w:rPr>
                <w:b/>
                <w:sz w:val="16"/>
                <w:szCs w:val="16"/>
              </w:rPr>
            </w:pPr>
            <w:r w:rsidRPr="00F21ECC">
              <w:rPr>
                <w:b/>
                <w:sz w:val="16"/>
                <w:szCs w:val="16"/>
              </w:rPr>
              <w:t>2006</w:t>
            </w:r>
          </w:p>
        </w:tc>
        <w:tc>
          <w:tcPr>
            <w:tcW w:w="920" w:type="dxa"/>
            <w:tcBorders>
              <w:top w:val="single" w:sz="4" w:space="0" w:color="auto"/>
            </w:tcBorders>
            <w:vAlign w:val="bottom"/>
          </w:tcPr>
          <w:p w:rsidR="002D7E3B" w:rsidRPr="00F21ECC" w:rsidRDefault="002D7E3B" w:rsidP="00F5265E">
            <w:pPr>
              <w:spacing w:before="60" w:line="200" w:lineRule="exact"/>
              <w:jc w:val="right"/>
              <w:rPr>
                <w:b/>
                <w:sz w:val="16"/>
                <w:szCs w:val="16"/>
              </w:rPr>
            </w:pPr>
            <w:r w:rsidRPr="00F21ECC">
              <w:rPr>
                <w:b/>
                <w:sz w:val="16"/>
                <w:szCs w:val="16"/>
              </w:rPr>
              <w:t xml:space="preserve">Andel </w:t>
            </w:r>
          </w:p>
        </w:tc>
      </w:tr>
      <w:tr w:rsidR="002D7E3B" w:rsidRPr="00F21ECC" w:rsidTr="0035678C">
        <w:tblPrEx>
          <w:tblCellMar>
            <w:top w:w="0" w:type="dxa"/>
            <w:bottom w:w="0" w:type="dxa"/>
          </w:tblCellMar>
        </w:tblPrEx>
        <w:trPr>
          <w:cantSplit/>
        </w:trPr>
        <w:tc>
          <w:tcPr>
            <w:tcW w:w="2280" w:type="dxa"/>
            <w:tcBorders>
              <w:top w:val="single" w:sz="4" w:space="0" w:color="auto"/>
            </w:tcBorders>
            <w:vAlign w:val="bottom"/>
          </w:tcPr>
          <w:p w:rsidR="002D7E3B" w:rsidRPr="00F21ECC" w:rsidRDefault="002D7E3B" w:rsidP="0035678C">
            <w:pPr>
              <w:spacing w:before="60" w:line="200" w:lineRule="exact"/>
              <w:jc w:val="left"/>
              <w:rPr>
                <w:sz w:val="16"/>
                <w:szCs w:val="16"/>
              </w:rPr>
            </w:pPr>
            <w:r w:rsidRPr="00F21ECC">
              <w:rPr>
                <w:sz w:val="16"/>
                <w:szCs w:val="16"/>
              </w:rPr>
              <w:t>Penningpolitik</w:t>
            </w:r>
          </w:p>
        </w:tc>
        <w:tc>
          <w:tcPr>
            <w:tcW w:w="970" w:type="dxa"/>
            <w:tcBorders>
              <w:top w:val="single" w:sz="4" w:space="0" w:color="auto"/>
            </w:tcBorders>
            <w:vAlign w:val="bottom"/>
          </w:tcPr>
          <w:p w:rsidR="002D7E3B" w:rsidRPr="00F21ECC" w:rsidRDefault="002D7E3B" w:rsidP="000832E7">
            <w:pPr>
              <w:spacing w:before="60" w:line="200" w:lineRule="exact"/>
              <w:jc w:val="right"/>
              <w:rPr>
                <w:sz w:val="16"/>
                <w:szCs w:val="16"/>
              </w:rPr>
            </w:pPr>
            <w:r w:rsidRPr="00F21ECC">
              <w:rPr>
                <w:sz w:val="16"/>
                <w:szCs w:val="16"/>
              </w:rPr>
              <w:t>187</w:t>
            </w:r>
          </w:p>
        </w:tc>
        <w:tc>
          <w:tcPr>
            <w:tcW w:w="920" w:type="dxa"/>
            <w:tcBorders>
              <w:top w:val="single" w:sz="4" w:space="0" w:color="auto"/>
            </w:tcBorders>
            <w:vAlign w:val="bottom"/>
          </w:tcPr>
          <w:p w:rsidR="002D7E3B" w:rsidRPr="00F21ECC" w:rsidRDefault="002D7E3B" w:rsidP="000832E7">
            <w:pPr>
              <w:spacing w:before="60" w:line="200" w:lineRule="exact"/>
              <w:jc w:val="right"/>
              <w:rPr>
                <w:sz w:val="16"/>
                <w:szCs w:val="16"/>
              </w:rPr>
            </w:pPr>
            <w:r w:rsidRPr="00F21ECC">
              <w:rPr>
                <w:sz w:val="16"/>
                <w:szCs w:val="16"/>
              </w:rPr>
              <w:t>24 %</w:t>
            </w:r>
          </w:p>
        </w:tc>
        <w:tc>
          <w:tcPr>
            <w:tcW w:w="920" w:type="dxa"/>
            <w:tcBorders>
              <w:top w:val="single" w:sz="4" w:space="0" w:color="auto"/>
            </w:tcBorders>
            <w:vAlign w:val="bottom"/>
          </w:tcPr>
          <w:p w:rsidR="002D7E3B" w:rsidRPr="00F21ECC" w:rsidRDefault="002D7E3B" w:rsidP="000832E7">
            <w:pPr>
              <w:spacing w:before="60" w:line="200" w:lineRule="exact"/>
              <w:jc w:val="right"/>
              <w:rPr>
                <w:sz w:val="16"/>
                <w:szCs w:val="16"/>
              </w:rPr>
            </w:pPr>
            <w:r w:rsidRPr="00F21ECC">
              <w:rPr>
                <w:sz w:val="16"/>
                <w:szCs w:val="16"/>
              </w:rPr>
              <w:t>176</w:t>
            </w:r>
          </w:p>
        </w:tc>
        <w:tc>
          <w:tcPr>
            <w:tcW w:w="920" w:type="dxa"/>
            <w:tcBorders>
              <w:top w:val="single" w:sz="4" w:space="0" w:color="auto"/>
            </w:tcBorders>
            <w:vAlign w:val="bottom"/>
          </w:tcPr>
          <w:p w:rsidR="002D7E3B" w:rsidRPr="00F21ECC" w:rsidRDefault="002D7E3B" w:rsidP="000832E7">
            <w:pPr>
              <w:spacing w:before="60" w:line="200" w:lineRule="exact"/>
              <w:jc w:val="right"/>
              <w:rPr>
                <w:sz w:val="16"/>
                <w:szCs w:val="16"/>
              </w:rPr>
            </w:pPr>
            <w:r w:rsidRPr="00F21ECC">
              <w:rPr>
                <w:sz w:val="16"/>
                <w:szCs w:val="16"/>
              </w:rPr>
              <w:t>25 %</w:t>
            </w:r>
          </w:p>
        </w:tc>
      </w:tr>
      <w:tr w:rsidR="002D7E3B" w:rsidRPr="00F21ECC" w:rsidTr="0035678C">
        <w:tblPrEx>
          <w:tblCellMar>
            <w:top w:w="0" w:type="dxa"/>
            <w:bottom w:w="0" w:type="dxa"/>
          </w:tblCellMar>
        </w:tblPrEx>
        <w:trPr>
          <w:cantSplit/>
        </w:trPr>
        <w:tc>
          <w:tcPr>
            <w:tcW w:w="2280" w:type="dxa"/>
            <w:vAlign w:val="bottom"/>
          </w:tcPr>
          <w:p w:rsidR="002D7E3B" w:rsidRPr="00F21ECC" w:rsidRDefault="002D7E3B" w:rsidP="0035678C">
            <w:pPr>
              <w:spacing w:before="60" w:line="200" w:lineRule="exact"/>
              <w:jc w:val="left"/>
              <w:rPr>
                <w:sz w:val="16"/>
                <w:szCs w:val="16"/>
              </w:rPr>
            </w:pPr>
            <w:r w:rsidRPr="00F21ECC">
              <w:rPr>
                <w:sz w:val="16"/>
                <w:szCs w:val="16"/>
              </w:rPr>
              <w:t>Finansiell stabilitet</w:t>
            </w:r>
          </w:p>
        </w:tc>
        <w:tc>
          <w:tcPr>
            <w:tcW w:w="970" w:type="dxa"/>
            <w:vAlign w:val="bottom"/>
          </w:tcPr>
          <w:p w:rsidR="002D7E3B" w:rsidRPr="00F21ECC" w:rsidRDefault="002D7E3B" w:rsidP="000832E7">
            <w:pPr>
              <w:spacing w:before="60" w:line="200" w:lineRule="exact"/>
              <w:jc w:val="right"/>
              <w:rPr>
                <w:sz w:val="16"/>
                <w:szCs w:val="16"/>
              </w:rPr>
            </w:pPr>
            <w:r w:rsidRPr="00F21ECC">
              <w:rPr>
                <w:sz w:val="16"/>
                <w:szCs w:val="16"/>
              </w:rPr>
              <w:t>85</w:t>
            </w:r>
          </w:p>
        </w:tc>
        <w:tc>
          <w:tcPr>
            <w:tcW w:w="920" w:type="dxa"/>
            <w:vAlign w:val="bottom"/>
          </w:tcPr>
          <w:p w:rsidR="002D7E3B" w:rsidRPr="00F21ECC" w:rsidRDefault="002D7E3B" w:rsidP="000832E7">
            <w:pPr>
              <w:spacing w:before="60" w:line="200" w:lineRule="exact"/>
              <w:jc w:val="right"/>
              <w:rPr>
                <w:sz w:val="16"/>
                <w:szCs w:val="16"/>
              </w:rPr>
            </w:pPr>
            <w:r w:rsidRPr="00F21ECC">
              <w:rPr>
                <w:sz w:val="16"/>
                <w:szCs w:val="16"/>
              </w:rPr>
              <w:t>11 %</w:t>
            </w:r>
          </w:p>
        </w:tc>
        <w:tc>
          <w:tcPr>
            <w:tcW w:w="920" w:type="dxa"/>
            <w:vAlign w:val="bottom"/>
          </w:tcPr>
          <w:p w:rsidR="002D7E3B" w:rsidRPr="00F21ECC" w:rsidRDefault="002D7E3B" w:rsidP="000832E7">
            <w:pPr>
              <w:spacing w:before="60" w:line="200" w:lineRule="exact"/>
              <w:jc w:val="right"/>
              <w:rPr>
                <w:sz w:val="16"/>
                <w:szCs w:val="16"/>
              </w:rPr>
            </w:pPr>
            <w:r w:rsidRPr="00F21ECC">
              <w:rPr>
                <w:sz w:val="16"/>
                <w:szCs w:val="16"/>
              </w:rPr>
              <w:t>72</w:t>
            </w:r>
          </w:p>
        </w:tc>
        <w:tc>
          <w:tcPr>
            <w:tcW w:w="920" w:type="dxa"/>
            <w:vAlign w:val="bottom"/>
          </w:tcPr>
          <w:p w:rsidR="002D7E3B" w:rsidRPr="00F21ECC" w:rsidRDefault="002D7E3B" w:rsidP="000832E7">
            <w:pPr>
              <w:spacing w:before="60" w:line="200" w:lineRule="exact"/>
              <w:jc w:val="right"/>
              <w:rPr>
                <w:sz w:val="16"/>
                <w:szCs w:val="16"/>
              </w:rPr>
            </w:pPr>
            <w:r w:rsidRPr="00F21ECC">
              <w:rPr>
                <w:sz w:val="16"/>
                <w:szCs w:val="16"/>
              </w:rPr>
              <w:t>10 %</w:t>
            </w:r>
          </w:p>
        </w:tc>
      </w:tr>
      <w:tr w:rsidR="002D7E3B" w:rsidRPr="00F21ECC" w:rsidTr="0035678C">
        <w:tblPrEx>
          <w:tblCellMar>
            <w:top w:w="0" w:type="dxa"/>
            <w:bottom w:w="0" w:type="dxa"/>
          </w:tblCellMar>
        </w:tblPrEx>
        <w:trPr>
          <w:cantSplit/>
        </w:trPr>
        <w:tc>
          <w:tcPr>
            <w:tcW w:w="2280" w:type="dxa"/>
            <w:vAlign w:val="bottom"/>
          </w:tcPr>
          <w:p w:rsidR="002D7E3B" w:rsidRPr="00F21ECC" w:rsidRDefault="002D7E3B" w:rsidP="0035678C">
            <w:pPr>
              <w:spacing w:before="60" w:line="200" w:lineRule="exact"/>
              <w:jc w:val="left"/>
              <w:rPr>
                <w:sz w:val="16"/>
                <w:szCs w:val="16"/>
              </w:rPr>
            </w:pPr>
            <w:r w:rsidRPr="00F21ECC">
              <w:rPr>
                <w:sz w:val="16"/>
                <w:szCs w:val="16"/>
              </w:rPr>
              <w:t>Betalningssystem</w:t>
            </w:r>
          </w:p>
        </w:tc>
        <w:tc>
          <w:tcPr>
            <w:tcW w:w="970" w:type="dxa"/>
            <w:vAlign w:val="bottom"/>
          </w:tcPr>
          <w:p w:rsidR="002D7E3B" w:rsidRPr="00F21ECC" w:rsidRDefault="002D7E3B" w:rsidP="000832E7">
            <w:pPr>
              <w:spacing w:before="60" w:line="200" w:lineRule="exact"/>
              <w:jc w:val="right"/>
              <w:rPr>
                <w:sz w:val="16"/>
                <w:szCs w:val="16"/>
              </w:rPr>
            </w:pPr>
            <w:r w:rsidRPr="00F21ECC">
              <w:rPr>
                <w:sz w:val="16"/>
                <w:szCs w:val="16"/>
              </w:rPr>
              <w:t>82</w:t>
            </w:r>
          </w:p>
        </w:tc>
        <w:tc>
          <w:tcPr>
            <w:tcW w:w="920" w:type="dxa"/>
            <w:vAlign w:val="bottom"/>
          </w:tcPr>
          <w:p w:rsidR="002D7E3B" w:rsidRPr="00F21ECC" w:rsidRDefault="002D7E3B" w:rsidP="000832E7">
            <w:pPr>
              <w:spacing w:before="60" w:line="200" w:lineRule="exact"/>
              <w:jc w:val="right"/>
              <w:rPr>
                <w:sz w:val="16"/>
                <w:szCs w:val="16"/>
              </w:rPr>
            </w:pPr>
            <w:r w:rsidRPr="00F21ECC">
              <w:rPr>
                <w:sz w:val="16"/>
                <w:szCs w:val="16"/>
              </w:rPr>
              <w:t>10 %</w:t>
            </w:r>
          </w:p>
        </w:tc>
        <w:tc>
          <w:tcPr>
            <w:tcW w:w="920" w:type="dxa"/>
            <w:vAlign w:val="bottom"/>
          </w:tcPr>
          <w:p w:rsidR="002D7E3B" w:rsidRPr="00F21ECC" w:rsidRDefault="002D7E3B" w:rsidP="000832E7">
            <w:pPr>
              <w:spacing w:before="60" w:line="200" w:lineRule="exact"/>
              <w:jc w:val="right"/>
              <w:rPr>
                <w:sz w:val="16"/>
                <w:szCs w:val="16"/>
              </w:rPr>
            </w:pPr>
            <w:r w:rsidRPr="00F21ECC">
              <w:rPr>
                <w:sz w:val="16"/>
                <w:szCs w:val="16"/>
              </w:rPr>
              <w:t>86</w:t>
            </w:r>
          </w:p>
        </w:tc>
        <w:tc>
          <w:tcPr>
            <w:tcW w:w="920" w:type="dxa"/>
            <w:vAlign w:val="bottom"/>
          </w:tcPr>
          <w:p w:rsidR="002D7E3B" w:rsidRPr="00F21ECC" w:rsidRDefault="002D7E3B" w:rsidP="000832E7">
            <w:pPr>
              <w:spacing w:before="60" w:line="200" w:lineRule="exact"/>
              <w:jc w:val="right"/>
              <w:rPr>
                <w:sz w:val="16"/>
                <w:szCs w:val="16"/>
              </w:rPr>
            </w:pPr>
            <w:r w:rsidRPr="00F21ECC">
              <w:rPr>
                <w:sz w:val="16"/>
                <w:szCs w:val="16"/>
              </w:rPr>
              <w:t>12 %</w:t>
            </w:r>
          </w:p>
        </w:tc>
      </w:tr>
      <w:tr w:rsidR="002D7E3B" w:rsidRPr="00F21ECC" w:rsidTr="0035678C">
        <w:tblPrEx>
          <w:tblCellMar>
            <w:top w:w="0" w:type="dxa"/>
            <w:bottom w:w="0" w:type="dxa"/>
          </w:tblCellMar>
        </w:tblPrEx>
        <w:trPr>
          <w:cantSplit/>
        </w:trPr>
        <w:tc>
          <w:tcPr>
            <w:tcW w:w="2280" w:type="dxa"/>
            <w:vAlign w:val="bottom"/>
          </w:tcPr>
          <w:p w:rsidR="002D7E3B" w:rsidRPr="00F21ECC" w:rsidRDefault="002D7E3B" w:rsidP="0035678C">
            <w:pPr>
              <w:spacing w:before="60" w:line="200" w:lineRule="exact"/>
              <w:jc w:val="left"/>
              <w:rPr>
                <w:sz w:val="16"/>
                <w:szCs w:val="16"/>
              </w:rPr>
            </w:pPr>
            <w:r w:rsidRPr="00F21ECC">
              <w:rPr>
                <w:sz w:val="16"/>
                <w:szCs w:val="16"/>
              </w:rPr>
              <w:t>Kontanthantering</w:t>
            </w:r>
          </w:p>
        </w:tc>
        <w:tc>
          <w:tcPr>
            <w:tcW w:w="970" w:type="dxa"/>
            <w:vAlign w:val="bottom"/>
          </w:tcPr>
          <w:p w:rsidR="002D7E3B" w:rsidRPr="00F21ECC" w:rsidRDefault="002D7E3B" w:rsidP="000832E7">
            <w:pPr>
              <w:spacing w:before="60" w:line="200" w:lineRule="exact"/>
              <w:jc w:val="right"/>
              <w:rPr>
                <w:sz w:val="16"/>
                <w:szCs w:val="16"/>
              </w:rPr>
            </w:pPr>
            <w:r w:rsidRPr="00F21ECC">
              <w:rPr>
                <w:sz w:val="16"/>
                <w:szCs w:val="16"/>
              </w:rPr>
              <w:t>251</w:t>
            </w:r>
          </w:p>
        </w:tc>
        <w:tc>
          <w:tcPr>
            <w:tcW w:w="920" w:type="dxa"/>
            <w:vAlign w:val="bottom"/>
          </w:tcPr>
          <w:p w:rsidR="002D7E3B" w:rsidRPr="00F21ECC" w:rsidRDefault="002D7E3B" w:rsidP="000832E7">
            <w:pPr>
              <w:spacing w:before="60" w:line="200" w:lineRule="exact"/>
              <w:jc w:val="right"/>
              <w:rPr>
                <w:sz w:val="16"/>
                <w:szCs w:val="16"/>
              </w:rPr>
            </w:pPr>
            <w:r w:rsidRPr="00F21ECC">
              <w:rPr>
                <w:sz w:val="16"/>
                <w:szCs w:val="16"/>
              </w:rPr>
              <w:t>32 %</w:t>
            </w:r>
          </w:p>
        </w:tc>
        <w:tc>
          <w:tcPr>
            <w:tcW w:w="920" w:type="dxa"/>
            <w:vAlign w:val="bottom"/>
          </w:tcPr>
          <w:p w:rsidR="002D7E3B" w:rsidRPr="00F21ECC" w:rsidRDefault="002D7E3B" w:rsidP="000832E7">
            <w:pPr>
              <w:spacing w:before="60" w:line="200" w:lineRule="exact"/>
              <w:jc w:val="right"/>
              <w:rPr>
                <w:sz w:val="16"/>
                <w:szCs w:val="16"/>
              </w:rPr>
            </w:pPr>
            <w:r w:rsidRPr="00F21ECC">
              <w:rPr>
                <w:sz w:val="16"/>
                <w:szCs w:val="16"/>
              </w:rPr>
              <w:t>175</w:t>
            </w:r>
          </w:p>
        </w:tc>
        <w:tc>
          <w:tcPr>
            <w:tcW w:w="920" w:type="dxa"/>
            <w:vAlign w:val="bottom"/>
          </w:tcPr>
          <w:p w:rsidR="002D7E3B" w:rsidRPr="00F21ECC" w:rsidRDefault="002D7E3B" w:rsidP="000832E7">
            <w:pPr>
              <w:spacing w:before="60" w:line="200" w:lineRule="exact"/>
              <w:jc w:val="right"/>
              <w:rPr>
                <w:sz w:val="16"/>
                <w:szCs w:val="16"/>
              </w:rPr>
            </w:pPr>
            <w:r w:rsidRPr="00F21ECC">
              <w:rPr>
                <w:sz w:val="16"/>
                <w:szCs w:val="16"/>
              </w:rPr>
              <w:t>25 %</w:t>
            </w:r>
          </w:p>
        </w:tc>
      </w:tr>
      <w:tr w:rsidR="002D7E3B" w:rsidRPr="00F21ECC" w:rsidTr="0035678C">
        <w:tblPrEx>
          <w:tblCellMar>
            <w:top w:w="0" w:type="dxa"/>
            <w:bottom w:w="0" w:type="dxa"/>
          </w:tblCellMar>
        </w:tblPrEx>
        <w:trPr>
          <w:cantSplit/>
        </w:trPr>
        <w:tc>
          <w:tcPr>
            <w:tcW w:w="2280" w:type="dxa"/>
            <w:vAlign w:val="bottom"/>
          </w:tcPr>
          <w:p w:rsidR="002D7E3B" w:rsidRPr="00F21ECC" w:rsidRDefault="002D7E3B" w:rsidP="0035678C">
            <w:pPr>
              <w:spacing w:before="60" w:line="200" w:lineRule="exact"/>
              <w:jc w:val="left"/>
              <w:rPr>
                <w:sz w:val="16"/>
                <w:szCs w:val="16"/>
              </w:rPr>
            </w:pPr>
            <w:r w:rsidRPr="00F21ECC">
              <w:rPr>
                <w:sz w:val="16"/>
                <w:szCs w:val="16"/>
              </w:rPr>
              <w:t>Tillgångsförvaltning</w:t>
            </w:r>
          </w:p>
        </w:tc>
        <w:tc>
          <w:tcPr>
            <w:tcW w:w="970" w:type="dxa"/>
            <w:vAlign w:val="bottom"/>
          </w:tcPr>
          <w:p w:rsidR="002D7E3B" w:rsidRPr="00F21ECC" w:rsidRDefault="002D7E3B" w:rsidP="000832E7">
            <w:pPr>
              <w:spacing w:before="60" w:line="200" w:lineRule="exact"/>
              <w:jc w:val="right"/>
              <w:rPr>
                <w:sz w:val="16"/>
                <w:szCs w:val="16"/>
              </w:rPr>
            </w:pPr>
            <w:r w:rsidRPr="00F21ECC">
              <w:rPr>
                <w:sz w:val="16"/>
                <w:szCs w:val="16"/>
              </w:rPr>
              <w:t>88</w:t>
            </w:r>
          </w:p>
        </w:tc>
        <w:tc>
          <w:tcPr>
            <w:tcW w:w="920" w:type="dxa"/>
            <w:vAlign w:val="bottom"/>
          </w:tcPr>
          <w:p w:rsidR="002D7E3B" w:rsidRPr="00F21ECC" w:rsidRDefault="002D7E3B" w:rsidP="000832E7">
            <w:pPr>
              <w:spacing w:before="60" w:line="200" w:lineRule="exact"/>
              <w:jc w:val="right"/>
              <w:rPr>
                <w:sz w:val="16"/>
                <w:szCs w:val="16"/>
              </w:rPr>
            </w:pPr>
            <w:r w:rsidRPr="00F21ECC">
              <w:rPr>
                <w:sz w:val="16"/>
                <w:szCs w:val="16"/>
              </w:rPr>
              <w:t>11 %</w:t>
            </w:r>
          </w:p>
        </w:tc>
        <w:tc>
          <w:tcPr>
            <w:tcW w:w="920" w:type="dxa"/>
            <w:vAlign w:val="bottom"/>
          </w:tcPr>
          <w:p w:rsidR="002D7E3B" w:rsidRPr="00F21ECC" w:rsidRDefault="002D7E3B" w:rsidP="000832E7">
            <w:pPr>
              <w:spacing w:before="60" w:line="200" w:lineRule="exact"/>
              <w:jc w:val="right"/>
              <w:rPr>
                <w:sz w:val="16"/>
                <w:szCs w:val="16"/>
              </w:rPr>
            </w:pPr>
            <w:r w:rsidRPr="00F21ECC">
              <w:rPr>
                <w:sz w:val="16"/>
                <w:szCs w:val="16"/>
              </w:rPr>
              <w:t>95</w:t>
            </w:r>
          </w:p>
        </w:tc>
        <w:tc>
          <w:tcPr>
            <w:tcW w:w="920" w:type="dxa"/>
            <w:vAlign w:val="bottom"/>
          </w:tcPr>
          <w:p w:rsidR="002D7E3B" w:rsidRPr="00F21ECC" w:rsidRDefault="002D7E3B" w:rsidP="000832E7">
            <w:pPr>
              <w:spacing w:before="60" w:line="200" w:lineRule="exact"/>
              <w:jc w:val="right"/>
              <w:rPr>
                <w:sz w:val="16"/>
                <w:szCs w:val="16"/>
              </w:rPr>
            </w:pPr>
            <w:r w:rsidRPr="00F21ECC">
              <w:rPr>
                <w:sz w:val="16"/>
                <w:szCs w:val="16"/>
              </w:rPr>
              <w:t>13 %</w:t>
            </w:r>
          </w:p>
        </w:tc>
      </w:tr>
      <w:tr w:rsidR="002D7E3B" w:rsidRPr="00F21ECC" w:rsidTr="0035678C">
        <w:tblPrEx>
          <w:tblCellMar>
            <w:top w:w="0" w:type="dxa"/>
            <w:bottom w:w="0" w:type="dxa"/>
          </w:tblCellMar>
        </w:tblPrEx>
        <w:trPr>
          <w:cantSplit/>
        </w:trPr>
        <w:tc>
          <w:tcPr>
            <w:tcW w:w="2280" w:type="dxa"/>
            <w:vAlign w:val="bottom"/>
          </w:tcPr>
          <w:p w:rsidR="002D7E3B" w:rsidRPr="00F21ECC" w:rsidRDefault="002D7E3B" w:rsidP="0035678C">
            <w:pPr>
              <w:spacing w:before="60" w:line="200" w:lineRule="exact"/>
              <w:jc w:val="left"/>
              <w:rPr>
                <w:sz w:val="16"/>
                <w:szCs w:val="16"/>
              </w:rPr>
            </w:pPr>
            <w:r w:rsidRPr="00F21ECC">
              <w:rPr>
                <w:sz w:val="16"/>
                <w:szCs w:val="16"/>
              </w:rPr>
              <w:t>Statistik</w:t>
            </w:r>
          </w:p>
        </w:tc>
        <w:tc>
          <w:tcPr>
            <w:tcW w:w="970" w:type="dxa"/>
            <w:vAlign w:val="bottom"/>
          </w:tcPr>
          <w:p w:rsidR="002D7E3B" w:rsidRPr="00F21ECC" w:rsidRDefault="002D7E3B" w:rsidP="000832E7">
            <w:pPr>
              <w:spacing w:before="60" w:line="200" w:lineRule="exact"/>
              <w:jc w:val="right"/>
              <w:rPr>
                <w:sz w:val="16"/>
                <w:szCs w:val="16"/>
              </w:rPr>
            </w:pPr>
            <w:r w:rsidRPr="00F21ECC">
              <w:rPr>
                <w:sz w:val="16"/>
                <w:szCs w:val="16"/>
              </w:rPr>
              <w:t>65</w:t>
            </w:r>
          </w:p>
        </w:tc>
        <w:tc>
          <w:tcPr>
            <w:tcW w:w="920" w:type="dxa"/>
            <w:vAlign w:val="bottom"/>
          </w:tcPr>
          <w:p w:rsidR="002D7E3B" w:rsidRPr="00F21ECC" w:rsidRDefault="002D7E3B" w:rsidP="000832E7">
            <w:pPr>
              <w:spacing w:before="60" w:line="200" w:lineRule="exact"/>
              <w:jc w:val="right"/>
              <w:rPr>
                <w:sz w:val="16"/>
                <w:szCs w:val="16"/>
              </w:rPr>
            </w:pPr>
            <w:r w:rsidRPr="00F21ECC">
              <w:rPr>
                <w:sz w:val="16"/>
                <w:szCs w:val="16"/>
              </w:rPr>
              <w:t>8 %</w:t>
            </w:r>
          </w:p>
        </w:tc>
        <w:tc>
          <w:tcPr>
            <w:tcW w:w="920" w:type="dxa"/>
            <w:vAlign w:val="bottom"/>
          </w:tcPr>
          <w:p w:rsidR="002D7E3B" w:rsidRPr="00F21ECC" w:rsidRDefault="002D7E3B" w:rsidP="000832E7">
            <w:pPr>
              <w:spacing w:before="60" w:line="200" w:lineRule="exact"/>
              <w:jc w:val="right"/>
              <w:rPr>
                <w:sz w:val="16"/>
                <w:szCs w:val="16"/>
              </w:rPr>
            </w:pPr>
            <w:r w:rsidRPr="00F21ECC">
              <w:rPr>
                <w:sz w:val="16"/>
                <w:szCs w:val="16"/>
              </w:rPr>
              <w:t>62</w:t>
            </w:r>
          </w:p>
        </w:tc>
        <w:tc>
          <w:tcPr>
            <w:tcW w:w="920" w:type="dxa"/>
            <w:vAlign w:val="bottom"/>
          </w:tcPr>
          <w:p w:rsidR="002D7E3B" w:rsidRPr="00F21ECC" w:rsidRDefault="002D7E3B" w:rsidP="000832E7">
            <w:pPr>
              <w:spacing w:before="60" w:line="200" w:lineRule="exact"/>
              <w:jc w:val="right"/>
              <w:rPr>
                <w:sz w:val="16"/>
                <w:szCs w:val="16"/>
              </w:rPr>
            </w:pPr>
            <w:r w:rsidRPr="00F21ECC">
              <w:rPr>
                <w:sz w:val="16"/>
                <w:szCs w:val="16"/>
              </w:rPr>
              <w:t>9 %</w:t>
            </w:r>
          </w:p>
        </w:tc>
      </w:tr>
      <w:tr w:rsidR="002D7E3B" w:rsidRPr="00F21ECC" w:rsidTr="0035678C">
        <w:tblPrEx>
          <w:tblCellMar>
            <w:top w:w="0" w:type="dxa"/>
            <w:bottom w:w="0" w:type="dxa"/>
          </w:tblCellMar>
        </w:tblPrEx>
        <w:trPr>
          <w:cantSplit/>
        </w:trPr>
        <w:tc>
          <w:tcPr>
            <w:tcW w:w="2280" w:type="dxa"/>
            <w:vAlign w:val="bottom"/>
          </w:tcPr>
          <w:p w:rsidR="002D7E3B" w:rsidRPr="00F21ECC" w:rsidRDefault="002D7E3B" w:rsidP="0035678C">
            <w:pPr>
              <w:spacing w:before="60" w:line="200" w:lineRule="exact"/>
              <w:jc w:val="left"/>
              <w:rPr>
                <w:sz w:val="16"/>
                <w:szCs w:val="16"/>
              </w:rPr>
            </w:pPr>
            <w:r w:rsidRPr="00F21ECC">
              <w:rPr>
                <w:sz w:val="16"/>
                <w:szCs w:val="16"/>
              </w:rPr>
              <w:t>Annat internationellt samarb</w:t>
            </w:r>
            <w:r w:rsidRPr="00F21ECC">
              <w:rPr>
                <w:sz w:val="16"/>
                <w:szCs w:val="16"/>
              </w:rPr>
              <w:t>e</w:t>
            </w:r>
            <w:r w:rsidRPr="00F21ECC">
              <w:rPr>
                <w:sz w:val="16"/>
                <w:szCs w:val="16"/>
              </w:rPr>
              <w:t>te</w:t>
            </w:r>
          </w:p>
        </w:tc>
        <w:tc>
          <w:tcPr>
            <w:tcW w:w="970" w:type="dxa"/>
            <w:vAlign w:val="bottom"/>
          </w:tcPr>
          <w:p w:rsidR="002D7E3B" w:rsidRPr="00F21ECC" w:rsidRDefault="002D7E3B" w:rsidP="000832E7">
            <w:pPr>
              <w:spacing w:before="60" w:line="200" w:lineRule="exact"/>
              <w:jc w:val="right"/>
              <w:rPr>
                <w:sz w:val="16"/>
                <w:szCs w:val="16"/>
              </w:rPr>
            </w:pPr>
            <w:r w:rsidRPr="00F21ECC">
              <w:rPr>
                <w:sz w:val="16"/>
                <w:szCs w:val="16"/>
              </w:rPr>
              <w:t>17</w:t>
            </w:r>
          </w:p>
        </w:tc>
        <w:tc>
          <w:tcPr>
            <w:tcW w:w="920" w:type="dxa"/>
            <w:vAlign w:val="bottom"/>
          </w:tcPr>
          <w:p w:rsidR="002D7E3B" w:rsidRPr="00F21ECC" w:rsidRDefault="002D7E3B" w:rsidP="000832E7">
            <w:pPr>
              <w:spacing w:before="60" w:line="200" w:lineRule="exact"/>
              <w:jc w:val="right"/>
              <w:rPr>
                <w:sz w:val="16"/>
                <w:szCs w:val="16"/>
              </w:rPr>
            </w:pPr>
            <w:r w:rsidRPr="00F21ECC">
              <w:rPr>
                <w:sz w:val="16"/>
                <w:szCs w:val="16"/>
              </w:rPr>
              <w:t>2 %</w:t>
            </w:r>
          </w:p>
        </w:tc>
        <w:tc>
          <w:tcPr>
            <w:tcW w:w="920" w:type="dxa"/>
            <w:vAlign w:val="bottom"/>
          </w:tcPr>
          <w:p w:rsidR="002D7E3B" w:rsidRPr="00F21ECC" w:rsidRDefault="002D7E3B" w:rsidP="000832E7">
            <w:pPr>
              <w:spacing w:before="60" w:line="200" w:lineRule="exact"/>
              <w:jc w:val="right"/>
              <w:rPr>
                <w:sz w:val="16"/>
                <w:szCs w:val="16"/>
              </w:rPr>
            </w:pPr>
            <w:r w:rsidRPr="00F21ECC">
              <w:rPr>
                <w:sz w:val="16"/>
                <w:szCs w:val="16"/>
              </w:rPr>
              <w:t>15</w:t>
            </w:r>
          </w:p>
        </w:tc>
        <w:tc>
          <w:tcPr>
            <w:tcW w:w="920" w:type="dxa"/>
            <w:vAlign w:val="bottom"/>
          </w:tcPr>
          <w:p w:rsidR="002D7E3B" w:rsidRPr="00F21ECC" w:rsidRDefault="002D7E3B" w:rsidP="000832E7">
            <w:pPr>
              <w:spacing w:before="60" w:line="200" w:lineRule="exact"/>
              <w:jc w:val="right"/>
              <w:rPr>
                <w:sz w:val="16"/>
                <w:szCs w:val="16"/>
              </w:rPr>
            </w:pPr>
            <w:r w:rsidRPr="00F21ECC">
              <w:rPr>
                <w:sz w:val="16"/>
                <w:szCs w:val="16"/>
              </w:rPr>
              <w:t>2 %</w:t>
            </w:r>
          </w:p>
        </w:tc>
      </w:tr>
      <w:tr w:rsidR="002D7E3B" w:rsidRPr="00F21ECC" w:rsidTr="0035678C">
        <w:tblPrEx>
          <w:tblCellMar>
            <w:top w:w="0" w:type="dxa"/>
            <w:bottom w:w="0" w:type="dxa"/>
          </w:tblCellMar>
        </w:tblPrEx>
        <w:trPr>
          <w:cantSplit/>
        </w:trPr>
        <w:tc>
          <w:tcPr>
            <w:tcW w:w="2280" w:type="dxa"/>
            <w:vAlign w:val="bottom"/>
          </w:tcPr>
          <w:p w:rsidR="002D7E3B" w:rsidRPr="00F21ECC" w:rsidRDefault="002D7E3B" w:rsidP="0035678C">
            <w:pPr>
              <w:spacing w:before="60" w:line="200" w:lineRule="exact"/>
              <w:jc w:val="left"/>
              <w:rPr>
                <w:sz w:val="16"/>
                <w:szCs w:val="16"/>
              </w:rPr>
            </w:pPr>
            <w:r w:rsidRPr="00F21ECC">
              <w:rPr>
                <w:sz w:val="16"/>
                <w:szCs w:val="16"/>
              </w:rPr>
              <w:t>Fullmäktige och Ekonomipris</w:t>
            </w:r>
          </w:p>
        </w:tc>
        <w:tc>
          <w:tcPr>
            <w:tcW w:w="970" w:type="dxa"/>
            <w:vAlign w:val="bottom"/>
          </w:tcPr>
          <w:p w:rsidR="002D7E3B" w:rsidRPr="00F21ECC" w:rsidRDefault="002D7E3B" w:rsidP="000832E7">
            <w:pPr>
              <w:spacing w:before="60" w:line="200" w:lineRule="exact"/>
              <w:jc w:val="right"/>
              <w:rPr>
                <w:sz w:val="16"/>
                <w:szCs w:val="16"/>
              </w:rPr>
            </w:pPr>
            <w:r w:rsidRPr="00F21ECC">
              <w:rPr>
                <w:sz w:val="16"/>
                <w:szCs w:val="16"/>
              </w:rPr>
              <w:t>21</w:t>
            </w:r>
          </w:p>
        </w:tc>
        <w:tc>
          <w:tcPr>
            <w:tcW w:w="920" w:type="dxa"/>
            <w:vAlign w:val="bottom"/>
          </w:tcPr>
          <w:p w:rsidR="002D7E3B" w:rsidRPr="00F21ECC" w:rsidRDefault="002D7E3B" w:rsidP="000832E7">
            <w:pPr>
              <w:spacing w:before="60" w:line="200" w:lineRule="exact"/>
              <w:jc w:val="right"/>
              <w:rPr>
                <w:sz w:val="16"/>
                <w:szCs w:val="16"/>
              </w:rPr>
            </w:pPr>
            <w:r w:rsidRPr="00F21ECC">
              <w:rPr>
                <w:sz w:val="16"/>
                <w:szCs w:val="16"/>
              </w:rPr>
              <w:t>2 %</w:t>
            </w:r>
          </w:p>
        </w:tc>
        <w:tc>
          <w:tcPr>
            <w:tcW w:w="920" w:type="dxa"/>
            <w:vAlign w:val="bottom"/>
          </w:tcPr>
          <w:p w:rsidR="002D7E3B" w:rsidRPr="00F21ECC" w:rsidRDefault="002D7E3B" w:rsidP="000832E7">
            <w:pPr>
              <w:spacing w:before="60" w:line="200" w:lineRule="exact"/>
              <w:jc w:val="right"/>
              <w:rPr>
                <w:sz w:val="16"/>
                <w:szCs w:val="16"/>
              </w:rPr>
            </w:pPr>
            <w:r w:rsidRPr="00F21ECC">
              <w:rPr>
                <w:sz w:val="16"/>
                <w:szCs w:val="16"/>
              </w:rPr>
              <w:t>23</w:t>
            </w:r>
          </w:p>
        </w:tc>
        <w:tc>
          <w:tcPr>
            <w:tcW w:w="920" w:type="dxa"/>
            <w:vAlign w:val="bottom"/>
          </w:tcPr>
          <w:p w:rsidR="002D7E3B" w:rsidRPr="00F21ECC" w:rsidRDefault="002D7E3B" w:rsidP="000832E7">
            <w:pPr>
              <w:spacing w:before="60" w:line="200" w:lineRule="exact"/>
              <w:jc w:val="right"/>
              <w:rPr>
                <w:sz w:val="16"/>
                <w:szCs w:val="16"/>
              </w:rPr>
            </w:pPr>
            <w:r w:rsidRPr="00F21ECC">
              <w:rPr>
                <w:sz w:val="16"/>
                <w:szCs w:val="16"/>
              </w:rPr>
              <w:t>4 %</w:t>
            </w:r>
          </w:p>
        </w:tc>
      </w:tr>
      <w:tr w:rsidR="0035678C" w:rsidRPr="00F21ECC" w:rsidTr="0035678C">
        <w:tblPrEx>
          <w:tblCellMar>
            <w:top w:w="0" w:type="dxa"/>
            <w:bottom w:w="0" w:type="dxa"/>
          </w:tblCellMar>
        </w:tblPrEx>
        <w:trPr>
          <w:cantSplit/>
        </w:trPr>
        <w:tc>
          <w:tcPr>
            <w:tcW w:w="2280" w:type="dxa"/>
            <w:tcBorders>
              <w:bottom w:val="single" w:sz="4" w:space="0" w:color="auto"/>
            </w:tcBorders>
            <w:vAlign w:val="bottom"/>
          </w:tcPr>
          <w:p w:rsidR="0035678C" w:rsidRPr="00F21ECC" w:rsidRDefault="0035678C" w:rsidP="0035678C">
            <w:pPr>
              <w:spacing w:before="60" w:line="200" w:lineRule="exact"/>
              <w:jc w:val="left"/>
              <w:rPr>
                <w:sz w:val="16"/>
                <w:szCs w:val="16"/>
              </w:rPr>
            </w:pPr>
            <w:r w:rsidRPr="00F21ECC">
              <w:rPr>
                <w:sz w:val="16"/>
                <w:szCs w:val="16"/>
              </w:rPr>
              <w:t>Summa</w:t>
            </w:r>
          </w:p>
        </w:tc>
        <w:tc>
          <w:tcPr>
            <w:tcW w:w="970" w:type="dxa"/>
            <w:tcBorders>
              <w:bottom w:val="single" w:sz="4" w:space="0" w:color="auto"/>
            </w:tcBorders>
            <w:vAlign w:val="bottom"/>
          </w:tcPr>
          <w:p w:rsidR="0035678C" w:rsidRPr="00F21ECC" w:rsidRDefault="0035678C" w:rsidP="0035678C">
            <w:pPr>
              <w:spacing w:before="60" w:line="200" w:lineRule="exact"/>
              <w:jc w:val="right"/>
              <w:rPr>
                <w:sz w:val="16"/>
                <w:szCs w:val="16"/>
              </w:rPr>
            </w:pPr>
            <w:r w:rsidRPr="00F21ECC">
              <w:rPr>
                <w:sz w:val="16"/>
                <w:szCs w:val="16"/>
              </w:rPr>
              <w:t>796</w:t>
            </w:r>
          </w:p>
        </w:tc>
        <w:tc>
          <w:tcPr>
            <w:tcW w:w="920" w:type="dxa"/>
            <w:tcBorders>
              <w:bottom w:val="single" w:sz="4" w:space="0" w:color="auto"/>
            </w:tcBorders>
            <w:vAlign w:val="bottom"/>
          </w:tcPr>
          <w:p w:rsidR="0035678C" w:rsidRPr="00F21ECC" w:rsidRDefault="0035678C" w:rsidP="0035678C">
            <w:pPr>
              <w:spacing w:before="60" w:line="200" w:lineRule="exact"/>
              <w:jc w:val="right"/>
              <w:rPr>
                <w:sz w:val="16"/>
                <w:szCs w:val="16"/>
              </w:rPr>
            </w:pPr>
            <w:r w:rsidRPr="00F21ECC">
              <w:rPr>
                <w:sz w:val="16"/>
                <w:szCs w:val="16"/>
              </w:rPr>
              <w:t>100 %</w:t>
            </w:r>
          </w:p>
        </w:tc>
        <w:tc>
          <w:tcPr>
            <w:tcW w:w="920" w:type="dxa"/>
            <w:tcBorders>
              <w:bottom w:val="single" w:sz="4" w:space="0" w:color="auto"/>
            </w:tcBorders>
            <w:vAlign w:val="bottom"/>
          </w:tcPr>
          <w:p w:rsidR="0035678C" w:rsidRPr="00F21ECC" w:rsidRDefault="0035678C" w:rsidP="0035678C">
            <w:pPr>
              <w:spacing w:before="60" w:line="200" w:lineRule="exact"/>
              <w:jc w:val="right"/>
              <w:rPr>
                <w:sz w:val="16"/>
                <w:szCs w:val="16"/>
              </w:rPr>
            </w:pPr>
            <w:r w:rsidRPr="00F21ECC">
              <w:rPr>
                <w:sz w:val="16"/>
                <w:szCs w:val="16"/>
              </w:rPr>
              <w:t>704</w:t>
            </w:r>
          </w:p>
        </w:tc>
        <w:tc>
          <w:tcPr>
            <w:tcW w:w="920" w:type="dxa"/>
            <w:tcBorders>
              <w:bottom w:val="single" w:sz="4" w:space="0" w:color="auto"/>
            </w:tcBorders>
            <w:vAlign w:val="bottom"/>
          </w:tcPr>
          <w:p w:rsidR="0035678C" w:rsidRPr="00F21ECC" w:rsidRDefault="0035678C" w:rsidP="0035678C">
            <w:pPr>
              <w:spacing w:before="60" w:line="200" w:lineRule="exact"/>
              <w:jc w:val="right"/>
              <w:rPr>
                <w:sz w:val="16"/>
                <w:szCs w:val="16"/>
              </w:rPr>
            </w:pPr>
            <w:r w:rsidRPr="00F21ECC">
              <w:rPr>
                <w:sz w:val="16"/>
                <w:szCs w:val="16"/>
              </w:rPr>
              <w:t>100 %</w:t>
            </w:r>
          </w:p>
        </w:tc>
      </w:tr>
    </w:tbl>
    <w:p w:rsidR="002D7E3B" w:rsidRPr="00F21ECC" w:rsidRDefault="002D7E3B" w:rsidP="0035678C">
      <w:pPr>
        <w:spacing w:before="125"/>
        <w:rPr>
          <w:szCs w:val="24"/>
        </w:rPr>
      </w:pPr>
      <w:r w:rsidRPr="00F21ECC">
        <w:rPr>
          <w:szCs w:val="24"/>
        </w:rPr>
        <w:t>De fördelade andelarna gör inga anspråk på att vara exakta utan ska så nära som möjligt spegla den verkliga förbrukningen av de resurser som tas i a</w:t>
      </w:r>
      <w:r w:rsidRPr="00F21ECC">
        <w:rPr>
          <w:szCs w:val="24"/>
        </w:rPr>
        <w:t>n</w:t>
      </w:r>
      <w:r w:rsidRPr="00F21ECC">
        <w:rPr>
          <w:szCs w:val="24"/>
        </w:rPr>
        <w:t xml:space="preserve">språk inom varje verksamhetsområde. </w:t>
      </w:r>
    </w:p>
    <w:p w:rsidR="002D7E3B" w:rsidRPr="00F21ECC" w:rsidRDefault="002D7E3B" w:rsidP="0035678C">
      <w:pPr>
        <w:pStyle w:val="Normaltindrag"/>
      </w:pPr>
      <w:r w:rsidRPr="00F21ECC">
        <w:t>Principen är att kostnaderna i så hög grad som möjligt direkt ska föras till respektive verksamhetsområde utan inblandning av någon fördelningsnyckel. Som stöd för detta har Riksbanken under 2006 infört en processredovisning, där kostnaderna redan vid fakturahanteringen registreras på respektive ver</w:t>
      </w:r>
      <w:r w:rsidRPr="00F21ECC">
        <w:t>k</w:t>
      </w:r>
      <w:r w:rsidRPr="00F21ECC">
        <w:t>samhetsområde. Samtidigt har Riksbanken en mängd gemensamma kostnader som inte direkt kan hänföras till ett specifikt verksamhetsområde. Dessa kos</w:t>
      </w:r>
      <w:r w:rsidRPr="00F21ECC">
        <w:t>t</w:t>
      </w:r>
      <w:r w:rsidRPr="00F21ECC">
        <w:t>nader har fördelats på respektive verksamhetsområde med hjälp av förde</w:t>
      </w:r>
      <w:r w:rsidRPr="00F21ECC">
        <w:t>l</w:t>
      </w:r>
      <w:r w:rsidRPr="00F21ECC">
        <w:t xml:space="preserve">ningsnycklar. </w:t>
      </w:r>
    </w:p>
    <w:p w:rsidR="002D7E3B" w:rsidRPr="00F21ECC" w:rsidRDefault="002D7E3B" w:rsidP="0035678C">
      <w:pPr>
        <w:pStyle w:val="Normaltindrag"/>
      </w:pPr>
      <w:r w:rsidRPr="00F21ECC">
        <w:t>Nedan förklaras fördelningsprinciperna post för post. Fördelningsmodellen utgår från uppställningen i resultaträkningen, där Riksbankens förvaltning</w:t>
      </w:r>
      <w:r w:rsidRPr="00F21ECC">
        <w:t>s</w:t>
      </w:r>
      <w:r w:rsidRPr="00F21ECC">
        <w:t xml:space="preserve">kostnader för 2007 uppgår till 796 miljoner kronor. Se tabell nedan. Som första steg har IT-avdelningens kostnader (IT-kostnader) 175 miljoner kronor reducerats från var och en av resultaträkningsposterna. Detta görs för att IT-kostnaderna fördelas till verksamhetsområde utifrån det stöd av tjänster och system som IT-avdelningen levererar. </w:t>
      </w:r>
    </w:p>
    <w:p w:rsidR="002D7E3B" w:rsidRPr="00F21ECC" w:rsidRDefault="002D7E3B" w:rsidP="0035678C">
      <w:pPr>
        <w:rPr>
          <w:b/>
        </w:rPr>
      </w:pPr>
      <w:r w:rsidRPr="00F21ECC">
        <w:rPr>
          <w:b/>
        </w:rPr>
        <w:t>Riksbankens förvaltningskostnader</w:t>
      </w:r>
    </w:p>
    <w:tbl>
      <w:tblPr>
        <w:tblW w:w="6010" w:type="dxa"/>
        <w:tblInd w:w="23" w:type="dxa"/>
        <w:tblLayout w:type="fixed"/>
        <w:tblCellMar>
          <w:left w:w="71" w:type="dxa"/>
          <w:right w:w="71" w:type="dxa"/>
        </w:tblCellMar>
        <w:tblLook w:val="0000" w:firstRow="0" w:lastRow="0" w:firstColumn="0" w:lastColumn="0" w:noHBand="0" w:noVBand="0"/>
      </w:tblPr>
      <w:tblGrid>
        <w:gridCol w:w="2603"/>
        <w:gridCol w:w="1835"/>
        <w:gridCol w:w="1572"/>
      </w:tblGrid>
      <w:tr w:rsidR="002D7E3B" w:rsidRPr="00F21ECC" w:rsidTr="0035678C">
        <w:tblPrEx>
          <w:tblCellMar>
            <w:top w:w="0" w:type="dxa"/>
            <w:bottom w:w="0" w:type="dxa"/>
          </w:tblCellMar>
        </w:tblPrEx>
        <w:trPr>
          <w:cantSplit/>
          <w:trHeight w:val="284"/>
        </w:trPr>
        <w:tc>
          <w:tcPr>
            <w:tcW w:w="3309" w:type="dxa"/>
            <w:tcBorders>
              <w:top w:val="single" w:sz="4" w:space="0" w:color="auto"/>
            </w:tcBorders>
            <w:vAlign w:val="bottom"/>
          </w:tcPr>
          <w:p w:rsidR="002D7E3B" w:rsidRPr="00F21ECC" w:rsidRDefault="002D7E3B" w:rsidP="0035678C">
            <w:pPr>
              <w:spacing w:line="200" w:lineRule="exact"/>
              <w:rPr>
                <w:b/>
                <w:sz w:val="16"/>
                <w:szCs w:val="16"/>
              </w:rPr>
            </w:pPr>
          </w:p>
        </w:tc>
        <w:tc>
          <w:tcPr>
            <w:tcW w:w="2319" w:type="dxa"/>
            <w:tcBorders>
              <w:top w:val="single" w:sz="4" w:space="0" w:color="auto"/>
            </w:tcBorders>
            <w:vAlign w:val="bottom"/>
          </w:tcPr>
          <w:p w:rsidR="002D7E3B" w:rsidRPr="00F21ECC" w:rsidRDefault="002D7E3B" w:rsidP="0035678C">
            <w:pPr>
              <w:spacing w:line="200" w:lineRule="exact"/>
              <w:jc w:val="right"/>
              <w:rPr>
                <w:b/>
                <w:sz w:val="16"/>
                <w:szCs w:val="16"/>
              </w:rPr>
            </w:pPr>
            <w:r w:rsidRPr="00F21ECC">
              <w:rPr>
                <w:b/>
                <w:sz w:val="16"/>
                <w:szCs w:val="16"/>
              </w:rPr>
              <w:t>2007</w:t>
            </w:r>
          </w:p>
        </w:tc>
        <w:tc>
          <w:tcPr>
            <w:tcW w:w="1980" w:type="dxa"/>
            <w:tcBorders>
              <w:top w:val="single" w:sz="4" w:space="0" w:color="auto"/>
            </w:tcBorders>
            <w:vAlign w:val="bottom"/>
          </w:tcPr>
          <w:p w:rsidR="002D7E3B" w:rsidRPr="00F21ECC" w:rsidRDefault="002D7E3B" w:rsidP="0035678C">
            <w:pPr>
              <w:spacing w:line="200" w:lineRule="exact"/>
              <w:jc w:val="right"/>
              <w:rPr>
                <w:b/>
                <w:sz w:val="16"/>
                <w:szCs w:val="16"/>
              </w:rPr>
            </w:pPr>
            <w:r w:rsidRPr="00F21ECC">
              <w:rPr>
                <w:b/>
                <w:sz w:val="16"/>
                <w:szCs w:val="16"/>
              </w:rPr>
              <w:t>2006</w:t>
            </w:r>
          </w:p>
        </w:tc>
      </w:tr>
      <w:tr w:rsidR="002D7E3B" w:rsidRPr="00F21ECC" w:rsidTr="0035678C">
        <w:tblPrEx>
          <w:tblCellMar>
            <w:top w:w="0" w:type="dxa"/>
            <w:bottom w:w="0" w:type="dxa"/>
          </w:tblCellMar>
        </w:tblPrEx>
        <w:trPr>
          <w:cantSplit/>
        </w:trPr>
        <w:tc>
          <w:tcPr>
            <w:tcW w:w="3309" w:type="dxa"/>
            <w:tcBorders>
              <w:top w:val="single" w:sz="4" w:space="0" w:color="auto"/>
            </w:tcBorders>
          </w:tcPr>
          <w:p w:rsidR="002D7E3B" w:rsidRPr="00F21ECC" w:rsidRDefault="002D7E3B" w:rsidP="0035678C">
            <w:pPr>
              <w:spacing w:line="200" w:lineRule="exact"/>
              <w:rPr>
                <w:sz w:val="16"/>
                <w:szCs w:val="16"/>
              </w:rPr>
            </w:pPr>
            <w:r w:rsidRPr="00F21ECC">
              <w:rPr>
                <w:sz w:val="16"/>
                <w:szCs w:val="16"/>
              </w:rPr>
              <w:t>Personalkostnader</w:t>
            </w:r>
          </w:p>
        </w:tc>
        <w:tc>
          <w:tcPr>
            <w:tcW w:w="2319" w:type="dxa"/>
            <w:tcBorders>
              <w:top w:val="single" w:sz="4" w:space="0" w:color="auto"/>
            </w:tcBorders>
          </w:tcPr>
          <w:p w:rsidR="002D7E3B" w:rsidRPr="00F21ECC" w:rsidRDefault="002D7E3B" w:rsidP="0035678C">
            <w:pPr>
              <w:spacing w:line="200" w:lineRule="exact"/>
              <w:jc w:val="right"/>
              <w:rPr>
                <w:sz w:val="16"/>
                <w:szCs w:val="16"/>
              </w:rPr>
            </w:pPr>
            <w:r w:rsidRPr="00F21ECC">
              <w:rPr>
                <w:sz w:val="16"/>
                <w:szCs w:val="16"/>
              </w:rPr>
              <w:t>329</w:t>
            </w:r>
          </w:p>
        </w:tc>
        <w:tc>
          <w:tcPr>
            <w:tcW w:w="1980" w:type="dxa"/>
            <w:tcBorders>
              <w:top w:val="single" w:sz="4" w:space="0" w:color="auto"/>
            </w:tcBorders>
          </w:tcPr>
          <w:p w:rsidR="002D7E3B" w:rsidRPr="00F21ECC" w:rsidRDefault="002D7E3B" w:rsidP="0035678C">
            <w:pPr>
              <w:spacing w:line="200" w:lineRule="exact"/>
              <w:jc w:val="right"/>
              <w:rPr>
                <w:sz w:val="16"/>
                <w:szCs w:val="16"/>
              </w:rPr>
            </w:pPr>
            <w:r w:rsidRPr="00F21ECC">
              <w:rPr>
                <w:sz w:val="16"/>
                <w:szCs w:val="16"/>
              </w:rPr>
              <w:t>316</w:t>
            </w:r>
          </w:p>
        </w:tc>
      </w:tr>
      <w:tr w:rsidR="002D7E3B" w:rsidRPr="00F21ECC" w:rsidTr="0035678C">
        <w:tblPrEx>
          <w:tblCellMar>
            <w:top w:w="0" w:type="dxa"/>
            <w:bottom w:w="0" w:type="dxa"/>
          </w:tblCellMar>
        </w:tblPrEx>
        <w:trPr>
          <w:cantSplit/>
        </w:trPr>
        <w:tc>
          <w:tcPr>
            <w:tcW w:w="3309" w:type="dxa"/>
          </w:tcPr>
          <w:p w:rsidR="002D7E3B" w:rsidRPr="00F21ECC" w:rsidRDefault="002D7E3B" w:rsidP="0035678C">
            <w:pPr>
              <w:spacing w:line="200" w:lineRule="exact"/>
              <w:rPr>
                <w:sz w:val="16"/>
                <w:szCs w:val="16"/>
              </w:rPr>
            </w:pPr>
            <w:r w:rsidRPr="00F21ECC">
              <w:rPr>
                <w:sz w:val="16"/>
                <w:szCs w:val="16"/>
              </w:rPr>
              <w:t>Administrationskostnader</w:t>
            </w:r>
          </w:p>
        </w:tc>
        <w:tc>
          <w:tcPr>
            <w:tcW w:w="2319" w:type="dxa"/>
          </w:tcPr>
          <w:p w:rsidR="002D7E3B" w:rsidRPr="00F21ECC" w:rsidRDefault="002D7E3B" w:rsidP="0035678C">
            <w:pPr>
              <w:spacing w:line="200" w:lineRule="exact"/>
              <w:jc w:val="right"/>
              <w:rPr>
                <w:sz w:val="16"/>
                <w:szCs w:val="16"/>
              </w:rPr>
            </w:pPr>
            <w:r w:rsidRPr="00F21ECC">
              <w:rPr>
                <w:sz w:val="16"/>
                <w:szCs w:val="16"/>
              </w:rPr>
              <w:t>237</w:t>
            </w:r>
          </w:p>
        </w:tc>
        <w:tc>
          <w:tcPr>
            <w:tcW w:w="1980" w:type="dxa"/>
          </w:tcPr>
          <w:p w:rsidR="002D7E3B" w:rsidRPr="00F21ECC" w:rsidRDefault="002D7E3B" w:rsidP="0035678C">
            <w:pPr>
              <w:spacing w:line="200" w:lineRule="exact"/>
              <w:jc w:val="right"/>
              <w:rPr>
                <w:sz w:val="16"/>
                <w:szCs w:val="16"/>
              </w:rPr>
            </w:pPr>
            <w:r w:rsidRPr="00F21ECC">
              <w:rPr>
                <w:sz w:val="16"/>
                <w:szCs w:val="16"/>
              </w:rPr>
              <w:t>223</w:t>
            </w:r>
          </w:p>
        </w:tc>
      </w:tr>
      <w:tr w:rsidR="002D7E3B" w:rsidRPr="00F21ECC" w:rsidTr="0035678C">
        <w:tblPrEx>
          <w:tblCellMar>
            <w:top w:w="0" w:type="dxa"/>
            <w:bottom w:w="0" w:type="dxa"/>
          </w:tblCellMar>
        </w:tblPrEx>
        <w:trPr>
          <w:cantSplit/>
        </w:trPr>
        <w:tc>
          <w:tcPr>
            <w:tcW w:w="3309" w:type="dxa"/>
          </w:tcPr>
          <w:p w:rsidR="002D7E3B" w:rsidRPr="00F21ECC" w:rsidRDefault="002D7E3B" w:rsidP="0035678C">
            <w:pPr>
              <w:spacing w:line="200" w:lineRule="exact"/>
              <w:rPr>
                <w:sz w:val="16"/>
                <w:szCs w:val="16"/>
              </w:rPr>
            </w:pPr>
            <w:r w:rsidRPr="00F21ECC">
              <w:rPr>
                <w:sz w:val="16"/>
                <w:szCs w:val="16"/>
              </w:rPr>
              <w:t>Avskrivningar</w:t>
            </w:r>
          </w:p>
        </w:tc>
        <w:tc>
          <w:tcPr>
            <w:tcW w:w="2319" w:type="dxa"/>
          </w:tcPr>
          <w:p w:rsidR="002D7E3B" w:rsidRPr="00F21ECC" w:rsidRDefault="002D7E3B" w:rsidP="0035678C">
            <w:pPr>
              <w:spacing w:line="200" w:lineRule="exact"/>
              <w:jc w:val="right"/>
              <w:rPr>
                <w:sz w:val="16"/>
                <w:szCs w:val="16"/>
              </w:rPr>
            </w:pPr>
            <w:r w:rsidRPr="00F21ECC">
              <w:rPr>
                <w:sz w:val="16"/>
                <w:szCs w:val="16"/>
              </w:rPr>
              <w:t>76</w:t>
            </w:r>
          </w:p>
        </w:tc>
        <w:tc>
          <w:tcPr>
            <w:tcW w:w="1980" w:type="dxa"/>
          </w:tcPr>
          <w:p w:rsidR="002D7E3B" w:rsidRPr="00F21ECC" w:rsidRDefault="002D7E3B" w:rsidP="0035678C">
            <w:pPr>
              <w:spacing w:line="200" w:lineRule="exact"/>
              <w:jc w:val="right"/>
              <w:rPr>
                <w:sz w:val="16"/>
                <w:szCs w:val="16"/>
              </w:rPr>
            </w:pPr>
            <w:r w:rsidRPr="00F21ECC">
              <w:rPr>
                <w:sz w:val="16"/>
                <w:szCs w:val="16"/>
              </w:rPr>
              <w:t>100</w:t>
            </w:r>
          </w:p>
        </w:tc>
      </w:tr>
      <w:tr w:rsidR="002D7E3B" w:rsidRPr="00F21ECC" w:rsidTr="0035678C">
        <w:tblPrEx>
          <w:tblCellMar>
            <w:top w:w="0" w:type="dxa"/>
            <w:bottom w:w="0" w:type="dxa"/>
          </w:tblCellMar>
        </w:tblPrEx>
        <w:trPr>
          <w:cantSplit/>
        </w:trPr>
        <w:tc>
          <w:tcPr>
            <w:tcW w:w="3309" w:type="dxa"/>
          </w:tcPr>
          <w:p w:rsidR="002D7E3B" w:rsidRPr="00F21ECC" w:rsidRDefault="002D7E3B" w:rsidP="0035678C">
            <w:pPr>
              <w:spacing w:line="200" w:lineRule="exact"/>
              <w:rPr>
                <w:sz w:val="16"/>
                <w:szCs w:val="16"/>
              </w:rPr>
            </w:pPr>
            <w:r w:rsidRPr="00F21ECC">
              <w:rPr>
                <w:sz w:val="16"/>
                <w:szCs w:val="16"/>
              </w:rPr>
              <w:t>Sedel- och myntkostnader</w:t>
            </w:r>
          </w:p>
        </w:tc>
        <w:tc>
          <w:tcPr>
            <w:tcW w:w="2319" w:type="dxa"/>
          </w:tcPr>
          <w:p w:rsidR="002D7E3B" w:rsidRPr="00F21ECC" w:rsidRDefault="002D7E3B" w:rsidP="0035678C">
            <w:pPr>
              <w:spacing w:line="200" w:lineRule="exact"/>
              <w:jc w:val="right"/>
              <w:rPr>
                <w:sz w:val="16"/>
                <w:szCs w:val="16"/>
              </w:rPr>
            </w:pPr>
            <w:r w:rsidRPr="00F21ECC">
              <w:rPr>
                <w:sz w:val="16"/>
                <w:szCs w:val="16"/>
              </w:rPr>
              <w:t>154</w:t>
            </w:r>
          </w:p>
        </w:tc>
        <w:tc>
          <w:tcPr>
            <w:tcW w:w="1980" w:type="dxa"/>
          </w:tcPr>
          <w:p w:rsidR="002D7E3B" w:rsidRPr="00F21ECC" w:rsidRDefault="002D7E3B" w:rsidP="0035678C">
            <w:pPr>
              <w:spacing w:line="200" w:lineRule="exact"/>
              <w:jc w:val="right"/>
              <w:rPr>
                <w:sz w:val="16"/>
                <w:szCs w:val="16"/>
              </w:rPr>
            </w:pPr>
            <w:r w:rsidRPr="00F21ECC">
              <w:rPr>
                <w:sz w:val="16"/>
                <w:szCs w:val="16"/>
              </w:rPr>
              <w:t>65</w:t>
            </w:r>
          </w:p>
        </w:tc>
      </w:tr>
      <w:tr w:rsidR="002D7E3B" w:rsidRPr="00F21ECC" w:rsidTr="0035678C">
        <w:tblPrEx>
          <w:tblCellMar>
            <w:top w:w="0" w:type="dxa"/>
            <w:bottom w:w="0" w:type="dxa"/>
          </w:tblCellMar>
        </w:tblPrEx>
        <w:trPr>
          <w:cantSplit/>
          <w:trHeight w:val="284"/>
        </w:trPr>
        <w:tc>
          <w:tcPr>
            <w:tcW w:w="3309" w:type="dxa"/>
            <w:tcBorders>
              <w:bottom w:val="single" w:sz="4" w:space="0" w:color="auto"/>
            </w:tcBorders>
            <w:vAlign w:val="center"/>
          </w:tcPr>
          <w:p w:rsidR="002D7E3B" w:rsidRPr="00F21ECC" w:rsidRDefault="002D7E3B" w:rsidP="0035678C">
            <w:pPr>
              <w:spacing w:line="200" w:lineRule="exact"/>
              <w:rPr>
                <w:sz w:val="16"/>
                <w:szCs w:val="16"/>
              </w:rPr>
            </w:pPr>
            <w:r w:rsidRPr="00F21ECC">
              <w:rPr>
                <w:sz w:val="16"/>
                <w:szCs w:val="16"/>
              </w:rPr>
              <w:t xml:space="preserve">Summa </w:t>
            </w:r>
          </w:p>
        </w:tc>
        <w:tc>
          <w:tcPr>
            <w:tcW w:w="2319" w:type="dxa"/>
            <w:tcBorders>
              <w:bottom w:val="single" w:sz="4" w:space="0" w:color="auto"/>
            </w:tcBorders>
            <w:vAlign w:val="center"/>
          </w:tcPr>
          <w:p w:rsidR="002D7E3B" w:rsidRPr="00F21ECC" w:rsidRDefault="002D7E3B" w:rsidP="0035678C">
            <w:pPr>
              <w:spacing w:line="200" w:lineRule="exact"/>
              <w:jc w:val="right"/>
              <w:rPr>
                <w:sz w:val="16"/>
                <w:szCs w:val="16"/>
              </w:rPr>
            </w:pPr>
            <w:r w:rsidRPr="00F21ECC">
              <w:rPr>
                <w:sz w:val="16"/>
                <w:szCs w:val="16"/>
              </w:rPr>
              <w:t>796</w:t>
            </w:r>
          </w:p>
        </w:tc>
        <w:tc>
          <w:tcPr>
            <w:tcW w:w="1980" w:type="dxa"/>
            <w:tcBorders>
              <w:bottom w:val="single" w:sz="4" w:space="0" w:color="auto"/>
            </w:tcBorders>
            <w:vAlign w:val="center"/>
          </w:tcPr>
          <w:p w:rsidR="002D7E3B" w:rsidRPr="00F21ECC" w:rsidRDefault="002D7E3B" w:rsidP="0035678C">
            <w:pPr>
              <w:spacing w:line="200" w:lineRule="exact"/>
              <w:jc w:val="right"/>
              <w:rPr>
                <w:sz w:val="16"/>
                <w:szCs w:val="16"/>
              </w:rPr>
            </w:pPr>
            <w:r w:rsidRPr="00F21ECC">
              <w:rPr>
                <w:sz w:val="16"/>
                <w:szCs w:val="16"/>
              </w:rPr>
              <w:t>704</w:t>
            </w:r>
          </w:p>
        </w:tc>
      </w:tr>
    </w:tbl>
    <w:p w:rsidR="002D7E3B" w:rsidRPr="00F21ECC" w:rsidRDefault="002D7E3B" w:rsidP="007C27F9">
      <w:pPr>
        <w:pStyle w:val="R4"/>
      </w:pPr>
      <w:r w:rsidRPr="00F21ECC">
        <w:t>Personalkostnader exklusive IT-personal</w:t>
      </w:r>
    </w:p>
    <w:p w:rsidR="002D7E3B" w:rsidRPr="00F21ECC" w:rsidRDefault="002D7E3B" w:rsidP="002D7E3B">
      <w:r w:rsidRPr="00F21ECC">
        <w:t>Personalkostnaderna för främst policyavdelningarna har fördelats till respe</w:t>
      </w:r>
      <w:r w:rsidRPr="00F21ECC">
        <w:t>k</w:t>
      </w:r>
      <w:r w:rsidRPr="00F21ECC">
        <w:t xml:space="preserve">tive verksamhetsområde utifrån antal medarbetare (årsarbetskrafter) som direkt är involverade i verksamhetsområdet. Bedömning av vilka medarbetare som direkt kan fördelas till ett verksamhetsområde har gjorts av ledningen för varje avdelning. Totalt är cirka 240 medarbetare (65 </w:t>
      </w:r>
      <w:r w:rsidR="00AA32F5" w:rsidRPr="00F21ECC">
        <w:t>procent</w:t>
      </w:r>
      <w:r w:rsidRPr="00F21ECC">
        <w:t xml:space="preserve"> av totalt 380) direkt involverade i något av de sju verksamhetsområdena. De resterande 140 medarbetarna finns inom supportfunktionerna, till exempel IT, transport </w:t>
      </w:r>
      <w:r w:rsidR="00AA32F5" w:rsidRPr="00F21ECC">
        <w:t>och</w:t>
      </w:r>
      <w:r w:rsidRPr="00F21ECC">
        <w:t xml:space="preserve"> bevakning, fastighet och internservice. Kostnaderna för dessa medarbetare (exklusive IT-medarbetare) har fördelats med hjälp av en fördelningsnyc</w:t>
      </w:r>
      <w:r w:rsidRPr="00F21ECC">
        <w:t>k</w:t>
      </w:r>
      <w:r w:rsidRPr="00F21ECC">
        <w:t>el baserad på relationen mellan antal direkt verksamma medarbetare per ver</w:t>
      </w:r>
      <w:r w:rsidRPr="00F21ECC">
        <w:t>k</w:t>
      </w:r>
      <w:r w:rsidRPr="00F21ECC">
        <w:t xml:space="preserve">samhetsområde i förhållande till totalt antal direkt verksamma medarbetare inom alla verksamhetsområden. </w:t>
      </w:r>
    </w:p>
    <w:p w:rsidR="002D7E3B" w:rsidRPr="00F21ECC" w:rsidRDefault="002D7E3B" w:rsidP="007C27F9">
      <w:pPr>
        <w:pStyle w:val="R4"/>
      </w:pPr>
      <w:r w:rsidRPr="00F21ECC">
        <w:t>Administrationskostnader, exklusive IT-kostnader</w:t>
      </w:r>
    </w:p>
    <w:p w:rsidR="002D7E3B" w:rsidRPr="00F21ECC" w:rsidRDefault="002D7E3B" w:rsidP="002D7E3B">
      <w:r w:rsidRPr="00F21ECC">
        <w:t>Under 2006 införde Riksbanken en processredovisning vilket innebär att administrationskostnader fördelas direkt per verksamhetsområde vid faktur</w:t>
      </w:r>
      <w:r w:rsidRPr="00F21ECC">
        <w:t>a</w:t>
      </w:r>
      <w:r w:rsidRPr="00F21ECC">
        <w:t xml:space="preserve">registreringen. Målet är att kostnaderna direkt ska fördelas dit de hör hemma utan någon fördelningsnyckel. </w:t>
      </w:r>
    </w:p>
    <w:p w:rsidR="002D7E3B" w:rsidRPr="00F21ECC" w:rsidRDefault="002D7E3B" w:rsidP="007C27F9">
      <w:pPr>
        <w:pStyle w:val="Normaltindrag"/>
      </w:pPr>
      <w:r w:rsidRPr="00F21ECC">
        <w:t>En stor del av Riksbankens kostnadsmassa är dock gemensamma kostn</w:t>
      </w:r>
      <w:r w:rsidRPr="00F21ECC">
        <w:t>a</w:t>
      </w:r>
      <w:r w:rsidRPr="00F21ECC">
        <w:t>der, till exempel lokaler, fastighetsskötsel, säkerhet och bevakning. Dessa kan inte direktfördelas utan har fördelats med hjälp av fördefinierade nycklar, oftast bestående av antal direkt involverade medarbetare per verksamhetso</w:t>
      </w:r>
      <w:r w:rsidRPr="00F21ECC">
        <w:t>m</w:t>
      </w:r>
      <w:r w:rsidRPr="00F21ECC">
        <w:t>råde i förhållande till totalt antal direkt involverade medarbetare inom alla verksa</w:t>
      </w:r>
      <w:r w:rsidRPr="00F21ECC">
        <w:t>m</w:t>
      </w:r>
      <w:r w:rsidRPr="00F21ECC">
        <w:t xml:space="preserve">hetsområden. </w:t>
      </w:r>
    </w:p>
    <w:p w:rsidR="002D7E3B" w:rsidRPr="00F21ECC" w:rsidRDefault="002D7E3B" w:rsidP="007C27F9">
      <w:pPr>
        <w:pStyle w:val="R4"/>
      </w:pPr>
      <w:r w:rsidRPr="00F21ECC">
        <w:t>Avskrivningar, exklusive IT-relaterade investeringar</w:t>
      </w:r>
    </w:p>
    <w:p w:rsidR="002D7E3B" w:rsidRPr="00F21ECC" w:rsidRDefault="002D7E3B" w:rsidP="002D7E3B">
      <w:r w:rsidRPr="00F21ECC">
        <w:t>Avskrivningarna är direkt fördelade till det verksamhetsområde som respekt</w:t>
      </w:r>
      <w:r w:rsidRPr="00F21ECC">
        <w:t>i</w:t>
      </w:r>
      <w:r w:rsidRPr="00F21ECC">
        <w:t>ve anläggning stöder. Detta är okomplicerat när det gäller till exempel sede</w:t>
      </w:r>
      <w:r w:rsidRPr="00F21ECC">
        <w:t>l</w:t>
      </w:r>
      <w:r w:rsidRPr="00F21ECC">
        <w:t>maskiner</w:t>
      </w:r>
      <w:r w:rsidR="00E04728" w:rsidRPr="00F21ECC">
        <w:t>,</w:t>
      </w:r>
      <w:r w:rsidRPr="00F21ECC">
        <w:t xml:space="preserve"> men i många fall rör det sig om gemensamma investeringar såsom fastighet, säkerhet och inventarier. Dessa har främst fördelats utifrån antal direkt involverade medarbetare per verksamhetsområde i förhållande till totalt antal direkt involverade medarbetare inom alla verksamhetsområden.  </w:t>
      </w:r>
    </w:p>
    <w:p w:rsidR="002D7E3B" w:rsidRPr="00F21ECC" w:rsidRDefault="002D7E3B" w:rsidP="007C27F9">
      <w:pPr>
        <w:pStyle w:val="R4"/>
      </w:pPr>
      <w:r w:rsidRPr="00F21ECC">
        <w:t>Sedel- och myntkostnader</w:t>
      </w:r>
    </w:p>
    <w:p w:rsidR="002D7E3B" w:rsidRPr="00F21ECC" w:rsidRDefault="002D7E3B" w:rsidP="002D7E3B">
      <w:r w:rsidRPr="00F21ECC">
        <w:t>Riksbanken har stora kostnader för inköp av nya sedlar och mynt. Dessa uppgick 2007 till 154 (65) miljoner kronor. Kostnaderna har i sin helhet fö</w:t>
      </w:r>
      <w:r w:rsidRPr="00F21ECC">
        <w:t>r</w:t>
      </w:r>
      <w:r w:rsidRPr="00F21ECC">
        <w:t>delats till verksamhetsområdet kontanthantering.</w:t>
      </w:r>
    </w:p>
    <w:p w:rsidR="002D7E3B" w:rsidRPr="00F21ECC" w:rsidRDefault="002D7E3B" w:rsidP="007C27F9">
      <w:pPr>
        <w:pStyle w:val="R4"/>
      </w:pPr>
      <w:r w:rsidRPr="00F21ECC">
        <w:t>IT-kostnader</w:t>
      </w:r>
    </w:p>
    <w:p w:rsidR="002D7E3B" w:rsidRPr="00F21ECC" w:rsidRDefault="002D7E3B" w:rsidP="002D7E3B">
      <w:r w:rsidRPr="00F21ECC">
        <w:t>En väsentlig och komplicerad del av kostnadsfördelningen är bankens IT-kostnader.  Riksbanken hanterar i</w:t>
      </w:r>
      <w:r w:rsidR="00E04728" w:rsidRPr="00F21ECC">
        <w:t xml:space="preserve"> </w:t>
      </w:r>
      <w:r w:rsidRPr="00F21ECC">
        <w:t>dag cirka 70 IT-system. Modellen bygger på utfördelning av fyra stora IT-tjänster, telefoni, PC-tjänster, licenser och IT-system. Telefoner och PC-tjänster fördelas ut på användare med gemensamt överenskomna priser per telefon, mobiltelefon och PC. De stora verksamhet</w:t>
      </w:r>
      <w:r w:rsidRPr="00F21ECC">
        <w:t>s</w:t>
      </w:r>
      <w:r w:rsidRPr="00F21ECC">
        <w:t xml:space="preserve">licenserna, främst finansiella informationstjänster, fördelas på respektive licenstagare med faktiskt pris. </w:t>
      </w:r>
    </w:p>
    <w:p w:rsidR="002D7E3B" w:rsidRPr="00F21ECC" w:rsidRDefault="002D7E3B" w:rsidP="007C27F9">
      <w:pPr>
        <w:pStyle w:val="Normaltindrag"/>
      </w:pPr>
      <w:r w:rsidRPr="00F21ECC">
        <w:t>Riksbankens processredovisning och IT-avdelningens tidredovisning per system medför att vi kan identifiera direkta kostnader per IT-system. Utöver detta har verksamheten beräknat antal servrar som betjänar varje IT-system vilket multiplicerat med ett beräknat serverpris tillsammans med de direkta kostn</w:t>
      </w:r>
      <w:r w:rsidR="00D575F9" w:rsidRPr="00F21ECC">
        <w:t>aderna ger ett totalpris per IT-</w:t>
      </w:r>
      <w:r w:rsidRPr="00F21ECC">
        <w:t>system. Kostnaderna för varje IT-system har sedan fördelats till det verksamhetsområde som systemet stöder. I vissa fall stöder ett system flera verksamhetsområden. I dessa fall har kostnaderna fördelats efter en gemensam överenskommelse.</w:t>
      </w:r>
    </w:p>
    <w:p w:rsidR="002D7E3B" w:rsidRPr="00F21ECC" w:rsidRDefault="002D7E3B" w:rsidP="007C27F9">
      <w:pPr>
        <w:pStyle w:val="Normaltindrag"/>
      </w:pPr>
      <w:r w:rsidRPr="00F21ECC">
        <w:t>För de många system som är gemensamma för hela banken fördelas kos</w:t>
      </w:r>
      <w:r w:rsidRPr="00F21ECC">
        <w:t>t</w:t>
      </w:r>
      <w:r w:rsidRPr="00F21ECC">
        <w:t>naderna till respektive verksamhetsområde i förhållande till antal direkt i</w:t>
      </w:r>
      <w:r w:rsidRPr="00F21ECC">
        <w:t>n</w:t>
      </w:r>
      <w:r w:rsidRPr="00F21ECC">
        <w:t>volv</w:t>
      </w:r>
      <w:r w:rsidRPr="00F21ECC">
        <w:t>e</w:t>
      </w:r>
      <w:r w:rsidRPr="00F21ECC">
        <w:t xml:space="preserve">rade medarbetare per verksamhetsområde i förhållande till totalt antal direkt involverade medarbetare i alla verksamhetsområden.  </w:t>
      </w:r>
    </w:p>
    <w:p w:rsidR="002D7E3B" w:rsidRPr="00F21ECC" w:rsidRDefault="002D7E3B" w:rsidP="007C27F9">
      <w:pPr>
        <w:pStyle w:val="Normaltindrag"/>
      </w:pPr>
      <w:r w:rsidRPr="00F21ECC">
        <w:t>Om ett över- eller underskott uppstår efter utfördelningen av IT-kostnaderna, till följd av att beräknat serverpris avviker från det faktiska kostnadsutfallet, fördelas detta över-</w:t>
      </w:r>
      <w:r w:rsidR="007C27F9" w:rsidRPr="00F21ECC">
        <w:t xml:space="preserve"> </w:t>
      </w:r>
      <w:r w:rsidRPr="00F21ECC">
        <w:t>eller underskott i förhållande till and</w:t>
      </w:r>
      <w:r w:rsidRPr="00F21ECC">
        <w:t>e</w:t>
      </w:r>
      <w:r w:rsidRPr="00F21ECC">
        <w:t>len fördelad IT-kostnad per verksamhetsområde i relation till total fördelad IT-kostnad.</w:t>
      </w:r>
    </w:p>
    <w:p w:rsidR="002D7E3B" w:rsidRPr="00F21ECC" w:rsidRDefault="002D7E3B" w:rsidP="002D7E3B">
      <w:r w:rsidRPr="00F21ECC">
        <w:rPr>
          <w:b/>
          <w:bCs/>
          <w:sz w:val="20"/>
        </w:rPr>
        <w:t>Diagram 15: Kostnadsfördelning per verksamhetsområde 2007</w:t>
      </w:r>
      <w:r w:rsidR="00E04728" w:rsidRPr="00F21ECC">
        <w:rPr>
          <w:b/>
          <w:bCs/>
          <w:sz w:val="20"/>
        </w:rPr>
        <w:t>.</w:t>
      </w:r>
      <w:r w:rsidRPr="00F21ECC">
        <w:rPr>
          <w:b/>
          <w:bCs/>
        </w:rPr>
        <w:t xml:space="preserve"> </w:t>
      </w:r>
    </w:p>
    <w:p w:rsidR="002D7E3B" w:rsidRPr="00F21ECC" w:rsidRDefault="00F21ECC" w:rsidP="00E764B2">
      <w:pPr>
        <w:ind w:left="-190"/>
      </w:pPr>
      <w:r w:rsidRPr="00F21ECC">
        <w:rPr>
          <w:noProof/>
        </w:rPr>
        <w:drawing>
          <wp:inline distT="0" distB="0" distL="0" distR="0">
            <wp:extent cx="4032885" cy="2498090"/>
            <wp:effectExtent l="0" t="0" r="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032885" cy="2498090"/>
                    </a:xfrm>
                    <a:prstGeom prst="rect">
                      <a:avLst/>
                    </a:prstGeom>
                    <a:noFill/>
                    <a:ln>
                      <a:noFill/>
                    </a:ln>
                  </pic:spPr>
                </pic:pic>
              </a:graphicData>
            </a:graphic>
          </wp:inline>
        </w:drawing>
      </w:r>
    </w:p>
    <w:p w:rsidR="007C27F9" w:rsidRPr="00F21ECC" w:rsidRDefault="007C27F9" w:rsidP="002D7E3B">
      <w:pPr>
        <w:spacing w:before="240" w:after="120"/>
        <w:outlineLvl w:val="0"/>
        <w:rPr>
          <w:b/>
        </w:rPr>
      </w:pPr>
    </w:p>
    <w:p w:rsidR="002D7E3B" w:rsidRPr="00F21ECC" w:rsidRDefault="004724D9" w:rsidP="004724D9">
      <w:pPr>
        <w:pStyle w:val="Rubrik2"/>
        <w:spacing w:before="0"/>
      </w:pPr>
      <w:r w:rsidRPr="00F21ECC">
        <w:br w:type="page"/>
      </w:r>
      <w:bookmarkStart w:id="33" w:name="_Toc190682282"/>
      <w:r w:rsidR="002D7E3B" w:rsidRPr="00F21ECC">
        <w:t>Femårsöversikt</w:t>
      </w:r>
      <w:bookmarkEnd w:id="33"/>
    </w:p>
    <w:p w:rsidR="002D7E3B" w:rsidRPr="00F21ECC" w:rsidRDefault="002D7E3B" w:rsidP="002D7E3B">
      <w:r w:rsidRPr="00F21ECC">
        <w:t>I femårsöversikten presenteras balans- och resultaträkningarna omräknade i enlighet med nu gällande redovisningsprinciper med undantag av att ingen omräkning gjorts för år 2003 avseende redovisning av orealiserade vinster och förlus</w:t>
      </w:r>
      <w:r w:rsidR="007C27F9" w:rsidRPr="00F21ECC">
        <w:t>ter på särskilt värdereglerings</w:t>
      </w:r>
      <w:r w:rsidRPr="00F21ECC">
        <w:t>konto.</w:t>
      </w:r>
    </w:p>
    <w:p w:rsidR="002D7E3B" w:rsidRPr="00F21ECC" w:rsidRDefault="002D7E3B" w:rsidP="002D7E3B">
      <w:pPr>
        <w:outlineLvl w:val="0"/>
      </w:pPr>
      <w:r w:rsidRPr="00F21ECC">
        <w:t>Miljoner kronor</w:t>
      </w:r>
    </w:p>
    <w:tbl>
      <w:tblPr>
        <w:tblW w:w="6294" w:type="dxa"/>
        <w:tblLayout w:type="fixed"/>
        <w:tblCellMar>
          <w:left w:w="30" w:type="dxa"/>
          <w:right w:w="30" w:type="dxa"/>
        </w:tblCellMar>
        <w:tblLook w:val="0000" w:firstRow="0" w:lastRow="0" w:firstColumn="0" w:lastColumn="0" w:noHBand="0" w:noVBand="0"/>
      </w:tblPr>
      <w:tblGrid>
        <w:gridCol w:w="257"/>
        <w:gridCol w:w="591"/>
        <w:gridCol w:w="51"/>
        <w:gridCol w:w="65"/>
        <w:gridCol w:w="130"/>
        <w:gridCol w:w="586"/>
        <w:gridCol w:w="27"/>
        <w:gridCol w:w="251"/>
        <w:gridCol w:w="176"/>
        <w:gridCol w:w="389"/>
        <w:gridCol w:w="271"/>
        <w:gridCol w:w="172"/>
        <w:gridCol w:w="390"/>
        <w:gridCol w:w="442"/>
        <w:gridCol w:w="390"/>
        <w:gridCol w:w="442"/>
        <w:gridCol w:w="832"/>
        <w:gridCol w:w="790"/>
        <w:gridCol w:w="42"/>
      </w:tblGrid>
      <w:tr w:rsidR="007C27F9" w:rsidRPr="00F21ECC" w:rsidTr="007C27F9">
        <w:tblPrEx>
          <w:tblCellMar>
            <w:top w:w="0" w:type="dxa"/>
            <w:bottom w:w="0" w:type="dxa"/>
          </w:tblCellMar>
        </w:tblPrEx>
        <w:trPr>
          <w:trHeight w:val="308"/>
        </w:trPr>
        <w:tc>
          <w:tcPr>
            <w:tcW w:w="2134" w:type="dxa"/>
            <w:gridSpan w:val="9"/>
          </w:tcPr>
          <w:p w:rsidR="007C27F9" w:rsidRPr="00F21ECC" w:rsidRDefault="007C27F9" w:rsidP="007C27F9">
            <w:pPr>
              <w:spacing w:before="60" w:line="200" w:lineRule="exact"/>
              <w:rPr>
                <w:b/>
                <w:sz w:val="16"/>
                <w:szCs w:val="16"/>
              </w:rPr>
            </w:pPr>
            <w:r w:rsidRPr="00F21ECC">
              <w:rPr>
                <w:b/>
                <w:sz w:val="16"/>
                <w:szCs w:val="16"/>
              </w:rPr>
              <w:t>Balansräkning</w:t>
            </w:r>
          </w:p>
        </w:tc>
        <w:tc>
          <w:tcPr>
            <w:tcW w:w="832" w:type="dxa"/>
            <w:gridSpan w:val="3"/>
          </w:tcPr>
          <w:p w:rsidR="007C27F9" w:rsidRPr="00F21ECC" w:rsidRDefault="007C27F9" w:rsidP="007C27F9">
            <w:pPr>
              <w:spacing w:before="60" w:line="200" w:lineRule="exact"/>
              <w:rPr>
                <w:sz w:val="16"/>
                <w:szCs w:val="16"/>
              </w:rPr>
            </w:pPr>
          </w:p>
        </w:tc>
        <w:tc>
          <w:tcPr>
            <w:tcW w:w="832" w:type="dxa"/>
            <w:gridSpan w:val="2"/>
          </w:tcPr>
          <w:p w:rsidR="007C27F9" w:rsidRPr="00F21ECC" w:rsidRDefault="007C27F9" w:rsidP="007C27F9">
            <w:pPr>
              <w:spacing w:before="60" w:line="200" w:lineRule="exact"/>
              <w:rPr>
                <w:sz w:val="16"/>
                <w:szCs w:val="16"/>
              </w:rPr>
            </w:pPr>
          </w:p>
        </w:tc>
        <w:tc>
          <w:tcPr>
            <w:tcW w:w="832" w:type="dxa"/>
            <w:gridSpan w:val="2"/>
          </w:tcPr>
          <w:p w:rsidR="007C27F9" w:rsidRPr="00F21ECC" w:rsidRDefault="007C27F9" w:rsidP="007C27F9">
            <w:pPr>
              <w:spacing w:before="60" w:line="200" w:lineRule="exact"/>
              <w:rPr>
                <w:sz w:val="16"/>
                <w:szCs w:val="16"/>
              </w:rPr>
            </w:pPr>
          </w:p>
        </w:tc>
        <w:tc>
          <w:tcPr>
            <w:tcW w:w="832" w:type="dxa"/>
          </w:tcPr>
          <w:p w:rsidR="007C27F9" w:rsidRPr="00F21ECC" w:rsidRDefault="007C27F9" w:rsidP="007C27F9">
            <w:pPr>
              <w:spacing w:before="60" w:line="200" w:lineRule="exact"/>
              <w:rPr>
                <w:sz w:val="16"/>
                <w:szCs w:val="16"/>
              </w:rPr>
            </w:pPr>
          </w:p>
        </w:tc>
        <w:tc>
          <w:tcPr>
            <w:tcW w:w="832" w:type="dxa"/>
            <w:gridSpan w:val="2"/>
          </w:tcPr>
          <w:p w:rsidR="007C27F9" w:rsidRPr="00F21ECC" w:rsidRDefault="007C27F9" w:rsidP="007C27F9">
            <w:pPr>
              <w:spacing w:before="60" w:line="200" w:lineRule="exact"/>
              <w:rPr>
                <w:sz w:val="16"/>
                <w:szCs w:val="16"/>
              </w:rPr>
            </w:pPr>
          </w:p>
        </w:tc>
      </w:tr>
      <w:tr w:rsidR="007C27F9" w:rsidRPr="00F21ECC" w:rsidTr="00F30FA3">
        <w:tblPrEx>
          <w:tblCellMar>
            <w:top w:w="0" w:type="dxa"/>
            <w:bottom w:w="0" w:type="dxa"/>
          </w:tblCellMar>
        </w:tblPrEx>
        <w:trPr>
          <w:trHeight w:val="216"/>
        </w:trPr>
        <w:tc>
          <w:tcPr>
            <w:tcW w:w="257" w:type="dxa"/>
          </w:tcPr>
          <w:p w:rsidR="007C27F9" w:rsidRPr="00F21ECC" w:rsidRDefault="007C27F9" w:rsidP="007C27F9">
            <w:pPr>
              <w:spacing w:before="60" w:line="200" w:lineRule="exact"/>
              <w:rPr>
                <w:sz w:val="16"/>
                <w:szCs w:val="16"/>
              </w:rPr>
            </w:pPr>
          </w:p>
        </w:tc>
        <w:tc>
          <w:tcPr>
            <w:tcW w:w="1877" w:type="dxa"/>
            <w:gridSpan w:val="8"/>
          </w:tcPr>
          <w:p w:rsidR="007C27F9" w:rsidRPr="00F21ECC" w:rsidRDefault="007C27F9" w:rsidP="007C27F9">
            <w:pPr>
              <w:spacing w:before="60" w:line="200" w:lineRule="exact"/>
              <w:rPr>
                <w:sz w:val="16"/>
                <w:szCs w:val="16"/>
              </w:rPr>
            </w:pPr>
          </w:p>
        </w:tc>
        <w:tc>
          <w:tcPr>
            <w:tcW w:w="832" w:type="dxa"/>
            <w:gridSpan w:val="3"/>
            <w:tcBorders>
              <w:bottom w:val="single" w:sz="4" w:space="0" w:color="auto"/>
            </w:tcBorders>
          </w:tcPr>
          <w:p w:rsidR="007C27F9" w:rsidRPr="00F21ECC" w:rsidRDefault="007C27F9" w:rsidP="007C27F9">
            <w:pPr>
              <w:spacing w:before="60" w:line="200" w:lineRule="exact"/>
              <w:rPr>
                <w:b/>
                <w:sz w:val="16"/>
                <w:szCs w:val="16"/>
              </w:rPr>
            </w:pPr>
            <w:r w:rsidRPr="00F21ECC">
              <w:rPr>
                <w:b/>
                <w:sz w:val="16"/>
                <w:szCs w:val="16"/>
              </w:rPr>
              <w:t>2007-12-31</w:t>
            </w:r>
          </w:p>
        </w:tc>
        <w:tc>
          <w:tcPr>
            <w:tcW w:w="832" w:type="dxa"/>
            <w:gridSpan w:val="2"/>
            <w:tcBorders>
              <w:bottom w:val="single" w:sz="4" w:space="0" w:color="auto"/>
            </w:tcBorders>
          </w:tcPr>
          <w:p w:rsidR="007C27F9" w:rsidRPr="00F21ECC" w:rsidRDefault="007C27F9" w:rsidP="007C27F9">
            <w:pPr>
              <w:spacing w:before="60" w:line="200" w:lineRule="exact"/>
              <w:rPr>
                <w:b/>
                <w:sz w:val="16"/>
                <w:szCs w:val="16"/>
              </w:rPr>
            </w:pPr>
            <w:r w:rsidRPr="00F21ECC">
              <w:rPr>
                <w:b/>
                <w:sz w:val="16"/>
                <w:szCs w:val="16"/>
              </w:rPr>
              <w:t>2006-12-31</w:t>
            </w:r>
          </w:p>
        </w:tc>
        <w:tc>
          <w:tcPr>
            <w:tcW w:w="832" w:type="dxa"/>
            <w:gridSpan w:val="2"/>
            <w:tcBorders>
              <w:bottom w:val="single" w:sz="4" w:space="0" w:color="auto"/>
            </w:tcBorders>
          </w:tcPr>
          <w:p w:rsidR="007C27F9" w:rsidRPr="00F21ECC" w:rsidRDefault="007C27F9" w:rsidP="007C27F9">
            <w:pPr>
              <w:spacing w:before="60" w:line="200" w:lineRule="exact"/>
              <w:rPr>
                <w:b/>
                <w:sz w:val="16"/>
                <w:szCs w:val="16"/>
              </w:rPr>
            </w:pPr>
            <w:r w:rsidRPr="00F21ECC">
              <w:rPr>
                <w:b/>
                <w:sz w:val="16"/>
                <w:szCs w:val="16"/>
              </w:rPr>
              <w:t>2005-12-31</w:t>
            </w:r>
          </w:p>
        </w:tc>
        <w:tc>
          <w:tcPr>
            <w:tcW w:w="832" w:type="dxa"/>
            <w:tcBorders>
              <w:bottom w:val="single" w:sz="4" w:space="0" w:color="auto"/>
            </w:tcBorders>
          </w:tcPr>
          <w:p w:rsidR="007C27F9" w:rsidRPr="00F21ECC" w:rsidRDefault="007C27F9" w:rsidP="007C27F9">
            <w:pPr>
              <w:spacing w:before="60" w:line="200" w:lineRule="exact"/>
              <w:rPr>
                <w:b/>
                <w:sz w:val="16"/>
                <w:szCs w:val="16"/>
              </w:rPr>
            </w:pPr>
            <w:r w:rsidRPr="00F21ECC">
              <w:rPr>
                <w:b/>
                <w:sz w:val="16"/>
                <w:szCs w:val="16"/>
              </w:rPr>
              <w:t>2004-12-31</w:t>
            </w:r>
          </w:p>
        </w:tc>
        <w:tc>
          <w:tcPr>
            <w:tcW w:w="832" w:type="dxa"/>
            <w:gridSpan w:val="2"/>
            <w:tcBorders>
              <w:bottom w:val="single" w:sz="4" w:space="0" w:color="auto"/>
            </w:tcBorders>
          </w:tcPr>
          <w:p w:rsidR="007C27F9" w:rsidRPr="00F21ECC" w:rsidRDefault="007C27F9" w:rsidP="007C27F9">
            <w:pPr>
              <w:spacing w:before="60" w:line="200" w:lineRule="exact"/>
              <w:rPr>
                <w:b/>
                <w:sz w:val="16"/>
                <w:szCs w:val="16"/>
              </w:rPr>
            </w:pPr>
            <w:r w:rsidRPr="00F21ECC">
              <w:rPr>
                <w:b/>
                <w:sz w:val="16"/>
                <w:szCs w:val="16"/>
              </w:rPr>
              <w:t>2003-12-31</w:t>
            </w:r>
          </w:p>
        </w:tc>
      </w:tr>
      <w:tr w:rsidR="007C27F9" w:rsidRPr="00F21ECC" w:rsidTr="007C27F9">
        <w:tblPrEx>
          <w:tblCellMar>
            <w:top w:w="0" w:type="dxa"/>
            <w:bottom w:w="0" w:type="dxa"/>
          </w:tblCellMar>
        </w:tblPrEx>
        <w:trPr>
          <w:trHeight w:val="216"/>
        </w:trPr>
        <w:tc>
          <w:tcPr>
            <w:tcW w:w="2134" w:type="dxa"/>
            <w:gridSpan w:val="9"/>
          </w:tcPr>
          <w:p w:rsidR="007C27F9" w:rsidRPr="00F21ECC" w:rsidRDefault="007C27F9" w:rsidP="007C27F9">
            <w:pPr>
              <w:spacing w:before="60" w:line="200" w:lineRule="exact"/>
              <w:rPr>
                <w:sz w:val="16"/>
                <w:szCs w:val="16"/>
              </w:rPr>
            </w:pPr>
            <w:r w:rsidRPr="00F21ECC">
              <w:rPr>
                <w:b/>
                <w:sz w:val="16"/>
                <w:szCs w:val="16"/>
                <w:u w:val="single"/>
              </w:rPr>
              <w:t>TILLGÅNGAR</w:t>
            </w:r>
          </w:p>
        </w:tc>
        <w:tc>
          <w:tcPr>
            <w:tcW w:w="832" w:type="dxa"/>
            <w:gridSpan w:val="3"/>
          </w:tcPr>
          <w:p w:rsidR="007C27F9" w:rsidRPr="00F21ECC" w:rsidRDefault="007C27F9" w:rsidP="007C27F9">
            <w:pPr>
              <w:spacing w:before="60" w:line="200" w:lineRule="exact"/>
              <w:rPr>
                <w:sz w:val="16"/>
                <w:szCs w:val="16"/>
              </w:rPr>
            </w:pPr>
          </w:p>
        </w:tc>
        <w:tc>
          <w:tcPr>
            <w:tcW w:w="832" w:type="dxa"/>
            <w:gridSpan w:val="2"/>
          </w:tcPr>
          <w:p w:rsidR="007C27F9" w:rsidRPr="00F21ECC" w:rsidRDefault="007C27F9" w:rsidP="007C27F9">
            <w:pPr>
              <w:spacing w:before="60" w:line="200" w:lineRule="exact"/>
              <w:rPr>
                <w:sz w:val="16"/>
                <w:szCs w:val="16"/>
              </w:rPr>
            </w:pPr>
          </w:p>
        </w:tc>
        <w:tc>
          <w:tcPr>
            <w:tcW w:w="832" w:type="dxa"/>
            <w:gridSpan w:val="2"/>
          </w:tcPr>
          <w:p w:rsidR="007C27F9" w:rsidRPr="00F21ECC" w:rsidRDefault="007C27F9" w:rsidP="007C27F9">
            <w:pPr>
              <w:spacing w:before="60" w:line="200" w:lineRule="exact"/>
              <w:rPr>
                <w:sz w:val="16"/>
                <w:szCs w:val="16"/>
              </w:rPr>
            </w:pPr>
          </w:p>
        </w:tc>
        <w:tc>
          <w:tcPr>
            <w:tcW w:w="832" w:type="dxa"/>
          </w:tcPr>
          <w:p w:rsidR="007C27F9" w:rsidRPr="00F21ECC" w:rsidRDefault="007C27F9" w:rsidP="007C27F9">
            <w:pPr>
              <w:spacing w:before="60" w:line="200" w:lineRule="exact"/>
              <w:rPr>
                <w:sz w:val="16"/>
                <w:szCs w:val="16"/>
              </w:rPr>
            </w:pPr>
          </w:p>
        </w:tc>
        <w:tc>
          <w:tcPr>
            <w:tcW w:w="832" w:type="dxa"/>
            <w:gridSpan w:val="2"/>
          </w:tcPr>
          <w:p w:rsidR="007C27F9" w:rsidRPr="00F21ECC" w:rsidRDefault="007C27F9" w:rsidP="007C27F9">
            <w:pPr>
              <w:spacing w:before="60" w:line="200" w:lineRule="exact"/>
              <w:rPr>
                <w:sz w:val="16"/>
                <w:szCs w:val="16"/>
              </w:rPr>
            </w:pPr>
          </w:p>
        </w:tc>
      </w:tr>
      <w:tr w:rsidR="007C27F9" w:rsidRPr="00F21ECC" w:rsidTr="007C27F9">
        <w:tblPrEx>
          <w:tblCellMar>
            <w:top w:w="0" w:type="dxa"/>
            <w:bottom w:w="0" w:type="dxa"/>
          </w:tblCellMar>
        </w:tblPrEx>
        <w:trPr>
          <w:trHeight w:val="216"/>
        </w:trPr>
        <w:tc>
          <w:tcPr>
            <w:tcW w:w="6294" w:type="dxa"/>
            <w:gridSpan w:val="19"/>
          </w:tcPr>
          <w:p w:rsidR="007C27F9" w:rsidRPr="00F21ECC" w:rsidRDefault="007C27F9" w:rsidP="007C27F9">
            <w:pPr>
              <w:spacing w:before="60" w:line="200" w:lineRule="exact"/>
              <w:rPr>
                <w:sz w:val="16"/>
                <w:szCs w:val="16"/>
              </w:rPr>
            </w:pPr>
          </w:p>
        </w:tc>
      </w:tr>
      <w:tr w:rsidR="007C27F9" w:rsidRPr="00F21ECC" w:rsidTr="00F30FA3">
        <w:tblPrEx>
          <w:tblCellMar>
            <w:top w:w="0" w:type="dxa"/>
            <w:bottom w:w="0" w:type="dxa"/>
          </w:tblCellMar>
        </w:tblPrEx>
        <w:trPr>
          <w:trHeight w:val="216"/>
        </w:trPr>
        <w:tc>
          <w:tcPr>
            <w:tcW w:w="899" w:type="dxa"/>
            <w:gridSpan w:val="3"/>
          </w:tcPr>
          <w:p w:rsidR="007C27F9" w:rsidRPr="00F21ECC" w:rsidRDefault="007C27F9" w:rsidP="007C27F9">
            <w:pPr>
              <w:spacing w:before="60" w:line="200" w:lineRule="exact"/>
              <w:rPr>
                <w:sz w:val="16"/>
                <w:szCs w:val="16"/>
              </w:rPr>
            </w:pPr>
            <w:r w:rsidRPr="00F21ECC">
              <w:rPr>
                <w:sz w:val="16"/>
                <w:szCs w:val="16"/>
              </w:rPr>
              <w:t>Guld</w:t>
            </w:r>
          </w:p>
        </w:tc>
        <w:tc>
          <w:tcPr>
            <w:tcW w:w="808" w:type="dxa"/>
            <w:gridSpan w:val="4"/>
          </w:tcPr>
          <w:p w:rsidR="007C27F9" w:rsidRPr="00F21ECC" w:rsidRDefault="007C27F9" w:rsidP="007C27F9">
            <w:pPr>
              <w:spacing w:before="60" w:line="200" w:lineRule="exact"/>
              <w:rPr>
                <w:sz w:val="16"/>
                <w:szCs w:val="16"/>
              </w:rPr>
            </w:pPr>
          </w:p>
        </w:tc>
        <w:tc>
          <w:tcPr>
            <w:tcW w:w="427" w:type="dxa"/>
            <w:gridSpan w:val="2"/>
          </w:tcPr>
          <w:p w:rsidR="007C27F9" w:rsidRPr="00F21ECC" w:rsidRDefault="007C27F9" w:rsidP="007C27F9">
            <w:pPr>
              <w:spacing w:before="60" w:line="200" w:lineRule="exact"/>
              <w:jc w:val="right"/>
              <w:rPr>
                <w:sz w:val="16"/>
                <w:szCs w:val="16"/>
              </w:rPr>
            </w:pPr>
          </w:p>
        </w:tc>
        <w:tc>
          <w:tcPr>
            <w:tcW w:w="832" w:type="dxa"/>
            <w:gridSpan w:val="3"/>
          </w:tcPr>
          <w:p w:rsidR="007C27F9" w:rsidRPr="00F21ECC" w:rsidRDefault="007C27F9" w:rsidP="007C27F9">
            <w:pPr>
              <w:spacing w:before="60" w:line="200" w:lineRule="exact"/>
              <w:jc w:val="right"/>
              <w:rPr>
                <w:sz w:val="16"/>
                <w:szCs w:val="16"/>
              </w:rPr>
            </w:pPr>
            <w:r w:rsidRPr="00F21ECC">
              <w:rPr>
                <w:sz w:val="16"/>
                <w:szCs w:val="16"/>
              </w:rPr>
              <w:t>25 827</w:t>
            </w:r>
          </w:p>
        </w:tc>
        <w:tc>
          <w:tcPr>
            <w:tcW w:w="832" w:type="dxa"/>
            <w:gridSpan w:val="2"/>
          </w:tcPr>
          <w:p w:rsidR="007C27F9" w:rsidRPr="00F21ECC" w:rsidRDefault="007C27F9" w:rsidP="007C27F9">
            <w:pPr>
              <w:spacing w:before="60" w:line="200" w:lineRule="exact"/>
              <w:jc w:val="right"/>
              <w:rPr>
                <w:sz w:val="16"/>
                <w:szCs w:val="16"/>
              </w:rPr>
            </w:pPr>
            <w:r w:rsidRPr="00F21ECC">
              <w:rPr>
                <w:sz w:val="16"/>
                <w:szCs w:val="16"/>
              </w:rPr>
              <w:t>22 222</w:t>
            </w:r>
          </w:p>
        </w:tc>
        <w:tc>
          <w:tcPr>
            <w:tcW w:w="832" w:type="dxa"/>
            <w:gridSpan w:val="2"/>
          </w:tcPr>
          <w:p w:rsidR="007C27F9" w:rsidRPr="00F21ECC" w:rsidRDefault="007C27F9" w:rsidP="007C27F9">
            <w:pPr>
              <w:spacing w:before="60" w:line="200" w:lineRule="exact"/>
              <w:jc w:val="right"/>
              <w:rPr>
                <w:sz w:val="16"/>
                <w:szCs w:val="16"/>
              </w:rPr>
            </w:pPr>
            <w:r w:rsidRPr="00F21ECC">
              <w:rPr>
                <w:sz w:val="16"/>
                <w:szCs w:val="16"/>
              </w:rPr>
              <w:t>22 235</w:t>
            </w:r>
          </w:p>
        </w:tc>
        <w:tc>
          <w:tcPr>
            <w:tcW w:w="832" w:type="dxa"/>
          </w:tcPr>
          <w:p w:rsidR="007C27F9" w:rsidRPr="00F21ECC" w:rsidRDefault="007C27F9" w:rsidP="007C27F9">
            <w:pPr>
              <w:spacing w:before="60" w:line="200" w:lineRule="exact"/>
              <w:jc w:val="right"/>
              <w:rPr>
                <w:sz w:val="16"/>
                <w:szCs w:val="16"/>
              </w:rPr>
            </w:pPr>
            <w:r w:rsidRPr="00F21ECC">
              <w:rPr>
                <w:sz w:val="16"/>
                <w:szCs w:val="16"/>
              </w:rPr>
              <w:t>17 393</w:t>
            </w:r>
          </w:p>
        </w:tc>
        <w:tc>
          <w:tcPr>
            <w:tcW w:w="832" w:type="dxa"/>
            <w:gridSpan w:val="2"/>
          </w:tcPr>
          <w:p w:rsidR="007C27F9" w:rsidRPr="00F21ECC" w:rsidRDefault="007C27F9" w:rsidP="007C27F9">
            <w:pPr>
              <w:spacing w:before="60" w:line="200" w:lineRule="exact"/>
              <w:jc w:val="right"/>
              <w:rPr>
                <w:sz w:val="16"/>
                <w:szCs w:val="16"/>
              </w:rPr>
            </w:pPr>
            <w:r w:rsidRPr="00F21ECC">
              <w:rPr>
                <w:sz w:val="16"/>
                <w:szCs w:val="16"/>
              </w:rPr>
              <w:t>18 030</w:t>
            </w:r>
          </w:p>
        </w:tc>
      </w:tr>
      <w:tr w:rsidR="007C27F9" w:rsidRPr="00F21ECC" w:rsidTr="007C27F9">
        <w:tblPrEx>
          <w:tblCellMar>
            <w:top w:w="0" w:type="dxa"/>
            <w:bottom w:w="0" w:type="dxa"/>
          </w:tblCellMar>
        </w:tblPrEx>
        <w:trPr>
          <w:trHeight w:val="216"/>
        </w:trPr>
        <w:tc>
          <w:tcPr>
            <w:tcW w:w="6294" w:type="dxa"/>
            <w:gridSpan w:val="19"/>
          </w:tcPr>
          <w:p w:rsidR="007C27F9" w:rsidRPr="00F21ECC" w:rsidRDefault="007C27F9" w:rsidP="007C27F9">
            <w:pPr>
              <w:spacing w:before="60" w:line="200" w:lineRule="exact"/>
              <w:jc w:val="right"/>
              <w:rPr>
                <w:sz w:val="16"/>
                <w:szCs w:val="16"/>
              </w:rPr>
            </w:pPr>
          </w:p>
        </w:tc>
      </w:tr>
      <w:tr w:rsidR="007C27F9" w:rsidRPr="00F21ECC" w:rsidTr="00F30FA3">
        <w:tblPrEx>
          <w:tblCellMar>
            <w:top w:w="0" w:type="dxa"/>
            <w:bottom w:w="0" w:type="dxa"/>
          </w:tblCellMar>
        </w:tblPrEx>
        <w:trPr>
          <w:gridAfter w:val="1"/>
          <w:wAfter w:w="42" w:type="dxa"/>
          <w:trHeight w:val="216"/>
        </w:trPr>
        <w:tc>
          <w:tcPr>
            <w:tcW w:w="1958" w:type="dxa"/>
            <w:gridSpan w:val="8"/>
          </w:tcPr>
          <w:p w:rsidR="007C27F9" w:rsidRPr="00F21ECC" w:rsidRDefault="007C27F9" w:rsidP="00F30FA3">
            <w:pPr>
              <w:spacing w:before="60" w:line="200" w:lineRule="exact"/>
              <w:jc w:val="left"/>
              <w:rPr>
                <w:sz w:val="16"/>
                <w:szCs w:val="16"/>
              </w:rPr>
            </w:pPr>
            <w:r w:rsidRPr="00F21ECC">
              <w:rPr>
                <w:b/>
                <w:sz w:val="16"/>
                <w:szCs w:val="16"/>
              </w:rPr>
              <w:t>Fordringar i utändsk valuta på hemmahörande utanför Sver</w:t>
            </w:r>
            <w:r w:rsidRPr="00F21ECC">
              <w:rPr>
                <w:b/>
                <w:sz w:val="16"/>
                <w:szCs w:val="16"/>
              </w:rPr>
              <w:t>i</w:t>
            </w:r>
            <w:r w:rsidRPr="00F21ECC">
              <w:rPr>
                <w:b/>
                <w:sz w:val="16"/>
                <w:szCs w:val="16"/>
              </w:rPr>
              <w:t>ge</w:t>
            </w:r>
          </w:p>
        </w:tc>
        <w:tc>
          <w:tcPr>
            <w:tcW w:w="836" w:type="dxa"/>
            <w:gridSpan w:val="3"/>
          </w:tcPr>
          <w:p w:rsidR="007C27F9" w:rsidRPr="00F21ECC" w:rsidRDefault="007C27F9" w:rsidP="007C27F9">
            <w:pPr>
              <w:spacing w:before="60" w:line="200" w:lineRule="exact"/>
              <w:jc w:val="right"/>
              <w:rPr>
                <w:sz w:val="16"/>
                <w:szCs w:val="16"/>
              </w:rPr>
            </w:pPr>
          </w:p>
        </w:tc>
        <w:tc>
          <w:tcPr>
            <w:tcW w:w="3458" w:type="dxa"/>
            <w:gridSpan w:val="7"/>
          </w:tcPr>
          <w:p w:rsidR="007C27F9" w:rsidRPr="00F21ECC" w:rsidRDefault="007C27F9" w:rsidP="007C27F9">
            <w:pPr>
              <w:spacing w:before="60" w:line="200" w:lineRule="exact"/>
              <w:jc w:val="right"/>
              <w:rPr>
                <w:sz w:val="16"/>
                <w:szCs w:val="16"/>
              </w:rPr>
            </w:pPr>
          </w:p>
        </w:tc>
      </w:tr>
      <w:tr w:rsidR="007C27F9" w:rsidRPr="00F21ECC" w:rsidTr="00F30FA3">
        <w:tblPrEx>
          <w:tblCellMar>
            <w:top w:w="0" w:type="dxa"/>
            <w:bottom w:w="0" w:type="dxa"/>
          </w:tblCellMar>
        </w:tblPrEx>
        <w:trPr>
          <w:gridAfter w:val="4"/>
          <w:wAfter w:w="2106" w:type="dxa"/>
          <w:trHeight w:val="216"/>
        </w:trPr>
        <w:tc>
          <w:tcPr>
            <w:tcW w:w="848" w:type="dxa"/>
            <w:gridSpan w:val="2"/>
          </w:tcPr>
          <w:p w:rsidR="007C27F9" w:rsidRPr="00F21ECC" w:rsidRDefault="007C27F9" w:rsidP="00F30FA3">
            <w:pPr>
              <w:spacing w:before="60" w:line="200" w:lineRule="exact"/>
              <w:jc w:val="left"/>
              <w:rPr>
                <w:sz w:val="16"/>
                <w:szCs w:val="16"/>
              </w:rPr>
            </w:pPr>
          </w:p>
        </w:tc>
        <w:tc>
          <w:tcPr>
            <w:tcW w:w="832" w:type="dxa"/>
            <w:gridSpan w:val="4"/>
          </w:tcPr>
          <w:p w:rsidR="007C27F9" w:rsidRPr="00F21ECC" w:rsidRDefault="007C27F9" w:rsidP="00F30FA3">
            <w:pPr>
              <w:spacing w:before="60" w:line="200" w:lineRule="exact"/>
              <w:jc w:val="left"/>
              <w:rPr>
                <w:sz w:val="16"/>
                <w:szCs w:val="16"/>
              </w:rPr>
            </w:pPr>
          </w:p>
        </w:tc>
        <w:tc>
          <w:tcPr>
            <w:tcW w:w="843" w:type="dxa"/>
            <w:gridSpan w:val="4"/>
          </w:tcPr>
          <w:p w:rsidR="007C27F9" w:rsidRPr="00F21ECC" w:rsidRDefault="007C27F9" w:rsidP="00F30FA3">
            <w:pPr>
              <w:spacing w:before="60" w:line="200" w:lineRule="exact"/>
              <w:jc w:val="left"/>
              <w:rPr>
                <w:sz w:val="16"/>
                <w:szCs w:val="16"/>
              </w:rPr>
            </w:pPr>
          </w:p>
        </w:tc>
        <w:tc>
          <w:tcPr>
            <w:tcW w:w="833" w:type="dxa"/>
            <w:gridSpan w:val="3"/>
          </w:tcPr>
          <w:p w:rsidR="007C27F9" w:rsidRPr="00F21ECC" w:rsidRDefault="007C27F9" w:rsidP="007C27F9">
            <w:pPr>
              <w:spacing w:before="60" w:line="200" w:lineRule="exact"/>
              <w:jc w:val="right"/>
              <w:rPr>
                <w:sz w:val="16"/>
                <w:szCs w:val="16"/>
              </w:rPr>
            </w:pPr>
          </w:p>
        </w:tc>
        <w:tc>
          <w:tcPr>
            <w:tcW w:w="832" w:type="dxa"/>
            <w:gridSpan w:val="2"/>
          </w:tcPr>
          <w:p w:rsidR="007C27F9" w:rsidRPr="00F21ECC" w:rsidRDefault="007C27F9" w:rsidP="007C27F9">
            <w:pPr>
              <w:spacing w:before="60" w:line="200" w:lineRule="exact"/>
              <w:jc w:val="right"/>
              <w:rPr>
                <w:sz w:val="16"/>
                <w:szCs w:val="16"/>
              </w:rPr>
            </w:pPr>
          </w:p>
        </w:tc>
      </w:tr>
      <w:tr w:rsidR="007C27F9" w:rsidRPr="00F21ECC" w:rsidTr="007C27F9">
        <w:tblPrEx>
          <w:tblCellMar>
            <w:top w:w="0" w:type="dxa"/>
            <w:bottom w:w="0" w:type="dxa"/>
          </w:tblCellMar>
        </w:tblPrEx>
        <w:trPr>
          <w:trHeight w:val="216"/>
        </w:trPr>
        <w:tc>
          <w:tcPr>
            <w:tcW w:w="1707" w:type="dxa"/>
            <w:gridSpan w:val="7"/>
          </w:tcPr>
          <w:p w:rsidR="007C27F9" w:rsidRPr="00F21ECC" w:rsidRDefault="007C27F9" w:rsidP="00F30FA3">
            <w:pPr>
              <w:spacing w:before="60" w:line="200" w:lineRule="exact"/>
              <w:jc w:val="left"/>
              <w:rPr>
                <w:sz w:val="16"/>
                <w:szCs w:val="16"/>
              </w:rPr>
            </w:pPr>
            <w:r w:rsidRPr="00F21ECC">
              <w:rPr>
                <w:sz w:val="16"/>
                <w:szCs w:val="16"/>
              </w:rPr>
              <w:t>Fordringar på IMF</w:t>
            </w:r>
          </w:p>
        </w:tc>
        <w:tc>
          <w:tcPr>
            <w:tcW w:w="427" w:type="dxa"/>
            <w:gridSpan w:val="2"/>
          </w:tcPr>
          <w:p w:rsidR="007C27F9" w:rsidRPr="00F21ECC" w:rsidRDefault="007C27F9" w:rsidP="00F30FA3">
            <w:pPr>
              <w:spacing w:before="60" w:line="200" w:lineRule="exact"/>
              <w:jc w:val="left"/>
              <w:rPr>
                <w:sz w:val="16"/>
                <w:szCs w:val="16"/>
              </w:rPr>
            </w:pPr>
          </w:p>
        </w:tc>
        <w:tc>
          <w:tcPr>
            <w:tcW w:w="832" w:type="dxa"/>
            <w:gridSpan w:val="3"/>
          </w:tcPr>
          <w:p w:rsidR="007C27F9" w:rsidRPr="00F21ECC" w:rsidRDefault="007C27F9" w:rsidP="007C27F9">
            <w:pPr>
              <w:spacing w:before="60" w:line="200" w:lineRule="exact"/>
              <w:jc w:val="right"/>
              <w:rPr>
                <w:sz w:val="16"/>
                <w:szCs w:val="16"/>
              </w:rPr>
            </w:pPr>
            <w:r w:rsidRPr="00F21ECC">
              <w:rPr>
                <w:sz w:val="16"/>
                <w:szCs w:val="16"/>
              </w:rPr>
              <w:t>4 614</w:t>
            </w:r>
          </w:p>
        </w:tc>
        <w:tc>
          <w:tcPr>
            <w:tcW w:w="832" w:type="dxa"/>
            <w:gridSpan w:val="2"/>
          </w:tcPr>
          <w:p w:rsidR="007C27F9" w:rsidRPr="00F21ECC" w:rsidRDefault="007C27F9" w:rsidP="007C27F9">
            <w:pPr>
              <w:spacing w:before="60" w:line="200" w:lineRule="exact"/>
              <w:jc w:val="right"/>
              <w:rPr>
                <w:sz w:val="16"/>
                <w:szCs w:val="16"/>
              </w:rPr>
            </w:pPr>
            <w:r w:rsidRPr="00F21ECC">
              <w:rPr>
                <w:sz w:val="16"/>
                <w:szCs w:val="16"/>
              </w:rPr>
              <w:t>4 892</w:t>
            </w:r>
          </w:p>
        </w:tc>
        <w:tc>
          <w:tcPr>
            <w:tcW w:w="832" w:type="dxa"/>
            <w:gridSpan w:val="2"/>
          </w:tcPr>
          <w:p w:rsidR="007C27F9" w:rsidRPr="00F21ECC" w:rsidRDefault="007C27F9" w:rsidP="007C27F9">
            <w:pPr>
              <w:spacing w:before="60" w:line="200" w:lineRule="exact"/>
              <w:jc w:val="right"/>
              <w:rPr>
                <w:sz w:val="16"/>
                <w:szCs w:val="16"/>
              </w:rPr>
            </w:pPr>
            <w:r w:rsidRPr="00F21ECC">
              <w:rPr>
                <w:sz w:val="16"/>
                <w:szCs w:val="16"/>
              </w:rPr>
              <w:t>5 729</w:t>
            </w:r>
          </w:p>
        </w:tc>
        <w:tc>
          <w:tcPr>
            <w:tcW w:w="832" w:type="dxa"/>
          </w:tcPr>
          <w:p w:rsidR="007C27F9" w:rsidRPr="00F21ECC" w:rsidRDefault="007C27F9" w:rsidP="007C27F9">
            <w:pPr>
              <w:spacing w:before="60" w:line="200" w:lineRule="exact"/>
              <w:jc w:val="right"/>
              <w:rPr>
                <w:sz w:val="16"/>
                <w:szCs w:val="16"/>
              </w:rPr>
            </w:pPr>
            <w:r w:rsidRPr="00F21ECC">
              <w:rPr>
                <w:sz w:val="16"/>
                <w:szCs w:val="16"/>
              </w:rPr>
              <w:t>10 148</w:t>
            </w:r>
          </w:p>
        </w:tc>
        <w:tc>
          <w:tcPr>
            <w:tcW w:w="832" w:type="dxa"/>
            <w:gridSpan w:val="2"/>
          </w:tcPr>
          <w:p w:rsidR="007C27F9" w:rsidRPr="00F21ECC" w:rsidRDefault="007C27F9" w:rsidP="007C27F9">
            <w:pPr>
              <w:spacing w:before="60" w:line="200" w:lineRule="exact"/>
              <w:jc w:val="right"/>
              <w:rPr>
                <w:sz w:val="16"/>
                <w:szCs w:val="16"/>
              </w:rPr>
            </w:pPr>
            <w:r w:rsidRPr="00F21ECC">
              <w:rPr>
                <w:sz w:val="16"/>
                <w:szCs w:val="16"/>
              </w:rPr>
              <w:t>12 241</w:t>
            </w:r>
          </w:p>
        </w:tc>
      </w:tr>
      <w:tr w:rsidR="007C27F9" w:rsidRPr="00F21ECC" w:rsidTr="00F30FA3">
        <w:tblPrEx>
          <w:tblCellMar>
            <w:top w:w="0" w:type="dxa"/>
            <w:bottom w:w="0" w:type="dxa"/>
          </w:tblCellMar>
        </w:tblPrEx>
        <w:trPr>
          <w:trHeight w:val="216"/>
        </w:trPr>
        <w:tc>
          <w:tcPr>
            <w:tcW w:w="2134" w:type="dxa"/>
            <w:gridSpan w:val="9"/>
          </w:tcPr>
          <w:p w:rsidR="007C27F9" w:rsidRPr="00F21ECC" w:rsidRDefault="007C27F9" w:rsidP="00F30FA3">
            <w:pPr>
              <w:spacing w:before="60" w:line="200" w:lineRule="exact"/>
              <w:jc w:val="left"/>
              <w:rPr>
                <w:sz w:val="16"/>
                <w:szCs w:val="16"/>
              </w:rPr>
            </w:pPr>
            <w:r w:rsidRPr="00F21ECC">
              <w:rPr>
                <w:sz w:val="16"/>
                <w:szCs w:val="16"/>
              </w:rPr>
              <w:t>Banktillgodohavanden och värd</w:t>
            </w:r>
            <w:r w:rsidRPr="00F21ECC">
              <w:rPr>
                <w:sz w:val="16"/>
                <w:szCs w:val="16"/>
              </w:rPr>
              <w:t>e</w:t>
            </w:r>
            <w:r w:rsidRPr="00F21ECC">
              <w:rPr>
                <w:sz w:val="16"/>
                <w:szCs w:val="16"/>
              </w:rPr>
              <w:t>papper</w:t>
            </w:r>
          </w:p>
        </w:tc>
        <w:tc>
          <w:tcPr>
            <w:tcW w:w="832" w:type="dxa"/>
            <w:gridSpan w:val="3"/>
            <w:tcBorders>
              <w:bottom w:val="single" w:sz="6" w:space="0" w:color="auto"/>
            </w:tcBorders>
            <w:vAlign w:val="bottom"/>
          </w:tcPr>
          <w:p w:rsidR="007C27F9" w:rsidRPr="00F21ECC" w:rsidRDefault="007C27F9" w:rsidP="007C27F9">
            <w:pPr>
              <w:spacing w:before="60" w:line="200" w:lineRule="exact"/>
              <w:jc w:val="right"/>
              <w:rPr>
                <w:sz w:val="16"/>
                <w:szCs w:val="16"/>
              </w:rPr>
            </w:pPr>
            <w:r w:rsidRPr="00F21ECC">
              <w:rPr>
                <w:sz w:val="16"/>
                <w:szCs w:val="16"/>
              </w:rPr>
              <w:t>167 942</w:t>
            </w:r>
          </w:p>
        </w:tc>
        <w:tc>
          <w:tcPr>
            <w:tcW w:w="832" w:type="dxa"/>
            <w:gridSpan w:val="2"/>
            <w:tcBorders>
              <w:bottom w:val="single" w:sz="6" w:space="0" w:color="auto"/>
            </w:tcBorders>
            <w:vAlign w:val="bottom"/>
          </w:tcPr>
          <w:p w:rsidR="007C27F9" w:rsidRPr="00F21ECC" w:rsidRDefault="007C27F9" w:rsidP="007C27F9">
            <w:pPr>
              <w:spacing w:before="60" w:line="200" w:lineRule="exact"/>
              <w:jc w:val="right"/>
              <w:rPr>
                <w:sz w:val="16"/>
                <w:szCs w:val="16"/>
              </w:rPr>
            </w:pPr>
            <w:r w:rsidRPr="00F21ECC">
              <w:rPr>
                <w:sz w:val="16"/>
                <w:szCs w:val="16"/>
              </w:rPr>
              <w:t>162 292</w:t>
            </w:r>
          </w:p>
        </w:tc>
        <w:tc>
          <w:tcPr>
            <w:tcW w:w="832" w:type="dxa"/>
            <w:gridSpan w:val="2"/>
            <w:tcBorders>
              <w:bottom w:val="single" w:sz="6" w:space="0" w:color="auto"/>
            </w:tcBorders>
            <w:vAlign w:val="bottom"/>
          </w:tcPr>
          <w:p w:rsidR="007C27F9" w:rsidRPr="00F21ECC" w:rsidRDefault="007C27F9" w:rsidP="007C27F9">
            <w:pPr>
              <w:spacing w:before="60" w:line="200" w:lineRule="exact"/>
              <w:jc w:val="right"/>
              <w:rPr>
                <w:sz w:val="16"/>
                <w:szCs w:val="16"/>
              </w:rPr>
            </w:pPr>
            <w:r w:rsidRPr="00F21ECC">
              <w:rPr>
                <w:sz w:val="16"/>
                <w:szCs w:val="16"/>
              </w:rPr>
              <w:t>167 429</w:t>
            </w:r>
          </w:p>
        </w:tc>
        <w:tc>
          <w:tcPr>
            <w:tcW w:w="832" w:type="dxa"/>
            <w:tcBorders>
              <w:bottom w:val="single" w:sz="6" w:space="0" w:color="auto"/>
            </w:tcBorders>
            <w:vAlign w:val="bottom"/>
          </w:tcPr>
          <w:p w:rsidR="007C27F9" w:rsidRPr="00F21ECC" w:rsidRDefault="007C27F9" w:rsidP="007C27F9">
            <w:pPr>
              <w:spacing w:before="60" w:line="200" w:lineRule="exact"/>
              <w:jc w:val="right"/>
              <w:rPr>
                <w:sz w:val="16"/>
                <w:szCs w:val="16"/>
              </w:rPr>
            </w:pPr>
            <w:r w:rsidRPr="00F21ECC">
              <w:rPr>
                <w:sz w:val="16"/>
                <w:szCs w:val="16"/>
              </w:rPr>
              <w:t>135 108</w:t>
            </w:r>
          </w:p>
        </w:tc>
        <w:tc>
          <w:tcPr>
            <w:tcW w:w="832" w:type="dxa"/>
            <w:gridSpan w:val="2"/>
            <w:tcBorders>
              <w:bottom w:val="single" w:sz="6" w:space="0" w:color="auto"/>
            </w:tcBorders>
            <w:vAlign w:val="bottom"/>
          </w:tcPr>
          <w:p w:rsidR="007C27F9" w:rsidRPr="00F21ECC" w:rsidRDefault="007C27F9" w:rsidP="007C27F9">
            <w:pPr>
              <w:spacing w:before="60" w:line="200" w:lineRule="exact"/>
              <w:jc w:val="right"/>
              <w:rPr>
                <w:sz w:val="16"/>
                <w:szCs w:val="16"/>
              </w:rPr>
            </w:pPr>
            <w:r w:rsidRPr="00F21ECC">
              <w:rPr>
                <w:sz w:val="16"/>
                <w:szCs w:val="16"/>
              </w:rPr>
              <w:t>129 031</w:t>
            </w:r>
          </w:p>
        </w:tc>
      </w:tr>
      <w:tr w:rsidR="007C27F9" w:rsidRPr="00F21ECC" w:rsidTr="00F30FA3">
        <w:tblPrEx>
          <w:tblCellMar>
            <w:top w:w="0" w:type="dxa"/>
            <w:bottom w:w="0" w:type="dxa"/>
          </w:tblCellMar>
        </w:tblPrEx>
        <w:trPr>
          <w:trHeight w:val="216"/>
        </w:trPr>
        <w:tc>
          <w:tcPr>
            <w:tcW w:w="257" w:type="dxa"/>
          </w:tcPr>
          <w:p w:rsidR="007C27F9" w:rsidRPr="00F21ECC" w:rsidRDefault="007C27F9" w:rsidP="007C27F9">
            <w:pPr>
              <w:spacing w:before="60" w:line="200" w:lineRule="exact"/>
              <w:jc w:val="right"/>
              <w:rPr>
                <w:sz w:val="16"/>
                <w:szCs w:val="16"/>
              </w:rPr>
            </w:pPr>
          </w:p>
        </w:tc>
        <w:tc>
          <w:tcPr>
            <w:tcW w:w="642" w:type="dxa"/>
            <w:gridSpan w:val="2"/>
          </w:tcPr>
          <w:p w:rsidR="007C27F9" w:rsidRPr="00F21ECC" w:rsidRDefault="007C27F9" w:rsidP="007C27F9">
            <w:pPr>
              <w:spacing w:before="60" w:line="200" w:lineRule="exact"/>
              <w:jc w:val="right"/>
              <w:rPr>
                <w:sz w:val="16"/>
                <w:szCs w:val="16"/>
              </w:rPr>
            </w:pPr>
          </w:p>
        </w:tc>
        <w:tc>
          <w:tcPr>
            <w:tcW w:w="808" w:type="dxa"/>
            <w:gridSpan w:val="4"/>
          </w:tcPr>
          <w:p w:rsidR="007C27F9" w:rsidRPr="00F21ECC" w:rsidRDefault="007C27F9" w:rsidP="007C27F9">
            <w:pPr>
              <w:spacing w:before="60" w:line="200" w:lineRule="exact"/>
              <w:jc w:val="right"/>
              <w:rPr>
                <w:sz w:val="16"/>
                <w:szCs w:val="16"/>
              </w:rPr>
            </w:pPr>
          </w:p>
        </w:tc>
        <w:tc>
          <w:tcPr>
            <w:tcW w:w="427" w:type="dxa"/>
            <w:gridSpan w:val="2"/>
          </w:tcPr>
          <w:p w:rsidR="007C27F9" w:rsidRPr="00F21ECC" w:rsidRDefault="007C27F9" w:rsidP="007C27F9">
            <w:pPr>
              <w:spacing w:before="60" w:line="200" w:lineRule="exact"/>
              <w:jc w:val="right"/>
              <w:rPr>
                <w:sz w:val="16"/>
                <w:szCs w:val="16"/>
              </w:rPr>
            </w:pPr>
          </w:p>
        </w:tc>
        <w:tc>
          <w:tcPr>
            <w:tcW w:w="832" w:type="dxa"/>
            <w:gridSpan w:val="3"/>
          </w:tcPr>
          <w:p w:rsidR="007C27F9" w:rsidRPr="00F21ECC" w:rsidRDefault="007C27F9" w:rsidP="007C27F9">
            <w:pPr>
              <w:spacing w:before="60" w:line="200" w:lineRule="exact"/>
              <w:jc w:val="right"/>
              <w:rPr>
                <w:sz w:val="16"/>
                <w:szCs w:val="16"/>
              </w:rPr>
            </w:pPr>
            <w:r w:rsidRPr="00F21ECC">
              <w:rPr>
                <w:sz w:val="16"/>
                <w:szCs w:val="16"/>
              </w:rPr>
              <w:t>172 556</w:t>
            </w:r>
          </w:p>
        </w:tc>
        <w:tc>
          <w:tcPr>
            <w:tcW w:w="832" w:type="dxa"/>
            <w:gridSpan w:val="2"/>
          </w:tcPr>
          <w:p w:rsidR="007C27F9" w:rsidRPr="00F21ECC" w:rsidRDefault="007C27F9" w:rsidP="007C27F9">
            <w:pPr>
              <w:spacing w:before="60" w:line="200" w:lineRule="exact"/>
              <w:jc w:val="right"/>
              <w:rPr>
                <w:sz w:val="16"/>
                <w:szCs w:val="16"/>
              </w:rPr>
            </w:pPr>
            <w:r w:rsidRPr="00F21ECC">
              <w:rPr>
                <w:sz w:val="16"/>
                <w:szCs w:val="16"/>
              </w:rPr>
              <w:t>167 184</w:t>
            </w:r>
          </w:p>
        </w:tc>
        <w:tc>
          <w:tcPr>
            <w:tcW w:w="832" w:type="dxa"/>
            <w:gridSpan w:val="2"/>
          </w:tcPr>
          <w:p w:rsidR="007C27F9" w:rsidRPr="00F21ECC" w:rsidRDefault="007C27F9" w:rsidP="007C27F9">
            <w:pPr>
              <w:spacing w:before="60" w:line="200" w:lineRule="exact"/>
              <w:jc w:val="right"/>
              <w:rPr>
                <w:sz w:val="16"/>
                <w:szCs w:val="16"/>
              </w:rPr>
            </w:pPr>
            <w:r w:rsidRPr="00F21ECC">
              <w:rPr>
                <w:sz w:val="16"/>
                <w:szCs w:val="16"/>
              </w:rPr>
              <w:t>173 158</w:t>
            </w:r>
          </w:p>
        </w:tc>
        <w:tc>
          <w:tcPr>
            <w:tcW w:w="832" w:type="dxa"/>
          </w:tcPr>
          <w:p w:rsidR="007C27F9" w:rsidRPr="00F21ECC" w:rsidRDefault="007C27F9" w:rsidP="007C27F9">
            <w:pPr>
              <w:spacing w:before="60" w:line="200" w:lineRule="exact"/>
              <w:jc w:val="right"/>
              <w:rPr>
                <w:sz w:val="16"/>
                <w:szCs w:val="16"/>
              </w:rPr>
            </w:pPr>
            <w:r w:rsidRPr="00F21ECC">
              <w:rPr>
                <w:sz w:val="16"/>
                <w:szCs w:val="16"/>
              </w:rPr>
              <w:t>145 256</w:t>
            </w:r>
          </w:p>
        </w:tc>
        <w:tc>
          <w:tcPr>
            <w:tcW w:w="832" w:type="dxa"/>
            <w:gridSpan w:val="2"/>
          </w:tcPr>
          <w:p w:rsidR="007C27F9" w:rsidRPr="00F21ECC" w:rsidRDefault="007C27F9" w:rsidP="007C27F9">
            <w:pPr>
              <w:spacing w:before="60" w:line="200" w:lineRule="exact"/>
              <w:jc w:val="right"/>
              <w:rPr>
                <w:sz w:val="16"/>
                <w:szCs w:val="16"/>
              </w:rPr>
            </w:pPr>
            <w:r w:rsidRPr="00F21ECC">
              <w:rPr>
                <w:sz w:val="16"/>
                <w:szCs w:val="16"/>
              </w:rPr>
              <w:t>141 272</w:t>
            </w:r>
          </w:p>
        </w:tc>
      </w:tr>
      <w:tr w:rsidR="007C27F9" w:rsidRPr="00F21ECC" w:rsidTr="007C27F9">
        <w:tblPrEx>
          <w:tblCellMar>
            <w:top w:w="0" w:type="dxa"/>
            <w:bottom w:w="0" w:type="dxa"/>
          </w:tblCellMar>
        </w:tblPrEx>
        <w:trPr>
          <w:trHeight w:val="216"/>
        </w:trPr>
        <w:tc>
          <w:tcPr>
            <w:tcW w:w="2134" w:type="dxa"/>
            <w:gridSpan w:val="9"/>
          </w:tcPr>
          <w:p w:rsidR="007C27F9" w:rsidRPr="00F21ECC" w:rsidRDefault="007C27F9" w:rsidP="007C27F9">
            <w:pPr>
              <w:spacing w:before="60" w:line="200" w:lineRule="exact"/>
              <w:jc w:val="left"/>
              <w:rPr>
                <w:b/>
                <w:sz w:val="16"/>
                <w:szCs w:val="16"/>
              </w:rPr>
            </w:pPr>
            <w:r w:rsidRPr="00F21ECC">
              <w:rPr>
                <w:b/>
                <w:sz w:val="16"/>
                <w:szCs w:val="16"/>
              </w:rPr>
              <w:t>Utlåning i svenska kronor till pennin</w:t>
            </w:r>
            <w:r w:rsidRPr="00F21ECC">
              <w:rPr>
                <w:b/>
                <w:sz w:val="16"/>
                <w:szCs w:val="16"/>
              </w:rPr>
              <w:t>g</w:t>
            </w:r>
            <w:r w:rsidRPr="00F21ECC">
              <w:rPr>
                <w:b/>
                <w:sz w:val="16"/>
                <w:szCs w:val="16"/>
              </w:rPr>
              <w:t>politiska motparter</w:t>
            </w:r>
          </w:p>
        </w:tc>
        <w:tc>
          <w:tcPr>
            <w:tcW w:w="832" w:type="dxa"/>
            <w:gridSpan w:val="3"/>
          </w:tcPr>
          <w:p w:rsidR="007C27F9" w:rsidRPr="00F21ECC" w:rsidRDefault="007C27F9" w:rsidP="007C27F9">
            <w:pPr>
              <w:spacing w:before="60" w:line="200" w:lineRule="exact"/>
              <w:jc w:val="right"/>
              <w:rPr>
                <w:sz w:val="16"/>
                <w:szCs w:val="16"/>
              </w:rPr>
            </w:pPr>
          </w:p>
        </w:tc>
        <w:tc>
          <w:tcPr>
            <w:tcW w:w="832" w:type="dxa"/>
            <w:gridSpan w:val="2"/>
          </w:tcPr>
          <w:p w:rsidR="007C27F9" w:rsidRPr="00F21ECC" w:rsidRDefault="007C27F9" w:rsidP="007C27F9">
            <w:pPr>
              <w:spacing w:before="60" w:line="200" w:lineRule="exact"/>
              <w:jc w:val="right"/>
              <w:rPr>
                <w:sz w:val="16"/>
                <w:szCs w:val="16"/>
              </w:rPr>
            </w:pPr>
          </w:p>
        </w:tc>
        <w:tc>
          <w:tcPr>
            <w:tcW w:w="832" w:type="dxa"/>
            <w:gridSpan w:val="2"/>
          </w:tcPr>
          <w:p w:rsidR="007C27F9" w:rsidRPr="00F21ECC" w:rsidRDefault="007C27F9" w:rsidP="007C27F9">
            <w:pPr>
              <w:spacing w:before="60" w:line="200" w:lineRule="exact"/>
              <w:jc w:val="right"/>
              <w:rPr>
                <w:sz w:val="16"/>
                <w:szCs w:val="16"/>
              </w:rPr>
            </w:pPr>
          </w:p>
        </w:tc>
        <w:tc>
          <w:tcPr>
            <w:tcW w:w="832" w:type="dxa"/>
          </w:tcPr>
          <w:p w:rsidR="007C27F9" w:rsidRPr="00F21ECC" w:rsidRDefault="007C27F9" w:rsidP="007C27F9">
            <w:pPr>
              <w:spacing w:before="60" w:line="200" w:lineRule="exact"/>
              <w:jc w:val="right"/>
              <w:rPr>
                <w:sz w:val="16"/>
                <w:szCs w:val="16"/>
              </w:rPr>
            </w:pPr>
          </w:p>
        </w:tc>
        <w:tc>
          <w:tcPr>
            <w:tcW w:w="832" w:type="dxa"/>
            <w:gridSpan w:val="2"/>
          </w:tcPr>
          <w:p w:rsidR="007C27F9" w:rsidRPr="00F21ECC" w:rsidRDefault="007C27F9" w:rsidP="007C27F9">
            <w:pPr>
              <w:spacing w:before="60" w:line="200" w:lineRule="exact"/>
              <w:jc w:val="right"/>
              <w:rPr>
                <w:sz w:val="16"/>
                <w:szCs w:val="16"/>
              </w:rPr>
            </w:pPr>
          </w:p>
        </w:tc>
      </w:tr>
      <w:tr w:rsidR="007C27F9" w:rsidRPr="00F21ECC" w:rsidTr="007C27F9">
        <w:tblPrEx>
          <w:tblCellMar>
            <w:top w:w="0" w:type="dxa"/>
            <w:bottom w:w="0" w:type="dxa"/>
          </w:tblCellMar>
        </w:tblPrEx>
        <w:trPr>
          <w:trHeight w:val="216"/>
        </w:trPr>
        <w:tc>
          <w:tcPr>
            <w:tcW w:w="2134" w:type="dxa"/>
            <w:gridSpan w:val="9"/>
          </w:tcPr>
          <w:p w:rsidR="007C27F9" w:rsidRPr="00F21ECC" w:rsidRDefault="007C27F9" w:rsidP="007C27F9">
            <w:pPr>
              <w:spacing w:before="60" w:line="200" w:lineRule="exact"/>
              <w:jc w:val="left"/>
              <w:rPr>
                <w:sz w:val="16"/>
                <w:szCs w:val="16"/>
              </w:rPr>
            </w:pPr>
            <w:r w:rsidRPr="00F21ECC">
              <w:rPr>
                <w:sz w:val="16"/>
                <w:szCs w:val="16"/>
              </w:rPr>
              <w:t>Huvudsakliga refinansiering</w:t>
            </w:r>
            <w:r w:rsidRPr="00F21ECC">
              <w:rPr>
                <w:sz w:val="16"/>
                <w:szCs w:val="16"/>
              </w:rPr>
              <w:t>s</w:t>
            </w:r>
            <w:r w:rsidRPr="00F21ECC">
              <w:rPr>
                <w:sz w:val="16"/>
                <w:szCs w:val="16"/>
              </w:rPr>
              <w:t>transaktioner</w:t>
            </w:r>
          </w:p>
        </w:tc>
        <w:tc>
          <w:tcPr>
            <w:tcW w:w="832" w:type="dxa"/>
            <w:gridSpan w:val="3"/>
          </w:tcPr>
          <w:p w:rsidR="007C27F9" w:rsidRPr="00F21ECC" w:rsidRDefault="007C27F9" w:rsidP="007C27F9">
            <w:pPr>
              <w:spacing w:before="60" w:line="200" w:lineRule="exact"/>
              <w:jc w:val="right"/>
              <w:rPr>
                <w:sz w:val="16"/>
                <w:szCs w:val="16"/>
              </w:rPr>
            </w:pPr>
          </w:p>
          <w:p w:rsidR="007C27F9" w:rsidRPr="00F21ECC" w:rsidRDefault="007C27F9" w:rsidP="007C27F9">
            <w:pPr>
              <w:spacing w:before="60" w:line="200" w:lineRule="exact"/>
              <w:jc w:val="right"/>
              <w:rPr>
                <w:sz w:val="16"/>
                <w:szCs w:val="16"/>
              </w:rPr>
            </w:pPr>
            <w:r w:rsidRPr="00F21ECC">
              <w:rPr>
                <w:sz w:val="16"/>
                <w:szCs w:val="16"/>
              </w:rPr>
              <w:t>7 199</w:t>
            </w:r>
          </w:p>
        </w:tc>
        <w:tc>
          <w:tcPr>
            <w:tcW w:w="832" w:type="dxa"/>
            <w:gridSpan w:val="2"/>
          </w:tcPr>
          <w:p w:rsidR="007C27F9" w:rsidRPr="00F21ECC" w:rsidRDefault="007C27F9" w:rsidP="007C27F9">
            <w:pPr>
              <w:spacing w:before="60" w:line="200" w:lineRule="exact"/>
              <w:jc w:val="right"/>
              <w:rPr>
                <w:sz w:val="16"/>
                <w:szCs w:val="16"/>
              </w:rPr>
            </w:pPr>
          </w:p>
          <w:p w:rsidR="007C27F9" w:rsidRPr="00F21ECC" w:rsidRDefault="007C27F9" w:rsidP="007C27F9">
            <w:pPr>
              <w:spacing w:before="60" w:line="200" w:lineRule="exact"/>
              <w:jc w:val="right"/>
              <w:rPr>
                <w:sz w:val="16"/>
                <w:szCs w:val="16"/>
              </w:rPr>
            </w:pPr>
            <w:r w:rsidRPr="00F21ECC">
              <w:rPr>
                <w:sz w:val="16"/>
                <w:szCs w:val="16"/>
              </w:rPr>
              <w:t>6 700</w:t>
            </w:r>
          </w:p>
        </w:tc>
        <w:tc>
          <w:tcPr>
            <w:tcW w:w="832" w:type="dxa"/>
            <w:gridSpan w:val="2"/>
          </w:tcPr>
          <w:p w:rsidR="007C27F9" w:rsidRPr="00F21ECC" w:rsidRDefault="007C27F9" w:rsidP="007C27F9">
            <w:pPr>
              <w:spacing w:before="60" w:line="200" w:lineRule="exact"/>
              <w:jc w:val="right"/>
              <w:rPr>
                <w:sz w:val="16"/>
                <w:szCs w:val="16"/>
              </w:rPr>
            </w:pPr>
            <w:r w:rsidRPr="00F21ECC">
              <w:rPr>
                <w:sz w:val="16"/>
                <w:szCs w:val="16"/>
              </w:rPr>
              <w:br/>
              <w:t>9 600</w:t>
            </w:r>
          </w:p>
        </w:tc>
        <w:tc>
          <w:tcPr>
            <w:tcW w:w="832" w:type="dxa"/>
          </w:tcPr>
          <w:p w:rsidR="007C27F9" w:rsidRPr="00F21ECC" w:rsidRDefault="007C27F9" w:rsidP="007C27F9">
            <w:pPr>
              <w:spacing w:before="60" w:line="200" w:lineRule="exact"/>
              <w:jc w:val="right"/>
              <w:rPr>
                <w:sz w:val="16"/>
                <w:szCs w:val="16"/>
              </w:rPr>
            </w:pPr>
            <w:r w:rsidRPr="00F21ECC">
              <w:rPr>
                <w:sz w:val="16"/>
                <w:szCs w:val="16"/>
              </w:rPr>
              <w:br/>
              <w:t>17 000</w:t>
            </w:r>
          </w:p>
        </w:tc>
        <w:tc>
          <w:tcPr>
            <w:tcW w:w="832" w:type="dxa"/>
            <w:gridSpan w:val="2"/>
          </w:tcPr>
          <w:p w:rsidR="007C27F9" w:rsidRPr="00F21ECC" w:rsidRDefault="007C27F9" w:rsidP="007C27F9">
            <w:pPr>
              <w:spacing w:before="60" w:line="200" w:lineRule="exact"/>
              <w:jc w:val="right"/>
              <w:rPr>
                <w:sz w:val="16"/>
                <w:szCs w:val="16"/>
              </w:rPr>
            </w:pPr>
          </w:p>
          <w:p w:rsidR="007C27F9" w:rsidRPr="00F21ECC" w:rsidRDefault="007C27F9" w:rsidP="007C27F9">
            <w:pPr>
              <w:spacing w:before="60" w:line="200" w:lineRule="exact"/>
              <w:jc w:val="right"/>
              <w:rPr>
                <w:sz w:val="16"/>
                <w:szCs w:val="16"/>
              </w:rPr>
            </w:pPr>
            <w:r w:rsidRPr="00F21ECC">
              <w:rPr>
                <w:sz w:val="16"/>
                <w:szCs w:val="16"/>
              </w:rPr>
              <w:t>23 800</w:t>
            </w:r>
          </w:p>
        </w:tc>
      </w:tr>
      <w:tr w:rsidR="007C27F9" w:rsidRPr="00F21ECC" w:rsidTr="007C27F9">
        <w:tblPrEx>
          <w:tblCellMar>
            <w:top w:w="0" w:type="dxa"/>
            <w:bottom w:w="0" w:type="dxa"/>
          </w:tblCellMar>
        </w:tblPrEx>
        <w:trPr>
          <w:trHeight w:val="216"/>
        </w:trPr>
        <w:tc>
          <w:tcPr>
            <w:tcW w:w="2134" w:type="dxa"/>
            <w:gridSpan w:val="9"/>
          </w:tcPr>
          <w:p w:rsidR="007C27F9" w:rsidRPr="00F21ECC" w:rsidRDefault="007C27F9" w:rsidP="007C27F9">
            <w:pPr>
              <w:spacing w:before="60" w:line="200" w:lineRule="exact"/>
              <w:jc w:val="left"/>
              <w:rPr>
                <w:sz w:val="16"/>
                <w:szCs w:val="16"/>
              </w:rPr>
            </w:pPr>
            <w:r w:rsidRPr="00F21ECC">
              <w:rPr>
                <w:sz w:val="16"/>
                <w:szCs w:val="16"/>
              </w:rPr>
              <w:t>Finjusterande transaktioner</w:t>
            </w:r>
          </w:p>
        </w:tc>
        <w:tc>
          <w:tcPr>
            <w:tcW w:w="832" w:type="dxa"/>
            <w:gridSpan w:val="3"/>
          </w:tcPr>
          <w:p w:rsidR="007C27F9" w:rsidRPr="00F21ECC" w:rsidRDefault="007C27F9" w:rsidP="007C27F9">
            <w:pPr>
              <w:spacing w:before="60" w:line="200" w:lineRule="exact"/>
              <w:jc w:val="right"/>
              <w:rPr>
                <w:sz w:val="16"/>
                <w:szCs w:val="16"/>
              </w:rPr>
            </w:pPr>
            <w:r w:rsidRPr="00F21ECC">
              <w:rPr>
                <w:sz w:val="16"/>
                <w:szCs w:val="16"/>
              </w:rPr>
              <w:t>1 787</w:t>
            </w:r>
          </w:p>
        </w:tc>
        <w:tc>
          <w:tcPr>
            <w:tcW w:w="832" w:type="dxa"/>
            <w:gridSpan w:val="2"/>
          </w:tcPr>
          <w:p w:rsidR="007C27F9" w:rsidRPr="00F21ECC" w:rsidRDefault="007C27F9" w:rsidP="007C27F9">
            <w:pPr>
              <w:spacing w:before="60" w:line="200" w:lineRule="exact"/>
              <w:jc w:val="right"/>
              <w:rPr>
                <w:sz w:val="16"/>
                <w:szCs w:val="16"/>
              </w:rPr>
            </w:pPr>
            <w:r w:rsidRPr="00F21ECC">
              <w:rPr>
                <w:sz w:val="16"/>
                <w:szCs w:val="16"/>
              </w:rPr>
              <w:t>267</w:t>
            </w:r>
          </w:p>
        </w:tc>
        <w:tc>
          <w:tcPr>
            <w:tcW w:w="832" w:type="dxa"/>
            <w:gridSpan w:val="2"/>
          </w:tcPr>
          <w:p w:rsidR="007C27F9" w:rsidRPr="00F21ECC" w:rsidRDefault="007C27F9" w:rsidP="007C27F9">
            <w:pPr>
              <w:spacing w:before="60" w:line="200" w:lineRule="exact"/>
              <w:jc w:val="right"/>
              <w:rPr>
                <w:sz w:val="16"/>
                <w:szCs w:val="16"/>
              </w:rPr>
            </w:pPr>
            <w:r w:rsidRPr="00F21ECC">
              <w:rPr>
                <w:sz w:val="16"/>
                <w:szCs w:val="16"/>
              </w:rPr>
              <w:t>-</w:t>
            </w:r>
          </w:p>
        </w:tc>
        <w:tc>
          <w:tcPr>
            <w:tcW w:w="832" w:type="dxa"/>
          </w:tcPr>
          <w:p w:rsidR="007C27F9" w:rsidRPr="00F21ECC" w:rsidRDefault="007C27F9" w:rsidP="007C27F9">
            <w:pPr>
              <w:spacing w:before="60" w:line="200" w:lineRule="exact"/>
              <w:jc w:val="right"/>
              <w:rPr>
                <w:sz w:val="16"/>
                <w:szCs w:val="16"/>
              </w:rPr>
            </w:pPr>
            <w:r w:rsidRPr="00F21ECC">
              <w:rPr>
                <w:sz w:val="16"/>
                <w:szCs w:val="16"/>
              </w:rPr>
              <w:t>-</w:t>
            </w:r>
          </w:p>
        </w:tc>
        <w:tc>
          <w:tcPr>
            <w:tcW w:w="832" w:type="dxa"/>
            <w:gridSpan w:val="2"/>
          </w:tcPr>
          <w:p w:rsidR="007C27F9" w:rsidRPr="00F21ECC" w:rsidRDefault="007C27F9" w:rsidP="007C27F9">
            <w:pPr>
              <w:spacing w:before="60" w:line="200" w:lineRule="exact"/>
              <w:jc w:val="right"/>
              <w:rPr>
                <w:sz w:val="16"/>
                <w:szCs w:val="16"/>
              </w:rPr>
            </w:pPr>
            <w:r w:rsidRPr="00F21ECC">
              <w:rPr>
                <w:sz w:val="16"/>
                <w:szCs w:val="16"/>
              </w:rPr>
              <w:t>-</w:t>
            </w:r>
          </w:p>
        </w:tc>
      </w:tr>
      <w:tr w:rsidR="007C27F9" w:rsidRPr="00F21ECC" w:rsidTr="007C27F9">
        <w:tblPrEx>
          <w:tblCellMar>
            <w:top w:w="0" w:type="dxa"/>
            <w:bottom w:w="0" w:type="dxa"/>
          </w:tblCellMar>
        </w:tblPrEx>
        <w:trPr>
          <w:trHeight w:val="216"/>
        </w:trPr>
        <w:tc>
          <w:tcPr>
            <w:tcW w:w="1707" w:type="dxa"/>
            <w:gridSpan w:val="7"/>
          </w:tcPr>
          <w:p w:rsidR="007C27F9" w:rsidRPr="00F21ECC" w:rsidRDefault="007C27F9" w:rsidP="007C27F9">
            <w:pPr>
              <w:spacing w:before="60" w:line="200" w:lineRule="exact"/>
              <w:jc w:val="left"/>
              <w:rPr>
                <w:sz w:val="16"/>
                <w:szCs w:val="16"/>
              </w:rPr>
            </w:pPr>
            <w:r w:rsidRPr="00F21ECC">
              <w:rPr>
                <w:sz w:val="16"/>
                <w:szCs w:val="16"/>
              </w:rPr>
              <w:t>Utlåningsfacilitet</w:t>
            </w:r>
          </w:p>
        </w:tc>
        <w:tc>
          <w:tcPr>
            <w:tcW w:w="427" w:type="dxa"/>
            <w:gridSpan w:val="2"/>
          </w:tcPr>
          <w:p w:rsidR="007C27F9" w:rsidRPr="00F21ECC" w:rsidRDefault="007C27F9" w:rsidP="007C27F9">
            <w:pPr>
              <w:spacing w:before="60" w:line="200" w:lineRule="exact"/>
              <w:jc w:val="left"/>
              <w:rPr>
                <w:sz w:val="16"/>
                <w:szCs w:val="16"/>
              </w:rPr>
            </w:pPr>
          </w:p>
        </w:tc>
        <w:tc>
          <w:tcPr>
            <w:tcW w:w="832" w:type="dxa"/>
            <w:gridSpan w:val="3"/>
            <w:tcBorders>
              <w:bottom w:val="single" w:sz="6" w:space="0" w:color="auto"/>
            </w:tcBorders>
          </w:tcPr>
          <w:p w:rsidR="007C27F9" w:rsidRPr="00F21ECC" w:rsidRDefault="007C27F9" w:rsidP="007C27F9">
            <w:pPr>
              <w:spacing w:before="60" w:line="200" w:lineRule="exact"/>
              <w:jc w:val="right"/>
              <w:rPr>
                <w:sz w:val="16"/>
                <w:szCs w:val="16"/>
              </w:rPr>
            </w:pPr>
            <w:r w:rsidRPr="00F21ECC">
              <w:rPr>
                <w:sz w:val="16"/>
                <w:szCs w:val="16"/>
              </w:rPr>
              <w:t>143</w:t>
            </w:r>
          </w:p>
        </w:tc>
        <w:tc>
          <w:tcPr>
            <w:tcW w:w="832" w:type="dxa"/>
            <w:gridSpan w:val="2"/>
            <w:tcBorders>
              <w:bottom w:val="single" w:sz="6" w:space="0" w:color="auto"/>
            </w:tcBorders>
          </w:tcPr>
          <w:p w:rsidR="007C27F9" w:rsidRPr="00F21ECC" w:rsidRDefault="007C27F9" w:rsidP="007C27F9">
            <w:pPr>
              <w:spacing w:before="60" w:line="200" w:lineRule="exact"/>
              <w:jc w:val="right"/>
              <w:rPr>
                <w:sz w:val="16"/>
                <w:szCs w:val="16"/>
              </w:rPr>
            </w:pPr>
            <w:r w:rsidRPr="00F21ECC">
              <w:rPr>
                <w:sz w:val="16"/>
                <w:szCs w:val="16"/>
              </w:rPr>
              <w:t>121</w:t>
            </w:r>
          </w:p>
        </w:tc>
        <w:tc>
          <w:tcPr>
            <w:tcW w:w="832" w:type="dxa"/>
            <w:gridSpan w:val="2"/>
            <w:tcBorders>
              <w:bottom w:val="single" w:sz="6" w:space="0" w:color="auto"/>
            </w:tcBorders>
          </w:tcPr>
          <w:p w:rsidR="007C27F9" w:rsidRPr="00F21ECC" w:rsidRDefault="007C27F9" w:rsidP="007C27F9">
            <w:pPr>
              <w:spacing w:before="60" w:line="200" w:lineRule="exact"/>
              <w:jc w:val="right"/>
              <w:rPr>
                <w:sz w:val="16"/>
                <w:szCs w:val="16"/>
              </w:rPr>
            </w:pPr>
            <w:r w:rsidRPr="00F21ECC">
              <w:rPr>
                <w:sz w:val="16"/>
                <w:szCs w:val="16"/>
              </w:rPr>
              <w:t>1</w:t>
            </w:r>
          </w:p>
        </w:tc>
        <w:tc>
          <w:tcPr>
            <w:tcW w:w="832" w:type="dxa"/>
            <w:tcBorders>
              <w:bottom w:val="single" w:sz="6" w:space="0" w:color="auto"/>
            </w:tcBorders>
          </w:tcPr>
          <w:p w:rsidR="007C27F9" w:rsidRPr="00F21ECC" w:rsidRDefault="007C27F9" w:rsidP="007C27F9">
            <w:pPr>
              <w:spacing w:before="60" w:line="200" w:lineRule="exact"/>
              <w:jc w:val="right"/>
              <w:rPr>
                <w:sz w:val="16"/>
                <w:szCs w:val="16"/>
              </w:rPr>
            </w:pPr>
            <w:r w:rsidRPr="00F21ECC">
              <w:rPr>
                <w:sz w:val="16"/>
                <w:szCs w:val="16"/>
              </w:rPr>
              <w:t>2</w:t>
            </w:r>
          </w:p>
        </w:tc>
        <w:tc>
          <w:tcPr>
            <w:tcW w:w="832" w:type="dxa"/>
            <w:gridSpan w:val="2"/>
            <w:tcBorders>
              <w:bottom w:val="single" w:sz="6" w:space="0" w:color="auto"/>
            </w:tcBorders>
          </w:tcPr>
          <w:p w:rsidR="007C27F9" w:rsidRPr="00F21ECC" w:rsidRDefault="007C27F9" w:rsidP="007C27F9">
            <w:pPr>
              <w:spacing w:before="60" w:line="200" w:lineRule="exact"/>
              <w:jc w:val="right"/>
              <w:rPr>
                <w:sz w:val="16"/>
                <w:szCs w:val="16"/>
              </w:rPr>
            </w:pPr>
            <w:r w:rsidRPr="00F21ECC">
              <w:rPr>
                <w:sz w:val="16"/>
                <w:szCs w:val="16"/>
              </w:rPr>
              <w:t>0</w:t>
            </w:r>
          </w:p>
        </w:tc>
      </w:tr>
      <w:tr w:rsidR="007C27F9" w:rsidRPr="00F21ECC" w:rsidTr="00F30FA3">
        <w:tblPrEx>
          <w:tblCellMar>
            <w:top w:w="0" w:type="dxa"/>
            <w:bottom w:w="0" w:type="dxa"/>
          </w:tblCellMar>
        </w:tblPrEx>
        <w:trPr>
          <w:trHeight w:val="216"/>
        </w:trPr>
        <w:tc>
          <w:tcPr>
            <w:tcW w:w="257" w:type="dxa"/>
          </w:tcPr>
          <w:p w:rsidR="007C27F9" w:rsidRPr="00F21ECC" w:rsidRDefault="007C27F9" w:rsidP="007C27F9">
            <w:pPr>
              <w:spacing w:before="60" w:line="200" w:lineRule="exact"/>
              <w:jc w:val="left"/>
              <w:rPr>
                <w:sz w:val="16"/>
                <w:szCs w:val="16"/>
              </w:rPr>
            </w:pPr>
          </w:p>
        </w:tc>
        <w:tc>
          <w:tcPr>
            <w:tcW w:w="642" w:type="dxa"/>
            <w:gridSpan w:val="2"/>
          </w:tcPr>
          <w:p w:rsidR="007C27F9" w:rsidRPr="00F21ECC" w:rsidRDefault="007C27F9" w:rsidP="007C27F9">
            <w:pPr>
              <w:spacing w:before="60" w:line="200" w:lineRule="exact"/>
              <w:jc w:val="left"/>
              <w:rPr>
                <w:sz w:val="16"/>
                <w:szCs w:val="16"/>
              </w:rPr>
            </w:pPr>
          </w:p>
        </w:tc>
        <w:tc>
          <w:tcPr>
            <w:tcW w:w="808" w:type="dxa"/>
            <w:gridSpan w:val="4"/>
          </w:tcPr>
          <w:p w:rsidR="007C27F9" w:rsidRPr="00F21ECC" w:rsidRDefault="007C27F9" w:rsidP="007C27F9">
            <w:pPr>
              <w:spacing w:before="60" w:line="200" w:lineRule="exact"/>
              <w:jc w:val="left"/>
              <w:rPr>
                <w:sz w:val="16"/>
                <w:szCs w:val="16"/>
              </w:rPr>
            </w:pPr>
          </w:p>
        </w:tc>
        <w:tc>
          <w:tcPr>
            <w:tcW w:w="427" w:type="dxa"/>
            <w:gridSpan w:val="2"/>
          </w:tcPr>
          <w:p w:rsidR="007C27F9" w:rsidRPr="00F21ECC" w:rsidRDefault="007C27F9" w:rsidP="007C27F9">
            <w:pPr>
              <w:spacing w:before="60" w:line="200" w:lineRule="exact"/>
              <w:jc w:val="left"/>
              <w:rPr>
                <w:sz w:val="16"/>
                <w:szCs w:val="16"/>
              </w:rPr>
            </w:pPr>
          </w:p>
        </w:tc>
        <w:tc>
          <w:tcPr>
            <w:tcW w:w="832" w:type="dxa"/>
            <w:gridSpan w:val="3"/>
          </w:tcPr>
          <w:p w:rsidR="007C27F9" w:rsidRPr="00F21ECC" w:rsidRDefault="007C27F9" w:rsidP="007C27F9">
            <w:pPr>
              <w:spacing w:before="60" w:line="200" w:lineRule="exact"/>
              <w:jc w:val="right"/>
              <w:rPr>
                <w:sz w:val="16"/>
                <w:szCs w:val="16"/>
              </w:rPr>
            </w:pPr>
            <w:r w:rsidRPr="00F21ECC">
              <w:rPr>
                <w:sz w:val="16"/>
                <w:szCs w:val="16"/>
              </w:rPr>
              <w:t>9 129</w:t>
            </w:r>
          </w:p>
        </w:tc>
        <w:tc>
          <w:tcPr>
            <w:tcW w:w="832" w:type="dxa"/>
            <w:gridSpan w:val="2"/>
          </w:tcPr>
          <w:p w:rsidR="007C27F9" w:rsidRPr="00F21ECC" w:rsidRDefault="007C27F9" w:rsidP="007C27F9">
            <w:pPr>
              <w:spacing w:before="60" w:line="200" w:lineRule="exact"/>
              <w:jc w:val="right"/>
              <w:rPr>
                <w:sz w:val="16"/>
                <w:szCs w:val="16"/>
              </w:rPr>
            </w:pPr>
            <w:r w:rsidRPr="00F21ECC">
              <w:rPr>
                <w:sz w:val="16"/>
                <w:szCs w:val="16"/>
              </w:rPr>
              <w:t>7 088</w:t>
            </w:r>
          </w:p>
        </w:tc>
        <w:tc>
          <w:tcPr>
            <w:tcW w:w="832" w:type="dxa"/>
            <w:gridSpan w:val="2"/>
          </w:tcPr>
          <w:p w:rsidR="007C27F9" w:rsidRPr="00F21ECC" w:rsidRDefault="007C27F9" w:rsidP="007C27F9">
            <w:pPr>
              <w:spacing w:before="60" w:line="200" w:lineRule="exact"/>
              <w:jc w:val="right"/>
              <w:rPr>
                <w:sz w:val="16"/>
                <w:szCs w:val="16"/>
              </w:rPr>
            </w:pPr>
            <w:r w:rsidRPr="00F21ECC">
              <w:rPr>
                <w:sz w:val="16"/>
                <w:szCs w:val="16"/>
              </w:rPr>
              <w:t>9 601</w:t>
            </w:r>
          </w:p>
        </w:tc>
        <w:tc>
          <w:tcPr>
            <w:tcW w:w="832" w:type="dxa"/>
          </w:tcPr>
          <w:p w:rsidR="007C27F9" w:rsidRPr="00F21ECC" w:rsidRDefault="007C27F9" w:rsidP="007C27F9">
            <w:pPr>
              <w:spacing w:before="60" w:line="200" w:lineRule="exact"/>
              <w:jc w:val="right"/>
              <w:rPr>
                <w:sz w:val="16"/>
                <w:szCs w:val="16"/>
              </w:rPr>
            </w:pPr>
            <w:r w:rsidRPr="00F21ECC">
              <w:rPr>
                <w:sz w:val="16"/>
                <w:szCs w:val="16"/>
              </w:rPr>
              <w:t>17 002</w:t>
            </w:r>
          </w:p>
        </w:tc>
        <w:tc>
          <w:tcPr>
            <w:tcW w:w="832" w:type="dxa"/>
            <w:gridSpan w:val="2"/>
          </w:tcPr>
          <w:p w:rsidR="007C27F9" w:rsidRPr="00F21ECC" w:rsidRDefault="007C27F9" w:rsidP="007C27F9">
            <w:pPr>
              <w:spacing w:before="60" w:line="200" w:lineRule="exact"/>
              <w:jc w:val="right"/>
              <w:rPr>
                <w:sz w:val="16"/>
                <w:szCs w:val="16"/>
              </w:rPr>
            </w:pPr>
            <w:r w:rsidRPr="00F21ECC">
              <w:rPr>
                <w:sz w:val="16"/>
                <w:szCs w:val="16"/>
              </w:rPr>
              <w:t>23 800</w:t>
            </w:r>
          </w:p>
        </w:tc>
      </w:tr>
      <w:tr w:rsidR="007C27F9" w:rsidRPr="00F21ECC" w:rsidTr="00F30FA3">
        <w:tblPrEx>
          <w:tblCellMar>
            <w:top w:w="0" w:type="dxa"/>
            <w:bottom w:w="0" w:type="dxa"/>
          </w:tblCellMar>
        </w:tblPrEx>
        <w:trPr>
          <w:trHeight w:val="216"/>
        </w:trPr>
        <w:tc>
          <w:tcPr>
            <w:tcW w:w="257" w:type="dxa"/>
          </w:tcPr>
          <w:p w:rsidR="007C27F9" w:rsidRPr="00F21ECC" w:rsidRDefault="007C27F9" w:rsidP="007C27F9">
            <w:pPr>
              <w:spacing w:before="60" w:line="200" w:lineRule="exact"/>
              <w:jc w:val="left"/>
              <w:rPr>
                <w:sz w:val="16"/>
                <w:szCs w:val="16"/>
              </w:rPr>
            </w:pPr>
          </w:p>
        </w:tc>
        <w:tc>
          <w:tcPr>
            <w:tcW w:w="642" w:type="dxa"/>
            <w:gridSpan w:val="2"/>
          </w:tcPr>
          <w:p w:rsidR="007C27F9" w:rsidRPr="00F21ECC" w:rsidRDefault="007C27F9" w:rsidP="007C27F9">
            <w:pPr>
              <w:spacing w:before="60" w:line="200" w:lineRule="exact"/>
              <w:jc w:val="left"/>
              <w:rPr>
                <w:sz w:val="16"/>
                <w:szCs w:val="16"/>
              </w:rPr>
            </w:pPr>
          </w:p>
        </w:tc>
        <w:tc>
          <w:tcPr>
            <w:tcW w:w="808" w:type="dxa"/>
            <w:gridSpan w:val="4"/>
          </w:tcPr>
          <w:p w:rsidR="007C27F9" w:rsidRPr="00F21ECC" w:rsidRDefault="007C27F9" w:rsidP="007C27F9">
            <w:pPr>
              <w:spacing w:before="60" w:line="200" w:lineRule="exact"/>
              <w:jc w:val="left"/>
              <w:rPr>
                <w:sz w:val="16"/>
                <w:szCs w:val="16"/>
              </w:rPr>
            </w:pPr>
          </w:p>
        </w:tc>
        <w:tc>
          <w:tcPr>
            <w:tcW w:w="427" w:type="dxa"/>
            <w:gridSpan w:val="2"/>
          </w:tcPr>
          <w:p w:rsidR="007C27F9" w:rsidRPr="00F21ECC" w:rsidRDefault="007C27F9" w:rsidP="007C27F9">
            <w:pPr>
              <w:spacing w:before="60" w:line="200" w:lineRule="exact"/>
              <w:jc w:val="left"/>
              <w:rPr>
                <w:sz w:val="16"/>
                <w:szCs w:val="16"/>
              </w:rPr>
            </w:pPr>
          </w:p>
        </w:tc>
        <w:tc>
          <w:tcPr>
            <w:tcW w:w="832" w:type="dxa"/>
            <w:gridSpan w:val="3"/>
          </w:tcPr>
          <w:p w:rsidR="007C27F9" w:rsidRPr="00F21ECC" w:rsidRDefault="007C27F9" w:rsidP="007C27F9">
            <w:pPr>
              <w:spacing w:before="60" w:line="200" w:lineRule="exact"/>
              <w:jc w:val="right"/>
              <w:rPr>
                <w:sz w:val="16"/>
                <w:szCs w:val="16"/>
              </w:rPr>
            </w:pPr>
          </w:p>
        </w:tc>
        <w:tc>
          <w:tcPr>
            <w:tcW w:w="832" w:type="dxa"/>
            <w:gridSpan w:val="2"/>
          </w:tcPr>
          <w:p w:rsidR="007C27F9" w:rsidRPr="00F21ECC" w:rsidRDefault="007C27F9" w:rsidP="007C27F9">
            <w:pPr>
              <w:spacing w:before="60" w:line="200" w:lineRule="exact"/>
              <w:jc w:val="right"/>
              <w:rPr>
                <w:sz w:val="16"/>
                <w:szCs w:val="16"/>
              </w:rPr>
            </w:pPr>
          </w:p>
        </w:tc>
        <w:tc>
          <w:tcPr>
            <w:tcW w:w="832" w:type="dxa"/>
            <w:gridSpan w:val="2"/>
          </w:tcPr>
          <w:p w:rsidR="007C27F9" w:rsidRPr="00F21ECC" w:rsidRDefault="007C27F9" w:rsidP="007C27F9">
            <w:pPr>
              <w:spacing w:before="60" w:line="200" w:lineRule="exact"/>
              <w:jc w:val="right"/>
              <w:rPr>
                <w:sz w:val="16"/>
                <w:szCs w:val="16"/>
              </w:rPr>
            </w:pPr>
          </w:p>
        </w:tc>
        <w:tc>
          <w:tcPr>
            <w:tcW w:w="832" w:type="dxa"/>
          </w:tcPr>
          <w:p w:rsidR="007C27F9" w:rsidRPr="00F21ECC" w:rsidRDefault="007C27F9" w:rsidP="007C27F9">
            <w:pPr>
              <w:spacing w:before="60" w:line="200" w:lineRule="exact"/>
              <w:jc w:val="right"/>
              <w:rPr>
                <w:sz w:val="16"/>
                <w:szCs w:val="16"/>
              </w:rPr>
            </w:pPr>
          </w:p>
        </w:tc>
        <w:tc>
          <w:tcPr>
            <w:tcW w:w="832" w:type="dxa"/>
            <w:gridSpan w:val="2"/>
          </w:tcPr>
          <w:p w:rsidR="007C27F9" w:rsidRPr="00F21ECC" w:rsidRDefault="007C27F9" w:rsidP="007C27F9">
            <w:pPr>
              <w:spacing w:before="60" w:line="200" w:lineRule="exact"/>
              <w:jc w:val="right"/>
              <w:rPr>
                <w:sz w:val="16"/>
                <w:szCs w:val="16"/>
              </w:rPr>
            </w:pPr>
          </w:p>
        </w:tc>
      </w:tr>
      <w:tr w:rsidR="007C27F9" w:rsidRPr="00F21ECC" w:rsidTr="007C27F9">
        <w:tblPrEx>
          <w:tblCellMar>
            <w:top w:w="0" w:type="dxa"/>
            <w:bottom w:w="0" w:type="dxa"/>
          </w:tblCellMar>
        </w:tblPrEx>
        <w:trPr>
          <w:trHeight w:val="216"/>
        </w:trPr>
        <w:tc>
          <w:tcPr>
            <w:tcW w:w="1707" w:type="dxa"/>
            <w:gridSpan w:val="7"/>
          </w:tcPr>
          <w:p w:rsidR="007C27F9" w:rsidRPr="00F21ECC" w:rsidRDefault="007C27F9" w:rsidP="007C27F9">
            <w:pPr>
              <w:spacing w:before="60" w:line="200" w:lineRule="exact"/>
              <w:jc w:val="left"/>
              <w:rPr>
                <w:b/>
                <w:sz w:val="16"/>
                <w:szCs w:val="16"/>
              </w:rPr>
            </w:pPr>
            <w:r w:rsidRPr="00F21ECC">
              <w:rPr>
                <w:b/>
                <w:sz w:val="16"/>
                <w:szCs w:val="16"/>
              </w:rPr>
              <w:t>Övriga tillgångar</w:t>
            </w:r>
          </w:p>
        </w:tc>
        <w:tc>
          <w:tcPr>
            <w:tcW w:w="427" w:type="dxa"/>
            <w:gridSpan w:val="2"/>
          </w:tcPr>
          <w:p w:rsidR="007C27F9" w:rsidRPr="00F21ECC" w:rsidRDefault="007C27F9" w:rsidP="007C27F9">
            <w:pPr>
              <w:spacing w:before="60" w:line="200" w:lineRule="exact"/>
              <w:jc w:val="left"/>
              <w:rPr>
                <w:sz w:val="16"/>
                <w:szCs w:val="16"/>
              </w:rPr>
            </w:pPr>
          </w:p>
        </w:tc>
        <w:tc>
          <w:tcPr>
            <w:tcW w:w="832" w:type="dxa"/>
            <w:gridSpan w:val="3"/>
          </w:tcPr>
          <w:p w:rsidR="007C27F9" w:rsidRPr="00F21ECC" w:rsidRDefault="007C27F9" w:rsidP="007C27F9">
            <w:pPr>
              <w:spacing w:before="60" w:line="200" w:lineRule="exact"/>
              <w:jc w:val="right"/>
              <w:rPr>
                <w:sz w:val="16"/>
                <w:szCs w:val="16"/>
              </w:rPr>
            </w:pPr>
          </w:p>
        </w:tc>
        <w:tc>
          <w:tcPr>
            <w:tcW w:w="832" w:type="dxa"/>
            <w:gridSpan w:val="2"/>
          </w:tcPr>
          <w:p w:rsidR="007C27F9" w:rsidRPr="00F21ECC" w:rsidRDefault="007C27F9" w:rsidP="007C27F9">
            <w:pPr>
              <w:spacing w:before="60" w:line="200" w:lineRule="exact"/>
              <w:jc w:val="right"/>
              <w:rPr>
                <w:sz w:val="16"/>
                <w:szCs w:val="16"/>
              </w:rPr>
            </w:pPr>
          </w:p>
        </w:tc>
        <w:tc>
          <w:tcPr>
            <w:tcW w:w="832" w:type="dxa"/>
            <w:gridSpan w:val="2"/>
          </w:tcPr>
          <w:p w:rsidR="007C27F9" w:rsidRPr="00F21ECC" w:rsidRDefault="007C27F9" w:rsidP="007C27F9">
            <w:pPr>
              <w:spacing w:before="60" w:line="200" w:lineRule="exact"/>
              <w:jc w:val="right"/>
              <w:rPr>
                <w:sz w:val="16"/>
                <w:szCs w:val="16"/>
              </w:rPr>
            </w:pPr>
          </w:p>
        </w:tc>
        <w:tc>
          <w:tcPr>
            <w:tcW w:w="832" w:type="dxa"/>
          </w:tcPr>
          <w:p w:rsidR="007C27F9" w:rsidRPr="00F21ECC" w:rsidRDefault="007C27F9" w:rsidP="007C27F9">
            <w:pPr>
              <w:spacing w:before="60" w:line="200" w:lineRule="exact"/>
              <w:jc w:val="right"/>
              <w:rPr>
                <w:sz w:val="16"/>
                <w:szCs w:val="16"/>
              </w:rPr>
            </w:pPr>
          </w:p>
        </w:tc>
        <w:tc>
          <w:tcPr>
            <w:tcW w:w="832" w:type="dxa"/>
            <w:gridSpan w:val="2"/>
          </w:tcPr>
          <w:p w:rsidR="007C27F9" w:rsidRPr="00F21ECC" w:rsidRDefault="007C27F9" w:rsidP="007C27F9">
            <w:pPr>
              <w:spacing w:before="60" w:line="200" w:lineRule="exact"/>
              <w:jc w:val="right"/>
              <w:rPr>
                <w:sz w:val="16"/>
                <w:szCs w:val="16"/>
              </w:rPr>
            </w:pPr>
          </w:p>
        </w:tc>
      </w:tr>
      <w:tr w:rsidR="007C27F9" w:rsidRPr="00F21ECC" w:rsidTr="00F30FA3">
        <w:tblPrEx>
          <w:tblCellMar>
            <w:top w:w="0" w:type="dxa"/>
            <w:bottom w:w="0" w:type="dxa"/>
          </w:tblCellMar>
        </w:tblPrEx>
        <w:trPr>
          <w:trHeight w:val="216"/>
        </w:trPr>
        <w:tc>
          <w:tcPr>
            <w:tcW w:w="2134" w:type="dxa"/>
            <w:gridSpan w:val="9"/>
          </w:tcPr>
          <w:p w:rsidR="007C27F9" w:rsidRPr="00F21ECC" w:rsidRDefault="007C27F9" w:rsidP="007C27F9">
            <w:pPr>
              <w:spacing w:before="60" w:line="200" w:lineRule="exact"/>
              <w:jc w:val="left"/>
              <w:rPr>
                <w:sz w:val="16"/>
                <w:szCs w:val="16"/>
              </w:rPr>
            </w:pPr>
            <w:r w:rsidRPr="00F21ECC">
              <w:rPr>
                <w:sz w:val="16"/>
                <w:szCs w:val="16"/>
              </w:rPr>
              <w:t>Materiella och immateriella anläggning</w:t>
            </w:r>
            <w:r w:rsidRPr="00F21ECC">
              <w:rPr>
                <w:sz w:val="16"/>
                <w:szCs w:val="16"/>
              </w:rPr>
              <w:t>s</w:t>
            </w:r>
            <w:r w:rsidRPr="00F21ECC">
              <w:rPr>
                <w:sz w:val="16"/>
                <w:szCs w:val="16"/>
              </w:rPr>
              <w:t>tillgångar</w:t>
            </w:r>
          </w:p>
        </w:tc>
        <w:tc>
          <w:tcPr>
            <w:tcW w:w="832" w:type="dxa"/>
            <w:gridSpan w:val="3"/>
            <w:vAlign w:val="bottom"/>
          </w:tcPr>
          <w:p w:rsidR="007C27F9" w:rsidRPr="00F21ECC" w:rsidRDefault="007C27F9" w:rsidP="007C27F9">
            <w:pPr>
              <w:spacing w:before="60" w:line="200" w:lineRule="exact"/>
              <w:jc w:val="right"/>
              <w:rPr>
                <w:sz w:val="16"/>
                <w:szCs w:val="16"/>
              </w:rPr>
            </w:pPr>
            <w:r w:rsidRPr="00F21ECC">
              <w:rPr>
                <w:sz w:val="16"/>
                <w:szCs w:val="16"/>
              </w:rPr>
              <w:t>452</w:t>
            </w:r>
          </w:p>
        </w:tc>
        <w:tc>
          <w:tcPr>
            <w:tcW w:w="832" w:type="dxa"/>
            <w:gridSpan w:val="2"/>
            <w:vAlign w:val="bottom"/>
          </w:tcPr>
          <w:p w:rsidR="007C27F9" w:rsidRPr="00F21ECC" w:rsidRDefault="007C27F9" w:rsidP="007C27F9">
            <w:pPr>
              <w:spacing w:before="60" w:line="200" w:lineRule="exact"/>
              <w:jc w:val="right"/>
              <w:rPr>
                <w:sz w:val="16"/>
                <w:szCs w:val="16"/>
              </w:rPr>
            </w:pPr>
            <w:r w:rsidRPr="00F21ECC">
              <w:rPr>
                <w:sz w:val="16"/>
                <w:szCs w:val="16"/>
              </w:rPr>
              <w:t>483</w:t>
            </w:r>
          </w:p>
        </w:tc>
        <w:tc>
          <w:tcPr>
            <w:tcW w:w="832" w:type="dxa"/>
            <w:gridSpan w:val="2"/>
            <w:vAlign w:val="bottom"/>
          </w:tcPr>
          <w:p w:rsidR="007C27F9" w:rsidRPr="00F21ECC" w:rsidRDefault="007C27F9" w:rsidP="007C27F9">
            <w:pPr>
              <w:spacing w:before="60" w:line="200" w:lineRule="exact"/>
              <w:jc w:val="right"/>
              <w:rPr>
                <w:sz w:val="16"/>
                <w:szCs w:val="16"/>
              </w:rPr>
            </w:pPr>
            <w:r w:rsidRPr="00F21ECC">
              <w:rPr>
                <w:sz w:val="16"/>
                <w:szCs w:val="16"/>
              </w:rPr>
              <w:t>512</w:t>
            </w:r>
          </w:p>
        </w:tc>
        <w:tc>
          <w:tcPr>
            <w:tcW w:w="832" w:type="dxa"/>
            <w:vAlign w:val="bottom"/>
          </w:tcPr>
          <w:p w:rsidR="007C27F9" w:rsidRPr="00F21ECC" w:rsidRDefault="007C27F9" w:rsidP="007C27F9">
            <w:pPr>
              <w:spacing w:before="60" w:line="200" w:lineRule="exact"/>
              <w:jc w:val="right"/>
              <w:rPr>
                <w:sz w:val="16"/>
                <w:szCs w:val="16"/>
              </w:rPr>
            </w:pPr>
            <w:r w:rsidRPr="00F21ECC">
              <w:rPr>
                <w:sz w:val="16"/>
                <w:szCs w:val="16"/>
              </w:rPr>
              <w:t>538</w:t>
            </w:r>
          </w:p>
        </w:tc>
        <w:tc>
          <w:tcPr>
            <w:tcW w:w="832" w:type="dxa"/>
            <w:gridSpan w:val="2"/>
            <w:vAlign w:val="bottom"/>
          </w:tcPr>
          <w:p w:rsidR="007C27F9" w:rsidRPr="00F21ECC" w:rsidRDefault="007C27F9" w:rsidP="007C27F9">
            <w:pPr>
              <w:spacing w:before="60" w:line="200" w:lineRule="exact"/>
              <w:jc w:val="right"/>
              <w:rPr>
                <w:sz w:val="16"/>
                <w:szCs w:val="16"/>
              </w:rPr>
            </w:pPr>
            <w:r w:rsidRPr="00F21ECC">
              <w:rPr>
                <w:sz w:val="16"/>
                <w:szCs w:val="16"/>
              </w:rPr>
              <w:t>509</w:t>
            </w:r>
          </w:p>
        </w:tc>
      </w:tr>
      <w:tr w:rsidR="007C27F9" w:rsidRPr="00F21ECC" w:rsidTr="007C27F9">
        <w:tblPrEx>
          <w:tblCellMar>
            <w:top w:w="0" w:type="dxa"/>
            <w:bottom w:w="0" w:type="dxa"/>
          </w:tblCellMar>
        </w:tblPrEx>
        <w:trPr>
          <w:trHeight w:val="216"/>
        </w:trPr>
        <w:tc>
          <w:tcPr>
            <w:tcW w:w="1707" w:type="dxa"/>
            <w:gridSpan w:val="7"/>
          </w:tcPr>
          <w:p w:rsidR="007C27F9" w:rsidRPr="00F21ECC" w:rsidRDefault="007C27F9" w:rsidP="007C27F9">
            <w:pPr>
              <w:spacing w:before="60" w:line="200" w:lineRule="exact"/>
              <w:jc w:val="left"/>
              <w:rPr>
                <w:sz w:val="16"/>
                <w:szCs w:val="16"/>
              </w:rPr>
            </w:pPr>
            <w:r w:rsidRPr="00F21ECC">
              <w:rPr>
                <w:sz w:val="16"/>
                <w:szCs w:val="16"/>
              </w:rPr>
              <w:t>Finansiella tillgångar</w:t>
            </w:r>
          </w:p>
        </w:tc>
        <w:tc>
          <w:tcPr>
            <w:tcW w:w="427" w:type="dxa"/>
            <w:gridSpan w:val="2"/>
          </w:tcPr>
          <w:p w:rsidR="007C27F9" w:rsidRPr="00F21ECC" w:rsidRDefault="007C27F9" w:rsidP="007C27F9">
            <w:pPr>
              <w:spacing w:before="60" w:line="200" w:lineRule="exact"/>
              <w:rPr>
                <w:sz w:val="16"/>
                <w:szCs w:val="16"/>
              </w:rPr>
            </w:pPr>
          </w:p>
        </w:tc>
        <w:tc>
          <w:tcPr>
            <w:tcW w:w="832" w:type="dxa"/>
            <w:gridSpan w:val="3"/>
          </w:tcPr>
          <w:p w:rsidR="007C27F9" w:rsidRPr="00F21ECC" w:rsidRDefault="007C27F9" w:rsidP="007C27F9">
            <w:pPr>
              <w:spacing w:before="60" w:line="200" w:lineRule="exact"/>
              <w:jc w:val="right"/>
              <w:rPr>
                <w:sz w:val="16"/>
                <w:szCs w:val="16"/>
              </w:rPr>
            </w:pPr>
            <w:r w:rsidRPr="00F21ECC">
              <w:rPr>
                <w:sz w:val="16"/>
                <w:szCs w:val="16"/>
              </w:rPr>
              <w:t>524</w:t>
            </w:r>
          </w:p>
        </w:tc>
        <w:tc>
          <w:tcPr>
            <w:tcW w:w="832" w:type="dxa"/>
            <w:gridSpan w:val="2"/>
          </w:tcPr>
          <w:p w:rsidR="007C27F9" w:rsidRPr="00F21ECC" w:rsidRDefault="007C27F9" w:rsidP="007C27F9">
            <w:pPr>
              <w:spacing w:before="60" w:line="200" w:lineRule="exact"/>
              <w:jc w:val="right"/>
              <w:rPr>
                <w:sz w:val="16"/>
                <w:szCs w:val="16"/>
              </w:rPr>
            </w:pPr>
            <w:r w:rsidRPr="00F21ECC">
              <w:rPr>
                <w:sz w:val="16"/>
                <w:szCs w:val="16"/>
              </w:rPr>
              <w:t>594</w:t>
            </w:r>
          </w:p>
        </w:tc>
        <w:tc>
          <w:tcPr>
            <w:tcW w:w="832" w:type="dxa"/>
            <w:gridSpan w:val="2"/>
          </w:tcPr>
          <w:p w:rsidR="007C27F9" w:rsidRPr="00F21ECC" w:rsidRDefault="007C27F9" w:rsidP="007C27F9">
            <w:pPr>
              <w:spacing w:before="60" w:line="200" w:lineRule="exact"/>
              <w:jc w:val="right"/>
              <w:rPr>
                <w:sz w:val="16"/>
                <w:szCs w:val="16"/>
              </w:rPr>
            </w:pPr>
            <w:r w:rsidRPr="00F21ECC">
              <w:rPr>
                <w:sz w:val="16"/>
                <w:szCs w:val="16"/>
              </w:rPr>
              <w:t>410</w:t>
            </w:r>
          </w:p>
        </w:tc>
        <w:tc>
          <w:tcPr>
            <w:tcW w:w="832" w:type="dxa"/>
          </w:tcPr>
          <w:p w:rsidR="007C27F9" w:rsidRPr="00F21ECC" w:rsidRDefault="007C27F9" w:rsidP="007C27F9">
            <w:pPr>
              <w:spacing w:before="60" w:line="200" w:lineRule="exact"/>
              <w:jc w:val="right"/>
              <w:rPr>
                <w:sz w:val="16"/>
                <w:szCs w:val="16"/>
              </w:rPr>
            </w:pPr>
            <w:r w:rsidRPr="00F21ECC">
              <w:rPr>
                <w:sz w:val="16"/>
                <w:szCs w:val="16"/>
              </w:rPr>
              <w:t>324</w:t>
            </w:r>
          </w:p>
        </w:tc>
        <w:tc>
          <w:tcPr>
            <w:tcW w:w="832" w:type="dxa"/>
            <w:gridSpan w:val="2"/>
          </w:tcPr>
          <w:p w:rsidR="007C27F9" w:rsidRPr="00F21ECC" w:rsidRDefault="007C27F9" w:rsidP="007C27F9">
            <w:pPr>
              <w:spacing w:before="60" w:line="200" w:lineRule="exact"/>
              <w:jc w:val="right"/>
              <w:rPr>
                <w:sz w:val="16"/>
                <w:szCs w:val="16"/>
              </w:rPr>
            </w:pPr>
            <w:r w:rsidRPr="00F21ECC">
              <w:rPr>
                <w:sz w:val="16"/>
                <w:szCs w:val="16"/>
              </w:rPr>
              <w:t>382</w:t>
            </w:r>
          </w:p>
        </w:tc>
      </w:tr>
      <w:tr w:rsidR="007C27F9" w:rsidRPr="00F21ECC" w:rsidTr="007C27F9">
        <w:tblPrEx>
          <w:tblCellMar>
            <w:top w:w="0" w:type="dxa"/>
            <w:bottom w:w="0" w:type="dxa"/>
          </w:tblCellMar>
        </w:tblPrEx>
        <w:trPr>
          <w:trHeight w:val="216"/>
        </w:trPr>
        <w:tc>
          <w:tcPr>
            <w:tcW w:w="1707" w:type="dxa"/>
            <w:gridSpan w:val="7"/>
          </w:tcPr>
          <w:p w:rsidR="007C27F9" w:rsidRPr="00F21ECC" w:rsidRDefault="007C27F9" w:rsidP="007C27F9">
            <w:pPr>
              <w:spacing w:before="60" w:line="200" w:lineRule="exact"/>
              <w:jc w:val="left"/>
              <w:rPr>
                <w:sz w:val="16"/>
                <w:szCs w:val="16"/>
              </w:rPr>
            </w:pPr>
            <w:r w:rsidRPr="00F21ECC">
              <w:rPr>
                <w:sz w:val="16"/>
                <w:szCs w:val="16"/>
              </w:rPr>
              <w:t>Derivatinstrument</w:t>
            </w:r>
          </w:p>
        </w:tc>
        <w:tc>
          <w:tcPr>
            <w:tcW w:w="427" w:type="dxa"/>
            <w:gridSpan w:val="2"/>
          </w:tcPr>
          <w:p w:rsidR="007C27F9" w:rsidRPr="00F21ECC" w:rsidRDefault="007C27F9" w:rsidP="007C27F9">
            <w:pPr>
              <w:spacing w:before="60" w:line="200" w:lineRule="exact"/>
              <w:rPr>
                <w:sz w:val="16"/>
                <w:szCs w:val="16"/>
              </w:rPr>
            </w:pPr>
          </w:p>
        </w:tc>
        <w:tc>
          <w:tcPr>
            <w:tcW w:w="832" w:type="dxa"/>
            <w:gridSpan w:val="3"/>
          </w:tcPr>
          <w:p w:rsidR="007C27F9" w:rsidRPr="00F21ECC" w:rsidRDefault="007C27F9" w:rsidP="007C27F9">
            <w:pPr>
              <w:spacing w:before="60" w:line="200" w:lineRule="exact"/>
              <w:jc w:val="right"/>
              <w:rPr>
                <w:sz w:val="16"/>
                <w:szCs w:val="16"/>
              </w:rPr>
            </w:pPr>
            <w:r w:rsidRPr="00F21ECC">
              <w:rPr>
                <w:sz w:val="16"/>
                <w:szCs w:val="16"/>
              </w:rPr>
              <w:t>497</w:t>
            </w:r>
          </w:p>
        </w:tc>
        <w:tc>
          <w:tcPr>
            <w:tcW w:w="832" w:type="dxa"/>
            <w:gridSpan w:val="2"/>
          </w:tcPr>
          <w:p w:rsidR="007C27F9" w:rsidRPr="00F21ECC" w:rsidRDefault="007C27F9" w:rsidP="007C27F9">
            <w:pPr>
              <w:spacing w:before="60" w:line="200" w:lineRule="exact"/>
              <w:jc w:val="right"/>
              <w:rPr>
                <w:sz w:val="16"/>
                <w:szCs w:val="16"/>
              </w:rPr>
            </w:pPr>
            <w:r w:rsidRPr="00F21ECC">
              <w:rPr>
                <w:sz w:val="16"/>
                <w:szCs w:val="16"/>
              </w:rPr>
              <w:t>19</w:t>
            </w:r>
          </w:p>
        </w:tc>
        <w:tc>
          <w:tcPr>
            <w:tcW w:w="832" w:type="dxa"/>
            <w:gridSpan w:val="2"/>
          </w:tcPr>
          <w:p w:rsidR="007C27F9" w:rsidRPr="00F21ECC" w:rsidRDefault="007C27F9" w:rsidP="007C27F9">
            <w:pPr>
              <w:spacing w:before="60" w:line="200" w:lineRule="exact"/>
              <w:jc w:val="right"/>
              <w:rPr>
                <w:sz w:val="16"/>
                <w:szCs w:val="16"/>
              </w:rPr>
            </w:pPr>
            <w:r w:rsidRPr="00F21ECC">
              <w:rPr>
                <w:sz w:val="16"/>
                <w:szCs w:val="16"/>
              </w:rPr>
              <w:t>-</w:t>
            </w:r>
          </w:p>
        </w:tc>
        <w:tc>
          <w:tcPr>
            <w:tcW w:w="832" w:type="dxa"/>
          </w:tcPr>
          <w:p w:rsidR="007C27F9" w:rsidRPr="00F21ECC" w:rsidRDefault="007C27F9" w:rsidP="007C27F9">
            <w:pPr>
              <w:spacing w:before="60" w:line="200" w:lineRule="exact"/>
              <w:jc w:val="right"/>
              <w:rPr>
                <w:sz w:val="16"/>
                <w:szCs w:val="16"/>
              </w:rPr>
            </w:pPr>
            <w:r w:rsidRPr="00F21ECC">
              <w:rPr>
                <w:sz w:val="16"/>
                <w:szCs w:val="16"/>
              </w:rPr>
              <w:t>-</w:t>
            </w:r>
          </w:p>
        </w:tc>
        <w:tc>
          <w:tcPr>
            <w:tcW w:w="832" w:type="dxa"/>
            <w:gridSpan w:val="2"/>
          </w:tcPr>
          <w:p w:rsidR="007C27F9" w:rsidRPr="00F21ECC" w:rsidRDefault="007C27F9" w:rsidP="007C27F9">
            <w:pPr>
              <w:spacing w:before="60" w:line="200" w:lineRule="exact"/>
              <w:jc w:val="right"/>
              <w:rPr>
                <w:sz w:val="16"/>
                <w:szCs w:val="16"/>
              </w:rPr>
            </w:pPr>
            <w:r w:rsidRPr="00F21ECC">
              <w:rPr>
                <w:sz w:val="16"/>
                <w:szCs w:val="16"/>
              </w:rPr>
              <w:t>-</w:t>
            </w:r>
          </w:p>
        </w:tc>
      </w:tr>
      <w:tr w:rsidR="007C27F9" w:rsidRPr="00F21ECC" w:rsidTr="00F30FA3">
        <w:tblPrEx>
          <w:tblCellMar>
            <w:top w:w="0" w:type="dxa"/>
            <w:bottom w:w="0" w:type="dxa"/>
          </w:tblCellMar>
        </w:tblPrEx>
        <w:trPr>
          <w:trHeight w:val="216"/>
        </w:trPr>
        <w:tc>
          <w:tcPr>
            <w:tcW w:w="2134" w:type="dxa"/>
            <w:gridSpan w:val="9"/>
          </w:tcPr>
          <w:p w:rsidR="007C27F9" w:rsidRPr="00F21ECC" w:rsidRDefault="007C27F9" w:rsidP="007C27F9">
            <w:pPr>
              <w:spacing w:before="60" w:line="200" w:lineRule="exact"/>
              <w:jc w:val="left"/>
              <w:rPr>
                <w:sz w:val="16"/>
                <w:szCs w:val="16"/>
              </w:rPr>
            </w:pPr>
            <w:r w:rsidRPr="00F21ECC">
              <w:rPr>
                <w:sz w:val="16"/>
                <w:szCs w:val="16"/>
              </w:rPr>
              <w:t xml:space="preserve">Förutbetalda kostnader och </w:t>
            </w:r>
            <w:r w:rsidRPr="00F21ECC">
              <w:rPr>
                <w:sz w:val="16"/>
                <w:szCs w:val="16"/>
              </w:rPr>
              <w:br/>
              <w:t>upplupna intäkter</w:t>
            </w:r>
          </w:p>
        </w:tc>
        <w:tc>
          <w:tcPr>
            <w:tcW w:w="832" w:type="dxa"/>
            <w:gridSpan w:val="3"/>
            <w:vAlign w:val="bottom"/>
          </w:tcPr>
          <w:p w:rsidR="007C27F9" w:rsidRPr="00F21ECC" w:rsidRDefault="007C27F9" w:rsidP="007C27F9">
            <w:pPr>
              <w:spacing w:before="60" w:line="200" w:lineRule="exact"/>
              <w:jc w:val="right"/>
              <w:rPr>
                <w:sz w:val="16"/>
                <w:szCs w:val="16"/>
              </w:rPr>
            </w:pPr>
            <w:r w:rsidRPr="00F21ECC">
              <w:rPr>
                <w:sz w:val="16"/>
                <w:szCs w:val="16"/>
              </w:rPr>
              <w:t>2 612</w:t>
            </w:r>
          </w:p>
        </w:tc>
        <w:tc>
          <w:tcPr>
            <w:tcW w:w="832" w:type="dxa"/>
            <w:gridSpan w:val="2"/>
            <w:vAlign w:val="bottom"/>
          </w:tcPr>
          <w:p w:rsidR="007C27F9" w:rsidRPr="00F21ECC" w:rsidRDefault="007C27F9" w:rsidP="007C27F9">
            <w:pPr>
              <w:spacing w:before="60" w:line="200" w:lineRule="exact"/>
              <w:jc w:val="right"/>
              <w:rPr>
                <w:sz w:val="16"/>
                <w:szCs w:val="16"/>
              </w:rPr>
            </w:pPr>
            <w:r w:rsidRPr="00F21ECC">
              <w:rPr>
                <w:sz w:val="16"/>
                <w:szCs w:val="16"/>
              </w:rPr>
              <w:t>2 429</w:t>
            </w:r>
          </w:p>
        </w:tc>
        <w:tc>
          <w:tcPr>
            <w:tcW w:w="832" w:type="dxa"/>
            <w:gridSpan w:val="2"/>
            <w:vAlign w:val="bottom"/>
          </w:tcPr>
          <w:p w:rsidR="007C27F9" w:rsidRPr="00F21ECC" w:rsidRDefault="007C27F9" w:rsidP="007C27F9">
            <w:pPr>
              <w:spacing w:before="60" w:line="200" w:lineRule="exact"/>
              <w:jc w:val="right"/>
              <w:rPr>
                <w:sz w:val="16"/>
                <w:szCs w:val="16"/>
              </w:rPr>
            </w:pPr>
            <w:r w:rsidRPr="00F21ECC">
              <w:rPr>
                <w:sz w:val="16"/>
                <w:szCs w:val="16"/>
              </w:rPr>
              <w:t>2 183</w:t>
            </w:r>
          </w:p>
        </w:tc>
        <w:tc>
          <w:tcPr>
            <w:tcW w:w="832" w:type="dxa"/>
            <w:vAlign w:val="bottom"/>
          </w:tcPr>
          <w:p w:rsidR="007C27F9" w:rsidRPr="00F21ECC" w:rsidRDefault="007C27F9" w:rsidP="007C27F9">
            <w:pPr>
              <w:spacing w:before="60" w:line="200" w:lineRule="exact"/>
              <w:jc w:val="right"/>
              <w:rPr>
                <w:sz w:val="16"/>
                <w:szCs w:val="16"/>
              </w:rPr>
            </w:pPr>
            <w:r w:rsidRPr="00F21ECC">
              <w:rPr>
                <w:sz w:val="16"/>
                <w:szCs w:val="16"/>
              </w:rPr>
              <w:t xml:space="preserve">1 963 </w:t>
            </w:r>
          </w:p>
        </w:tc>
        <w:tc>
          <w:tcPr>
            <w:tcW w:w="832" w:type="dxa"/>
            <w:gridSpan w:val="2"/>
            <w:vAlign w:val="bottom"/>
          </w:tcPr>
          <w:p w:rsidR="007C27F9" w:rsidRPr="00F21ECC" w:rsidRDefault="007C27F9" w:rsidP="007C27F9">
            <w:pPr>
              <w:spacing w:before="60" w:line="200" w:lineRule="exact"/>
              <w:jc w:val="right"/>
              <w:rPr>
                <w:sz w:val="16"/>
                <w:szCs w:val="16"/>
              </w:rPr>
            </w:pPr>
            <w:r w:rsidRPr="00F21ECC">
              <w:rPr>
                <w:sz w:val="16"/>
                <w:szCs w:val="16"/>
              </w:rPr>
              <w:t>2 005</w:t>
            </w:r>
          </w:p>
        </w:tc>
      </w:tr>
      <w:tr w:rsidR="007C27F9" w:rsidRPr="00F21ECC" w:rsidTr="007C27F9">
        <w:tblPrEx>
          <w:tblCellMar>
            <w:top w:w="0" w:type="dxa"/>
            <w:bottom w:w="0" w:type="dxa"/>
          </w:tblCellMar>
        </w:tblPrEx>
        <w:trPr>
          <w:trHeight w:val="216"/>
        </w:trPr>
        <w:tc>
          <w:tcPr>
            <w:tcW w:w="1707" w:type="dxa"/>
            <w:gridSpan w:val="7"/>
          </w:tcPr>
          <w:p w:rsidR="007C27F9" w:rsidRPr="00F21ECC" w:rsidRDefault="007C27F9" w:rsidP="007C27F9">
            <w:pPr>
              <w:spacing w:before="60" w:line="200" w:lineRule="exact"/>
              <w:jc w:val="left"/>
              <w:rPr>
                <w:sz w:val="16"/>
                <w:szCs w:val="16"/>
              </w:rPr>
            </w:pPr>
            <w:r w:rsidRPr="00F21ECC">
              <w:rPr>
                <w:sz w:val="16"/>
                <w:szCs w:val="16"/>
              </w:rPr>
              <w:t>Övriga tillgångar</w:t>
            </w:r>
          </w:p>
        </w:tc>
        <w:tc>
          <w:tcPr>
            <w:tcW w:w="427" w:type="dxa"/>
            <w:gridSpan w:val="2"/>
          </w:tcPr>
          <w:p w:rsidR="007C27F9" w:rsidRPr="00F21ECC" w:rsidRDefault="007C27F9" w:rsidP="007C27F9">
            <w:pPr>
              <w:spacing w:before="60" w:line="200" w:lineRule="exact"/>
              <w:jc w:val="right"/>
              <w:rPr>
                <w:sz w:val="16"/>
                <w:szCs w:val="16"/>
              </w:rPr>
            </w:pPr>
          </w:p>
        </w:tc>
        <w:tc>
          <w:tcPr>
            <w:tcW w:w="832" w:type="dxa"/>
            <w:gridSpan w:val="3"/>
            <w:tcBorders>
              <w:bottom w:val="single" w:sz="6" w:space="0" w:color="auto"/>
            </w:tcBorders>
          </w:tcPr>
          <w:p w:rsidR="007C27F9" w:rsidRPr="00F21ECC" w:rsidRDefault="007C27F9" w:rsidP="007C27F9">
            <w:pPr>
              <w:spacing w:before="60" w:line="200" w:lineRule="exact"/>
              <w:jc w:val="right"/>
              <w:rPr>
                <w:sz w:val="16"/>
                <w:szCs w:val="16"/>
              </w:rPr>
            </w:pPr>
            <w:r w:rsidRPr="00F21ECC">
              <w:rPr>
                <w:sz w:val="16"/>
                <w:szCs w:val="16"/>
              </w:rPr>
              <w:t>329</w:t>
            </w:r>
          </w:p>
        </w:tc>
        <w:tc>
          <w:tcPr>
            <w:tcW w:w="832" w:type="dxa"/>
            <w:gridSpan w:val="2"/>
            <w:tcBorders>
              <w:bottom w:val="single" w:sz="6" w:space="0" w:color="auto"/>
            </w:tcBorders>
          </w:tcPr>
          <w:p w:rsidR="007C27F9" w:rsidRPr="00F21ECC" w:rsidRDefault="007C27F9" w:rsidP="007C27F9">
            <w:pPr>
              <w:spacing w:before="60" w:line="200" w:lineRule="exact"/>
              <w:jc w:val="right"/>
              <w:rPr>
                <w:sz w:val="16"/>
                <w:szCs w:val="16"/>
              </w:rPr>
            </w:pPr>
            <w:r w:rsidRPr="00F21ECC">
              <w:rPr>
                <w:sz w:val="16"/>
                <w:szCs w:val="16"/>
              </w:rPr>
              <w:t>306</w:t>
            </w:r>
          </w:p>
        </w:tc>
        <w:tc>
          <w:tcPr>
            <w:tcW w:w="832" w:type="dxa"/>
            <w:gridSpan w:val="2"/>
            <w:tcBorders>
              <w:bottom w:val="single" w:sz="6" w:space="0" w:color="auto"/>
            </w:tcBorders>
          </w:tcPr>
          <w:p w:rsidR="007C27F9" w:rsidRPr="00F21ECC" w:rsidRDefault="007C27F9" w:rsidP="007C27F9">
            <w:pPr>
              <w:spacing w:before="60" w:line="200" w:lineRule="exact"/>
              <w:jc w:val="right"/>
              <w:rPr>
                <w:sz w:val="16"/>
                <w:szCs w:val="16"/>
              </w:rPr>
            </w:pPr>
            <w:r w:rsidRPr="00F21ECC">
              <w:rPr>
                <w:sz w:val="16"/>
                <w:szCs w:val="16"/>
              </w:rPr>
              <w:t>305</w:t>
            </w:r>
          </w:p>
        </w:tc>
        <w:tc>
          <w:tcPr>
            <w:tcW w:w="832" w:type="dxa"/>
            <w:tcBorders>
              <w:bottom w:val="single" w:sz="6" w:space="0" w:color="auto"/>
            </w:tcBorders>
          </w:tcPr>
          <w:p w:rsidR="007C27F9" w:rsidRPr="00F21ECC" w:rsidRDefault="007C27F9" w:rsidP="007C27F9">
            <w:pPr>
              <w:spacing w:before="60" w:line="200" w:lineRule="exact"/>
              <w:jc w:val="right"/>
              <w:rPr>
                <w:sz w:val="16"/>
                <w:szCs w:val="16"/>
              </w:rPr>
            </w:pPr>
            <w:r w:rsidRPr="00F21ECC">
              <w:rPr>
                <w:sz w:val="16"/>
                <w:szCs w:val="16"/>
              </w:rPr>
              <w:t>294</w:t>
            </w:r>
          </w:p>
        </w:tc>
        <w:tc>
          <w:tcPr>
            <w:tcW w:w="832" w:type="dxa"/>
            <w:gridSpan w:val="2"/>
            <w:tcBorders>
              <w:bottom w:val="single" w:sz="6" w:space="0" w:color="auto"/>
            </w:tcBorders>
          </w:tcPr>
          <w:p w:rsidR="007C27F9" w:rsidRPr="00F21ECC" w:rsidRDefault="007C27F9" w:rsidP="007C27F9">
            <w:pPr>
              <w:spacing w:before="60" w:line="200" w:lineRule="exact"/>
              <w:jc w:val="right"/>
              <w:rPr>
                <w:sz w:val="16"/>
                <w:szCs w:val="16"/>
              </w:rPr>
            </w:pPr>
            <w:r w:rsidRPr="00F21ECC">
              <w:rPr>
                <w:sz w:val="16"/>
                <w:szCs w:val="16"/>
              </w:rPr>
              <w:t>291</w:t>
            </w:r>
          </w:p>
        </w:tc>
      </w:tr>
      <w:tr w:rsidR="007C27F9" w:rsidRPr="00F21ECC" w:rsidTr="00F30FA3">
        <w:tblPrEx>
          <w:tblCellMar>
            <w:top w:w="0" w:type="dxa"/>
            <w:bottom w:w="0" w:type="dxa"/>
          </w:tblCellMar>
        </w:tblPrEx>
        <w:trPr>
          <w:trHeight w:val="216"/>
        </w:trPr>
        <w:tc>
          <w:tcPr>
            <w:tcW w:w="257" w:type="dxa"/>
          </w:tcPr>
          <w:p w:rsidR="007C27F9" w:rsidRPr="00F21ECC" w:rsidRDefault="007C27F9" w:rsidP="007C27F9">
            <w:pPr>
              <w:spacing w:before="60" w:line="200" w:lineRule="exact"/>
              <w:jc w:val="right"/>
              <w:rPr>
                <w:sz w:val="16"/>
                <w:szCs w:val="16"/>
              </w:rPr>
            </w:pPr>
          </w:p>
        </w:tc>
        <w:tc>
          <w:tcPr>
            <w:tcW w:w="642" w:type="dxa"/>
            <w:gridSpan w:val="2"/>
          </w:tcPr>
          <w:p w:rsidR="007C27F9" w:rsidRPr="00F21ECC" w:rsidRDefault="007C27F9" w:rsidP="007C27F9">
            <w:pPr>
              <w:spacing w:before="60" w:line="200" w:lineRule="exact"/>
              <w:jc w:val="left"/>
              <w:rPr>
                <w:sz w:val="16"/>
                <w:szCs w:val="16"/>
              </w:rPr>
            </w:pPr>
          </w:p>
        </w:tc>
        <w:tc>
          <w:tcPr>
            <w:tcW w:w="808" w:type="dxa"/>
            <w:gridSpan w:val="4"/>
          </w:tcPr>
          <w:p w:rsidR="007C27F9" w:rsidRPr="00F21ECC" w:rsidRDefault="007C27F9" w:rsidP="007C27F9">
            <w:pPr>
              <w:spacing w:before="60" w:line="200" w:lineRule="exact"/>
              <w:jc w:val="right"/>
              <w:rPr>
                <w:sz w:val="16"/>
                <w:szCs w:val="16"/>
              </w:rPr>
            </w:pPr>
          </w:p>
        </w:tc>
        <w:tc>
          <w:tcPr>
            <w:tcW w:w="427" w:type="dxa"/>
            <w:gridSpan w:val="2"/>
          </w:tcPr>
          <w:p w:rsidR="007C27F9" w:rsidRPr="00F21ECC" w:rsidRDefault="007C27F9" w:rsidP="007C27F9">
            <w:pPr>
              <w:spacing w:before="60" w:line="200" w:lineRule="exact"/>
              <w:jc w:val="right"/>
              <w:rPr>
                <w:sz w:val="16"/>
                <w:szCs w:val="16"/>
              </w:rPr>
            </w:pPr>
          </w:p>
        </w:tc>
        <w:tc>
          <w:tcPr>
            <w:tcW w:w="832" w:type="dxa"/>
            <w:gridSpan w:val="3"/>
          </w:tcPr>
          <w:p w:rsidR="007C27F9" w:rsidRPr="00F21ECC" w:rsidRDefault="007C27F9" w:rsidP="007C27F9">
            <w:pPr>
              <w:spacing w:before="60" w:line="200" w:lineRule="exact"/>
              <w:jc w:val="right"/>
              <w:rPr>
                <w:sz w:val="16"/>
                <w:szCs w:val="16"/>
              </w:rPr>
            </w:pPr>
            <w:r w:rsidRPr="00F21ECC">
              <w:rPr>
                <w:sz w:val="16"/>
                <w:szCs w:val="16"/>
              </w:rPr>
              <w:t>4 414</w:t>
            </w:r>
          </w:p>
        </w:tc>
        <w:tc>
          <w:tcPr>
            <w:tcW w:w="832" w:type="dxa"/>
            <w:gridSpan w:val="2"/>
          </w:tcPr>
          <w:p w:rsidR="007C27F9" w:rsidRPr="00F21ECC" w:rsidRDefault="007C27F9" w:rsidP="007C27F9">
            <w:pPr>
              <w:spacing w:before="60" w:line="200" w:lineRule="exact"/>
              <w:jc w:val="right"/>
              <w:rPr>
                <w:sz w:val="16"/>
                <w:szCs w:val="16"/>
              </w:rPr>
            </w:pPr>
            <w:r w:rsidRPr="00F21ECC">
              <w:rPr>
                <w:sz w:val="16"/>
                <w:szCs w:val="16"/>
              </w:rPr>
              <w:t>4 191</w:t>
            </w:r>
          </w:p>
        </w:tc>
        <w:tc>
          <w:tcPr>
            <w:tcW w:w="832" w:type="dxa"/>
            <w:gridSpan w:val="2"/>
          </w:tcPr>
          <w:p w:rsidR="007C27F9" w:rsidRPr="00F21ECC" w:rsidRDefault="007C27F9" w:rsidP="007C27F9">
            <w:pPr>
              <w:spacing w:before="60" w:line="200" w:lineRule="exact"/>
              <w:jc w:val="right"/>
              <w:rPr>
                <w:sz w:val="16"/>
                <w:szCs w:val="16"/>
              </w:rPr>
            </w:pPr>
            <w:r w:rsidRPr="00F21ECC">
              <w:rPr>
                <w:sz w:val="16"/>
                <w:szCs w:val="16"/>
              </w:rPr>
              <w:t>3 613</w:t>
            </w:r>
          </w:p>
        </w:tc>
        <w:tc>
          <w:tcPr>
            <w:tcW w:w="832" w:type="dxa"/>
          </w:tcPr>
          <w:p w:rsidR="007C27F9" w:rsidRPr="00F21ECC" w:rsidRDefault="007C27F9" w:rsidP="007C27F9">
            <w:pPr>
              <w:spacing w:before="60" w:line="200" w:lineRule="exact"/>
              <w:jc w:val="right"/>
              <w:rPr>
                <w:sz w:val="16"/>
                <w:szCs w:val="16"/>
              </w:rPr>
            </w:pPr>
            <w:r w:rsidRPr="00F21ECC">
              <w:rPr>
                <w:sz w:val="16"/>
                <w:szCs w:val="16"/>
              </w:rPr>
              <w:t>3 205</w:t>
            </w:r>
          </w:p>
        </w:tc>
        <w:tc>
          <w:tcPr>
            <w:tcW w:w="832" w:type="dxa"/>
            <w:gridSpan w:val="2"/>
          </w:tcPr>
          <w:p w:rsidR="007C27F9" w:rsidRPr="00F21ECC" w:rsidRDefault="007C27F9" w:rsidP="007C27F9">
            <w:pPr>
              <w:spacing w:before="60" w:line="200" w:lineRule="exact"/>
              <w:jc w:val="right"/>
              <w:rPr>
                <w:sz w:val="16"/>
                <w:szCs w:val="16"/>
              </w:rPr>
            </w:pPr>
            <w:r w:rsidRPr="00F21ECC">
              <w:rPr>
                <w:sz w:val="16"/>
                <w:szCs w:val="16"/>
              </w:rPr>
              <w:t>3 129</w:t>
            </w:r>
          </w:p>
        </w:tc>
      </w:tr>
      <w:tr w:rsidR="007C27F9" w:rsidRPr="00F21ECC" w:rsidTr="00F30FA3">
        <w:tblPrEx>
          <w:tblCellMar>
            <w:top w:w="0" w:type="dxa"/>
            <w:bottom w:w="0" w:type="dxa"/>
          </w:tblCellMar>
        </w:tblPrEx>
        <w:trPr>
          <w:trHeight w:val="216"/>
        </w:trPr>
        <w:tc>
          <w:tcPr>
            <w:tcW w:w="257" w:type="dxa"/>
          </w:tcPr>
          <w:p w:rsidR="007C27F9" w:rsidRPr="00F21ECC" w:rsidRDefault="007C27F9" w:rsidP="007C27F9">
            <w:pPr>
              <w:spacing w:before="60" w:line="200" w:lineRule="exact"/>
              <w:jc w:val="right"/>
              <w:rPr>
                <w:sz w:val="16"/>
                <w:szCs w:val="16"/>
              </w:rPr>
            </w:pPr>
          </w:p>
        </w:tc>
        <w:tc>
          <w:tcPr>
            <w:tcW w:w="642" w:type="dxa"/>
            <w:gridSpan w:val="2"/>
          </w:tcPr>
          <w:p w:rsidR="007C27F9" w:rsidRPr="00F21ECC" w:rsidRDefault="007C27F9" w:rsidP="007C27F9">
            <w:pPr>
              <w:spacing w:before="60" w:line="200" w:lineRule="exact"/>
              <w:jc w:val="left"/>
              <w:rPr>
                <w:sz w:val="16"/>
                <w:szCs w:val="16"/>
              </w:rPr>
            </w:pPr>
          </w:p>
        </w:tc>
        <w:tc>
          <w:tcPr>
            <w:tcW w:w="808" w:type="dxa"/>
            <w:gridSpan w:val="4"/>
          </w:tcPr>
          <w:p w:rsidR="007C27F9" w:rsidRPr="00F21ECC" w:rsidRDefault="007C27F9" w:rsidP="007C27F9">
            <w:pPr>
              <w:spacing w:before="60" w:line="200" w:lineRule="exact"/>
              <w:jc w:val="right"/>
              <w:rPr>
                <w:sz w:val="16"/>
                <w:szCs w:val="16"/>
              </w:rPr>
            </w:pPr>
          </w:p>
        </w:tc>
        <w:tc>
          <w:tcPr>
            <w:tcW w:w="427" w:type="dxa"/>
            <w:gridSpan w:val="2"/>
          </w:tcPr>
          <w:p w:rsidR="007C27F9" w:rsidRPr="00F21ECC" w:rsidRDefault="007C27F9" w:rsidP="007C27F9">
            <w:pPr>
              <w:spacing w:before="60" w:line="200" w:lineRule="exact"/>
              <w:jc w:val="right"/>
              <w:rPr>
                <w:sz w:val="16"/>
                <w:szCs w:val="16"/>
              </w:rPr>
            </w:pPr>
          </w:p>
        </w:tc>
        <w:tc>
          <w:tcPr>
            <w:tcW w:w="832" w:type="dxa"/>
            <w:gridSpan w:val="3"/>
          </w:tcPr>
          <w:p w:rsidR="007C27F9" w:rsidRPr="00F21ECC" w:rsidRDefault="007C27F9" w:rsidP="007C27F9">
            <w:pPr>
              <w:spacing w:before="60" w:line="200" w:lineRule="exact"/>
              <w:jc w:val="right"/>
              <w:rPr>
                <w:sz w:val="16"/>
                <w:szCs w:val="16"/>
              </w:rPr>
            </w:pPr>
          </w:p>
        </w:tc>
        <w:tc>
          <w:tcPr>
            <w:tcW w:w="832" w:type="dxa"/>
            <w:gridSpan w:val="2"/>
          </w:tcPr>
          <w:p w:rsidR="007C27F9" w:rsidRPr="00F21ECC" w:rsidRDefault="007C27F9" w:rsidP="007C27F9">
            <w:pPr>
              <w:spacing w:before="60" w:line="200" w:lineRule="exact"/>
              <w:jc w:val="right"/>
              <w:rPr>
                <w:sz w:val="16"/>
                <w:szCs w:val="16"/>
              </w:rPr>
            </w:pPr>
          </w:p>
        </w:tc>
        <w:tc>
          <w:tcPr>
            <w:tcW w:w="832" w:type="dxa"/>
            <w:gridSpan w:val="2"/>
          </w:tcPr>
          <w:p w:rsidR="007C27F9" w:rsidRPr="00F21ECC" w:rsidRDefault="007C27F9" w:rsidP="007C27F9">
            <w:pPr>
              <w:spacing w:before="60" w:line="200" w:lineRule="exact"/>
              <w:jc w:val="right"/>
              <w:rPr>
                <w:sz w:val="16"/>
                <w:szCs w:val="16"/>
              </w:rPr>
            </w:pPr>
          </w:p>
        </w:tc>
        <w:tc>
          <w:tcPr>
            <w:tcW w:w="832" w:type="dxa"/>
          </w:tcPr>
          <w:p w:rsidR="007C27F9" w:rsidRPr="00F21ECC" w:rsidRDefault="007C27F9" w:rsidP="007C27F9">
            <w:pPr>
              <w:spacing w:before="60" w:line="200" w:lineRule="exact"/>
              <w:jc w:val="right"/>
              <w:rPr>
                <w:sz w:val="16"/>
                <w:szCs w:val="16"/>
              </w:rPr>
            </w:pPr>
          </w:p>
        </w:tc>
        <w:tc>
          <w:tcPr>
            <w:tcW w:w="832" w:type="dxa"/>
            <w:gridSpan w:val="2"/>
          </w:tcPr>
          <w:p w:rsidR="007C27F9" w:rsidRPr="00F21ECC" w:rsidRDefault="007C27F9" w:rsidP="007C27F9">
            <w:pPr>
              <w:spacing w:before="60" w:line="200" w:lineRule="exact"/>
              <w:jc w:val="right"/>
              <w:rPr>
                <w:sz w:val="16"/>
                <w:szCs w:val="16"/>
              </w:rPr>
            </w:pPr>
          </w:p>
        </w:tc>
      </w:tr>
      <w:tr w:rsidR="007C27F9" w:rsidRPr="00F21ECC" w:rsidTr="007C27F9">
        <w:tblPrEx>
          <w:tblCellMar>
            <w:top w:w="0" w:type="dxa"/>
            <w:bottom w:w="0" w:type="dxa"/>
          </w:tblCellMar>
        </w:tblPrEx>
        <w:trPr>
          <w:trHeight w:val="228"/>
        </w:trPr>
        <w:tc>
          <w:tcPr>
            <w:tcW w:w="2134" w:type="dxa"/>
            <w:gridSpan w:val="9"/>
          </w:tcPr>
          <w:p w:rsidR="007C27F9" w:rsidRPr="00F21ECC" w:rsidRDefault="007C27F9" w:rsidP="007C27F9">
            <w:pPr>
              <w:spacing w:before="60" w:line="200" w:lineRule="exact"/>
              <w:jc w:val="left"/>
              <w:rPr>
                <w:sz w:val="16"/>
                <w:szCs w:val="16"/>
              </w:rPr>
            </w:pPr>
            <w:r w:rsidRPr="00F21ECC">
              <w:rPr>
                <w:b/>
                <w:sz w:val="16"/>
                <w:szCs w:val="16"/>
              </w:rPr>
              <w:t>SUMMA TILLGÅN</w:t>
            </w:r>
            <w:r w:rsidRPr="00F21ECC">
              <w:rPr>
                <w:b/>
                <w:sz w:val="16"/>
                <w:szCs w:val="16"/>
              </w:rPr>
              <w:t>G</w:t>
            </w:r>
            <w:r w:rsidRPr="00F21ECC">
              <w:rPr>
                <w:b/>
                <w:sz w:val="16"/>
                <w:szCs w:val="16"/>
              </w:rPr>
              <w:t>AR</w:t>
            </w:r>
          </w:p>
        </w:tc>
        <w:tc>
          <w:tcPr>
            <w:tcW w:w="832" w:type="dxa"/>
            <w:gridSpan w:val="3"/>
          </w:tcPr>
          <w:p w:rsidR="007C27F9" w:rsidRPr="00F21ECC" w:rsidRDefault="007C27F9" w:rsidP="007C27F9">
            <w:pPr>
              <w:spacing w:before="60" w:line="200" w:lineRule="exact"/>
              <w:jc w:val="right"/>
              <w:rPr>
                <w:b/>
                <w:sz w:val="16"/>
                <w:szCs w:val="16"/>
              </w:rPr>
            </w:pPr>
            <w:r w:rsidRPr="00F21ECC">
              <w:rPr>
                <w:b/>
                <w:sz w:val="16"/>
                <w:szCs w:val="16"/>
              </w:rPr>
              <w:t>211 926</w:t>
            </w:r>
          </w:p>
        </w:tc>
        <w:tc>
          <w:tcPr>
            <w:tcW w:w="832" w:type="dxa"/>
            <w:gridSpan w:val="2"/>
          </w:tcPr>
          <w:p w:rsidR="007C27F9" w:rsidRPr="00F21ECC" w:rsidRDefault="007C27F9" w:rsidP="007C27F9">
            <w:pPr>
              <w:spacing w:before="60" w:line="200" w:lineRule="exact"/>
              <w:jc w:val="right"/>
              <w:rPr>
                <w:b/>
                <w:sz w:val="16"/>
                <w:szCs w:val="16"/>
              </w:rPr>
            </w:pPr>
            <w:r w:rsidRPr="00F21ECC">
              <w:rPr>
                <w:b/>
                <w:sz w:val="16"/>
                <w:szCs w:val="16"/>
              </w:rPr>
              <w:t>200 685</w:t>
            </w:r>
          </w:p>
        </w:tc>
        <w:tc>
          <w:tcPr>
            <w:tcW w:w="832" w:type="dxa"/>
            <w:gridSpan w:val="2"/>
          </w:tcPr>
          <w:p w:rsidR="007C27F9" w:rsidRPr="00F21ECC" w:rsidRDefault="007C27F9" w:rsidP="007C27F9">
            <w:pPr>
              <w:spacing w:before="60" w:line="200" w:lineRule="exact"/>
              <w:jc w:val="right"/>
              <w:rPr>
                <w:b/>
                <w:sz w:val="16"/>
                <w:szCs w:val="16"/>
              </w:rPr>
            </w:pPr>
            <w:r w:rsidRPr="00F21ECC">
              <w:rPr>
                <w:b/>
                <w:sz w:val="16"/>
                <w:szCs w:val="16"/>
              </w:rPr>
              <w:t>208 607</w:t>
            </w:r>
          </w:p>
        </w:tc>
        <w:tc>
          <w:tcPr>
            <w:tcW w:w="832" w:type="dxa"/>
          </w:tcPr>
          <w:p w:rsidR="007C27F9" w:rsidRPr="00F21ECC" w:rsidRDefault="007C27F9" w:rsidP="007C27F9">
            <w:pPr>
              <w:spacing w:before="60" w:line="200" w:lineRule="exact"/>
              <w:jc w:val="right"/>
              <w:rPr>
                <w:b/>
                <w:sz w:val="16"/>
                <w:szCs w:val="16"/>
              </w:rPr>
            </w:pPr>
            <w:r w:rsidRPr="00F21ECC">
              <w:rPr>
                <w:b/>
                <w:sz w:val="16"/>
                <w:szCs w:val="16"/>
              </w:rPr>
              <w:t>182 856</w:t>
            </w:r>
          </w:p>
        </w:tc>
        <w:tc>
          <w:tcPr>
            <w:tcW w:w="832" w:type="dxa"/>
            <w:gridSpan w:val="2"/>
          </w:tcPr>
          <w:p w:rsidR="007C27F9" w:rsidRPr="00F21ECC" w:rsidRDefault="007C27F9" w:rsidP="007C27F9">
            <w:pPr>
              <w:spacing w:before="60" w:line="200" w:lineRule="exact"/>
              <w:jc w:val="right"/>
              <w:rPr>
                <w:b/>
                <w:sz w:val="16"/>
                <w:szCs w:val="16"/>
              </w:rPr>
            </w:pPr>
            <w:r w:rsidRPr="00F21ECC">
              <w:rPr>
                <w:b/>
                <w:sz w:val="16"/>
                <w:szCs w:val="16"/>
              </w:rPr>
              <w:t>186 231</w:t>
            </w:r>
          </w:p>
        </w:tc>
      </w:tr>
      <w:tr w:rsidR="007C27F9" w:rsidRPr="00F21ECC" w:rsidTr="007C27F9">
        <w:tblPrEx>
          <w:tblCellMar>
            <w:top w:w="0" w:type="dxa"/>
            <w:bottom w:w="0" w:type="dxa"/>
          </w:tblCellMar>
        </w:tblPrEx>
        <w:trPr>
          <w:trHeight w:val="216"/>
        </w:trPr>
        <w:tc>
          <w:tcPr>
            <w:tcW w:w="2134" w:type="dxa"/>
            <w:gridSpan w:val="9"/>
          </w:tcPr>
          <w:p w:rsidR="007C27F9" w:rsidRPr="00F21ECC" w:rsidRDefault="007C27F9" w:rsidP="007C27F9">
            <w:pPr>
              <w:spacing w:before="60" w:line="200" w:lineRule="exact"/>
              <w:jc w:val="right"/>
              <w:rPr>
                <w:sz w:val="16"/>
                <w:szCs w:val="16"/>
              </w:rPr>
            </w:pPr>
          </w:p>
        </w:tc>
        <w:tc>
          <w:tcPr>
            <w:tcW w:w="832" w:type="dxa"/>
            <w:gridSpan w:val="3"/>
          </w:tcPr>
          <w:p w:rsidR="007C27F9" w:rsidRPr="00F21ECC" w:rsidRDefault="007C27F9" w:rsidP="007C27F9">
            <w:pPr>
              <w:spacing w:before="60" w:line="200" w:lineRule="exact"/>
              <w:jc w:val="right"/>
              <w:rPr>
                <w:sz w:val="16"/>
                <w:szCs w:val="16"/>
              </w:rPr>
            </w:pPr>
          </w:p>
        </w:tc>
        <w:tc>
          <w:tcPr>
            <w:tcW w:w="832" w:type="dxa"/>
            <w:gridSpan w:val="2"/>
          </w:tcPr>
          <w:p w:rsidR="007C27F9" w:rsidRPr="00F21ECC" w:rsidRDefault="007C27F9" w:rsidP="007C27F9">
            <w:pPr>
              <w:spacing w:before="60" w:line="200" w:lineRule="exact"/>
              <w:jc w:val="right"/>
              <w:rPr>
                <w:sz w:val="16"/>
                <w:szCs w:val="16"/>
              </w:rPr>
            </w:pPr>
          </w:p>
        </w:tc>
        <w:tc>
          <w:tcPr>
            <w:tcW w:w="832" w:type="dxa"/>
            <w:gridSpan w:val="2"/>
          </w:tcPr>
          <w:p w:rsidR="007C27F9" w:rsidRPr="00F21ECC" w:rsidRDefault="007C27F9" w:rsidP="007C27F9">
            <w:pPr>
              <w:spacing w:before="60" w:line="200" w:lineRule="exact"/>
              <w:jc w:val="right"/>
              <w:rPr>
                <w:sz w:val="16"/>
                <w:szCs w:val="16"/>
              </w:rPr>
            </w:pPr>
          </w:p>
        </w:tc>
        <w:tc>
          <w:tcPr>
            <w:tcW w:w="832" w:type="dxa"/>
          </w:tcPr>
          <w:p w:rsidR="007C27F9" w:rsidRPr="00F21ECC" w:rsidRDefault="007C27F9" w:rsidP="007C27F9">
            <w:pPr>
              <w:spacing w:before="60" w:line="200" w:lineRule="exact"/>
              <w:jc w:val="right"/>
              <w:rPr>
                <w:sz w:val="16"/>
                <w:szCs w:val="16"/>
              </w:rPr>
            </w:pPr>
          </w:p>
        </w:tc>
        <w:tc>
          <w:tcPr>
            <w:tcW w:w="832" w:type="dxa"/>
            <w:gridSpan w:val="2"/>
          </w:tcPr>
          <w:p w:rsidR="007C27F9" w:rsidRPr="00F21ECC" w:rsidRDefault="007C27F9" w:rsidP="007C27F9">
            <w:pPr>
              <w:spacing w:before="60" w:line="200" w:lineRule="exact"/>
              <w:jc w:val="right"/>
              <w:rPr>
                <w:sz w:val="16"/>
                <w:szCs w:val="16"/>
              </w:rPr>
            </w:pPr>
          </w:p>
        </w:tc>
      </w:tr>
      <w:tr w:rsidR="007C27F9" w:rsidRPr="00F21ECC" w:rsidTr="007C27F9">
        <w:tblPrEx>
          <w:tblCellMar>
            <w:top w:w="0" w:type="dxa"/>
            <w:bottom w:w="0" w:type="dxa"/>
          </w:tblCellMar>
        </w:tblPrEx>
        <w:trPr>
          <w:trHeight w:val="216"/>
        </w:trPr>
        <w:tc>
          <w:tcPr>
            <w:tcW w:w="2134" w:type="dxa"/>
            <w:gridSpan w:val="9"/>
          </w:tcPr>
          <w:p w:rsidR="007C27F9" w:rsidRPr="00F21ECC" w:rsidRDefault="007C27F9" w:rsidP="007C27F9">
            <w:pPr>
              <w:spacing w:before="60" w:line="200" w:lineRule="exact"/>
              <w:jc w:val="right"/>
              <w:rPr>
                <w:sz w:val="16"/>
                <w:szCs w:val="16"/>
              </w:rPr>
            </w:pPr>
          </w:p>
          <w:p w:rsidR="007C27F9" w:rsidRPr="00F21ECC" w:rsidRDefault="007C27F9" w:rsidP="007C27F9">
            <w:pPr>
              <w:pStyle w:val="Normaltindrag"/>
            </w:pPr>
          </w:p>
        </w:tc>
        <w:tc>
          <w:tcPr>
            <w:tcW w:w="832" w:type="dxa"/>
            <w:gridSpan w:val="3"/>
          </w:tcPr>
          <w:p w:rsidR="007C27F9" w:rsidRPr="00F21ECC" w:rsidRDefault="007C27F9" w:rsidP="007C27F9">
            <w:pPr>
              <w:spacing w:before="60" w:line="200" w:lineRule="exact"/>
              <w:jc w:val="right"/>
              <w:rPr>
                <w:sz w:val="16"/>
                <w:szCs w:val="16"/>
              </w:rPr>
            </w:pPr>
          </w:p>
        </w:tc>
        <w:tc>
          <w:tcPr>
            <w:tcW w:w="832" w:type="dxa"/>
            <w:gridSpan w:val="2"/>
          </w:tcPr>
          <w:p w:rsidR="007C27F9" w:rsidRPr="00F21ECC" w:rsidRDefault="007C27F9" w:rsidP="007C27F9">
            <w:pPr>
              <w:spacing w:before="60" w:line="200" w:lineRule="exact"/>
              <w:jc w:val="right"/>
              <w:rPr>
                <w:sz w:val="16"/>
                <w:szCs w:val="16"/>
              </w:rPr>
            </w:pPr>
          </w:p>
        </w:tc>
        <w:tc>
          <w:tcPr>
            <w:tcW w:w="832" w:type="dxa"/>
            <w:gridSpan w:val="2"/>
          </w:tcPr>
          <w:p w:rsidR="007C27F9" w:rsidRPr="00F21ECC" w:rsidRDefault="007C27F9" w:rsidP="007C27F9">
            <w:pPr>
              <w:spacing w:before="60" w:line="200" w:lineRule="exact"/>
              <w:jc w:val="right"/>
              <w:rPr>
                <w:sz w:val="16"/>
                <w:szCs w:val="16"/>
              </w:rPr>
            </w:pPr>
          </w:p>
        </w:tc>
        <w:tc>
          <w:tcPr>
            <w:tcW w:w="832" w:type="dxa"/>
          </w:tcPr>
          <w:p w:rsidR="007C27F9" w:rsidRPr="00F21ECC" w:rsidRDefault="007C27F9" w:rsidP="007C27F9">
            <w:pPr>
              <w:spacing w:before="60" w:line="200" w:lineRule="exact"/>
              <w:jc w:val="right"/>
              <w:rPr>
                <w:sz w:val="16"/>
                <w:szCs w:val="16"/>
              </w:rPr>
            </w:pPr>
          </w:p>
        </w:tc>
        <w:tc>
          <w:tcPr>
            <w:tcW w:w="832" w:type="dxa"/>
            <w:gridSpan w:val="2"/>
          </w:tcPr>
          <w:p w:rsidR="007C27F9" w:rsidRPr="00F21ECC" w:rsidRDefault="007C27F9" w:rsidP="007C27F9">
            <w:pPr>
              <w:spacing w:before="60" w:line="200" w:lineRule="exact"/>
              <w:jc w:val="right"/>
              <w:rPr>
                <w:sz w:val="16"/>
                <w:szCs w:val="16"/>
              </w:rPr>
            </w:pPr>
          </w:p>
        </w:tc>
      </w:tr>
      <w:tr w:rsidR="004D3B74" w:rsidRPr="00F21ECC" w:rsidTr="007C27F9">
        <w:tblPrEx>
          <w:tblCellMar>
            <w:top w:w="0" w:type="dxa"/>
            <w:bottom w:w="0" w:type="dxa"/>
          </w:tblCellMar>
        </w:tblPrEx>
        <w:trPr>
          <w:trHeight w:val="216"/>
        </w:trPr>
        <w:tc>
          <w:tcPr>
            <w:tcW w:w="2134" w:type="dxa"/>
            <w:gridSpan w:val="9"/>
          </w:tcPr>
          <w:p w:rsidR="004D3B74" w:rsidRPr="00F21ECC" w:rsidRDefault="004D3B74" w:rsidP="007C27F9">
            <w:pPr>
              <w:spacing w:before="60" w:line="200" w:lineRule="exact"/>
              <w:jc w:val="right"/>
              <w:rPr>
                <w:sz w:val="16"/>
                <w:szCs w:val="16"/>
              </w:rPr>
            </w:pPr>
          </w:p>
        </w:tc>
        <w:tc>
          <w:tcPr>
            <w:tcW w:w="832" w:type="dxa"/>
            <w:gridSpan w:val="3"/>
          </w:tcPr>
          <w:p w:rsidR="004D3B74" w:rsidRPr="00F21ECC" w:rsidRDefault="004D3B74" w:rsidP="007C27F9">
            <w:pPr>
              <w:spacing w:before="60" w:line="200" w:lineRule="exact"/>
              <w:jc w:val="right"/>
              <w:rPr>
                <w:sz w:val="16"/>
                <w:szCs w:val="16"/>
              </w:rPr>
            </w:pPr>
          </w:p>
        </w:tc>
        <w:tc>
          <w:tcPr>
            <w:tcW w:w="832" w:type="dxa"/>
            <w:gridSpan w:val="2"/>
          </w:tcPr>
          <w:p w:rsidR="004D3B74" w:rsidRPr="00F21ECC" w:rsidRDefault="004D3B74" w:rsidP="007C27F9">
            <w:pPr>
              <w:spacing w:before="60" w:line="200" w:lineRule="exact"/>
              <w:jc w:val="right"/>
              <w:rPr>
                <w:sz w:val="16"/>
                <w:szCs w:val="16"/>
              </w:rPr>
            </w:pPr>
          </w:p>
        </w:tc>
        <w:tc>
          <w:tcPr>
            <w:tcW w:w="832" w:type="dxa"/>
            <w:gridSpan w:val="2"/>
          </w:tcPr>
          <w:p w:rsidR="004D3B74" w:rsidRPr="00F21ECC" w:rsidRDefault="004D3B74" w:rsidP="007C27F9">
            <w:pPr>
              <w:spacing w:before="60" w:line="200" w:lineRule="exact"/>
              <w:jc w:val="right"/>
              <w:rPr>
                <w:sz w:val="16"/>
                <w:szCs w:val="16"/>
              </w:rPr>
            </w:pPr>
          </w:p>
        </w:tc>
        <w:tc>
          <w:tcPr>
            <w:tcW w:w="832" w:type="dxa"/>
          </w:tcPr>
          <w:p w:rsidR="004D3B74" w:rsidRPr="00F21ECC" w:rsidRDefault="004D3B74" w:rsidP="007C27F9">
            <w:pPr>
              <w:spacing w:before="60" w:line="200" w:lineRule="exact"/>
              <w:jc w:val="right"/>
              <w:rPr>
                <w:sz w:val="16"/>
                <w:szCs w:val="16"/>
              </w:rPr>
            </w:pPr>
          </w:p>
        </w:tc>
        <w:tc>
          <w:tcPr>
            <w:tcW w:w="832" w:type="dxa"/>
            <w:gridSpan w:val="2"/>
          </w:tcPr>
          <w:p w:rsidR="004D3B74" w:rsidRPr="00F21ECC" w:rsidRDefault="004D3B74" w:rsidP="007C27F9">
            <w:pPr>
              <w:spacing w:before="60" w:line="200" w:lineRule="exact"/>
              <w:jc w:val="right"/>
              <w:rPr>
                <w:sz w:val="16"/>
                <w:szCs w:val="16"/>
              </w:rPr>
            </w:pPr>
          </w:p>
        </w:tc>
      </w:tr>
      <w:tr w:rsidR="004D3B74" w:rsidRPr="00F21ECC" w:rsidTr="007C27F9">
        <w:tblPrEx>
          <w:tblCellMar>
            <w:top w:w="0" w:type="dxa"/>
            <w:bottom w:w="0" w:type="dxa"/>
          </w:tblCellMar>
        </w:tblPrEx>
        <w:trPr>
          <w:trHeight w:val="216"/>
        </w:trPr>
        <w:tc>
          <w:tcPr>
            <w:tcW w:w="2134" w:type="dxa"/>
            <w:gridSpan w:val="9"/>
          </w:tcPr>
          <w:p w:rsidR="004D3B74" w:rsidRPr="00F21ECC" w:rsidRDefault="004D3B74" w:rsidP="007C27F9">
            <w:pPr>
              <w:spacing w:before="60" w:line="200" w:lineRule="exact"/>
              <w:jc w:val="right"/>
              <w:rPr>
                <w:sz w:val="16"/>
                <w:szCs w:val="16"/>
              </w:rPr>
            </w:pPr>
          </w:p>
        </w:tc>
        <w:tc>
          <w:tcPr>
            <w:tcW w:w="832" w:type="dxa"/>
            <w:gridSpan w:val="3"/>
          </w:tcPr>
          <w:p w:rsidR="004D3B74" w:rsidRPr="00F21ECC" w:rsidRDefault="004D3B74" w:rsidP="007C27F9">
            <w:pPr>
              <w:spacing w:before="60" w:line="200" w:lineRule="exact"/>
              <w:jc w:val="right"/>
              <w:rPr>
                <w:sz w:val="16"/>
                <w:szCs w:val="16"/>
              </w:rPr>
            </w:pPr>
          </w:p>
        </w:tc>
        <w:tc>
          <w:tcPr>
            <w:tcW w:w="832" w:type="dxa"/>
            <w:gridSpan w:val="2"/>
          </w:tcPr>
          <w:p w:rsidR="004D3B74" w:rsidRPr="00F21ECC" w:rsidRDefault="004D3B74" w:rsidP="007C27F9">
            <w:pPr>
              <w:spacing w:before="60" w:line="200" w:lineRule="exact"/>
              <w:jc w:val="right"/>
              <w:rPr>
                <w:sz w:val="16"/>
                <w:szCs w:val="16"/>
              </w:rPr>
            </w:pPr>
          </w:p>
        </w:tc>
        <w:tc>
          <w:tcPr>
            <w:tcW w:w="832" w:type="dxa"/>
            <w:gridSpan w:val="2"/>
          </w:tcPr>
          <w:p w:rsidR="004D3B74" w:rsidRPr="00F21ECC" w:rsidRDefault="004D3B74" w:rsidP="007C27F9">
            <w:pPr>
              <w:spacing w:before="60" w:line="200" w:lineRule="exact"/>
              <w:jc w:val="right"/>
              <w:rPr>
                <w:sz w:val="16"/>
                <w:szCs w:val="16"/>
              </w:rPr>
            </w:pPr>
          </w:p>
        </w:tc>
        <w:tc>
          <w:tcPr>
            <w:tcW w:w="832" w:type="dxa"/>
          </w:tcPr>
          <w:p w:rsidR="004D3B74" w:rsidRPr="00F21ECC" w:rsidRDefault="004D3B74" w:rsidP="007C27F9">
            <w:pPr>
              <w:spacing w:before="60" w:line="200" w:lineRule="exact"/>
              <w:jc w:val="right"/>
              <w:rPr>
                <w:sz w:val="16"/>
                <w:szCs w:val="16"/>
              </w:rPr>
            </w:pPr>
          </w:p>
        </w:tc>
        <w:tc>
          <w:tcPr>
            <w:tcW w:w="832" w:type="dxa"/>
            <w:gridSpan w:val="2"/>
          </w:tcPr>
          <w:p w:rsidR="004D3B74" w:rsidRPr="00F21ECC" w:rsidRDefault="004D3B74" w:rsidP="007C27F9">
            <w:pPr>
              <w:spacing w:before="60" w:line="200" w:lineRule="exact"/>
              <w:jc w:val="right"/>
              <w:rPr>
                <w:sz w:val="16"/>
                <w:szCs w:val="16"/>
              </w:rPr>
            </w:pPr>
          </w:p>
        </w:tc>
      </w:tr>
      <w:tr w:rsidR="004D3B74" w:rsidRPr="00F21ECC" w:rsidTr="004D3B74">
        <w:tblPrEx>
          <w:tblCellMar>
            <w:top w:w="0" w:type="dxa"/>
            <w:bottom w:w="0" w:type="dxa"/>
          </w:tblCellMar>
        </w:tblPrEx>
        <w:trPr>
          <w:trHeight w:val="216"/>
        </w:trPr>
        <w:tc>
          <w:tcPr>
            <w:tcW w:w="257" w:type="dxa"/>
          </w:tcPr>
          <w:p w:rsidR="004D3B74" w:rsidRPr="00F21ECC" w:rsidRDefault="004D3B74" w:rsidP="004D3B74">
            <w:pPr>
              <w:spacing w:before="60" w:line="200" w:lineRule="exact"/>
              <w:rPr>
                <w:sz w:val="16"/>
                <w:szCs w:val="16"/>
              </w:rPr>
            </w:pPr>
          </w:p>
        </w:tc>
        <w:tc>
          <w:tcPr>
            <w:tcW w:w="1877" w:type="dxa"/>
            <w:gridSpan w:val="8"/>
          </w:tcPr>
          <w:p w:rsidR="004D3B74" w:rsidRPr="00F21ECC" w:rsidRDefault="004D3B74" w:rsidP="004D3B74">
            <w:pPr>
              <w:spacing w:before="60" w:line="200" w:lineRule="exact"/>
              <w:rPr>
                <w:sz w:val="16"/>
                <w:szCs w:val="16"/>
              </w:rPr>
            </w:pPr>
          </w:p>
        </w:tc>
        <w:tc>
          <w:tcPr>
            <w:tcW w:w="832" w:type="dxa"/>
            <w:gridSpan w:val="3"/>
            <w:tcBorders>
              <w:bottom w:val="single" w:sz="4" w:space="0" w:color="auto"/>
            </w:tcBorders>
          </w:tcPr>
          <w:p w:rsidR="004D3B74" w:rsidRPr="00F21ECC" w:rsidRDefault="004D3B74" w:rsidP="004D3B74">
            <w:pPr>
              <w:spacing w:before="60" w:line="200" w:lineRule="exact"/>
              <w:rPr>
                <w:b/>
                <w:sz w:val="16"/>
                <w:szCs w:val="16"/>
              </w:rPr>
            </w:pPr>
            <w:r w:rsidRPr="00F21ECC">
              <w:rPr>
                <w:b/>
                <w:sz w:val="16"/>
                <w:szCs w:val="16"/>
              </w:rPr>
              <w:t>2007-12-31</w:t>
            </w:r>
          </w:p>
        </w:tc>
        <w:tc>
          <w:tcPr>
            <w:tcW w:w="832" w:type="dxa"/>
            <w:gridSpan w:val="2"/>
            <w:tcBorders>
              <w:bottom w:val="single" w:sz="4" w:space="0" w:color="auto"/>
            </w:tcBorders>
          </w:tcPr>
          <w:p w:rsidR="004D3B74" w:rsidRPr="00F21ECC" w:rsidRDefault="004D3B74" w:rsidP="004D3B74">
            <w:pPr>
              <w:spacing w:before="60" w:line="200" w:lineRule="exact"/>
              <w:rPr>
                <w:b/>
                <w:sz w:val="16"/>
                <w:szCs w:val="16"/>
              </w:rPr>
            </w:pPr>
            <w:r w:rsidRPr="00F21ECC">
              <w:rPr>
                <w:b/>
                <w:sz w:val="16"/>
                <w:szCs w:val="16"/>
              </w:rPr>
              <w:t>2006-12-31</w:t>
            </w:r>
          </w:p>
        </w:tc>
        <w:tc>
          <w:tcPr>
            <w:tcW w:w="832" w:type="dxa"/>
            <w:gridSpan w:val="2"/>
            <w:tcBorders>
              <w:bottom w:val="single" w:sz="4" w:space="0" w:color="auto"/>
            </w:tcBorders>
          </w:tcPr>
          <w:p w:rsidR="004D3B74" w:rsidRPr="00F21ECC" w:rsidRDefault="004D3B74" w:rsidP="004D3B74">
            <w:pPr>
              <w:spacing w:before="60" w:line="200" w:lineRule="exact"/>
              <w:rPr>
                <w:b/>
                <w:sz w:val="16"/>
                <w:szCs w:val="16"/>
              </w:rPr>
            </w:pPr>
            <w:r w:rsidRPr="00F21ECC">
              <w:rPr>
                <w:b/>
                <w:sz w:val="16"/>
                <w:szCs w:val="16"/>
              </w:rPr>
              <w:t>2005-12-31</w:t>
            </w:r>
          </w:p>
        </w:tc>
        <w:tc>
          <w:tcPr>
            <w:tcW w:w="832" w:type="dxa"/>
            <w:tcBorders>
              <w:bottom w:val="single" w:sz="4" w:space="0" w:color="auto"/>
            </w:tcBorders>
          </w:tcPr>
          <w:p w:rsidR="004D3B74" w:rsidRPr="00F21ECC" w:rsidRDefault="004D3B74" w:rsidP="004D3B74">
            <w:pPr>
              <w:spacing w:before="60" w:line="200" w:lineRule="exact"/>
              <w:rPr>
                <w:b/>
                <w:sz w:val="16"/>
                <w:szCs w:val="16"/>
              </w:rPr>
            </w:pPr>
            <w:r w:rsidRPr="00F21ECC">
              <w:rPr>
                <w:b/>
                <w:sz w:val="16"/>
                <w:szCs w:val="16"/>
              </w:rPr>
              <w:t>2004-12-31</w:t>
            </w:r>
          </w:p>
        </w:tc>
        <w:tc>
          <w:tcPr>
            <w:tcW w:w="832" w:type="dxa"/>
            <w:gridSpan w:val="2"/>
            <w:tcBorders>
              <w:bottom w:val="single" w:sz="4" w:space="0" w:color="auto"/>
            </w:tcBorders>
          </w:tcPr>
          <w:p w:rsidR="004D3B74" w:rsidRPr="00F21ECC" w:rsidRDefault="004D3B74" w:rsidP="004D3B74">
            <w:pPr>
              <w:spacing w:before="60" w:line="200" w:lineRule="exact"/>
              <w:rPr>
                <w:b/>
                <w:sz w:val="16"/>
                <w:szCs w:val="16"/>
              </w:rPr>
            </w:pPr>
            <w:r w:rsidRPr="00F21ECC">
              <w:rPr>
                <w:b/>
                <w:sz w:val="16"/>
                <w:szCs w:val="16"/>
              </w:rPr>
              <w:t>2003-12-31</w:t>
            </w:r>
          </w:p>
        </w:tc>
      </w:tr>
      <w:tr w:rsidR="007C27F9" w:rsidRPr="00F21ECC" w:rsidTr="007C27F9">
        <w:tblPrEx>
          <w:tblCellMar>
            <w:top w:w="0" w:type="dxa"/>
            <w:bottom w:w="0" w:type="dxa"/>
          </w:tblCellMar>
        </w:tblPrEx>
        <w:trPr>
          <w:trHeight w:val="216"/>
        </w:trPr>
        <w:tc>
          <w:tcPr>
            <w:tcW w:w="2134" w:type="dxa"/>
            <w:gridSpan w:val="9"/>
          </w:tcPr>
          <w:p w:rsidR="007C27F9" w:rsidRPr="00F21ECC" w:rsidRDefault="007C27F9" w:rsidP="00F30FA3">
            <w:pPr>
              <w:spacing w:before="60" w:line="200" w:lineRule="exact"/>
              <w:jc w:val="left"/>
              <w:rPr>
                <w:b/>
                <w:sz w:val="16"/>
                <w:szCs w:val="16"/>
                <w:u w:val="single"/>
              </w:rPr>
            </w:pPr>
            <w:r w:rsidRPr="00F21ECC">
              <w:rPr>
                <w:b/>
                <w:sz w:val="16"/>
                <w:szCs w:val="16"/>
                <w:u w:val="single"/>
              </w:rPr>
              <w:t>SKULDER OCH EGET KAP</w:t>
            </w:r>
            <w:r w:rsidRPr="00F21ECC">
              <w:rPr>
                <w:b/>
                <w:sz w:val="16"/>
                <w:szCs w:val="16"/>
                <w:u w:val="single"/>
              </w:rPr>
              <w:t>I</w:t>
            </w:r>
            <w:r w:rsidRPr="00F21ECC">
              <w:rPr>
                <w:b/>
                <w:sz w:val="16"/>
                <w:szCs w:val="16"/>
                <w:u w:val="single"/>
              </w:rPr>
              <w:t>TAL</w:t>
            </w:r>
          </w:p>
        </w:tc>
        <w:tc>
          <w:tcPr>
            <w:tcW w:w="832" w:type="dxa"/>
            <w:gridSpan w:val="3"/>
          </w:tcPr>
          <w:p w:rsidR="007C27F9" w:rsidRPr="00F21ECC" w:rsidRDefault="007C27F9" w:rsidP="007C27F9">
            <w:pPr>
              <w:spacing w:before="60" w:line="200" w:lineRule="exact"/>
              <w:jc w:val="right"/>
              <w:rPr>
                <w:sz w:val="16"/>
                <w:szCs w:val="16"/>
              </w:rPr>
            </w:pPr>
          </w:p>
        </w:tc>
        <w:tc>
          <w:tcPr>
            <w:tcW w:w="832" w:type="dxa"/>
            <w:gridSpan w:val="2"/>
          </w:tcPr>
          <w:p w:rsidR="007C27F9" w:rsidRPr="00F21ECC" w:rsidRDefault="007C27F9" w:rsidP="007C27F9">
            <w:pPr>
              <w:spacing w:before="60" w:line="200" w:lineRule="exact"/>
              <w:jc w:val="right"/>
              <w:rPr>
                <w:sz w:val="16"/>
                <w:szCs w:val="16"/>
              </w:rPr>
            </w:pPr>
          </w:p>
        </w:tc>
        <w:tc>
          <w:tcPr>
            <w:tcW w:w="832" w:type="dxa"/>
            <w:gridSpan w:val="2"/>
          </w:tcPr>
          <w:p w:rsidR="007C27F9" w:rsidRPr="00F21ECC" w:rsidRDefault="007C27F9" w:rsidP="007C27F9">
            <w:pPr>
              <w:spacing w:before="60" w:line="200" w:lineRule="exact"/>
              <w:jc w:val="right"/>
              <w:rPr>
                <w:sz w:val="16"/>
                <w:szCs w:val="16"/>
              </w:rPr>
            </w:pPr>
          </w:p>
        </w:tc>
        <w:tc>
          <w:tcPr>
            <w:tcW w:w="832" w:type="dxa"/>
          </w:tcPr>
          <w:p w:rsidR="007C27F9" w:rsidRPr="00F21ECC" w:rsidRDefault="007C27F9" w:rsidP="007C27F9">
            <w:pPr>
              <w:spacing w:before="60" w:line="200" w:lineRule="exact"/>
              <w:jc w:val="right"/>
              <w:rPr>
                <w:sz w:val="16"/>
                <w:szCs w:val="16"/>
              </w:rPr>
            </w:pPr>
          </w:p>
        </w:tc>
        <w:tc>
          <w:tcPr>
            <w:tcW w:w="832" w:type="dxa"/>
            <w:gridSpan w:val="2"/>
          </w:tcPr>
          <w:p w:rsidR="007C27F9" w:rsidRPr="00F21ECC" w:rsidRDefault="007C27F9" w:rsidP="007C27F9">
            <w:pPr>
              <w:spacing w:before="60" w:line="200" w:lineRule="exact"/>
              <w:jc w:val="right"/>
              <w:rPr>
                <w:sz w:val="16"/>
                <w:szCs w:val="16"/>
              </w:rPr>
            </w:pPr>
          </w:p>
        </w:tc>
      </w:tr>
      <w:tr w:rsidR="007C27F9" w:rsidRPr="00F21ECC" w:rsidTr="00F30FA3">
        <w:tblPrEx>
          <w:tblCellMar>
            <w:top w:w="0" w:type="dxa"/>
            <w:bottom w:w="0" w:type="dxa"/>
          </w:tblCellMar>
        </w:tblPrEx>
        <w:trPr>
          <w:trHeight w:val="216"/>
        </w:trPr>
        <w:tc>
          <w:tcPr>
            <w:tcW w:w="257" w:type="dxa"/>
          </w:tcPr>
          <w:p w:rsidR="007C27F9" w:rsidRPr="00F21ECC" w:rsidRDefault="007C27F9" w:rsidP="007C27F9">
            <w:pPr>
              <w:spacing w:before="60" w:line="200" w:lineRule="exact"/>
              <w:jc w:val="right"/>
              <w:rPr>
                <w:sz w:val="16"/>
                <w:szCs w:val="16"/>
              </w:rPr>
            </w:pPr>
          </w:p>
        </w:tc>
        <w:tc>
          <w:tcPr>
            <w:tcW w:w="642" w:type="dxa"/>
            <w:gridSpan w:val="2"/>
          </w:tcPr>
          <w:p w:rsidR="007C27F9" w:rsidRPr="00F21ECC" w:rsidRDefault="007C27F9" w:rsidP="007C27F9">
            <w:pPr>
              <w:spacing w:before="60" w:line="200" w:lineRule="exact"/>
              <w:jc w:val="right"/>
              <w:rPr>
                <w:sz w:val="16"/>
                <w:szCs w:val="16"/>
              </w:rPr>
            </w:pPr>
          </w:p>
        </w:tc>
        <w:tc>
          <w:tcPr>
            <w:tcW w:w="808" w:type="dxa"/>
            <w:gridSpan w:val="4"/>
          </w:tcPr>
          <w:p w:rsidR="007C27F9" w:rsidRPr="00F21ECC" w:rsidRDefault="007C27F9" w:rsidP="007C27F9">
            <w:pPr>
              <w:spacing w:before="60" w:line="200" w:lineRule="exact"/>
              <w:jc w:val="right"/>
              <w:rPr>
                <w:sz w:val="16"/>
                <w:szCs w:val="16"/>
              </w:rPr>
            </w:pPr>
          </w:p>
        </w:tc>
        <w:tc>
          <w:tcPr>
            <w:tcW w:w="427" w:type="dxa"/>
            <w:gridSpan w:val="2"/>
          </w:tcPr>
          <w:p w:rsidR="007C27F9" w:rsidRPr="00F21ECC" w:rsidRDefault="007C27F9" w:rsidP="007C27F9">
            <w:pPr>
              <w:spacing w:before="60" w:line="200" w:lineRule="exact"/>
              <w:jc w:val="right"/>
              <w:rPr>
                <w:sz w:val="16"/>
                <w:szCs w:val="16"/>
              </w:rPr>
            </w:pPr>
          </w:p>
        </w:tc>
        <w:tc>
          <w:tcPr>
            <w:tcW w:w="832" w:type="dxa"/>
            <w:gridSpan w:val="3"/>
          </w:tcPr>
          <w:p w:rsidR="007C27F9" w:rsidRPr="00F21ECC" w:rsidRDefault="007C27F9" w:rsidP="007C27F9">
            <w:pPr>
              <w:spacing w:before="60" w:line="200" w:lineRule="exact"/>
              <w:jc w:val="right"/>
              <w:rPr>
                <w:sz w:val="16"/>
                <w:szCs w:val="16"/>
              </w:rPr>
            </w:pPr>
          </w:p>
        </w:tc>
        <w:tc>
          <w:tcPr>
            <w:tcW w:w="832" w:type="dxa"/>
            <w:gridSpan w:val="2"/>
          </w:tcPr>
          <w:p w:rsidR="007C27F9" w:rsidRPr="00F21ECC" w:rsidRDefault="007C27F9" w:rsidP="007C27F9">
            <w:pPr>
              <w:spacing w:before="60" w:line="200" w:lineRule="exact"/>
              <w:jc w:val="right"/>
              <w:rPr>
                <w:sz w:val="16"/>
                <w:szCs w:val="16"/>
              </w:rPr>
            </w:pPr>
          </w:p>
        </w:tc>
        <w:tc>
          <w:tcPr>
            <w:tcW w:w="832" w:type="dxa"/>
            <w:gridSpan w:val="2"/>
          </w:tcPr>
          <w:p w:rsidR="007C27F9" w:rsidRPr="00F21ECC" w:rsidRDefault="007C27F9" w:rsidP="007C27F9">
            <w:pPr>
              <w:spacing w:before="60" w:line="200" w:lineRule="exact"/>
              <w:jc w:val="right"/>
              <w:rPr>
                <w:sz w:val="16"/>
                <w:szCs w:val="16"/>
              </w:rPr>
            </w:pPr>
          </w:p>
        </w:tc>
        <w:tc>
          <w:tcPr>
            <w:tcW w:w="832" w:type="dxa"/>
          </w:tcPr>
          <w:p w:rsidR="007C27F9" w:rsidRPr="00F21ECC" w:rsidRDefault="007C27F9" w:rsidP="007C27F9">
            <w:pPr>
              <w:spacing w:before="60" w:line="200" w:lineRule="exact"/>
              <w:jc w:val="right"/>
              <w:rPr>
                <w:sz w:val="16"/>
                <w:szCs w:val="16"/>
              </w:rPr>
            </w:pPr>
          </w:p>
        </w:tc>
        <w:tc>
          <w:tcPr>
            <w:tcW w:w="832" w:type="dxa"/>
            <w:gridSpan w:val="2"/>
          </w:tcPr>
          <w:p w:rsidR="007C27F9" w:rsidRPr="00F21ECC" w:rsidRDefault="007C27F9" w:rsidP="007C27F9">
            <w:pPr>
              <w:spacing w:before="60" w:line="200" w:lineRule="exact"/>
              <w:jc w:val="right"/>
              <w:rPr>
                <w:sz w:val="16"/>
                <w:szCs w:val="16"/>
              </w:rPr>
            </w:pPr>
          </w:p>
        </w:tc>
      </w:tr>
      <w:tr w:rsidR="007C27F9" w:rsidRPr="00F21ECC" w:rsidTr="007C27F9">
        <w:tblPrEx>
          <w:tblCellMar>
            <w:top w:w="0" w:type="dxa"/>
            <w:bottom w:w="0" w:type="dxa"/>
          </w:tblCellMar>
        </w:tblPrEx>
        <w:trPr>
          <w:trHeight w:val="216"/>
        </w:trPr>
        <w:tc>
          <w:tcPr>
            <w:tcW w:w="2134" w:type="dxa"/>
            <w:gridSpan w:val="9"/>
          </w:tcPr>
          <w:p w:rsidR="007C27F9" w:rsidRPr="00F21ECC" w:rsidRDefault="007C27F9" w:rsidP="007C27F9">
            <w:pPr>
              <w:spacing w:before="60" w:line="200" w:lineRule="exact"/>
              <w:rPr>
                <w:b/>
                <w:sz w:val="16"/>
                <w:szCs w:val="16"/>
              </w:rPr>
            </w:pPr>
            <w:r w:rsidRPr="00F21ECC">
              <w:rPr>
                <w:b/>
                <w:sz w:val="16"/>
                <w:szCs w:val="16"/>
              </w:rPr>
              <w:t>Utelöpande sedlar och mynt</w:t>
            </w:r>
          </w:p>
        </w:tc>
        <w:tc>
          <w:tcPr>
            <w:tcW w:w="832" w:type="dxa"/>
            <w:gridSpan w:val="3"/>
          </w:tcPr>
          <w:p w:rsidR="007C27F9" w:rsidRPr="00F21ECC" w:rsidRDefault="007C27F9" w:rsidP="007C27F9">
            <w:pPr>
              <w:spacing w:before="60" w:line="200" w:lineRule="exact"/>
              <w:jc w:val="right"/>
              <w:rPr>
                <w:sz w:val="16"/>
                <w:szCs w:val="16"/>
              </w:rPr>
            </w:pPr>
          </w:p>
        </w:tc>
        <w:tc>
          <w:tcPr>
            <w:tcW w:w="832" w:type="dxa"/>
            <w:gridSpan w:val="2"/>
          </w:tcPr>
          <w:p w:rsidR="007C27F9" w:rsidRPr="00F21ECC" w:rsidRDefault="007C27F9" w:rsidP="007C27F9">
            <w:pPr>
              <w:spacing w:before="60" w:line="200" w:lineRule="exact"/>
              <w:jc w:val="right"/>
              <w:rPr>
                <w:sz w:val="16"/>
                <w:szCs w:val="16"/>
              </w:rPr>
            </w:pPr>
          </w:p>
        </w:tc>
        <w:tc>
          <w:tcPr>
            <w:tcW w:w="832" w:type="dxa"/>
            <w:gridSpan w:val="2"/>
          </w:tcPr>
          <w:p w:rsidR="007C27F9" w:rsidRPr="00F21ECC" w:rsidRDefault="007C27F9" w:rsidP="007C27F9">
            <w:pPr>
              <w:spacing w:before="60" w:line="200" w:lineRule="exact"/>
              <w:jc w:val="right"/>
              <w:rPr>
                <w:sz w:val="16"/>
                <w:szCs w:val="16"/>
              </w:rPr>
            </w:pPr>
          </w:p>
        </w:tc>
        <w:tc>
          <w:tcPr>
            <w:tcW w:w="832" w:type="dxa"/>
          </w:tcPr>
          <w:p w:rsidR="007C27F9" w:rsidRPr="00F21ECC" w:rsidRDefault="007C27F9" w:rsidP="007C27F9">
            <w:pPr>
              <w:spacing w:before="60" w:line="200" w:lineRule="exact"/>
              <w:jc w:val="right"/>
              <w:rPr>
                <w:sz w:val="16"/>
                <w:szCs w:val="16"/>
              </w:rPr>
            </w:pPr>
          </w:p>
        </w:tc>
        <w:tc>
          <w:tcPr>
            <w:tcW w:w="832" w:type="dxa"/>
            <w:gridSpan w:val="2"/>
          </w:tcPr>
          <w:p w:rsidR="007C27F9" w:rsidRPr="00F21ECC" w:rsidRDefault="007C27F9" w:rsidP="007C27F9">
            <w:pPr>
              <w:spacing w:before="60" w:line="200" w:lineRule="exact"/>
              <w:jc w:val="right"/>
              <w:rPr>
                <w:sz w:val="16"/>
                <w:szCs w:val="16"/>
              </w:rPr>
            </w:pPr>
          </w:p>
        </w:tc>
      </w:tr>
      <w:tr w:rsidR="007C27F9" w:rsidRPr="00F21ECC" w:rsidTr="00F30FA3">
        <w:tblPrEx>
          <w:tblCellMar>
            <w:top w:w="0" w:type="dxa"/>
            <w:bottom w:w="0" w:type="dxa"/>
          </w:tblCellMar>
        </w:tblPrEx>
        <w:trPr>
          <w:trHeight w:val="216"/>
        </w:trPr>
        <w:tc>
          <w:tcPr>
            <w:tcW w:w="899" w:type="dxa"/>
            <w:gridSpan w:val="3"/>
          </w:tcPr>
          <w:p w:rsidR="007C27F9" w:rsidRPr="00F21ECC" w:rsidRDefault="007C27F9" w:rsidP="007C27F9">
            <w:pPr>
              <w:spacing w:before="60" w:line="200" w:lineRule="exact"/>
              <w:rPr>
                <w:sz w:val="16"/>
                <w:szCs w:val="16"/>
              </w:rPr>
            </w:pPr>
            <w:r w:rsidRPr="00F21ECC">
              <w:rPr>
                <w:sz w:val="16"/>
                <w:szCs w:val="16"/>
              </w:rPr>
              <w:t>Sedlar</w:t>
            </w:r>
          </w:p>
        </w:tc>
        <w:tc>
          <w:tcPr>
            <w:tcW w:w="808" w:type="dxa"/>
            <w:gridSpan w:val="4"/>
          </w:tcPr>
          <w:p w:rsidR="007C27F9" w:rsidRPr="00F21ECC" w:rsidRDefault="007C27F9" w:rsidP="007C27F9">
            <w:pPr>
              <w:spacing w:before="60" w:line="200" w:lineRule="exact"/>
              <w:jc w:val="right"/>
              <w:rPr>
                <w:sz w:val="16"/>
                <w:szCs w:val="16"/>
              </w:rPr>
            </w:pPr>
          </w:p>
        </w:tc>
        <w:tc>
          <w:tcPr>
            <w:tcW w:w="427" w:type="dxa"/>
            <w:gridSpan w:val="2"/>
          </w:tcPr>
          <w:p w:rsidR="007C27F9" w:rsidRPr="00F21ECC" w:rsidRDefault="007C27F9" w:rsidP="007C27F9">
            <w:pPr>
              <w:spacing w:before="60" w:line="200" w:lineRule="exact"/>
              <w:jc w:val="right"/>
              <w:rPr>
                <w:sz w:val="16"/>
                <w:szCs w:val="16"/>
              </w:rPr>
            </w:pPr>
          </w:p>
        </w:tc>
        <w:tc>
          <w:tcPr>
            <w:tcW w:w="832" w:type="dxa"/>
            <w:gridSpan w:val="3"/>
          </w:tcPr>
          <w:p w:rsidR="007C27F9" w:rsidRPr="00F21ECC" w:rsidRDefault="007C27F9" w:rsidP="007C27F9">
            <w:pPr>
              <w:spacing w:before="60" w:line="200" w:lineRule="exact"/>
              <w:jc w:val="right"/>
              <w:rPr>
                <w:sz w:val="16"/>
                <w:szCs w:val="16"/>
              </w:rPr>
            </w:pPr>
            <w:r w:rsidRPr="00F21ECC">
              <w:rPr>
                <w:sz w:val="16"/>
                <w:szCs w:val="16"/>
              </w:rPr>
              <w:t>108 517</w:t>
            </w:r>
          </w:p>
        </w:tc>
        <w:tc>
          <w:tcPr>
            <w:tcW w:w="832" w:type="dxa"/>
            <w:gridSpan w:val="2"/>
          </w:tcPr>
          <w:p w:rsidR="007C27F9" w:rsidRPr="00F21ECC" w:rsidRDefault="007C27F9" w:rsidP="007C27F9">
            <w:pPr>
              <w:spacing w:before="60" w:line="200" w:lineRule="exact"/>
              <w:jc w:val="right"/>
              <w:rPr>
                <w:sz w:val="16"/>
                <w:szCs w:val="16"/>
              </w:rPr>
            </w:pPr>
            <w:r w:rsidRPr="00F21ECC">
              <w:rPr>
                <w:sz w:val="16"/>
                <w:szCs w:val="16"/>
              </w:rPr>
              <w:t>106 862</w:t>
            </w:r>
          </w:p>
        </w:tc>
        <w:tc>
          <w:tcPr>
            <w:tcW w:w="832" w:type="dxa"/>
            <w:gridSpan w:val="2"/>
          </w:tcPr>
          <w:p w:rsidR="007C27F9" w:rsidRPr="00F21ECC" w:rsidRDefault="007C27F9" w:rsidP="007C27F9">
            <w:pPr>
              <w:spacing w:before="60" w:line="200" w:lineRule="exact"/>
              <w:jc w:val="right"/>
              <w:rPr>
                <w:sz w:val="16"/>
                <w:szCs w:val="16"/>
              </w:rPr>
            </w:pPr>
            <w:r w:rsidRPr="00F21ECC">
              <w:rPr>
                <w:sz w:val="16"/>
                <w:szCs w:val="16"/>
              </w:rPr>
              <w:t>105 516</w:t>
            </w:r>
          </w:p>
        </w:tc>
        <w:tc>
          <w:tcPr>
            <w:tcW w:w="832" w:type="dxa"/>
          </w:tcPr>
          <w:p w:rsidR="007C27F9" w:rsidRPr="00F21ECC" w:rsidRDefault="007C27F9" w:rsidP="007C27F9">
            <w:pPr>
              <w:spacing w:before="60" w:line="200" w:lineRule="exact"/>
              <w:jc w:val="right"/>
              <w:rPr>
                <w:sz w:val="16"/>
                <w:szCs w:val="16"/>
              </w:rPr>
            </w:pPr>
            <w:r w:rsidRPr="00F21ECC">
              <w:rPr>
                <w:sz w:val="16"/>
                <w:szCs w:val="16"/>
              </w:rPr>
              <w:t>103 452</w:t>
            </w:r>
          </w:p>
        </w:tc>
        <w:tc>
          <w:tcPr>
            <w:tcW w:w="832" w:type="dxa"/>
            <w:gridSpan w:val="2"/>
          </w:tcPr>
          <w:p w:rsidR="007C27F9" w:rsidRPr="00F21ECC" w:rsidRDefault="007C27F9" w:rsidP="007C27F9">
            <w:pPr>
              <w:spacing w:before="60" w:line="200" w:lineRule="exact"/>
              <w:jc w:val="right"/>
              <w:rPr>
                <w:sz w:val="16"/>
                <w:szCs w:val="16"/>
              </w:rPr>
            </w:pPr>
            <w:r w:rsidRPr="00F21ECC">
              <w:rPr>
                <w:sz w:val="16"/>
                <w:szCs w:val="16"/>
              </w:rPr>
              <w:t>103 675</w:t>
            </w:r>
          </w:p>
        </w:tc>
      </w:tr>
      <w:tr w:rsidR="007C27F9" w:rsidRPr="00F21ECC" w:rsidTr="00F30FA3">
        <w:tblPrEx>
          <w:tblCellMar>
            <w:top w:w="0" w:type="dxa"/>
            <w:bottom w:w="0" w:type="dxa"/>
          </w:tblCellMar>
        </w:tblPrEx>
        <w:trPr>
          <w:trHeight w:val="216"/>
        </w:trPr>
        <w:tc>
          <w:tcPr>
            <w:tcW w:w="899" w:type="dxa"/>
            <w:gridSpan w:val="3"/>
          </w:tcPr>
          <w:p w:rsidR="007C27F9" w:rsidRPr="00F21ECC" w:rsidRDefault="007C27F9" w:rsidP="007C27F9">
            <w:pPr>
              <w:spacing w:before="60" w:line="200" w:lineRule="exact"/>
              <w:rPr>
                <w:sz w:val="16"/>
                <w:szCs w:val="16"/>
              </w:rPr>
            </w:pPr>
            <w:r w:rsidRPr="00F21ECC">
              <w:rPr>
                <w:sz w:val="16"/>
                <w:szCs w:val="16"/>
              </w:rPr>
              <w:t>Mynt</w:t>
            </w:r>
          </w:p>
        </w:tc>
        <w:tc>
          <w:tcPr>
            <w:tcW w:w="808" w:type="dxa"/>
            <w:gridSpan w:val="4"/>
          </w:tcPr>
          <w:p w:rsidR="007C27F9" w:rsidRPr="00F21ECC" w:rsidRDefault="007C27F9" w:rsidP="007C27F9">
            <w:pPr>
              <w:spacing w:before="60" w:line="200" w:lineRule="exact"/>
              <w:rPr>
                <w:sz w:val="16"/>
                <w:szCs w:val="16"/>
              </w:rPr>
            </w:pPr>
          </w:p>
        </w:tc>
        <w:tc>
          <w:tcPr>
            <w:tcW w:w="427" w:type="dxa"/>
            <w:gridSpan w:val="2"/>
          </w:tcPr>
          <w:p w:rsidR="007C27F9" w:rsidRPr="00F21ECC" w:rsidRDefault="007C27F9" w:rsidP="007C27F9">
            <w:pPr>
              <w:spacing w:before="60" w:line="200" w:lineRule="exact"/>
              <w:jc w:val="right"/>
              <w:rPr>
                <w:sz w:val="16"/>
                <w:szCs w:val="16"/>
              </w:rPr>
            </w:pPr>
          </w:p>
        </w:tc>
        <w:tc>
          <w:tcPr>
            <w:tcW w:w="832" w:type="dxa"/>
            <w:gridSpan w:val="3"/>
            <w:tcBorders>
              <w:bottom w:val="single" w:sz="6" w:space="0" w:color="auto"/>
            </w:tcBorders>
          </w:tcPr>
          <w:p w:rsidR="007C27F9" w:rsidRPr="00F21ECC" w:rsidRDefault="007C27F9" w:rsidP="007C27F9">
            <w:pPr>
              <w:spacing w:before="60" w:line="200" w:lineRule="exact"/>
              <w:jc w:val="right"/>
              <w:rPr>
                <w:sz w:val="16"/>
                <w:szCs w:val="16"/>
              </w:rPr>
            </w:pPr>
            <w:r w:rsidRPr="00F21ECC">
              <w:rPr>
                <w:sz w:val="16"/>
                <w:szCs w:val="16"/>
              </w:rPr>
              <w:t>5 807</w:t>
            </w:r>
          </w:p>
        </w:tc>
        <w:tc>
          <w:tcPr>
            <w:tcW w:w="832" w:type="dxa"/>
            <w:gridSpan w:val="2"/>
            <w:tcBorders>
              <w:bottom w:val="single" w:sz="6" w:space="0" w:color="auto"/>
            </w:tcBorders>
          </w:tcPr>
          <w:p w:rsidR="007C27F9" w:rsidRPr="00F21ECC" w:rsidRDefault="007C27F9" w:rsidP="007C27F9">
            <w:pPr>
              <w:spacing w:before="60" w:line="200" w:lineRule="exact"/>
              <w:jc w:val="right"/>
              <w:rPr>
                <w:sz w:val="16"/>
                <w:szCs w:val="16"/>
              </w:rPr>
            </w:pPr>
            <w:r w:rsidRPr="00F21ECC">
              <w:rPr>
                <w:sz w:val="16"/>
                <w:szCs w:val="16"/>
              </w:rPr>
              <w:t>5 518</w:t>
            </w:r>
          </w:p>
        </w:tc>
        <w:tc>
          <w:tcPr>
            <w:tcW w:w="832" w:type="dxa"/>
            <w:gridSpan w:val="2"/>
            <w:tcBorders>
              <w:bottom w:val="single" w:sz="6" w:space="0" w:color="auto"/>
            </w:tcBorders>
          </w:tcPr>
          <w:p w:rsidR="007C27F9" w:rsidRPr="00F21ECC" w:rsidRDefault="007C27F9" w:rsidP="007C27F9">
            <w:pPr>
              <w:spacing w:before="60" w:line="200" w:lineRule="exact"/>
              <w:jc w:val="right"/>
              <w:rPr>
                <w:sz w:val="16"/>
                <w:szCs w:val="16"/>
              </w:rPr>
            </w:pPr>
            <w:r w:rsidRPr="00F21ECC">
              <w:rPr>
                <w:sz w:val="16"/>
                <w:szCs w:val="16"/>
              </w:rPr>
              <w:t>5 559</w:t>
            </w:r>
          </w:p>
        </w:tc>
        <w:tc>
          <w:tcPr>
            <w:tcW w:w="832" w:type="dxa"/>
            <w:tcBorders>
              <w:bottom w:val="single" w:sz="6" w:space="0" w:color="auto"/>
            </w:tcBorders>
          </w:tcPr>
          <w:p w:rsidR="007C27F9" w:rsidRPr="00F21ECC" w:rsidRDefault="007C27F9" w:rsidP="007C27F9">
            <w:pPr>
              <w:spacing w:before="60" w:line="200" w:lineRule="exact"/>
              <w:jc w:val="right"/>
              <w:rPr>
                <w:sz w:val="16"/>
                <w:szCs w:val="16"/>
              </w:rPr>
            </w:pPr>
            <w:r w:rsidRPr="00F21ECC">
              <w:rPr>
                <w:sz w:val="16"/>
                <w:szCs w:val="16"/>
              </w:rPr>
              <w:t>5 442</w:t>
            </w:r>
          </w:p>
        </w:tc>
        <w:tc>
          <w:tcPr>
            <w:tcW w:w="832" w:type="dxa"/>
            <w:gridSpan w:val="2"/>
            <w:tcBorders>
              <w:bottom w:val="single" w:sz="6" w:space="0" w:color="auto"/>
            </w:tcBorders>
          </w:tcPr>
          <w:p w:rsidR="007C27F9" w:rsidRPr="00F21ECC" w:rsidRDefault="007C27F9" w:rsidP="007C27F9">
            <w:pPr>
              <w:spacing w:before="60" w:line="200" w:lineRule="exact"/>
              <w:jc w:val="right"/>
              <w:rPr>
                <w:sz w:val="16"/>
                <w:szCs w:val="16"/>
              </w:rPr>
            </w:pPr>
            <w:r w:rsidRPr="00F21ECC">
              <w:rPr>
                <w:sz w:val="16"/>
                <w:szCs w:val="16"/>
              </w:rPr>
              <w:t>5 265</w:t>
            </w:r>
          </w:p>
        </w:tc>
      </w:tr>
      <w:tr w:rsidR="007C27F9" w:rsidRPr="00F21ECC" w:rsidTr="00F30FA3">
        <w:tblPrEx>
          <w:tblCellMar>
            <w:top w:w="0" w:type="dxa"/>
            <w:bottom w:w="0" w:type="dxa"/>
          </w:tblCellMar>
        </w:tblPrEx>
        <w:trPr>
          <w:trHeight w:val="216"/>
        </w:trPr>
        <w:tc>
          <w:tcPr>
            <w:tcW w:w="257" w:type="dxa"/>
          </w:tcPr>
          <w:p w:rsidR="007C27F9" w:rsidRPr="00F21ECC" w:rsidRDefault="007C27F9" w:rsidP="007C27F9">
            <w:pPr>
              <w:spacing w:before="60" w:line="200" w:lineRule="exact"/>
              <w:jc w:val="right"/>
              <w:rPr>
                <w:sz w:val="16"/>
                <w:szCs w:val="16"/>
              </w:rPr>
            </w:pPr>
          </w:p>
        </w:tc>
        <w:tc>
          <w:tcPr>
            <w:tcW w:w="642" w:type="dxa"/>
            <w:gridSpan w:val="2"/>
          </w:tcPr>
          <w:p w:rsidR="007C27F9" w:rsidRPr="00F21ECC" w:rsidRDefault="007C27F9" w:rsidP="007C27F9">
            <w:pPr>
              <w:spacing w:before="60" w:line="200" w:lineRule="exact"/>
              <w:jc w:val="right"/>
              <w:rPr>
                <w:sz w:val="16"/>
                <w:szCs w:val="16"/>
              </w:rPr>
            </w:pPr>
          </w:p>
        </w:tc>
        <w:tc>
          <w:tcPr>
            <w:tcW w:w="808" w:type="dxa"/>
            <w:gridSpan w:val="4"/>
          </w:tcPr>
          <w:p w:rsidR="007C27F9" w:rsidRPr="00F21ECC" w:rsidRDefault="007C27F9" w:rsidP="007C27F9">
            <w:pPr>
              <w:spacing w:before="60" w:line="200" w:lineRule="exact"/>
              <w:jc w:val="right"/>
              <w:rPr>
                <w:sz w:val="16"/>
                <w:szCs w:val="16"/>
              </w:rPr>
            </w:pPr>
          </w:p>
        </w:tc>
        <w:tc>
          <w:tcPr>
            <w:tcW w:w="427" w:type="dxa"/>
            <w:gridSpan w:val="2"/>
          </w:tcPr>
          <w:p w:rsidR="007C27F9" w:rsidRPr="00F21ECC" w:rsidRDefault="007C27F9" w:rsidP="007C27F9">
            <w:pPr>
              <w:spacing w:before="60" w:line="200" w:lineRule="exact"/>
              <w:jc w:val="right"/>
              <w:rPr>
                <w:sz w:val="16"/>
                <w:szCs w:val="16"/>
              </w:rPr>
            </w:pPr>
          </w:p>
        </w:tc>
        <w:tc>
          <w:tcPr>
            <w:tcW w:w="832" w:type="dxa"/>
            <w:gridSpan w:val="3"/>
          </w:tcPr>
          <w:p w:rsidR="007C27F9" w:rsidRPr="00F21ECC" w:rsidRDefault="007C27F9" w:rsidP="007C27F9">
            <w:pPr>
              <w:spacing w:before="60" w:line="200" w:lineRule="exact"/>
              <w:jc w:val="right"/>
              <w:rPr>
                <w:sz w:val="16"/>
                <w:szCs w:val="16"/>
              </w:rPr>
            </w:pPr>
            <w:r w:rsidRPr="00F21ECC">
              <w:rPr>
                <w:sz w:val="16"/>
                <w:szCs w:val="16"/>
              </w:rPr>
              <w:t>114 324</w:t>
            </w:r>
          </w:p>
        </w:tc>
        <w:tc>
          <w:tcPr>
            <w:tcW w:w="832" w:type="dxa"/>
            <w:gridSpan w:val="2"/>
          </w:tcPr>
          <w:p w:rsidR="007C27F9" w:rsidRPr="00F21ECC" w:rsidRDefault="007C27F9" w:rsidP="007C27F9">
            <w:pPr>
              <w:spacing w:before="60" w:line="200" w:lineRule="exact"/>
              <w:jc w:val="right"/>
              <w:rPr>
                <w:sz w:val="16"/>
                <w:szCs w:val="16"/>
              </w:rPr>
            </w:pPr>
            <w:r w:rsidRPr="00F21ECC">
              <w:rPr>
                <w:sz w:val="16"/>
                <w:szCs w:val="16"/>
              </w:rPr>
              <w:t>112 380</w:t>
            </w:r>
          </w:p>
        </w:tc>
        <w:tc>
          <w:tcPr>
            <w:tcW w:w="832" w:type="dxa"/>
            <w:gridSpan w:val="2"/>
          </w:tcPr>
          <w:p w:rsidR="007C27F9" w:rsidRPr="00F21ECC" w:rsidRDefault="007C27F9" w:rsidP="007C27F9">
            <w:pPr>
              <w:spacing w:before="60" w:line="200" w:lineRule="exact"/>
              <w:jc w:val="right"/>
              <w:rPr>
                <w:sz w:val="16"/>
                <w:szCs w:val="16"/>
              </w:rPr>
            </w:pPr>
            <w:r w:rsidRPr="00F21ECC">
              <w:rPr>
                <w:sz w:val="16"/>
                <w:szCs w:val="16"/>
              </w:rPr>
              <w:t>111 075</w:t>
            </w:r>
          </w:p>
        </w:tc>
        <w:tc>
          <w:tcPr>
            <w:tcW w:w="832" w:type="dxa"/>
          </w:tcPr>
          <w:p w:rsidR="007C27F9" w:rsidRPr="00F21ECC" w:rsidRDefault="007C27F9" w:rsidP="007C27F9">
            <w:pPr>
              <w:spacing w:before="60" w:line="200" w:lineRule="exact"/>
              <w:jc w:val="right"/>
              <w:rPr>
                <w:sz w:val="16"/>
                <w:szCs w:val="16"/>
              </w:rPr>
            </w:pPr>
            <w:r w:rsidRPr="00F21ECC">
              <w:rPr>
                <w:sz w:val="16"/>
                <w:szCs w:val="16"/>
              </w:rPr>
              <w:t>108 894</w:t>
            </w:r>
          </w:p>
        </w:tc>
        <w:tc>
          <w:tcPr>
            <w:tcW w:w="832" w:type="dxa"/>
            <w:gridSpan w:val="2"/>
          </w:tcPr>
          <w:p w:rsidR="007C27F9" w:rsidRPr="00F21ECC" w:rsidRDefault="007C27F9" w:rsidP="007C27F9">
            <w:pPr>
              <w:spacing w:before="60" w:line="200" w:lineRule="exact"/>
              <w:jc w:val="right"/>
              <w:rPr>
                <w:sz w:val="16"/>
                <w:szCs w:val="16"/>
              </w:rPr>
            </w:pPr>
            <w:r w:rsidRPr="00F21ECC">
              <w:rPr>
                <w:sz w:val="16"/>
                <w:szCs w:val="16"/>
              </w:rPr>
              <w:t>108 940</w:t>
            </w:r>
          </w:p>
        </w:tc>
      </w:tr>
      <w:tr w:rsidR="007C27F9" w:rsidRPr="00F21ECC" w:rsidTr="007C27F9">
        <w:tblPrEx>
          <w:tblCellMar>
            <w:top w:w="0" w:type="dxa"/>
            <w:bottom w:w="0" w:type="dxa"/>
          </w:tblCellMar>
        </w:tblPrEx>
        <w:trPr>
          <w:trHeight w:val="216"/>
        </w:trPr>
        <w:tc>
          <w:tcPr>
            <w:tcW w:w="2134" w:type="dxa"/>
            <w:gridSpan w:val="9"/>
          </w:tcPr>
          <w:p w:rsidR="007C27F9" w:rsidRPr="00F21ECC" w:rsidRDefault="007C27F9" w:rsidP="007C27F9">
            <w:pPr>
              <w:spacing w:before="60" w:line="200" w:lineRule="exact"/>
              <w:rPr>
                <w:b/>
                <w:sz w:val="16"/>
                <w:szCs w:val="16"/>
              </w:rPr>
            </w:pPr>
            <w:r w:rsidRPr="00F21ECC">
              <w:rPr>
                <w:b/>
                <w:sz w:val="16"/>
                <w:szCs w:val="16"/>
              </w:rPr>
              <w:t>Skulder i svenska kronor till penningp</w:t>
            </w:r>
            <w:r w:rsidRPr="00F21ECC">
              <w:rPr>
                <w:b/>
                <w:sz w:val="16"/>
                <w:szCs w:val="16"/>
              </w:rPr>
              <w:t>o</w:t>
            </w:r>
            <w:r w:rsidRPr="00F21ECC">
              <w:rPr>
                <w:b/>
                <w:sz w:val="16"/>
                <w:szCs w:val="16"/>
              </w:rPr>
              <w:t>litiska motparter</w:t>
            </w:r>
          </w:p>
        </w:tc>
        <w:tc>
          <w:tcPr>
            <w:tcW w:w="832" w:type="dxa"/>
            <w:gridSpan w:val="3"/>
          </w:tcPr>
          <w:p w:rsidR="007C27F9" w:rsidRPr="00F21ECC" w:rsidRDefault="007C27F9" w:rsidP="007C27F9">
            <w:pPr>
              <w:spacing w:before="60" w:line="200" w:lineRule="exact"/>
              <w:jc w:val="right"/>
              <w:rPr>
                <w:sz w:val="16"/>
                <w:szCs w:val="16"/>
              </w:rPr>
            </w:pPr>
          </w:p>
        </w:tc>
        <w:tc>
          <w:tcPr>
            <w:tcW w:w="832" w:type="dxa"/>
            <w:gridSpan w:val="2"/>
          </w:tcPr>
          <w:p w:rsidR="007C27F9" w:rsidRPr="00F21ECC" w:rsidRDefault="007C27F9" w:rsidP="007C27F9">
            <w:pPr>
              <w:spacing w:before="60" w:line="200" w:lineRule="exact"/>
              <w:jc w:val="right"/>
              <w:rPr>
                <w:sz w:val="16"/>
                <w:szCs w:val="16"/>
              </w:rPr>
            </w:pPr>
          </w:p>
        </w:tc>
        <w:tc>
          <w:tcPr>
            <w:tcW w:w="832" w:type="dxa"/>
            <w:gridSpan w:val="2"/>
          </w:tcPr>
          <w:p w:rsidR="007C27F9" w:rsidRPr="00F21ECC" w:rsidRDefault="007C27F9" w:rsidP="007C27F9">
            <w:pPr>
              <w:spacing w:before="60" w:line="200" w:lineRule="exact"/>
              <w:jc w:val="right"/>
              <w:rPr>
                <w:sz w:val="16"/>
                <w:szCs w:val="16"/>
              </w:rPr>
            </w:pPr>
          </w:p>
        </w:tc>
        <w:tc>
          <w:tcPr>
            <w:tcW w:w="832" w:type="dxa"/>
          </w:tcPr>
          <w:p w:rsidR="007C27F9" w:rsidRPr="00F21ECC" w:rsidRDefault="007C27F9" w:rsidP="007C27F9">
            <w:pPr>
              <w:spacing w:before="60" w:line="200" w:lineRule="exact"/>
              <w:jc w:val="right"/>
              <w:rPr>
                <w:sz w:val="16"/>
                <w:szCs w:val="16"/>
              </w:rPr>
            </w:pPr>
          </w:p>
        </w:tc>
        <w:tc>
          <w:tcPr>
            <w:tcW w:w="832" w:type="dxa"/>
            <w:gridSpan w:val="2"/>
          </w:tcPr>
          <w:p w:rsidR="007C27F9" w:rsidRPr="00F21ECC" w:rsidRDefault="007C27F9" w:rsidP="007C27F9">
            <w:pPr>
              <w:spacing w:before="60" w:line="200" w:lineRule="exact"/>
              <w:jc w:val="right"/>
              <w:rPr>
                <w:sz w:val="16"/>
                <w:szCs w:val="16"/>
              </w:rPr>
            </w:pPr>
          </w:p>
        </w:tc>
      </w:tr>
      <w:tr w:rsidR="007C27F9" w:rsidRPr="00F21ECC" w:rsidTr="007C27F9">
        <w:tblPrEx>
          <w:tblCellMar>
            <w:top w:w="0" w:type="dxa"/>
            <w:bottom w:w="0" w:type="dxa"/>
          </w:tblCellMar>
        </w:tblPrEx>
        <w:trPr>
          <w:trHeight w:val="216"/>
        </w:trPr>
        <w:tc>
          <w:tcPr>
            <w:tcW w:w="1707" w:type="dxa"/>
            <w:gridSpan w:val="7"/>
          </w:tcPr>
          <w:p w:rsidR="007C27F9" w:rsidRPr="00F21ECC" w:rsidRDefault="007C27F9" w:rsidP="007C27F9">
            <w:pPr>
              <w:spacing w:before="60" w:line="200" w:lineRule="exact"/>
              <w:rPr>
                <w:sz w:val="16"/>
                <w:szCs w:val="16"/>
              </w:rPr>
            </w:pPr>
            <w:r w:rsidRPr="00F21ECC">
              <w:rPr>
                <w:sz w:val="16"/>
                <w:szCs w:val="16"/>
              </w:rPr>
              <w:t>Inlåningsfacilitet</w:t>
            </w:r>
          </w:p>
        </w:tc>
        <w:tc>
          <w:tcPr>
            <w:tcW w:w="427" w:type="dxa"/>
            <w:gridSpan w:val="2"/>
          </w:tcPr>
          <w:p w:rsidR="007C27F9" w:rsidRPr="00F21ECC" w:rsidRDefault="007C27F9" w:rsidP="007C27F9">
            <w:pPr>
              <w:spacing w:before="60" w:line="200" w:lineRule="exact"/>
              <w:rPr>
                <w:sz w:val="16"/>
                <w:szCs w:val="16"/>
              </w:rPr>
            </w:pPr>
          </w:p>
        </w:tc>
        <w:tc>
          <w:tcPr>
            <w:tcW w:w="832" w:type="dxa"/>
            <w:gridSpan w:val="3"/>
          </w:tcPr>
          <w:p w:rsidR="007C27F9" w:rsidRPr="00F21ECC" w:rsidRDefault="007C27F9" w:rsidP="007C27F9">
            <w:pPr>
              <w:spacing w:before="60" w:line="200" w:lineRule="exact"/>
              <w:jc w:val="right"/>
              <w:rPr>
                <w:sz w:val="16"/>
                <w:szCs w:val="16"/>
              </w:rPr>
            </w:pPr>
            <w:r w:rsidRPr="00F21ECC">
              <w:rPr>
                <w:sz w:val="16"/>
                <w:szCs w:val="16"/>
              </w:rPr>
              <w:t>143</w:t>
            </w:r>
          </w:p>
        </w:tc>
        <w:tc>
          <w:tcPr>
            <w:tcW w:w="832" w:type="dxa"/>
            <w:gridSpan w:val="2"/>
          </w:tcPr>
          <w:p w:rsidR="007C27F9" w:rsidRPr="00F21ECC" w:rsidRDefault="007C27F9" w:rsidP="007C27F9">
            <w:pPr>
              <w:spacing w:before="60" w:line="200" w:lineRule="exact"/>
              <w:jc w:val="right"/>
              <w:rPr>
                <w:sz w:val="16"/>
                <w:szCs w:val="16"/>
              </w:rPr>
            </w:pPr>
            <w:r w:rsidRPr="00F21ECC">
              <w:rPr>
                <w:sz w:val="16"/>
                <w:szCs w:val="16"/>
              </w:rPr>
              <w:t>121</w:t>
            </w:r>
          </w:p>
        </w:tc>
        <w:tc>
          <w:tcPr>
            <w:tcW w:w="832" w:type="dxa"/>
            <w:gridSpan w:val="2"/>
          </w:tcPr>
          <w:p w:rsidR="007C27F9" w:rsidRPr="00F21ECC" w:rsidRDefault="007C27F9" w:rsidP="007C27F9">
            <w:pPr>
              <w:spacing w:before="60" w:line="200" w:lineRule="exact"/>
              <w:jc w:val="right"/>
              <w:rPr>
                <w:sz w:val="16"/>
                <w:szCs w:val="16"/>
              </w:rPr>
            </w:pPr>
            <w:r w:rsidRPr="00F21ECC">
              <w:rPr>
                <w:sz w:val="16"/>
                <w:szCs w:val="16"/>
              </w:rPr>
              <w:t>23</w:t>
            </w:r>
          </w:p>
        </w:tc>
        <w:tc>
          <w:tcPr>
            <w:tcW w:w="832" w:type="dxa"/>
          </w:tcPr>
          <w:p w:rsidR="007C27F9" w:rsidRPr="00F21ECC" w:rsidRDefault="007C27F9" w:rsidP="007C27F9">
            <w:pPr>
              <w:spacing w:before="60" w:line="200" w:lineRule="exact"/>
              <w:jc w:val="right"/>
              <w:rPr>
                <w:sz w:val="16"/>
                <w:szCs w:val="16"/>
              </w:rPr>
            </w:pPr>
            <w:r w:rsidRPr="00F21ECC">
              <w:rPr>
                <w:sz w:val="16"/>
                <w:szCs w:val="16"/>
              </w:rPr>
              <w:t>86</w:t>
            </w:r>
          </w:p>
        </w:tc>
        <w:tc>
          <w:tcPr>
            <w:tcW w:w="832" w:type="dxa"/>
            <w:gridSpan w:val="2"/>
          </w:tcPr>
          <w:p w:rsidR="007C27F9" w:rsidRPr="00F21ECC" w:rsidRDefault="007C27F9" w:rsidP="007C27F9">
            <w:pPr>
              <w:spacing w:before="60" w:line="200" w:lineRule="exact"/>
              <w:jc w:val="right"/>
              <w:rPr>
                <w:sz w:val="16"/>
                <w:szCs w:val="16"/>
              </w:rPr>
            </w:pPr>
            <w:r w:rsidRPr="00F21ECC">
              <w:rPr>
                <w:sz w:val="16"/>
                <w:szCs w:val="16"/>
              </w:rPr>
              <w:t>49</w:t>
            </w:r>
          </w:p>
        </w:tc>
      </w:tr>
      <w:tr w:rsidR="007C27F9" w:rsidRPr="00F21ECC" w:rsidTr="007C27F9">
        <w:tblPrEx>
          <w:tblCellMar>
            <w:top w:w="0" w:type="dxa"/>
            <w:bottom w:w="0" w:type="dxa"/>
          </w:tblCellMar>
        </w:tblPrEx>
        <w:trPr>
          <w:trHeight w:val="216"/>
        </w:trPr>
        <w:tc>
          <w:tcPr>
            <w:tcW w:w="2134" w:type="dxa"/>
            <w:gridSpan w:val="9"/>
          </w:tcPr>
          <w:p w:rsidR="007C27F9" w:rsidRPr="00F21ECC" w:rsidRDefault="007C27F9" w:rsidP="007C27F9">
            <w:pPr>
              <w:spacing w:before="60" w:line="200" w:lineRule="exact"/>
              <w:rPr>
                <w:sz w:val="16"/>
                <w:szCs w:val="16"/>
              </w:rPr>
            </w:pPr>
            <w:r w:rsidRPr="00F21ECC">
              <w:rPr>
                <w:sz w:val="16"/>
                <w:szCs w:val="16"/>
              </w:rPr>
              <w:t>Finjusterande transaktioner</w:t>
            </w:r>
          </w:p>
        </w:tc>
        <w:tc>
          <w:tcPr>
            <w:tcW w:w="832" w:type="dxa"/>
            <w:gridSpan w:val="3"/>
            <w:tcBorders>
              <w:bottom w:val="single" w:sz="4" w:space="0" w:color="auto"/>
            </w:tcBorders>
          </w:tcPr>
          <w:p w:rsidR="007C27F9" w:rsidRPr="00F21ECC" w:rsidRDefault="007C27F9" w:rsidP="007C27F9">
            <w:pPr>
              <w:spacing w:before="60" w:line="200" w:lineRule="exact"/>
              <w:jc w:val="right"/>
              <w:rPr>
                <w:sz w:val="16"/>
                <w:szCs w:val="16"/>
              </w:rPr>
            </w:pPr>
            <w:r w:rsidRPr="00F21ECC">
              <w:rPr>
                <w:sz w:val="16"/>
                <w:szCs w:val="16"/>
              </w:rPr>
              <w:t>-</w:t>
            </w:r>
          </w:p>
        </w:tc>
        <w:tc>
          <w:tcPr>
            <w:tcW w:w="832" w:type="dxa"/>
            <w:gridSpan w:val="2"/>
            <w:tcBorders>
              <w:bottom w:val="single" w:sz="4" w:space="0" w:color="auto"/>
            </w:tcBorders>
          </w:tcPr>
          <w:p w:rsidR="007C27F9" w:rsidRPr="00F21ECC" w:rsidRDefault="007C27F9" w:rsidP="007C27F9">
            <w:pPr>
              <w:spacing w:before="60" w:line="200" w:lineRule="exact"/>
              <w:jc w:val="right"/>
              <w:rPr>
                <w:sz w:val="16"/>
                <w:szCs w:val="16"/>
              </w:rPr>
            </w:pPr>
            <w:r w:rsidRPr="00F21ECC">
              <w:rPr>
                <w:sz w:val="16"/>
                <w:szCs w:val="16"/>
              </w:rPr>
              <w:t>-</w:t>
            </w:r>
          </w:p>
        </w:tc>
        <w:tc>
          <w:tcPr>
            <w:tcW w:w="832" w:type="dxa"/>
            <w:gridSpan w:val="2"/>
            <w:tcBorders>
              <w:bottom w:val="single" w:sz="4" w:space="0" w:color="auto"/>
            </w:tcBorders>
          </w:tcPr>
          <w:p w:rsidR="007C27F9" w:rsidRPr="00F21ECC" w:rsidRDefault="007C27F9" w:rsidP="007C27F9">
            <w:pPr>
              <w:spacing w:before="60" w:line="200" w:lineRule="exact"/>
              <w:jc w:val="right"/>
              <w:rPr>
                <w:sz w:val="16"/>
                <w:szCs w:val="16"/>
              </w:rPr>
            </w:pPr>
            <w:r w:rsidRPr="00F21ECC">
              <w:rPr>
                <w:sz w:val="16"/>
                <w:szCs w:val="16"/>
              </w:rPr>
              <w:t>227</w:t>
            </w:r>
          </w:p>
        </w:tc>
        <w:tc>
          <w:tcPr>
            <w:tcW w:w="832" w:type="dxa"/>
            <w:tcBorders>
              <w:bottom w:val="single" w:sz="4" w:space="0" w:color="auto"/>
            </w:tcBorders>
          </w:tcPr>
          <w:p w:rsidR="007C27F9" w:rsidRPr="00F21ECC" w:rsidRDefault="007C27F9" w:rsidP="007C27F9">
            <w:pPr>
              <w:spacing w:before="60" w:line="200" w:lineRule="exact"/>
              <w:jc w:val="right"/>
              <w:rPr>
                <w:sz w:val="16"/>
                <w:szCs w:val="16"/>
              </w:rPr>
            </w:pPr>
            <w:r w:rsidRPr="00F21ECC">
              <w:rPr>
                <w:sz w:val="16"/>
                <w:szCs w:val="16"/>
              </w:rPr>
              <w:t>527</w:t>
            </w:r>
          </w:p>
        </w:tc>
        <w:tc>
          <w:tcPr>
            <w:tcW w:w="832" w:type="dxa"/>
            <w:gridSpan w:val="2"/>
            <w:tcBorders>
              <w:bottom w:val="single" w:sz="4" w:space="0" w:color="auto"/>
            </w:tcBorders>
          </w:tcPr>
          <w:p w:rsidR="007C27F9" w:rsidRPr="00F21ECC" w:rsidRDefault="007C27F9" w:rsidP="007C27F9">
            <w:pPr>
              <w:spacing w:before="60" w:line="200" w:lineRule="exact"/>
              <w:jc w:val="right"/>
              <w:rPr>
                <w:sz w:val="16"/>
                <w:szCs w:val="16"/>
              </w:rPr>
            </w:pPr>
            <w:r w:rsidRPr="00F21ECC">
              <w:rPr>
                <w:sz w:val="16"/>
                <w:szCs w:val="16"/>
              </w:rPr>
              <w:t>491</w:t>
            </w:r>
          </w:p>
        </w:tc>
      </w:tr>
      <w:tr w:rsidR="007C27F9" w:rsidRPr="00F21ECC" w:rsidTr="00F30FA3">
        <w:tblPrEx>
          <w:tblCellMar>
            <w:top w:w="0" w:type="dxa"/>
            <w:bottom w:w="0" w:type="dxa"/>
          </w:tblCellMar>
        </w:tblPrEx>
        <w:trPr>
          <w:trHeight w:val="216"/>
        </w:trPr>
        <w:tc>
          <w:tcPr>
            <w:tcW w:w="257" w:type="dxa"/>
          </w:tcPr>
          <w:p w:rsidR="007C27F9" w:rsidRPr="00F21ECC" w:rsidRDefault="007C27F9" w:rsidP="007C27F9">
            <w:pPr>
              <w:spacing w:before="60" w:line="200" w:lineRule="exact"/>
              <w:jc w:val="right"/>
              <w:rPr>
                <w:sz w:val="16"/>
                <w:szCs w:val="16"/>
              </w:rPr>
            </w:pPr>
          </w:p>
        </w:tc>
        <w:tc>
          <w:tcPr>
            <w:tcW w:w="642" w:type="dxa"/>
            <w:gridSpan w:val="2"/>
          </w:tcPr>
          <w:p w:rsidR="007C27F9" w:rsidRPr="00F21ECC" w:rsidRDefault="007C27F9" w:rsidP="007C27F9">
            <w:pPr>
              <w:spacing w:before="60" w:line="200" w:lineRule="exact"/>
              <w:jc w:val="right"/>
              <w:rPr>
                <w:sz w:val="16"/>
                <w:szCs w:val="16"/>
              </w:rPr>
            </w:pPr>
          </w:p>
        </w:tc>
        <w:tc>
          <w:tcPr>
            <w:tcW w:w="808" w:type="dxa"/>
            <w:gridSpan w:val="4"/>
          </w:tcPr>
          <w:p w:rsidR="007C27F9" w:rsidRPr="00F21ECC" w:rsidRDefault="007C27F9" w:rsidP="007C27F9">
            <w:pPr>
              <w:spacing w:before="60" w:line="200" w:lineRule="exact"/>
              <w:jc w:val="right"/>
              <w:rPr>
                <w:sz w:val="16"/>
                <w:szCs w:val="16"/>
              </w:rPr>
            </w:pPr>
          </w:p>
        </w:tc>
        <w:tc>
          <w:tcPr>
            <w:tcW w:w="427" w:type="dxa"/>
            <w:gridSpan w:val="2"/>
          </w:tcPr>
          <w:p w:rsidR="007C27F9" w:rsidRPr="00F21ECC" w:rsidRDefault="007C27F9" w:rsidP="007C27F9">
            <w:pPr>
              <w:spacing w:before="60" w:line="200" w:lineRule="exact"/>
              <w:jc w:val="right"/>
              <w:rPr>
                <w:sz w:val="16"/>
                <w:szCs w:val="16"/>
              </w:rPr>
            </w:pPr>
          </w:p>
        </w:tc>
        <w:tc>
          <w:tcPr>
            <w:tcW w:w="832" w:type="dxa"/>
            <w:gridSpan w:val="3"/>
          </w:tcPr>
          <w:p w:rsidR="007C27F9" w:rsidRPr="00F21ECC" w:rsidRDefault="007C27F9" w:rsidP="007C27F9">
            <w:pPr>
              <w:spacing w:before="60" w:line="200" w:lineRule="exact"/>
              <w:jc w:val="right"/>
              <w:rPr>
                <w:sz w:val="16"/>
                <w:szCs w:val="16"/>
              </w:rPr>
            </w:pPr>
            <w:r w:rsidRPr="00F21ECC">
              <w:rPr>
                <w:sz w:val="16"/>
                <w:szCs w:val="16"/>
              </w:rPr>
              <w:t>143</w:t>
            </w:r>
          </w:p>
        </w:tc>
        <w:tc>
          <w:tcPr>
            <w:tcW w:w="832" w:type="dxa"/>
            <w:gridSpan w:val="2"/>
            <w:tcBorders>
              <w:top w:val="single" w:sz="4" w:space="0" w:color="auto"/>
            </w:tcBorders>
          </w:tcPr>
          <w:p w:rsidR="007C27F9" w:rsidRPr="00F21ECC" w:rsidRDefault="007C27F9" w:rsidP="007C27F9">
            <w:pPr>
              <w:spacing w:before="60" w:line="200" w:lineRule="exact"/>
              <w:jc w:val="right"/>
              <w:rPr>
                <w:sz w:val="16"/>
                <w:szCs w:val="16"/>
              </w:rPr>
            </w:pPr>
            <w:r w:rsidRPr="00F21ECC">
              <w:rPr>
                <w:sz w:val="16"/>
                <w:szCs w:val="16"/>
              </w:rPr>
              <w:t>121</w:t>
            </w:r>
          </w:p>
        </w:tc>
        <w:tc>
          <w:tcPr>
            <w:tcW w:w="832" w:type="dxa"/>
            <w:gridSpan w:val="2"/>
            <w:tcBorders>
              <w:top w:val="single" w:sz="4" w:space="0" w:color="auto"/>
            </w:tcBorders>
          </w:tcPr>
          <w:p w:rsidR="007C27F9" w:rsidRPr="00F21ECC" w:rsidRDefault="007C27F9" w:rsidP="007C27F9">
            <w:pPr>
              <w:spacing w:before="60" w:line="200" w:lineRule="exact"/>
              <w:jc w:val="right"/>
              <w:rPr>
                <w:sz w:val="16"/>
                <w:szCs w:val="16"/>
              </w:rPr>
            </w:pPr>
            <w:r w:rsidRPr="00F21ECC">
              <w:rPr>
                <w:sz w:val="16"/>
                <w:szCs w:val="16"/>
              </w:rPr>
              <w:t>250</w:t>
            </w:r>
          </w:p>
        </w:tc>
        <w:tc>
          <w:tcPr>
            <w:tcW w:w="832" w:type="dxa"/>
            <w:tcBorders>
              <w:top w:val="single" w:sz="4" w:space="0" w:color="auto"/>
            </w:tcBorders>
          </w:tcPr>
          <w:p w:rsidR="007C27F9" w:rsidRPr="00F21ECC" w:rsidRDefault="007C27F9" w:rsidP="007C27F9">
            <w:pPr>
              <w:spacing w:before="60" w:line="200" w:lineRule="exact"/>
              <w:jc w:val="right"/>
              <w:rPr>
                <w:sz w:val="16"/>
                <w:szCs w:val="16"/>
              </w:rPr>
            </w:pPr>
            <w:r w:rsidRPr="00F21ECC">
              <w:rPr>
                <w:sz w:val="16"/>
                <w:szCs w:val="16"/>
              </w:rPr>
              <w:t>613</w:t>
            </w:r>
          </w:p>
        </w:tc>
        <w:tc>
          <w:tcPr>
            <w:tcW w:w="832" w:type="dxa"/>
            <w:gridSpan w:val="2"/>
            <w:tcBorders>
              <w:top w:val="single" w:sz="4" w:space="0" w:color="auto"/>
            </w:tcBorders>
          </w:tcPr>
          <w:p w:rsidR="007C27F9" w:rsidRPr="00F21ECC" w:rsidRDefault="007C27F9" w:rsidP="007C27F9">
            <w:pPr>
              <w:spacing w:before="60" w:line="200" w:lineRule="exact"/>
              <w:jc w:val="right"/>
              <w:rPr>
                <w:sz w:val="16"/>
                <w:szCs w:val="16"/>
              </w:rPr>
            </w:pPr>
            <w:r w:rsidRPr="00F21ECC">
              <w:rPr>
                <w:sz w:val="16"/>
                <w:szCs w:val="16"/>
              </w:rPr>
              <w:t>540</w:t>
            </w:r>
          </w:p>
        </w:tc>
      </w:tr>
      <w:tr w:rsidR="007C27F9" w:rsidRPr="00F21ECC" w:rsidTr="00F30FA3">
        <w:tblPrEx>
          <w:tblCellMar>
            <w:top w:w="0" w:type="dxa"/>
            <w:bottom w:w="0" w:type="dxa"/>
          </w:tblCellMar>
        </w:tblPrEx>
        <w:trPr>
          <w:trHeight w:val="216"/>
        </w:trPr>
        <w:tc>
          <w:tcPr>
            <w:tcW w:w="257" w:type="dxa"/>
          </w:tcPr>
          <w:p w:rsidR="007C27F9" w:rsidRPr="00F21ECC" w:rsidRDefault="007C27F9" w:rsidP="007C27F9">
            <w:pPr>
              <w:spacing w:before="60" w:line="200" w:lineRule="exact"/>
              <w:jc w:val="right"/>
              <w:rPr>
                <w:sz w:val="16"/>
                <w:szCs w:val="16"/>
              </w:rPr>
            </w:pPr>
          </w:p>
        </w:tc>
        <w:tc>
          <w:tcPr>
            <w:tcW w:w="642" w:type="dxa"/>
            <w:gridSpan w:val="2"/>
          </w:tcPr>
          <w:p w:rsidR="007C27F9" w:rsidRPr="00F21ECC" w:rsidRDefault="007C27F9" w:rsidP="007C27F9">
            <w:pPr>
              <w:spacing w:before="60" w:line="200" w:lineRule="exact"/>
              <w:jc w:val="right"/>
              <w:rPr>
                <w:sz w:val="16"/>
                <w:szCs w:val="16"/>
              </w:rPr>
            </w:pPr>
          </w:p>
        </w:tc>
        <w:tc>
          <w:tcPr>
            <w:tcW w:w="808" w:type="dxa"/>
            <w:gridSpan w:val="4"/>
          </w:tcPr>
          <w:p w:rsidR="007C27F9" w:rsidRPr="00F21ECC" w:rsidRDefault="007C27F9" w:rsidP="007C27F9">
            <w:pPr>
              <w:spacing w:before="60" w:line="200" w:lineRule="exact"/>
              <w:jc w:val="right"/>
              <w:rPr>
                <w:sz w:val="16"/>
                <w:szCs w:val="16"/>
              </w:rPr>
            </w:pPr>
          </w:p>
        </w:tc>
        <w:tc>
          <w:tcPr>
            <w:tcW w:w="427" w:type="dxa"/>
            <w:gridSpan w:val="2"/>
          </w:tcPr>
          <w:p w:rsidR="007C27F9" w:rsidRPr="00F21ECC" w:rsidRDefault="007C27F9" w:rsidP="007C27F9">
            <w:pPr>
              <w:spacing w:before="60" w:line="200" w:lineRule="exact"/>
              <w:jc w:val="right"/>
              <w:rPr>
                <w:sz w:val="16"/>
                <w:szCs w:val="16"/>
              </w:rPr>
            </w:pPr>
          </w:p>
        </w:tc>
        <w:tc>
          <w:tcPr>
            <w:tcW w:w="832" w:type="dxa"/>
            <w:gridSpan w:val="3"/>
          </w:tcPr>
          <w:p w:rsidR="007C27F9" w:rsidRPr="00F21ECC" w:rsidRDefault="007C27F9" w:rsidP="007C27F9">
            <w:pPr>
              <w:spacing w:before="60" w:line="200" w:lineRule="exact"/>
              <w:jc w:val="right"/>
              <w:rPr>
                <w:sz w:val="16"/>
                <w:szCs w:val="16"/>
              </w:rPr>
            </w:pPr>
          </w:p>
        </w:tc>
        <w:tc>
          <w:tcPr>
            <w:tcW w:w="832" w:type="dxa"/>
            <w:gridSpan w:val="2"/>
          </w:tcPr>
          <w:p w:rsidR="007C27F9" w:rsidRPr="00F21ECC" w:rsidRDefault="007C27F9" w:rsidP="007C27F9">
            <w:pPr>
              <w:spacing w:before="60" w:line="200" w:lineRule="exact"/>
              <w:jc w:val="right"/>
              <w:rPr>
                <w:sz w:val="16"/>
                <w:szCs w:val="16"/>
              </w:rPr>
            </w:pPr>
          </w:p>
        </w:tc>
        <w:tc>
          <w:tcPr>
            <w:tcW w:w="832" w:type="dxa"/>
            <w:gridSpan w:val="2"/>
          </w:tcPr>
          <w:p w:rsidR="007C27F9" w:rsidRPr="00F21ECC" w:rsidRDefault="007C27F9" w:rsidP="007C27F9">
            <w:pPr>
              <w:spacing w:before="60" w:line="200" w:lineRule="exact"/>
              <w:jc w:val="right"/>
              <w:rPr>
                <w:sz w:val="16"/>
                <w:szCs w:val="16"/>
              </w:rPr>
            </w:pPr>
          </w:p>
        </w:tc>
        <w:tc>
          <w:tcPr>
            <w:tcW w:w="832" w:type="dxa"/>
          </w:tcPr>
          <w:p w:rsidR="007C27F9" w:rsidRPr="00F21ECC" w:rsidRDefault="007C27F9" w:rsidP="007C27F9">
            <w:pPr>
              <w:spacing w:before="60" w:line="200" w:lineRule="exact"/>
              <w:jc w:val="right"/>
              <w:rPr>
                <w:sz w:val="16"/>
                <w:szCs w:val="16"/>
              </w:rPr>
            </w:pPr>
          </w:p>
        </w:tc>
        <w:tc>
          <w:tcPr>
            <w:tcW w:w="832" w:type="dxa"/>
            <w:gridSpan w:val="2"/>
          </w:tcPr>
          <w:p w:rsidR="007C27F9" w:rsidRPr="00F21ECC" w:rsidRDefault="007C27F9" w:rsidP="007C27F9">
            <w:pPr>
              <w:spacing w:before="60" w:line="200" w:lineRule="exact"/>
              <w:jc w:val="right"/>
              <w:rPr>
                <w:sz w:val="16"/>
                <w:szCs w:val="16"/>
              </w:rPr>
            </w:pPr>
          </w:p>
        </w:tc>
      </w:tr>
      <w:tr w:rsidR="00F30FA3" w:rsidRPr="00F21ECC" w:rsidTr="00F30FA3">
        <w:tblPrEx>
          <w:tblCellMar>
            <w:top w:w="0" w:type="dxa"/>
            <w:bottom w:w="0" w:type="dxa"/>
          </w:tblCellMar>
        </w:tblPrEx>
        <w:trPr>
          <w:trHeight w:val="216"/>
        </w:trPr>
        <w:tc>
          <w:tcPr>
            <w:tcW w:w="2134" w:type="dxa"/>
            <w:gridSpan w:val="9"/>
          </w:tcPr>
          <w:p w:rsidR="00F30FA3" w:rsidRPr="00F21ECC" w:rsidRDefault="00F30FA3" w:rsidP="00F30FA3">
            <w:pPr>
              <w:spacing w:before="60" w:line="200" w:lineRule="exact"/>
              <w:jc w:val="left"/>
              <w:rPr>
                <w:b/>
                <w:sz w:val="16"/>
                <w:szCs w:val="16"/>
              </w:rPr>
            </w:pPr>
            <w:r w:rsidRPr="00F21ECC">
              <w:rPr>
                <w:b/>
                <w:sz w:val="16"/>
                <w:szCs w:val="16"/>
              </w:rPr>
              <w:t>Skulder i svenska kr</w:t>
            </w:r>
            <w:r w:rsidRPr="00F21ECC">
              <w:rPr>
                <w:b/>
                <w:sz w:val="16"/>
                <w:szCs w:val="16"/>
              </w:rPr>
              <w:t>o</w:t>
            </w:r>
            <w:r w:rsidRPr="00F21ECC">
              <w:rPr>
                <w:b/>
                <w:sz w:val="16"/>
                <w:szCs w:val="16"/>
              </w:rPr>
              <w:t>nor till hemmahörande utanför Sver</w:t>
            </w:r>
            <w:r w:rsidRPr="00F21ECC">
              <w:rPr>
                <w:b/>
                <w:sz w:val="16"/>
                <w:szCs w:val="16"/>
              </w:rPr>
              <w:t>i</w:t>
            </w:r>
            <w:r w:rsidRPr="00F21ECC">
              <w:rPr>
                <w:b/>
                <w:sz w:val="16"/>
                <w:szCs w:val="16"/>
              </w:rPr>
              <w:t>ge</w:t>
            </w:r>
          </w:p>
        </w:tc>
        <w:tc>
          <w:tcPr>
            <w:tcW w:w="832" w:type="dxa"/>
            <w:gridSpan w:val="3"/>
            <w:vAlign w:val="bottom"/>
          </w:tcPr>
          <w:p w:rsidR="00F30FA3" w:rsidRPr="00F21ECC" w:rsidRDefault="00F30FA3" w:rsidP="00F30FA3">
            <w:pPr>
              <w:spacing w:before="60" w:line="200" w:lineRule="exact"/>
              <w:jc w:val="right"/>
              <w:rPr>
                <w:sz w:val="16"/>
                <w:szCs w:val="16"/>
              </w:rPr>
            </w:pPr>
            <w:r w:rsidRPr="00F21ECC">
              <w:rPr>
                <w:sz w:val="16"/>
                <w:szCs w:val="16"/>
              </w:rPr>
              <w:t xml:space="preserve">82 </w:t>
            </w:r>
          </w:p>
        </w:tc>
        <w:tc>
          <w:tcPr>
            <w:tcW w:w="832" w:type="dxa"/>
            <w:gridSpan w:val="2"/>
            <w:vAlign w:val="bottom"/>
          </w:tcPr>
          <w:p w:rsidR="00F30FA3" w:rsidRPr="00F21ECC" w:rsidRDefault="00F30FA3" w:rsidP="00F30FA3">
            <w:pPr>
              <w:spacing w:before="60" w:line="200" w:lineRule="exact"/>
              <w:jc w:val="right"/>
              <w:rPr>
                <w:sz w:val="16"/>
                <w:szCs w:val="16"/>
              </w:rPr>
            </w:pPr>
            <w:r w:rsidRPr="00F21ECC">
              <w:rPr>
                <w:sz w:val="16"/>
                <w:szCs w:val="16"/>
              </w:rPr>
              <w:t>66</w:t>
            </w:r>
          </w:p>
        </w:tc>
        <w:tc>
          <w:tcPr>
            <w:tcW w:w="832" w:type="dxa"/>
            <w:gridSpan w:val="2"/>
            <w:vAlign w:val="bottom"/>
          </w:tcPr>
          <w:p w:rsidR="00F30FA3" w:rsidRPr="00F21ECC" w:rsidRDefault="00F30FA3" w:rsidP="00F30FA3">
            <w:pPr>
              <w:spacing w:before="60" w:line="200" w:lineRule="exact"/>
              <w:jc w:val="right"/>
              <w:rPr>
                <w:sz w:val="16"/>
                <w:szCs w:val="16"/>
              </w:rPr>
            </w:pPr>
            <w:r w:rsidRPr="00F21ECC">
              <w:rPr>
                <w:sz w:val="16"/>
                <w:szCs w:val="16"/>
              </w:rPr>
              <w:t>94</w:t>
            </w:r>
          </w:p>
        </w:tc>
        <w:tc>
          <w:tcPr>
            <w:tcW w:w="832" w:type="dxa"/>
            <w:vAlign w:val="bottom"/>
          </w:tcPr>
          <w:p w:rsidR="00F30FA3" w:rsidRPr="00F21ECC" w:rsidRDefault="00F30FA3" w:rsidP="00F30FA3">
            <w:pPr>
              <w:spacing w:before="60" w:line="200" w:lineRule="exact"/>
              <w:jc w:val="right"/>
              <w:rPr>
                <w:sz w:val="16"/>
                <w:szCs w:val="16"/>
              </w:rPr>
            </w:pPr>
            <w:r w:rsidRPr="00F21ECC">
              <w:rPr>
                <w:sz w:val="16"/>
                <w:szCs w:val="16"/>
              </w:rPr>
              <w:t>306</w:t>
            </w:r>
          </w:p>
        </w:tc>
        <w:tc>
          <w:tcPr>
            <w:tcW w:w="832" w:type="dxa"/>
            <w:gridSpan w:val="2"/>
            <w:vAlign w:val="bottom"/>
          </w:tcPr>
          <w:p w:rsidR="00F30FA3" w:rsidRPr="00F21ECC" w:rsidRDefault="00F30FA3" w:rsidP="00F30FA3">
            <w:pPr>
              <w:spacing w:before="60" w:line="200" w:lineRule="exact"/>
              <w:jc w:val="right"/>
              <w:rPr>
                <w:sz w:val="16"/>
                <w:szCs w:val="16"/>
              </w:rPr>
            </w:pPr>
            <w:r w:rsidRPr="00F21ECC">
              <w:rPr>
                <w:sz w:val="16"/>
                <w:szCs w:val="16"/>
              </w:rPr>
              <w:t>125</w:t>
            </w:r>
          </w:p>
        </w:tc>
      </w:tr>
      <w:tr w:rsidR="00F30FA3" w:rsidRPr="00F21ECC" w:rsidTr="00F30FA3">
        <w:tblPrEx>
          <w:tblCellMar>
            <w:top w:w="0" w:type="dxa"/>
            <w:bottom w:w="0" w:type="dxa"/>
          </w:tblCellMar>
        </w:tblPrEx>
        <w:trPr>
          <w:trHeight w:val="216"/>
        </w:trPr>
        <w:tc>
          <w:tcPr>
            <w:tcW w:w="257" w:type="dxa"/>
          </w:tcPr>
          <w:p w:rsidR="00F30FA3" w:rsidRPr="00F21ECC" w:rsidRDefault="00F30FA3" w:rsidP="00F30FA3">
            <w:pPr>
              <w:spacing w:before="60" w:line="200" w:lineRule="exact"/>
              <w:jc w:val="right"/>
              <w:rPr>
                <w:sz w:val="16"/>
                <w:szCs w:val="16"/>
              </w:rPr>
            </w:pPr>
          </w:p>
        </w:tc>
        <w:tc>
          <w:tcPr>
            <w:tcW w:w="642" w:type="dxa"/>
            <w:gridSpan w:val="2"/>
          </w:tcPr>
          <w:p w:rsidR="00F30FA3" w:rsidRPr="00F21ECC" w:rsidRDefault="00F30FA3" w:rsidP="00F30FA3">
            <w:pPr>
              <w:spacing w:before="60" w:line="200" w:lineRule="exact"/>
              <w:jc w:val="left"/>
              <w:rPr>
                <w:sz w:val="16"/>
                <w:szCs w:val="16"/>
              </w:rPr>
            </w:pPr>
          </w:p>
        </w:tc>
        <w:tc>
          <w:tcPr>
            <w:tcW w:w="808" w:type="dxa"/>
            <w:gridSpan w:val="4"/>
          </w:tcPr>
          <w:p w:rsidR="00F30FA3" w:rsidRPr="00F21ECC" w:rsidRDefault="00F30FA3" w:rsidP="00F30FA3">
            <w:pPr>
              <w:spacing w:before="60" w:line="200" w:lineRule="exact"/>
              <w:jc w:val="left"/>
              <w:rPr>
                <w:sz w:val="16"/>
                <w:szCs w:val="16"/>
              </w:rPr>
            </w:pPr>
          </w:p>
        </w:tc>
        <w:tc>
          <w:tcPr>
            <w:tcW w:w="427" w:type="dxa"/>
            <w:gridSpan w:val="2"/>
          </w:tcPr>
          <w:p w:rsidR="00F30FA3" w:rsidRPr="00F21ECC" w:rsidRDefault="00F30FA3" w:rsidP="00F30FA3">
            <w:pPr>
              <w:spacing w:before="60" w:line="200" w:lineRule="exact"/>
              <w:jc w:val="right"/>
              <w:rPr>
                <w:sz w:val="16"/>
                <w:szCs w:val="16"/>
              </w:rPr>
            </w:pPr>
          </w:p>
        </w:tc>
        <w:tc>
          <w:tcPr>
            <w:tcW w:w="832" w:type="dxa"/>
            <w:gridSpan w:val="3"/>
          </w:tcPr>
          <w:p w:rsidR="00F30FA3" w:rsidRPr="00F21ECC" w:rsidRDefault="00F30FA3" w:rsidP="00F30FA3">
            <w:pPr>
              <w:spacing w:before="60" w:line="200" w:lineRule="exact"/>
              <w:jc w:val="right"/>
              <w:rPr>
                <w:sz w:val="16"/>
                <w:szCs w:val="16"/>
              </w:rPr>
            </w:pPr>
          </w:p>
        </w:tc>
        <w:tc>
          <w:tcPr>
            <w:tcW w:w="832" w:type="dxa"/>
            <w:gridSpan w:val="2"/>
          </w:tcPr>
          <w:p w:rsidR="00F30FA3" w:rsidRPr="00F21ECC" w:rsidRDefault="00F30FA3" w:rsidP="00F30FA3">
            <w:pPr>
              <w:spacing w:before="60" w:line="200" w:lineRule="exact"/>
              <w:jc w:val="right"/>
              <w:rPr>
                <w:sz w:val="16"/>
                <w:szCs w:val="16"/>
              </w:rPr>
            </w:pPr>
          </w:p>
        </w:tc>
        <w:tc>
          <w:tcPr>
            <w:tcW w:w="832" w:type="dxa"/>
            <w:gridSpan w:val="2"/>
          </w:tcPr>
          <w:p w:rsidR="00F30FA3" w:rsidRPr="00F21ECC" w:rsidRDefault="00F30FA3" w:rsidP="00F30FA3">
            <w:pPr>
              <w:spacing w:before="60" w:line="200" w:lineRule="exact"/>
              <w:jc w:val="right"/>
              <w:rPr>
                <w:sz w:val="16"/>
                <w:szCs w:val="16"/>
              </w:rPr>
            </w:pPr>
          </w:p>
        </w:tc>
        <w:tc>
          <w:tcPr>
            <w:tcW w:w="832" w:type="dxa"/>
          </w:tcPr>
          <w:p w:rsidR="00F30FA3" w:rsidRPr="00F21ECC" w:rsidRDefault="00F30FA3" w:rsidP="00F30FA3">
            <w:pPr>
              <w:spacing w:before="60" w:line="200" w:lineRule="exact"/>
              <w:jc w:val="right"/>
              <w:rPr>
                <w:sz w:val="16"/>
                <w:szCs w:val="16"/>
              </w:rPr>
            </w:pPr>
          </w:p>
        </w:tc>
        <w:tc>
          <w:tcPr>
            <w:tcW w:w="832" w:type="dxa"/>
            <w:gridSpan w:val="2"/>
          </w:tcPr>
          <w:p w:rsidR="00F30FA3" w:rsidRPr="00F21ECC" w:rsidRDefault="00F30FA3" w:rsidP="00F30FA3">
            <w:pPr>
              <w:spacing w:before="60" w:line="200" w:lineRule="exact"/>
              <w:jc w:val="right"/>
              <w:rPr>
                <w:sz w:val="16"/>
                <w:szCs w:val="16"/>
              </w:rPr>
            </w:pPr>
          </w:p>
        </w:tc>
      </w:tr>
      <w:tr w:rsidR="00F30FA3" w:rsidRPr="00F21ECC" w:rsidTr="00F30FA3">
        <w:tblPrEx>
          <w:tblCellMar>
            <w:top w:w="0" w:type="dxa"/>
            <w:bottom w:w="0" w:type="dxa"/>
          </w:tblCellMar>
        </w:tblPrEx>
        <w:trPr>
          <w:trHeight w:val="216"/>
        </w:trPr>
        <w:tc>
          <w:tcPr>
            <w:tcW w:w="2134" w:type="dxa"/>
            <w:gridSpan w:val="9"/>
          </w:tcPr>
          <w:p w:rsidR="00F30FA3" w:rsidRPr="00F21ECC" w:rsidRDefault="00F30FA3" w:rsidP="00F30FA3">
            <w:pPr>
              <w:spacing w:before="60" w:line="200" w:lineRule="exact"/>
              <w:jc w:val="left"/>
              <w:rPr>
                <w:b/>
                <w:sz w:val="16"/>
                <w:szCs w:val="16"/>
              </w:rPr>
            </w:pPr>
            <w:r w:rsidRPr="00F21ECC">
              <w:rPr>
                <w:b/>
                <w:sz w:val="16"/>
                <w:szCs w:val="16"/>
              </w:rPr>
              <w:t>Skulder i utländsk valuta till hemmahörande utanför Sver</w:t>
            </w:r>
            <w:r w:rsidRPr="00F21ECC">
              <w:rPr>
                <w:b/>
                <w:sz w:val="16"/>
                <w:szCs w:val="16"/>
              </w:rPr>
              <w:t>i</w:t>
            </w:r>
            <w:r w:rsidRPr="00F21ECC">
              <w:rPr>
                <w:b/>
                <w:sz w:val="16"/>
                <w:szCs w:val="16"/>
              </w:rPr>
              <w:t>ge</w:t>
            </w:r>
          </w:p>
        </w:tc>
        <w:tc>
          <w:tcPr>
            <w:tcW w:w="832" w:type="dxa"/>
            <w:gridSpan w:val="3"/>
            <w:vAlign w:val="bottom"/>
          </w:tcPr>
          <w:p w:rsidR="00F30FA3" w:rsidRPr="00F21ECC" w:rsidRDefault="00F30FA3" w:rsidP="00F30FA3">
            <w:pPr>
              <w:spacing w:before="60" w:line="200" w:lineRule="exact"/>
              <w:jc w:val="right"/>
              <w:rPr>
                <w:sz w:val="16"/>
                <w:szCs w:val="16"/>
              </w:rPr>
            </w:pPr>
            <w:r w:rsidRPr="00F21ECC">
              <w:rPr>
                <w:sz w:val="16"/>
                <w:szCs w:val="16"/>
              </w:rPr>
              <w:t>12 047</w:t>
            </w:r>
          </w:p>
        </w:tc>
        <w:tc>
          <w:tcPr>
            <w:tcW w:w="832" w:type="dxa"/>
            <w:gridSpan w:val="2"/>
            <w:vAlign w:val="bottom"/>
          </w:tcPr>
          <w:p w:rsidR="00F30FA3" w:rsidRPr="00F21ECC" w:rsidRDefault="00F30FA3" w:rsidP="00F30FA3">
            <w:pPr>
              <w:spacing w:before="60" w:line="200" w:lineRule="exact"/>
              <w:jc w:val="right"/>
              <w:rPr>
                <w:sz w:val="16"/>
                <w:szCs w:val="16"/>
              </w:rPr>
            </w:pPr>
            <w:r w:rsidRPr="00F21ECC">
              <w:rPr>
                <w:sz w:val="16"/>
                <w:szCs w:val="16"/>
              </w:rPr>
              <w:t>13 906</w:t>
            </w:r>
          </w:p>
        </w:tc>
        <w:tc>
          <w:tcPr>
            <w:tcW w:w="832" w:type="dxa"/>
            <w:gridSpan w:val="2"/>
            <w:vAlign w:val="bottom"/>
          </w:tcPr>
          <w:p w:rsidR="00F30FA3" w:rsidRPr="00F21ECC" w:rsidRDefault="00F30FA3" w:rsidP="00F30FA3">
            <w:pPr>
              <w:spacing w:before="60" w:line="200" w:lineRule="exact"/>
              <w:jc w:val="right"/>
              <w:rPr>
                <w:sz w:val="16"/>
                <w:szCs w:val="16"/>
              </w:rPr>
            </w:pPr>
            <w:r w:rsidRPr="00F21ECC">
              <w:rPr>
                <w:sz w:val="16"/>
                <w:szCs w:val="16"/>
              </w:rPr>
              <w:t>10 159</w:t>
            </w:r>
          </w:p>
        </w:tc>
        <w:tc>
          <w:tcPr>
            <w:tcW w:w="832" w:type="dxa"/>
            <w:vAlign w:val="bottom"/>
          </w:tcPr>
          <w:p w:rsidR="00F30FA3" w:rsidRPr="00F21ECC" w:rsidRDefault="00F30FA3" w:rsidP="00F30FA3">
            <w:pPr>
              <w:spacing w:before="60" w:line="200" w:lineRule="exact"/>
              <w:jc w:val="right"/>
              <w:rPr>
                <w:sz w:val="16"/>
                <w:szCs w:val="16"/>
              </w:rPr>
            </w:pPr>
            <w:r w:rsidRPr="00F21ECC">
              <w:rPr>
                <w:sz w:val="16"/>
                <w:szCs w:val="16"/>
              </w:rPr>
              <w:t>4 912</w:t>
            </w:r>
          </w:p>
        </w:tc>
        <w:tc>
          <w:tcPr>
            <w:tcW w:w="832" w:type="dxa"/>
            <w:gridSpan w:val="2"/>
            <w:vAlign w:val="bottom"/>
          </w:tcPr>
          <w:p w:rsidR="00F30FA3" w:rsidRPr="00F21ECC" w:rsidRDefault="00F30FA3" w:rsidP="00F30FA3">
            <w:pPr>
              <w:spacing w:before="60" w:line="200" w:lineRule="exact"/>
              <w:jc w:val="right"/>
              <w:rPr>
                <w:sz w:val="16"/>
                <w:szCs w:val="16"/>
              </w:rPr>
            </w:pPr>
            <w:r w:rsidRPr="00F21ECC">
              <w:rPr>
                <w:sz w:val="16"/>
                <w:szCs w:val="16"/>
              </w:rPr>
              <w:t>998</w:t>
            </w:r>
          </w:p>
        </w:tc>
      </w:tr>
      <w:tr w:rsidR="00F30FA3" w:rsidRPr="00F21ECC" w:rsidTr="00F30FA3">
        <w:tblPrEx>
          <w:tblCellMar>
            <w:top w:w="0" w:type="dxa"/>
            <w:bottom w:w="0" w:type="dxa"/>
          </w:tblCellMar>
        </w:tblPrEx>
        <w:trPr>
          <w:trHeight w:val="216"/>
        </w:trPr>
        <w:tc>
          <w:tcPr>
            <w:tcW w:w="257" w:type="dxa"/>
          </w:tcPr>
          <w:p w:rsidR="00F30FA3" w:rsidRPr="00F21ECC" w:rsidRDefault="00F30FA3" w:rsidP="00F30FA3">
            <w:pPr>
              <w:spacing w:before="60" w:line="200" w:lineRule="exact"/>
              <w:jc w:val="right"/>
              <w:rPr>
                <w:sz w:val="16"/>
                <w:szCs w:val="16"/>
              </w:rPr>
            </w:pPr>
          </w:p>
        </w:tc>
        <w:tc>
          <w:tcPr>
            <w:tcW w:w="642" w:type="dxa"/>
            <w:gridSpan w:val="2"/>
          </w:tcPr>
          <w:p w:rsidR="00F30FA3" w:rsidRPr="00F21ECC" w:rsidRDefault="00F30FA3" w:rsidP="00F30FA3">
            <w:pPr>
              <w:spacing w:before="60" w:line="200" w:lineRule="exact"/>
              <w:jc w:val="left"/>
              <w:rPr>
                <w:sz w:val="16"/>
                <w:szCs w:val="16"/>
              </w:rPr>
            </w:pPr>
          </w:p>
        </w:tc>
        <w:tc>
          <w:tcPr>
            <w:tcW w:w="808" w:type="dxa"/>
            <w:gridSpan w:val="4"/>
          </w:tcPr>
          <w:p w:rsidR="00F30FA3" w:rsidRPr="00F21ECC" w:rsidRDefault="00F30FA3" w:rsidP="00F30FA3">
            <w:pPr>
              <w:spacing w:before="60" w:line="200" w:lineRule="exact"/>
              <w:jc w:val="left"/>
              <w:rPr>
                <w:sz w:val="16"/>
                <w:szCs w:val="16"/>
              </w:rPr>
            </w:pPr>
          </w:p>
        </w:tc>
        <w:tc>
          <w:tcPr>
            <w:tcW w:w="427" w:type="dxa"/>
            <w:gridSpan w:val="2"/>
          </w:tcPr>
          <w:p w:rsidR="00F30FA3" w:rsidRPr="00F21ECC" w:rsidRDefault="00F30FA3" w:rsidP="00F30FA3">
            <w:pPr>
              <w:spacing w:before="60" w:line="200" w:lineRule="exact"/>
              <w:jc w:val="right"/>
              <w:rPr>
                <w:sz w:val="16"/>
                <w:szCs w:val="16"/>
              </w:rPr>
            </w:pPr>
          </w:p>
        </w:tc>
        <w:tc>
          <w:tcPr>
            <w:tcW w:w="832" w:type="dxa"/>
            <w:gridSpan w:val="3"/>
          </w:tcPr>
          <w:p w:rsidR="00F30FA3" w:rsidRPr="00F21ECC" w:rsidRDefault="00F30FA3" w:rsidP="00F30FA3">
            <w:pPr>
              <w:spacing w:before="60" w:line="200" w:lineRule="exact"/>
              <w:jc w:val="right"/>
              <w:rPr>
                <w:sz w:val="16"/>
                <w:szCs w:val="16"/>
              </w:rPr>
            </w:pPr>
          </w:p>
        </w:tc>
        <w:tc>
          <w:tcPr>
            <w:tcW w:w="832" w:type="dxa"/>
            <w:gridSpan w:val="2"/>
          </w:tcPr>
          <w:p w:rsidR="00F30FA3" w:rsidRPr="00F21ECC" w:rsidRDefault="00F30FA3" w:rsidP="00F30FA3">
            <w:pPr>
              <w:spacing w:before="60" w:line="200" w:lineRule="exact"/>
              <w:jc w:val="right"/>
              <w:rPr>
                <w:sz w:val="16"/>
                <w:szCs w:val="16"/>
              </w:rPr>
            </w:pPr>
          </w:p>
        </w:tc>
        <w:tc>
          <w:tcPr>
            <w:tcW w:w="832" w:type="dxa"/>
            <w:gridSpan w:val="2"/>
          </w:tcPr>
          <w:p w:rsidR="00F30FA3" w:rsidRPr="00F21ECC" w:rsidRDefault="00F30FA3" w:rsidP="00F30FA3">
            <w:pPr>
              <w:spacing w:before="60" w:line="200" w:lineRule="exact"/>
              <w:jc w:val="right"/>
              <w:rPr>
                <w:sz w:val="16"/>
                <w:szCs w:val="16"/>
              </w:rPr>
            </w:pPr>
          </w:p>
        </w:tc>
        <w:tc>
          <w:tcPr>
            <w:tcW w:w="832" w:type="dxa"/>
          </w:tcPr>
          <w:p w:rsidR="00F30FA3" w:rsidRPr="00F21ECC" w:rsidRDefault="00F30FA3" w:rsidP="00F30FA3">
            <w:pPr>
              <w:spacing w:before="60" w:line="200" w:lineRule="exact"/>
              <w:jc w:val="right"/>
              <w:rPr>
                <w:sz w:val="16"/>
                <w:szCs w:val="16"/>
              </w:rPr>
            </w:pPr>
          </w:p>
        </w:tc>
        <w:tc>
          <w:tcPr>
            <w:tcW w:w="832" w:type="dxa"/>
            <w:gridSpan w:val="2"/>
          </w:tcPr>
          <w:p w:rsidR="00F30FA3" w:rsidRPr="00F21ECC" w:rsidRDefault="00F30FA3" w:rsidP="00F30FA3">
            <w:pPr>
              <w:spacing w:before="60" w:line="200" w:lineRule="exact"/>
              <w:jc w:val="right"/>
              <w:rPr>
                <w:sz w:val="16"/>
                <w:szCs w:val="16"/>
              </w:rPr>
            </w:pPr>
          </w:p>
        </w:tc>
      </w:tr>
      <w:tr w:rsidR="00F30FA3" w:rsidRPr="00F21ECC" w:rsidTr="00F30FA3">
        <w:tblPrEx>
          <w:tblCellMar>
            <w:top w:w="0" w:type="dxa"/>
            <w:bottom w:w="0" w:type="dxa"/>
          </w:tblCellMar>
        </w:tblPrEx>
        <w:trPr>
          <w:trHeight w:val="216"/>
        </w:trPr>
        <w:tc>
          <w:tcPr>
            <w:tcW w:w="2134" w:type="dxa"/>
            <w:gridSpan w:val="9"/>
          </w:tcPr>
          <w:p w:rsidR="00F30FA3" w:rsidRPr="00F21ECC" w:rsidRDefault="00F30FA3" w:rsidP="00F30FA3">
            <w:pPr>
              <w:spacing w:before="60" w:line="200" w:lineRule="exact"/>
              <w:jc w:val="left"/>
              <w:rPr>
                <w:b/>
                <w:sz w:val="16"/>
                <w:szCs w:val="16"/>
              </w:rPr>
            </w:pPr>
            <w:r w:rsidRPr="00F21ECC">
              <w:rPr>
                <w:b/>
                <w:sz w:val="16"/>
                <w:szCs w:val="16"/>
              </w:rPr>
              <w:t>Motpost till SDR som tilld</w:t>
            </w:r>
            <w:r w:rsidRPr="00F21ECC">
              <w:rPr>
                <w:b/>
                <w:sz w:val="16"/>
                <w:szCs w:val="16"/>
              </w:rPr>
              <w:t>e</w:t>
            </w:r>
            <w:r w:rsidRPr="00F21ECC">
              <w:rPr>
                <w:b/>
                <w:sz w:val="16"/>
                <w:szCs w:val="16"/>
              </w:rPr>
              <w:t>lats av IMF</w:t>
            </w:r>
          </w:p>
        </w:tc>
        <w:tc>
          <w:tcPr>
            <w:tcW w:w="832" w:type="dxa"/>
            <w:gridSpan w:val="3"/>
            <w:vAlign w:val="bottom"/>
          </w:tcPr>
          <w:p w:rsidR="00F30FA3" w:rsidRPr="00F21ECC" w:rsidRDefault="00F30FA3" w:rsidP="00F30FA3">
            <w:pPr>
              <w:spacing w:before="60" w:line="200" w:lineRule="exact"/>
              <w:jc w:val="right"/>
              <w:rPr>
                <w:sz w:val="16"/>
                <w:szCs w:val="16"/>
              </w:rPr>
            </w:pPr>
            <w:r w:rsidRPr="00F21ECC">
              <w:rPr>
                <w:sz w:val="16"/>
                <w:szCs w:val="16"/>
              </w:rPr>
              <w:t>2 517</w:t>
            </w:r>
          </w:p>
        </w:tc>
        <w:tc>
          <w:tcPr>
            <w:tcW w:w="832" w:type="dxa"/>
            <w:gridSpan w:val="2"/>
            <w:vAlign w:val="bottom"/>
          </w:tcPr>
          <w:p w:rsidR="00F30FA3" w:rsidRPr="00F21ECC" w:rsidRDefault="00F30FA3" w:rsidP="00F30FA3">
            <w:pPr>
              <w:spacing w:before="60" w:line="200" w:lineRule="exact"/>
              <w:jc w:val="right"/>
              <w:rPr>
                <w:sz w:val="16"/>
                <w:szCs w:val="16"/>
              </w:rPr>
            </w:pPr>
            <w:r w:rsidRPr="00F21ECC">
              <w:rPr>
                <w:sz w:val="16"/>
                <w:szCs w:val="16"/>
              </w:rPr>
              <w:t>2 540</w:t>
            </w:r>
          </w:p>
        </w:tc>
        <w:tc>
          <w:tcPr>
            <w:tcW w:w="832" w:type="dxa"/>
            <w:gridSpan w:val="2"/>
            <w:vAlign w:val="bottom"/>
          </w:tcPr>
          <w:p w:rsidR="00F30FA3" w:rsidRPr="00F21ECC" w:rsidRDefault="00F30FA3" w:rsidP="00F30FA3">
            <w:pPr>
              <w:spacing w:before="60" w:line="200" w:lineRule="exact"/>
              <w:jc w:val="right"/>
              <w:rPr>
                <w:sz w:val="16"/>
                <w:szCs w:val="16"/>
              </w:rPr>
            </w:pPr>
            <w:r w:rsidRPr="00F21ECC">
              <w:rPr>
                <w:sz w:val="16"/>
                <w:szCs w:val="16"/>
              </w:rPr>
              <w:t>2 797</w:t>
            </w:r>
          </w:p>
        </w:tc>
        <w:tc>
          <w:tcPr>
            <w:tcW w:w="832" w:type="dxa"/>
            <w:vAlign w:val="bottom"/>
          </w:tcPr>
          <w:p w:rsidR="00F30FA3" w:rsidRPr="00F21ECC" w:rsidRDefault="00F30FA3" w:rsidP="00F30FA3">
            <w:pPr>
              <w:spacing w:before="60" w:line="200" w:lineRule="exact"/>
              <w:jc w:val="right"/>
              <w:rPr>
                <w:sz w:val="16"/>
                <w:szCs w:val="16"/>
              </w:rPr>
            </w:pPr>
            <w:r w:rsidRPr="00F21ECC">
              <w:rPr>
                <w:sz w:val="16"/>
                <w:szCs w:val="16"/>
              </w:rPr>
              <w:t>2 537</w:t>
            </w:r>
          </w:p>
        </w:tc>
        <w:tc>
          <w:tcPr>
            <w:tcW w:w="832" w:type="dxa"/>
            <w:gridSpan w:val="2"/>
            <w:vAlign w:val="bottom"/>
          </w:tcPr>
          <w:p w:rsidR="00F30FA3" w:rsidRPr="00F21ECC" w:rsidRDefault="00F30FA3" w:rsidP="00F30FA3">
            <w:pPr>
              <w:spacing w:before="60" w:line="200" w:lineRule="exact"/>
              <w:jc w:val="right"/>
              <w:rPr>
                <w:sz w:val="16"/>
                <w:szCs w:val="16"/>
              </w:rPr>
            </w:pPr>
            <w:r w:rsidRPr="00F21ECC">
              <w:rPr>
                <w:sz w:val="16"/>
                <w:szCs w:val="16"/>
              </w:rPr>
              <w:t>2 647</w:t>
            </w:r>
          </w:p>
        </w:tc>
      </w:tr>
      <w:tr w:rsidR="00F30FA3" w:rsidRPr="00F21ECC" w:rsidTr="00F30FA3">
        <w:tblPrEx>
          <w:tblCellMar>
            <w:top w:w="0" w:type="dxa"/>
            <w:bottom w:w="0" w:type="dxa"/>
          </w:tblCellMar>
        </w:tblPrEx>
        <w:trPr>
          <w:trHeight w:val="216"/>
        </w:trPr>
        <w:tc>
          <w:tcPr>
            <w:tcW w:w="257" w:type="dxa"/>
          </w:tcPr>
          <w:p w:rsidR="00F30FA3" w:rsidRPr="00F21ECC" w:rsidRDefault="00F30FA3" w:rsidP="00F30FA3">
            <w:pPr>
              <w:spacing w:before="60" w:line="200" w:lineRule="exact"/>
              <w:jc w:val="right"/>
              <w:rPr>
                <w:sz w:val="16"/>
                <w:szCs w:val="16"/>
              </w:rPr>
            </w:pPr>
          </w:p>
        </w:tc>
        <w:tc>
          <w:tcPr>
            <w:tcW w:w="837" w:type="dxa"/>
            <w:gridSpan w:val="4"/>
          </w:tcPr>
          <w:p w:rsidR="00F30FA3" w:rsidRPr="00F21ECC" w:rsidRDefault="00F30FA3" w:rsidP="00F30FA3">
            <w:pPr>
              <w:spacing w:before="60" w:line="200" w:lineRule="exact"/>
              <w:jc w:val="left"/>
              <w:rPr>
                <w:sz w:val="16"/>
                <w:szCs w:val="16"/>
              </w:rPr>
            </w:pPr>
          </w:p>
        </w:tc>
        <w:tc>
          <w:tcPr>
            <w:tcW w:w="613" w:type="dxa"/>
            <w:gridSpan w:val="2"/>
          </w:tcPr>
          <w:p w:rsidR="00F30FA3" w:rsidRPr="00F21ECC" w:rsidRDefault="00F30FA3" w:rsidP="00F30FA3">
            <w:pPr>
              <w:spacing w:before="60" w:line="200" w:lineRule="exact"/>
              <w:jc w:val="right"/>
              <w:rPr>
                <w:sz w:val="16"/>
                <w:szCs w:val="16"/>
              </w:rPr>
            </w:pPr>
          </w:p>
        </w:tc>
        <w:tc>
          <w:tcPr>
            <w:tcW w:w="427" w:type="dxa"/>
            <w:gridSpan w:val="2"/>
          </w:tcPr>
          <w:p w:rsidR="00F30FA3" w:rsidRPr="00F21ECC" w:rsidRDefault="00F30FA3" w:rsidP="00F30FA3">
            <w:pPr>
              <w:spacing w:before="60" w:line="200" w:lineRule="exact"/>
              <w:jc w:val="right"/>
              <w:rPr>
                <w:sz w:val="16"/>
                <w:szCs w:val="16"/>
              </w:rPr>
            </w:pPr>
          </w:p>
        </w:tc>
        <w:tc>
          <w:tcPr>
            <w:tcW w:w="832" w:type="dxa"/>
            <w:gridSpan w:val="3"/>
          </w:tcPr>
          <w:p w:rsidR="00F30FA3" w:rsidRPr="00F21ECC" w:rsidRDefault="00F30FA3" w:rsidP="00F30FA3">
            <w:pPr>
              <w:spacing w:before="60" w:line="200" w:lineRule="exact"/>
              <w:jc w:val="right"/>
              <w:rPr>
                <w:sz w:val="16"/>
                <w:szCs w:val="16"/>
              </w:rPr>
            </w:pPr>
          </w:p>
        </w:tc>
        <w:tc>
          <w:tcPr>
            <w:tcW w:w="832" w:type="dxa"/>
            <w:gridSpan w:val="2"/>
          </w:tcPr>
          <w:p w:rsidR="00F30FA3" w:rsidRPr="00F21ECC" w:rsidRDefault="00F30FA3" w:rsidP="00F30FA3">
            <w:pPr>
              <w:spacing w:before="60" w:line="200" w:lineRule="exact"/>
              <w:jc w:val="right"/>
              <w:rPr>
                <w:sz w:val="16"/>
                <w:szCs w:val="16"/>
              </w:rPr>
            </w:pPr>
          </w:p>
        </w:tc>
        <w:tc>
          <w:tcPr>
            <w:tcW w:w="832" w:type="dxa"/>
            <w:gridSpan w:val="2"/>
          </w:tcPr>
          <w:p w:rsidR="00F30FA3" w:rsidRPr="00F21ECC" w:rsidRDefault="00F30FA3" w:rsidP="00F30FA3">
            <w:pPr>
              <w:spacing w:before="60" w:line="200" w:lineRule="exact"/>
              <w:jc w:val="right"/>
              <w:rPr>
                <w:sz w:val="16"/>
                <w:szCs w:val="16"/>
              </w:rPr>
            </w:pPr>
          </w:p>
        </w:tc>
        <w:tc>
          <w:tcPr>
            <w:tcW w:w="832" w:type="dxa"/>
          </w:tcPr>
          <w:p w:rsidR="00F30FA3" w:rsidRPr="00F21ECC" w:rsidRDefault="00F30FA3" w:rsidP="00F30FA3">
            <w:pPr>
              <w:spacing w:before="60" w:line="200" w:lineRule="exact"/>
              <w:jc w:val="right"/>
              <w:rPr>
                <w:sz w:val="16"/>
                <w:szCs w:val="16"/>
              </w:rPr>
            </w:pPr>
          </w:p>
        </w:tc>
        <w:tc>
          <w:tcPr>
            <w:tcW w:w="832" w:type="dxa"/>
            <w:gridSpan w:val="2"/>
          </w:tcPr>
          <w:p w:rsidR="00F30FA3" w:rsidRPr="00F21ECC" w:rsidRDefault="00F30FA3" w:rsidP="00F30FA3">
            <w:pPr>
              <w:spacing w:before="60" w:line="200" w:lineRule="exact"/>
              <w:jc w:val="right"/>
              <w:rPr>
                <w:sz w:val="16"/>
                <w:szCs w:val="16"/>
              </w:rPr>
            </w:pPr>
          </w:p>
        </w:tc>
      </w:tr>
      <w:tr w:rsidR="00F30FA3" w:rsidRPr="00F21ECC" w:rsidTr="00F30FA3">
        <w:tblPrEx>
          <w:tblCellMar>
            <w:top w:w="0" w:type="dxa"/>
            <w:bottom w:w="0" w:type="dxa"/>
          </w:tblCellMar>
        </w:tblPrEx>
        <w:trPr>
          <w:trHeight w:val="216"/>
        </w:trPr>
        <w:tc>
          <w:tcPr>
            <w:tcW w:w="1707" w:type="dxa"/>
            <w:gridSpan w:val="7"/>
          </w:tcPr>
          <w:p w:rsidR="00F30FA3" w:rsidRPr="00F21ECC" w:rsidRDefault="00F30FA3" w:rsidP="00F30FA3">
            <w:pPr>
              <w:spacing w:before="60" w:line="200" w:lineRule="exact"/>
              <w:jc w:val="left"/>
              <w:rPr>
                <w:sz w:val="16"/>
                <w:szCs w:val="16"/>
              </w:rPr>
            </w:pPr>
            <w:r w:rsidRPr="00F21ECC">
              <w:rPr>
                <w:b/>
                <w:sz w:val="16"/>
                <w:szCs w:val="16"/>
              </w:rPr>
              <w:t>Övriga sku</w:t>
            </w:r>
            <w:r w:rsidRPr="00F21ECC">
              <w:rPr>
                <w:b/>
                <w:sz w:val="16"/>
                <w:szCs w:val="16"/>
              </w:rPr>
              <w:t>l</w:t>
            </w:r>
            <w:r w:rsidRPr="00F21ECC">
              <w:rPr>
                <w:b/>
                <w:sz w:val="16"/>
                <w:szCs w:val="16"/>
              </w:rPr>
              <w:t>der</w:t>
            </w:r>
          </w:p>
        </w:tc>
        <w:tc>
          <w:tcPr>
            <w:tcW w:w="427" w:type="dxa"/>
            <w:gridSpan w:val="2"/>
          </w:tcPr>
          <w:p w:rsidR="00F30FA3" w:rsidRPr="00F21ECC" w:rsidRDefault="00F30FA3" w:rsidP="00F30FA3">
            <w:pPr>
              <w:spacing w:before="60" w:line="200" w:lineRule="exact"/>
              <w:jc w:val="right"/>
              <w:rPr>
                <w:sz w:val="16"/>
                <w:szCs w:val="16"/>
              </w:rPr>
            </w:pPr>
          </w:p>
        </w:tc>
        <w:tc>
          <w:tcPr>
            <w:tcW w:w="832" w:type="dxa"/>
            <w:gridSpan w:val="3"/>
          </w:tcPr>
          <w:p w:rsidR="00F30FA3" w:rsidRPr="00F21ECC" w:rsidRDefault="00F30FA3" w:rsidP="00F30FA3">
            <w:pPr>
              <w:spacing w:before="60" w:line="200" w:lineRule="exact"/>
              <w:jc w:val="right"/>
              <w:rPr>
                <w:sz w:val="16"/>
                <w:szCs w:val="16"/>
              </w:rPr>
            </w:pPr>
          </w:p>
        </w:tc>
        <w:tc>
          <w:tcPr>
            <w:tcW w:w="832" w:type="dxa"/>
            <w:gridSpan w:val="2"/>
          </w:tcPr>
          <w:p w:rsidR="00F30FA3" w:rsidRPr="00F21ECC" w:rsidRDefault="00F30FA3" w:rsidP="00F30FA3">
            <w:pPr>
              <w:spacing w:before="60" w:line="200" w:lineRule="exact"/>
              <w:jc w:val="right"/>
              <w:rPr>
                <w:sz w:val="16"/>
                <w:szCs w:val="16"/>
              </w:rPr>
            </w:pPr>
          </w:p>
        </w:tc>
        <w:tc>
          <w:tcPr>
            <w:tcW w:w="832" w:type="dxa"/>
            <w:gridSpan w:val="2"/>
          </w:tcPr>
          <w:p w:rsidR="00F30FA3" w:rsidRPr="00F21ECC" w:rsidRDefault="00F30FA3" w:rsidP="00F30FA3">
            <w:pPr>
              <w:spacing w:before="60" w:line="200" w:lineRule="exact"/>
              <w:jc w:val="right"/>
              <w:rPr>
                <w:sz w:val="16"/>
                <w:szCs w:val="16"/>
              </w:rPr>
            </w:pPr>
          </w:p>
        </w:tc>
        <w:tc>
          <w:tcPr>
            <w:tcW w:w="832" w:type="dxa"/>
          </w:tcPr>
          <w:p w:rsidR="00F30FA3" w:rsidRPr="00F21ECC" w:rsidRDefault="00F30FA3" w:rsidP="00F30FA3">
            <w:pPr>
              <w:spacing w:before="60" w:line="200" w:lineRule="exact"/>
              <w:jc w:val="right"/>
              <w:rPr>
                <w:sz w:val="16"/>
                <w:szCs w:val="16"/>
              </w:rPr>
            </w:pPr>
          </w:p>
        </w:tc>
        <w:tc>
          <w:tcPr>
            <w:tcW w:w="832" w:type="dxa"/>
            <w:gridSpan w:val="2"/>
          </w:tcPr>
          <w:p w:rsidR="00F30FA3" w:rsidRPr="00F21ECC" w:rsidRDefault="00F30FA3" w:rsidP="00F30FA3">
            <w:pPr>
              <w:spacing w:before="60" w:line="200" w:lineRule="exact"/>
              <w:jc w:val="right"/>
              <w:rPr>
                <w:sz w:val="16"/>
                <w:szCs w:val="16"/>
              </w:rPr>
            </w:pPr>
          </w:p>
        </w:tc>
      </w:tr>
      <w:tr w:rsidR="00F30FA3" w:rsidRPr="00F21ECC" w:rsidTr="00F30FA3">
        <w:tblPrEx>
          <w:tblCellMar>
            <w:top w:w="0" w:type="dxa"/>
            <w:bottom w:w="0" w:type="dxa"/>
          </w:tblCellMar>
        </w:tblPrEx>
        <w:trPr>
          <w:trHeight w:val="216"/>
        </w:trPr>
        <w:tc>
          <w:tcPr>
            <w:tcW w:w="1707" w:type="dxa"/>
            <w:gridSpan w:val="7"/>
          </w:tcPr>
          <w:p w:rsidR="00F30FA3" w:rsidRPr="00F21ECC" w:rsidRDefault="00F30FA3" w:rsidP="00F30FA3">
            <w:pPr>
              <w:spacing w:before="60" w:line="200" w:lineRule="exact"/>
              <w:jc w:val="left"/>
              <w:rPr>
                <w:sz w:val="16"/>
                <w:szCs w:val="16"/>
              </w:rPr>
            </w:pPr>
            <w:r w:rsidRPr="00F21ECC">
              <w:rPr>
                <w:sz w:val="16"/>
                <w:szCs w:val="16"/>
              </w:rPr>
              <w:t>Derivatinstrument</w:t>
            </w:r>
          </w:p>
        </w:tc>
        <w:tc>
          <w:tcPr>
            <w:tcW w:w="427" w:type="dxa"/>
            <w:gridSpan w:val="2"/>
          </w:tcPr>
          <w:p w:rsidR="00F30FA3" w:rsidRPr="00F21ECC" w:rsidRDefault="00F30FA3" w:rsidP="00F30FA3">
            <w:pPr>
              <w:spacing w:before="60" w:line="200" w:lineRule="exact"/>
              <w:rPr>
                <w:sz w:val="16"/>
                <w:szCs w:val="16"/>
              </w:rPr>
            </w:pPr>
          </w:p>
        </w:tc>
        <w:tc>
          <w:tcPr>
            <w:tcW w:w="832" w:type="dxa"/>
            <w:gridSpan w:val="3"/>
          </w:tcPr>
          <w:p w:rsidR="00F30FA3" w:rsidRPr="00F21ECC" w:rsidRDefault="00F30FA3" w:rsidP="00F30FA3">
            <w:pPr>
              <w:spacing w:before="60" w:line="200" w:lineRule="exact"/>
              <w:jc w:val="right"/>
              <w:rPr>
                <w:sz w:val="16"/>
                <w:szCs w:val="16"/>
              </w:rPr>
            </w:pPr>
            <w:r w:rsidRPr="00F21ECC">
              <w:rPr>
                <w:sz w:val="16"/>
                <w:szCs w:val="16"/>
              </w:rPr>
              <w:t>17</w:t>
            </w:r>
          </w:p>
        </w:tc>
        <w:tc>
          <w:tcPr>
            <w:tcW w:w="832" w:type="dxa"/>
            <w:gridSpan w:val="2"/>
          </w:tcPr>
          <w:p w:rsidR="00F30FA3" w:rsidRPr="00F21ECC" w:rsidRDefault="00F30FA3" w:rsidP="00F30FA3">
            <w:pPr>
              <w:spacing w:before="60" w:line="200" w:lineRule="exact"/>
              <w:jc w:val="right"/>
              <w:rPr>
                <w:sz w:val="16"/>
                <w:szCs w:val="16"/>
              </w:rPr>
            </w:pPr>
            <w:r w:rsidRPr="00F21ECC">
              <w:rPr>
                <w:sz w:val="16"/>
                <w:szCs w:val="16"/>
              </w:rPr>
              <w:t>6</w:t>
            </w:r>
          </w:p>
        </w:tc>
        <w:tc>
          <w:tcPr>
            <w:tcW w:w="832" w:type="dxa"/>
            <w:gridSpan w:val="2"/>
          </w:tcPr>
          <w:p w:rsidR="00F30FA3" w:rsidRPr="00F21ECC" w:rsidRDefault="00F30FA3" w:rsidP="00F30FA3">
            <w:pPr>
              <w:spacing w:before="60" w:line="200" w:lineRule="exact"/>
              <w:jc w:val="right"/>
              <w:rPr>
                <w:sz w:val="16"/>
                <w:szCs w:val="16"/>
              </w:rPr>
            </w:pPr>
            <w:r w:rsidRPr="00F21ECC">
              <w:rPr>
                <w:sz w:val="16"/>
                <w:szCs w:val="16"/>
              </w:rPr>
              <w:t>1</w:t>
            </w:r>
          </w:p>
        </w:tc>
        <w:tc>
          <w:tcPr>
            <w:tcW w:w="832" w:type="dxa"/>
          </w:tcPr>
          <w:p w:rsidR="00F30FA3" w:rsidRPr="00F21ECC" w:rsidRDefault="00F30FA3" w:rsidP="00F30FA3">
            <w:pPr>
              <w:spacing w:before="60" w:line="200" w:lineRule="exact"/>
              <w:jc w:val="right"/>
              <w:rPr>
                <w:sz w:val="16"/>
                <w:szCs w:val="16"/>
              </w:rPr>
            </w:pPr>
            <w:r w:rsidRPr="00F21ECC">
              <w:rPr>
                <w:sz w:val="16"/>
                <w:szCs w:val="16"/>
              </w:rPr>
              <w:t>85</w:t>
            </w:r>
          </w:p>
        </w:tc>
        <w:tc>
          <w:tcPr>
            <w:tcW w:w="832" w:type="dxa"/>
            <w:gridSpan w:val="2"/>
          </w:tcPr>
          <w:p w:rsidR="00F30FA3" w:rsidRPr="00F21ECC" w:rsidRDefault="00F30FA3" w:rsidP="00F30FA3">
            <w:pPr>
              <w:spacing w:before="60" w:line="200" w:lineRule="exact"/>
              <w:jc w:val="right"/>
              <w:rPr>
                <w:sz w:val="16"/>
                <w:szCs w:val="16"/>
              </w:rPr>
            </w:pPr>
            <w:r w:rsidRPr="00F21ECC">
              <w:rPr>
                <w:sz w:val="16"/>
                <w:szCs w:val="16"/>
              </w:rPr>
              <w:t>16</w:t>
            </w:r>
          </w:p>
        </w:tc>
      </w:tr>
      <w:tr w:rsidR="00F30FA3" w:rsidRPr="00F21ECC" w:rsidTr="00F30FA3">
        <w:tblPrEx>
          <w:tblCellMar>
            <w:top w:w="0" w:type="dxa"/>
            <w:bottom w:w="0" w:type="dxa"/>
          </w:tblCellMar>
        </w:tblPrEx>
        <w:trPr>
          <w:trHeight w:val="216"/>
        </w:trPr>
        <w:tc>
          <w:tcPr>
            <w:tcW w:w="2134" w:type="dxa"/>
            <w:gridSpan w:val="9"/>
          </w:tcPr>
          <w:p w:rsidR="00F30FA3" w:rsidRPr="00F21ECC" w:rsidRDefault="00F30FA3" w:rsidP="00F30FA3">
            <w:pPr>
              <w:spacing w:before="60" w:line="200" w:lineRule="exact"/>
              <w:jc w:val="left"/>
              <w:rPr>
                <w:sz w:val="16"/>
                <w:szCs w:val="16"/>
              </w:rPr>
            </w:pPr>
            <w:r w:rsidRPr="00F21ECC">
              <w:rPr>
                <w:sz w:val="16"/>
                <w:szCs w:val="16"/>
              </w:rPr>
              <w:t xml:space="preserve">Upplupna kostnader och </w:t>
            </w:r>
            <w:r w:rsidRPr="00F21ECC">
              <w:rPr>
                <w:sz w:val="16"/>
                <w:szCs w:val="16"/>
              </w:rPr>
              <w:br/>
              <w:t>förutbetalda intäkter</w:t>
            </w:r>
          </w:p>
        </w:tc>
        <w:tc>
          <w:tcPr>
            <w:tcW w:w="832" w:type="dxa"/>
            <w:gridSpan w:val="3"/>
            <w:vAlign w:val="bottom"/>
          </w:tcPr>
          <w:p w:rsidR="00F30FA3" w:rsidRPr="00F21ECC" w:rsidRDefault="00F30FA3" w:rsidP="00F30FA3">
            <w:pPr>
              <w:spacing w:before="60" w:line="200" w:lineRule="exact"/>
              <w:jc w:val="right"/>
              <w:rPr>
                <w:sz w:val="16"/>
                <w:szCs w:val="16"/>
              </w:rPr>
            </w:pPr>
            <w:r w:rsidRPr="00F21ECC">
              <w:rPr>
                <w:sz w:val="16"/>
                <w:szCs w:val="16"/>
              </w:rPr>
              <w:t>114</w:t>
            </w:r>
          </w:p>
        </w:tc>
        <w:tc>
          <w:tcPr>
            <w:tcW w:w="832" w:type="dxa"/>
            <w:gridSpan w:val="2"/>
            <w:vAlign w:val="bottom"/>
          </w:tcPr>
          <w:p w:rsidR="00F30FA3" w:rsidRPr="00F21ECC" w:rsidRDefault="00F30FA3" w:rsidP="00F30FA3">
            <w:pPr>
              <w:spacing w:before="60" w:line="200" w:lineRule="exact"/>
              <w:jc w:val="right"/>
              <w:rPr>
                <w:sz w:val="16"/>
                <w:szCs w:val="16"/>
              </w:rPr>
            </w:pPr>
            <w:r w:rsidRPr="00F21ECC">
              <w:rPr>
                <w:sz w:val="16"/>
                <w:szCs w:val="16"/>
              </w:rPr>
              <w:t>188</w:t>
            </w:r>
          </w:p>
        </w:tc>
        <w:tc>
          <w:tcPr>
            <w:tcW w:w="832" w:type="dxa"/>
            <w:gridSpan w:val="2"/>
            <w:vAlign w:val="bottom"/>
          </w:tcPr>
          <w:p w:rsidR="00F30FA3" w:rsidRPr="00F21ECC" w:rsidRDefault="00F30FA3" w:rsidP="00F30FA3">
            <w:pPr>
              <w:spacing w:before="60" w:line="200" w:lineRule="exact"/>
              <w:jc w:val="right"/>
              <w:rPr>
                <w:sz w:val="16"/>
                <w:szCs w:val="16"/>
              </w:rPr>
            </w:pPr>
            <w:r w:rsidRPr="00F21ECC">
              <w:rPr>
                <w:sz w:val="16"/>
                <w:szCs w:val="16"/>
              </w:rPr>
              <w:t>111</w:t>
            </w:r>
          </w:p>
        </w:tc>
        <w:tc>
          <w:tcPr>
            <w:tcW w:w="832" w:type="dxa"/>
            <w:vAlign w:val="bottom"/>
          </w:tcPr>
          <w:p w:rsidR="00F30FA3" w:rsidRPr="00F21ECC" w:rsidRDefault="00F30FA3" w:rsidP="00F30FA3">
            <w:pPr>
              <w:spacing w:before="60" w:line="200" w:lineRule="exact"/>
              <w:jc w:val="right"/>
              <w:rPr>
                <w:sz w:val="16"/>
                <w:szCs w:val="16"/>
              </w:rPr>
            </w:pPr>
            <w:r w:rsidRPr="00F21ECC">
              <w:rPr>
                <w:sz w:val="16"/>
                <w:szCs w:val="16"/>
              </w:rPr>
              <w:t>100</w:t>
            </w:r>
          </w:p>
        </w:tc>
        <w:tc>
          <w:tcPr>
            <w:tcW w:w="832" w:type="dxa"/>
            <w:gridSpan w:val="2"/>
            <w:vAlign w:val="bottom"/>
          </w:tcPr>
          <w:p w:rsidR="00F30FA3" w:rsidRPr="00F21ECC" w:rsidRDefault="00F30FA3" w:rsidP="00F30FA3">
            <w:pPr>
              <w:spacing w:before="60" w:line="200" w:lineRule="exact"/>
              <w:jc w:val="right"/>
              <w:rPr>
                <w:sz w:val="16"/>
                <w:szCs w:val="16"/>
              </w:rPr>
            </w:pPr>
            <w:r w:rsidRPr="00F21ECC">
              <w:rPr>
                <w:sz w:val="16"/>
                <w:szCs w:val="16"/>
              </w:rPr>
              <w:t>81</w:t>
            </w:r>
          </w:p>
        </w:tc>
      </w:tr>
      <w:tr w:rsidR="00F30FA3" w:rsidRPr="00F21ECC" w:rsidTr="00F30FA3">
        <w:tblPrEx>
          <w:tblCellMar>
            <w:top w:w="0" w:type="dxa"/>
            <w:bottom w:w="0" w:type="dxa"/>
          </w:tblCellMar>
        </w:tblPrEx>
        <w:trPr>
          <w:trHeight w:val="216"/>
        </w:trPr>
        <w:tc>
          <w:tcPr>
            <w:tcW w:w="1094" w:type="dxa"/>
            <w:gridSpan w:val="5"/>
          </w:tcPr>
          <w:p w:rsidR="00F30FA3" w:rsidRPr="00F21ECC" w:rsidRDefault="00F30FA3" w:rsidP="00F30FA3">
            <w:pPr>
              <w:spacing w:before="60" w:line="200" w:lineRule="exact"/>
              <w:jc w:val="left"/>
              <w:rPr>
                <w:sz w:val="16"/>
                <w:szCs w:val="16"/>
              </w:rPr>
            </w:pPr>
            <w:r w:rsidRPr="00F21ECC">
              <w:rPr>
                <w:sz w:val="16"/>
                <w:szCs w:val="16"/>
              </w:rPr>
              <w:t>Övriga skulder</w:t>
            </w:r>
          </w:p>
        </w:tc>
        <w:tc>
          <w:tcPr>
            <w:tcW w:w="613" w:type="dxa"/>
            <w:gridSpan w:val="2"/>
          </w:tcPr>
          <w:p w:rsidR="00F30FA3" w:rsidRPr="00F21ECC" w:rsidRDefault="00F30FA3" w:rsidP="00F30FA3">
            <w:pPr>
              <w:spacing w:before="60" w:line="200" w:lineRule="exact"/>
              <w:rPr>
                <w:sz w:val="16"/>
                <w:szCs w:val="16"/>
              </w:rPr>
            </w:pPr>
          </w:p>
        </w:tc>
        <w:tc>
          <w:tcPr>
            <w:tcW w:w="427" w:type="dxa"/>
            <w:gridSpan w:val="2"/>
          </w:tcPr>
          <w:p w:rsidR="00F30FA3" w:rsidRPr="00F21ECC" w:rsidRDefault="00F30FA3" w:rsidP="00F30FA3">
            <w:pPr>
              <w:spacing w:before="60" w:line="200" w:lineRule="exact"/>
              <w:jc w:val="right"/>
              <w:rPr>
                <w:sz w:val="16"/>
                <w:szCs w:val="16"/>
              </w:rPr>
            </w:pPr>
          </w:p>
        </w:tc>
        <w:tc>
          <w:tcPr>
            <w:tcW w:w="832" w:type="dxa"/>
            <w:gridSpan w:val="3"/>
            <w:tcBorders>
              <w:bottom w:val="single" w:sz="6" w:space="0" w:color="auto"/>
            </w:tcBorders>
          </w:tcPr>
          <w:p w:rsidR="00F30FA3" w:rsidRPr="00F21ECC" w:rsidRDefault="00F30FA3" w:rsidP="00F30FA3">
            <w:pPr>
              <w:spacing w:before="60" w:line="200" w:lineRule="exact"/>
              <w:jc w:val="right"/>
              <w:rPr>
                <w:sz w:val="16"/>
                <w:szCs w:val="16"/>
              </w:rPr>
            </w:pPr>
            <w:r w:rsidRPr="00F21ECC">
              <w:rPr>
                <w:sz w:val="16"/>
                <w:szCs w:val="16"/>
              </w:rPr>
              <w:t>53</w:t>
            </w:r>
          </w:p>
        </w:tc>
        <w:tc>
          <w:tcPr>
            <w:tcW w:w="832" w:type="dxa"/>
            <w:gridSpan w:val="2"/>
            <w:tcBorders>
              <w:bottom w:val="single" w:sz="6" w:space="0" w:color="auto"/>
            </w:tcBorders>
          </w:tcPr>
          <w:p w:rsidR="00F30FA3" w:rsidRPr="00F21ECC" w:rsidRDefault="00F30FA3" w:rsidP="00F30FA3">
            <w:pPr>
              <w:spacing w:before="60" w:line="200" w:lineRule="exact"/>
              <w:jc w:val="right"/>
              <w:rPr>
                <w:sz w:val="16"/>
                <w:szCs w:val="16"/>
              </w:rPr>
            </w:pPr>
            <w:r w:rsidRPr="00F21ECC">
              <w:rPr>
                <w:sz w:val="16"/>
                <w:szCs w:val="16"/>
              </w:rPr>
              <w:t>68</w:t>
            </w:r>
          </w:p>
        </w:tc>
        <w:tc>
          <w:tcPr>
            <w:tcW w:w="832" w:type="dxa"/>
            <w:gridSpan w:val="2"/>
            <w:tcBorders>
              <w:bottom w:val="single" w:sz="6" w:space="0" w:color="auto"/>
            </w:tcBorders>
          </w:tcPr>
          <w:p w:rsidR="00F30FA3" w:rsidRPr="00F21ECC" w:rsidRDefault="00F30FA3" w:rsidP="00F30FA3">
            <w:pPr>
              <w:spacing w:before="60" w:line="200" w:lineRule="exact"/>
              <w:jc w:val="right"/>
              <w:rPr>
                <w:sz w:val="16"/>
                <w:szCs w:val="16"/>
              </w:rPr>
            </w:pPr>
            <w:r w:rsidRPr="00F21ECC">
              <w:rPr>
                <w:sz w:val="16"/>
                <w:szCs w:val="16"/>
              </w:rPr>
              <w:t>82</w:t>
            </w:r>
          </w:p>
        </w:tc>
        <w:tc>
          <w:tcPr>
            <w:tcW w:w="832" w:type="dxa"/>
            <w:tcBorders>
              <w:bottom w:val="single" w:sz="6" w:space="0" w:color="auto"/>
            </w:tcBorders>
          </w:tcPr>
          <w:p w:rsidR="00F30FA3" w:rsidRPr="00F21ECC" w:rsidRDefault="00F30FA3" w:rsidP="00F30FA3">
            <w:pPr>
              <w:spacing w:before="60" w:line="200" w:lineRule="exact"/>
              <w:jc w:val="right"/>
              <w:rPr>
                <w:sz w:val="16"/>
                <w:szCs w:val="16"/>
              </w:rPr>
            </w:pPr>
            <w:r w:rsidRPr="00F21ECC">
              <w:rPr>
                <w:sz w:val="16"/>
                <w:szCs w:val="16"/>
              </w:rPr>
              <w:t>69</w:t>
            </w:r>
          </w:p>
        </w:tc>
        <w:tc>
          <w:tcPr>
            <w:tcW w:w="832" w:type="dxa"/>
            <w:gridSpan w:val="2"/>
            <w:tcBorders>
              <w:bottom w:val="single" w:sz="6" w:space="0" w:color="auto"/>
            </w:tcBorders>
          </w:tcPr>
          <w:p w:rsidR="00F30FA3" w:rsidRPr="00F21ECC" w:rsidRDefault="00F30FA3" w:rsidP="00F30FA3">
            <w:pPr>
              <w:spacing w:before="60" w:line="200" w:lineRule="exact"/>
              <w:jc w:val="right"/>
              <w:rPr>
                <w:sz w:val="16"/>
                <w:szCs w:val="16"/>
              </w:rPr>
            </w:pPr>
            <w:r w:rsidRPr="00F21ECC">
              <w:rPr>
                <w:sz w:val="16"/>
                <w:szCs w:val="16"/>
              </w:rPr>
              <w:t>71</w:t>
            </w:r>
          </w:p>
        </w:tc>
      </w:tr>
      <w:tr w:rsidR="00F30FA3" w:rsidRPr="00F21ECC" w:rsidTr="00F30FA3">
        <w:tblPrEx>
          <w:tblCellMar>
            <w:top w:w="0" w:type="dxa"/>
            <w:bottom w:w="0" w:type="dxa"/>
          </w:tblCellMar>
        </w:tblPrEx>
        <w:trPr>
          <w:trHeight w:val="216"/>
        </w:trPr>
        <w:tc>
          <w:tcPr>
            <w:tcW w:w="257" w:type="dxa"/>
          </w:tcPr>
          <w:p w:rsidR="00F30FA3" w:rsidRPr="00F21ECC" w:rsidRDefault="00F30FA3" w:rsidP="00F30FA3">
            <w:pPr>
              <w:spacing w:before="60" w:line="200" w:lineRule="exact"/>
              <w:jc w:val="right"/>
              <w:rPr>
                <w:sz w:val="16"/>
                <w:szCs w:val="16"/>
              </w:rPr>
            </w:pPr>
          </w:p>
        </w:tc>
        <w:tc>
          <w:tcPr>
            <w:tcW w:w="837" w:type="dxa"/>
            <w:gridSpan w:val="4"/>
          </w:tcPr>
          <w:p w:rsidR="00F30FA3" w:rsidRPr="00F21ECC" w:rsidRDefault="00F30FA3" w:rsidP="00F30FA3">
            <w:pPr>
              <w:spacing w:before="60" w:line="200" w:lineRule="exact"/>
              <w:jc w:val="left"/>
              <w:rPr>
                <w:sz w:val="16"/>
                <w:szCs w:val="16"/>
              </w:rPr>
            </w:pPr>
          </w:p>
        </w:tc>
        <w:tc>
          <w:tcPr>
            <w:tcW w:w="613" w:type="dxa"/>
            <w:gridSpan w:val="2"/>
          </w:tcPr>
          <w:p w:rsidR="00F30FA3" w:rsidRPr="00F21ECC" w:rsidRDefault="00F30FA3" w:rsidP="00F30FA3">
            <w:pPr>
              <w:spacing w:before="60" w:line="200" w:lineRule="exact"/>
              <w:jc w:val="right"/>
              <w:rPr>
                <w:sz w:val="16"/>
                <w:szCs w:val="16"/>
              </w:rPr>
            </w:pPr>
          </w:p>
        </w:tc>
        <w:tc>
          <w:tcPr>
            <w:tcW w:w="427" w:type="dxa"/>
            <w:gridSpan w:val="2"/>
          </w:tcPr>
          <w:p w:rsidR="00F30FA3" w:rsidRPr="00F21ECC" w:rsidRDefault="00F30FA3" w:rsidP="00F30FA3">
            <w:pPr>
              <w:spacing w:before="60" w:line="200" w:lineRule="exact"/>
              <w:jc w:val="right"/>
              <w:rPr>
                <w:sz w:val="16"/>
                <w:szCs w:val="16"/>
              </w:rPr>
            </w:pPr>
          </w:p>
        </w:tc>
        <w:tc>
          <w:tcPr>
            <w:tcW w:w="832" w:type="dxa"/>
            <w:gridSpan w:val="3"/>
          </w:tcPr>
          <w:p w:rsidR="00F30FA3" w:rsidRPr="00F21ECC" w:rsidRDefault="00F30FA3" w:rsidP="00F30FA3">
            <w:pPr>
              <w:spacing w:before="60" w:line="200" w:lineRule="exact"/>
              <w:jc w:val="right"/>
              <w:rPr>
                <w:sz w:val="16"/>
                <w:szCs w:val="16"/>
              </w:rPr>
            </w:pPr>
            <w:r w:rsidRPr="00F21ECC">
              <w:rPr>
                <w:sz w:val="16"/>
                <w:szCs w:val="16"/>
              </w:rPr>
              <w:t>184</w:t>
            </w:r>
          </w:p>
        </w:tc>
        <w:tc>
          <w:tcPr>
            <w:tcW w:w="832" w:type="dxa"/>
            <w:gridSpan w:val="2"/>
          </w:tcPr>
          <w:p w:rsidR="00F30FA3" w:rsidRPr="00F21ECC" w:rsidRDefault="00F30FA3" w:rsidP="00F30FA3">
            <w:pPr>
              <w:spacing w:before="60" w:line="200" w:lineRule="exact"/>
              <w:jc w:val="right"/>
              <w:rPr>
                <w:sz w:val="16"/>
                <w:szCs w:val="16"/>
              </w:rPr>
            </w:pPr>
            <w:r w:rsidRPr="00F21ECC">
              <w:rPr>
                <w:sz w:val="16"/>
                <w:szCs w:val="16"/>
              </w:rPr>
              <w:t>262</w:t>
            </w:r>
          </w:p>
        </w:tc>
        <w:tc>
          <w:tcPr>
            <w:tcW w:w="832" w:type="dxa"/>
            <w:gridSpan w:val="2"/>
          </w:tcPr>
          <w:p w:rsidR="00F30FA3" w:rsidRPr="00F21ECC" w:rsidRDefault="00F30FA3" w:rsidP="00F30FA3">
            <w:pPr>
              <w:spacing w:before="60" w:line="200" w:lineRule="exact"/>
              <w:jc w:val="right"/>
              <w:rPr>
                <w:sz w:val="16"/>
                <w:szCs w:val="16"/>
              </w:rPr>
            </w:pPr>
            <w:r w:rsidRPr="00F21ECC">
              <w:rPr>
                <w:sz w:val="16"/>
                <w:szCs w:val="16"/>
              </w:rPr>
              <w:t>194</w:t>
            </w:r>
          </w:p>
        </w:tc>
        <w:tc>
          <w:tcPr>
            <w:tcW w:w="832" w:type="dxa"/>
          </w:tcPr>
          <w:p w:rsidR="00F30FA3" w:rsidRPr="00F21ECC" w:rsidRDefault="00F30FA3" w:rsidP="00F30FA3">
            <w:pPr>
              <w:spacing w:before="60" w:line="200" w:lineRule="exact"/>
              <w:jc w:val="right"/>
              <w:rPr>
                <w:sz w:val="16"/>
                <w:szCs w:val="16"/>
              </w:rPr>
            </w:pPr>
            <w:r w:rsidRPr="00F21ECC">
              <w:rPr>
                <w:sz w:val="16"/>
                <w:szCs w:val="16"/>
              </w:rPr>
              <w:t>254</w:t>
            </w:r>
          </w:p>
        </w:tc>
        <w:tc>
          <w:tcPr>
            <w:tcW w:w="832" w:type="dxa"/>
            <w:gridSpan w:val="2"/>
          </w:tcPr>
          <w:p w:rsidR="00F30FA3" w:rsidRPr="00F21ECC" w:rsidRDefault="00F30FA3" w:rsidP="00F30FA3">
            <w:pPr>
              <w:spacing w:before="60" w:line="200" w:lineRule="exact"/>
              <w:jc w:val="right"/>
              <w:rPr>
                <w:sz w:val="16"/>
                <w:szCs w:val="16"/>
              </w:rPr>
            </w:pPr>
            <w:r w:rsidRPr="00F21ECC">
              <w:rPr>
                <w:sz w:val="16"/>
                <w:szCs w:val="16"/>
              </w:rPr>
              <w:t>168</w:t>
            </w:r>
          </w:p>
        </w:tc>
      </w:tr>
      <w:tr w:rsidR="00F30FA3" w:rsidRPr="00F21ECC" w:rsidTr="00F30FA3">
        <w:tblPrEx>
          <w:tblCellMar>
            <w:top w:w="0" w:type="dxa"/>
            <w:bottom w:w="0" w:type="dxa"/>
          </w:tblCellMar>
        </w:tblPrEx>
        <w:trPr>
          <w:trHeight w:val="216"/>
        </w:trPr>
        <w:tc>
          <w:tcPr>
            <w:tcW w:w="2134" w:type="dxa"/>
            <w:gridSpan w:val="9"/>
          </w:tcPr>
          <w:p w:rsidR="00F30FA3" w:rsidRPr="00F21ECC" w:rsidRDefault="00F30FA3" w:rsidP="00F30FA3">
            <w:pPr>
              <w:spacing w:before="60" w:line="200" w:lineRule="exact"/>
              <w:jc w:val="left"/>
              <w:rPr>
                <w:sz w:val="16"/>
                <w:szCs w:val="16"/>
              </w:rPr>
            </w:pPr>
          </w:p>
        </w:tc>
        <w:tc>
          <w:tcPr>
            <w:tcW w:w="832" w:type="dxa"/>
            <w:gridSpan w:val="3"/>
          </w:tcPr>
          <w:p w:rsidR="00F30FA3" w:rsidRPr="00F21ECC" w:rsidRDefault="00F30FA3" w:rsidP="00F30FA3">
            <w:pPr>
              <w:spacing w:before="60" w:line="200" w:lineRule="exact"/>
              <w:jc w:val="right"/>
              <w:rPr>
                <w:sz w:val="16"/>
                <w:szCs w:val="16"/>
              </w:rPr>
            </w:pPr>
          </w:p>
        </w:tc>
        <w:tc>
          <w:tcPr>
            <w:tcW w:w="832" w:type="dxa"/>
            <w:gridSpan w:val="2"/>
          </w:tcPr>
          <w:p w:rsidR="00F30FA3" w:rsidRPr="00F21ECC" w:rsidRDefault="00F30FA3" w:rsidP="00F30FA3">
            <w:pPr>
              <w:spacing w:before="60" w:line="200" w:lineRule="exact"/>
              <w:jc w:val="right"/>
              <w:rPr>
                <w:sz w:val="16"/>
                <w:szCs w:val="16"/>
              </w:rPr>
            </w:pPr>
          </w:p>
        </w:tc>
        <w:tc>
          <w:tcPr>
            <w:tcW w:w="832" w:type="dxa"/>
            <w:gridSpan w:val="2"/>
          </w:tcPr>
          <w:p w:rsidR="00F30FA3" w:rsidRPr="00F21ECC" w:rsidRDefault="00F30FA3" w:rsidP="00F30FA3">
            <w:pPr>
              <w:spacing w:before="60" w:line="200" w:lineRule="exact"/>
              <w:jc w:val="right"/>
              <w:rPr>
                <w:sz w:val="16"/>
                <w:szCs w:val="16"/>
              </w:rPr>
            </w:pPr>
          </w:p>
        </w:tc>
        <w:tc>
          <w:tcPr>
            <w:tcW w:w="832" w:type="dxa"/>
          </w:tcPr>
          <w:p w:rsidR="00F30FA3" w:rsidRPr="00F21ECC" w:rsidRDefault="00F30FA3" w:rsidP="00F30FA3">
            <w:pPr>
              <w:spacing w:before="60" w:line="200" w:lineRule="exact"/>
              <w:jc w:val="right"/>
              <w:rPr>
                <w:sz w:val="16"/>
                <w:szCs w:val="16"/>
              </w:rPr>
            </w:pPr>
          </w:p>
        </w:tc>
        <w:tc>
          <w:tcPr>
            <w:tcW w:w="832" w:type="dxa"/>
            <w:gridSpan w:val="2"/>
          </w:tcPr>
          <w:p w:rsidR="00F30FA3" w:rsidRPr="00F21ECC" w:rsidRDefault="00F30FA3" w:rsidP="00F30FA3">
            <w:pPr>
              <w:spacing w:before="60" w:line="200" w:lineRule="exact"/>
              <w:jc w:val="right"/>
              <w:rPr>
                <w:sz w:val="16"/>
                <w:szCs w:val="16"/>
              </w:rPr>
            </w:pPr>
          </w:p>
        </w:tc>
      </w:tr>
      <w:tr w:rsidR="00F30FA3" w:rsidRPr="00F21ECC" w:rsidTr="00F30FA3">
        <w:tblPrEx>
          <w:tblCellMar>
            <w:top w:w="0" w:type="dxa"/>
            <w:bottom w:w="0" w:type="dxa"/>
          </w:tblCellMar>
        </w:tblPrEx>
        <w:trPr>
          <w:trHeight w:val="216"/>
        </w:trPr>
        <w:tc>
          <w:tcPr>
            <w:tcW w:w="2134" w:type="dxa"/>
            <w:gridSpan w:val="9"/>
          </w:tcPr>
          <w:p w:rsidR="00F30FA3" w:rsidRPr="00F21ECC" w:rsidRDefault="00F30FA3" w:rsidP="00F30FA3">
            <w:pPr>
              <w:spacing w:before="60" w:line="200" w:lineRule="exact"/>
              <w:jc w:val="left"/>
              <w:rPr>
                <w:b/>
                <w:sz w:val="16"/>
                <w:szCs w:val="16"/>
              </w:rPr>
            </w:pPr>
            <w:r w:rsidRPr="00F21ECC">
              <w:rPr>
                <w:b/>
                <w:sz w:val="16"/>
                <w:szCs w:val="16"/>
              </w:rPr>
              <w:t>Avsättningar</w:t>
            </w:r>
          </w:p>
        </w:tc>
        <w:tc>
          <w:tcPr>
            <w:tcW w:w="832" w:type="dxa"/>
            <w:gridSpan w:val="3"/>
          </w:tcPr>
          <w:p w:rsidR="00F30FA3" w:rsidRPr="00F21ECC" w:rsidRDefault="00F30FA3" w:rsidP="00F30FA3">
            <w:pPr>
              <w:spacing w:before="60" w:line="200" w:lineRule="exact"/>
              <w:jc w:val="right"/>
              <w:rPr>
                <w:sz w:val="16"/>
                <w:szCs w:val="16"/>
              </w:rPr>
            </w:pPr>
            <w:r w:rsidRPr="00F21ECC">
              <w:rPr>
                <w:sz w:val="16"/>
                <w:szCs w:val="16"/>
              </w:rPr>
              <w:t>206</w:t>
            </w:r>
          </w:p>
        </w:tc>
        <w:tc>
          <w:tcPr>
            <w:tcW w:w="832" w:type="dxa"/>
            <w:gridSpan w:val="2"/>
          </w:tcPr>
          <w:p w:rsidR="00F30FA3" w:rsidRPr="00F21ECC" w:rsidRDefault="00F30FA3" w:rsidP="00F30FA3">
            <w:pPr>
              <w:spacing w:before="60" w:line="200" w:lineRule="exact"/>
              <w:jc w:val="right"/>
              <w:rPr>
                <w:sz w:val="16"/>
                <w:szCs w:val="16"/>
              </w:rPr>
            </w:pPr>
            <w:r w:rsidRPr="00F21ECC">
              <w:rPr>
                <w:sz w:val="16"/>
                <w:szCs w:val="16"/>
              </w:rPr>
              <w:t>276</w:t>
            </w:r>
          </w:p>
        </w:tc>
        <w:tc>
          <w:tcPr>
            <w:tcW w:w="832" w:type="dxa"/>
            <w:gridSpan w:val="2"/>
          </w:tcPr>
          <w:p w:rsidR="00F30FA3" w:rsidRPr="00F21ECC" w:rsidRDefault="00F30FA3" w:rsidP="00F30FA3">
            <w:pPr>
              <w:spacing w:before="60" w:line="200" w:lineRule="exact"/>
              <w:jc w:val="right"/>
              <w:rPr>
                <w:sz w:val="16"/>
                <w:szCs w:val="16"/>
              </w:rPr>
            </w:pPr>
            <w:r w:rsidRPr="00F21ECC">
              <w:rPr>
                <w:sz w:val="16"/>
                <w:szCs w:val="16"/>
              </w:rPr>
              <w:t>289</w:t>
            </w:r>
          </w:p>
        </w:tc>
        <w:tc>
          <w:tcPr>
            <w:tcW w:w="832" w:type="dxa"/>
          </w:tcPr>
          <w:p w:rsidR="00F30FA3" w:rsidRPr="00F21ECC" w:rsidRDefault="00F30FA3" w:rsidP="00F30FA3">
            <w:pPr>
              <w:spacing w:before="60" w:line="200" w:lineRule="exact"/>
              <w:jc w:val="right"/>
              <w:rPr>
                <w:sz w:val="16"/>
                <w:szCs w:val="16"/>
              </w:rPr>
            </w:pPr>
            <w:r w:rsidRPr="00F21ECC">
              <w:rPr>
                <w:sz w:val="16"/>
                <w:szCs w:val="16"/>
              </w:rPr>
              <w:t>304</w:t>
            </w:r>
          </w:p>
        </w:tc>
        <w:tc>
          <w:tcPr>
            <w:tcW w:w="832" w:type="dxa"/>
            <w:gridSpan w:val="2"/>
          </w:tcPr>
          <w:p w:rsidR="00F30FA3" w:rsidRPr="00F21ECC" w:rsidRDefault="00F30FA3" w:rsidP="00F30FA3">
            <w:pPr>
              <w:spacing w:before="60" w:line="200" w:lineRule="exact"/>
              <w:jc w:val="right"/>
              <w:rPr>
                <w:sz w:val="16"/>
                <w:szCs w:val="16"/>
              </w:rPr>
            </w:pPr>
            <w:r w:rsidRPr="00F21ECC">
              <w:rPr>
                <w:sz w:val="16"/>
                <w:szCs w:val="16"/>
              </w:rPr>
              <w:t>396</w:t>
            </w:r>
          </w:p>
        </w:tc>
      </w:tr>
      <w:tr w:rsidR="00F30FA3" w:rsidRPr="00F21ECC" w:rsidTr="00F30FA3">
        <w:tblPrEx>
          <w:tblCellMar>
            <w:top w:w="0" w:type="dxa"/>
            <w:bottom w:w="0" w:type="dxa"/>
          </w:tblCellMar>
        </w:tblPrEx>
        <w:trPr>
          <w:trHeight w:val="216"/>
        </w:trPr>
        <w:tc>
          <w:tcPr>
            <w:tcW w:w="2134" w:type="dxa"/>
            <w:gridSpan w:val="9"/>
          </w:tcPr>
          <w:p w:rsidR="00F30FA3" w:rsidRPr="00F21ECC" w:rsidRDefault="00F30FA3" w:rsidP="00F30FA3">
            <w:pPr>
              <w:spacing w:before="60" w:line="200" w:lineRule="exact"/>
              <w:jc w:val="left"/>
              <w:rPr>
                <w:sz w:val="16"/>
                <w:szCs w:val="16"/>
              </w:rPr>
            </w:pPr>
          </w:p>
        </w:tc>
        <w:tc>
          <w:tcPr>
            <w:tcW w:w="832" w:type="dxa"/>
            <w:gridSpan w:val="3"/>
          </w:tcPr>
          <w:p w:rsidR="00F30FA3" w:rsidRPr="00F21ECC" w:rsidRDefault="00F30FA3" w:rsidP="00F30FA3">
            <w:pPr>
              <w:spacing w:before="60" w:line="200" w:lineRule="exact"/>
              <w:jc w:val="right"/>
              <w:rPr>
                <w:sz w:val="16"/>
                <w:szCs w:val="16"/>
              </w:rPr>
            </w:pPr>
          </w:p>
        </w:tc>
        <w:tc>
          <w:tcPr>
            <w:tcW w:w="832" w:type="dxa"/>
            <w:gridSpan w:val="2"/>
          </w:tcPr>
          <w:p w:rsidR="00F30FA3" w:rsidRPr="00F21ECC" w:rsidRDefault="00F30FA3" w:rsidP="00F30FA3">
            <w:pPr>
              <w:spacing w:before="60" w:line="200" w:lineRule="exact"/>
              <w:jc w:val="right"/>
              <w:rPr>
                <w:sz w:val="16"/>
                <w:szCs w:val="16"/>
              </w:rPr>
            </w:pPr>
          </w:p>
        </w:tc>
        <w:tc>
          <w:tcPr>
            <w:tcW w:w="832" w:type="dxa"/>
            <w:gridSpan w:val="2"/>
          </w:tcPr>
          <w:p w:rsidR="00F30FA3" w:rsidRPr="00F21ECC" w:rsidRDefault="00F30FA3" w:rsidP="00F30FA3">
            <w:pPr>
              <w:spacing w:before="60" w:line="200" w:lineRule="exact"/>
              <w:jc w:val="right"/>
              <w:rPr>
                <w:sz w:val="16"/>
                <w:szCs w:val="16"/>
              </w:rPr>
            </w:pPr>
          </w:p>
        </w:tc>
        <w:tc>
          <w:tcPr>
            <w:tcW w:w="832" w:type="dxa"/>
          </w:tcPr>
          <w:p w:rsidR="00F30FA3" w:rsidRPr="00F21ECC" w:rsidRDefault="00F30FA3" w:rsidP="00F30FA3">
            <w:pPr>
              <w:spacing w:before="60" w:line="200" w:lineRule="exact"/>
              <w:jc w:val="right"/>
              <w:rPr>
                <w:sz w:val="16"/>
                <w:szCs w:val="16"/>
              </w:rPr>
            </w:pPr>
          </w:p>
        </w:tc>
        <w:tc>
          <w:tcPr>
            <w:tcW w:w="832" w:type="dxa"/>
            <w:gridSpan w:val="2"/>
          </w:tcPr>
          <w:p w:rsidR="00F30FA3" w:rsidRPr="00F21ECC" w:rsidRDefault="00F30FA3" w:rsidP="00F30FA3">
            <w:pPr>
              <w:spacing w:before="60" w:line="200" w:lineRule="exact"/>
              <w:jc w:val="right"/>
              <w:rPr>
                <w:sz w:val="16"/>
                <w:szCs w:val="16"/>
              </w:rPr>
            </w:pPr>
          </w:p>
        </w:tc>
      </w:tr>
      <w:tr w:rsidR="00F30FA3" w:rsidRPr="00F21ECC" w:rsidTr="00F30FA3">
        <w:tblPrEx>
          <w:tblCellMar>
            <w:top w:w="0" w:type="dxa"/>
            <w:bottom w:w="0" w:type="dxa"/>
          </w:tblCellMar>
        </w:tblPrEx>
        <w:trPr>
          <w:trHeight w:val="216"/>
        </w:trPr>
        <w:tc>
          <w:tcPr>
            <w:tcW w:w="2134" w:type="dxa"/>
            <w:gridSpan w:val="9"/>
          </w:tcPr>
          <w:p w:rsidR="00F30FA3" w:rsidRPr="00F21ECC" w:rsidRDefault="00F30FA3" w:rsidP="00F30FA3">
            <w:pPr>
              <w:spacing w:before="60" w:line="200" w:lineRule="exact"/>
              <w:jc w:val="left"/>
              <w:rPr>
                <w:b/>
                <w:sz w:val="16"/>
                <w:szCs w:val="16"/>
              </w:rPr>
            </w:pPr>
            <w:r w:rsidRPr="00F21ECC">
              <w:rPr>
                <w:b/>
                <w:sz w:val="16"/>
                <w:szCs w:val="16"/>
              </w:rPr>
              <w:t>Värderegleringsko</w:t>
            </w:r>
            <w:r w:rsidRPr="00F21ECC">
              <w:rPr>
                <w:b/>
                <w:sz w:val="16"/>
                <w:szCs w:val="16"/>
              </w:rPr>
              <w:t>n</w:t>
            </w:r>
            <w:r w:rsidRPr="00F21ECC">
              <w:rPr>
                <w:b/>
                <w:sz w:val="16"/>
                <w:szCs w:val="16"/>
              </w:rPr>
              <w:t>ton</w:t>
            </w:r>
          </w:p>
        </w:tc>
        <w:tc>
          <w:tcPr>
            <w:tcW w:w="832" w:type="dxa"/>
            <w:gridSpan w:val="3"/>
          </w:tcPr>
          <w:p w:rsidR="00F30FA3" w:rsidRPr="00F21ECC" w:rsidRDefault="00F30FA3" w:rsidP="00F30FA3">
            <w:pPr>
              <w:spacing w:before="60" w:line="200" w:lineRule="exact"/>
              <w:jc w:val="right"/>
              <w:rPr>
                <w:sz w:val="16"/>
                <w:szCs w:val="16"/>
              </w:rPr>
            </w:pPr>
            <w:r w:rsidRPr="00F21ECC">
              <w:rPr>
                <w:sz w:val="16"/>
                <w:szCs w:val="16"/>
              </w:rPr>
              <w:t>20 081</w:t>
            </w:r>
          </w:p>
        </w:tc>
        <w:tc>
          <w:tcPr>
            <w:tcW w:w="832" w:type="dxa"/>
            <w:gridSpan w:val="2"/>
          </w:tcPr>
          <w:p w:rsidR="00F30FA3" w:rsidRPr="00F21ECC" w:rsidRDefault="00F30FA3" w:rsidP="00F30FA3">
            <w:pPr>
              <w:spacing w:before="60" w:line="200" w:lineRule="exact"/>
              <w:jc w:val="right"/>
              <w:rPr>
                <w:sz w:val="16"/>
                <w:szCs w:val="16"/>
              </w:rPr>
            </w:pPr>
            <w:r w:rsidRPr="00F21ECC">
              <w:rPr>
                <w:sz w:val="16"/>
                <w:szCs w:val="16"/>
              </w:rPr>
              <w:t>8 488</w:t>
            </w:r>
          </w:p>
        </w:tc>
        <w:tc>
          <w:tcPr>
            <w:tcW w:w="832" w:type="dxa"/>
            <w:gridSpan w:val="2"/>
          </w:tcPr>
          <w:p w:rsidR="00F30FA3" w:rsidRPr="00F21ECC" w:rsidRDefault="00F30FA3" w:rsidP="00F30FA3">
            <w:pPr>
              <w:spacing w:before="60" w:line="200" w:lineRule="exact"/>
              <w:jc w:val="right"/>
              <w:rPr>
                <w:sz w:val="16"/>
                <w:szCs w:val="16"/>
              </w:rPr>
            </w:pPr>
            <w:r w:rsidRPr="00F21ECC">
              <w:rPr>
                <w:sz w:val="16"/>
                <w:szCs w:val="16"/>
              </w:rPr>
              <w:t>23 680</w:t>
            </w:r>
          </w:p>
        </w:tc>
        <w:tc>
          <w:tcPr>
            <w:tcW w:w="832" w:type="dxa"/>
          </w:tcPr>
          <w:p w:rsidR="00F30FA3" w:rsidRPr="00F21ECC" w:rsidRDefault="00F30FA3" w:rsidP="00F30FA3">
            <w:pPr>
              <w:spacing w:before="60" w:line="200" w:lineRule="exact"/>
              <w:jc w:val="right"/>
              <w:rPr>
                <w:sz w:val="16"/>
                <w:szCs w:val="16"/>
              </w:rPr>
            </w:pPr>
            <w:r w:rsidRPr="00F21ECC">
              <w:rPr>
                <w:sz w:val="16"/>
                <w:szCs w:val="16"/>
              </w:rPr>
              <w:t>1 523</w:t>
            </w:r>
          </w:p>
        </w:tc>
        <w:tc>
          <w:tcPr>
            <w:tcW w:w="832" w:type="dxa"/>
            <w:gridSpan w:val="2"/>
          </w:tcPr>
          <w:p w:rsidR="00F30FA3" w:rsidRPr="00F21ECC" w:rsidRDefault="00F30FA3" w:rsidP="00F30FA3">
            <w:pPr>
              <w:spacing w:before="60" w:line="200" w:lineRule="exact"/>
              <w:jc w:val="right"/>
              <w:rPr>
                <w:sz w:val="16"/>
                <w:szCs w:val="16"/>
              </w:rPr>
            </w:pPr>
            <w:r w:rsidRPr="00F21ECC">
              <w:rPr>
                <w:sz w:val="16"/>
                <w:szCs w:val="16"/>
              </w:rPr>
              <w:t>-</w:t>
            </w:r>
          </w:p>
        </w:tc>
      </w:tr>
      <w:tr w:rsidR="00F30FA3" w:rsidRPr="00F21ECC" w:rsidTr="00F30FA3">
        <w:tblPrEx>
          <w:tblCellMar>
            <w:top w:w="0" w:type="dxa"/>
            <w:bottom w:w="0" w:type="dxa"/>
          </w:tblCellMar>
        </w:tblPrEx>
        <w:trPr>
          <w:trHeight w:val="216"/>
        </w:trPr>
        <w:tc>
          <w:tcPr>
            <w:tcW w:w="2134" w:type="dxa"/>
            <w:gridSpan w:val="9"/>
          </w:tcPr>
          <w:p w:rsidR="00F30FA3" w:rsidRPr="00F21ECC" w:rsidRDefault="00F30FA3" w:rsidP="00F30FA3">
            <w:pPr>
              <w:spacing w:before="60" w:line="200" w:lineRule="exact"/>
              <w:jc w:val="left"/>
              <w:rPr>
                <w:sz w:val="16"/>
                <w:szCs w:val="16"/>
              </w:rPr>
            </w:pPr>
          </w:p>
        </w:tc>
        <w:tc>
          <w:tcPr>
            <w:tcW w:w="832" w:type="dxa"/>
            <w:gridSpan w:val="3"/>
          </w:tcPr>
          <w:p w:rsidR="00F30FA3" w:rsidRPr="00F21ECC" w:rsidRDefault="00F30FA3" w:rsidP="00F30FA3">
            <w:pPr>
              <w:spacing w:before="60" w:line="200" w:lineRule="exact"/>
              <w:jc w:val="right"/>
              <w:rPr>
                <w:sz w:val="16"/>
                <w:szCs w:val="16"/>
              </w:rPr>
            </w:pPr>
          </w:p>
        </w:tc>
        <w:tc>
          <w:tcPr>
            <w:tcW w:w="832" w:type="dxa"/>
            <w:gridSpan w:val="2"/>
          </w:tcPr>
          <w:p w:rsidR="00F30FA3" w:rsidRPr="00F21ECC" w:rsidRDefault="00F30FA3" w:rsidP="00F30FA3">
            <w:pPr>
              <w:spacing w:before="60" w:line="200" w:lineRule="exact"/>
              <w:jc w:val="right"/>
              <w:rPr>
                <w:sz w:val="16"/>
                <w:szCs w:val="16"/>
              </w:rPr>
            </w:pPr>
          </w:p>
        </w:tc>
        <w:tc>
          <w:tcPr>
            <w:tcW w:w="832" w:type="dxa"/>
            <w:gridSpan w:val="2"/>
          </w:tcPr>
          <w:p w:rsidR="00F30FA3" w:rsidRPr="00F21ECC" w:rsidRDefault="00F30FA3" w:rsidP="00F30FA3">
            <w:pPr>
              <w:spacing w:before="60" w:line="200" w:lineRule="exact"/>
              <w:jc w:val="right"/>
              <w:rPr>
                <w:sz w:val="16"/>
                <w:szCs w:val="16"/>
              </w:rPr>
            </w:pPr>
          </w:p>
        </w:tc>
        <w:tc>
          <w:tcPr>
            <w:tcW w:w="832" w:type="dxa"/>
          </w:tcPr>
          <w:p w:rsidR="00F30FA3" w:rsidRPr="00F21ECC" w:rsidRDefault="00F30FA3" w:rsidP="00F30FA3">
            <w:pPr>
              <w:spacing w:before="60" w:line="200" w:lineRule="exact"/>
              <w:jc w:val="right"/>
              <w:rPr>
                <w:sz w:val="16"/>
                <w:szCs w:val="16"/>
              </w:rPr>
            </w:pPr>
          </w:p>
        </w:tc>
        <w:tc>
          <w:tcPr>
            <w:tcW w:w="832" w:type="dxa"/>
            <w:gridSpan w:val="2"/>
          </w:tcPr>
          <w:p w:rsidR="00F30FA3" w:rsidRPr="00F21ECC" w:rsidRDefault="00F30FA3" w:rsidP="00F30FA3">
            <w:pPr>
              <w:spacing w:before="60" w:line="200" w:lineRule="exact"/>
              <w:jc w:val="right"/>
              <w:rPr>
                <w:sz w:val="16"/>
                <w:szCs w:val="16"/>
              </w:rPr>
            </w:pPr>
          </w:p>
        </w:tc>
      </w:tr>
      <w:tr w:rsidR="00F30FA3" w:rsidRPr="00F21ECC" w:rsidTr="00F30FA3">
        <w:tblPrEx>
          <w:tblCellMar>
            <w:top w:w="0" w:type="dxa"/>
            <w:bottom w:w="0" w:type="dxa"/>
          </w:tblCellMar>
        </w:tblPrEx>
        <w:trPr>
          <w:trHeight w:val="216"/>
        </w:trPr>
        <w:tc>
          <w:tcPr>
            <w:tcW w:w="2134" w:type="dxa"/>
            <w:gridSpan w:val="9"/>
          </w:tcPr>
          <w:p w:rsidR="00F30FA3" w:rsidRPr="00F21ECC" w:rsidRDefault="00F30FA3" w:rsidP="00F30FA3">
            <w:pPr>
              <w:spacing w:before="60" w:line="200" w:lineRule="exact"/>
              <w:rPr>
                <w:b/>
                <w:sz w:val="16"/>
                <w:szCs w:val="16"/>
              </w:rPr>
            </w:pPr>
            <w:r w:rsidRPr="00F21ECC">
              <w:rPr>
                <w:b/>
                <w:sz w:val="16"/>
                <w:szCs w:val="16"/>
              </w:rPr>
              <w:t>Eget kapital</w:t>
            </w:r>
          </w:p>
        </w:tc>
        <w:tc>
          <w:tcPr>
            <w:tcW w:w="832" w:type="dxa"/>
            <w:gridSpan w:val="3"/>
          </w:tcPr>
          <w:p w:rsidR="00F30FA3" w:rsidRPr="00F21ECC" w:rsidRDefault="00F30FA3" w:rsidP="00F30FA3">
            <w:pPr>
              <w:spacing w:before="60" w:line="200" w:lineRule="exact"/>
              <w:jc w:val="right"/>
              <w:rPr>
                <w:sz w:val="16"/>
                <w:szCs w:val="16"/>
              </w:rPr>
            </w:pPr>
          </w:p>
        </w:tc>
        <w:tc>
          <w:tcPr>
            <w:tcW w:w="832" w:type="dxa"/>
            <w:gridSpan w:val="2"/>
          </w:tcPr>
          <w:p w:rsidR="00F30FA3" w:rsidRPr="00F21ECC" w:rsidRDefault="00F30FA3" w:rsidP="00F30FA3">
            <w:pPr>
              <w:spacing w:before="60" w:line="200" w:lineRule="exact"/>
              <w:jc w:val="right"/>
              <w:rPr>
                <w:sz w:val="16"/>
                <w:szCs w:val="16"/>
              </w:rPr>
            </w:pPr>
          </w:p>
        </w:tc>
        <w:tc>
          <w:tcPr>
            <w:tcW w:w="832" w:type="dxa"/>
            <w:gridSpan w:val="2"/>
          </w:tcPr>
          <w:p w:rsidR="00F30FA3" w:rsidRPr="00F21ECC" w:rsidRDefault="00F30FA3" w:rsidP="00F30FA3">
            <w:pPr>
              <w:spacing w:before="60" w:line="200" w:lineRule="exact"/>
              <w:jc w:val="right"/>
              <w:rPr>
                <w:sz w:val="16"/>
                <w:szCs w:val="16"/>
              </w:rPr>
            </w:pPr>
          </w:p>
        </w:tc>
        <w:tc>
          <w:tcPr>
            <w:tcW w:w="832" w:type="dxa"/>
          </w:tcPr>
          <w:p w:rsidR="00F30FA3" w:rsidRPr="00F21ECC" w:rsidRDefault="00F30FA3" w:rsidP="00F30FA3">
            <w:pPr>
              <w:spacing w:before="60" w:line="200" w:lineRule="exact"/>
              <w:jc w:val="right"/>
              <w:rPr>
                <w:sz w:val="16"/>
                <w:szCs w:val="16"/>
              </w:rPr>
            </w:pPr>
          </w:p>
        </w:tc>
        <w:tc>
          <w:tcPr>
            <w:tcW w:w="832" w:type="dxa"/>
            <w:gridSpan w:val="2"/>
          </w:tcPr>
          <w:p w:rsidR="00F30FA3" w:rsidRPr="00F21ECC" w:rsidRDefault="00F30FA3" w:rsidP="00F30FA3">
            <w:pPr>
              <w:spacing w:before="60" w:line="200" w:lineRule="exact"/>
              <w:jc w:val="right"/>
              <w:rPr>
                <w:sz w:val="16"/>
                <w:szCs w:val="16"/>
              </w:rPr>
            </w:pPr>
          </w:p>
        </w:tc>
      </w:tr>
      <w:tr w:rsidR="00F30FA3" w:rsidRPr="00F21ECC" w:rsidTr="00F30FA3">
        <w:tblPrEx>
          <w:tblCellMar>
            <w:top w:w="0" w:type="dxa"/>
            <w:bottom w:w="0" w:type="dxa"/>
          </w:tblCellMar>
        </w:tblPrEx>
        <w:trPr>
          <w:trHeight w:val="216"/>
        </w:trPr>
        <w:tc>
          <w:tcPr>
            <w:tcW w:w="1707" w:type="dxa"/>
            <w:gridSpan w:val="7"/>
          </w:tcPr>
          <w:p w:rsidR="00F30FA3" w:rsidRPr="00F21ECC" w:rsidRDefault="00F30FA3" w:rsidP="00F30FA3">
            <w:pPr>
              <w:spacing w:before="60" w:line="200" w:lineRule="exact"/>
              <w:jc w:val="left"/>
              <w:rPr>
                <w:sz w:val="16"/>
                <w:szCs w:val="16"/>
              </w:rPr>
            </w:pPr>
            <w:r w:rsidRPr="00F21ECC">
              <w:rPr>
                <w:sz w:val="16"/>
                <w:szCs w:val="16"/>
              </w:rPr>
              <w:t>Grundfond</w:t>
            </w:r>
          </w:p>
        </w:tc>
        <w:tc>
          <w:tcPr>
            <w:tcW w:w="427" w:type="dxa"/>
            <w:gridSpan w:val="2"/>
          </w:tcPr>
          <w:p w:rsidR="00F30FA3" w:rsidRPr="00F21ECC" w:rsidRDefault="00F30FA3" w:rsidP="00F30FA3">
            <w:pPr>
              <w:spacing w:before="60" w:line="200" w:lineRule="exact"/>
              <w:jc w:val="right"/>
              <w:rPr>
                <w:sz w:val="16"/>
                <w:szCs w:val="16"/>
              </w:rPr>
            </w:pPr>
          </w:p>
        </w:tc>
        <w:tc>
          <w:tcPr>
            <w:tcW w:w="832" w:type="dxa"/>
            <w:gridSpan w:val="3"/>
          </w:tcPr>
          <w:p w:rsidR="00F30FA3" w:rsidRPr="00F21ECC" w:rsidRDefault="00F30FA3" w:rsidP="00F30FA3">
            <w:pPr>
              <w:spacing w:before="60" w:line="200" w:lineRule="exact"/>
              <w:jc w:val="right"/>
              <w:rPr>
                <w:sz w:val="16"/>
                <w:szCs w:val="16"/>
              </w:rPr>
            </w:pPr>
            <w:r w:rsidRPr="00F21ECC">
              <w:rPr>
                <w:sz w:val="16"/>
                <w:szCs w:val="16"/>
              </w:rPr>
              <w:t>1 000</w:t>
            </w:r>
          </w:p>
        </w:tc>
        <w:tc>
          <w:tcPr>
            <w:tcW w:w="832" w:type="dxa"/>
            <w:gridSpan w:val="2"/>
          </w:tcPr>
          <w:p w:rsidR="00F30FA3" w:rsidRPr="00F21ECC" w:rsidRDefault="00F30FA3" w:rsidP="00F30FA3">
            <w:pPr>
              <w:spacing w:before="60" w:line="200" w:lineRule="exact"/>
              <w:jc w:val="right"/>
              <w:rPr>
                <w:sz w:val="16"/>
                <w:szCs w:val="16"/>
              </w:rPr>
            </w:pPr>
            <w:r w:rsidRPr="00F21ECC">
              <w:rPr>
                <w:sz w:val="16"/>
                <w:szCs w:val="16"/>
              </w:rPr>
              <w:t>1 000</w:t>
            </w:r>
          </w:p>
        </w:tc>
        <w:tc>
          <w:tcPr>
            <w:tcW w:w="832" w:type="dxa"/>
            <w:gridSpan w:val="2"/>
          </w:tcPr>
          <w:p w:rsidR="00F30FA3" w:rsidRPr="00F21ECC" w:rsidRDefault="00F30FA3" w:rsidP="00F30FA3">
            <w:pPr>
              <w:spacing w:before="60" w:line="200" w:lineRule="exact"/>
              <w:jc w:val="right"/>
              <w:rPr>
                <w:sz w:val="16"/>
                <w:szCs w:val="16"/>
              </w:rPr>
            </w:pPr>
            <w:r w:rsidRPr="00F21ECC">
              <w:rPr>
                <w:sz w:val="16"/>
                <w:szCs w:val="16"/>
              </w:rPr>
              <w:t>1 000</w:t>
            </w:r>
          </w:p>
        </w:tc>
        <w:tc>
          <w:tcPr>
            <w:tcW w:w="832" w:type="dxa"/>
          </w:tcPr>
          <w:p w:rsidR="00F30FA3" w:rsidRPr="00F21ECC" w:rsidRDefault="00F30FA3" w:rsidP="00F30FA3">
            <w:pPr>
              <w:spacing w:before="60" w:line="200" w:lineRule="exact"/>
              <w:jc w:val="right"/>
              <w:rPr>
                <w:sz w:val="16"/>
                <w:szCs w:val="16"/>
              </w:rPr>
            </w:pPr>
            <w:r w:rsidRPr="00F21ECC">
              <w:rPr>
                <w:sz w:val="16"/>
                <w:szCs w:val="16"/>
              </w:rPr>
              <w:t>1 000</w:t>
            </w:r>
          </w:p>
        </w:tc>
        <w:tc>
          <w:tcPr>
            <w:tcW w:w="832" w:type="dxa"/>
            <w:gridSpan w:val="2"/>
          </w:tcPr>
          <w:p w:rsidR="00F30FA3" w:rsidRPr="00F21ECC" w:rsidRDefault="00F30FA3" w:rsidP="00F30FA3">
            <w:pPr>
              <w:spacing w:before="60" w:line="200" w:lineRule="exact"/>
              <w:jc w:val="right"/>
              <w:rPr>
                <w:sz w:val="16"/>
                <w:szCs w:val="16"/>
              </w:rPr>
            </w:pPr>
            <w:r w:rsidRPr="00F21ECC">
              <w:rPr>
                <w:sz w:val="16"/>
                <w:szCs w:val="16"/>
              </w:rPr>
              <w:t>1 000</w:t>
            </w:r>
          </w:p>
        </w:tc>
      </w:tr>
      <w:tr w:rsidR="00F30FA3" w:rsidRPr="00F21ECC" w:rsidTr="00F30FA3">
        <w:tblPrEx>
          <w:tblCellMar>
            <w:top w:w="0" w:type="dxa"/>
            <w:bottom w:w="0" w:type="dxa"/>
          </w:tblCellMar>
        </w:tblPrEx>
        <w:trPr>
          <w:trHeight w:val="216"/>
        </w:trPr>
        <w:tc>
          <w:tcPr>
            <w:tcW w:w="964" w:type="dxa"/>
            <w:gridSpan w:val="4"/>
          </w:tcPr>
          <w:p w:rsidR="00F30FA3" w:rsidRPr="00F21ECC" w:rsidRDefault="00F30FA3" w:rsidP="00F30FA3">
            <w:pPr>
              <w:spacing w:before="60" w:line="200" w:lineRule="exact"/>
              <w:jc w:val="left"/>
              <w:rPr>
                <w:sz w:val="16"/>
                <w:szCs w:val="16"/>
              </w:rPr>
            </w:pPr>
            <w:r w:rsidRPr="00F21ECC">
              <w:rPr>
                <w:sz w:val="16"/>
                <w:szCs w:val="16"/>
              </w:rPr>
              <w:t>Reserver</w:t>
            </w:r>
          </w:p>
        </w:tc>
        <w:tc>
          <w:tcPr>
            <w:tcW w:w="743" w:type="dxa"/>
            <w:gridSpan w:val="3"/>
          </w:tcPr>
          <w:p w:rsidR="00F30FA3" w:rsidRPr="00F21ECC" w:rsidRDefault="00F30FA3" w:rsidP="00F30FA3">
            <w:pPr>
              <w:spacing w:before="60" w:line="200" w:lineRule="exact"/>
              <w:jc w:val="left"/>
              <w:rPr>
                <w:sz w:val="16"/>
                <w:szCs w:val="16"/>
              </w:rPr>
            </w:pPr>
          </w:p>
        </w:tc>
        <w:tc>
          <w:tcPr>
            <w:tcW w:w="427" w:type="dxa"/>
            <w:gridSpan w:val="2"/>
          </w:tcPr>
          <w:p w:rsidR="00F30FA3" w:rsidRPr="00F21ECC" w:rsidRDefault="00F30FA3" w:rsidP="00F30FA3">
            <w:pPr>
              <w:spacing w:before="60" w:line="200" w:lineRule="exact"/>
              <w:jc w:val="right"/>
              <w:rPr>
                <w:sz w:val="16"/>
                <w:szCs w:val="16"/>
              </w:rPr>
            </w:pPr>
          </w:p>
        </w:tc>
        <w:tc>
          <w:tcPr>
            <w:tcW w:w="832" w:type="dxa"/>
            <w:gridSpan w:val="3"/>
            <w:tcBorders>
              <w:bottom w:val="single" w:sz="6" w:space="0" w:color="auto"/>
            </w:tcBorders>
          </w:tcPr>
          <w:p w:rsidR="00F30FA3" w:rsidRPr="00F21ECC" w:rsidRDefault="00F30FA3" w:rsidP="00F30FA3">
            <w:pPr>
              <w:spacing w:before="60" w:line="200" w:lineRule="exact"/>
              <w:jc w:val="right"/>
              <w:rPr>
                <w:sz w:val="16"/>
                <w:szCs w:val="16"/>
              </w:rPr>
            </w:pPr>
            <w:r w:rsidRPr="00F21ECC">
              <w:rPr>
                <w:sz w:val="16"/>
                <w:szCs w:val="16"/>
              </w:rPr>
              <w:t>57 247</w:t>
            </w:r>
          </w:p>
        </w:tc>
        <w:tc>
          <w:tcPr>
            <w:tcW w:w="832" w:type="dxa"/>
            <w:gridSpan w:val="2"/>
            <w:tcBorders>
              <w:bottom w:val="single" w:sz="6" w:space="0" w:color="auto"/>
            </w:tcBorders>
          </w:tcPr>
          <w:p w:rsidR="00F30FA3" w:rsidRPr="00F21ECC" w:rsidRDefault="00F30FA3" w:rsidP="00F30FA3">
            <w:pPr>
              <w:spacing w:before="60" w:line="200" w:lineRule="exact"/>
              <w:jc w:val="right"/>
              <w:rPr>
                <w:sz w:val="16"/>
                <w:szCs w:val="16"/>
              </w:rPr>
            </w:pPr>
            <w:r w:rsidRPr="00F21ECC">
              <w:rPr>
                <w:sz w:val="16"/>
                <w:szCs w:val="16"/>
              </w:rPr>
              <w:t>53 769</w:t>
            </w:r>
          </w:p>
        </w:tc>
        <w:tc>
          <w:tcPr>
            <w:tcW w:w="832" w:type="dxa"/>
            <w:gridSpan w:val="2"/>
            <w:tcBorders>
              <w:bottom w:val="single" w:sz="6" w:space="0" w:color="auto"/>
            </w:tcBorders>
          </w:tcPr>
          <w:p w:rsidR="00F30FA3" w:rsidRPr="00F21ECC" w:rsidRDefault="00F30FA3" w:rsidP="00F30FA3">
            <w:pPr>
              <w:spacing w:before="60" w:line="200" w:lineRule="exact"/>
              <w:jc w:val="right"/>
              <w:rPr>
                <w:sz w:val="16"/>
                <w:szCs w:val="16"/>
              </w:rPr>
            </w:pPr>
            <w:r w:rsidRPr="00F21ECC">
              <w:rPr>
                <w:sz w:val="16"/>
                <w:szCs w:val="16"/>
              </w:rPr>
              <w:t>55 813</w:t>
            </w:r>
          </w:p>
        </w:tc>
        <w:tc>
          <w:tcPr>
            <w:tcW w:w="832" w:type="dxa"/>
            <w:tcBorders>
              <w:bottom w:val="single" w:sz="6" w:space="0" w:color="auto"/>
            </w:tcBorders>
          </w:tcPr>
          <w:p w:rsidR="00F30FA3" w:rsidRPr="00F21ECC" w:rsidRDefault="00F30FA3" w:rsidP="00F30FA3">
            <w:pPr>
              <w:spacing w:before="60" w:line="200" w:lineRule="exact"/>
              <w:jc w:val="right"/>
              <w:rPr>
                <w:sz w:val="16"/>
                <w:szCs w:val="16"/>
              </w:rPr>
            </w:pPr>
            <w:r w:rsidRPr="00F21ECC">
              <w:rPr>
                <w:sz w:val="16"/>
                <w:szCs w:val="16"/>
              </w:rPr>
              <w:t>65 317</w:t>
            </w:r>
          </w:p>
        </w:tc>
        <w:tc>
          <w:tcPr>
            <w:tcW w:w="832" w:type="dxa"/>
            <w:gridSpan w:val="2"/>
            <w:tcBorders>
              <w:bottom w:val="single" w:sz="6" w:space="0" w:color="auto"/>
            </w:tcBorders>
          </w:tcPr>
          <w:p w:rsidR="00F30FA3" w:rsidRPr="00F21ECC" w:rsidRDefault="00F30FA3" w:rsidP="00F30FA3">
            <w:pPr>
              <w:spacing w:before="60" w:line="200" w:lineRule="exact"/>
              <w:jc w:val="right"/>
              <w:rPr>
                <w:sz w:val="16"/>
                <w:szCs w:val="16"/>
              </w:rPr>
            </w:pPr>
            <w:r w:rsidRPr="00F21ECC">
              <w:rPr>
                <w:sz w:val="16"/>
                <w:szCs w:val="16"/>
              </w:rPr>
              <w:t>80 697</w:t>
            </w:r>
          </w:p>
        </w:tc>
      </w:tr>
      <w:tr w:rsidR="00F30FA3" w:rsidRPr="00F21ECC" w:rsidTr="00F30FA3">
        <w:tblPrEx>
          <w:tblCellMar>
            <w:top w:w="0" w:type="dxa"/>
            <w:bottom w:w="0" w:type="dxa"/>
          </w:tblCellMar>
        </w:tblPrEx>
        <w:trPr>
          <w:trHeight w:val="216"/>
        </w:trPr>
        <w:tc>
          <w:tcPr>
            <w:tcW w:w="257" w:type="dxa"/>
          </w:tcPr>
          <w:p w:rsidR="00F30FA3" w:rsidRPr="00F21ECC" w:rsidRDefault="00F30FA3" w:rsidP="00F30FA3">
            <w:pPr>
              <w:spacing w:before="60" w:line="200" w:lineRule="exact"/>
              <w:jc w:val="left"/>
              <w:rPr>
                <w:sz w:val="16"/>
                <w:szCs w:val="16"/>
              </w:rPr>
            </w:pPr>
          </w:p>
        </w:tc>
        <w:tc>
          <w:tcPr>
            <w:tcW w:w="707" w:type="dxa"/>
            <w:gridSpan w:val="3"/>
          </w:tcPr>
          <w:p w:rsidR="00F30FA3" w:rsidRPr="00F21ECC" w:rsidRDefault="00F30FA3" w:rsidP="00F30FA3">
            <w:pPr>
              <w:spacing w:before="60" w:line="200" w:lineRule="exact"/>
              <w:jc w:val="left"/>
              <w:rPr>
                <w:sz w:val="16"/>
                <w:szCs w:val="16"/>
              </w:rPr>
            </w:pPr>
          </w:p>
        </w:tc>
        <w:tc>
          <w:tcPr>
            <w:tcW w:w="743" w:type="dxa"/>
            <w:gridSpan w:val="3"/>
          </w:tcPr>
          <w:p w:rsidR="00F30FA3" w:rsidRPr="00F21ECC" w:rsidRDefault="00F30FA3" w:rsidP="00F30FA3">
            <w:pPr>
              <w:spacing w:before="60" w:line="200" w:lineRule="exact"/>
              <w:jc w:val="left"/>
              <w:rPr>
                <w:sz w:val="16"/>
                <w:szCs w:val="16"/>
              </w:rPr>
            </w:pPr>
          </w:p>
        </w:tc>
        <w:tc>
          <w:tcPr>
            <w:tcW w:w="427" w:type="dxa"/>
            <w:gridSpan w:val="2"/>
          </w:tcPr>
          <w:p w:rsidR="00F30FA3" w:rsidRPr="00F21ECC" w:rsidRDefault="00F30FA3" w:rsidP="00F30FA3">
            <w:pPr>
              <w:spacing w:before="60" w:line="200" w:lineRule="exact"/>
              <w:jc w:val="right"/>
              <w:rPr>
                <w:sz w:val="16"/>
                <w:szCs w:val="16"/>
              </w:rPr>
            </w:pPr>
          </w:p>
        </w:tc>
        <w:tc>
          <w:tcPr>
            <w:tcW w:w="832" w:type="dxa"/>
            <w:gridSpan w:val="3"/>
          </w:tcPr>
          <w:p w:rsidR="00F30FA3" w:rsidRPr="00F21ECC" w:rsidRDefault="00F30FA3" w:rsidP="00F30FA3">
            <w:pPr>
              <w:spacing w:before="60" w:line="200" w:lineRule="exact"/>
              <w:jc w:val="right"/>
              <w:rPr>
                <w:sz w:val="16"/>
                <w:szCs w:val="16"/>
              </w:rPr>
            </w:pPr>
            <w:r w:rsidRPr="00F21ECC">
              <w:rPr>
                <w:sz w:val="16"/>
                <w:szCs w:val="16"/>
              </w:rPr>
              <w:t>58 247</w:t>
            </w:r>
          </w:p>
        </w:tc>
        <w:tc>
          <w:tcPr>
            <w:tcW w:w="832" w:type="dxa"/>
            <w:gridSpan w:val="2"/>
          </w:tcPr>
          <w:p w:rsidR="00F30FA3" w:rsidRPr="00F21ECC" w:rsidRDefault="00F30FA3" w:rsidP="00F30FA3">
            <w:pPr>
              <w:spacing w:before="60" w:line="200" w:lineRule="exact"/>
              <w:jc w:val="right"/>
              <w:rPr>
                <w:sz w:val="16"/>
                <w:szCs w:val="16"/>
              </w:rPr>
            </w:pPr>
            <w:r w:rsidRPr="00F21ECC">
              <w:rPr>
                <w:sz w:val="16"/>
                <w:szCs w:val="16"/>
              </w:rPr>
              <w:t>54 769</w:t>
            </w:r>
          </w:p>
        </w:tc>
        <w:tc>
          <w:tcPr>
            <w:tcW w:w="832" w:type="dxa"/>
            <w:gridSpan w:val="2"/>
          </w:tcPr>
          <w:p w:rsidR="00F30FA3" w:rsidRPr="00F21ECC" w:rsidRDefault="00F30FA3" w:rsidP="00F30FA3">
            <w:pPr>
              <w:spacing w:before="60" w:line="200" w:lineRule="exact"/>
              <w:jc w:val="right"/>
              <w:rPr>
                <w:sz w:val="16"/>
                <w:szCs w:val="16"/>
              </w:rPr>
            </w:pPr>
            <w:r w:rsidRPr="00F21ECC">
              <w:rPr>
                <w:sz w:val="16"/>
                <w:szCs w:val="16"/>
              </w:rPr>
              <w:t>56 813</w:t>
            </w:r>
          </w:p>
        </w:tc>
        <w:tc>
          <w:tcPr>
            <w:tcW w:w="832" w:type="dxa"/>
          </w:tcPr>
          <w:p w:rsidR="00F30FA3" w:rsidRPr="00F21ECC" w:rsidRDefault="00F30FA3" w:rsidP="00F30FA3">
            <w:pPr>
              <w:spacing w:before="60" w:line="200" w:lineRule="exact"/>
              <w:jc w:val="right"/>
              <w:rPr>
                <w:sz w:val="16"/>
                <w:szCs w:val="16"/>
              </w:rPr>
            </w:pPr>
            <w:r w:rsidRPr="00F21ECC">
              <w:rPr>
                <w:sz w:val="16"/>
                <w:szCs w:val="16"/>
              </w:rPr>
              <w:t>66 317</w:t>
            </w:r>
          </w:p>
        </w:tc>
        <w:tc>
          <w:tcPr>
            <w:tcW w:w="832" w:type="dxa"/>
            <w:gridSpan w:val="2"/>
          </w:tcPr>
          <w:p w:rsidR="00F30FA3" w:rsidRPr="00F21ECC" w:rsidRDefault="00F30FA3" w:rsidP="00F30FA3">
            <w:pPr>
              <w:spacing w:before="60" w:line="200" w:lineRule="exact"/>
              <w:jc w:val="right"/>
              <w:rPr>
                <w:sz w:val="16"/>
                <w:szCs w:val="16"/>
              </w:rPr>
            </w:pPr>
            <w:r w:rsidRPr="00F21ECC">
              <w:rPr>
                <w:sz w:val="16"/>
                <w:szCs w:val="16"/>
              </w:rPr>
              <w:t>81 697</w:t>
            </w:r>
          </w:p>
        </w:tc>
      </w:tr>
      <w:tr w:rsidR="00F30FA3" w:rsidRPr="00F21ECC" w:rsidTr="00F30FA3">
        <w:tblPrEx>
          <w:tblCellMar>
            <w:top w:w="0" w:type="dxa"/>
            <w:bottom w:w="0" w:type="dxa"/>
          </w:tblCellMar>
        </w:tblPrEx>
        <w:trPr>
          <w:trHeight w:val="216"/>
        </w:trPr>
        <w:tc>
          <w:tcPr>
            <w:tcW w:w="257" w:type="dxa"/>
          </w:tcPr>
          <w:p w:rsidR="00F30FA3" w:rsidRPr="00F21ECC" w:rsidRDefault="00F30FA3" w:rsidP="00F30FA3">
            <w:pPr>
              <w:spacing w:before="60" w:line="200" w:lineRule="exact"/>
              <w:jc w:val="left"/>
              <w:rPr>
                <w:sz w:val="16"/>
                <w:szCs w:val="16"/>
              </w:rPr>
            </w:pPr>
          </w:p>
        </w:tc>
        <w:tc>
          <w:tcPr>
            <w:tcW w:w="707" w:type="dxa"/>
            <w:gridSpan w:val="3"/>
          </w:tcPr>
          <w:p w:rsidR="00F30FA3" w:rsidRPr="00F21ECC" w:rsidRDefault="00F30FA3" w:rsidP="00F30FA3">
            <w:pPr>
              <w:spacing w:before="60" w:line="200" w:lineRule="exact"/>
              <w:jc w:val="left"/>
              <w:rPr>
                <w:sz w:val="16"/>
                <w:szCs w:val="16"/>
              </w:rPr>
            </w:pPr>
          </w:p>
        </w:tc>
        <w:tc>
          <w:tcPr>
            <w:tcW w:w="743" w:type="dxa"/>
            <w:gridSpan w:val="3"/>
          </w:tcPr>
          <w:p w:rsidR="00F30FA3" w:rsidRPr="00F21ECC" w:rsidRDefault="00F30FA3" w:rsidP="00F30FA3">
            <w:pPr>
              <w:spacing w:before="60" w:line="200" w:lineRule="exact"/>
              <w:jc w:val="left"/>
              <w:rPr>
                <w:sz w:val="16"/>
                <w:szCs w:val="16"/>
              </w:rPr>
            </w:pPr>
          </w:p>
        </w:tc>
        <w:tc>
          <w:tcPr>
            <w:tcW w:w="427" w:type="dxa"/>
            <w:gridSpan w:val="2"/>
          </w:tcPr>
          <w:p w:rsidR="00F30FA3" w:rsidRPr="00F21ECC" w:rsidRDefault="00F30FA3" w:rsidP="00F30FA3">
            <w:pPr>
              <w:spacing w:before="60" w:line="200" w:lineRule="exact"/>
              <w:jc w:val="right"/>
              <w:rPr>
                <w:sz w:val="16"/>
                <w:szCs w:val="16"/>
              </w:rPr>
            </w:pPr>
          </w:p>
        </w:tc>
        <w:tc>
          <w:tcPr>
            <w:tcW w:w="832" w:type="dxa"/>
            <w:gridSpan w:val="3"/>
          </w:tcPr>
          <w:p w:rsidR="00F30FA3" w:rsidRPr="00F21ECC" w:rsidRDefault="00F30FA3" w:rsidP="00F30FA3">
            <w:pPr>
              <w:spacing w:before="60" w:line="200" w:lineRule="exact"/>
              <w:jc w:val="right"/>
              <w:rPr>
                <w:sz w:val="16"/>
                <w:szCs w:val="16"/>
              </w:rPr>
            </w:pPr>
          </w:p>
        </w:tc>
        <w:tc>
          <w:tcPr>
            <w:tcW w:w="832" w:type="dxa"/>
            <w:gridSpan w:val="2"/>
          </w:tcPr>
          <w:p w:rsidR="00F30FA3" w:rsidRPr="00F21ECC" w:rsidRDefault="00F30FA3" w:rsidP="00F30FA3">
            <w:pPr>
              <w:spacing w:before="60" w:line="200" w:lineRule="exact"/>
              <w:jc w:val="right"/>
              <w:rPr>
                <w:sz w:val="16"/>
                <w:szCs w:val="16"/>
              </w:rPr>
            </w:pPr>
          </w:p>
        </w:tc>
        <w:tc>
          <w:tcPr>
            <w:tcW w:w="832" w:type="dxa"/>
            <w:gridSpan w:val="2"/>
          </w:tcPr>
          <w:p w:rsidR="00F30FA3" w:rsidRPr="00F21ECC" w:rsidRDefault="00F30FA3" w:rsidP="00F30FA3">
            <w:pPr>
              <w:spacing w:before="60" w:line="200" w:lineRule="exact"/>
              <w:jc w:val="right"/>
              <w:rPr>
                <w:sz w:val="16"/>
                <w:szCs w:val="16"/>
              </w:rPr>
            </w:pPr>
          </w:p>
        </w:tc>
        <w:tc>
          <w:tcPr>
            <w:tcW w:w="832" w:type="dxa"/>
          </w:tcPr>
          <w:p w:rsidR="00F30FA3" w:rsidRPr="00F21ECC" w:rsidRDefault="00F30FA3" w:rsidP="00F30FA3">
            <w:pPr>
              <w:spacing w:before="60" w:line="200" w:lineRule="exact"/>
              <w:jc w:val="right"/>
              <w:rPr>
                <w:sz w:val="16"/>
                <w:szCs w:val="16"/>
              </w:rPr>
            </w:pPr>
          </w:p>
        </w:tc>
        <w:tc>
          <w:tcPr>
            <w:tcW w:w="832" w:type="dxa"/>
            <w:gridSpan w:val="2"/>
          </w:tcPr>
          <w:p w:rsidR="00F30FA3" w:rsidRPr="00F21ECC" w:rsidRDefault="00F30FA3" w:rsidP="00F30FA3">
            <w:pPr>
              <w:spacing w:before="60" w:line="200" w:lineRule="exact"/>
              <w:jc w:val="right"/>
              <w:rPr>
                <w:sz w:val="16"/>
                <w:szCs w:val="16"/>
              </w:rPr>
            </w:pPr>
          </w:p>
        </w:tc>
      </w:tr>
      <w:tr w:rsidR="00F30FA3" w:rsidRPr="00F21ECC" w:rsidTr="004063C1">
        <w:tblPrEx>
          <w:tblCellMar>
            <w:top w:w="0" w:type="dxa"/>
            <w:bottom w:w="0" w:type="dxa"/>
          </w:tblCellMar>
        </w:tblPrEx>
        <w:trPr>
          <w:trHeight w:val="216"/>
        </w:trPr>
        <w:tc>
          <w:tcPr>
            <w:tcW w:w="1707" w:type="dxa"/>
            <w:gridSpan w:val="7"/>
          </w:tcPr>
          <w:p w:rsidR="00F30FA3" w:rsidRPr="00F21ECC" w:rsidRDefault="00F30FA3" w:rsidP="00F30FA3">
            <w:pPr>
              <w:spacing w:before="60" w:line="200" w:lineRule="exact"/>
              <w:jc w:val="left"/>
              <w:rPr>
                <w:sz w:val="16"/>
                <w:szCs w:val="16"/>
              </w:rPr>
            </w:pPr>
            <w:r w:rsidRPr="00F21ECC">
              <w:rPr>
                <w:b/>
                <w:sz w:val="16"/>
                <w:szCs w:val="16"/>
              </w:rPr>
              <w:t>Årets resu</w:t>
            </w:r>
            <w:r w:rsidRPr="00F21ECC">
              <w:rPr>
                <w:b/>
                <w:sz w:val="16"/>
                <w:szCs w:val="16"/>
              </w:rPr>
              <w:t>l</w:t>
            </w:r>
            <w:r w:rsidRPr="00F21ECC">
              <w:rPr>
                <w:b/>
                <w:sz w:val="16"/>
                <w:szCs w:val="16"/>
              </w:rPr>
              <w:t>tat</w:t>
            </w:r>
          </w:p>
        </w:tc>
        <w:tc>
          <w:tcPr>
            <w:tcW w:w="427" w:type="dxa"/>
            <w:gridSpan w:val="2"/>
          </w:tcPr>
          <w:p w:rsidR="00F30FA3" w:rsidRPr="00F21ECC" w:rsidRDefault="00F30FA3" w:rsidP="00F30FA3">
            <w:pPr>
              <w:spacing w:before="60" w:line="200" w:lineRule="exact"/>
              <w:jc w:val="right"/>
              <w:rPr>
                <w:sz w:val="16"/>
                <w:szCs w:val="16"/>
              </w:rPr>
            </w:pPr>
          </w:p>
        </w:tc>
        <w:tc>
          <w:tcPr>
            <w:tcW w:w="832" w:type="dxa"/>
            <w:gridSpan w:val="3"/>
          </w:tcPr>
          <w:p w:rsidR="00F30FA3" w:rsidRPr="00F21ECC" w:rsidRDefault="00F30FA3" w:rsidP="00F30FA3">
            <w:pPr>
              <w:spacing w:before="60" w:line="200" w:lineRule="exact"/>
              <w:jc w:val="right"/>
              <w:rPr>
                <w:sz w:val="16"/>
                <w:szCs w:val="16"/>
              </w:rPr>
            </w:pPr>
            <w:r w:rsidRPr="00F21ECC">
              <w:rPr>
                <w:sz w:val="16"/>
                <w:szCs w:val="16"/>
              </w:rPr>
              <w:t>4 095</w:t>
            </w:r>
          </w:p>
        </w:tc>
        <w:tc>
          <w:tcPr>
            <w:tcW w:w="832" w:type="dxa"/>
            <w:gridSpan w:val="2"/>
          </w:tcPr>
          <w:p w:rsidR="00F30FA3" w:rsidRPr="00F21ECC" w:rsidRDefault="00F30FA3" w:rsidP="00F30FA3">
            <w:pPr>
              <w:spacing w:before="60" w:line="200" w:lineRule="exact"/>
              <w:jc w:val="right"/>
              <w:rPr>
                <w:sz w:val="16"/>
                <w:szCs w:val="16"/>
              </w:rPr>
            </w:pPr>
            <w:r w:rsidRPr="00F21ECC">
              <w:rPr>
                <w:sz w:val="16"/>
                <w:szCs w:val="16"/>
              </w:rPr>
              <w:t>7 877</w:t>
            </w:r>
          </w:p>
        </w:tc>
        <w:tc>
          <w:tcPr>
            <w:tcW w:w="832" w:type="dxa"/>
            <w:gridSpan w:val="2"/>
          </w:tcPr>
          <w:p w:rsidR="00F30FA3" w:rsidRPr="00F21ECC" w:rsidRDefault="00F30FA3" w:rsidP="00F30FA3">
            <w:pPr>
              <w:spacing w:before="60" w:line="200" w:lineRule="exact"/>
              <w:jc w:val="right"/>
              <w:rPr>
                <w:sz w:val="16"/>
                <w:szCs w:val="16"/>
              </w:rPr>
            </w:pPr>
            <w:r w:rsidRPr="00F21ECC">
              <w:rPr>
                <w:sz w:val="16"/>
                <w:szCs w:val="16"/>
              </w:rPr>
              <w:t>3 256</w:t>
            </w:r>
          </w:p>
        </w:tc>
        <w:tc>
          <w:tcPr>
            <w:tcW w:w="832" w:type="dxa"/>
          </w:tcPr>
          <w:p w:rsidR="00F30FA3" w:rsidRPr="00F21ECC" w:rsidRDefault="00F30FA3" w:rsidP="00F30FA3">
            <w:pPr>
              <w:spacing w:before="60" w:line="200" w:lineRule="exact"/>
              <w:jc w:val="right"/>
              <w:rPr>
                <w:sz w:val="16"/>
                <w:szCs w:val="16"/>
              </w:rPr>
            </w:pPr>
            <w:r w:rsidRPr="00F21ECC">
              <w:rPr>
                <w:sz w:val="16"/>
                <w:szCs w:val="16"/>
              </w:rPr>
              <w:t>–2 804</w:t>
            </w:r>
          </w:p>
        </w:tc>
        <w:tc>
          <w:tcPr>
            <w:tcW w:w="832" w:type="dxa"/>
            <w:gridSpan w:val="2"/>
          </w:tcPr>
          <w:p w:rsidR="00F30FA3" w:rsidRPr="00F21ECC" w:rsidRDefault="00F30FA3" w:rsidP="00F30FA3">
            <w:pPr>
              <w:spacing w:before="60" w:line="200" w:lineRule="exact"/>
              <w:jc w:val="right"/>
              <w:rPr>
                <w:sz w:val="16"/>
                <w:szCs w:val="16"/>
              </w:rPr>
            </w:pPr>
            <w:r w:rsidRPr="00F21ECC">
              <w:rPr>
                <w:sz w:val="16"/>
                <w:szCs w:val="16"/>
              </w:rPr>
              <w:t>–9 280</w:t>
            </w:r>
          </w:p>
        </w:tc>
      </w:tr>
      <w:tr w:rsidR="00F30FA3" w:rsidRPr="00F21ECC" w:rsidTr="00F30FA3">
        <w:tblPrEx>
          <w:tblCellMar>
            <w:top w:w="0" w:type="dxa"/>
            <w:bottom w:w="0" w:type="dxa"/>
          </w:tblCellMar>
        </w:tblPrEx>
        <w:trPr>
          <w:trHeight w:val="216"/>
        </w:trPr>
        <w:tc>
          <w:tcPr>
            <w:tcW w:w="257" w:type="dxa"/>
          </w:tcPr>
          <w:p w:rsidR="00F30FA3" w:rsidRPr="00F21ECC" w:rsidRDefault="00F30FA3" w:rsidP="00F30FA3">
            <w:pPr>
              <w:spacing w:before="60" w:line="200" w:lineRule="exact"/>
              <w:jc w:val="left"/>
              <w:rPr>
                <w:sz w:val="16"/>
                <w:szCs w:val="16"/>
              </w:rPr>
            </w:pPr>
          </w:p>
        </w:tc>
        <w:tc>
          <w:tcPr>
            <w:tcW w:w="707" w:type="dxa"/>
            <w:gridSpan w:val="3"/>
          </w:tcPr>
          <w:p w:rsidR="00F30FA3" w:rsidRPr="00F21ECC" w:rsidRDefault="00F30FA3" w:rsidP="00F30FA3">
            <w:pPr>
              <w:spacing w:before="60" w:line="200" w:lineRule="exact"/>
              <w:jc w:val="left"/>
              <w:rPr>
                <w:sz w:val="16"/>
                <w:szCs w:val="16"/>
              </w:rPr>
            </w:pPr>
          </w:p>
        </w:tc>
        <w:tc>
          <w:tcPr>
            <w:tcW w:w="743" w:type="dxa"/>
            <w:gridSpan w:val="3"/>
          </w:tcPr>
          <w:p w:rsidR="00F30FA3" w:rsidRPr="00F21ECC" w:rsidRDefault="00F30FA3" w:rsidP="00F30FA3">
            <w:pPr>
              <w:spacing w:before="60" w:line="200" w:lineRule="exact"/>
              <w:jc w:val="left"/>
              <w:rPr>
                <w:sz w:val="16"/>
                <w:szCs w:val="16"/>
              </w:rPr>
            </w:pPr>
          </w:p>
        </w:tc>
        <w:tc>
          <w:tcPr>
            <w:tcW w:w="427" w:type="dxa"/>
            <w:gridSpan w:val="2"/>
          </w:tcPr>
          <w:p w:rsidR="00F30FA3" w:rsidRPr="00F21ECC" w:rsidRDefault="00F30FA3" w:rsidP="00F30FA3">
            <w:pPr>
              <w:spacing w:before="60" w:line="200" w:lineRule="exact"/>
              <w:jc w:val="right"/>
              <w:rPr>
                <w:sz w:val="16"/>
                <w:szCs w:val="16"/>
              </w:rPr>
            </w:pPr>
          </w:p>
        </w:tc>
        <w:tc>
          <w:tcPr>
            <w:tcW w:w="832" w:type="dxa"/>
            <w:gridSpan w:val="3"/>
          </w:tcPr>
          <w:p w:rsidR="00F30FA3" w:rsidRPr="00F21ECC" w:rsidRDefault="00F30FA3" w:rsidP="00F30FA3">
            <w:pPr>
              <w:spacing w:before="60" w:line="200" w:lineRule="exact"/>
              <w:jc w:val="right"/>
              <w:rPr>
                <w:sz w:val="16"/>
                <w:szCs w:val="16"/>
              </w:rPr>
            </w:pPr>
          </w:p>
        </w:tc>
        <w:tc>
          <w:tcPr>
            <w:tcW w:w="832" w:type="dxa"/>
            <w:gridSpan w:val="2"/>
          </w:tcPr>
          <w:p w:rsidR="00F30FA3" w:rsidRPr="00F21ECC" w:rsidRDefault="00F30FA3" w:rsidP="00F30FA3">
            <w:pPr>
              <w:spacing w:before="60" w:line="200" w:lineRule="exact"/>
              <w:jc w:val="right"/>
              <w:rPr>
                <w:sz w:val="16"/>
                <w:szCs w:val="16"/>
              </w:rPr>
            </w:pPr>
          </w:p>
        </w:tc>
        <w:tc>
          <w:tcPr>
            <w:tcW w:w="832" w:type="dxa"/>
            <w:gridSpan w:val="2"/>
          </w:tcPr>
          <w:p w:rsidR="00F30FA3" w:rsidRPr="00F21ECC" w:rsidRDefault="00F30FA3" w:rsidP="00F30FA3">
            <w:pPr>
              <w:spacing w:before="60" w:line="200" w:lineRule="exact"/>
              <w:jc w:val="right"/>
              <w:rPr>
                <w:sz w:val="16"/>
                <w:szCs w:val="16"/>
              </w:rPr>
            </w:pPr>
          </w:p>
        </w:tc>
        <w:tc>
          <w:tcPr>
            <w:tcW w:w="832" w:type="dxa"/>
          </w:tcPr>
          <w:p w:rsidR="00F30FA3" w:rsidRPr="00F21ECC" w:rsidRDefault="00F30FA3" w:rsidP="00F30FA3">
            <w:pPr>
              <w:spacing w:before="60" w:line="200" w:lineRule="exact"/>
              <w:jc w:val="right"/>
              <w:rPr>
                <w:sz w:val="16"/>
                <w:szCs w:val="16"/>
              </w:rPr>
            </w:pPr>
          </w:p>
        </w:tc>
        <w:tc>
          <w:tcPr>
            <w:tcW w:w="832" w:type="dxa"/>
            <w:gridSpan w:val="2"/>
          </w:tcPr>
          <w:p w:rsidR="00F30FA3" w:rsidRPr="00F21ECC" w:rsidRDefault="00F30FA3" w:rsidP="00F30FA3">
            <w:pPr>
              <w:spacing w:before="60" w:line="200" w:lineRule="exact"/>
              <w:jc w:val="right"/>
              <w:rPr>
                <w:sz w:val="16"/>
                <w:szCs w:val="16"/>
              </w:rPr>
            </w:pPr>
          </w:p>
        </w:tc>
      </w:tr>
      <w:tr w:rsidR="00F30FA3" w:rsidRPr="00F21ECC" w:rsidTr="00F30FA3">
        <w:tblPrEx>
          <w:tblCellMar>
            <w:top w:w="0" w:type="dxa"/>
            <w:bottom w:w="0" w:type="dxa"/>
          </w:tblCellMar>
        </w:tblPrEx>
        <w:trPr>
          <w:trHeight w:val="228"/>
        </w:trPr>
        <w:tc>
          <w:tcPr>
            <w:tcW w:w="2134" w:type="dxa"/>
            <w:gridSpan w:val="9"/>
            <w:vAlign w:val="bottom"/>
          </w:tcPr>
          <w:p w:rsidR="00F30FA3" w:rsidRPr="00F21ECC" w:rsidRDefault="00F30FA3" w:rsidP="00F30FA3">
            <w:pPr>
              <w:spacing w:before="60" w:line="200" w:lineRule="exact"/>
              <w:jc w:val="left"/>
              <w:rPr>
                <w:b/>
                <w:sz w:val="16"/>
                <w:szCs w:val="16"/>
              </w:rPr>
            </w:pPr>
            <w:r w:rsidRPr="00F21ECC">
              <w:rPr>
                <w:b/>
                <w:sz w:val="16"/>
                <w:szCs w:val="16"/>
              </w:rPr>
              <w:t>SUMMA SKULDER OCH EGET KAPITAL</w:t>
            </w:r>
          </w:p>
        </w:tc>
        <w:tc>
          <w:tcPr>
            <w:tcW w:w="832" w:type="dxa"/>
            <w:gridSpan w:val="3"/>
            <w:vAlign w:val="bottom"/>
          </w:tcPr>
          <w:p w:rsidR="00F30FA3" w:rsidRPr="00F21ECC" w:rsidRDefault="00F30FA3" w:rsidP="00F30FA3">
            <w:pPr>
              <w:spacing w:before="60" w:line="200" w:lineRule="exact"/>
              <w:jc w:val="right"/>
              <w:rPr>
                <w:b/>
                <w:sz w:val="16"/>
                <w:szCs w:val="16"/>
              </w:rPr>
            </w:pPr>
          </w:p>
          <w:p w:rsidR="00F30FA3" w:rsidRPr="00F21ECC" w:rsidRDefault="00F30FA3" w:rsidP="00F30FA3">
            <w:pPr>
              <w:spacing w:before="60" w:line="200" w:lineRule="exact"/>
              <w:jc w:val="right"/>
              <w:rPr>
                <w:b/>
                <w:sz w:val="16"/>
                <w:szCs w:val="16"/>
              </w:rPr>
            </w:pPr>
            <w:r w:rsidRPr="00F21ECC">
              <w:rPr>
                <w:b/>
                <w:sz w:val="16"/>
                <w:szCs w:val="16"/>
              </w:rPr>
              <w:t>211 926</w:t>
            </w:r>
          </w:p>
        </w:tc>
        <w:tc>
          <w:tcPr>
            <w:tcW w:w="832" w:type="dxa"/>
            <w:gridSpan w:val="2"/>
            <w:vAlign w:val="bottom"/>
          </w:tcPr>
          <w:p w:rsidR="00F30FA3" w:rsidRPr="00F21ECC" w:rsidRDefault="00F30FA3" w:rsidP="00F30FA3">
            <w:pPr>
              <w:spacing w:before="60" w:line="200" w:lineRule="exact"/>
              <w:jc w:val="right"/>
              <w:rPr>
                <w:b/>
                <w:sz w:val="16"/>
                <w:szCs w:val="16"/>
              </w:rPr>
            </w:pPr>
          </w:p>
          <w:p w:rsidR="00F30FA3" w:rsidRPr="00F21ECC" w:rsidRDefault="00F30FA3" w:rsidP="00F30FA3">
            <w:pPr>
              <w:spacing w:before="60" w:line="200" w:lineRule="exact"/>
              <w:jc w:val="right"/>
              <w:rPr>
                <w:b/>
                <w:sz w:val="16"/>
                <w:szCs w:val="16"/>
              </w:rPr>
            </w:pPr>
            <w:r w:rsidRPr="00F21ECC">
              <w:rPr>
                <w:b/>
                <w:sz w:val="16"/>
                <w:szCs w:val="16"/>
              </w:rPr>
              <w:t>200 685</w:t>
            </w:r>
          </w:p>
        </w:tc>
        <w:tc>
          <w:tcPr>
            <w:tcW w:w="832" w:type="dxa"/>
            <w:gridSpan w:val="2"/>
            <w:vAlign w:val="bottom"/>
          </w:tcPr>
          <w:p w:rsidR="00F30FA3" w:rsidRPr="00F21ECC" w:rsidRDefault="00F30FA3" w:rsidP="00F30FA3">
            <w:pPr>
              <w:spacing w:before="60" w:line="200" w:lineRule="exact"/>
              <w:jc w:val="right"/>
              <w:rPr>
                <w:b/>
                <w:sz w:val="16"/>
                <w:szCs w:val="16"/>
              </w:rPr>
            </w:pPr>
            <w:r w:rsidRPr="00F21ECC">
              <w:rPr>
                <w:b/>
                <w:sz w:val="16"/>
                <w:szCs w:val="16"/>
              </w:rPr>
              <w:br/>
              <w:t>208 607</w:t>
            </w:r>
          </w:p>
        </w:tc>
        <w:tc>
          <w:tcPr>
            <w:tcW w:w="832" w:type="dxa"/>
            <w:vAlign w:val="bottom"/>
          </w:tcPr>
          <w:p w:rsidR="00F30FA3" w:rsidRPr="00F21ECC" w:rsidRDefault="00F30FA3" w:rsidP="00F30FA3">
            <w:pPr>
              <w:spacing w:before="60" w:line="200" w:lineRule="exact"/>
              <w:jc w:val="right"/>
              <w:rPr>
                <w:b/>
                <w:sz w:val="16"/>
                <w:szCs w:val="16"/>
              </w:rPr>
            </w:pPr>
            <w:r w:rsidRPr="00F21ECC">
              <w:rPr>
                <w:b/>
                <w:sz w:val="16"/>
                <w:szCs w:val="16"/>
              </w:rPr>
              <w:br/>
              <w:t>182 856</w:t>
            </w:r>
          </w:p>
        </w:tc>
        <w:tc>
          <w:tcPr>
            <w:tcW w:w="832" w:type="dxa"/>
            <w:gridSpan w:val="2"/>
            <w:vAlign w:val="bottom"/>
          </w:tcPr>
          <w:p w:rsidR="00F30FA3" w:rsidRPr="00F21ECC" w:rsidRDefault="00F30FA3" w:rsidP="00F30FA3">
            <w:pPr>
              <w:spacing w:before="60" w:line="200" w:lineRule="exact"/>
              <w:jc w:val="right"/>
              <w:rPr>
                <w:b/>
                <w:sz w:val="16"/>
                <w:szCs w:val="16"/>
              </w:rPr>
            </w:pPr>
          </w:p>
          <w:p w:rsidR="00F30FA3" w:rsidRPr="00F21ECC" w:rsidRDefault="00F30FA3" w:rsidP="00F30FA3">
            <w:pPr>
              <w:spacing w:before="60" w:line="200" w:lineRule="exact"/>
              <w:jc w:val="right"/>
              <w:rPr>
                <w:b/>
                <w:sz w:val="16"/>
                <w:szCs w:val="16"/>
              </w:rPr>
            </w:pPr>
            <w:r w:rsidRPr="00F21ECC">
              <w:rPr>
                <w:b/>
                <w:sz w:val="16"/>
                <w:szCs w:val="16"/>
              </w:rPr>
              <w:t>186 231</w:t>
            </w:r>
          </w:p>
        </w:tc>
      </w:tr>
    </w:tbl>
    <w:p w:rsidR="00F30FA3" w:rsidRPr="00F21ECC" w:rsidRDefault="00F30FA3" w:rsidP="004D3B74">
      <w:pPr>
        <w:spacing w:before="0" w:line="40" w:lineRule="exact"/>
      </w:pPr>
    </w:p>
    <w:tbl>
      <w:tblPr>
        <w:tblW w:w="6171" w:type="dxa"/>
        <w:tblLayout w:type="fixed"/>
        <w:tblCellMar>
          <w:left w:w="30" w:type="dxa"/>
          <w:right w:w="30" w:type="dxa"/>
        </w:tblCellMar>
        <w:tblLook w:val="0000" w:firstRow="0" w:lastRow="0" w:firstColumn="0" w:lastColumn="0" w:noHBand="0" w:noVBand="0"/>
      </w:tblPr>
      <w:tblGrid>
        <w:gridCol w:w="254"/>
        <w:gridCol w:w="632"/>
        <w:gridCol w:w="988"/>
        <w:gridCol w:w="222"/>
        <w:gridCol w:w="815"/>
        <w:gridCol w:w="815"/>
        <w:gridCol w:w="815"/>
        <w:gridCol w:w="815"/>
        <w:gridCol w:w="815"/>
      </w:tblGrid>
      <w:tr w:rsidR="004063C1" w:rsidRPr="00F21ECC" w:rsidTr="004063C1">
        <w:tblPrEx>
          <w:tblCellMar>
            <w:top w:w="0" w:type="dxa"/>
            <w:bottom w:w="0" w:type="dxa"/>
          </w:tblCellMar>
        </w:tblPrEx>
        <w:trPr>
          <w:trHeight w:val="216"/>
        </w:trPr>
        <w:tc>
          <w:tcPr>
            <w:tcW w:w="254" w:type="dxa"/>
          </w:tcPr>
          <w:p w:rsidR="004063C1" w:rsidRPr="00F21ECC" w:rsidRDefault="004063C1" w:rsidP="00F30FA3">
            <w:pPr>
              <w:spacing w:before="60" w:line="200" w:lineRule="exact"/>
              <w:rPr>
                <w:sz w:val="16"/>
                <w:szCs w:val="16"/>
              </w:rPr>
            </w:pPr>
          </w:p>
        </w:tc>
        <w:tc>
          <w:tcPr>
            <w:tcW w:w="632" w:type="dxa"/>
          </w:tcPr>
          <w:p w:rsidR="004063C1" w:rsidRPr="00F21ECC" w:rsidRDefault="004063C1" w:rsidP="00F30FA3">
            <w:pPr>
              <w:spacing w:before="60" w:line="200" w:lineRule="exact"/>
              <w:rPr>
                <w:sz w:val="16"/>
                <w:szCs w:val="16"/>
              </w:rPr>
            </w:pPr>
          </w:p>
        </w:tc>
        <w:tc>
          <w:tcPr>
            <w:tcW w:w="988" w:type="dxa"/>
          </w:tcPr>
          <w:p w:rsidR="004063C1" w:rsidRPr="00F21ECC" w:rsidRDefault="004063C1" w:rsidP="00F30FA3">
            <w:pPr>
              <w:spacing w:before="60" w:line="200" w:lineRule="exact"/>
              <w:rPr>
                <w:sz w:val="16"/>
                <w:szCs w:val="16"/>
              </w:rPr>
            </w:pPr>
          </w:p>
        </w:tc>
        <w:tc>
          <w:tcPr>
            <w:tcW w:w="222" w:type="dxa"/>
          </w:tcPr>
          <w:p w:rsidR="004063C1" w:rsidRPr="00F21ECC" w:rsidRDefault="004063C1" w:rsidP="00F30FA3">
            <w:pPr>
              <w:spacing w:before="60" w:line="200" w:lineRule="exact"/>
              <w:rPr>
                <w:sz w:val="16"/>
                <w:szCs w:val="16"/>
              </w:rPr>
            </w:pPr>
          </w:p>
        </w:tc>
        <w:tc>
          <w:tcPr>
            <w:tcW w:w="815" w:type="dxa"/>
            <w:tcBorders>
              <w:bottom w:val="single" w:sz="4" w:space="0" w:color="auto"/>
            </w:tcBorders>
          </w:tcPr>
          <w:p w:rsidR="004063C1" w:rsidRPr="00F21ECC" w:rsidRDefault="004063C1" w:rsidP="00F30FA3">
            <w:pPr>
              <w:spacing w:before="60" w:line="200" w:lineRule="exact"/>
              <w:jc w:val="right"/>
              <w:rPr>
                <w:b/>
                <w:sz w:val="16"/>
                <w:szCs w:val="16"/>
              </w:rPr>
            </w:pPr>
            <w:r w:rsidRPr="00F21ECC">
              <w:rPr>
                <w:b/>
                <w:sz w:val="16"/>
                <w:szCs w:val="16"/>
              </w:rPr>
              <w:t>2007</w:t>
            </w:r>
          </w:p>
        </w:tc>
        <w:tc>
          <w:tcPr>
            <w:tcW w:w="815" w:type="dxa"/>
            <w:tcBorders>
              <w:bottom w:val="single" w:sz="4" w:space="0" w:color="auto"/>
            </w:tcBorders>
          </w:tcPr>
          <w:p w:rsidR="004063C1" w:rsidRPr="00F21ECC" w:rsidRDefault="004063C1" w:rsidP="00F30FA3">
            <w:pPr>
              <w:spacing w:before="60" w:line="200" w:lineRule="exact"/>
              <w:jc w:val="right"/>
              <w:rPr>
                <w:b/>
                <w:sz w:val="16"/>
                <w:szCs w:val="16"/>
              </w:rPr>
            </w:pPr>
            <w:r w:rsidRPr="00F21ECC">
              <w:rPr>
                <w:b/>
                <w:sz w:val="16"/>
                <w:szCs w:val="16"/>
              </w:rPr>
              <w:t>2006</w:t>
            </w:r>
          </w:p>
        </w:tc>
        <w:tc>
          <w:tcPr>
            <w:tcW w:w="815" w:type="dxa"/>
            <w:tcBorders>
              <w:bottom w:val="single" w:sz="4" w:space="0" w:color="auto"/>
            </w:tcBorders>
          </w:tcPr>
          <w:p w:rsidR="004063C1" w:rsidRPr="00F21ECC" w:rsidRDefault="004063C1" w:rsidP="00F30FA3">
            <w:pPr>
              <w:spacing w:before="60" w:line="200" w:lineRule="exact"/>
              <w:jc w:val="right"/>
              <w:rPr>
                <w:b/>
                <w:sz w:val="16"/>
                <w:szCs w:val="16"/>
              </w:rPr>
            </w:pPr>
            <w:r w:rsidRPr="00F21ECC">
              <w:rPr>
                <w:b/>
                <w:sz w:val="16"/>
                <w:szCs w:val="16"/>
              </w:rPr>
              <w:t>2005</w:t>
            </w:r>
          </w:p>
        </w:tc>
        <w:tc>
          <w:tcPr>
            <w:tcW w:w="815" w:type="dxa"/>
            <w:tcBorders>
              <w:bottom w:val="single" w:sz="4" w:space="0" w:color="auto"/>
            </w:tcBorders>
          </w:tcPr>
          <w:p w:rsidR="004063C1" w:rsidRPr="00F21ECC" w:rsidRDefault="004063C1" w:rsidP="00F30FA3">
            <w:pPr>
              <w:spacing w:before="60" w:line="200" w:lineRule="exact"/>
              <w:jc w:val="right"/>
              <w:rPr>
                <w:b/>
                <w:sz w:val="16"/>
                <w:szCs w:val="16"/>
              </w:rPr>
            </w:pPr>
            <w:r w:rsidRPr="00F21ECC">
              <w:rPr>
                <w:b/>
                <w:sz w:val="16"/>
                <w:szCs w:val="16"/>
              </w:rPr>
              <w:t>2004</w:t>
            </w:r>
          </w:p>
        </w:tc>
        <w:tc>
          <w:tcPr>
            <w:tcW w:w="815" w:type="dxa"/>
            <w:tcBorders>
              <w:bottom w:val="single" w:sz="4" w:space="0" w:color="auto"/>
            </w:tcBorders>
          </w:tcPr>
          <w:p w:rsidR="004063C1" w:rsidRPr="00F21ECC" w:rsidRDefault="004063C1" w:rsidP="00F30FA3">
            <w:pPr>
              <w:spacing w:before="60" w:line="200" w:lineRule="exact"/>
              <w:jc w:val="right"/>
              <w:rPr>
                <w:b/>
                <w:sz w:val="16"/>
                <w:szCs w:val="16"/>
              </w:rPr>
            </w:pPr>
            <w:r w:rsidRPr="00F21ECC">
              <w:rPr>
                <w:b/>
                <w:sz w:val="16"/>
                <w:szCs w:val="16"/>
              </w:rPr>
              <w:t>2003</w:t>
            </w:r>
          </w:p>
        </w:tc>
      </w:tr>
      <w:tr w:rsidR="004063C1" w:rsidRPr="00F21ECC" w:rsidTr="004063C1">
        <w:tblPrEx>
          <w:tblCellMar>
            <w:top w:w="0" w:type="dxa"/>
            <w:bottom w:w="0" w:type="dxa"/>
          </w:tblCellMar>
        </w:tblPrEx>
        <w:trPr>
          <w:trHeight w:val="216"/>
        </w:trPr>
        <w:tc>
          <w:tcPr>
            <w:tcW w:w="254" w:type="dxa"/>
          </w:tcPr>
          <w:p w:rsidR="004063C1" w:rsidRPr="00F21ECC" w:rsidRDefault="004063C1" w:rsidP="00F30FA3">
            <w:pPr>
              <w:spacing w:before="60" w:line="200" w:lineRule="exact"/>
              <w:rPr>
                <w:sz w:val="16"/>
                <w:szCs w:val="16"/>
              </w:rPr>
            </w:pPr>
          </w:p>
        </w:tc>
        <w:tc>
          <w:tcPr>
            <w:tcW w:w="632" w:type="dxa"/>
          </w:tcPr>
          <w:p w:rsidR="004063C1" w:rsidRPr="00F21ECC" w:rsidRDefault="004063C1" w:rsidP="00F30FA3">
            <w:pPr>
              <w:spacing w:before="60" w:line="200" w:lineRule="exact"/>
              <w:rPr>
                <w:sz w:val="16"/>
                <w:szCs w:val="16"/>
              </w:rPr>
            </w:pPr>
          </w:p>
        </w:tc>
        <w:tc>
          <w:tcPr>
            <w:tcW w:w="988" w:type="dxa"/>
          </w:tcPr>
          <w:p w:rsidR="004063C1" w:rsidRPr="00F21ECC" w:rsidRDefault="004063C1" w:rsidP="00F30FA3">
            <w:pPr>
              <w:spacing w:before="60" w:line="200" w:lineRule="exact"/>
              <w:rPr>
                <w:sz w:val="16"/>
                <w:szCs w:val="16"/>
              </w:rPr>
            </w:pPr>
          </w:p>
        </w:tc>
        <w:tc>
          <w:tcPr>
            <w:tcW w:w="222" w:type="dxa"/>
          </w:tcPr>
          <w:p w:rsidR="004063C1" w:rsidRPr="00F21ECC" w:rsidRDefault="004063C1" w:rsidP="00F30FA3">
            <w:pPr>
              <w:spacing w:before="60" w:line="200" w:lineRule="exact"/>
              <w:rPr>
                <w:sz w:val="16"/>
                <w:szCs w:val="16"/>
              </w:rPr>
            </w:pPr>
          </w:p>
        </w:tc>
        <w:tc>
          <w:tcPr>
            <w:tcW w:w="815" w:type="dxa"/>
          </w:tcPr>
          <w:p w:rsidR="004063C1" w:rsidRPr="00F21ECC" w:rsidRDefault="004063C1" w:rsidP="00F30FA3">
            <w:pPr>
              <w:spacing w:before="60" w:line="200" w:lineRule="exact"/>
              <w:jc w:val="right"/>
              <w:rPr>
                <w:sz w:val="16"/>
                <w:szCs w:val="16"/>
              </w:rPr>
            </w:pPr>
          </w:p>
        </w:tc>
        <w:tc>
          <w:tcPr>
            <w:tcW w:w="815" w:type="dxa"/>
          </w:tcPr>
          <w:p w:rsidR="004063C1" w:rsidRPr="00F21ECC" w:rsidRDefault="004063C1" w:rsidP="00F30FA3">
            <w:pPr>
              <w:spacing w:before="60" w:line="200" w:lineRule="exact"/>
              <w:jc w:val="right"/>
              <w:rPr>
                <w:sz w:val="16"/>
                <w:szCs w:val="16"/>
              </w:rPr>
            </w:pPr>
          </w:p>
        </w:tc>
        <w:tc>
          <w:tcPr>
            <w:tcW w:w="815" w:type="dxa"/>
          </w:tcPr>
          <w:p w:rsidR="004063C1" w:rsidRPr="00F21ECC" w:rsidRDefault="004063C1" w:rsidP="00F30FA3">
            <w:pPr>
              <w:spacing w:before="60" w:line="200" w:lineRule="exact"/>
              <w:jc w:val="right"/>
              <w:rPr>
                <w:sz w:val="16"/>
                <w:szCs w:val="16"/>
              </w:rPr>
            </w:pPr>
          </w:p>
        </w:tc>
        <w:tc>
          <w:tcPr>
            <w:tcW w:w="815" w:type="dxa"/>
          </w:tcPr>
          <w:p w:rsidR="004063C1" w:rsidRPr="00F21ECC" w:rsidRDefault="004063C1" w:rsidP="00F30FA3">
            <w:pPr>
              <w:spacing w:before="60" w:line="200" w:lineRule="exact"/>
              <w:jc w:val="right"/>
              <w:rPr>
                <w:sz w:val="16"/>
                <w:szCs w:val="16"/>
              </w:rPr>
            </w:pPr>
          </w:p>
        </w:tc>
        <w:tc>
          <w:tcPr>
            <w:tcW w:w="815" w:type="dxa"/>
          </w:tcPr>
          <w:p w:rsidR="004063C1" w:rsidRPr="00F21ECC" w:rsidRDefault="004063C1" w:rsidP="00F30FA3">
            <w:pPr>
              <w:spacing w:before="60" w:line="200" w:lineRule="exact"/>
              <w:rPr>
                <w:sz w:val="16"/>
                <w:szCs w:val="16"/>
              </w:rPr>
            </w:pPr>
          </w:p>
        </w:tc>
      </w:tr>
      <w:tr w:rsidR="004063C1" w:rsidRPr="00F21ECC" w:rsidTr="004063C1">
        <w:tblPrEx>
          <w:tblCellMar>
            <w:top w:w="0" w:type="dxa"/>
            <w:bottom w:w="0" w:type="dxa"/>
          </w:tblCellMar>
        </w:tblPrEx>
        <w:trPr>
          <w:trHeight w:val="216"/>
        </w:trPr>
        <w:tc>
          <w:tcPr>
            <w:tcW w:w="1874" w:type="dxa"/>
            <w:gridSpan w:val="3"/>
          </w:tcPr>
          <w:p w:rsidR="004063C1" w:rsidRPr="00F21ECC" w:rsidRDefault="004063C1" w:rsidP="004063C1">
            <w:pPr>
              <w:spacing w:before="60" w:line="200" w:lineRule="exact"/>
              <w:jc w:val="left"/>
              <w:rPr>
                <w:sz w:val="16"/>
                <w:szCs w:val="16"/>
              </w:rPr>
            </w:pPr>
            <w:r w:rsidRPr="00F21ECC">
              <w:rPr>
                <w:sz w:val="16"/>
                <w:szCs w:val="16"/>
              </w:rPr>
              <w:t>Ränteintäkter</w:t>
            </w:r>
          </w:p>
        </w:tc>
        <w:tc>
          <w:tcPr>
            <w:tcW w:w="222" w:type="dxa"/>
          </w:tcPr>
          <w:p w:rsidR="004063C1" w:rsidRPr="00F21ECC" w:rsidRDefault="004063C1" w:rsidP="00F30FA3">
            <w:pPr>
              <w:spacing w:before="60" w:line="200" w:lineRule="exact"/>
              <w:rPr>
                <w:sz w:val="16"/>
                <w:szCs w:val="16"/>
              </w:rPr>
            </w:pPr>
          </w:p>
        </w:tc>
        <w:tc>
          <w:tcPr>
            <w:tcW w:w="815" w:type="dxa"/>
          </w:tcPr>
          <w:p w:rsidR="004063C1" w:rsidRPr="00F21ECC" w:rsidRDefault="004063C1" w:rsidP="00F30FA3">
            <w:pPr>
              <w:spacing w:before="60" w:line="200" w:lineRule="exact"/>
              <w:jc w:val="right"/>
              <w:rPr>
                <w:sz w:val="16"/>
                <w:szCs w:val="16"/>
              </w:rPr>
            </w:pPr>
            <w:r w:rsidRPr="00F21ECC">
              <w:rPr>
                <w:sz w:val="16"/>
                <w:szCs w:val="16"/>
              </w:rPr>
              <w:t>7 566</w:t>
            </w:r>
          </w:p>
        </w:tc>
        <w:tc>
          <w:tcPr>
            <w:tcW w:w="815" w:type="dxa"/>
          </w:tcPr>
          <w:p w:rsidR="004063C1" w:rsidRPr="00F21ECC" w:rsidRDefault="004063C1" w:rsidP="00F30FA3">
            <w:pPr>
              <w:spacing w:before="60" w:line="200" w:lineRule="exact"/>
              <w:jc w:val="right"/>
              <w:rPr>
                <w:sz w:val="16"/>
                <w:szCs w:val="16"/>
              </w:rPr>
            </w:pPr>
            <w:r w:rsidRPr="00F21ECC">
              <w:rPr>
                <w:sz w:val="16"/>
                <w:szCs w:val="16"/>
              </w:rPr>
              <w:t>6 386</w:t>
            </w:r>
          </w:p>
        </w:tc>
        <w:tc>
          <w:tcPr>
            <w:tcW w:w="815" w:type="dxa"/>
          </w:tcPr>
          <w:p w:rsidR="004063C1" w:rsidRPr="00F21ECC" w:rsidRDefault="004063C1" w:rsidP="00F30FA3">
            <w:pPr>
              <w:spacing w:before="60" w:line="200" w:lineRule="exact"/>
              <w:jc w:val="right"/>
              <w:rPr>
                <w:sz w:val="16"/>
                <w:szCs w:val="16"/>
              </w:rPr>
            </w:pPr>
            <w:r w:rsidRPr="00F21ECC">
              <w:rPr>
                <w:sz w:val="16"/>
                <w:szCs w:val="16"/>
              </w:rPr>
              <w:t>5 421</w:t>
            </w:r>
          </w:p>
        </w:tc>
        <w:tc>
          <w:tcPr>
            <w:tcW w:w="815" w:type="dxa"/>
          </w:tcPr>
          <w:p w:rsidR="004063C1" w:rsidRPr="00F21ECC" w:rsidRDefault="004063C1" w:rsidP="00F30FA3">
            <w:pPr>
              <w:spacing w:before="60" w:line="200" w:lineRule="exact"/>
              <w:jc w:val="right"/>
              <w:rPr>
                <w:sz w:val="16"/>
                <w:szCs w:val="16"/>
              </w:rPr>
            </w:pPr>
            <w:r w:rsidRPr="00F21ECC">
              <w:rPr>
                <w:sz w:val="16"/>
                <w:szCs w:val="16"/>
              </w:rPr>
              <w:t>4 778</w:t>
            </w:r>
          </w:p>
        </w:tc>
        <w:tc>
          <w:tcPr>
            <w:tcW w:w="815" w:type="dxa"/>
          </w:tcPr>
          <w:p w:rsidR="004063C1" w:rsidRPr="00F21ECC" w:rsidRDefault="004063C1" w:rsidP="00F30FA3">
            <w:pPr>
              <w:spacing w:before="60" w:line="200" w:lineRule="exact"/>
              <w:jc w:val="right"/>
              <w:rPr>
                <w:sz w:val="16"/>
                <w:szCs w:val="16"/>
              </w:rPr>
            </w:pPr>
            <w:r w:rsidRPr="00F21ECC">
              <w:rPr>
                <w:sz w:val="16"/>
                <w:szCs w:val="16"/>
              </w:rPr>
              <w:t>5 316</w:t>
            </w:r>
          </w:p>
        </w:tc>
      </w:tr>
      <w:tr w:rsidR="004063C1" w:rsidRPr="00F21ECC" w:rsidTr="004063C1">
        <w:tblPrEx>
          <w:tblCellMar>
            <w:top w:w="0" w:type="dxa"/>
            <w:bottom w:w="0" w:type="dxa"/>
          </w:tblCellMar>
        </w:tblPrEx>
        <w:trPr>
          <w:trHeight w:val="216"/>
        </w:trPr>
        <w:tc>
          <w:tcPr>
            <w:tcW w:w="1874" w:type="dxa"/>
            <w:gridSpan w:val="3"/>
          </w:tcPr>
          <w:p w:rsidR="004063C1" w:rsidRPr="00F21ECC" w:rsidRDefault="004063C1" w:rsidP="004063C1">
            <w:pPr>
              <w:spacing w:before="60" w:line="200" w:lineRule="exact"/>
              <w:jc w:val="left"/>
              <w:rPr>
                <w:sz w:val="16"/>
                <w:szCs w:val="16"/>
              </w:rPr>
            </w:pPr>
            <w:r w:rsidRPr="00F21ECC">
              <w:rPr>
                <w:sz w:val="16"/>
                <w:szCs w:val="16"/>
              </w:rPr>
              <w:t>Räntekostnader</w:t>
            </w:r>
          </w:p>
        </w:tc>
        <w:tc>
          <w:tcPr>
            <w:tcW w:w="222" w:type="dxa"/>
          </w:tcPr>
          <w:p w:rsidR="004063C1" w:rsidRPr="00F21ECC" w:rsidRDefault="004063C1" w:rsidP="00F30FA3">
            <w:pPr>
              <w:spacing w:before="60" w:line="200" w:lineRule="exact"/>
              <w:rPr>
                <w:sz w:val="16"/>
                <w:szCs w:val="16"/>
              </w:rPr>
            </w:pPr>
          </w:p>
        </w:tc>
        <w:tc>
          <w:tcPr>
            <w:tcW w:w="815" w:type="dxa"/>
          </w:tcPr>
          <w:p w:rsidR="004063C1" w:rsidRPr="00F21ECC" w:rsidRDefault="00A86155" w:rsidP="00F30FA3">
            <w:pPr>
              <w:spacing w:before="60" w:line="200" w:lineRule="exact"/>
              <w:jc w:val="right"/>
              <w:rPr>
                <w:sz w:val="16"/>
                <w:szCs w:val="16"/>
              </w:rPr>
            </w:pPr>
            <w:r w:rsidRPr="00F21ECC">
              <w:rPr>
                <w:sz w:val="16"/>
                <w:szCs w:val="16"/>
              </w:rPr>
              <w:t>–</w:t>
            </w:r>
            <w:r w:rsidR="004063C1" w:rsidRPr="00F21ECC">
              <w:rPr>
                <w:sz w:val="16"/>
                <w:szCs w:val="16"/>
              </w:rPr>
              <w:t>1 089</w:t>
            </w:r>
          </w:p>
        </w:tc>
        <w:tc>
          <w:tcPr>
            <w:tcW w:w="815" w:type="dxa"/>
          </w:tcPr>
          <w:p w:rsidR="004063C1" w:rsidRPr="00F21ECC" w:rsidRDefault="00A86155" w:rsidP="00F30FA3">
            <w:pPr>
              <w:spacing w:before="60" w:line="200" w:lineRule="exact"/>
              <w:jc w:val="right"/>
              <w:rPr>
                <w:sz w:val="16"/>
                <w:szCs w:val="16"/>
              </w:rPr>
            </w:pPr>
            <w:r w:rsidRPr="00F21ECC">
              <w:rPr>
                <w:sz w:val="16"/>
                <w:szCs w:val="16"/>
              </w:rPr>
              <w:t>–</w:t>
            </w:r>
            <w:r w:rsidR="004063C1" w:rsidRPr="00F21ECC">
              <w:rPr>
                <w:sz w:val="16"/>
                <w:szCs w:val="16"/>
              </w:rPr>
              <w:t>826</w:t>
            </w:r>
          </w:p>
        </w:tc>
        <w:tc>
          <w:tcPr>
            <w:tcW w:w="815" w:type="dxa"/>
          </w:tcPr>
          <w:p w:rsidR="004063C1" w:rsidRPr="00F21ECC" w:rsidRDefault="00A86155" w:rsidP="00F30FA3">
            <w:pPr>
              <w:spacing w:before="60" w:line="200" w:lineRule="exact"/>
              <w:jc w:val="right"/>
              <w:rPr>
                <w:sz w:val="16"/>
                <w:szCs w:val="16"/>
              </w:rPr>
            </w:pPr>
            <w:r w:rsidRPr="00F21ECC">
              <w:rPr>
                <w:sz w:val="16"/>
                <w:szCs w:val="16"/>
              </w:rPr>
              <w:t>–</w:t>
            </w:r>
            <w:r w:rsidR="004063C1" w:rsidRPr="00F21ECC">
              <w:rPr>
                <w:sz w:val="16"/>
                <w:szCs w:val="16"/>
              </w:rPr>
              <w:t>320</w:t>
            </w:r>
          </w:p>
        </w:tc>
        <w:tc>
          <w:tcPr>
            <w:tcW w:w="815" w:type="dxa"/>
          </w:tcPr>
          <w:p w:rsidR="004063C1" w:rsidRPr="00F21ECC" w:rsidRDefault="00A86155" w:rsidP="00F30FA3">
            <w:pPr>
              <w:spacing w:before="60" w:line="200" w:lineRule="exact"/>
              <w:jc w:val="right"/>
              <w:rPr>
                <w:sz w:val="16"/>
                <w:szCs w:val="16"/>
              </w:rPr>
            </w:pPr>
            <w:r w:rsidRPr="00F21ECC">
              <w:rPr>
                <w:sz w:val="16"/>
                <w:szCs w:val="16"/>
              </w:rPr>
              <w:t>–</w:t>
            </w:r>
            <w:r w:rsidR="004063C1" w:rsidRPr="00F21ECC">
              <w:rPr>
                <w:sz w:val="16"/>
                <w:szCs w:val="16"/>
              </w:rPr>
              <w:t>290</w:t>
            </w:r>
          </w:p>
        </w:tc>
        <w:tc>
          <w:tcPr>
            <w:tcW w:w="815" w:type="dxa"/>
          </w:tcPr>
          <w:p w:rsidR="004063C1" w:rsidRPr="00F21ECC" w:rsidRDefault="00A86155" w:rsidP="00F30FA3">
            <w:pPr>
              <w:spacing w:before="60" w:line="200" w:lineRule="exact"/>
              <w:jc w:val="right"/>
              <w:rPr>
                <w:sz w:val="16"/>
                <w:szCs w:val="16"/>
              </w:rPr>
            </w:pPr>
            <w:r w:rsidRPr="00F21ECC">
              <w:rPr>
                <w:sz w:val="16"/>
                <w:szCs w:val="16"/>
              </w:rPr>
              <w:t>–</w:t>
            </w:r>
            <w:r w:rsidR="004063C1" w:rsidRPr="00F21ECC">
              <w:rPr>
                <w:sz w:val="16"/>
                <w:szCs w:val="16"/>
              </w:rPr>
              <w:t>121</w:t>
            </w:r>
          </w:p>
        </w:tc>
      </w:tr>
      <w:tr w:rsidR="004063C1" w:rsidRPr="00F21ECC" w:rsidTr="00CF4137">
        <w:tblPrEx>
          <w:tblCellMar>
            <w:top w:w="0" w:type="dxa"/>
            <w:bottom w:w="0" w:type="dxa"/>
          </w:tblCellMar>
        </w:tblPrEx>
        <w:trPr>
          <w:trHeight w:val="216"/>
        </w:trPr>
        <w:tc>
          <w:tcPr>
            <w:tcW w:w="1874" w:type="dxa"/>
            <w:gridSpan w:val="3"/>
          </w:tcPr>
          <w:p w:rsidR="004063C1" w:rsidRPr="00F21ECC" w:rsidRDefault="004063C1" w:rsidP="004063C1">
            <w:pPr>
              <w:spacing w:before="60" w:line="200" w:lineRule="exact"/>
              <w:jc w:val="left"/>
              <w:rPr>
                <w:sz w:val="16"/>
                <w:szCs w:val="16"/>
              </w:rPr>
            </w:pPr>
            <w:r w:rsidRPr="00F21ECC">
              <w:rPr>
                <w:sz w:val="16"/>
                <w:szCs w:val="16"/>
              </w:rPr>
              <w:t>Nettoresultat av finansiella transakti</w:t>
            </w:r>
            <w:r w:rsidRPr="00F21ECC">
              <w:rPr>
                <w:sz w:val="16"/>
                <w:szCs w:val="16"/>
              </w:rPr>
              <w:t>o</w:t>
            </w:r>
            <w:r w:rsidRPr="00F21ECC">
              <w:rPr>
                <w:sz w:val="16"/>
                <w:szCs w:val="16"/>
              </w:rPr>
              <w:t>ner</w:t>
            </w:r>
          </w:p>
        </w:tc>
        <w:tc>
          <w:tcPr>
            <w:tcW w:w="222" w:type="dxa"/>
          </w:tcPr>
          <w:p w:rsidR="004063C1" w:rsidRPr="00F21ECC" w:rsidRDefault="004063C1" w:rsidP="00F30FA3">
            <w:pPr>
              <w:spacing w:before="60" w:line="200" w:lineRule="exact"/>
              <w:rPr>
                <w:sz w:val="16"/>
                <w:szCs w:val="16"/>
              </w:rPr>
            </w:pPr>
          </w:p>
        </w:tc>
        <w:tc>
          <w:tcPr>
            <w:tcW w:w="815" w:type="dxa"/>
            <w:vAlign w:val="bottom"/>
          </w:tcPr>
          <w:p w:rsidR="004063C1" w:rsidRPr="00F21ECC" w:rsidRDefault="00A86155" w:rsidP="00F30FA3">
            <w:pPr>
              <w:spacing w:before="60" w:line="200" w:lineRule="exact"/>
              <w:jc w:val="right"/>
              <w:rPr>
                <w:sz w:val="16"/>
                <w:szCs w:val="16"/>
              </w:rPr>
            </w:pPr>
            <w:r w:rsidRPr="00F21ECC">
              <w:rPr>
                <w:sz w:val="16"/>
                <w:szCs w:val="16"/>
              </w:rPr>
              <w:t>–</w:t>
            </w:r>
            <w:r w:rsidR="004063C1" w:rsidRPr="00F21ECC">
              <w:rPr>
                <w:sz w:val="16"/>
                <w:szCs w:val="16"/>
              </w:rPr>
              <w:t>1 722</w:t>
            </w:r>
          </w:p>
        </w:tc>
        <w:tc>
          <w:tcPr>
            <w:tcW w:w="815" w:type="dxa"/>
            <w:vAlign w:val="bottom"/>
          </w:tcPr>
          <w:p w:rsidR="004063C1" w:rsidRPr="00F21ECC" w:rsidRDefault="004063C1" w:rsidP="00F30FA3">
            <w:pPr>
              <w:spacing w:before="60" w:line="200" w:lineRule="exact"/>
              <w:jc w:val="right"/>
              <w:rPr>
                <w:sz w:val="16"/>
                <w:szCs w:val="16"/>
              </w:rPr>
            </w:pPr>
            <w:r w:rsidRPr="00F21ECC">
              <w:rPr>
                <w:sz w:val="16"/>
                <w:szCs w:val="16"/>
              </w:rPr>
              <w:t>2 758</w:t>
            </w:r>
          </w:p>
        </w:tc>
        <w:tc>
          <w:tcPr>
            <w:tcW w:w="815" w:type="dxa"/>
            <w:vAlign w:val="bottom"/>
          </w:tcPr>
          <w:p w:rsidR="004063C1" w:rsidRPr="00F21ECC" w:rsidRDefault="00A86155" w:rsidP="00F30FA3">
            <w:pPr>
              <w:spacing w:before="60" w:line="200" w:lineRule="exact"/>
              <w:jc w:val="right"/>
              <w:rPr>
                <w:sz w:val="16"/>
                <w:szCs w:val="16"/>
              </w:rPr>
            </w:pPr>
            <w:r w:rsidRPr="00F21ECC">
              <w:rPr>
                <w:sz w:val="16"/>
                <w:szCs w:val="16"/>
              </w:rPr>
              <w:t>–</w:t>
            </w:r>
            <w:r w:rsidR="004063C1" w:rsidRPr="00F21ECC">
              <w:rPr>
                <w:sz w:val="16"/>
                <w:szCs w:val="16"/>
              </w:rPr>
              <w:t>1 116</w:t>
            </w:r>
          </w:p>
        </w:tc>
        <w:tc>
          <w:tcPr>
            <w:tcW w:w="815" w:type="dxa"/>
            <w:vAlign w:val="bottom"/>
          </w:tcPr>
          <w:p w:rsidR="004063C1" w:rsidRPr="00F21ECC" w:rsidRDefault="00A86155" w:rsidP="00F30FA3">
            <w:pPr>
              <w:spacing w:before="60" w:line="200" w:lineRule="exact"/>
              <w:jc w:val="right"/>
              <w:rPr>
                <w:sz w:val="16"/>
                <w:szCs w:val="16"/>
              </w:rPr>
            </w:pPr>
            <w:r w:rsidRPr="00F21ECC">
              <w:rPr>
                <w:sz w:val="16"/>
                <w:szCs w:val="16"/>
              </w:rPr>
              <w:t>–</w:t>
            </w:r>
            <w:r w:rsidR="004063C1" w:rsidRPr="00F21ECC">
              <w:rPr>
                <w:sz w:val="16"/>
                <w:szCs w:val="16"/>
              </w:rPr>
              <w:t>6 317</w:t>
            </w:r>
          </w:p>
        </w:tc>
        <w:tc>
          <w:tcPr>
            <w:tcW w:w="815" w:type="dxa"/>
            <w:vAlign w:val="bottom"/>
          </w:tcPr>
          <w:p w:rsidR="004063C1" w:rsidRPr="00F21ECC" w:rsidRDefault="00A86155" w:rsidP="00F30FA3">
            <w:pPr>
              <w:spacing w:before="60" w:line="200" w:lineRule="exact"/>
              <w:jc w:val="right"/>
              <w:rPr>
                <w:sz w:val="16"/>
                <w:szCs w:val="16"/>
              </w:rPr>
            </w:pPr>
            <w:r w:rsidRPr="00F21ECC">
              <w:rPr>
                <w:sz w:val="16"/>
                <w:szCs w:val="16"/>
              </w:rPr>
              <w:t>–</w:t>
            </w:r>
            <w:r w:rsidR="004063C1" w:rsidRPr="00F21ECC">
              <w:rPr>
                <w:sz w:val="16"/>
                <w:szCs w:val="16"/>
              </w:rPr>
              <w:t>13 287</w:t>
            </w:r>
          </w:p>
        </w:tc>
      </w:tr>
      <w:tr w:rsidR="00CF4137" w:rsidRPr="00F21ECC" w:rsidTr="00CF4137">
        <w:tblPrEx>
          <w:tblCellMar>
            <w:top w:w="0" w:type="dxa"/>
            <w:bottom w:w="0" w:type="dxa"/>
          </w:tblCellMar>
        </w:tblPrEx>
        <w:trPr>
          <w:trHeight w:val="216"/>
        </w:trPr>
        <w:tc>
          <w:tcPr>
            <w:tcW w:w="2096" w:type="dxa"/>
            <w:gridSpan w:val="4"/>
          </w:tcPr>
          <w:p w:rsidR="00CF4137" w:rsidRPr="00F21ECC" w:rsidRDefault="00CF4137" w:rsidP="00F30FA3">
            <w:pPr>
              <w:spacing w:before="60" w:line="200" w:lineRule="exact"/>
              <w:rPr>
                <w:sz w:val="16"/>
                <w:szCs w:val="16"/>
              </w:rPr>
            </w:pPr>
            <w:r w:rsidRPr="00F21ECC">
              <w:rPr>
                <w:sz w:val="16"/>
                <w:szCs w:val="16"/>
              </w:rPr>
              <w:t>Avgifts- och provisionsi</w:t>
            </w:r>
            <w:r w:rsidRPr="00F21ECC">
              <w:rPr>
                <w:sz w:val="16"/>
                <w:szCs w:val="16"/>
              </w:rPr>
              <w:t>n</w:t>
            </w:r>
            <w:r w:rsidRPr="00F21ECC">
              <w:rPr>
                <w:sz w:val="16"/>
                <w:szCs w:val="16"/>
              </w:rPr>
              <w:t>täkter</w:t>
            </w:r>
          </w:p>
        </w:tc>
        <w:tc>
          <w:tcPr>
            <w:tcW w:w="815" w:type="dxa"/>
            <w:vAlign w:val="bottom"/>
          </w:tcPr>
          <w:p w:rsidR="00CF4137" w:rsidRPr="00F21ECC" w:rsidRDefault="00CF4137" w:rsidP="00F30FA3">
            <w:pPr>
              <w:spacing w:before="60" w:line="200" w:lineRule="exact"/>
              <w:jc w:val="right"/>
              <w:rPr>
                <w:sz w:val="16"/>
                <w:szCs w:val="16"/>
              </w:rPr>
            </w:pPr>
            <w:r w:rsidRPr="00F21ECC">
              <w:rPr>
                <w:sz w:val="16"/>
                <w:szCs w:val="16"/>
              </w:rPr>
              <w:t>43</w:t>
            </w:r>
          </w:p>
        </w:tc>
        <w:tc>
          <w:tcPr>
            <w:tcW w:w="815" w:type="dxa"/>
            <w:vAlign w:val="bottom"/>
          </w:tcPr>
          <w:p w:rsidR="00CF4137" w:rsidRPr="00F21ECC" w:rsidRDefault="00CF4137" w:rsidP="00F30FA3">
            <w:pPr>
              <w:spacing w:before="60" w:line="200" w:lineRule="exact"/>
              <w:jc w:val="right"/>
              <w:rPr>
                <w:sz w:val="16"/>
                <w:szCs w:val="16"/>
              </w:rPr>
            </w:pPr>
            <w:r w:rsidRPr="00F21ECC">
              <w:rPr>
                <w:sz w:val="16"/>
                <w:szCs w:val="16"/>
              </w:rPr>
              <w:t>37</w:t>
            </w:r>
          </w:p>
        </w:tc>
        <w:tc>
          <w:tcPr>
            <w:tcW w:w="815" w:type="dxa"/>
            <w:vAlign w:val="bottom"/>
          </w:tcPr>
          <w:p w:rsidR="00CF4137" w:rsidRPr="00F21ECC" w:rsidRDefault="00CF4137" w:rsidP="00F30FA3">
            <w:pPr>
              <w:spacing w:before="60" w:line="200" w:lineRule="exact"/>
              <w:jc w:val="right"/>
              <w:rPr>
                <w:sz w:val="16"/>
                <w:szCs w:val="16"/>
              </w:rPr>
            </w:pPr>
            <w:r w:rsidRPr="00F21ECC">
              <w:rPr>
                <w:sz w:val="16"/>
                <w:szCs w:val="16"/>
              </w:rPr>
              <w:t>45</w:t>
            </w:r>
          </w:p>
        </w:tc>
        <w:tc>
          <w:tcPr>
            <w:tcW w:w="815" w:type="dxa"/>
            <w:vAlign w:val="bottom"/>
          </w:tcPr>
          <w:p w:rsidR="00CF4137" w:rsidRPr="00F21ECC" w:rsidRDefault="00CF4137" w:rsidP="00F30FA3">
            <w:pPr>
              <w:spacing w:before="60" w:line="200" w:lineRule="exact"/>
              <w:jc w:val="right"/>
              <w:rPr>
                <w:sz w:val="16"/>
                <w:szCs w:val="16"/>
              </w:rPr>
            </w:pPr>
            <w:r w:rsidRPr="00F21ECC">
              <w:rPr>
                <w:sz w:val="16"/>
                <w:szCs w:val="16"/>
              </w:rPr>
              <w:t>19</w:t>
            </w:r>
          </w:p>
        </w:tc>
        <w:tc>
          <w:tcPr>
            <w:tcW w:w="815" w:type="dxa"/>
            <w:vAlign w:val="bottom"/>
          </w:tcPr>
          <w:p w:rsidR="00CF4137" w:rsidRPr="00F21ECC" w:rsidRDefault="00CF4137" w:rsidP="00F30FA3">
            <w:pPr>
              <w:spacing w:before="60" w:line="200" w:lineRule="exact"/>
              <w:jc w:val="right"/>
              <w:rPr>
                <w:sz w:val="16"/>
                <w:szCs w:val="16"/>
              </w:rPr>
            </w:pPr>
            <w:r w:rsidRPr="00F21ECC">
              <w:rPr>
                <w:sz w:val="16"/>
                <w:szCs w:val="16"/>
              </w:rPr>
              <w:t>18</w:t>
            </w:r>
          </w:p>
        </w:tc>
      </w:tr>
      <w:tr w:rsidR="004063C1" w:rsidRPr="00F21ECC" w:rsidTr="004063C1">
        <w:tblPrEx>
          <w:tblCellMar>
            <w:top w:w="0" w:type="dxa"/>
            <w:bottom w:w="0" w:type="dxa"/>
          </w:tblCellMar>
        </w:tblPrEx>
        <w:trPr>
          <w:trHeight w:val="216"/>
        </w:trPr>
        <w:tc>
          <w:tcPr>
            <w:tcW w:w="1874" w:type="dxa"/>
            <w:gridSpan w:val="3"/>
          </w:tcPr>
          <w:p w:rsidR="004063C1" w:rsidRPr="00F21ECC" w:rsidRDefault="004063C1" w:rsidP="004063C1">
            <w:pPr>
              <w:spacing w:before="60" w:line="200" w:lineRule="exact"/>
              <w:jc w:val="left"/>
              <w:rPr>
                <w:sz w:val="16"/>
                <w:szCs w:val="16"/>
              </w:rPr>
            </w:pPr>
          </w:p>
        </w:tc>
        <w:tc>
          <w:tcPr>
            <w:tcW w:w="222" w:type="dxa"/>
          </w:tcPr>
          <w:p w:rsidR="004063C1" w:rsidRPr="00F21ECC" w:rsidRDefault="004063C1" w:rsidP="00F30FA3">
            <w:pPr>
              <w:spacing w:before="60" w:line="200" w:lineRule="exact"/>
              <w:rPr>
                <w:sz w:val="16"/>
                <w:szCs w:val="16"/>
              </w:rPr>
            </w:pPr>
          </w:p>
        </w:tc>
        <w:tc>
          <w:tcPr>
            <w:tcW w:w="815" w:type="dxa"/>
          </w:tcPr>
          <w:p w:rsidR="004063C1" w:rsidRPr="00F21ECC" w:rsidRDefault="00A86155" w:rsidP="00F30FA3">
            <w:pPr>
              <w:spacing w:before="60" w:line="200" w:lineRule="exact"/>
              <w:jc w:val="right"/>
              <w:rPr>
                <w:sz w:val="16"/>
                <w:szCs w:val="16"/>
              </w:rPr>
            </w:pPr>
            <w:r w:rsidRPr="00F21ECC">
              <w:rPr>
                <w:sz w:val="16"/>
                <w:szCs w:val="16"/>
              </w:rPr>
              <w:t>–</w:t>
            </w:r>
            <w:r w:rsidR="004063C1" w:rsidRPr="00F21ECC">
              <w:rPr>
                <w:sz w:val="16"/>
                <w:szCs w:val="16"/>
              </w:rPr>
              <w:t>10</w:t>
            </w:r>
          </w:p>
        </w:tc>
        <w:tc>
          <w:tcPr>
            <w:tcW w:w="815" w:type="dxa"/>
          </w:tcPr>
          <w:p w:rsidR="004063C1" w:rsidRPr="00F21ECC" w:rsidRDefault="00A86155" w:rsidP="00F30FA3">
            <w:pPr>
              <w:spacing w:before="60" w:line="200" w:lineRule="exact"/>
              <w:jc w:val="right"/>
              <w:rPr>
                <w:sz w:val="16"/>
                <w:szCs w:val="16"/>
              </w:rPr>
            </w:pPr>
            <w:r w:rsidRPr="00F21ECC">
              <w:rPr>
                <w:sz w:val="16"/>
                <w:szCs w:val="16"/>
              </w:rPr>
              <w:t>–</w:t>
            </w:r>
            <w:r w:rsidR="004063C1" w:rsidRPr="00F21ECC">
              <w:rPr>
                <w:sz w:val="16"/>
                <w:szCs w:val="16"/>
              </w:rPr>
              <w:t>9</w:t>
            </w:r>
          </w:p>
        </w:tc>
        <w:tc>
          <w:tcPr>
            <w:tcW w:w="815" w:type="dxa"/>
          </w:tcPr>
          <w:p w:rsidR="004063C1" w:rsidRPr="00F21ECC" w:rsidRDefault="00A86155" w:rsidP="00F30FA3">
            <w:pPr>
              <w:spacing w:before="60" w:line="200" w:lineRule="exact"/>
              <w:jc w:val="right"/>
              <w:rPr>
                <w:sz w:val="16"/>
                <w:szCs w:val="16"/>
              </w:rPr>
            </w:pPr>
            <w:r w:rsidRPr="00F21ECC">
              <w:rPr>
                <w:sz w:val="16"/>
                <w:szCs w:val="16"/>
              </w:rPr>
              <w:t>–</w:t>
            </w:r>
            <w:r w:rsidR="004063C1" w:rsidRPr="00F21ECC">
              <w:rPr>
                <w:sz w:val="16"/>
                <w:szCs w:val="16"/>
              </w:rPr>
              <w:t>7</w:t>
            </w:r>
          </w:p>
        </w:tc>
        <w:tc>
          <w:tcPr>
            <w:tcW w:w="815" w:type="dxa"/>
          </w:tcPr>
          <w:p w:rsidR="004063C1" w:rsidRPr="00F21ECC" w:rsidRDefault="00A86155" w:rsidP="00F30FA3">
            <w:pPr>
              <w:spacing w:before="60" w:line="200" w:lineRule="exact"/>
              <w:jc w:val="right"/>
              <w:rPr>
                <w:sz w:val="16"/>
                <w:szCs w:val="16"/>
              </w:rPr>
            </w:pPr>
            <w:r w:rsidRPr="00F21ECC">
              <w:rPr>
                <w:sz w:val="16"/>
                <w:szCs w:val="16"/>
              </w:rPr>
              <w:t>–</w:t>
            </w:r>
            <w:r w:rsidR="004063C1" w:rsidRPr="00F21ECC">
              <w:rPr>
                <w:sz w:val="16"/>
                <w:szCs w:val="16"/>
              </w:rPr>
              <w:t>9</w:t>
            </w:r>
          </w:p>
        </w:tc>
        <w:tc>
          <w:tcPr>
            <w:tcW w:w="815" w:type="dxa"/>
          </w:tcPr>
          <w:p w:rsidR="004063C1" w:rsidRPr="00F21ECC" w:rsidRDefault="00A86155" w:rsidP="00F30FA3">
            <w:pPr>
              <w:spacing w:before="60" w:line="200" w:lineRule="exact"/>
              <w:jc w:val="right"/>
              <w:rPr>
                <w:sz w:val="16"/>
                <w:szCs w:val="16"/>
              </w:rPr>
            </w:pPr>
            <w:r w:rsidRPr="00F21ECC">
              <w:rPr>
                <w:sz w:val="16"/>
                <w:szCs w:val="16"/>
              </w:rPr>
              <w:t>–</w:t>
            </w:r>
            <w:r w:rsidR="004063C1" w:rsidRPr="00F21ECC">
              <w:rPr>
                <w:sz w:val="16"/>
                <w:szCs w:val="16"/>
              </w:rPr>
              <w:t>8</w:t>
            </w:r>
          </w:p>
        </w:tc>
      </w:tr>
      <w:tr w:rsidR="004063C1" w:rsidRPr="00F21ECC" w:rsidTr="004063C1">
        <w:tblPrEx>
          <w:tblCellMar>
            <w:top w:w="0" w:type="dxa"/>
            <w:bottom w:w="0" w:type="dxa"/>
          </w:tblCellMar>
        </w:tblPrEx>
        <w:trPr>
          <w:trHeight w:val="216"/>
        </w:trPr>
        <w:tc>
          <w:tcPr>
            <w:tcW w:w="1874" w:type="dxa"/>
            <w:gridSpan w:val="3"/>
          </w:tcPr>
          <w:p w:rsidR="004063C1" w:rsidRPr="00F21ECC" w:rsidRDefault="004063C1" w:rsidP="004063C1">
            <w:pPr>
              <w:spacing w:before="60" w:line="200" w:lineRule="exact"/>
              <w:jc w:val="left"/>
              <w:rPr>
                <w:sz w:val="16"/>
                <w:szCs w:val="16"/>
              </w:rPr>
            </w:pPr>
            <w:r w:rsidRPr="00F21ECC">
              <w:rPr>
                <w:sz w:val="16"/>
                <w:szCs w:val="16"/>
              </w:rPr>
              <w:t>Erhållna utdelningar</w:t>
            </w:r>
          </w:p>
        </w:tc>
        <w:tc>
          <w:tcPr>
            <w:tcW w:w="222" w:type="dxa"/>
          </w:tcPr>
          <w:p w:rsidR="004063C1" w:rsidRPr="00F21ECC" w:rsidRDefault="004063C1" w:rsidP="00F30FA3">
            <w:pPr>
              <w:spacing w:before="60" w:line="200" w:lineRule="exact"/>
              <w:rPr>
                <w:sz w:val="16"/>
                <w:szCs w:val="16"/>
              </w:rPr>
            </w:pPr>
          </w:p>
        </w:tc>
        <w:tc>
          <w:tcPr>
            <w:tcW w:w="815" w:type="dxa"/>
          </w:tcPr>
          <w:p w:rsidR="004063C1" w:rsidRPr="00F21ECC" w:rsidRDefault="004063C1" w:rsidP="00F30FA3">
            <w:pPr>
              <w:spacing w:before="60" w:line="200" w:lineRule="exact"/>
              <w:jc w:val="right"/>
              <w:rPr>
                <w:sz w:val="16"/>
                <w:szCs w:val="16"/>
              </w:rPr>
            </w:pPr>
            <w:r w:rsidRPr="00F21ECC">
              <w:rPr>
                <w:sz w:val="16"/>
                <w:szCs w:val="16"/>
              </w:rPr>
              <w:t>131</w:t>
            </w:r>
          </w:p>
        </w:tc>
        <w:tc>
          <w:tcPr>
            <w:tcW w:w="815" w:type="dxa"/>
          </w:tcPr>
          <w:p w:rsidR="004063C1" w:rsidRPr="00F21ECC" w:rsidRDefault="004063C1" w:rsidP="00F30FA3">
            <w:pPr>
              <w:spacing w:before="60" w:line="200" w:lineRule="exact"/>
              <w:jc w:val="right"/>
              <w:rPr>
                <w:sz w:val="16"/>
                <w:szCs w:val="16"/>
              </w:rPr>
            </w:pPr>
            <w:r w:rsidRPr="00F21ECC">
              <w:rPr>
                <w:sz w:val="16"/>
                <w:szCs w:val="16"/>
              </w:rPr>
              <w:t>45</w:t>
            </w:r>
          </w:p>
        </w:tc>
        <w:tc>
          <w:tcPr>
            <w:tcW w:w="815" w:type="dxa"/>
          </w:tcPr>
          <w:p w:rsidR="004063C1" w:rsidRPr="00F21ECC" w:rsidRDefault="004063C1" w:rsidP="00F30FA3">
            <w:pPr>
              <w:spacing w:before="60" w:line="200" w:lineRule="exact"/>
              <w:jc w:val="right"/>
              <w:rPr>
                <w:sz w:val="16"/>
                <w:szCs w:val="16"/>
              </w:rPr>
            </w:pPr>
            <w:r w:rsidRPr="00F21ECC">
              <w:rPr>
                <w:sz w:val="16"/>
                <w:szCs w:val="16"/>
              </w:rPr>
              <w:t>43</w:t>
            </w:r>
          </w:p>
        </w:tc>
        <w:tc>
          <w:tcPr>
            <w:tcW w:w="815" w:type="dxa"/>
          </w:tcPr>
          <w:p w:rsidR="004063C1" w:rsidRPr="00F21ECC" w:rsidRDefault="004063C1" w:rsidP="00F30FA3">
            <w:pPr>
              <w:spacing w:before="60" w:line="200" w:lineRule="exact"/>
              <w:jc w:val="right"/>
              <w:rPr>
                <w:sz w:val="16"/>
                <w:szCs w:val="16"/>
              </w:rPr>
            </w:pPr>
            <w:r w:rsidRPr="00F21ECC">
              <w:rPr>
                <w:sz w:val="16"/>
                <w:szCs w:val="16"/>
              </w:rPr>
              <w:t>42</w:t>
            </w:r>
          </w:p>
        </w:tc>
        <w:tc>
          <w:tcPr>
            <w:tcW w:w="815" w:type="dxa"/>
          </w:tcPr>
          <w:p w:rsidR="004063C1" w:rsidRPr="00F21ECC" w:rsidRDefault="004063C1" w:rsidP="00F30FA3">
            <w:pPr>
              <w:spacing w:before="60" w:line="200" w:lineRule="exact"/>
              <w:jc w:val="right"/>
              <w:rPr>
                <w:sz w:val="16"/>
                <w:szCs w:val="16"/>
              </w:rPr>
            </w:pPr>
            <w:r w:rsidRPr="00F21ECC">
              <w:rPr>
                <w:sz w:val="16"/>
                <w:szCs w:val="16"/>
              </w:rPr>
              <w:t>185</w:t>
            </w:r>
          </w:p>
        </w:tc>
      </w:tr>
      <w:tr w:rsidR="004063C1" w:rsidRPr="00F21ECC" w:rsidTr="004063C1">
        <w:tblPrEx>
          <w:tblCellMar>
            <w:top w:w="0" w:type="dxa"/>
            <w:bottom w:w="0" w:type="dxa"/>
          </w:tblCellMar>
        </w:tblPrEx>
        <w:trPr>
          <w:trHeight w:val="216"/>
        </w:trPr>
        <w:tc>
          <w:tcPr>
            <w:tcW w:w="1874" w:type="dxa"/>
            <w:gridSpan w:val="3"/>
          </w:tcPr>
          <w:p w:rsidR="004063C1" w:rsidRPr="00F21ECC" w:rsidRDefault="004063C1" w:rsidP="004063C1">
            <w:pPr>
              <w:spacing w:before="60" w:line="200" w:lineRule="exact"/>
              <w:jc w:val="left"/>
              <w:rPr>
                <w:sz w:val="16"/>
                <w:szCs w:val="16"/>
              </w:rPr>
            </w:pPr>
            <w:r w:rsidRPr="00F21ECC">
              <w:rPr>
                <w:sz w:val="16"/>
                <w:szCs w:val="16"/>
              </w:rPr>
              <w:t>Övriga intäkter</w:t>
            </w:r>
          </w:p>
        </w:tc>
        <w:tc>
          <w:tcPr>
            <w:tcW w:w="222" w:type="dxa"/>
          </w:tcPr>
          <w:p w:rsidR="004063C1" w:rsidRPr="00F21ECC" w:rsidRDefault="004063C1" w:rsidP="00F30FA3">
            <w:pPr>
              <w:spacing w:before="60" w:line="200" w:lineRule="exact"/>
              <w:rPr>
                <w:sz w:val="16"/>
                <w:szCs w:val="16"/>
              </w:rPr>
            </w:pPr>
          </w:p>
        </w:tc>
        <w:tc>
          <w:tcPr>
            <w:tcW w:w="815" w:type="dxa"/>
            <w:tcBorders>
              <w:bottom w:val="single" w:sz="6" w:space="0" w:color="auto"/>
            </w:tcBorders>
          </w:tcPr>
          <w:p w:rsidR="004063C1" w:rsidRPr="00F21ECC" w:rsidRDefault="004063C1" w:rsidP="00F30FA3">
            <w:pPr>
              <w:spacing w:before="60" w:line="200" w:lineRule="exact"/>
              <w:jc w:val="right"/>
              <w:rPr>
                <w:sz w:val="16"/>
                <w:szCs w:val="16"/>
              </w:rPr>
            </w:pPr>
            <w:r w:rsidRPr="00F21ECC">
              <w:rPr>
                <w:sz w:val="16"/>
                <w:szCs w:val="16"/>
              </w:rPr>
              <w:t>33</w:t>
            </w:r>
          </w:p>
        </w:tc>
        <w:tc>
          <w:tcPr>
            <w:tcW w:w="815" w:type="dxa"/>
            <w:tcBorders>
              <w:bottom w:val="single" w:sz="6" w:space="0" w:color="auto"/>
            </w:tcBorders>
          </w:tcPr>
          <w:p w:rsidR="004063C1" w:rsidRPr="00F21ECC" w:rsidRDefault="004063C1" w:rsidP="00F30FA3">
            <w:pPr>
              <w:spacing w:before="60" w:line="200" w:lineRule="exact"/>
              <w:jc w:val="right"/>
              <w:rPr>
                <w:sz w:val="16"/>
                <w:szCs w:val="16"/>
              </w:rPr>
            </w:pPr>
            <w:r w:rsidRPr="00F21ECC">
              <w:rPr>
                <w:sz w:val="16"/>
                <w:szCs w:val="16"/>
              </w:rPr>
              <w:t>190</w:t>
            </w:r>
          </w:p>
        </w:tc>
        <w:tc>
          <w:tcPr>
            <w:tcW w:w="815" w:type="dxa"/>
            <w:tcBorders>
              <w:bottom w:val="single" w:sz="6" w:space="0" w:color="auto"/>
            </w:tcBorders>
          </w:tcPr>
          <w:p w:rsidR="004063C1" w:rsidRPr="00F21ECC" w:rsidRDefault="004063C1" w:rsidP="00F30FA3">
            <w:pPr>
              <w:spacing w:before="60" w:line="200" w:lineRule="exact"/>
              <w:jc w:val="right"/>
              <w:rPr>
                <w:sz w:val="16"/>
                <w:szCs w:val="16"/>
              </w:rPr>
            </w:pPr>
            <w:r w:rsidRPr="00F21ECC">
              <w:rPr>
                <w:sz w:val="16"/>
                <w:szCs w:val="16"/>
              </w:rPr>
              <w:t>10</w:t>
            </w:r>
          </w:p>
        </w:tc>
        <w:tc>
          <w:tcPr>
            <w:tcW w:w="815" w:type="dxa"/>
            <w:tcBorders>
              <w:bottom w:val="single" w:sz="6" w:space="0" w:color="auto"/>
            </w:tcBorders>
          </w:tcPr>
          <w:p w:rsidR="004063C1" w:rsidRPr="00F21ECC" w:rsidRDefault="004063C1" w:rsidP="00F30FA3">
            <w:pPr>
              <w:spacing w:before="60" w:line="200" w:lineRule="exact"/>
              <w:jc w:val="right"/>
              <w:rPr>
                <w:sz w:val="16"/>
                <w:szCs w:val="16"/>
              </w:rPr>
            </w:pPr>
            <w:r w:rsidRPr="00F21ECC">
              <w:rPr>
                <w:sz w:val="16"/>
                <w:szCs w:val="16"/>
              </w:rPr>
              <w:t>24</w:t>
            </w:r>
          </w:p>
        </w:tc>
        <w:tc>
          <w:tcPr>
            <w:tcW w:w="815" w:type="dxa"/>
            <w:tcBorders>
              <w:bottom w:val="single" w:sz="6" w:space="0" w:color="auto"/>
            </w:tcBorders>
          </w:tcPr>
          <w:p w:rsidR="004063C1" w:rsidRPr="00F21ECC" w:rsidRDefault="004063C1" w:rsidP="00F30FA3">
            <w:pPr>
              <w:spacing w:before="60" w:line="200" w:lineRule="exact"/>
              <w:jc w:val="right"/>
              <w:rPr>
                <w:sz w:val="16"/>
                <w:szCs w:val="16"/>
              </w:rPr>
            </w:pPr>
            <w:r w:rsidRPr="00F21ECC">
              <w:rPr>
                <w:sz w:val="16"/>
                <w:szCs w:val="16"/>
              </w:rPr>
              <w:t>5</w:t>
            </w:r>
          </w:p>
        </w:tc>
      </w:tr>
      <w:tr w:rsidR="004063C1" w:rsidRPr="00F21ECC" w:rsidTr="004063C1">
        <w:tblPrEx>
          <w:tblCellMar>
            <w:top w:w="0" w:type="dxa"/>
            <w:bottom w:w="0" w:type="dxa"/>
          </w:tblCellMar>
        </w:tblPrEx>
        <w:trPr>
          <w:trHeight w:val="216"/>
        </w:trPr>
        <w:tc>
          <w:tcPr>
            <w:tcW w:w="1874" w:type="dxa"/>
            <w:gridSpan w:val="3"/>
          </w:tcPr>
          <w:p w:rsidR="004063C1" w:rsidRPr="00F21ECC" w:rsidRDefault="004063C1" w:rsidP="004063C1">
            <w:pPr>
              <w:spacing w:before="60" w:line="200" w:lineRule="exact"/>
              <w:jc w:val="left"/>
              <w:rPr>
                <w:b/>
                <w:sz w:val="16"/>
                <w:szCs w:val="16"/>
              </w:rPr>
            </w:pPr>
            <w:r w:rsidRPr="00F21ECC">
              <w:rPr>
                <w:b/>
                <w:sz w:val="16"/>
                <w:szCs w:val="16"/>
              </w:rPr>
              <w:t>Summa nettointäkter</w:t>
            </w:r>
          </w:p>
        </w:tc>
        <w:tc>
          <w:tcPr>
            <w:tcW w:w="222" w:type="dxa"/>
          </w:tcPr>
          <w:p w:rsidR="004063C1" w:rsidRPr="00F21ECC" w:rsidRDefault="004063C1" w:rsidP="00F30FA3">
            <w:pPr>
              <w:spacing w:before="60" w:line="200" w:lineRule="exact"/>
              <w:rPr>
                <w:sz w:val="16"/>
                <w:szCs w:val="16"/>
              </w:rPr>
            </w:pPr>
          </w:p>
        </w:tc>
        <w:tc>
          <w:tcPr>
            <w:tcW w:w="815" w:type="dxa"/>
          </w:tcPr>
          <w:p w:rsidR="004063C1" w:rsidRPr="00F21ECC" w:rsidRDefault="004063C1" w:rsidP="00F30FA3">
            <w:pPr>
              <w:spacing w:before="60" w:line="200" w:lineRule="exact"/>
              <w:jc w:val="right"/>
              <w:rPr>
                <w:sz w:val="16"/>
                <w:szCs w:val="16"/>
              </w:rPr>
            </w:pPr>
            <w:r w:rsidRPr="00F21ECC">
              <w:rPr>
                <w:sz w:val="16"/>
                <w:szCs w:val="16"/>
              </w:rPr>
              <w:t>4 952</w:t>
            </w:r>
          </w:p>
        </w:tc>
        <w:tc>
          <w:tcPr>
            <w:tcW w:w="815" w:type="dxa"/>
          </w:tcPr>
          <w:p w:rsidR="004063C1" w:rsidRPr="00F21ECC" w:rsidRDefault="004063C1" w:rsidP="00F30FA3">
            <w:pPr>
              <w:spacing w:before="60" w:line="200" w:lineRule="exact"/>
              <w:jc w:val="right"/>
              <w:rPr>
                <w:sz w:val="16"/>
                <w:szCs w:val="16"/>
              </w:rPr>
            </w:pPr>
            <w:r w:rsidRPr="00F21ECC">
              <w:rPr>
                <w:sz w:val="16"/>
                <w:szCs w:val="16"/>
              </w:rPr>
              <w:t>8 581</w:t>
            </w:r>
          </w:p>
        </w:tc>
        <w:tc>
          <w:tcPr>
            <w:tcW w:w="815" w:type="dxa"/>
          </w:tcPr>
          <w:p w:rsidR="004063C1" w:rsidRPr="00F21ECC" w:rsidRDefault="004063C1" w:rsidP="00F30FA3">
            <w:pPr>
              <w:spacing w:before="60" w:line="200" w:lineRule="exact"/>
              <w:jc w:val="right"/>
              <w:rPr>
                <w:sz w:val="16"/>
                <w:szCs w:val="16"/>
              </w:rPr>
            </w:pPr>
            <w:r w:rsidRPr="00F21ECC">
              <w:rPr>
                <w:sz w:val="16"/>
                <w:szCs w:val="16"/>
              </w:rPr>
              <w:t>4 076</w:t>
            </w:r>
          </w:p>
        </w:tc>
        <w:tc>
          <w:tcPr>
            <w:tcW w:w="815" w:type="dxa"/>
          </w:tcPr>
          <w:p w:rsidR="004063C1" w:rsidRPr="00F21ECC" w:rsidRDefault="00B2740E" w:rsidP="00F30FA3">
            <w:pPr>
              <w:spacing w:before="60" w:line="200" w:lineRule="exact"/>
              <w:jc w:val="right"/>
              <w:rPr>
                <w:sz w:val="16"/>
                <w:szCs w:val="16"/>
              </w:rPr>
            </w:pPr>
            <w:r w:rsidRPr="00F21ECC">
              <w:rPr>
                <w:sz w:val="16"/>
                <w:szCs w:val="16"/>
              </w:rPr>
              <w:t>–</w:t>
            </w:r>
            <w:r w:rsidR="004063C1" w:rsidRPr="00F21ECC">
              <w:rPr>
                <w:sz w:val="16"/>
                <w:szCs w:val="16"/>
              </w:rPr>
              <w:t>1 753</w:t>
            </w:r>
          </w:p>
        </w:tc>
        <w:tc>
          <w:tcPr>
            <w:tcW w:w="815" w:type="dxa"/>
          </w:tcPr>
          <w:p w:rsidR="004063C1" w:rsidRPr="00F21ECC" w:rsidRDefault="00B2740E" w:rsidP="00F30FA3">
            <w:pPr>
              <w:spacing w:before="60" w:line="200" w:lineRule="exact"/>
              <w:jc w:val="right"/>
              <w:rPr>
                <w:sz w:val="16"/>
                <w:szCs w:val="16"/>
              </w:rPr>
            </w:pPr>
            <w:r w:rsidRPr="00F21ECC">
              <w:rPr>
                <w:sz w:val="16"/>
                <w:szCs w:val="16"/>
              </w:rPr>
              <w:t>–</w:t>
            </w:r>
            <w:r w:rsidR="004063C1" w:rsidRPr="00F21ECC">
              <w:rPr>
                <w:sz w:val="16"/>
                <w:szCs w:val="16"/>
              </w:rPr>
              <w:t>7 892</w:t>
            </w:r>
          </w:p>
        </w:tc>
      </w:tr>
      <w:tr w:rsidR="004063C1" w:rsidRPr="00F21ECC" w:rsidTr="004063C1">
        <w:tblPrEx>
          <w:tblCellMar>
            <w:top w:w="0" w:type="dxa"/>
            <w:bottom w:w="0" w:type="dxa"/>
          </w:tblCellMar>
        </w:tblPrEx>
        <w:trPr>
          <w:trHeight w:val="216"/>
        </w:trPr>
        <w:tc>
          <w:tcPr>
            <w:tcW w:w="254" w:type="dxa"/>
          </w:tcPr>
          <w:p w:rsidR="004063C1" w:rsidRPr="00F21ECC" w:rsidRDefault="004063C1" w:rsidP="004063C1">
            <w:pPr>
              <w:spacing w:before="60" w:line="200" w:lineRule="exact"/>
              <w:jc w:val="left"/>
              <w:rPr>
                <w:sz w:val="16"/>
                <w:szCs w:val="16"/>
              </w:rPr>
            </w:pPr>
          </w:p>
        </w:tc>
        <w:tc>
          <w:tcPr>
            <w:tcW w:w="632" w:type="dxa"/>
          </w:tcPr>
          <w:p w:rsidR="004063C1" w:rsidRPr="00F21ECC" w:rsidRDefault="004063C1" w:rsidP="004063C1">
            <w:pPr>
              <w:spacing w:before="60" w:line="200" w:lineRule="exact"/>
              <w:jc w:val="left"/>
              <w:rPr>
                <w:sz w:val="16"/>
                <w:szCs w:val="16"/>
              </w:rPr>
            </w:pPr>
          </w:p>
        </w:tc>
        <w:tc>
          <w:tcPr>
            <w:tcW w:w="988" w:type="dxa"/>
          </w:tcPr>
          <w:p w:rsidR="004063C1" w:rsidRPr="00F21ECC" w:rsidRDefault="004063C1" w:rsidP="004063C1">
            <w:pPr>
              <w:spacing w:before="60" w:line="200" w:lineRule="exact"/>
              <w:jc w:val="left"/>
              <w:rPr>
                <w:sz w:val="16"/>
                <w:szCs w:val="16"/>
              </w:rPr>
            </w:pPr>
          </w:p>
        </w:tc>
        <w:tc>
          <w:tcPr>
            <w:tcW w:w="222" w:type="dxa"/>
          </w:tcPr>
          <w:p w:rsidR="004063C1" w:rsidRPr="00F21ECC" w:rsidRDefault="004063C1" w:rsidP="00F30FA3">
            <w:pPr>
              <w:spacing w:before="60" w:line="200" w:lineRule="exact"/>
              <w:rPr>
                <w:sz w:val="16"/>
                <w:szCs w:val="16"/>
              </w:rPr>
            </w:pPr>
          </w:p>
        </w:tc>
        <w:tc>
          <w:tcPr>
            <w:tcW w:w="815" w:type="dxa"/>
          </w:tcPr>
          <w:p w:rsidR="004063C1" w:rsidRPr="00F21ECC" w:rsidRDefault="004063C1" w:rsidP="00F30FA3">
            <w:pPr>
              <w:spacing w:before="60" w:line="200" w:lineRule="exact"/>
              <w:jc w:val="right"/>
              <w:rPr>
                <w:sz w:val="16"/>
                <w:szCs w:val="16"/>
              </w:rPr>
            </w:pPr>
          </w:p>
        </w:tc>
        <w:tc>
          <w:tcPr>
            <w:tcW w:w="815" w:type="dxa"/>
          </w:tcPr>
          <w:p w:rsidR="004063C1" w:rsidRPr="00F21ECC" w:rsidRDefault="004063C1" w:rsidP="00F30FA3">
            <w:pPr>
              <w:spacing w:before="60" w:line="200" w:lineRule="exact"/>
              <w:jc w:val="right"/>
              <w:rPr>
                <w:sz w:val="16"/>
                <w:szCs w:val="16"/>
              </w:rPr>
            </w:pPr>
          </w:p>
        </w:tc>
        <w:tc>
          <w:tcPr>
            <w:tcW w:w="815" w:type="dxa"/>
          </w:tcPr>
          <w:p w:rsidR="004063C1" w:rsidRPr="00F21ECC" w:rsidRDefault="004063C1" w:rsidP="00F30FA3">
            <w:pPr>
              <w:spacing w:before="60" w:line="200" w:lineRule="exact"/>
              <w:jc w:val="right"/>
              <w:rPr>
                <w:sz w:val="16"/>
                <w:szCs w:val="16"/>
              </w:rPr>
            </w:pPr>
          </w:p>
        </w:tc>
        <w:tc>
          <w:tcPr>
            <w:tcW w:w="815" w:type="dxa"/>
          </w:tcPr>
          <w:p w:rsidR="004063C1" w:rsidRPr="00F21ECC" w:rsidRDefault="004063C1" w:rsidP="00F30FA3">
            <w:pPr>
              <w:spacing w:before="60" w:line="200" w:lineRule="exact"/>
              <w:jc w:val="right"/>
              <w:rPr>
                <w:sz w:val="16"/>
                <w:szCs w:val="16"/>
              </w:rPr>
            </w:pPr>
          </w:p>
        </w:tc>
        <w:tc>
          <w:tcPr>
            <w:tcW w:w="815" w:type="dxa"/>
          </w:tcPr>
          <w:p w:rsidR="004063C1" w:rsidRPr="00F21ECC" w:rsidRDefault="004063C1" w:rsidP="00F30FA3">
            <w:pPr>
              <w:spacing w:before="60" w:line="200" w:lineRule="exact"/>
              <w:jc w:val="right"/>
              <w:rPr>
                <w:sz w:val="16"/>
                <w:szCs w:val="16"/>
              </w:rPr>
            </w:pPr>
          </w:p>
        </w:tc>
      </w:tr>
      <w:tr w:rsidR="004063C1" w:rsidRPr="00F21ECC" w:rsidTr="004063C1">
        <w:tblPrEx>
          <w:tblCellMar>
            <w:top w:w="0" w:type="dxa"/>
            <w:bottom w:w="0" w:type="dxa"/>
          </w:tblCellMar>
        </w:tblPrEx>
        <w:trPr>
          <w:trHeight w:val="216"/>
        </w:trPr>
        <w:tc>
          <w:tcPr>
            <w:tcW w:w="1874" w:type="dxa"/>
            <w:gridSpan w:val="3"/>
          </w:tcPr>
          <w:p w:rsidR="004063C1" w:rsidRPr="00F21ECC" w:rsidRDefault="004063C1" w:rsidP="004063C1">
            <w:pPr>
              <w:spacing w:before="60" w:line="200" w:lineRule="exact"/>
              <w:jc w:val="left"/>
              <w:rPr>
                <w:sz w:val="16"/>
                <w:szCs w:val="16"/>
              </w:rPr>
            </w:pPr>
            <w:r w:rsidRPr="00F21ECC">
              <w:rPr>
                <w:sz w:val="16"/>
                <w:szCs w:val="16"/>
              </w:rPr>
              <w:t>Personalkostnader</w:t>
            </w:r>
          </w:p>
        </w:tc>
        <w:tc>
          <w:tcPr>
            <w:tcW w:w="222" w:type="dxa"/>
          </w:tcPr>
          <w:p w:rsidR="004063C1" w:rsidRPr="00F21ECC" w:rsidRDefault="004063C1" w:rsidP="00F30FA3">
            <w:pPr>
              <w:spacing w:before="60" w:line="200" w:lineRule="exact"/>
              <w:rPr>
                <w:sz w:val="16"/>
                <w:szCs w:val="16"/>
              </w:rPr>
            </w:pPr>
          </w:p>
        </w:tc>
        <w:tc>
          <w:tcPr>
            <w:tcW w:w="815" w:type="dxa"/>
          </w:tcPr>
          <w:p w:rsidR="004063C1" w:rsidRPr="00F21ECC" w:rsidRDefault="00B2740E" w:rsidP="00F30FA3">
            <w:pPr>
              <w:spacing w:before="60" w:line="200" w:lineRule="exact"/>
              <w:jc w:val="right"/>
              <w:rPr>
                <w:sz w:val="16"/>
                <w:szCs w:val="16"/>
              </w:rPr>
            </w:pPr>
            <w:r w:rsidRPr="00F21ECC">
              <w:rPr>
                <w:sz w:val="16"/>
                <w:szCs w:val="16"/>
              </w:rPr>
              <w:t>–</w:t>
            </w:r>
            <w:r w:rsidR="004063C1" w:rsidRPr="00F21ECC">
              <w:rPr>
                <w:sz w:val="16"/>
                <w:szCs w:val="16"/>
              </w:rPr>
              <w:t>329</w:t>
            </w:r>
          </w:p>
        </w:tc>
        <w:tc>
          <w:tcPr>
            <w:tcW w:w="815" w:type="dxa"/>
          </w:tcPr>
          <w:p w:rsidR="004063C1" w:rsidRPr="00F21ECC" w:rsidRDefault="00B2740E" w:rsidP="00F30FA3">
            <w:pPr>
              <w:spacing w:before="60" w:line="200" w:lineRule="exact"/>
              <w:jc w:val="right"/>
              <w:rPr>
                <w:sz w:val="16"/>
                <w:szCs w:val="16"/>
              </w:rPr>
            </w:pPr>
            <w:r w:rsidRPr="00F21ECC">
              <w:rPr>
                <w:sz w:val="16"/>
                <w:szCs w:val="16"/>
              </w:rPr>
              <w:t>–</w:t>
            </w:r>
            <w:r w:rsidR="004063C1" w:rsidRPr="00F21ECC">
              <w:rPr>
                <w:sz w:val="16"/>
                <w:szCs w:val="16"/>
              </w:rPr>
              <w:t>316</w:t>
            </w:r>
          </w:p>
        </w:tc>
        <w:tc>
          <w:tcPr>
            <w:tcW w:w="815" w:type="dxa"/>
          </w:tcPr>
          <w:p w:rsidR="004063C1" w:rsidRPr="00F21ECC" w:rsidRDefault="00B2740E" w:rsidP="00F30FA3">
            <w:pPr>
              <w:spacing w:before="60" w:line="200" w:lineRule="exact"/>
              <w:jc w:val="right"/>
              <w:rPr>
                <w:sz w:val="16"/>
                <w:szCs w:val="16"/>
              </w:rPr>
            </w:pPr>
            <w:r w:rsidRPr="00F21ECC">
              <w:rPr>
                <w:sz w:val="16"/>
                <w:szCs w:val="16"/>
              </w:rPr>
              <w:t>–</w:t>
            </w:r>
            <w:r w:rsidR="004063C1" w:rsidRPr="00F21ECC">
              <w:rPr>
                <w:sz w:val="16"/>
                <w:szCs w:val="16"/>
              </w:rPr>
              <w:t>308</w:t>
            </w:r>
          </w:p>
        </w:tc>
        <w:tc>
          <w:tcPr>
            <w:tcW w:w="815" w:type="dxa"/>
          </w:tcPr>
          <w:p w:rsidR="004063C1" w:rsidRPr="00F21ECC" w:rsidRDefault="00B2740E" w:rsidP="00F30FA3">
            <w:pPr>
              <w:spacing w:before="60" w:line="200" w:lineRule="exact"/>
              <w:jc w:val="right"/>
              <w:rPr>
                <w:sz w:val="16"/>
                <w:szCs w:val="16"/>
              </w:rPr>
            </w:pPr>
            <w:r w:rsidRPr="00F21ECC">
              <w:rPr>
                <w:sz w:val="16"/>
                <w:szCs w:val="16"/>
              </w:rPr>
              <w:t>–</w:t>
            </w:r>
            <w:r w:rsidR="004063C1" w:rsidRPr="00F21ECC">
              <w:rPr>
                <w:sz w:val="16"/>
                <w:szCs w:val="16"/>
              </w:rPr>
              <w:t>309</w:t>
            </w:r>
          </w:p>
        </w:tc>
        <w:tc>
          <w:tcPr>
            <w:tcW w:w="815" w:type="dxa"/>
          </w:tcPr>
          <w:p w:rsidR="004063C1" w:rsidRPr="00F21ECC" w:rsidRDefault="00B2740E" w:rsidP="00F30FA3">
            <w:pPr>
              <w:spacing w:before="60" w:line="200" w:lineRule="exact"/>
              <w:jc w:val="right"/>
              <w:rPr>
                <w:sz w:val="16"/>
                <w:szCs w:val="16"/>
              </w:rPr>
            </w:pPr>
            <w:r w:rsidRPr="00F21ECC">
              <w:rPr>
                <w:sz w:val="16"/>
                <w:szCs w:val="16"/>
              </w:rPr>
              <w:t>–</w:t>
            </w:r>
            <w:r w:rsidR="004063C1" w:rsidRPr="00F21ECC">
              <w:rPr>
                <w:sz w:val="16"/>
                <w:szCs w:val="16"/>
              </w:rPr>
              <w:t>323</w:t>
            </w:r>
          </w:p>
        </w:tc>
      </w:tr>
      <w:tr w:rsidR="004063C1" w:rsidRPr="00F21ECC" w:rsidTr="004063C1">
        <w:tblPrEx>
          <w:tblCellMar>
            <w:top w:w="0" w:type="dxa"/>
            <w:bottom w:w="0" w:type="dxa"/>
          </w:tblCellMar>
        </w:tblPrEx>
        <w:trPr>
          <w:trHeight w:val="216"/>
        </w:trPr>
        <w:tc>
          <w:tcPr>
            <w:tcW w:w="1874" w:type="dxa"/>
            <w:gridSpan w:val="3"/>
          </w:tcPr>
          <w:p w:rsidR="004063C1" w:rsidRPr="00F21ECC" w:rsidRDefault="00B2740E" w:rsidP="004063C1">
            <w:pPr>
              <w:spacing w:before="60" w:line="200" w:lineRule="exact"/>
              <w:jc w:val="left"/>
              <w:rPr>
                <w:sz w:val="16"/>
                <w:szCs w:val="16"/>
              </w:rPr>
            </w:pPr>
            <w:r w:rsidRPr="00F21ECC">
              <w:rPr>
                <w:sz w:val="16"/>
                <w:szCs w:val="16"/>
              </w:rPr>
              <w:t>Administrationskostnader</w:t>
            </w:r>
          </w:p>
        </w:tc>
        <w:tc>
          <w:tcPr>
            <w:tcW w:w="222" w:type="dxa"/>
          </w:tcPr>
          <w:p w:rsidR="004063C1" w:rsidRPr="00F21ECC" w:rsidRDefault="004063C1" w:rsidP="00F30FA3">
            <w:pPr>
              <w:spacing w:before="60" w:line="200" w:lineRule="exact"/>
              <w:rPr>
                <w:sz w:val="16"/>
                <w:szCs w:val="16"/>
              </w:rPr>
            </w:pPr>
          </w:p>
        </w:tc>
        <w:tc>
          <w:tcPr>
            <w:tcW w:w="815" w:type="dxa"/>
          </w:tcPr>
          <w:p w:rsidR="004063C1" w:rsidRPr="00F21ECC" w:rsidRDefault="00B2740E" w:rsidP="004063C1">
            <w:pPr>
              <w:spacing w:before="60" w:line="200" w:lineRule="exact"/>
              <w:jc w:val="right"/>
              <w:rPr>
                <w:sz w:val="16"/>
                <w:szCs w:val="16"/>
              </w:rPr>
            </w:pPr>
            <w:r w:rsidRPr="00F21ECC">
              <w:rPr>
                <w:sz w:val="16"/>
                <w:szCs w:val="16"/>
              </w:rPr>
              <w:t>–</w:t>
            </w:r>
            <w:r w:rsidR="004063C1" w:rsidRPr="00F21ECC">
              <w:rPr>
                <w:sz w:val="16"/>
                <w:szCs w:val="16"/>
              </w:rPr>
              <w:t>237</w:t>
            </w:r>
          </w:p>
        </w:tc>
        <w:tc>
          <w:tcPr>
            <w:tcW w:w="815" w:type="dxa"/>
          </w:tcPr>
          <w:p w:rsidR="004063C1" w:rsidRPr="00F21ECC" w:rsidRDefault="00B2740E" w:rsidP="004063C1">
            <w:pPr>
              <w:spacing w:before="60" w:line="200" w:lineRule="exact"/>
              <w:jc w:val="right"/>
              <w:rPr>
                <w:sz w:val="16"/>
                <w:szCs w:val="16"/>
              </w:rPr>
            </w:pPr>
            <w:r w:rsidRPr="00F21ECC">
              <w:rPr>
                <w:sz w:val="16"/>
                <w:szCs w:val="16"/>
              </w:rPr>
              <w:t>–</w:t>
            </w:r>
            <w:r w:rsidR="004063C1" w:rsidRPr="00F21ECC">
              <w:rPr>
                <w:sz w:val="16"/>
                <w:szCs w:val="16"/>
              </w:rPr>
              <w:t>223</w:t>
            </w:r>
          </w:p>
        </w:tc>
        <w:tc>
          <w:tcPr>
            <w:tcW w:w="815" w:type="dxa"/>
          </w:tcPr>
          <w:p w:rsidR="004063C1" w:rsidRPr="00F21ECC" w:rsidRDefault="00B2740E" w:rsidP="004063C1">
            <w:pPr>
              <w:spacing w:before="60" w:line="200" w:lineRule="exact"/>
              <w:jc w:val="right"/>
              <w:rPr>
                <w:sz w:val="16"/>
                <w:szCs w:val="16"/>
              </w:rPr>
            </w:pPr>
            <w:r w:rsidRPr="00F21ECC">
              <w:rPr>
                <w:sz w:val="16"/>
                <w:szCs w:val="16"/>
              </w:rPr>
              <w:t>–</w:t>
            </w:r>
            <w:r w:rsidR="004063C1" w:rsidRPr="00F21ECC">
              <w:rPr>
                <w:sz w:val="16"/>
                <w:szCs w:val="16"/>
              </w:rPr>
              <w:t>249</w:t>
            </w:r>
          </w:p>
        </w:tc>
        <w:tc>
          <w:tcPr>
            <w:tcW w:w="815" w:type="dxa"/>
          </w:tcPr>
          <w:p w:rsidR="004063C1" w:rsidRPr="00F21ECC" w:rsidRDefault="00B2740E" w:rsidP="004063C1">
            <w:pPr>
              <w:spacing w:before="60" w:line="200" w:lineRule="exact"/>
              <w:jc w:val="right"/>
              <w:rPr>
                <w:sz w:val="16"/>
                <w:szCs w:val="16"/>
              </w:rPr>
            </w:pPr>
            <w:r w:rsidRPr="00F21ECC">
              <w:rPr>
                <w:sz w:val="16"/>
                <w:szCs w:val="16"/>
              </w:rPr>
              <w:t>–</w:t>
            </w:r>
            <w:r w:rsidR="004063C1" w:rsidRPr="00F21ECC">
              <w:rPr>
                <w:sz w:val="16"/>
                <w:szCs w:val="16"/>
              </w:rPr>
              <w:t>231</w:t>
            </w:r>
          </w:p>
        </w:tc>
        <w:tc>
          <w:tcPr>
            <w:tcW w:w="815" w:type="dxa"/>
          </w:tcPr>
          <w:p w:rsidR="004063C1" w:rsidRPr="00F21ECC" w:rsidRDefault="00B2740E" w:rsidP="004063C1">
            <w:pPr>
              <w:spacing w:before="60" w:line="200" w:lineRule="exact"/>
              <w:jc w:val="right"/>
              <w:rPr>
                <w:sz w:val="16"/>
                <w:szCs w:val="16"/>
              </w:rPr>
            </w:pPr>
            <w:r w:rsidRPr="00F21ECC">
              <w:rPr>
                <w:sz w:val="16"/>
                <w:szCs w:val="16"/>
              </w:rPr>
              <w:t>–</w:t>
            </w:r>
            <w:r w:rsidR="004063C1" w:rsidRPr="00F21ECC">
              <w:rPr>
                <w:sz w:val="16"/>
                <w:szCs w:val="16"/>
              </w:rPr>
              <w:t>228</w:t>
            </w:r>
          </w:p>
        </w:tc>
      </w:tr>
      <w:tr w:rsidR="004063C1" w:rsidRPr="00F21ECC" w:rsidTr="00CF4137">
        <w:tblPrEx>
          <w:tblCellMar>
            <w:top w:w="0" w:type="dxa"/>
            <w:bottom w:w="0" w:type="dxa"/>
          </w:tblCellMar>
        </w:tblPrEx>
        <w:trPr>
          <w:trHeight w:val="216"/>
        </w:trPr>
        <w:tc>
          <w:tcPr>
            <w:tcW w:w="1874" w:type="dxa"/>
            <w:gridSpan w:val="3"/>
          </w:tcPr>
          <w:p w:rsidR="004063C1" w:rsidRPr="00F21ECC" w:rsidRDefault="00B2740E" w:rsidP="004063C1">
            <w:pPr>
              <w:spacing w:before="60" w:line="200" w:lineRule="exact"/>
              <w:jc w:val="left"/>
              <w:rPr>
                <w:sz w:val="16"/>
                <w:szCs w:val="16"/>
              </w:rPr>
            </w:pPr>
            <w:r w:rsidRPr="00F21ECC">
              <w:rPr>
                <w:sz w:val="16"/>
                <w:szCs w:val="16"/>
              </w:rPr>
              <w:t>Avskrivningar av materiella och i</w:t>
            </w:r>
            <w:r w:rsidR="00F42580" w:rsidRPr="00F21ECC">
              <w:rPr>
                <w:sz w:val="16"/>
                <w:szCs w:val="16"/>
              </w:rPr>
              <w:t>mm</w:t>
            </w:r>
            <w:r w:rsidRPr="00F21ECC">
              <w:rPr>
                <w:sz w:val="16"/>
                <w:szCs w:val="16"/>
              </w:rPr>
              <w:t xml:space="preserve">ateriella </w:t>
            </w:r>
            <w:r w:rsidR="001C52AC" w:rsidRPr="00F21ECC">
              <w:rPr>
                <w:sz w:val="16"/>
                <w:szCs w:val="16"/>
              </w:rPr>
              <w:br/>
            </w:r>
            <w:r w:rsidRPr="00F21ECC">
              <w:rPr>
                <w:sz w:val="16"/>
                <w:szCs w:val="16"/>
              </w:rPr>
              <w:t>anläg</w:t>
            </w:r>
            <w:r w:rsidRPr="00F21ECC">
              <w:rPr>
                <w:sz w:val="16"/>
                <w:szCs w:val="16"/>
              </w:rPr>
              <w:t>g</w:t>
            </w:r>
            <w:r w:rsidRPr="00F21ECC">
              <w:rPr>
                <w:sz w:val="16"/>
                <w:szCs w:val="16"/>
              </w:rPr>
              <w:t>ningstillgångar</w:t>
            </w:r>
          </w:p>
        </w:tc>
        <w:tc>
          <w:tcPr>
            <w:tcW w:w="222" w:type="dxa"/>
          </w:tcPr>
          <w:p w:rsidR="004063C1" w:rsidRPr="00F21ECC" w:rsidRDefault="004063C1" w:rsidP="00F30FA3">
            <w:pPr>
              <w:spacing w:before="60" w:line="200" w:lineRule="exact"/>
              <w:rPr>
                <w:sz w:val="16"/>
                <w:szCs w:val="16"/>
              </w:rPr>
            </w:pPr>
          </w:p>
        </w:tc>
        <w:tc>
          <w:tcPr>
            <w:tcW w:w="815" w:type="dxa"/>
            <w:vAlign w:val="bottom"/>
          </w:tcPr>
          <w:p w:rsidR="004063C1" w:rsidRPr="00F21ECC" w:rsidRDefault="009366B8" w:rsidP="004063C1">
            <w:pPr>
              <w:spacing w:before="60" w:line="200" w:lineRule="exact"/>
              <w:jc w:val="right"/>
              <w:rPr>
                <w:sz w:val="16"/>
                <w:szCs w:val="16"/>
              </w:rPr>
            </w:pPr>
            <w:r w:rsidRPr="00F21ECC">
              <w:rPr>
                <w:sz w:val="16"/>
                <w:szCs w:val="16"/>
              </w:rPr>
              <w:t>–76</w:t>
            </w:r>
          </w:p>
        </w:tc>
        <w:tc>
          <w:tcPr>
            <w:tcW w:w="815" w:type="dxa"/>
            <w:vAlign w:val="bottom"/>
          </w:tcPr>
          <w:p w:rsidR="004063C1" w:rsidRPr="00F21ECC" w:rsidRDefault="00B2740E" w:rsidP="004063C1">
            <w:pPr>
              <w:spacing w:before="60" w:line="200" w:lineRule="exact"/>
              <w:jc w:val="right"/>
              <w:rPr>
                <w:sz w:val="16"/>
                <w:szCs w:val="16"/>
              </w:rPr>
            </w:pPr>
            <w:r w:rsidRPr="00F21ECC">
              <w:rPr>
                <w:sz w:val="16"/>
                <w:szCs w:val="16"/>
              </w:rPr>
              <w:t>–100</w:t>
            </w:r>
          </w:p>
        </w:tc>
        <w:tc>
          <w:tcPr>
            <w:tcW w:w="815" w:type="dxa"/>
            <w:vAlign w:val="bottom"/>
          </w:tcPr>
          <w:p w:rsidR="004063C1" w:rsidRPr="00F21ECC" w:rsidRDefault="00B2740E" w:rsidP="004063C1">
            <w:pPr>
              <w:spacing w:before="60" w:line="200" w:lineRule="exact"/>
              <w:jc w:val="right"/>
              <w:rPr>
                <w:sz w:val="16"/>
                <w:szCs w:val="16"/>
              </w:rPr>
            </w:pPr>
            <w:r w:rsidRPr="00F21ECC">
              <w:rPr>
                <w:sz w:val="16"/>
                <w:szCs w:val="16"/>
              </w:rPr>
              <w:t>–84</w:t>
            </w:r>
          </w:p>
        </w:tc>
        <w:tc>
          <w:tcPr>
            <w:tcW w:w="815" w:type="dxa"/>
            <w:vAlign w:val="bottom"/>
          </w:tcPr>
          <w:p w:rsidR="004063C1" w:rsidRPr="00F21ECC" w:rsidRDefault="00B2740E" w:rsidP="004063C1">
            <w:pPr>
              <w:spacing w:before="60" w:line="200" w:lineRule="exact"/>
              <w:jc w:val="right"/>
              <w:rPr>
                <w:sz w:val="16"/>
                <w:szCs w:val="16"/>
              </w:rPr>
            </w:pPr>
            <w:r w:rsidRPr="00F21ECC">
              <w:rPr>
                <w:sz w:val="16"/>
                <w:szCs w:val="16"/>
              </w:rPr>
              <w:t>–69</w:t>
            </w:r>
          </w:p>
        </w:tc>
        <w:tc>
          <w:tcPr>
            <w:tcW w:w="815" w:type="dxa"/>
            <w:vAlign w:val="bottom"/>
          </w:tcPr>
          <w:p w:rsidR="004063C1" w:rsidRPr="00F21ECC" w:rsidRDefault="00B2740E" w:rsidP="004063C1">
            <w:pPr>
              <w:spacing w:before="60" w:line="200" w:lineRule="exact"/>
              <w:jc w:val="right"/>
              <w:rPr>
                <w:sz w:val="16"/>
                <w:szCs w:val="16"/>
              </w:rPr>
            </w:pPr>
            <w:r w:rsidRPr="00F21ECC">
              <w:rPr>
                <w:sz w:val="16"/>
                <w:szCs w:val="16"/>
              </w:rPr>
              <w:t>–72</w:t>
            </w:r>
          </w:p>
        </w:tc>
      </w:tr>
      <w:tr w:rsidR="004063C1" w:rsidRPr="00F21ECC" w:rsidTr="004063C1">
        <w:tblPrEx>
          <w:tblCellMar>
            <w:top w:w="0" w:type="dxa"/>
            <w:bottom w:w="0" w:type="dxa"/>
          </w:tblCellMar>
        </w:tblPrEx>
        <w:trPr>
          <w:trHeight w:val="216"/>
        </w:trPr>
        <w:tc>
          <w:tcPr>
            <w:tcW w:w="1874" w:type="dxa"/>
            <w:gridSpan w:val="3"/>
          </w:tcPr>
          <w:p w:rsidR="004063C1" w:rsidRPr="00F21ECC" w:rsidRDefault="004063C1" w:rsidP="004063C1">
            <w:pPr>
              <w:spacing w:before="60" w:line="200" w:lineRule="exact"/>
              <w:jc w:val="left"/>
              <w:rPr>
                <w:sz w:val="16"/>
                <w:szCs w:val="16"/>
              </w:rPr>
            </w:pPr>
          </w:p>
        </w:tc>
        <w:tc>
          <w:tcPr>
            <w:tcW w:w="222" w:type="dxa"/>
          </w:tcPr>
          <w:p w:rsidR="004063C1" w:rsidRPr="00F21ECC" w:rsidRDefault="004063C1" w:rsidP="00F30FA3">
            <w:pPr>
              <w:spacing w:before="60" w:line="200" w:lineRule="exact"/>
              <w:rPr>
                <w:sz w:val="16"/>
                <w:szCs w:val="16"/>
              </w:rPr>
            </w:pPr>
          </w:p>
        </w:tc>
        <w:tc>
          <w:tcPr>
            <w:tcW w:w="815" w:type="dxa"/>
          </w:tcPr>
          <w:p w:rsidR="004063C1" w:rsidRPr="00F21ECC" w:rsidRDefault="00B2740E" w:rsidP="004063C1">
            <w:pPr>
              <w:spacing w:before="60" w:line="200" w:lineRule="exact"/>
              <w:jc w:val="right"/>
              <w:rPr>
                <w:sz w:val="16"/>
                <w:szCs w:val="16"/>
              </w:rPr>
            </w:pPr>
            <w:r w:rsidRPr="00F21ECC">
              <w:rPr>
                <w:sz w:val="16"/>
                <w:szCs w:val="16"/>
              </w:rPr>
              <w:t>–</w:t>
            </w:r>
            <w:r w:rsidR="004063C1" w:rsidRPr="00F21ECC">
              <w:rPr>
                <w:sz w:val="16"/>
                <w:szCs w:val="16"/>
              </w:rPr>
              <w:t>154</w:t>
            </w:r>
          </w:p>
        </w:tc>
        <w:tc>
          <w:tcPr>
            <w:tcW w:w="815" w:type="dxa"/>
          </w:tcPr>
          <w:p w:rsidR="004063C1" w:rsidRPr="00F21ECC" w:rsidRDefault="00B2740E" w:rsidP="004063C1">
            <w:pPr>
              <w:spacing w:before="60" w:line="200" w:lineRule="exact"/>
              <w:jc w:val="right"/>
              <w:rPr>
                <w:sz w:val="16"/>
                <w:szCs w:val="16"/>
              </w:rPr>
            </w:pPr>
            <w:r w:rsidRPr="00F21ECC">
              <w:rPr>
                <w:sz w:val="16"/>
                <w:szCs w:val="16"/>
              </w:rPr>
              <w:t>–</w:t>
            </w:r>
            <w:r w:rsidR="004063C1" w:rsidRPr="00F21ECC">
              <w:rPr>
                <w:sz w:val="16"/>
                <w:szCs w:val="16"/>
              </w:rPr>
              <w:t>65</w:t>
            </w:r>
          </w:p>
        </w:tc>
        <w:tc>
          <w:tcPr>
            <w:tcW w:w="815" w:type="dxa"/>
          </w:tcPr>
          <w:p w:rsidR="004063C1" w:rsidRPr="00F21ECC" w:rsidRDefault="00B2740E" w:rsidP="004063C1">
            <w:pPr>
              <w:spacing w:before="60" w:line="200" w:lineRule="exact"/>
              <w:jc w:val="right"/>
              <w:rPr>
                <w:sz w:val="16"/>
                <w:szCs w:val="16"/>
              </w:rPr>
            </w:pPr>
            <w:r w:rsidRPr="00F21ECC">
              <w:rPr>
                <w:sz w:val="16"/>
                <w:szCs w:val="16"/>
              </w:rPr>
              <w:t>–</w:t>
            </w:r>
            <w:r w:rsidR="004063C1" w:rsidRPr="00F21ECC">
              <w:rPr>
                <w:sz w:val="16"/>
                <w:szCs w:val="16"/>
              </w:rPr>
              <w:t>179</w:t>
            </w:r>
          </w:p>
        </w:tc>
        <w:tc>
          <w:tcPr>
            <w:tcW w:w="815" w:type="dxa"/>
          </w:tcPr>
          <w:p w:rsidR="004063C1" w:rsidRPr="00F21ECC" w:rsidRDefault="00B2740E" w:rsidP="004063C1">
            <w:pPr>
              <w:spacing w:before="60" w:line="200" w:lineRule="exact"/>
              <w:jc w:val="right"/>
              <w:rPr>
                <w:sz w:val="16"/>
                <w:szCs w:val="16"/>
              </w:rPr>
            </w:pPr>
            <w:r w:rsidRPr="00F21ECC">
              <w:rPr>
                <w:sz w:val="16"/>
                <w:szCs w:val="16"/>
              </w:rPr>
              <w:t>–</w:t>
            </w:r>
            <w:r w:rsidR="004063C1" w:rsidRPr="00F21ECC">
              <w:rPr>
                <w:sz w:val="16"/>
                <w:szCs w:val="16"/>
              </w:rPr>
              <w:t>160</w:t>
            </w:r>
          </w:p>
        </w:tc>
        <w:tc>
          <w:tcPr>
            <w:tcW w:w="815" w:type="dxa"/>
          </w:tcPr>
          <w:p w:rsidR="004063C1" w:rsidRPr="00F21ECC" w:rsidRDefault="00B2740E" w:rsidP="004063C1">
            <w:pPr>
              <w:spacing w:before="60" w:line="200" w:lineRule="exact"/>
              <w:jc w:val="right"/>
              <w:rPr>
                <w:sz w:val="16"/>
                <w:szCs w:val="16"/>
              </w:rPr>
            </w:pPr>
            <w:r w:rsidRPr="00F21ECC">
              <w:rPr>
                <w:sz w:val="16"/>
                <w:szCs w:val="16"/>
              </w:rPr>
              <w:t>–</w:t>
            </w:r>
            <w:r w:rsidR="004063C1" w:rsidRPr="00F21ECC">
              <w:rPr>
                <w:sz w:val="16"/>
                <w:szCs w:val="16"/>
              </w:rPr>
              <w:t>244</w:t>
            </w:r>
          </w:p>
        </w:tc>
      </w:tr>
      <w:tr w:rsidR="004063C1" w:rsidRPr="00F21ECC" w:rsidTr="004063C1">
        <w:tblPrEx>
          <w:tblCellMar>
            <w:top w:w="0" w:type="dxa"/>
            <w:bottom w:w="0" w:type="dxa"/>
          </w:tblCellMar>
        </w:tblPrEx>
        <w:trPr>
          <w:trHeight w:val="216"/>
        </w:trPr>
        <w:tc>
          <w:tcPr>
            <w:tcW w:w="1874" w:type="dxa"/>
            <w:gridSpan w:val="3"/>
          </w:tcPr>
          <w:p w:rsidR="004063C1" w:rsidRPr="00F21ECC" w:rsidRDefault="004063C1" w:rsidP="004063C1">
            <w:pPr>
              <w:spacing w:before="60" w:line="200" w:lineRule="exact"/>
              <w:jc w:val="left"/>
              <w:rPr>
                <w:sz w:val="16"/>
                <w:szCs w:val="16"/>
              </w:rPr>
            </w:pPr>
            <w:r w:rsidRPr="00F21ECC">
              <w:rPr>
                <w:sz w:val="16"/>
                <w:szCs w:val="16"/>
              </w:rPr>
              <w:t>Övriga kostnader</w:t>
            </w:r>
          </w:p>
        </w:tc>
        <w:tc>
          <w:tcPr>
            <w:tcW w:w="222" w:type="dxa"/>
          </w:tcPr>
          <w:p w:rsidR="004063C1" w:rsidRPr="00F21ECC" w:rsidRDefault="004063C1" w:rsidP="00F30FA3">
            <w:pPr>
              <w:spacing w:before="60" w:line="200" w:lineRule="exact"/>
              <w:rPr>
                <w:sz w:val="16"/>
                <w:szCs w:val="16"/>
              </w:rPr>
            </w:pPr>
          </w:p>
        </w:tc>
        <w:tc>
          <w:tcPr>
            <w:tcW w:w="815" w:type="dxa"/>
            <w:tcBorders>
              <w:bottom w:val="single" w:sz="6" w:space="0" w:color="auto"/>
            </w:tcBorders>
          </w:tcPr>
          <w:p w:rsidR="004063C1" w:rsidRPr="00F21ECC" w:rsidRDefault="00B2740E" w:rsidP="00F30FA3">
            <w:pPr>
              <w:spacing w:before="60" w:line="200" w:lineRule="exact"/>
              <w:jc w:val="right"/>
              <w:rPr>
                <w:sz w:val="16"/>
                <w:szCs w:val="16"/>
              </w:rPr>
            </w:pPr>
            <w:r w:rsidRPr="00F21ECC">
              <w:rPr>
                <w:sz w:val="16"/>
                <w:szCs w:val="16"/>
              </w:rPr>
              <w:t>–</w:t>
            </w:r>
            <w:r w:rsidR="004063C1" w:rsidRPr="00F21ECC">
              <w:rPr>
                <w:sz w:val="16"/>
                <w:szCs w:val="16"/>
              </w:rPr>
              <w:t>61</w:t>
            </w:r>
          </w:p>
        </w:tc>
        <w:tc>
          <w:tcPr>
            <w:tcW w:w="815" w:type="dxa"/>
            <w:tcBorders>
              <w:bottom w:val="single" w:sz="6" w:space="0" w:color="auto"/>
            </w:tcBorders>
          </w:tcPr>
          <w:p w:rsidR="004063C1" w:rsidRPr="00F21ECC" w:rsidRDefault="004063C1" w:rsidP="00F30FA3">
            <w:pPr>
              <w:spacing w:before="60" w:line="200" w:lineRule="exact"/>
              <w:jc w:val="right"/>
              <w:rPr>
                <w:sz w:val="16"/>
                <w:szCs w:val="16"/>
              </w:rPr>
            </w:pPr>
            <w:r w:rsidRPr="00F21ECC">
              <w:rPr>
                <w:sz w:val="16"/>
                <w:szCs w:val="16"/>
              </w:rPr>
              <w:t>-</w:t>
            </w:r>
          </w:p>
        </w:tc>
        <w:tc>
          <w:tcPr>
            <w:tcW w:w="815" w:type="dxa"/>
            <w:tcBorders>
              <w:bottom w:val="single" w:sz="6" w:space="0" w:color="auto"/>
            </w:tcBorders>
          </w:tcPr>
          <w:p w:rsidR="004063C1" w:rsidRPr="00F21ECC" w:rsidRDefault="004063C1" w:rsidP="00F30FA3">
            <w:pPr>
              <w:spacing w:before="60" w:line="200" w:lineRule="exact"/>
              <w:jc w:val="right"/>
              <w:rPr>
                <w:sz w:val="16"/>
                <w:szCs w:val="16"/>
              </w:rPr>
            </w:pPr>
            <w:r w:rsidRPr="00F21ECC">
              <w:rPr>
                <w:sz w:val="16"/>
                <w:szCs w:val="16"/>
              </w:rPr>
              <w:t>-</w:t>
            </w:r>
          </w:p>
        </w:tc>
        <w:tc>
          <w:tcPr>
            <w:tcW w:w="815" w:type="dxa"/>
            <w:tcBorders>
              <w:bottom w:val="single" w:sz="6" w:space="0" w:color="auto"/>
            </w:tcBorders>
          </w:tcPr>
          <w:p w:rsidR="004063C1" w:rsidRPr="00F21ECC" w:rsidRDefault="00B2740E" w:rsidP="00F30FA3">
            <w:pPr>
              <w:spacing w:before="60" w:line="200" w:lineRule="exact"/>
              <w:jc w:val="right"/>
              <w:rPr>
                <w:sz w:val="16"/>
                <w:szCs w:val="16"/>
              </w:rPr>
            </w:pPr>
            <w:r w:rsidRPr="00F21ECC">
              <w:rPr>
                <w:sz w:val="16"/>
                <w:szCs w:val="16"/>
              </w:rPr>
              <w:t>–</w:t>
            </w:r>
            <w:r w:rsidR="004063C1" w:rsidRPr="00F21ECC">
              <w:rPr>
                <w:sz w:val="16"/>
                <w:szCs w:val="16"/>
              </w:rPr>
              <w:t>282</w:t>
            </w:r>
          </w:p>
        </w:tc>
        <w:tc>
          <w:tcPr>
            <w:tcW w:w="815" w:type="dxa"/>
            <w:tcBorders>
              <w:bottom w:val="single" w:sz="6" w:space="0" w:color="auto"/>
            </w:tcBorders>
          </w:tcPr>
          <w:p w:rsidR="004063C1" w:rsidRPr="00F21ECC" w:rsidRDefault="00B2740E" w:rsidP="00F30FA3">
            <w:pPr>
              <w:spacing w:before="60" w:line="200" w:lineRule="exact"/>
              <w:jc w:val="right"/>
              <w:rPr>
                <w:sz w:val="16"/>
                <w:szCs w:val="16"/>
              </w:rPr>
            </w:pPr>
            <w:r w:rsidRPr="00F21ECC">
              <w:rPr>
                <w:sz w:val="16"/>
                <w:szCs w:val="16"/>
              </w:rPr>
              <w:t>–</w:t>
            </w:r>
            <w:r w:rsidR="004063C1" w:rsidRPr="00F21ECC">
              <w:rPr>
                <w:sz w:val="16"/>
                <w:szCs w:val="16"/>
              </w:rPr>
              <w:t>521</w:t>
            </w:r>
          </w:p>
        </w:tc>
      </w:tr>
      <w:tr w:rsidR="004063C1" w:rsidRPr="00F21ECC" w:rsidTr="004063C1">
        <w:tblPrEx>
          <w:tblCellMar>
            <w:top w:w="0" w:type="dxa"/>
            <w:bottom w:w="0" w:type="dxa"/>
          </w:tblCellMar>
        </w:tblPrEx>
        <w:trPr>
          <w:trHeight w:val="216"/>
        </w:trPr>
        <w:tc>
          <w:tcPr>
            <w:tcW w:w="1874" w:type="dxa"/>
            <w:gridSpan w:val="3"/>
          </w:tcPr>
          <w:p w:rsidR="004063C1" w:rsidRPr="00F21ECC" w:rsidRDefault="004063C1" w:rsidP="004063C1">
            <w:pPr>
              <w:spacing w:before="60" w:line="200" w:lineRule="exact"/>
              <w:jc w:val="left"/>
              <w:rPr>
                <w:b/>
                <w:sz w:val="16"/>
                <w:szCs w:val="16"/>
              </w:rPr>
            </w:pPr>
            <w:r w:rsidRPr="00F21ECC">
              <w:rPr>
                <w:b/>
                <w:sz w:val="16"/>
                <w:szCs w:val="16"/>
              </w:rPr>
              <w:t>Summa kostnader</w:t>
            </w:r>
          </w:p>
        </w:tc>
        <w:tc>
          <w:tcPr>
            <w:tcW w:w="222" w:type="dxa"/>
          </w:tcPr>
          <w:p w:rsidR="004063C1" w:rsidRPr="00F21ECC" w:rsidRDefault="004063C1" w:rsidP="00F30FA3">
            <w:pPr>
              <w:spacing w:before="60" w:line="200" w:lineRule="exact"/>
              <w:rPr>
                <w:sz w:val="16"/>
                <w:szCs w:val="16"/>
              </w:rPr>
            </w:pPr>
          </w:p>
        </w:tc>
        <w:tc>
          <w:tcPr>
            <w:tcW w:w="815" w:type="dxa"/>
          </w:tcPr>
          <w:p w:rsidR="004063C1" w:rsidRPr="00F21ECC" w:rsidRDefault="00B2740E" w:rsidP="00F30FA3">
            <w:pPr>
              <w:spacing w:before="60" w:line="200" w:lineRule="exact"/>
              <w:jc w:val="right"/>
              <w:rPr>
                <w:sz w:val="16"/>
                <w:szCs w:val="16"/>
              </w:rPr>
            </w:pPr>
            <w:r w:rsidRPr="00F21ECC">
              <w:rPr>
                <w:sz w:val="16"/>
                <w:szCs w:val="16"/>
              </w:rPr>
              <w:t>–</w:t>
            </w:r>
            <w:r w:rsidR="004063C1" w:rsidRPr="00F21ECC">
              <w:rPr>
                <w:sz w:val="16"/>
                <w:szCs w:val="16"/>
              </w:rPr>
              <w:t>857</w:t>
            </w:r>
          </w:p>
        </w:tc>
        <w:tc>
          <w:tcPr>
            <w:tcW w:w="815" w:type="dxa"/>
          </w:tcPr>
          <w:p w:rsidR="004063C1" w:rsidRPr="00F21ECC" w:rsidRDefault="00B2740E" w:rsidP="00F30FA3">
            <w:pPr>
              <w:spacing w:before="60" w:line="200" w:lineRule="exact"/>
              <w:jc w:val="right"/>
              <w:rPr>
                <w:sz w:val="16"/>
                <w:szCs w:val="16"/>
              </w:rPr>
            </w:pPr>
            <w:r w:rsidRPr="00F21ECC">
              <w:rPr>
                <w:sz w:val="16"/>
                <w:szCs w:val="16"/>
              </w:rPr>
              <w:t>–</w:t>
            </w:r>
            <w:r w:rsidR="004063C1" w:rsidRPr="00F21ECC">
              <w:rPr>
                <w:sz w:val="16"/>
                <w:szCs w:val="16"/>
              </w:rPr>
              <w:t>704</w:t>
            </w:r>
          </w:p>
        </w:tc>
        <w:tc>
          <w:tcPr>
            <w:tcW w:w="815" w:type="dxa"/>
          </w:tcPr>
          <w:p w:rsidR="004063C1" w:rsidRPr="00F21ECC" w:rsidRDefault="00B2740E" w:rsidP="00F30FA3">
            <w:pPr>
              <w:spacing w:before="60" w:line="200" w:lineRule="exact"/>
              <w:jc w:val="right"/>
              <w:rPr>
                <w:sz w:val="16"/>
                <w:szCs w:val="16"/>
              </w:rPr>
            </w:pPr>
            <w:r w:rsidRPr="00F21ECC">
              <w:rPr>
                <w:sz w:val="16"/>
                <w:szCs w:val="16"/>
              </w:rPr>
              <w:t>–</w:t>
            </w:r>
            <w:r w:rsidR="004063C1" w:rsidRPr="00F21ECC">
              <w:rPr>
                <w:sz w:val="16"/>
                <w:szCs w:val="16"/>
              </w:rPr>
              <w:t>820</w:t>
            </w:r>
          </w:p>
        </w:tc>
        <w:tc>
          <w:tcPr>
            <w:tcW w:w="815" w:type="dxa"/>
          </w:tcPr>
          <w:p w:rsidR="004063C1" w:rsidRPr="00F21ECC" w:rsidRDefault="00B2740E" w:rsidP="00F30FA3">
            <w:pPr>
              <w:spacing w:before="60" w:line="200" w:lineRule="exact"/>
              <w:jc w:val="right"/>
              <w:rPr>
                <w:sz w:val="16"/>
                <w:szCs w:val="16"/>
              </w:rPr>
            </w:pPr>
            <w:r w:rsidRPr="00F21ECC">
              <w:rPr>
                <w:sz w:val="16"/>
                <w:szCs w:val="16"/>
              </w:rPr>
              <w:t>–</w:t>
            </w:r>
            <w:r w:rsidR="004063C1" w:rsidRPr="00F21ECC">
              <w:rPr>
                <w:sz w:val="16"/>
                <w:szCs w:val="16"/>
              </w:rPr>
              <w:t>1 051</w:t>
            </w:r>
          </w:p>
        </w:tc>
        <w:tc>
          <w:tcPr>
            <w:tcW w:w="815" w:type="dxa"/>
          </w:tcPr>
          <w:p w:rsidR="004063C1" w:rsidRPr="00F21ECC" w:rsidRDefault="00B2740E" w:rsidP="00F30FA3">
            <w:pPr>
              <w:spacing w:before="60" w:line="200" w:lineRule="exact"/>
              <w:jc w:val="right"/>
              <w:rPr>
                <w:sz w:val="16"/>
                <w:szCs w:val="16"/>
              </w:rPr>
            </w:pPr>
            <w:r w:rsidRPr="00F21ECC">
              <w:rPr>
                <w:sz w:val="16"/>
                <w:szCs w:val="16"/>
              </w:rPr>
              <w:t>–</w:t>
            </w:r>
            <w:r w:rsidR="004063C1" w:rsidRPr="00F21ECC">
              <w:rPr>
                <w:sz w:val="16"/>
                <w:szCs w:val="16"/>
              </w:rPr>
              <w:t>1 388</w:t>
            </w:r>
          </w:p>
        </w:tc>
      </w:tr>
      <w:tr w:rsidR="004063C1" w:rsidRPr="00F21ECC" w:rsidTr="004063C1">
        <w:tblPrEx>
          <w:tblCellMar>
            <w:top w:w="0" w:type="dxa"/>
            <w:bottom w:w="0" w:type="dxa"/>
          </w:tblCellMar>
        </w:tblPrEx>
        <w:trPr>
          <w:trHeight w:val="216"/>
        </w:trPr>
        <w:tc>
          <w:tcPr>
            <w:tcW w:w="254" w:type="dxa"/>
          </w:tcPr>
          <w:p w:rsidR="004063C1" w:rsidRPr="00F21ECC" w:rsidRDefault="004063C1" w:rsidP="004063C1">
            <w:pPr>
              <w:spacing w:before="60" w:line="200" w:lineRule="exact"/>
              <w:jc w:val="left"/>
              <w:rPr>
                <w:sz w:val="16"/>
                <w:szCs w:val="16"/>
              </w:rPr>
            </w:pPr>
          </w:p>
        </w:tc>
        <w:tc>
          <w:tcPr>
            <w:tcW w:w="632" w:type="dxa"/>
          </w:tcPr>
          <w:p w:rsidR="004063C1" w:rsidRPr="00F21ECC" w:rsidRDefault="004063C1" w:rsidP="004063C1">
            <w:pPr>
              <w:spacing w:before="60" w:line="200" w:lineRule="exact"/>
              <w:jc w:val="left"/>
              <w:rPr>
                <w:sz w:val="16"/>
                <w:szCs w:val="16"/>
              </w:rPr>
            </w:pPr>
          </w:p>
        </w:tc>
        <w:tc>
          <w:tcPr>
            <w:tcW w:w="988" w:type="dxa"/>
          </w:tcPr>
          <w:p w:rsidR="004063C1" w:rsidRPr="00F21ECC" w:rsidRDefault="004063C1" w:rsidP="004063C1">
            <w:pPr>
              <w:spacing w:before="60" w:line="200" w:lineRule="exact"/>
              <w:jc w:val="left"/>
              <w:rPr>
                <w:sz w:val="16"/>
                <w:szCs w:val="16"/>
              </w:rPr>
            </w:pPr>
          </w:p>
        </w:tc>
        <w:tc>
          <w:tcPr>
            <w:tcW w:w="222" w:type="dxa"/>
          </w:tcPr>
          <w:p w:rsidR="004063C1" w:rsidRPr="00F21ECC" w:rsidRDefault="004063C1" w:rsidP="00F30FA3">
            <w:pPr>
              <w:spacing w:before="60" w:line="200" w:lineRule="exact"/>
              <w:jc w:val="right"/>
              <w:rPr>
                <w:sz w:val="16"/>
                <w:szCs w:val="16"/>
              </w:rPr>
            </w:pPr>
          </w:p>
        </w:tc>
        <w:tc>
          <w:tcPr>
            <w:tcW w:w="815" w:type="dxa"/>
          </w:tcPr>
          <w:p w:rsidR="004063C1" w:rsidRPr="00F21ECC" w:rsidRDefault="004063C1" w:rsidP="00F30FA3">
            <w:pPr>
              <w:spacing w:before="60" w:line="200" w:lineRule="exact"/>
              <w:jc w:val="right"/>
              <w:rPr>
                <w:sz w:val="16"/>
                <w:szCs w:val="16"/>
              </w:rPr>
            </w:pPr>
          </w:p>
        </w:tc>
        <w:tc>
          <w:tcPr>
            <w:tcW w:w="815" w:type="dxa"/>
          </w:tcPr>
          <w:p w:rsidR="004063C1" w:rsidRPr="00F21ECC" w:rsidRDefault="004063C1" w:rsidP="00F30FA3">
            <w:pPr>
              <w:spacing w:before="60" w:line="200" w:lineRule="exact"/>
              <w:jc w:val="right"/>
              <w:rPr>
                <w:sz w:val="16"/>
                <w:szCs w:val="16"/>
              </w:rPr>
            </w:pPr>
          </w:p>
        </w:tc>
        <w:tc>
          <w:tcPr>
            <w:tcW w:w="815" w:type="dxa"/>
          </w:tcPr>
          <w:p w:rsidR="004063C1" w:rsidRPr="00F21ECC" w:rsidRDefault="004063C1" w:rsidP="00F30FA3">
            <w:pPr>
              <w:spacing w:before="60" w:line="200" w:lineRule="exact"/>
              <w:jc w:val="right"/>
              <w:rPr>
                <w:sz w:val="16"/>
                <w:szCs w:val="16"/>
              </w:rPr>
            </w:pPr>
          </w:p>
        </w:tc>
        <w:tc>
          <w:tcPr>
            <w:tcW w:w="815" w:type="dxa"/>
          </w:tcPr>
          <w:p w:rsidR="004063C1" w:rsidRPr="00F21ECC" w:rsidRDefault="004063C1" w:rsidP="00F30FA3">
            <w:pPr>
              <w:spacing w:before="60" w:line="200" w:lineRule="exact"/>
              <w:jc w:val="right"/>
              <w:rPr>
                <w:sz w:val="16"/>
                <w:szCs w:val="16"/>
              </w:rPr>
            </w:pPr>
          </w:p>
        </w:tc>
        <w:tc>
          <w:tcPr>
            <w:tcW w:w="815" w:type="dxa"/>
          </w:tcPr>
          <w:p w:rsidR="004063C1" w:rsidRPr="00F21ECC" w:rsidRDefault="004063C1" w:rsidP="00F30FA3">
            <w:pPr>
              <w:spacing w:before="60" w:line="200" w:lineRule="exact"/>
              <w:jc w:val="right"/>
              <w:rPr>
                <w:sz w:val="16"/>
                <w:szCs w:val="16"/>
              </w:rPr>
            </w:pPr>
          </w:p>
        </w:tc>
      </w:tr>
      <w:tr w:rsidR="004063C1" w:rsidRPr="00F21ECC" w:rsidTr="004063C1">
        <w:tblPrEx>
          <w:tblCellMar>
            <w:top w:w="0" w:type="dxa"/>
            <w:bottom w:w="0" w:type="dxa"/>
          </w:tblCellMar>
        </w:tblPrEx>
        <w:trPr>
          <w:trHeight w:val="213"/>
        </w:trPr>
        <w:tc>
          <w:tcPr>
            <w:tcW w:w="1874" w:type="dxa"/>
            <w:gridSpan w:val="3"/>
            <w:tcBorders>
              <w:bottom w:val="single" w:sz="4" w:space="0" w:color="auto"/>
            </w:tcBorders>
          </w:tcPr>
          <w:p w:rsidR="004063C1" w:rsidRPr="00F21ECC" w:rsidRDefault="004063C1" w:rsidP="004063C1">
            <w:pPr>
              <w:spacing w:before="60" w:line="200" w:lineRule="exact"/>
              <w:jc w:val="left"/>
              <w:rPr>
                <w:b/>
                <w:sz w:val="16"/>
                <w:szCs w:val="16"/>
              </w:rPr>
            </w:pPr>
            <w:r w:rsidRPr="00F21ECC">
              <w:rPr>
                <w:b/>
                <w:sz w:val="16"/>
                <w:szCs w:val="16"/>
              </w:rPr>
              <w:t>Årets resultat</w:t>
            </w:r>
          </w:p>
        </w:tc>
        <w:tc>
          <w:tcPr>
            <w:tcW w:w="222" w:type="dxa"/>
            <w:tcBorders>
              <w:bottom w:val="single" w:sz="4" w:space="0" w:color="auto"/>
            </w:tcBorders>
          </w:tcPr>
          <w:p w:rsidR="004063C1" w:rsidRPr="00F21ECC" w:rsidRDefault="004063C1" w:rsidP="00F30FA3">
            <w:pPr>
              <w:spacing w:before="60" w:line="200" w:lineRule="exact"/>
              <w:rPr>
                <w:sz w:val="16"/>
                <w:szCs w:val="16"/>
              </w:rPr>
            </w:pPr>
          </w:p>
        </w:tc>
        <w:tc>
          <w:tcPr>
            <w:tcW w:w="815" w:type="dxa"/>
            <w:tcBorders>
              <w:bottom w:val="single" w:sz="4" w:space="0" w:color="auto"/>
            </w:tcBorders>
          </w:tcPr>
          <w:p w:rsidR="004063C1" w:rsidRPr="00F21ECC" w:rsidRDefault="004063C1" w:rsidP="00F30FA3">
            <w:pPr>
              <w:spacing w:before="60" w:line="200" w:lineRule="exact"/>
              <w:jc w:val="right"/>
              <w:rPr>
                <w:b/>
                <w:sz w:val="16"/>
                <w:szCs w:val="16"/>
              </w:rPr>
            </w:pPr>
            <w:r w:rsidRPr="00F21ECC">
              <w:rPr>
                <w:b/>
                <w:sz w:val="16"/>
                <w:szCs w:val="16"/>
              </w:rPr>
              <w:t>4 095</w:t>
            </w:r>
          </w:p>
        </w:tc>
        <w:tc>
          <w:tcPr>
            <w:tcW w:w="815" w:type="dxa"/>
            <w:tcBorders>
              <w:bottom w:val="single" w:sz="4" w:space="0" w:color="auto"/>
            </w:tcBorders>
          </w:tcPr>
          <w:p w:rsidR="004063C1" w:rsidRPr="00F21ECC" w:rsidRDefault="004063C1" w:rsidP="00F30FA3">
            <w:pPr>
              <w:spacing w:before="60" w:line="200" w:lineRule="exact"/>
              <w:jc w:val="right"/>
              <w:rPr>
                <w:b/>
                <w:sz w:val="16"/>
                <w:szCs w:val="16"/>
              </w:rPr>
            </w:pPr>
            <w:r w:rsidRPr="00F21ECC">
              <w:rPr>
                <w:b/>
                <w:sz w:val="16"/>
                <w:szCs w:val="16"/>
              </w:rPr>
              <w:t>7 877</w:t>
            </w:r>
          </w:p>
        </w:tc>
        <w:tc>
          <w:tcPr>
            <w:tcW w:w="815" w:type="dxa"/>
            <w:tcBorders>
              <w:bottom w:val="single" w:sz="4" w:space="0" w:color="auto"/>
            </w:tcBorders>
          </w:tcPr>
          <w:p w:rsidR="004063C1" w:rsidRPr="00F21ECC" w:rsidRDefault="004063C1" w:rsidP="00F30FA3">
            <w:pPr>
              <w:spacing w:before="60" w:line="200" w:lineRule="exact"/>
              <w:jc w:val="right"/>
              <w:rPr>
                <w:b/>
                <w:sz w:val="16"/>
                <w:szCs w:val="16"/>
              </w:rPr>
            </w:pPr>
            <w:r w:rsidRPr="00F21ECC">
              <w:rPr>
                <w:b/>
                <w:sz w:val="16"/>
                <w:szCs w:val="16"/>
              </w:rPr>
              <w:t>3 256</w:t>
            </w:r>
          </w:p>
        </w:tc>
        <w:tc>
          <w:tcPr>
            <w:tcW w:w="815" w:type="dxa"/>
            <w:tcBorders>
              <w:bottom w:val="single" w:sz="4" w:space="0" w:color="auto"/>
            </w:tcBorders>
          </w:tcPr>
          <w:p w:rsidR="004063C1" w:rsidRPr="00F21ECC" w:rsidRDefault="00B2740E" w:rsidP="00F30FA3">
            <w:pPr>
              <w:spacing w:before="60" w:line="200" w:lineRule="exact"/>
              <w:jc w:val="right"/>
              <w:rPr>
                <w:b/>
                <w:sz w:val="16"/>
                <w:szCs w:val="16"/>
              </w:rPr>
            </w:pPr>
            <w:r w:rsidRPr="00F21ECC">
              <w:rPr>
                <w:b/>
                <w:sz w:val="16"/>
                <w:szCs w:val="16"/>
              </w:rPr>
              <w:t>–</w:t>
            </w:r>
            <w:r w:rsidR="004063C1" w:rsidRPr="00F21ECC">
              <w:rPr>
                <w:b/>
                <w:sz w:val="16"/>
                <w:szCs w:val="16"/>
              </w:rPr>
              <w:t>2 804</w:t>
            </w:r>
          </w:p>
        </w:tc>
        <w:tc>
          <w:tcPr>
            <w:tcW w:w="815" w:type="dxa"/>
            <w:tcBorders>
              <w:bottom w:val="single" w:sz="4" w:space="0" w:color="auto"/>
            </w:tcBorders>
          </w:tcPr>
          <w:p w:rsidR="004063C1" w:rsidRPr="00F21ECC" w:rsidRDefault="00B2740E" w:rsidP="00F30FA3">
            <w:pPr>
              <w:spacing w:before="60" w:line="200" w:lineRule="exact"/>
              <w:jc w:val="right"/>
              <w:rPr>
                <w:b/>
                <w:sz w:val="16"/>
                <w:szCs w:val="16"/>
              </w:rPr>
            </w:pPr>
            <w:r w:rsidRPr="00F21ECC">
              <w:rPr>
                <w:b/>
                <w:sz w:val="16"/>
                <w:szCs w:val="16"/>
              </w:rPr>
              <w:t>–</w:t>
            </w:r>
            <w:r w:rsidR="004063C1" w:rsidRPr="00F21ECC">
              <w:rPr>
                <w:b/>
                <w:sz w:val="16"/>
                <w:szCs w:val="16"/>
              </w:rPr>
              <w:t>9 280</w:t>
            </w:r>
          </w:p>
        </w:tc>
      </w:tr>
    </w:tbl>
    <w:p w:rsidR="002D7E3B" w:rsidRPr="00F21ECC" w:rsidRDefault="002D7E3B" w:rsidP="002D7E3B"/>
    <w:p w:rsidR="00825BCD" w:rsidRPr="00F21ECC" w:rsidRDefault="00825BCD" w:rsidP="006B7EDB"/>
    <w:p w:rsidR="00825BCD" w:rsidRPr="00F21ECC" w:rsidRDefault="00825BCD" w:rsidP="00BF6204">
      <w:pPr>
        <w:pStyle w:val="Rubrik1"/>
        <w:rPr>
          <w:noProof w:val="0"/>
        </w:rPr>
        <w:sectPr w:rsidR="00825BCD" w:rsidRPr="00F21ECC" w:rsidSect="00BF6204">
          <w:headerReference w:type="even" r:id="rId116"/>
          <w:headerReference w:type="default" r:id="rId117"/>
          <w:footerReference w:type="even" r:id="rId118"/>
          <w:footerReference w:type="default" r:id="rId119"/>
          <w:headerReference w:type="first" r:id="rId120"/>
          <w:footerReference w:type="first" r:id="rId121"/>
          <w:pgSz w:w="11906" w:h="16838" w:code="9"/>
          <w:pgMar w:top="907" w:right="4649" w:bottom="4507" w:left="1304" w:header="340" w:footer="227" w:gutter="0"/>
          <w:cols w:space="720"/>
          <w:titlePg/>
          <w:docGrid w:linePitch="258"/>
        </w:sectPr>
      </w:pPr>
    </w:p>
    <w:p w:rsidR="00BF6204" w:rsidRPr="00F21ECC" w:rsidRDefault="002D7E3B" w:rsidP="00BF6204">
      <w:pPr>
        <w:pStyle w:val="Rubrik1"/>
        <w:rPr>
          <w:noProof w:val="0"/>
        </w:rPr>
      </w:pPr>
      <w:bookmarkStart w:id="34" w:name="_Toc190682283"/>
      <w:r w:rsidRPr="00F21ECC">
        <w:rPr>
          <w:noProof w:val="0"/>
        </w:rPr>
        <w:t>4 ÖVRIGT</w:t>
      </w:r>
      <w:bookmarkEnd w:id="34"/>
    </w:p>
    <w:p w:rsidR="002D7E3B" w:rsidRPr="00F21ECC" w:rsidRDefault="00825BCD" w:rsidP="00825BCD">
      <w:pPr>
        <w:pStyle w:val="Rubrik1"/>
        <w:rPr>
          <w:noProof w:val="0"/>
        </w:rPr>
      </w:pPr>
      <w:bookmarkStart w:id="35" w:name="_Toc190682284"/>
      <w:r w:rsidRPr="00F21ECC">
        <w:rPr>
          <w:noProof w:val="0"/>
        </w:rPr>
        <w:t>Riksbankens remissarbete</w:t>
      </w:r>
      <w:bookmarkEnd w:id="35"/>
      <w:r w:rsidRPr="00F21ECC">
        <w:rPr>
          <w:noProof w:val="0"/>
        </w:rPr>
        <w:t xml:space="preserve"> </w:t>
      </w:r>
    </w:p>
    <w:p w:rsidR="002D7E3B" w:rsidRPr="00F21ECC" w:rsidRDefault="002D7E3B" w:rsidP="00825BCD">
      <w:r w:rsidRPr="00F21ECC">
        <w:t>Riksbanken besvarar årligen ett stort antal remisser. Direktionen har hittills delegerat till en vice riksbankschef att bereda yttranden som ska beslutas av direktionen eller av fullmäktige samt att besvara övriga remisser. Den vice riksbankschefen har biträtts i arbetet av en remissgrupp. I remissgruppen ingår företrädare för de avdelningar i banken som handlägger de flesta remi</w:t>
      </w:r>
      <w:r w:rsidRPr="00F21ECC">
        <w:t>s</w:t>
      </w:r>
      <w:r w:rsidRPr="00F21ECC">
        <w:t>serna. Dessa företrädare utses av respektive avdelningschef. Remissyttranden har vanligen lämnats av den vice riksbankschef som lett remissarbetet. Yt</w:t>
      </w:r>
      <w:r w:rsidRPr="00F21ECC">
        <w:t>t</w:t>
      </w:r>
      <w:r w:rsidRPr="00F21ECC">
        <w:t>randen som har stor principiell vikt eller annars är av stor betydelse för Rik</w:t>
      </w:r>
      <w:r w:rsidRPr="00F21ECC">
        <w:t>s</w:t>
      </w:r>
      <w:r w:rsidRPr="00F21ECC">
        <w:t>banken besvaras i stället av direktionen. Frågor inom riksbanksfullmäktiges verksamhetsområden besvaras av fullmäktige. I och med direktionens beslut den 11 december om ändrade ledningsformer kommer ordningen för remis</w:t>
      </w:r>
      <w:r w:rsidRPr="00F21ECC">
        <w:t>s</w:t>
      </w:r>
      <w:r w:rsidRPr="00F21ECC">
        <w:t>arbetet att förändras från den 1 januari 2008.</w:t>
      </w:r>
    </w:p>
    <w:p w:rsidR="002D7E3B" w:rsidRPr="00F21ECC" w:rsidRDefault="002D7E3B" w:rsidP="00825BCD">
      <w:pPr>
        <w:pStyle w:val="Normaltindrag"/>
      </w:pPr>
      <w:r w:rsidRPr="00F21ECC">
        <w:t>Remissarbetet under 2007 har dominerats av två för Riksbanken centrala remisser, dels utvärderingen av de</w:t>
      </w:r>
      <w:r w:rsidR="00825BCD" w:rsidRPr="00F21ECC">
        <w:t>n svenska penningpolitiken 1995–</w:t>
      </w:r>
      <w:r w:rsidRPr="00F21ECC">
        <w:t>2005</w:t>
      </w:r>
      <w:r w:rsidR="00E04728" w:rsidRPr="00F21ECC">
        <w:t xml:space="preserve">, </w:t>
      </w:r>
      <w:r w:rsidRPr="00F21ECC">
        <w:t>dels utredningen om Riksbankens finansiella oberoende. Båda dessa remisser har behandlat viktiga principiella frågor för Riksbanken. Direktionen och fullmäktige har besvarat remi</w:t>
      </w:r>
      <w:r w:rsidR="00825BCD" w:rsidRPr="00F21ECC">
        <w:t>ssen om penningpolitiken den 22–</w:t>
      </w:r>
      <w:r w:rsidRPr="00F21ECC">
        <w:t>23 febr</w:t>
      </w:r>
      <w:r w:rsidRPr="00F21ECC">
        <w:t>u</w:t>
      </w:r>
      <w:r w:rsidRPr="00F21ECC">
        <w:t>ari 2007 och ämnar besvara remissen om Riksbankens finansiella oberoe</w:t>
      </w:r>
      <w:r w:rsidRPr="00F21ECC">
        <w:t>n</w:t>
      </w:r>
      <w:r w:rsidRPr="00F21ECC">
        <w:t xml:space="preserve">de under februari 2008. Fullmäktige har dessutom besvarat en remiss om förslag till ändring i riksbankslagen om direktionsledamöternas mandatperiod. I övrigt har de flesta remisser berört frågor om reglering inom den finansiella sektorn. Det har i stor utsträckning gällt förslag om att införa EU-regler i svensk lagstiftning eller i regler från Finansinspektionen. </w:t>
      </w:r>
    </w:p>
    <w:p w:rsidR="002D7E3B" w:rsidRPr="00F21ECC" w:rsidRDefault="002D7E3B" w:rsidP="00825BCD">
      <w:pPr>
        <w:pStyle w:val="Normaltindrag"/>
      </w:pPr>
      <w:r w:rsidRPr="00F21ECC">
        <w:t>Följande remissyttranden lämnades av Riksbankens direktion under 2007. Där inte annat anges har beslut fattats av vice riksbankschef Svante Öberg som hade beredningsansvaret för remissfrågor.</w:t>
      </w:r>
    </w:p>
    <w:p w:rsidR="002D7E3B" w:rsidRPr="00F21ECC" w:rsidRDefault="002D7E3B" w:rsidP="00825BCD">
      <w:pPr>
        <w:pStyle w:val="R3"/>
      </w:pPr>
      <w:r w:rsidRPr="00F21ECC">
        <w:t>Finansdepartementet</w:t>
      </w:r>
    </w:p>
    <w:p w:rsidR="002D7E3B" w:rsidRPr="00F21ECC" w:rsidRDefault="002D7E3B" w:rsidP="006B7EDB">
      <w:pPr>
        <w:spacing w:before="187"/>
      </w:pPr>
      <w:r w:rsidRPr="00F21ECC">
        <w:t>2007-10-16</w:t>
      </w:r>
      <w:r w:rsidRPr="00F21ECC">
        <w:br/>
        <w:t>Yttrande över remiss av Riksgäldens förslag till riktlinjer för statsskuldens förvaltning</w:t>
      </w:r>
    </w:p>
    <w:p w:rsidR="002D7E3B" w:rsidRPr="00F21ECC" w:rsidRDefault="002D7E3B" w:rsidP="00825BCD">
      <w:pPr>
        <w:spacing w:before="187"/>
      </w:pPr>
      <w:r w:rsidRPr="00F21ECC">
        <w:t>2007</w:t>
      </w:r>
      <w:r w:rsidR="0061161F" w:rsidRPr="00F21ECC">
        <w:t>-10-01</w:t>
      </w:r>
      <w:r w:rsidR="0061161F" w:rsidRPr="00F21ECC">
        <w:br/>
        <w:t>Yttrande över remiss</w:t>
      </w:r>
      <w:r w:rsidR="00E04728" w:rsidRPr="00F21ECC">
        <w:t>en</w:t>
      </w:r>
      <w:r w:rsidR="0061161F" w:rsidRPr="00F21ECC">
        <w:t xml:space="preserve"> </w:t>
      </w:r>
      <w:r w:rsidRPr="00F21ECC">
        <w:t>Grönbok om finansiella tjänster till privatpersoner och mindre företag på den inre marknaden</w:t>
      </w:r>
    </w:p>
    <w:p w:rsidR="002D7E3B" w:rsidRPr="00F21ECC" w:rsidRDefault="002D7E3B" w:rsidP="002D7E3B">
      <w:r w:rsidRPr="00F21ECC">
        <w:t>2007-08-30</w:t>
      </w:r>
      <w:r w:rsidRPr="00F21ECC">
        <w:br/>
        <w:t>Yttrande över remiss om Tillåtna tillgångar i värdepappersfonder med mera (Ds 2007:23)</w:t>
      </w:r>
    </w:p>
    <w:p w:rsidR="002D7E3B" w:rsidRPr="00F21ECC" w:rsidRDefault="002D7E3B" w:rsidP="00825BCD">
      <w:pPr>
        <w:spacing w:before="187"/>
      </w:pPr>
      <w:r w:rsidRPr="00F21ECC">
        <w:t>2007-08-23</w:t>
      </w:r>
      <w:r w:rsidRPr="00F21ECC">
        <w:br/>
        <w:t>Yttrande över Finansdepartementets promemoria om kompletterande b</w:t>
      </w:r>
      <w:r w:rsidRPr="00F21ECC">
        <w:t>e</w:t>
      </w:r>
      <w:r w:rsidRPr="00F21ECC">
        <w:t>stämmelser till EG-förordningen om in</w:t>
      </w:r>
      <w:r w:rsidR="00E04728" w:rsidRPr="00F21ECC">
        <w:t>formation om betalaren som ska</w:t>
      </w:r>
      <w:r w:rsidRPr="00F21ECC">
        <w:t xml:space="preserve"> åtfö</w:t>
      </w:r>
      <w:r w:rsidRPr="00F21ECC">
        <w:t>l</w:t>
      </w:r>
      <w:r w:rsidRPr="00F21ECC">
        <w:t>ja överföringar av medel</w:t>
      </w:r>
    </w:p>
    <w:p w:rsidR="002D7E3B" w:rsidRPr="00F21ECC" w:rsidRDefault="002D7E3B" w:rsidP="00825BCD">
      <w:pPr>
        <w:spacing w:before="187"/>
      </w:pPr>
      <w:r w:rsidRPr="00F21ECC">
        <w:t>2007-08-17</w:t>
      </w:r>
      <w:r w:rsidRPr="00F21ECC">
        <w:br/>
        <w:t>Yttrande över remiss om promemoria</w:t>
      </w:r>
      <w:r w:rsidR="00E04728" w:rsidRPr="00F21ECC">
        <w:t>n</w:t>
      </w:r>
      <w:r w:rsidRPr="00F21ECC">
        <w:t xml:space="preserve"> Elektronisk ingivning för vissa fina</w:t>
      </w:r>
      <w:r w:rsidRPr="00F21ECC">
        <w:t>n</w:t>
      </w:r>
      <w:r w:rsidRPr="00F21ECC">
        <w:t>siella företag, m.m.</w:t>
      </w:r>
    </w:p>
    <w:p w:rsidR="002D7E3B" w:rsidRPr="00F21ECC" w:rsidRDefault="002D7E3B" w:rsidP="00825BCD">
      <w:pPr>
        <w:spacing w:before="187"/>
      </w:pPr>
      <w:r w:rsidRPr="00F21ECC">
        <w:t>2007-08-02</w:t>
      </w:r>
      <w:r w:rsidRPr="00F21ECC">
        <w:br/>
        <w:t>Yttrande över Finansdepartementets remiss om möjlighet till tillfällig ne</w:t>
      </w:r>
      <w:r w:rsidRPr="00F21ECC">
        <w:t>d</w:t>
      </w:r>
      <w:r w:rsidRPr="00F21ECC">
        <w:t>sättning av uttaget av avgifter för insättningsgarantin. Beslut i detta ärende har fattats av Riksbankens direktion.</w:t>
      </w:r>
    </w:p>
    <w:p w:rsidR="002D7E3B" w:rsidRPr="00F21ECC" w:rsidRDefault="002D7E3B" w:rsidP="00825BCD">
      <w:pPr>
        <w:spacing w:before="187"/>
      </w:pPr>
      <w:r w:rsidRPr="00F21ECC">
        <w:t>2007-07-02</w:t>
      </w:r>
      <w:r w:rsidRPr="00F21ECC">
        <w:br/>
        <w:t>Yttrande över remissen Statliga kreditgarantier för att underlätta förvärv av bostadsrätter och egna hem (s.k. förvärvsgarantier). Beslut i detta ärende har fattats av Riksbankens direktion.</w:t>
      </w:r>
    </w:p>
    <w:p w:rsidR="002D7E3B" w:rsidRPr="00F21ECC" w:rsidRDefault="002D7E3B" w:rsidP="00825BCD">
      <w:pPr>
        <w:spacing w:before="187"/>
      </w:pPr>
      <w:r w:rsidRPr="00F21ECC">
        <w:t>2007-06-19</w:t>
      </w:r>
      <w:r w:rsidRPr="00F21ECC">
        <w:br/>
        <w:t>Yttrande över remiss om betänkandet Genomförande av tredje penningtvätt</w:t>
      </w:r>
      <w:r w:rsidRPr="00F21ECC">
        <w:t>s</w:t>
      </w:r>
      <w:r w:rsidRPr="00F21ECC">
        <w:t>direktivet (SOU 2007:23)</w:t>
      </w:r>
    </w:p>
    <w:p w:rsidR="002D7E3B" w:rsidRPr="00F21ECC" w:rsidRDefault="002D7E3B" w:rsidP="00825BCD">
      <w:pPr>
        <w:spacing w:before="187"/>
      </w:pPr>
      <w:r w:rsidRPr="00F21ECC">
        <w:t>2007-03-14</w:t>
      </w:r>
      <w:r w:rsidRPr="00F21ECC">
        <w:br/>
        <w:t>Yttrande över remiss om promemorian Återförsäkring</w:t>
      </w:r>
    </w:p>
    <w:p w:rsidR="002D7E3B" w:rsidRPr="00F21ECC" w:rsidRDefault="002D7E3B" w:rsidP="00825BCD">
      <w:pPr>
        <w:spacing w:before="187"/>
      </w:pPr>
      <w:r w:rsidRPr="00F21ECC">
        <w:t>2007-02-14</w:t>
      </w:r>
      <w:r w:rsidRPr="00F21ECC">
        <w:br/>
        <w:t>Yttrande över Finansdepartementets remiss om marknadsmissbrukslagstif</w:t>
      </w:r>
      <w:r w:rsidRPr="00F21ECC">
        <w:t>t</w:t>
      </w:r>
      <w:r w:rsidRPr="00F21ECC">
        <w:t>ningen och aktierelaterade incitamentsprogram</w:t>
      </w:r>
    </w:p>
    <w:p w:rsidR="002D7E3B" w:rsidRPr="00F21ECC" w:rsidRDefault="002D7E3B" w:rsidP="00825BCD">
      <w:pPr>
        <w:pStyle w:val="R3"/>
      </w:pPr>
      <w:r w:rsidRPr="00F21ECC">
        <w:t>Finansinspektionen</w:t>
      </w:r>
    </w:p>
    <w:p w:rsidR="002D7E3B" w:rsidRPr="00F21ECC" w:rsidRDefault="002D7E3B" w:rsidP="006B7EDB">
      <w:pPr>
        <w:spacing w:before="187"/>
        <w:rPr>
          <w:szCs w:val="24"/>
        </w:rPr>
      </w:pPr>
      <w:r w:rsidRPr="00F21ECC">
        <w:t>2007-12-04</w:t>
      </w:r>
      <w:r w:rsidRPr="00F21ECC">
        <w:rPr>
          <w:szCs w:val="24"/>
        </w:rPr>
        <w:t xml:space="preserve"> </w:t>
      </w:r>
    </w:p>
    <w:p w:rsidR="002D7E3B" w:rsidRPr="00F21ECC" w:rsidRDefault="002D7E3B" w:rsidP="002D7E3B">
      <w:pPr>
        <w:rPr>
          <w:szCs w:val="24"/>
        </w:rPr>
      </w:pPr>
      <w:r w:rsidRPr="00F21ECC">
        <w:rPr>
          <w:szCs w:val="24"/>
        </w:rPr>
        <w:t>Yttrande över remiss 2 om förslag till ändringar i redovisningsföreskrifterna</w:t>
      </w:r>
    </w:p>
    <w:p w:rsidR="002D7E3B" w:rsidRPr="00F21ECC" w:rsidRDefault="002D7E3B" w:rsidP="00825BCD">
      <w:pPr>
        <w:spacing w:before="187"/>
        <w:rPr>
          <w:szCs w:val="24"/>
        </w:rPr>
      </w:pPr>
      <w:r w:rsidRPr="00F21ECC">
        <w:rPr>
          <w:szCs w:val="24"/>
        </w:rPr>
        <w:t>2007-11-12</w:t>
      </w:r>
    </w:p>
    <w:p w:rsidR="002D7E3B" w:rsidRPr="00F21ECC" w:rsidRDefault="002D7E3B" w:rsidP="002D7E3B">
      <w:pPr>
        <w:rPr>
          <w:szCs w:val="24"/>
        </w:rPr>
      </w:pPr>
      <w:r w:rsidRPr="00F21ECC">
        <w:rPr>
          <w:szCs w:val="24"/>
        </w:rPr>
        <w:t>Yttrande över remiss om förslag till ändringar i redovisningsföreskrifterna</w:t>
      </w:r>
    </w:p>
    <w:p w:rsidR="002D7E3B" w:rsidRPr="00F21ECC" w:rsidRDefault="002D7E3B" w:rsidP="00825BCD">
      <w:pPr>
        <w:spacing w:before="187"/>
        <w:rPr>
          <w:szCs w:val="24"/>
        </w:rPr>
      </w:pPr>
      <w:r w:rsidRPr="00F21ECC">
        <w:rPr>
          <w:szCs w:val="24"/>
        </w:rPr>
        <w:t>2007-11-06</w:t>
      </w:r>
    </w:p>
    <w:p w:rsidR="002D7E3B" w:rsidRPr="00F21ECC" w:rsidRDefault="002D7E3B" w:rsidP="002D7E3B">
      <w:pPr>
        <w:rPr>
          <w:szCs w:val="24"/>
        </w:rPr>
      </w:pPr>
      <w:r w:rsidRPr="00F21ECC">
        <w:rPr>
          <w:szCs w:val="24"/>
        </w:rPr>
        <w:t>Yttrande över remiss om ändringar i redovisningsföreskrifterna om rapport</w:t>
      </w:r>
      <w:r w:rsidRPr="00F21ECC">
        <w:rPr>
          <w:szCs w:val="24"/>
        </w:rPr>
        <w:t>e</w:t>
      </w:r>
      <w:r w:rsidRPr="00F21ECC">
        <w:rPr>
          <w:szCs w:val="24"/>
        </w:rPr>
        <w:t>ring av kvartals- och bokslutsuppgifter</w:t>
      </w:r>
    </w:p>
    <w:p w:rsidR="002D7E3B" w:rsidRPr="00F21ECC" w:rsidRDefault="002D7E3B" w:rsidP="00825BCD">
      <w:pPr>
        <w:spacing w:before="187"/>
      </w:pPr>
      <w:r w:rsidRPr="00F21ECC">
        <w:t>2007-06-05</w:t>
      </w:r>
      <w:r w:rsidRPr="00F21ECC">
        <w:br/>
        <w:t>Yttrande över remiss om förslag till ändringar i redovisningsföreskrifterna</w:t>
      </w:r>
    </w:p>
    <w:p w:rsidR="002D7E3B" w:rsidRPr="00F21ECC" w:rsidRDefault="002D7E3B" w:rsidP="00825BCD">
      <w:pPr>
        <w:spacing w:before="187"/>
      </w:pPr>
      <w:r w:rsidRPr="00F21ECC">
        <w:t>2007-06-05</w:t>
      </w:r>
      <w:r w:rsidRPr="00F21ECC">
        <w:br/>
        <w:t>Yttrande över remiss om förslag till föreskrifter om tryggandegrunder</w:t>
      </w:r>
    </w:p>
    <w:p w:rsidR="002D7E3B" w:rsidRPr="00F21ECC" w:rsidRDefault="002D7E3B" w:rsidP="00825BCD">
      <w:pPr>
        <w:spacing w:before="187"/>
      </w:pPr>
      <w:r w:rsidRPr="00F21ECC">
        <w:t>2007-05-11</w:t>
      </w:r>
      <w:r w:rsidRPr="00F21ECC">
        <w:br/>
        <w:t>Yttrande över remiss om förslag till föreskrifter om ägar- och ledningsprö</w:t>
      </w:r>
      <w:r w:rsidRPr="00F21ECC">
        <w:t>v</w:t>
      </w:r>
      <w:r w:rsidRPr="00F21ECC">
        <w:t>ning</w:t>
      </w:r>
    </w:p>
    <w:p w:rsidR="002D7E3B" w:rsidRPr="00F21ECC" w:rsidRDefault="002D7E3B" w:rsidP="00825BCD">
      <w:pPr>
        <w:spacing w:before="187"/>
      </w:pPr>
      <w:r w:rsidRPr="00F21ECC">
        <w:t>2007-03-29</w:t>
      </w:r>
      <w:r w:rsidRPr="00F21ECC">
        <w:br/>
        <w:t>Yttrande över Finansinspektionens remiss Ändringar i redovisningsföreskri</w:t>
      </w:r>
      <w:r w:rsidRPr="00F21ECC">
        <w:t>f</w:t>
      </w:r>
      <w:r w:rsidRPr="00F21ECC">
        <w:t>terna om rapportering av kvartals- och bokslutsuppgifter</w:t>
      </w:r>
    </w:p>
    <w:p w:rsidR="002D7E3B" w:rsidRPr="00F21ECC" w:rsidRDefault="002D7E3B" w:rsidP="00825BCD">
      <w:pPr>
        <w:spacing w:before="187"/>
      </w:pPr>
      <w:r w:rsidRPr="00F21ECC">
        <w:t>2007-02-23</w:t>
      </w:r>
      <w:r w:rsidRPr="00F21ECC">
        <w:br/>
        <w:t>Yttrande över remiss</w:t>
      </w:r>
      <w:r w:rsidR="00E04728" w:rsidRPr="00F21ECC">
        <w:t>en</w:t>
      </w:r>
      <w:r w:rsidRPr="00F21ECC">
        <w:t xml:space="preserve"> Handeln med statsobligationer</w:t>
      </w:r>
    </w:p>
    <w:p w:rsidR="002D7E3B" w:rsidRPr="00F21ECC" w:rsidRDefault="002D7E3B" w:rsidP="00825BCD">
      <w:pPr>
        <w:pStyle w:val="R3"/>
      </w:pPr>
      <w:r w:rsidRPr="00F21ECC">
        <w:t>Finansutskottet</w:t>
      </w:r>
    </w:p>
    <w:p w:rsidR="002D7E3B" w:rsidRPr="00F21ECC" w:rsidRDefault="002D7E3B" w:rsidP="006B7EDB">
      <w:pPr>
        <w:spacing w:before="187"/>
      </w:pPr>
      <w:r w:rsidRPr="00F21ECC">
        <w:t>2007-10-26</w:t>
      </w:r>
    </w:p>
    <w:p w:rsidR="002D7E3B" w:rsidRPr="00F21ECC" w:rsidRDefault="002D7E3B" w:rsidP="002D7E3B">
      <w:r w:rsidRPr="00F21ECC">
        <w:t xml:space="preserve">Yttrande över promemoria om ändring i lagen (1988:1385) om Sveriges riksbank om mandatperioden för ledamöter i Riksbankens direktion. Beslut i detta ärende har fattats av riksbanksfullmäktige. </w:t>
      </w:r>
    </w:p>
    <w:p w:rsidR="002D7E3B" w:rsidRPr="00F21ECC" w:rsidRDefault="002D7E3B" w:rsidP="006B7EDB">
      <w:pPr>
        <w:spacing w:before="187"/>
      </w:pPr>
      <w:r w:rsidRPr="00F21ECC">
        <w:t>2007-02-23</w:t>
      </w:r>
      <w:r w:rsidRPr="00F21ECC">
        <w:br/>
        <w:t>Fullmäktiges yttrande över remiss av rapporten En utvärdering av den sven</w:t>
      </w:r>
      <w:r w:rsidRPr="00F21ECC">
        <w:t>s</w:t>
      </w:r>
      <w:r w:rsidR="00E4797F" w:rsidRPr="00F21ECC">
        <w:t>ka penningpolitiken 1995–</w:t>
      </w:r>
      <w:r w:rsidRPr="00F21ECC">
        <w:t>2005. Beslut i detta ärende har fattats av riksbank</w:t>
      </w:r>
      <w:r w:rsidRPr="00F21ECC">
        <w:t>s</w:t>
      </w:r>
      <w:r w:rsidRPr="00F21ECC">
        <w:t>fullmäktige.</w:t>
      </w:r>
    </w:p>
    <w:p w:rsidR="002D7E3B" w:rsidRPr="00F21ECC" w:rsidRDefault="002D7E3B" w:rsidP="00825BCD">
      <w:pPr>
        <w:spacing w:before="187"/>
      </w:pPr>
      <w:r w:rsidRPr="00F21ECC">
        <w:t>2007-02-22</w:t>
      </w:r>
      <w:r w:rsidRPr="00F21ECC">
        <w:br/>
        <w:t>Direktionens yttrande över remiss av rapporten En utvärdering av den sven</w:t>
      </w:r>
      <w:r w:rsidRPr="00F21ECC">
        <w:t>s</w:t>
      </w:r>
      <w:r w:rsidR="00E4797F" w:rsidRPr="00F21ECC">
        <w:t>ka penningpolitiken 1995–</w:t>
      </w:r>
      <w:r w:rsidRPr="00F21ECC">
        <w:t>2005. Beslut i detta ärende har fattats av Riksba</w:t>
      </w:r>
      <w:r w:rsidRPr="00F21ECC">
        <w:t>n</w:t>
      </w:r>
      <w:r w:rsidRPr="00F21ECC">
        <w:t>kens direktion.</w:t>
      </w:r>
    </w:p>
    <w:p w:rsidR="002D7E3B" w:rsidRPr="00F21ECC" w:rsidRDefault="002D7E3B" w:rsidP="00825BCD">
      <w:pPr>
        <w:pStyle w:val="R3"/>
      </w:pPr>
      <w:r w:rsidRPr="00F21ECC">
        <w:t>Försvarsdepartementet</w:t>
      </w:r>
    </w:p>
    <w:p w:rsidR="002D7E3B" w:rsidRPr="00F21ECC" w:rsidRDefault="002D7E3B" w:rsidP="006B7EDB">
      <w:pPr>
        <w:spacing w:before="187"/>
      </w:pPr>
      <w:r w:rsidRPr="00F21ECC">
        <w:t>2007-12-21</w:t>
      </w:r>
    </w:p>
    <w:p w:rsidR="002D7E3B" w:rsidRPr="00F21ECC" w:rsidRDefault="002D7E3B" w:rsidP="002D7E3B">
      <w:r w:rsidRPr="00F21ECC">
        <w:t>Yttrande över utdrag ur rapporten Krishantering i Regeringskansliet – fö</w:t>
      </w:r>
      <w:r w:rsidRPr="00F21ECC">
        <w:t>r</w:t>
      </w:r>
      <w:r w:rsidRPr="00F21ECC">
        <w:t>slag till en kompetterad sekretessbestämmelse på krishanteringsområdet</w:t>
      </w:r>
    </w:p>
    <w:p w:rsidR="002D7E3B" w:rsidRPr="00F21ECC" w:rsidRDefault="002D7E3B" w:rsidP="00825BCD">
      <w:pPr>
        <w:pStyle w:val="R3"/>
      </w:pPr>
      <w:r w:rsidRPr="00F21ECC">
        <w:t>Justitiedepartementet</w:t>
      </w:r>
    </w:p>
    <w:p w:rsidR="002D7E3B" w:rsidRPr="00F21ECC" w:rsidRDefault="002D7E3B" w:rsidP="006B7EDB">
      <w:pPr>
        <w:spacing w:before="187"/>
      </w:pPr>
      <w:r w:rsidRPr="00F21ECC">
        <w:t>2007-05-02</w:t>
      </w:r>
      <w:r w:rsidRPr="00F21ECC">
        <w:br/>
        <w:t>Yttrande över remiss</w:t>
      </w:r>
      <w:r w:rsidR="00E04728" w:rsidRPr="00F21ECC">
        <w:t xml:space="preserve">en </w:t>
      </w:r>
      <w:r w:rsidRPr="00F21ECC">
        <w:t>Gränsöverskridande fusioner (Ds</w:t>
      </w:r>
      <w:r w:rsidR="0061161F" w:rsidRPr="00F21ECC">
        <w:t xml:space="preserve"> </w:t>
      </w:r>
      <w:r w:rsidRPr="00F21ECC">
        <w:t>2006:22)</w:t>
      </w:r>
    </w:p>
    <w:p w:rsidR="002D7E3B" w:rsidRPr="00F21ECC" w:rsidRDefault="002D7E3B" w:rsidP="00825BCD">
      <w:pPr>
        <w:spacing w:before="187"/>
      </w:pPr>
      <w:r w:rsidRPr="00F21ECC">
        <w:t>2007-01-25</w:t>
      </w:r>
      <w:r w:rsidRPr="00F21ECC">
        <w:br/>
        <w:t>Yttrande över Justitiedepartementets remiss om promemorian Registrering av förlagsinsatser</w:t>
      </w:r>
    </w:p>
    <w:p w:rsidR="002D7E3B" w:rsidRPr="00F21ECC" w:rsidRDefault="002D7E3B" w:rsidP="00825BCD">
      <w:pPr>
        <w:pStyle w:val="R3"/>
      </w:pPr>
      <w:r w:rsidRPr="00F21ECC">
        <w:t>Krisberedskapsmyndigheten</w:t>
      </w:r>
    </w:p>
    <w:p w:rsidR="002D7E3B" w:rsidRPr="00F21ECC" w:rsidRDefault="002D7E3B" w:rsidP="006B7EDB">
      <w:pPr>
        <w:spacing w:before="187"/>
      </w:pPr>
      <w:r w:rsidRPr="00F21ECC">
        <w:t>2007-09-03</w:t>
      </w:r>
      <w:r w:rsidRPr="00F21ECC">
        <w:br/>
        <w:t>Yttrande över remiss om KBM:s rapport Inriktning för utbildnings- och ö</w:t>
      </w:r>
      <w:r w:rsidRPr="00F21ECC">
        <w:t>v</w:t>
      </w:r>
      <w:r w:rsidRPr="00F21ECC">
        <w:t>ningsverksamhet inom krisberedskapsområdet m.m.</w:t>
      </w:r>
    </w:p>
    <w:p w:rsidR="002D7E3B" w:rsidRPr="00F21ECC" w:rsidRDefault="002D7E3B" w:rsidP="00825BCD">
      <w:pPr>
        <w:pStyle w:val="R3"/>
      </w:pPr>
      <w:r w:rsidRPr="00F21ECC">
        <w:t>Näringsdepartementet</w:t>
      </w:r>
    </w:p>
    <w:p w:rsidR="002D7E3B" w:rsidRPr="00F21ECC" w:rsidRDefault="002D7E3B" w:rsidP="006B7EDB">
      <w:pPr>
        <w:spacing w:before="187"/>
      </w:pPr>
      <w:r w:rsidRPr="00F21ECC">
        <w:t>2007-11-06</w:t>
      </w:r>
    </w:p>
    <w:p w:rsidR="002D7E3B" w:rsidRPr="00F21ECC" w:rsidRDefault="002D7E3B" w:rsidP="002D7E3B">
      <w:r w:rsidRPr="00F21ECC">
        <w:t xml:space="preserve">Yttrande över remiss om skrivelse med avrapportering om tid och frekvens </w:t>
      </w:r>
      <w:r w:rsidR="00E04728" w:rsidRPr="00F21ECC">
        <w:t>(</w:t>
      </w:r>
      <w:r w:rsidRPr="00F21ECC">
        <w:t>N2007/5409/FIN</w:t>
      </w:r>
      <w:r w:rsidR="00E04728" w:rsidRPr="00F21ECC">
        <w:t>)</w:t>
      </w:r>
      <w:r w:rsidRPr="00F21ECC">
        <w:t xml:space="preserve"> som avslutad del av utredningen om översyn av reglering, omfattning, ansvar, finansiering m.m. avseende legal metrologi, spårbar tid och frekvens samt riksmätplatser (kommittédirektiv 2006:106)</w:t>
      </w:r>
    </w:p>
    <w:p w:rsidR="002D7E3B" w:rsidRPr="00F21ECC" w:rsidRDefault="002D7E3B" w:rsidP="00825BCD">
      <w:pPr>
        <w:spacing w:before="187"/>
      </w:pPr>
      <w:r w:rsidRPr="00F21ECC">
        <w:t>2007-02-19</w:t>
      </w:r>
      <w:r w:rsidRPr="00F21ECC">
        <w:br/>
        <w:t>Yttrande över promemorian Statens ansvar för vissa betaltjänster</w:t>
      </w:r>
    </w:p>
    <w:p w:rsidR="002D7E3B" w:rsidRPr="00F21ECC" w:rsidRDefault="002D7E3B" w:rsidP="00825BCD">
      <w:pPr>
        <w:pStyle w:val="R3"/>
      </w:pPr>
      <w:r w:rsidRPr="00F21ECC">
        <w:t>Utrikesdepartementet</w:t>
      </w:r>
    </w:p>
    <w:p w:rsidR="002D7E3B" w:rsidRPr="00F21ECC" w:rsidRDefault="002D7E3B" w:rsidP="006B7EDB">
      <w:pPr>
        <w:spacing w:before="187"/>
      </w:pPr>
      <w:r w:rsidRPr="00F21ECC">
        <w:t>2007-03-14</w:t>
      </w:r>
      <w:r w:rsidRPr="00F21ECC">
        <w:br/>
        <w:t>Yttrande över remiss om översyn av riktlinjer för EKN</w:t>
      </w:r>
    </w:p>
    <w:p w:rsidR="002D7E3B" w:rsidRPr="00F21ECC" w:rsidRDefault="002D7E3B" w:rsidP="00825BCD">
      <w:pPr>
        <w:spacing w:before="187"/>
      </w:pPr>
      <w:r w:rsidRPr="00F21ECC">
        <w:t>200</w:t>
      </w:r>
      <w:r w:rsidR="0061161F" w:rsidRPr="00F21ECC">
        <w:t>7-03-14</w:t>
      </w:r>
      <w:r w:rsidR="0061161F" w:rsidRPr="00F21ECC">
        <w:br/>
        <w:t xml:space="preserve">Yttrande över remissen </w:t>
      </w:r>
      <w:r w:rsidRPr="00F21ECC">
        <w:t>Att ta itu med fattigdomen</w:t>
      </w:r>
      <w:r w:rsidR="0061161F" w:rsidRPr="00F21ECC">
        <w:t xml:space="preserve"> –</w:t>
      </w:r>
      <w:r w:rsidRPr="00F21ECC">
        <w:t xml:space="preserve"> Krediters och garantiers nya roll i svenskt bilateralt bistånd (SOU 2006:108)</w:t>
      </w:r>
    </w:p>
    <w:p w:rsidR="00825BCD" w:rsidRPr="00F21ECC" w:rsidRDefault="00825BCD" w:rsidP="006B7EDB"/>
    <w:p w:rsidR="00825BCD" w:rsidRPr="00F21ECC" w:rsidRDefault="00825BCD" w:rsidP="00825BCD">
      <w:pPr>
        <w:pStyle w:val="Rubrik1"/>
        <w:rPr>
          <w:noProof w:val="0"/>
        </w:rPr>
        <w:sectPr w:rsidR="00825BCD" w:rsidRPr="00F21ECC" w:rsidSect="00BF6204">
          <w:headerReference w:type="even" r:id="rId122"/>
          <w:headerReference w:type="default" r:id="rId123"/>
          <w:footerReference w:type="even" r:id="rId124"/>
          <w:footerReference w:type="default" r:id="rId125"/>
          <w:headerReference w:type="first" r:id="rId126"/>
          <w:footerReference w:type="first" r:id="rId127"/>
          <w:pgSz w:w="11906" w:h="16838" w:code="9"/>
          <w:pgMar w:top="907" w:right="4649" w:bottom="4507" w:left="1304" w:header="340" w:footer="227" w:gutter="0"/>
          <w:cols w:space="720"/>
          <w:titlePg/>
          <w:docGrid w:linePitch="258"/>
        </w:sectPr>
      </w:pPr>
    </w:p>
    <w:p w:rsidR="002D7E3B" w:rsidRPr="00F21ECC" w:rsidRDefault="002D7E3B" w:rsidP="00BB5FAC">
      <w:pPr>
        <w:pStyle w:val="Rubrik1"/>
        <w:spacing w:after="360"/>
        <w:rPr>
          <w:noProof w:val="0"/>
        </w:rPr>
      </w:pPr>
      <w:bookmarkStart w:id="36" w:name="_Toc190682285"/>
      <w:r w:rsidRPr="00F21ECC">
        <w:rPr>
          <w:noProof w:val="0"/>
        </w:rPr>
        <w:t>Publikationer</w:t>
      </w:r>
      <w:bookmarkEnd w:id="36"/>
    </w:p>
    <w:p w:rsidR="002D7E3B" w:rsidRPr="00F21ECC" w:rsidRDefault="002D7E3B" w:rsidP="00825BCD">
      <w:pPr>
        <w:spacing w:before="0"/>
        <w:rPr>
          <w:szCs w:val="24"/>
        </w:rPr>
      </w:pPr>
      <w:r w:rsidRPr="00F21ECC">
        <w:rPr>
          <w:szCs w:val="24"/>
        </w:rPr>
        <w:t>Riksbanken ger varje år ut ett flertal publikationer</w:t>
      </w:r>
      <w:r w:rsidR="00442F63" w:rsidRPr="00F21ECC">
        <w:rPr>
          <w:szCs w:val="24"/>
        </w:rPr>
        <w:t>,</w:t>
      </w:r>
      <w:r w:rsidRPr="00F21ECC">
        <w:rPr>
          <w:szCs w:val="24"/>
        </w:rPr>
        <w:t xml:space="preserve"> bland annat</w:t>
      </w:r>
      <w:r w:rsidR="00B9226D" w:rsidRPr="00F21ECC">
        <w:rPr>
          <w:szCs w:val="24"/>
        </w:rPr>
        <w:t xml:space="preserve"> följande</w:t>
      </w:r>
      <w:r w:rsidRPr="00F21ECC">
        <w:rPr>
          <w:szCs w:val="24"/>
        </w:rPr>
        <w:t>:</w:t>
      </w:r>
    </w:p>
    <w:p w:rsidR="002D7E3B" w:rsidRPr="00F21ECC" w:rsidRDefault="002D7E3B" w:rsidP="00B9226D">
      <w:pPr>
        <w:pStyle w:val="R3"/>
        <w:spacing w:before="245"/>
      </w:pPr>
      <w:r w:rsidRPr="00F21ECC">
        <w:t>Penningpolitisk rapport</w:t>
      </w:r>
    </w:p>
    <w:p w:rsidR="002D7E3B" w:rsidRPr="00F21ECC" w:rsidRDefault="002D7E3B" w:rsidP="002D7E3B">
      <w:pPr>
        <w:rPr>
          <w:szCs w:val="24"/>
        </w:rPr>
      </w:pPr>
      <w:r w:rsidRPr="00F21ECC">
        <w:rPr>
          <w:szCs w:val="24"/>
        </w:rPr>
        <w:t>Utkommer tre gånger per år och är underlag för penningpolitiska beslut. Genom att publicera rapporten blir Riksbankens bedömningar allmänt til</w:t>
      </w:r>
      <w:r w:rsidRPr="00F21ECC">
        <w:rPr>
          <w:szCs w:val="24"/>
        </w:rPr>
        <w:t>l</w:t>
      </w:r>
      <w:r w:rsidRPr="00F21ECC">
        <w:rPr>
          <w:szCs w:val="24"/>
        </w:rPr>
        <w:t>gängliga. På så sätt kan Riksbanken stimulera intresset och underlätta först</w:t>
      </w:r>
      <w:r w:rsidRPr="00F21ECC">
        <w:rPr>
          <w:szCs w:val="24"/>
        </w:rPr>
        <w:t>å</w:t>
      </w:r>
      <w:r w:rsidRPr="00F21ECC">
        <w:rPr>
          <w:szCs w:val="24"/>
        </w:rPr>
        <w:t>elsen för penningpolitiken.</w:t>
      </w:r>
    </w:p>
    <w:p w:rsidR="002D7E3B" w:rsidRPr="00F21ECC" w:rsidRDefault="002D7E3B" w:rsidP="00BB5FAC">
      <w:pPr>
        <w:pStyle w:val="R3"/>
      </w:pPr>
      <w:r w:rsidRPr="00F21ECC">
        <w:t>Finansiell stabilitet</w:t>
      </w:r>
    </w:p>
    <w:p w:rsidR="002D7E3B" w:rsidRPr="00F21ECC" w:rsidRDefault="002D7E3B" w:rsidP="002D7E3B">
      <w:pPr>
        <w:rPr>
          <w:szCs w:val="24"/>
        </w:rPr>
      </w:pPr>
      <w:r w:rsidRPr="00F21ECC">
        <w:rPr>
          <w:szCs w:val="24"/>
        </w:rPr>
        <w:t xml:space="preserve">Utkommer två gånger per år. I rapporten presenterar Riksbanken sin syn på utvecklingen i det finansiella systemet och vad den innebär för stabiliteten. Avsikten är att påverka utvecklingen i det finansiella systemet och stimulera till diskussion kring ämnet. </w:t>
      </w:r>
    </w:p>
    <w:p w:rsidR="002D7E3B" w:rsidRPr="00F21ECC" w:rsidRDefault="002D7E3B" w:rsidP="00BB5FAC">
      <w:pPr>
        <w:pStyle w:val="R3"/>
      </w:pPr>
      <w:r w:rsidRPr="00F21ECC">
        <w:t>Penning- och valutapolitik</w:t>
      </w:r>
    </w:p>
    <w:p w:rsidR="002D7E3B" w:rsidRPr="00F21ECC" w:rsidRDefault="002D7E3B" w:rsidP="002D7E3B">
      <w:pPr>
        <w:rPr>
          <w:szCs w:val="24"/>
        </w:rPr>
      </w:pPr>
      <w:r w:rsidRPr="00F21ECC">
        <w:rPr>
          <w:szCs w:val="24"/>
        </w:rPr>
        <w:t>Utkommer tre gånger per år och innehåller fördjupande artiklar inom Rik</w:t>
      </w:r>
      <w:r w:rsidRPr="00F21ECC">
        <w:rPr>
          <w:szCs w:val="24"/>
        </w:rPr>
        <w:t>s</w:t>
      </w:r>
      <w:r w:rsidRPr="00F21ECC">
        <w:rPr>
          <w:szCs w:val="24"/>
        </w:rPr>
        <w:t>bankens arbetsområde.</w:t>
      </w:r>
    </w:p>
    <w:p w:rsidR="002D7E3B" w:rsidRPr="00F21ECC" w:rsidRDefault="002D7E3B" w:rsidP="00BB5FAC">
      <w:pPr>
        <w:pStyle w:val="R3"/>
      </w:pPr>
      <w:r w:rsidRPr="00F21ECC">
        <w:t>Riksbankens årsredovisning</w:t>
      </w:r>
    </w:p>
    <w:p w:rsidR="002D7E3B" w:rsidRPr="00F21ECC" w:rsidRDefault="002D7E3B" w:rsidP="002D7E3B">
      <w:pPr>
        <w:rPr>
          <w:szCs w:val="24"/>
        </w:rPr>
      </w:pPr>
      <w:r w:rsidRPr="00F21ECC">
        <w:rPr>
          <w:szCs w:val="24"/>
        </w:rPr>
        <w:t xml:space="preserve">Beskriver Riksbankens verksamhet under det gångna året. Innehåller också bokslutet. </w:t>
      </w:r>
    </w:p>
    <w:p w:rsidR="002D7E3B" w:rsidRPr="00F21ECC" w:rsidRDefault="002D7E3B" w:rsidP="00BB5FAC">
      <w:pPr>
        <w:pStyle w:val="R3"/>
      </w:pPr>
      <w:r w:rsidRPr="00F21ECC">
        <w:t>Working Paper Series</w:t>
      </w:r>
    </w:p>
    <w:p w:rsidR="002D7E3B" w:rsidRPr="00F21ECC" w:rsidRDefault="002D7E3B" w:rsidP="002D7E3B">
      <w:pPr>
        <w:rPr>
          <w:szCs w:val="24"/>
        </w:rPr>
      </w:pPr>
      <w:r w:rsidRPr="00F21ECC">
        <w:rPr>
          <w:szCs w:val="24"/>
        </w:rPr>
        <w:t>Presenterar utredningar som har anknytning till Riksbankens verksamhetso</w:t>
      </w:r>
      <w:r w:rsidRPr="00F21ECC">
        <w:rPr>
          <w:szCs w:val="24"/>
        </w:rPr>
        <w:t>m</w:t>
      </w:r>
      <w:r w:rsidRPr="00F21ECC">
        <w:rPr>
          <w:szCs w:val="24"/>
        </w:rPr>
        <w:t xml:space="preserve">råden och som bedöms vara av intresse för externa läsare. </w:t>
      </w:r>
    </w:p>
    <w:p w:rsidR="002D7E3B" w:rsidRPr="00F21ECC" w:rsidRDefault="002D7E3B" w:rsidP="00BB5FAC">
      <w:pPr>
        <w:pStyle w:val="R3"/>
      </w:pPr>
      <w:r w:rsidRPr="00F21ECC">
        <w:t>Publikatione</w:t>
      </w:r>
      <w:r w:rsidR="00B9226D" w:rsidRPr="00F21ECC">
        <w:t>r från Europeiska centralbanken</w:t>
      </w:r>
      <w:r w:rsidRPr="00F21ECC">
        <w:t xml:space="preserve"> </w:t>
      </w:r>
      <w:r w:rsidR="00B9226D" w:rsidRPr="00F21ECC">
        <w:t>(</w:t>
      </w:r>
      <w:r w:rsidRPr="00F21ECC">
        <w:t>ECB</w:t>
      </w:r>
      <w:r w:rsidR="00B9226D" w:rsidRPr="00F21ECC">
        <w:t>)</w:t>
      </w:r>
    </w:p>
    <w:p w:rsidR="002D7E3B" w:rsidRPr="00F21ECC" w:rsidRDefault="002D7E3B" w:rsidP="002D7E3B">
      <w:pPr>
        <w:rPr>
          <w:szCs w:val="24"/>
        </w:rPr>
      </w:pPr>
      <w:r w:rsidRPr="00F21ECC">
        <w:rPr>
          <w:szCs w:val="24"/>
        </w:rPr>
        <w:t xml:space="preserve">På </w:t>
      </w:r>
      <w:r w:rsidRPr="00F21ECC">
        <w:t>webbplatsen (www.riksbank.se) presenteras</w:t>
      </w:r>
      <w:r w:rsidRPr="00F21ECC">
        <w:rPr>
          <w:szCs w:val="24"/>
        </w:rPr>
        <w:t xml:space="preserve"> Riksbankens samtliga publ</w:t>
      </w:r>
      <w:r w:rsidRPr="00F21ECC">
        <w:rPr>
          <w:szCs w:val="24"/>
        </w:rPr>
        <w:t>i</w:t>
      </w:r>
      <w:r w:rsidRPr="00F21ECC">
        <w:rPr>
          <w:szCs w:val="24"/>
        </w:rPr>
        <w:t xml:space="preserve">kationer i fulltext. Flertalet av dessa publiceras både på svenska och engelska. Beställning görs enklast genom beställningsfunktionen på webbplatsen. På webbplatsen publicerar Riksbanken också pressmeddelanden, tal, artiklar och protokoll från direktionens och riksbanksfullmäktiges sammanträden. </w:t>
      </w:r>
    </w:p>
    <w:p w:rsidR="002D7E3B" w:rsidRPr="00F21ECC" w:rsidRDefault="002D7E3B" w:rsidP="00BB5FAC">
      <w:pPr>
        <w:rPr>
          <w:szCs w:val="24"/>
        </w:rPr>
      </w:pPr>
      <w:r w:rsidRPr="00F21ECC">
        <w:rPr>
          <w:szCs w:val="24"/>
        </w:rPr>
        <w:t>Adress</w:t>
      </w:r>
      <w:r w:rsidR="00E90483" w:rsidRPr="00F21ECC">
        <w:rPr>
          <w:szCs w:val="24"/>
        </w:rPr>
        <w:t>:</w:t>
      </w:r>
    </w:p>
    <w:p w:rsidR="002D7E3B" w:rsidRPr="00F21ECC" w:rsidRDefault="002D7E3B" w:rsidP="000110E2">
      <w:pPr>
        <w:spacing w:before="125"/>
        <w:rPr>
          <w:szCs w:val="24"/>
        </w:rPr>
      </w:pPr>
      <w:r w:rsidRPr="00F21ECC">
        <w:rPr>
          <w:szCs w:val="24"/>
        </w:rPr>
        <w:t>Sveriges riksbank</w:t>
      </w:r>
    </w:p>
    <w:p w:rsidR="002D7E3B" w:rsidRPr="00F21ECC" w:rsidRDefault="002D7E3B" w:rsidP="000110E2">
      <w:pPr>
        <w:spacing w:before="0"/>
        <w:rPr>
          <w:szCs w:val="24"/>
        </w:rPr>
      </w:pPr>
      <w:r w:rsidRPr="00F21ECC">
        <w:rPr>
          <w:szCs w:val="24"/>
        </w:rPr>
        <w:t>103 37 Stockholm</w:t>
      </w:r>
    </w:p>
    <w:p w:rsidR="002D7E3B" w:rsidRPr="00F21ECC" w:rsidRDefault="002D7E3B" w:rsidP="000110E2">
      <w:pPr>
        <w:spacing w:before="0"/>
        <w:rPr>
          <w:szCs w:val="24"/>
        </w:rPr>
      </w:pPr>
      <w:r w:rsidRPr="00F21ECC">
        <w:rPr>
          <w:szCs w:val="24"/>
        </w:rPr>
        <w:t>Telefon 08-787</w:t>
      </w:r>
      <w:r w:rsidR="00BB5FAC" w:rsidRPr="00F21ECC">
        <w:rPr>
          <w:szCs w:val="24"/>
        </w:rPr>
        <w:t xml:space="preserve"> </w:t>
      </w:r>
      <w:r w:rsidRPr="00F21ECC">
        <w:rPr>
          <w:szCs w:val="24"/>
        </w:rPr>
        <w:t>00</w:t>
      </w:r>
      <w:r w:rsidR="00BB5FAC" w:rsidRPr="00F21ECC">
        <w:rPr>
          <w:szCs w:val="24"/>
        </w:rPr>
        <w:t xml:space="preserve"> </w:t>
      </w:r>
      <w:r w:rsidRPr="00F21ECC">
        <w:rPr>
          <w:szCs w:val="24"/>
        </w:rPr>
        <w:t>00</w:t>
      </w:r>
    </w:p>
    <w:p w:rsidR="002D7E3B" w:rsidRPr="00F21ECC" w:rsidRDefault="002D7E3B" w:rsidP="000110E2">
      <w:pPr>
        <w:spacing w:before="0"/>
      </w:pPr>
      <w:r w:rsidRPr="00F21ECC">
        <w:rPr>
          <w:szCs w:val="24"/>
        </w:rPr>
        <w:t>ww</w:t>
      </w:r>
      <w:r w:rsidRPr="00F21ECC">
        <w:t>w</w:t>
      </w:r>
      <w:r w:rsidRPr="00F21ECC">
        <w:rPr>
          <w:szCs w:val="24"/>
        </w:rPr>
        <w:t>.riksbank.se</w:t>
      </w:r>
      <w:r w:rsidRPr="00F21ECC">
        <w:t xml:space="preserve"> </w:t>
      </w:r>
    </w:p>
    <w:p w:rsidR="00BB5FAC" w:rsidRPr="00F21ECC" w:rsidRDefault="00BB5FAC" w:rsidP="00BB5FAC"/>
    <w:p w:rsidR="00BB5FAC" w:rsidRPr="00F21ECC" w:rsidRDefault="00BB5FAC" w:rsidP="00BB5FAC">
      <w:pPr>
        <w:sectPr w:rsidR="00BB5FAC" w:rsidRPr="00F21ECC" w:rsidSect="00BF6204">
          <w:headerReference w:type="even" r:id="rId128"/>
          <w:headerReference w:type="default" r:id="rId129"/>
          <w:footerReference w:type="even" r:id="rId130"/>
          <w:footerReference w:type="default" r:id="rId131"/>
          <w:headerReference w:type="first" r:id="rId132"/>
          <w:footerReference w:type="first" r:id="rId133"/>
          <w:pgSz w:w="11906" w:h="16838" w:code="9"/>
          <w:pgMar w:top="907" w:right="4649" w:bottom="4507" w:left="1304" w:header="340" w:footer="227" w:gutter="0"/>
          <w:cols w:space="720"/>
          <w:titlePg/>
          <w:docGrid w:linePitch="258"/>
        </w:sectPr>
      </w:pPr>
    </w:p>
    <w:p w:rsidR="002D7E3B" w:rsidRPr="00F21ECC" w:rsidRDefault="002D7E3B" w:rsidP="00BB5FAC">
      <w:pPr>
        <w:pStyle w:val="Rubrik1"/>
        <w:rPr>
          <w:noProof w:val="0"/>
        </w:rPr>
      </w:pPr>
      <w:bookmarkStart w:id="37" w:name="_Toc190682286"/>
      <w:r w:rsidRPr="00F21ECC">
        <w:rPr>
          <w:noProof w:val="0"/>
        </w:rPr>
        <w:t>Sveriges riksbanks pris i ekonomisk vetenskap till Alfred Nobels minne 2007</w:t>
      </w:r>
      <w:bookmarkEnd w:id="37"/>
    </w:p>
    <w:p w:rsidR="002D7E3B" w:rsidRPr="00F21ECC" w:rsidRDefault="002D7E3B" w:rsidP="002D7E3B">
      <w:pPr>
        <w:rPr>
          <w:i/>
          <w:szCs w:val="24"/>
        </w:rPr>
      </w:pPr>
      <w:r w:rsidRPr="00F21ECC">
        <w:rPr>
          <w:i/>
          <w:szCs w:val="24"/>
        </w:rPr>
        <w:t>Riksbankens pris i ekonomisk vetenskap till Alfreds Nobels minne 2007 tilld</w:t>
      </w:r>
      <w:r w:rsidRPr="00F21ECC">
        <w:rPr>
          <w:i/>
          <w:szCs w:val="24"/>
        </w:rPr>
        <w:t>e</w:t>
      </w:r>
      <w:r w:rsidRPr="00F21ECC">
        <w:rPr>
          <w:i/>
          <w:szCs w:val="24"/>
        </w:rPr>
        <w:t>lades Leonid Hurwicz, Eric S. Maskin och Roger B. Myerson. De har lagt grunden till teorin för allokeringsmekanismer som bland annat hjälpt ekon</w:t>
      </w:r>
      <w:r w:rsidRPr="00F21ECC">
        <w:rPr>
          <w:i/>
          <w:szCs w:val="24"/>
        </w:rPr>
        <w:t>o</w:t>
      </w:r>
      <w:r w:rsidRPr="00F21ECC">
        <w:rPr>
          <w:i/>
          <w:szCs w:val="24"/>
        </w:rPr>
        <w:t>mer att identifiera effektiva marknadsformer, regleringar och röstningspr</w:t>
      </w:r>
      <w:r w:rsidRPr="00F21ECC">
        <w:rPr>
          <w:i/>
          <w:szCs w:val="24"/>
        </w:rPr>
        <w:t>o</w:t>
      </w:r>
      <w:r w:rsidRPr="00F21ECC">
        <w:rPr>
          <w:i/>
          <w:szCs w:val="24"/>
        </w:rPr>
        <w:t xml:space="preserve">cedurer. </w:t>
      </w:r>
    </w:p>
    <w:p w:rsidR="002D7E3B" w:rsidRPr="00F21ECC" w:rsidRDefault="002D7E3B" w:rsidP="00BF4E24">
      <w:pPr>
        <w:spacing w:before="187"/>
        <w:rPr>
          <w:szCs w:val="24"/>
        </w:rPr>
      </w:pPr>
      <w:r w:rsidRPr="00F21ECC">
        <w:rPr>
          <w:szCs w:val="24"/>
        </w:rPr>
        <w:t>Sveriges riksbanks pris i ekonomisk vetenskap instiftades i samband med Riksbankens trehundraårsjubileum 1968. Genom donationen förband sig Riksbanken att för all framtid varje år ge Nobelstiftelsen såväl prissumman som det belopp som behövdes för att täcka stiftelsens kostnader för förval</w:t>
      </w:r>
      <w:r w:rsidRPr="00F21ECC">
        <w:rPr>
          <w:szCs w:val="24"/>
        </w:rPr>
        <w:t>t</w:t>
      </w:r>
      <w:r w:rsidRPr="00F21ECC">
        <w:rPr>
          <w:szCs w:val="24"/>
        </w:rPr>
        <w:t xml:space="preserve">ning och ekonomi. Regeringen har fastställt stadgarna för priset. </w:t>
      </w:r>
    </w:p>
    <w:p w:rsidR="002D7E3B" w:rsidRPr="00F21ECC" w:rsidRDefault="002D7E3B" w:rsidP="00BF4E24">
      <w:pPr>
        <w:pStyle w:val="Normaltindrag"/>
      </w:pPr>
      <w:r w:rsidRPr="00F21ECC">
        <w:t xml:space="preserve">Varje år delas priset i ekonomisk vetenskap ut till den eller de personer som utfört ett arbete av framstående betydelse inom ekonomisk vetenskap. Kungl. Vetenskapsakademien utser ekonomipristagare enligt samma principer som gäller för Nobelpriset. Prissumman är 10 miljoner svenska kronor, det vill säga densamma som för Nobelpriset. Pengarna betalas ut av Riksbanken. Om det är flera pristagare delas prissumman lika mellan dem. </w:t>
      </w:r>
    </w:p>
    <w:p w:rsidR="002D7E3B" w:rsidRPr="00F21ECC" w:rsidRDefault="002D7E3B" w:rsidP="00BF4E24">
      <w:pPr>
        <w:spacing w:before="187"/>
        <w:rPr>
          <w:szCs w:val="24"/>
        </w:rPr>
      </w:pPr>
      <w:r w:rsidRPr="00F21ECC">
        <w:rPr>
          <w:szCs w:val="24"/>
        </w:rPr>
        <w:t>Leonid Hurwicz är född 1917 i Moskva, Ryssland (amerikansk medborgare). Regents Professor Emeritus of Economics vid University of Minnesota, Mi</w:t>
      </w:r>
      <w:r w:rsidRPr="00F21ECC">
        <w:rPr>
          <w:szCs w:val="24"/>
        </w:rPr>
        <w:t>n</w:t>
      </w:r>
      <w:r w:rsidRPr="00F21ECC">
        <w:rPr>
          <w:szCs w:val="24"/>
        </w:rPr>
        <w:t>neapolis, MN, USA.</w:t>
      </w:r>
    </w:p>
    <w:p w:rsidR="002D7E3B" w:rsidRPr="00F21ECC" w:rsidRDefault="002D7E3B" w:rsidP="00BF4E24">
      <w:pPr>
        <w:spacing w:before="187"/>
        <w:rPr>
          <w:szCs w:val="24"/>
        </w:rPr>
      </w:pPr>
      <w:r w:rsidRPr="00F21ECC">
        <w:rPr>
          <w:szCs w:val="24"/>
        </w:rPr>
        <w:t>Eric S. Maskin är född 1950 i New York City, NY, USA (amerikansk me</w:t>
      </w:r>
      <w:r w:rsidRPr="00F21ECC">
        <w:rPr>
          <w:szCs w:val="24"/>
        </w:rPr>
        <w:t>d</w:t>
      </w:r>
      <w:r w:rsidRPr="00F21ECC">
        <w:rPr>
          <w:szCs w:val="24"/>
        </w:rPr>
        <w:t>borgare). F.D. i tillämpad matematik vid Harvard University, Cambridge, MA, USA, 1976. Albert O. Hirschman Professor of Social Science vid Inst</w:t>
      </w:r>
      <w:r w:rsidRPr="00F21ECC">
        <w:rPr>
          <w:szCs w:val="24"/>
        </w:rPr>
        <w:t>i</w:t>
      </w:r>
      <w:r w:rsidRPr="00F21ECC">
        <w:rPr>
          <w:szCs w:val="24"/>
        </w:rPr>
        <w:t xml:space="preserve">tute for Advanced Study, </w:t>
      </w:r>
      <w:smartTag w:uri="urn:schemas-microsoft-com:office:smarttags" w:element="place">
        <w:smartTag w:uri="urn:schemas-microsoft-com:office:smarttags" w:element="City">
          <w:r w:rsidRPr="00F21ECC">
            <w:rPr>
              <w:szCs w:val="24"/>
            </w:rPr>
            <w:t>Princeton</w:t>
          </w:r>
        </w:smartTag>
        <w:r w:rsidRPr="00F21ECC">
          <w:rPr>
            <w:szCs w:val="24"/>
          </w:rPr>
          <w:t xml:space="preserve">, </w:t>
        </w:r>
        <w:smartTag w:uri="urn:schemas-microsoft-com:office:smarttags" w:element="State">
          <w:r w:rsidRPr="00F21ECC">
            <w:rPr>
              <w:szCs w:val="24"/>
            </w:rPr>
            <w:t>NJ</w:t>
          </w:r>
        </w:smartTag>
        <w:r w:rsidRPr="00F21ECC">
          <w:rPr>
            <w:szCs w:val="24"/>
          </w:rPr>
          <w:t xml:space="preserve">, </w:t>
        </w:r>
        <w:smartTag w:uri="urn:schemas-microsoft-com:office:smarttags" w:element="country-region">
          <w:r w:rsidRPr="00F21ECC">
            <w:rPr>
              <w:szCs w:val="24"/>
            </w:rPr>
            <w:t>USA</w:t>
          </w:r>
        </w:smartTag>
      </w:smartTag>
      <w:r w:rsidRPr="00F21ECC">
        <w:rPr>
          <w:szCs w:val="24"/>
        </w:rPr>
        <w:t>, sedan 2000.</w:t>
      </w:r>
    </w:p>
    <w:p w:rsidR="002D7E3B" w:rsidRPr="00F21ECC" w:rsidRDefault="002D7E3B" w:rsidP="00BF4E24">
      <w:pPr>
        <w:spacing w:before="187"/>
        <w:rPr>
          <w:szCs w:val="24"/>
        </w:rPr>
      </w:pPr>
      <w:r w:rsidRPr="00F21ECC">
        <w:rPr>
          <w:szCs w:val="24"/>
        </w:rPr>
        <w:t>Roger B. Myerson är född 1951 i Boston, MA, USA (amerikansk medborg</w:t>
      </w:r>
      <w:r w:rsidRPr="00F21ECC">
        <w:rPr>
          <w:szCs w:val="24"/>
        </w:rPr>
        <w:t>a</w:t>
      </w:r>
      <w:r w:rsidRPr="00F21ECC">
        <w:rPr>
          <w:szCs w:val="24"/>
        </w:rPr>
        <w:t xml:space="preserve">re). F.D. i tillämpad matematik vid Harvard University, Cambridge, MA, USA, 1976. </w:t>
      </w:r>
      <w:smartTag w:uri="urn:schemas-microsoft-com:office:smarttags" w:element="PlaceName">
        <w:r w:rsidRPr="00F21ECC">
          <w:rPr>
            <w:szCs w:val="24"/>
          </w:rPr>
          <w:t>Glen</w:t>
        </w:r>
      </w:smartTag>
      <w:r w:rsidRPr="00F21ECC">
        <w:rPr>
          <w:szCs w:val="24"/>
        </w:rPr>
        <w:t xml:space="preserve"> </w:t>
      </w:r>
      <w:smartTag w:uri="urn:schemas-microsoft-com:office:smarttags" w:element="PlaceName">
        <w:r w:rsidRPr="00F21ECC">
          <w:rPr>
            <w:szCs w:val="24"/>
          </w:rPr>
          <w:t>A.</w:t>
        </w:r>
      </w:smartTag>
      <w:r w:rsidRPr="00F21ECC">
        <w:rPr>
          <w:szCs w:val="24"/>
        </w:rPr>
        <w:t xml:space="preserve"> </w:t>
      </w:r>
      <w:smartTag w:uri="urn:schemas-microsoft-com:office:smarttags" w:element="PlaceName">
        <w:r w:rsidRPr="00F21ECC">
          <w:rPr>
            <w:szCs w:val="24"/>
          </w:rPr>
          <w:t>Lloyd</w:t>
        </w:r>
      </w:smartTag>
      <w:r w:rsidRPr="00F21ECC">
        <w:rPr>
          <w:szCs w:val="24"/>
        </w:rPr>
        <w:t xml:space="preserve"> </w:t>
      </w:r>
      <w:smartTag w:uri="urn:schemas-microsoft-com:office:smarttags" w:element="PlaceName">
        <w:r w:rsidRPr="00F21ECC">
          <w:rPr>
            <w:szCs w:val="24"/>
          </w:rPr>
          <w:t>Distinguished</w:t>
        </w:r>
      </w:smartTag>
      <w:r w:rsidRPr="00F21ECC">
        <w:rPr>
          <w:szCs w:val="24"/>
        </w:rPr>
        <w:t xml:space="preserve"> </w:t>
      </w:r>
      <w:smartTag w:uri="urn:schemas-microsoft-com:office:smarttags" w:element="PlaceName">
        <w:r w:rsidRPr="00F21ECC">
          <w:rPr>
            <w:szCs w:val="24"/>
          </w:rPr>
          <w:t>Service Professor</w:t>
        </w:r>
      </w:smartTag>
      <w:r w:rsidRPr="00F21ECC">
        <w:rPr>
          <w:szCs w:val="24"/>
        </w:rPr>
        <w:t xml:space="preserve"> </w:t>
      </w:r>
      <w:smartTag w:uri="urn:schemas-microsoft-com:office:smarttags" w:element="PlaceName">
        <w:r w:rsidRPr="00F21ECC">
          <w:rPr>
            <w:szCs w:val="24"/>
          </w:rPr>
          <w:t>vid</w:t>
        </w:r>
      </w:smartTag>
      <w:r w:rsidRPr="00F21ECC">
        <w:rPr>
          <w:szCs w:val="24"/>
        </w:rPr>
        <w:t xml:space="preserve"> </w:t>
      </w:r>
      <w:smartTag w:uri="urn:schemas-microsoft-com:office:smarttags" w:element="PlaceType">
        <w:r w:rsidRPr="00F21ECC">
          <w:rPr>
            <w:szCs w:val="24"/>
          </w:rPr>
          <w:t>University</w:t>
        </w:r>
      </w:smartTag>
      <w:r w:rsidRPr="00F21ECC">
        <w:rPr>
          <w:szCs w:val="24"/>
        </w:rPr>
        <w:t xml:space="preserve"> of </w:t>
      </w:r>
      <w:smartTag w:uri="urn:schemas-microsoft-com:office:smarttags" w:element="City">
        <w:r w:rsidRPr="00F21ECC">
          <w:rPr>
            <w:szCs w:val="24"/>
          </w:rPr>
          <w:t>Chicago</w:t>
        </w:r>
      </w:smartTag>
      <w:r w:rsidRPr="00F21ECC">
        <w:rPr>
          <w:szCs w:val="24"/>
        </w:rPr>
        <w:t xml:space="preserve">, IL, </w:t>
      </w:r>
      <w:smartTag w:uri="urn:schemas-microsoft-com:office:smarttags" w:element="country-region">
        <w:smartTag w:uri="urn:schemas-microsoft-com:office:smarttags" w:element="place">
          <w:r w:rsidRPr="00F21ECC">
            <w:rPr>
              <w:szCs w:val="24"/>
            </w:rPr>
            <w:t>USA</w:t>
          </w:r>
        </w:smartTag>
      </w:smartTag>
      <w:r w:rsidRPr="00F21ECC">
        <w:rPr>
          <w:szCs w:val="24"/>
        </w:rPr>
        <w:t xml:space="preserve">, sedan 2007.  </w:t>
      </w:r>
    </w:p>
    <w:p w:rsidR="002D7E3B" w:rsidRPr="00F21ECC" w:rsidRDefault="002D7E3B" w:rsidP="00BF4E24">
      <w:pPr>
        <w:pStyle w:val="R4"/>
      </w:pPr>
      <w:r w:rsidRPr="00F21ECC">
        <w:t>Tidigare pristagare</w:t>
      </w:r>
    </w:p>
    <w:p w:rsidR="002D7E3B" w:rsidRPr="00F21ECC" w:rsidRDefault="002D7E3B" w:rsidP="002D7E3B">
      <w:r w:rsidRPr="00F21ECC">
        <w:t>Priset har utdelats varje år från och med 1969 enligt följande:</w:t>
      </w:r>
    </w:p>
    <w:p w:rsidR="002D7E3B" w:rsidRPr="00F21ECC" w:rsidRDefault="002D7E3B" w:rsidP="00BF4E24">
      <w:pPr>
        <w:spacing w:before="187"/>
      </w:pPr>
      <w:r w:rsidRPr="00F21ECC">
        <w:t>1969</w:t>
      </w:r>
      <w:r w:rsidRPr="00F21ECC">
        <w:tab/>
        <w:t>R. Frisch och J. Tinbergen</w:t>
      </w:r>
    </w:p>
    <w:p w:rsidR="002D7E3B" w:rsidRPr="00F21ECC" w:rsidRDefault="00DC0B74" w:rsidP="002D7E3B">
      <w:r w:rsidRPr="00F21ECC">
        <w:t>1970</w:t>
      </w:r>
      <w:r w:rsidRPr="00F21ECC">
        <w:tab/>
        <w:t>P.</w:t>
      </w:r>
      <w:r w:rsidR="002D7E3B" w:rsidRPr="00F21ECC">
        <w:t>A. Samuelson</w:t>
      </w:r>
    </w:p>
    <w:p w:rsidR="002D7E3B" w:rsidRPr="00F21ECC" w:rsidRDefault="002D7E3B" w:rsidP="002D7E3B">
      <w:r w:rsidRPr="00F21ECC">
        <w:t>1971</w:t>
      </w:r>
      <w:r w:rsidRPr="00F21ECC">
        <w:tab/>
        <w:t>S. Kuznets</w:t>
      </w:r>
    </w:p>
    <w:p w:rsidR="002D7E3B" w:rsidRPr="00F21ECC" w:rsidRDefault="002D7E3B" w:rsidP="002D7E3B">
      <w:r w:rsidRPr="00F21ECC">
        <w:t>1972</w:t>
      </w:r>
      <w:r w:rsidRPr="00F21ECC">
        <w:tab/>
        <w:t>J.R. Hicks och K.J. Arrow</w:t>
      </w:r>
    </w:p>
    <w:p w:rsidR="002D7E3B" w:rsidRPr="00F21ECC" w:rsidRDefault="002D7E3B" w:rsidP="002D7E3B">
      <w:r w:rsidRPr="00F21ECC">
        <w:t>1973</w:t>
      </w:r>
      <w:r w:rsidRPr="00F21ECC">
        <w:tab/>
        <w:t>W. Leontief</w:t>
      </w:r>
    </w:p>
    <w:p w:rsidR="002D7E3B" w:rsidRPr="00F21ECC" w:rsidRDefault="002D7E3B" w:rsidP="002D7E3B">
      <w:r w:rsidRPr="00F21ECC">
        <w:t>1974</w:t>
      </w:r>
      <w:r w:rsidRPr="00F21ECC">
        <w:tab/>
        <w:t>G. Myrdal och F.A. von Hayek</w:t>
      </w:r>
    </w:p>
    <w:p w:rsidR="002D7E3B" w:rsidRPr="00F21ECC" w:rsidRDefault="002D7E3B" w:rsidP="002D7E3B">
      <w:r w:rsidRPr="00F21ECC">
        <w:t>1975</w:t>
      </w:r>
      <w:r w:rsidRPr="00F21ECC">
        <w:tab/>
        <w:t>L.V. Kantorovich och T.C. Koopmans</w:t>
      </w:r>
    </w:p>
    <w:p w:rsidR="002D7E3B" w:rsidRPr="00F21ECC" w:rsidRDefault="002D7E3B" w:rsidP="002D7E3B">
      <w:r w:rsidRPr="00F21ECC">
        <w:t>1976</w:t>
      </w:r>
      <w:r w:rsidRPr="00F21ECC">
        <w:tab/>
        <w:t>M. Friedman</w:t>
      </w:r>
    </w:p>
    <w:p w:rsidR="002D7E3B" w:rsidRPr="00F21ECC" w:rsidRDefault="002D7E3B" w:rsidP="002D7E3B">
      <w:r w:rsidRPr="00F21ECC">
        <w:t>1977</w:t>
      </w:r>
      <w:r w:rsidRPr="00F21ECC">
        <w:tab/>
        <w:t>B. Ohlin och J.E. Meade</w:t>
      </w:r>
    </w:p>
    <w:p w:rsidR="002D7E3B" w:rsidRPr="00F21ECC" w:rsidRDefault="002D7E3B" w:rsidP="002D7E3B">
      <w:r w:rsidRPr="00F21ECC">
        <w:t>1978</w:t>
      </w:r>
      <w:r w:rsidRPr="00F21ECC">
        <w:tab/>
        <w:t>H.A. Simon</w:t>
      </w:r>
    </w:p>
    <w:p w:rsidR="002D7E3B" w:rsidRPr="00F21ECC" w:rsidRDefault="002D7E3B" w:rsidP="002D7E3B">
      <w:r w:rsidRPr="00F21ECC">
        <w:t>1979</w:t>
      </w:r>
      <w:r w:rsidRPr="00F21ECC">
        <w:tab/>
        <w:t>T.W. Schultz och A. Lewis</w:t>
      </w:r>
    </w:p>
    <w:p w:rsidR="002D7E3B" w:rsidRPr="00F21ECC" w:rsidRDefault="002D7E3B" w:rsidP="002D7E3B">
      <w:r w:rsidRPr="00F21ECC">
        <w:t>1980</w:t>
      </w:r>
      <w:r w:rsidRPr="00F21ECC">
        <w:tab/>
        <w:t>L.R. Klein</w:t>
      </w:r>
    </w:p>
    <w:p w:rsidR="002D7E3B" w:rsidRPr="00F21ECC" w:rsidRDefault="002D7E3B" w:rsidP="002D7E3B">
      <w:r w:rsidRPr="00F21ECC">
        <w:t>1981</w:t>
      </w:r>
      <w:r w:rsidRPr="00F21ECC">
        <w:tab/>
        <w:t>J. Tobin</w:t>
      </w:r>
    </w:p>
    <w:p w:rsidR="002D7E3B" w:rsidRPr="00F21ECC" w:rsidRDefault="002D7E3B" w:rsidP="002D7E3B">
      <w:r w:rsidRPr="00F21ECC">
        <w:t>1982</w:t>
      </w:r>
      <w:r w:rsidRPr="00F21ECC">
        <w:tab/>
        <w:t>G.J. Stigler</w:t>
      </w:r>
    </w:p>
    <w:p w:rsidR="002D7E3B" w:rsidRPr="00F21ECC" w:rsidRDefault="002D7E3B" w:rsidP="002D7E3B">
      <w:r w:rsidRPr="00F21ECC">
        <w:t>1983</w:t>
      </w:r>
      <w:r w:rsidRPr="00F21ECC">
        <w:tab/>
        <w:t>G. Debreu</w:t>
      </w:r>
    </w:p>
    <w:p w:rsidR="002D7E3B" w:rsidRPr="00F21ECC" w:rsidRDefault="002D7E3B" w:rsidP="002D7E3B">
      <w:r w:rsidRPr="00F21ECC">
        <w:t>1984</w:t>
      </w:r>
      <w:r w:rsidRPr="00F21ECC">
        <w:tab/>
        <w:t>R. Stone</w:t>
      </w:r>
    </w:p>
    <w:p w:rsidR="002D7E3B" w:rsidRPr="00F21ECC" w:rsidRDefault="002D7E3B" w:rsidP="002D7E3B">
      <w:r w:rsidRPr="00F21ECC">
        <w:t>1985</w:t>
      </w:r>
      <w:r w:rsidRPr="00F21ECC">
        <w:tab/>
        <w:t>F. Modigliani</w:t>
      </w:r>
    </w:p>
    <w:p w:rsidR="002D7E3B" w:rsidRPr="00F21ECC" w:rsidRDefault="002D7E3B" w:rsidP="002D7E3B">
      <w:r w:rsidRPr="00F21ECC">
        <w:t>1986</w:t>
      </w:r>
      <w:r w:rsidRPr="00F21ECC">
        <w:tab/>
        <w:t>J.M. Buchanan Jr</w:t>
      </w:r>
    </w:p>
    <w:p w:rsidR="002D7E3B" w:rsidRPr="00F21ECC" w:rsidRDefault="002D7E3B" w:rsidP="002D7E3B">
      <w:r w:rsidRPr="00F21ECC">
        <w:t>1987</w:t>
      </w:r>
      <w:r w:rsidRPr="00F21ECC">
        <w:tab/>
        <w:t>R.M. Solow</w:t>
      </w:r>
    </w:p>
    <w:p w:rsidR="002D7E3B" w:rsidRPr="00F21ECC" w:rsidRDefault="002D7E3B" w:rsidP="002D7E3B">
      <w:r w:rsidRPr="00F21ECC">
        <w:t>1988</w:t>
      </w:r>
      <w:r w:rsidRPr="00F21ECC">
        <w:tab/>
        <w:t>M. Allais</w:t>
      </w:r>
    </w:p>
    <w:p w:rsidR="002D7E3B" w:rsidRPr="00F21ECC" w:rsidRDefault="002D7E3B" w:rsidP="002D7E3B">
      <w:r w:rsidRPr="00F21ECC">
        <w:t>1989</w:t>
      </w:r>
      <w:r w:rsidRPr="00F21ECC">
        <w:tab/>
        <w:t>T. Haavelmo</w:t>
      </w:r>
    </w:p>
    <w:p w:rsidR="002D7E3B" w:rsidRPr="00F21ECC" w:rsidRDefault="002D7E3B" w:rsidP="002D7E3B">
      <w:r w:rsidRPr="00F21ECC">
        <w:t>1990</w:t>
      </w:r>
      <w:r w:rsidRPr="00F21ECC">
        <w:tab/>
        <w:t>H.M. Markowitz, M.H. Miller och W.F. Sharpe</w:t>
      </w:r>
    </w:p>
    <w:p w:rsidR="002D7E3B" w:rsidRPr="00F21ECC" w:rsidRDefault="002D7E3B" w:rsidP="002D7E3B">
      <w:r w:rsidRPr="00F21ECC">
        <w:t>1991</w:t>
      </w:r>
      <w:r w:rsidRPr="00F21ECC">
        <w:tab/>
        <w:t>R.H. Coase</w:t>
      </w:r>
    </w:p>
    <w:p w:rsidR="002D7E3B" w:rsidRPr="00F21ECC" w:rsidRDefault="002D7E3B" w:rsidP="002D7E3B">
      <w:r w:rsidRPr="00F21ECC">
        <w:t>1992</w:t>
      </w:r>
      <w:r w:rsidRPr="00F21ECC">
        <w:tab/>
        <w:t>G.S. Becker</w:t>
      </w:r>
    </w:p>
    <w:p w:rsidR="002D7E3B" w:rsidRPr="00F21ECC" w:rsidRDefault="002D7E3B" w:rsidP="002D7E3B">
      <w:r w:rsidRPr="00F21ECC">
        <w:t>1993</w:t>
      </w:r>
      <w:r w:rsidRPr="00F21ECC">
        <w:tab/>
        <w:t>R.W. Fogel och D.C. North</w:t>
      </w:r>
    </w:p>
    <w:p w:rsidR="002D7E3B" w:rsidRPr="00F21ECC" w:rsidRDefault="002D7E3B" w:rsidP="002D7E3B">
      <w:r w:rsidRPr="00F21ECC">
        <w:t>1994</w:t>
      </w:r>
      <w:r w:rsidRPr="00F21ECC">
        <w:tab/>
        <w:t>J.C. Harsanyi, J.F. Nash Jr och R. Selten</w:t>
      </w:r>
    </w:p>
    <w:p w:rsidR="002D7E3B" w:rsidRPr="00F21ECC" w:rsidRDefault="002D7E3B" w:rsidP="002D7E3B">
      <w:r w:rsidRPr="00F21ECC">
        <w:t>1995</w:t>
      </w:r>
      <w:r w:rsidRPr="00F21ECC">
        <w:tab/>
        <w:t>R.E. Lucas Jr</w:t>
      </w:r>
    </w:p>
    <w:p w:rsidR="002D7E3B" w:rsidRPr="00F21ECC" w:rsidRDefault="002D7E3B" w:rsidP="002D7E3B">
      <w:r w:rsidRPr="00F21ECC">
        <w:t>1996</w:t>
      </w:r>
      <w:r w:rsidRPr="00F21ECC">
        <w:tab/>
        <w:t>J.A. Mirrlees och W. Vickrey</w:t>
      </w:r>
    </w:p>
    <w:p w:rsidR="002D7E3B" w:rsidRPr="00F21ECC" w:rsidRDefault="002D7E3B" w:rsidP="002D7E3B">
      <w:r w:rsidRPr="00F21ECC">
        <w:t>1997</w:t>
      </w:r>
      <w:r w:rsidRPr="00F21ECC">
        <w:tab/>
        <w:t>R.C. Merton och M.S. Scholes</w:t>
      </w:r>
    </w:p>
    <w:p w:rsidR="002D7E3B" w:rsidRPr="00F21ECC" w:rsidRDefault="002D7E3B" w:rsidP="002D7E3B">
      <w:r w:rsidRPr="00F21ECC">
        <w:t>1998</w:t>
      </w:r>
      <w:r w:rsidRPr="00F21ECC">
        <w:tab/>
        <w:t>A. Sen</w:t>
      </w:r>
    </w:p>
    <w:p w:rsidR="002D7E3B" w:rsidRPr="00F21ECC" w:rsidRDefault="002D7E3B" w:rsidP="002D7E3B">
      <w:r w:rsidRPr="00F21ECC">
        <w:t>1999</w:t>
      </w:r>
      <w:r w:rsidRPr="00F21ECC">
        <w:tab/>
        <w:t>R.A. Mundell</w:t>
      </w:r>
    </w:p>
    <w:p w:rsidR="002D7E3B" w:rsidRPr="00F21ECC" w:rsidRDefault="002D7E3B" w:rsidP="002D7E3B">
      <w:r w:rsidRPr="00F21ECC">
        <w:t>2000</w:t>
      </w:r>
      <w:r w:rsidRPr="00F21ECC">
        <w:tab/>
        <w:t>J.J. Heckman och D.L. McFadden</w:t>
      </w:r>
    </w:p>
    <w:p w:rsidR="002D7E3B" w:rsidRPr="00F21ECC" w:rsidRDefault="002D7E3B" w:rsidP="002D7E3B">
      <w:r w:rsidRPr="00F21ECC">
        <w:t>2001</w:t>
      </w:r>
      <w:r w:rsidRPr="00F21ECC">
        <w:tab/>
        <w:t>G.A. Akerlof, A.M. Spence och J.E. Stiglitz</w:t>
      </w:r>
    </w:p>
    <w:p w:rsidR="002D7E3B" w:rsidRPr="00F21ECC" w:rsidRDefault="002D7E3B" w:rsidP="002D7E3B">
      <w:r w:rsidRPr="00F21ECC">
        <w:t>2002</w:t>
      </w:r>
      <w:r w:rsidRPr="00F21ECC">
        <w:tab/>
        <w:t>D. Kahneman och V.L. Smith</w:t>
      </w:r>
    </w:p>
    <w:p w:rsidR="002D7E3B" w:rsidRPr="00F21ECC" w:rsidRDefault="002D7E3B" w:rsidP="002D7E3B">
      <w:r w:rsidRPr="00F21ECC">
        <w:t>2003</w:t>
      </w:r>
      <w:r w:rsidRPr="00F21ECC">
        <w:tab/>
        <w:t>R.F. Engle och C.W.J. Granger</w:t>
      </w:r>
    </w:p>
    <w:p w:rsidR="002D7E3B" w:rsidRPr="00F21ECC" w:rsidRDefault="002D7E3B" w:rsidP="002D7E3B">
      <w:r w:rsidRPr="00F21ECC">
        <w:t>2004</w:t>
      </w:r>
      <w:r w:rsidRPr="00F21ECC">
        <w:tab/>
        <w:t>F.E. Kydland och E.C. Prescott</w:t>
      </w:r>
    </w:p>
    <w:p w:rsidR="002D7E3B" w:rsidRPr="00F21ECC" w:rsidRDefault="002D7E3B" w:rsidP="002D7E3B">
      <w:r w:rsidRPr="00F21ECC">
        <w:rPr>
          <w:szCs w:val="24"/>
        </w:rPr>
        <w:t>2005</w:t>
      </w:r>
      <w:r w:rsidRPr="00F21ECC">
        <w:rPr>
          <w:szCs w:val="24"/>
        </w:rPr>
        <w:tab/>
      </w:r>
      <w:r w:rsidRPr="00F21ECC">
        <w:t>R.J. Aumann och T.C. Schelling</w:t>
      </w:r>
    </w:p>
    <w:p w:rsidR="002D7E3B" w:rsidRPr="00F21ECC" w:rsidRDefault="002D7E3B" w:rsidP="002D7E3B">
      <w:pPr>
        <w:rPr>
          <w:szCs w:val="24"/>
        </w:rPr>
      </w:pPr>
      <w:r w:rsidRPr="00F21ECC">
        <w:t>2006</w:t>
      </w:r>
      <w:r w:rsidRPr="00F21ECC">
        <w:tab/>
      </w:r>
      <w:r w:rsidRPr="00F21ECC">
        <w:rPr>
          <w:szCs w:val="24"/>
        </w:rPr>
        <w:t xml:space="preserve">E.S. Phelps  </w:t>
      </w:r>
    </w:p>
    <w:p w:rsidR="002D7E3B" w:rsidRPr="00F21ECC" w:rsidRDefault="002D7E3B" w:rsidP="002D7E3B">
      <w:pPr>
        <w:rPr>
          <w:szCs w:val="24"/>
        </w:rPr>
      </w:pPr>
      <w:r w:rsidRPr="00F21ECC">
        <w:rPr>
          <w:szCs w:val="24"/>
        </w:rPr>
        <w:t>2007</w:t>
      </w:r>
      <w:r w:rsidRPr="00F21ECC">
        <w:rPr>
          <w:szCs w:val="24"/>
        </w:rPr>
        <w:tab/>
        <w:t>L. Hurwicz, E.S. Maskin och R.B. Myerson</w:t>
      </w:r>
    </w:p>
    <w:p w:rsidR="00BF4E24" w:rsidRPr="00F21ECC" w:rsidRDefault="00BF4E24" w:rsidP="00BF4E24"/>
    <w:p w:rsidR="00BF4E24" w:rsidRPr="00F21ECC" w:rsidRDefault="00BF4E24" w:rsidP="00BF4E24">
      <w:pPr>
        <w:sectPr w:rsidR="00BF4E24" w:rsidRPr="00F21ECC" w:rsidSect="00BF6204">
          <w:headerReference w:type="even" r:id="rId134"/>
          <w:headerReference w:type="default" r:id="rId135"/>
          <w:footerReference w:type="even" r:id="rId136"/>
          <w:footerReference w:type="default" r:id="rId137"/>
          <w:headerReference w:type="first" r:id="rId138"/>
          <w:footerReference w:type="first" r:id="rId139"/>
          <w:pgSz w:w="11906" w:h="16838" w:code="9"/>
          <w:pgMar w:top="907" w:right="4649" w:bottom="4507" w:left="1304" w:header="340" w:footer="227" w:gutter="0"/>
          <w:cols w:space="720"/>
          <w:titlePg/>
          <w:docGrid w:linePitch="258"/>
        </w:sectPr>
      </w:pPr>
    </w:p>
    <w:p w:rsidR="002D7E3B" w:rsidRPr="00F21ECC" w:rsidRDefault="002D7E3B" w:rsidP="00BF4E24">
      <w:pPr>
        <w:pStyle w:val="Rubrik1"/>
        <w:rPr>
          <w:noProof w:val="0"/>
        </w:rPr>
      </w:pPr>
      <w:bookmarkStart w:id="38" w:name="_Toc190682287"/>
      <w:r w:rsidRPr="00F21ECC">
        <w:rPr>
          <w:noProof w:val="0"/>
        </w:rPr>
        <w:t>Ordlista</w:t>
      </w:r>
      <w:bookmarkEnd w:id="38"/>
    </w:p>
    <w:p w:rsidR="002D7E3B" w:rsidRPr="00F21ECC" w:rsidRDefault="002D7E3B" w:rsidP="003045BF">
      <w:pPr>
        <w:rPr>
          <w:b/>
        </w:rPr>
      </w:pPr>
      <w:r w:rsidRPr="00F21ECC">
        <w:rPr>
          <w:b/>
        </w:rPr>
        <w:t>Avveckling</w:t>
      </w:r>
    </w:p>
    <w:p w:rsidR="002D7E3B" w:rsidRPr="00F21ECC" w:rsidRDefault="002D7E3B" w:rsidP="003045BF">
      <w:r w:rsidRPr="00F21ECC">
        <w:t>Överföring av pengar eller värdepapper från en part till en annan, oftast beta</w:t>
      </w:r>
      <w:r w:rsidRPr="00F21ECC">
        <w:t>l</w:t>
      </w:r>
      <w:r w:rsidRPr="00F21ECC">
        <w:t xml:space="preserve">ning från ett konto till ett annat konto. </w:t>
      </w:r>
      <w:r w:rsidR="001D369D" w:rsidRPr="00F21ECC">
        <w:t>Med bruttoavveckling avses k</w:t>
      </w:r>
      <w:r w:rsidRPr="00F21ECC">
        <w:t>ontinue</w:t>
      </w:r>
      <w:r w:rsidRPr="00F21ECC">
        <w:t>r</w:t>
      </w:r>
      <w:r w:rsidRPr="00F21ECC">
        <w:t>lig förmedling och avveckling av betalningar allteftersom uppdragen ko</w:t>
      </w:r>
      <w:r w:rsidRPr="00F21ECC">
        <w:t>m</w:t>
      </w:r>
      <w:r w:rsidRPr="00F21ECC">
        <w:t>mer in. Se även net</w:t>
      </w:r>
      <w:r w:rsidRPr="00F21ECC">
        <w:t>t</w:t>
      </w:r>
      <w:r w:rsidRPr="00F21ECC">
        <w:t>ning.</w:t>
      </w:r>
    </w:p>
    <w:p w:rsidR="002D7E3B" w:rsidRPr="00F21ECC" w:rsidRDefault="002D7E3B" w:rsidP="003045BF">
      <w:pPr>
        <w:spacing w:before="187"/>
        <w:rPr>
          <w:b/>
        </w:rPr>
      </w:pPr>
      <w:r w:rsidRPr="00F21ECC">
        <w:rPr>
          <w:b/>
        </w:rPr>
        <w:t>Betalningsbalans</w:t>
      </w:r>
    </w:p>
    <w:p w:rsidR="002D7E3B" w:rsidRPr="00F21ECC" w:rsidRDefault="002D7E3B" w:rsidP="003045BF">
      <w:r w:rsidRPr="00F21ECC">
        <w:t>Sammanställning av ett lands ekonomiska transaktioner med utlandet. Består av bytesbalans och kapitalbalans och summan är alltid noll, det vill säga betalningarna är i balans. Se även bytesbalans och kapitalbalans.</w:t>
      </w:r>
    </w:p>
    <w:p w:rsidR="002D7E3B" w:rsidRPr="00F21ECC" w:rsidRDefault="002D7E3B" w:rsidP="003045BF">
      <w:pPr>
        <w:spacing w:before="187"/>
        <w:rPr>
          <w:b/>
        </w:rPr>
      </w:pPr>
      <w:r w:rsidRPr="00F21ECC">
        <w:rPr>
          <w:b/>
        </w:rPr>
        <w:t>Betalningssystem</w:t>
      </w:r>
    </w:p>
    <w:p w:rsidR="002D7E3B" w:rsidRPr="00F21ECC" w:rsidRDefault="002D7E3B" w:rsidP="002D7E3B">
      <w:r w:rsidRPr="00F21ECC">
        <w:t>Konton, regler och datasystem som behövs för att genomföra betalningar och att överföra värdepapper mellan olika aktörer.</w:t>
      </w:r>
    </w:p>
    <w:p w:rsidR="002D7E3B" w:rsidRPr="00F21ECC" w:rsidRDefault="002D7E3B" w:rsidP="003045BF">
      <w:pPr>
        <w:spacing w:before="187"/>
        <w:rPr>
          <w:b/>
        </w:rPr>
      </w:pPr>
      <w:r w:rsidRPr="00F21ECC">
        <w:rPr>
          <w:b/>
        </w:rPr>
        <w:t>BIS, Bank for International Settlements</w:t>
      </w:r>
    </w:p>
    <w:p w:rsidR="002D7E3B" w:rsidRPr="00F21ECC" w:rsidRDefault="002D7E3B" w:rsidP="002D7E3B">
      <w:r w:rsidRPr="00F21ECC">
        <w:t>Centralbankernas bank med inlåning och utlåning till dessa. Ägs av 55 ce</w:t>
      </w:r>
      <w:r w:rsidRPr="00F21ECC">
        <w:t>n</w:t>
      </w:r>
      <w:r w:rsidRPr="00F21ECC">
        <w:t xml:space="preserve">tralbanker, inklusive Riksbanken. </w:t>
      </w:r>
    </w:p>
    <w:p w:rsidR="002D7E3B" w:rsidRPr="00F21ECC" w:rsidRDefault="002D7E3B" w:rsidP="003045BF">
      <w:pPr>
        <w:spacing w:before="187"/>
        <w:rPr>
          <w:b/>
        </w:rPr>
      </w:pPr>
      <w:r w:rsidRPr="00F21ECC">
        <w:rPr>
          <w:b/>
        </w:rPr>
        <w:t>BNP, bruttonationalprodukt</w:t>
      </w:r>
    </w:p>
    <w:p w:rsidR="002D7E3B" w:rsidRPr="00F21ECC" w:rsidRDefault="002D7E3B" w:rsidP="002D7E3B">
      <w:r w:rsidRPr="00F21ECC">
        <w:t>Det sammanlagda värdet av de varor och tjänster för slutlig användning som produceras i ett land under ett år.</w:t>
      </w:r>
    </w:p>
    <w:p w:rsidR="002D7E3B" w:rsidRPr="00F21ECC" w:rsidRDefault="002D7E3B" w:rsidP="00EA1757">
      <w:pPr>
        <w:spacing w:before="187"/>
        <w:rPr>
          <w:b/>
        </w:rPr>
      </w:pPr>
      <w:r w:rsidRPr="00F21ECC">
        <w:rPr>
          <w:b/>
        </w:rPr>
        <w:t>Bytesbalans</w:t>
      </w:r>
    </w:p>
    <w:p w:rsidR="002D7E3B" w:rsidRPr="00F21ECC" w:rsidRDefault="002D7E3B" w:rsidP="002D7E3B">
      <w:r w:rsidRPr="00F21ECC">
        <w:t>Sammanställning som visar ett lands transaktioner med utlandet när det gäller handel med varor och tjänster, löner, avkastning på kapital samt löpande transfereringar som till exempel bidrag till EU. Bytesbalansen är en del av betalningsbalansen.</w:t>
      </w:r>
    </w:p>
    <w:p w:rsidR="002D7E3B" w:rsidRPr="00F21ECC" w:rsidRDefault="002D7E3B" w:rsidP="003045BF">
      <w:pPr>
        <w:spacing w:before="187"/>
        <w:rPr>
          <w:b/>
        </w:rPr>
      </w:pPr>
      <w:r w:rsidRPr="00F21ECC">
        <w:rPr>
          <w:b/>
        </w:rPr>
        <w:t>Centralbank</w:t>
      </w:r>
    </w:p>
    <w:p w:rsidR="002D7E3B" w:rsidRPr="00F21ECC" w:rsidRDefault="002D7E3B" w:rsidP="00EA1757">
      <w:r w:rsidRPr="00F21ECC">
        <w:t xml:space="preserve">Ansvarar för att ge ut sedlar och fungerar som bankernas bank. Ansvarar också för penningpolitiken, det vill säga ändrar räntan för att bevara värdet på pengar. Riksbanken är Sveriges centralbank. I andra länder kan centralbanker också ha andra uppgifter, till exempel ansvara för den finansiella tillsynen eller förvalta statsskulden. </w:t>
      </w:r>
    </w:p>
    <w:p w:rsidR="002D7E3B" w:rsidRPr="00F21ECC" w:rsidRDefault="002D7E3B" w:rsidP="003045BF">
      <w:pPr>
        <w:spacing w:before="187"/>
        <w:rPr>
          <w:b/>
        </w:rPr>
      </w:pPr>
      <w:r w:rsidRPr="00F21ECC">
        <w:rPr>
          <w:b/>
        </w:rPr>
        <w:t>Clearing</w:t>
      </w:r>
    </w:p>
    <w:p w:rsidR="002D7E3B" w:rsidRPr="00F21ECC" w:rsidRDefault="002D7E3B" w:rsidP="002D7E3B">
      <w:r w:rsidRPr="00F21ECC">
        <w:t xml:space="preserve">Avräkning av säljares och köpares betalningar till varandra. </w:t>
      </w:r>
    </w:p>
    <w:p w:rsidR="002D7E3B" w:rsidRPr="00F21ECC" w:rsidRDefault="00221E68" w:rsidP="00221E68">
      <w:pPr>
        <w:spacing w:before="0"/>
        <w:rPr>
          <w:b/>
        </w:rPr>
      </w:pPr>
      <w:r w:rsidRPr="00F21ECC">
        <w:rPr>
          <w:b/>
        </w:rPr>
        <w:br w:type="page"/>
      </w:r>
      <w:r w:rsidR="002D7E3B" w:rsidRPr="00F21ECC">
        <w:rPr>
          <w:b/>
        </w:rPr>
        <w:t>Dagslån</w:t>
      </w:r>
    </w:p>
    <w:p w:rsidR="002D7E3B" w:rsidRPr="00F21ECC" w:rsidRDefault="002D7E3B" w:rsidP="002D7E3B">
      <w:r w:rsidRPr="00F21ECC">
        <w:t xml:space="preserve">Lån från en bankdag till nästa som bankerna eller andra finansinstitut ger varandra. Bankerna kan också låna eller placera i Riksbanken på bara en dag. </w:t>
      </w:r>
    </w:p>
    <w:p w:rsidR="002D7E3B" w:rsidRPr="00F21ECC" w:rsidRDefault="002D7E3B" w:rsidP="003045BF">
      <w:pPr>
        <w:spacing w:before="187"/>
        <w:rPr>
          <w:b/>
        </w:rPr>
      </w:pPr>
      <w:r w:rsidRPr="00F21ECC">
        <w:rPr>
          <w:b/>
        </w:rPr>
        <w:t>Dagslånemarknad</w:t>
      </w:r>
    </w:p>
    <w:p w:rsidR="002D7E3B" w:rsidRPr="00F21ECC" w:rsidRDefault="002D7E3B" w:rsidP="002D7E3B">
      <w:r w:rsidRPr="00F21ECC">
        <w:t>Den marknad där framför</w:t>
      </w:r>
      <w:r w:rsidR="0098570B" w:rsidRPr="00F21ECC">
        <w:t xml:space="preserve"> </w:t>
      </w:r>
      <w:r w:rsidRPr="00F21ECC">
        <w:t xml:space="preserve">allt banker kan placera och låna från en dag till nästa upp till en vecka. </w:t>
      </w:r>
    </w:p>
    <w:p w:rsidR="002D7E3B" w:rsidRPr="00F21ECC" w:rsidRDefault="002D7E3B" w:rsidP="00EA1757">
      <w:pPr>
        <w:spacing w:before="187"/>
        <w:rPr>
          <w:b/>
        </w:rPr>
      </w:pPr>
      <w:r w:rsidRPr="00F21ECC">
        <w:rPr>
          <w:b/>
        </w:rPr>
        <w:t>Dagslåneränta</w:t>
      </w:r>
    </w:p>
    <w:p w:rsidR="002D7E3B" w:rsidRPr="00F21ECC" w:rsidRDefault="002D7E3B" w:rsidP="002D7E3B">
      <w:r w:rsidRPr="00F21ECC">
        <w:t>Ränta som marknadens aktörer betalar eller får om de lånar eller placerar från en dag till nästa. Dagslåneräntan är den kortaste marknadsräntan.</w:t>
      </w:r>
    </w:p>
    <w:p w:rsidR="002D7E3B" w:rsidRPr="00F21ECC" w:rsidRDefault="002D7E3B" w:rsidP="00EA1757">
      <w:pPr>
        <w:spacing w:before="187"/>
        <w:rPr>
          <w:b/>
        </w:rPr>
      </w:pPr>
      <w:r w:rsidRPr="00F21ECC">
        <w:rPr>
          <w:b/>
        </w:rPr>
        <w:t>Duration</w:t>
      </w:r>
    </w:p>
    <w:p w:rsidR="002D7E3B" w:rsidRPr="00F21ECC" w:rsidRDefault="002D7E3B" w:rsidP="002D7E3B">
      <w:r w:rsidRPr="00F21ECC">
        <w:t>Mått på hur känsligt värdet på ett räntebärande värdepapper är för förändrin</w:t>
      </w:r>
      <w:r w:rsidRPr="00F21ECC">
        <w:t>g</w:t>
      </w:r>
      <w:r w:rsidRPr="00F21ECC">
        <w:t xml:space="preserve">ar i räntenivån. Ju högre duration, desto känsligare värde. Anger hur många procent priset på värdepappret ändras om räntan stiger med en procentenhet. </w:t>
      </w:r>
    </w:p>
    <w:p w:rsidR="002D7E3B" w:rsidRPr="00F21ECC" w:rsidRDefault="002D7E3B" w:rsidP="00EA1757">
      <w:pPr>
        <w:spacing w:before="187"/>
        <w:rPr>
          <w:b/>
        </w:rPr>
      </w:pPr>
      <w:r w:rsidRPr="00F21ECC">
        <w:rPr>
          <w:b/>
        </w:rPr>
        <w:t>ECB, Europeiska centralbanken</w:t>
      </w:r>
    </w:p>
    <w:p w:rsidR="002D7E3B" w:rsidRPr="00F21ECC" w:rsidRDefault="002D7E3B" w:rsidP="002D7E3B">
      <w:r w:rsidRPr="00F21ECC">
        <w:t>Gemensam centralbank för de femton medlemsländer i EU som har infört euron som valuta. Säte i Frankfurt. Bankens uppgift är att sköta penningpol</w:t>
      </w:r>
      <w:r w:rsidRPr="00F21ECC">
        <w:t>i</w:t>
      </w:r>
      <w:r w:rsidRPr="00F21ECC">
        <w:t>tiken för dessa länder och se till att inflationen blir låg.</w:t>
      </w:r>
    </w:p>
    <w:p w:rsidR="002D7E3B" w:rsidRPr="00F21ECC" w:rsidRDefault="002D7E3B" w:rsidP="005E22FC">
      <w:pPr>
        <w:spacing w:before="187"/>
        <w:rPr>
          <w:b/>
        </w:rPr>
      </w:pPr>
      <w:r w:rsidRPr="00F21ECC">
        <w:rPr>
          <w:b/>
        </w:rPr>
        <w:t>ECB:s allmänna råd</w:t>
      </w:r>
    </w:p>
    <w:p w:rsidR="002D7E3B" w:rsidRPr="00F21ECC" w:rsidRDefault="002D7E3B" w:rsidP="002D7E3B">
      <w:r w:rsidRPr="00F21ECC">
        <w:t>Samrådsorgan inom Europeiska centralbanken</w:t>
      </w:r>
      <w:r w:rsidR="0098570B" w:rsidRPr="00F21ECC">
        <w:t xml:space="preserve"> </w:t>
      </w:r>
      <w:r w:rsidRPr="00F21ECC">
        <w:t>(ECB) som består av alla EU:s centralbankschefer (även de som inte infört euron) och ECB:s ordförande och vice ordförande.</w:t>
      </w:r>
    </w:p>
    <w:p w:rsidR="002D7E3B" w:rsidRPr="00F21ECC" w:rsidRDefault="002D7E3B" w:rsidP="005E22FC">
      <w:pPr>
        <w:spacing w:before="187"/>
        <w:rPr>
          <w:b/>
        </w:rPr>
      </w:pPr>
      <w:r w:rsidRPr="00F21ECC">
        <w:rPr>
          <w:b/>
        </w:rPr>
        <w:t xml:space="preserve">ECBS, Europeiska centralbankssystemet </w:t>
      </w:r>
    </w:p>
    <w:p w:rsidR="002D7E3B" w:rsidRPr="00F21ECC" w:rsidRDefault="002D7E3B" w:rsidP="002D7E3B">
      <w:r w:rsidRPr="00F21ECC">
        <w:t xml:space="preserve">Består av ECB och de 27 nationella centralbankerna i EU-länderna. </w:t>
      </w:r>
    </w:p>
    <w:p w:rsidR="002D7E3B" w:rsidRPr="00F21ECC" w:rsidRDefault="002D7E3B" w:rsidP="005E22FC">
      <w:pPr>
        <w:spacing w:before="187"/>
        <w:rPr>
          <w:b/>
        </w:rPr>
      </w:pPr>
      <w:r w:rsidRPr="00F21ECC">
        <w:rPr>
          <w:b/>
        </w:rPr>
        <w:t>Ekofinrådet</w:t>
      </w:r>
    </w:p>
    <w:p w:rsidR="002D7E3B" w:rsidRPr="00F21ECC" w:rsidRDefault="002D7E3B" w:rsidP="002D7E3B">
      <w:r w:rsidRPr="00F21ECC">
        <w:t>Organ inom Europeiska unionens råd som består av EU:s finans- och ekon</w:t>
      </w:r>
      <w:r w:rsidRPr="00F21ECC">
        <w:t>o</w:t>
      </w:r>
      <w:r w:rsidRPr="00F21ECC">
        <w:t>miministrar. Varje år utarbetar och antar de, tillsammans med Europaparl</w:t>
      </w:r>
      <w:r w:rsidRPr="00F21ECC">
        <w:t>a</w:t>
      </w:r>
      <w:r w:rsidRPr="00F21ECC">
        <w:t>mentet, Europeiska unionens budget om cirka 100 miljarder euro.</w:t>
      </w:r>
    </w:p>
    <w:p w:rsidR="002D7E3B" w:rsidRPr="00F21ECC" w:rsidRDefault="002D7E3B" w:rsidP="005E22FC">
      <w:pPr>
        <w:spacing w:before="187"/>
        <w:rPr>
          <w:b/>
        </w:rPr>
      </w:pPr>
      <w:r w:rsidRPr="00F21ECC">
        <w:rPr>
          <w:b/>
        </w:rPr>
        <w:t>EFK, EU:s ekonomiska och finansiella kommitté</w:t>
      </w:r>
    </w:p>
    <w:p w:rsidR="002D7E3B" w:rsidRPr="00F21ECC" w:rsidRDefault="002D7E3B" w:rsidP="002D7E3B">
      <w:r w:rsidRPr="00F21ECC">
        <w:t xml:space="preserve">Rådgivande organ till Ekofin och Europeiska kommissionen. Följer bland annat den ekonomiska och finansiella utvecklingen i EU och euroområdet samt granskar medlemsländernas stabilitets- och konvergensprogram. </w:t>
      </w:r>
    </w:p>
    <w:p w:rsidR="002D7E3B" w:rsidRPr="00F21ECC" w:rsidRDefault="002D7E3B" w:rsidP="005E22FC">
      <w:pPr>
        <w:spacing w:before="187"/>
        <w:rPr>
          <w:b/>
        </w:rPr>
      </w:pPr>
      <w:r w:rsidRPr="00F21ECC">
        <w:rPr>
          <w:b/>
        </w:rPr>
        <w:t>EMU, Ekonomiska och monetära unionen</w:t>
      </w:r>
    </w:p>
    <w:p w:rsidR="002D7E3B" w:rsidRPr="00F21ECC" w:rsidRDefault="002D7E3B" w:rsidP="002D7E3B">
      <w:r w:rsidRPr="00F21ECC">
        <w:t>Samarbete för att samordna medlemsländernas ekonomiska politik och up</w:t>
      </w:r>
      <w:r w:rsidRPr="00F21ECC">
        <w:t>p</w:t>
      </w:r>
      <w:r w:rsidRPr="00F21ECC">
        <w:t>rätta en valutaunion med gemensam valuta (euro), gemensam centralbank (Europeiska centralbanken) samt gemensam valuta- och penningpolitik. Alla EU:s medlemsländer är med i EMU, men några av länderna, däribland Sver</w:t>
      </w:r>
      <w:r w:rsidRPr="00F21ECC">
        <w:t>i</w:t>
      </w:r>
      <w:r w:rsidRPr="00F21ECC">
        <w:t>ge, har inte infört den gemensamma valutan och därför inte gemensam pe</w:t>
      </w:r>
      <w:r w:rsidRPr="00F21ECC">
        <w:t>n</w:t>
      </w:r>
      <w:r w:rsidRPr="00F21ECC">
        <w:t xml:space="preserve">ningpolitik. </w:t>
      </w:r>
    </w:p>
    <w:p w:rsidR="002D7E3B" w:rsidRPr="00F21ECC" w:rsidRDefault="002D7E3B" w:rsidP="005E22FC">
      <w:pPr>
        <w:spacing w:before="187"/>
        <w:rPr>
          <w:b/>
        </w:rPr>
      </w:pPr>
      <w:r w:rsidRPr="00F21ECC">
        <w:rPr>
          <w:b/>
        </w:rPr>
        <w:t>ERM2, EU:s växelkursmekanism</w:t>
      </w:r>
    </w:p>
    <w:p w:rsidR="002D7E3B" w:rsidRPr="00F21ECC" w:rsidRDefault="002D7E3B" w:rsidP="002D7E3B">
      <w:r w:rsidRPr="00F21ECC">
        <w:t>Mekanism genom vilken EU-länder som inte infört den gemensamma valutan kan knyta sina valutor till euron. Varje valuta får en centralkurs till euron med ett band omkring inom vilket valutakursen får variera. Det normala vari</w:t>
      </w:r>
      <w:r w:rsidRPr="00F21ECC">
        <w:t>a</w:t>
      </w:r>
      <w:r w:rsidRPr="00F21ECC">
        <w:t xml:space="preserve">tionsbandet från centralkursen är plus eller minus 15 procent. </w:t>
      </w:r>
    </w:p>
    <w:p w:rsidR="002D7E3B" w:rsidRPr="00F21ECC" w:rsidRDefault="002D7E3B" w:rsidP="005E22FC">
      <w:pPr>
        <w:spacing w:before="187"/>
        <w:rPr>
          <w:b/>
        </w:rPr>
      </w:pPr>
      <w:r w:rsidRPr="00F21ECC">
        <w:rPr>
          <w:b/>
        </w:rPr>
        <w:t>Euro</w:t>
      </w:r>
    </w:p>
    <w:p w:rsidR="002D7E3B" w:rsidRPr="00F21ECC" w:rsidRDefault="002D7E3B" w:rsidP="002D7E3B">
      <w:r w:rsidRPr="00F21ECC">
        <w:t xml:space="preserve">Valuta i de EU-länder som har infört gemensam valuta och som för en gemensam penningpolitik under ledning av Europeiska centralbanken (ECB). </w:t>
      </w:r>
    </w:p>
    <w:p w:rsidR="002D7E3B" w:rsidRPr="00F21ECC" w:rsidRDefault="002D7E3B" w:rsidP="005E22FC">
      <w:pPr>
        <w:spacing w:before="187"/>
        <w:rPr>
          <w:b/>
        </w:rPr>
      </w:pPr>
      <w:r w:rsidRPr="00F21ECC">
        <w:rPr>
          <w:b/>
        </w:rPr>
        <w:t>Finansiella marknader</w:t>
      </w:r>
    </w:p>
    <w:p w:rsidR="002D7E3B" w:rsidRPr="00F21ECC" w:rsidRDefault="002D7E3B" w:rsidP="002D7E3B">
      <w:r w:rsidRPr="00F21ECC">
        <w:t>Marknader där finansiella tillgångar köps och säljs. De finansiella markn</w:t>
      </w:r>
      <w:r w:rsidRPr="00F21ECC">
        <w:t>a</w:t>
      </w:r>
      <w:r w:rsidRPr="00F21ECC">
        <w:t>derna i Sverige är aktie-, ränte- och valutamarknaden.</w:t>
      </w:r>
    </w:p>
    <w:p w:rsidR="002D7E3B" w:rsidRPr="00F21ECC" w:rsidRDefault="002D7E3B" w:rsidP="00F121AA">
      <w:pPr>
        <w:spacing w:before="187"/>
        <w:rPr>
          <w:b/>
        </w:rPr>
      </w:pPr>
      <w:r w:rsidRPr="00F21ECC">
        <w:rPr>
          <w:b/>
        </w:rPr>
        <w:t>Finansiellt system</w:t>
      </w:r>
    </w:p>
    <w:p w:rsidR="002D7E3B" w:rsidRPr="00F21ECC" w:rsidRDefault="002D7E3B" w:rsidP="002D7E3B">
      <w:r w:rsidRPr="00F21ECC">
        <w:t>Består av banker och andra företag, marknadsplatser och infrastruktur med lagar och regler. Via detta system ska människor kunna betala, spara pengar som andra kan låna och få hjälp att hantera risker som kan uppstå på de fina</w:t>
      </w:r>
      <w:r w:rsidRPr="00F21ECC">
        <w:t>n</w:t>
      </w:r>
      <w:r w:rsidRPr="00F21ECC">
        <w:t>siella marknaderna.</w:t>
      </w:r>
    </w:p>
    <w:p w:rsidR="002D7E3B" w:rsidRPr="00F21ECC" w:rsidRDefault="002D7E3B" w:rsidP="00F121AA">
      <w:pPr>
        <w:spacing w:before="187"/>
        <w:rPr>
          <w:b/>
        </w:rPr>
      </w:pPr>
      <w:r w:rsidRPr="00F21ECC">
        <w:rPr>
          <w:b/>
        </w:rPr>
        <w:t>Finansinspektionen</w:t>
      </w:r>
    </w:p>
    <w:p w:rsidR="002D7E3B" w:rsidRPr="00F21ECC" w:rsidRDefault="002D7E3B" w:rsidP="002D7E3B">
      <w:r w:rsidRPr="00F21ECC">
        <w:t>Statlig myndighet med uppgift att övervaka verksamheten för banker, kredi</w:t>
      </w:r>
      <w:r w:rsidRPr="00F21ECC">
        <w:t>t</w:t>
      </w:r>
      <w:r w:rsidRPr="00F21ECC">
        <w:t>marknadsbolag, värdepappersbolag, fondkommissionärer, fondbolag, börser, auktoriserade marknadsplatser, clearingorganisationer och försäkringsförme</w:t>
      </w:r>
      <w:r w:rsidRPr="00F21ECC">
        <w:t>d</w:t>
      </w:r>
      <w:r w:rsidRPr="00F21ECC">
        <w:t xml:space="preserve">lare. </w:t>
      </w:r>
    </w:p>
    <w:p w:rsidR="002D7E3B" w:rsidRPr="00F21ECC" w:rsidRDefault="002D7E3B" w:rsidP="005E22FC">
      <w:pPr>
        <w:spacing w:before="187"/>
        <w:rPr>
          <w:b/>
        </w:rPr>
      </w:pPr>
      <w:r w:rsidRPr="00F21ECC">
        <w:rPr>
          <w:b/>
        </w:rPr>
        <w:t>Finansutskottet</w:t>
      </w:r>
    </w:p>
    <w:p w:rsidR="002D7E3B" w:rsidRPr="00F21ECC" w:rsidRDefault="002D7E3B" w:rsidP="002D7E3B">
      <w:r w:rsidRPr="00F21ECC">
        <w:t>Riksdagsutskott som bereder ärenden i ekonomiska frågor</w:t>
      </w:r>
      <w:r w:rsidR="00E90483" w:rsidRPr="00F21ECC">
        <w:t>,</w:t>
      </w:r>
      <w:r w:rsidRPr="00F21ECC">
        <w:t xml:space="preserve"> bland annat om Riksbankens verksamhet och om statsbudgeten.</w:t>
      </w:r>
    </w:p>
    <w:p w:rsidR="002D7E3B" w:rsidRPr="00F21ECC" w:rsidRDefault="002D7E3B" w:rsidP="005E22FC">
      <w:pPr>
        <w:spacing w:before="187"/>
        <w:rPr>
          <w:b/>
        </w:rPr>
      </w:pPr>
      <w:r w:rsidRPr="00F21ECC">
        <w:rPr>
          <w:b/>
        </w:rPr>
        <w:t>Guld- och valutareserv</w:t>
      </w:r>
    </w:p>
    <w:p w:rsidR="002D7E3B" w:rsidRPr="00F21ECC" w:rsidRDefault="002D7E3B" w:rsidP="002D7E3B">
      <w:r w:rsidRPr="00F21ECC">
        <w:t>Sveriges reserv av guld och värdepapper i utländsk valuta som förvaltas av Riksbanken. Denna buffert kan användas för att försvara värdet på den sven</w:t>
      </w:r>
      <w:r w:rsidRPr="00F21ECC">
        <w:t>s</w:t>
      </w:r>
      <w:r w:rsidRPr="00F21ECC">
        <w:t>ka kronan och för att ge nödkrediter till solventa banker som får problem.</w:t>
      </w:r>
    </w:p>
    <w:p w:rsidR="002D7E3B" w:rsidRPr="00F21ECC" w:rsidRDefault="002D7E3B" w:rsidP="005E22FC">
      <w:pPr>
        <w:spacing w:before="187"/>
        <w:rPr>
          <w:b/>
        </w:rPr>
      </w:pPr>
      <w:r w:rsidRPr="00F21ECC">
        <w:rPr>
          <w:b/>
        </w:rPr>
        <w:t>G10, Group of Ten eller Tiogruppen</w:t>
      </w:r>
    </w:p>
    <w:p w:rsidR="002D7E3B" w:rsidRPr="00F21ECC" w:rsidRDefault="002D7E3B" w:rsidP="002D7E3B">
      <w:r w:rsidRPr="00F21ECC">
        <w:t>Forum för internationellt ekonomiskt samarbete. Består namnet till trots av elva länder: Belgien, Frankrike, Italien, Japan, Kanada, Nederländerna, Schweiz, Storbritannien, Sverige, Tyskland och USA. Spelar en aktiv roll i BIS-arbetet med att utveckla finansiella normer och standarder. Se BIS, Bank for International Settlements.</w:t>
      </w:r>
    </w:p>
    <w:p w:rsidR="002D7E3B" w:rsidRPr="00F21ECC" w:rsidRDefault="002D7E3B" w:rsidP="00F121AA">
      <w:pPr>
        <w:spacing w:before="187"/>
        <w:rPr>
          <w:b/>
        </w:rPr>
      </w:pPr>
      <w:r w:rsidRPr="00F21ECC">
        <w:rPr>
          <w:b/>
        </w:rPr>
        <w:t>Handelsbalans</w:t>
      </w:r>
    </w:p>
    <w:p w:rsidR="002D7E3B" w:rsidRPr="00F21ECC" w:rsidRDefault="002D7E3B" w:rsidP="002D7E3B">
      <w:r w:rsidRPr="00F21ECC">
        <w:t xml:space="preserve">Den del av bytesbalansen som visar värdet av ett lands export och import av varor. Om landet exporterar mer än det importerar uppstår ett överskott och vice versa. </w:t>
      </w:r>
    </w:p>
    <w:p w:rsidR="002D7E3B" w:rsidRPr="00F21ECC" w:rsidRDefault="002D7E3B" w:rsidP="005E22FC">
      <w:pPr>
        <w:spacing w:before="187"/>
        <w:rPr>
          <w:b/>
        </w:rPr>
      </w:pPr>
      <w:r w:rsidRPr="00F21ECC">
        <w:rPr>
          <w:b/>
        </w:rPr>
        <w:t>IMF, International Monetary Fund eller Internationella valutafonden</w:t>
      </w:r>
    </w:p>
    <w:p w:rsidR="002D7E3B" w:rsidRPr="00F21ECC" w:rsidRDefault="002D7E3B" w:rsidP="002D7E3B">
      <w:r w:rsidRPr="00F21ECC">
        <w:t>Organ som verkar för att det globala finansiella systemet är stabilt och att det inte uppstår internationella kriser. Analyserar årligen den ekonomiska utvec</w:t>
      </w:r>
      <w:r w:rsidRPr="00F21ECC">
        <w:t>k</w:t>
      </w:r>
      <w:r w:rsidRPr="00F21ECC">
        <w:t>lingen i de drygt 180 medlemsländerna, övervakar den ekonomiska och fina</w:t>
      </w:r>
      <w:r w:rsidRPr="00F21ECC">
        <w:t>n</w:t>
      </w:r>
      <w:r w:rsidRPr="00F21ECC">
        <w:t xml:space="preserve">siella stabiliteten i olika regioner samt lånar ut pengar. </w:t>
      </w:r>
    </w:p>
    <w:p w:rsidR="002D7E3B" w:rsidRPr="00F21ECC" w:rsidRDefault="002D7E3B" w:rsidP="005E22FC">
      <w:pPr>
        <w:spacing w:before="187"/>
        <w:rPr>
          <w:b/>
        </w:rPr>
      </w:pPr>
      <w:r w:rsidRPr="00F21ECC">
        <w:rPr>
          <w:b/>
        </w:rPr>
        <w:t>Inflation</w:t>
      </w:r>
    </w:p>
    <w:p w:rsidR="002D7E3B" w:rsidRPr="00F21ECC" w:rsidRDefault="002D7E3B" w:rsidP="002D7E3B">
      <w:r w:rsidRPr="00F21ECC">
        <w:t>Allmänna prisökningar som gör att pengarnas värde minskar, det vill säga man kan köpa färre varor och tjänster för samma mängd pengar. Motsatsen är deflation.</w:t>
      </w:r>
    </w:p>
    <w:p w:rsidR="002D7E3B" w:rsidRPr="00F21ECC" w:rsidRDefault="002D7E3B" w:rsidP="005E22FC">
      <w:pPr>
        <w:spacing w:before="187"/>
        <w:rPr>
          <w:b/>
        </w:rPr>
      </w:pPr>
      <w:r w:rsidRPr="00F21ECC">
        <w:rPr>
          <w:b/>
        </w:rPr>
        <w:t>Inflationsmått</w:t>
      </w:r>
    </w:p>
    <w:p w:rsidR="002D7E3B" w:rsidRPr="00F21ECC" w:rsidRDefault="002D7E3B" w:rsidP="002D7E3B">
      <w:pPr>
        <w:ind w:left="1304" w:hanging="1304"/>
      </w:pPr>
      <w:r w:rsidRPr="00F21ECC">
        <w:t>Finns flera olika mått:</w:t>
      </w:r>
    </w:p>
    <w:p w:rsidR="002D7E3B" w:rsidRPr="00F21ECC" w:rsidRDefault="002D7E3B" w:rsidP="003045BF">
      <w:pPr>
        <w:ind w:left="907"/>
        <w:rPr>
          <w:i/>
        </w:rPr>
      </w:pPr>
      <w:r w:rsidRPr="00F21ECC">
        <w:rPr>
          <w:b/>
          <w:i/>
        </w:rPr>
        <w:t>Konsumentprisindex (KPI</w:t>
      </w:r>
      <w:r w:rsidRPr="00F21ECC">
        <w:rPr>
          <w:i/>
        </w:rPr>
        <w:t xml:space="preserve">) </w:t>
      </w:r>
      <w:r w:rsidRPr="00F21ECC">
        <w:t>Genomsnittlig prisutveckling för den privata konsumtionen.</w:t>
      </w:r>
    </w:p>
    <w:p w:rsidR="002D7E3B" w:rsidRPr="00F21ECC" w:rsidRDefault="002D7E3B" w:rsidP="003045BF">
      <w:pPr>
        <w:ind w:left="907"/>
      </w:pPr>
      <w:r w:rsidRPr="00F21ECC">
        <w:rPr>
          <w:b/>
          <w:i/>
        </w:rPr>
        <w:t>Underliggande inflation (KPIX)</w:t>
      </w:r>
      <w:r w:rsidRPr="00F21ECC">
        <w:rPr>
          <w:i/>
        </w:rPr>
        <w:t xml:space="preserve"> </w:t>
      </w:r>
      <w:r w:rsidRPr="00F21ECC">
        <w:t>KPI exklusive hushållens ränt</w:t>
      </w:r>
      <w:r w:rsidRPr="00F21ECC">
        <w:t>e</w:t>
      </w:r>
      <w:r w:rsidRPr="00F21ECC">
        <w:t>kostnader för egnahem och direkta effekter av ändrade indirekta skatter och subventioner.</w:t>
      </w:r>
    </w:p>
    <w:p w:rsidR="002D7E3B" w:rsidRPr="00F21ECC" w:rsidRDefault="002D7E3B" w:rsidP="003045BF">
      <w:pPr>
        <w:ind w:left="907"/>
      </w:pPr>
      <w:r w:rsidRPr="00F21ECC">
        <w:rPr>
          <w:b/>
          <w:i/>
        </w:rPr>
        <w:t>Harmoniserat konsumentprisindex (HIKP</w:t>
      </w:r>
      <w:r w:rsidRPr="00F21ECC">
        <w:rPr>
          <w:i/>
        </w:rPr>
        <w:t xml:space="preserve">) </w:t>
      </w:r>
      <w:r w:rsidRPr="00F21ECC">
        <w:t>Ett harmoniserat i</w:t>
      </w:r>
      <w:r w:rsidRPr="00F21ECC">
        <w:t>n</w:t>
      </w:r>
      <w:r w:rsidRPr="00F21ECC">
        <w:t>dex som används inom EU. Utgörs av KPI exklusive räntekostn</w:t>
      </w:r>
      <w:r w:rsidRPr="00F21ECC">
        <w:t>a</w:t>
      </w:r>
      <w:r w:rsidRPr="00F21ECC">
        <w:t>der för egnahem, bostadsrättsavgift, lotteri, tips och toto med mera. HIKP innehåller även vissa kostnader som för närvarande inte ingår i KPI</w:t>
      </w:r>
      <w:r w:rsidR="00E90483" w:rsidRPr="00F21ECC">
        <w:t>,</w:t>
      </w:r>
      <w:r w:rsidRPr="00F21ECC">
        <w:t xml:space="preserve"> till exempel barnomsorgsa</w:t>
      </w:r>
      <w:r w:rsidRPr="00F21ECC">
        <w:t>v</w:t>
      </w:r>
      <w:r w:rsidRPr="00F21ECC">
        <w:t xml:space="preserve">gifter. </w:t>
      </w:r>
    </w:p>
    <w:p w:rsidR="002D7E3B" w:rsidRPr="00F21ECC" w:rsidRDefault="002D7E3B" w:rsidP="005E22FC">
      <w:pPr>
        <w:spacing w:before="187"/>
        <w:rPr>
          <w:b/>
        </w:rPr>
      </w:pPr>
      <w:r w:rsidRPr="00F21ECC">
        <w:rPr>
          <w:b/>
        </w:rPr>
        <w:t>Informationskvot</w:t>
      </w:r>
    </w:p>
    <w:p w:rsidR="002D7E3B" w:rsidRPr="00F21ECC" w:rsidRDefault="002D7E3B" w:rsidP="002D7E3B">
      <w:r w:rsidRPr="00F21ECC">
        <w:t xml:space="preserve">Mäter relationen mellan avkastningen på en portfölj i förhållande till index och dess aktiva risk för att visa om aktiv förvaltning varit lönsam. En kvot över noll visar att förvaltningen varit lönsam. </w:t>
      </w:r>
    </w:p>
    <w:p w:rsidR="002D7E3B" w:rsidRPr="00F21ECC" w:rsidRDefault="002D7E3B" w:rsidP="005E22FC">
      <w:pPr>
        <w:spacing w:before="187"/>
        <w:rPr>
          <w:b/>
        </w:rPr>
      </w:pPr>
      <w:r w:rsidRPr="00F21ECC">
        <w:rPr>
          <w:b/>
        </w:rPr>
        <w:t>Insättningsgaranti</w:t>
      </w:r>
    </w:p>
    <w:p w:rsidR="002D7E3B" w:rsidRPr="00F21ECC" w:rsidRDefault="002D7E3B" w:rsidP="002D7E3B">
      <w:r w:rsidRPr="00F21ECC">
        <w:t>Statlig garanti för konton i banker och andra finansiella institut med kortare uppsägningstid än en månad. Om institutet går i konkurs betalar staten ut upp till 250 000 kronor per kund och institut.</w:t>
      </w:r>
    </w:p>
    <w:p w:rsidR="002D7E3B" w:rsidRPr="00F21ECC" w:rsidRDefault="002D7E3B" w:rsidP="005E22FC">
      <w:pPr>
        <w:spacing w:before="187"/>
        <w:rPr>
          <w:b/>
        </w:rPr>
      </w:pPr>
      <w:bookmarkStart w:id="39" w:name="Så_här_fungerar_Insättningsgarantin"/>
      <w:bookmarkEnd w:id="39"/>
      <w:r w:rsidRPr="00F21ECC">
        <w:rPr>
          <w:b/>
        </w:rPr>
        <w:t>Konsumentprisindex, KPI</w:t>
      </w:r>
    </w:p>
    <w:p w:rsidR="002D7E3B" w:rsidRPr="00F21ECC" w:rsidRDefault="002D7E3B" w:rsidP="005E22FC">
      <w:r w:rsidRPr="00F21ECC">
        <w:t>Genomsnittlig prisutveckling för den privata konsumtionen. Mäts av Stati</w:t>
      </w:r>
      <w:r w:rsidRPr="00F21ECC">
        <w:t>s</w:t>
      </w:r>
      <w:r w:rsidR="004931D4" w:rsidRPr="00F21ECC">
        <w:t>tiska c</w:t>
      </w:r>
      <w:r w:rsidRPr="00F21ECC">
        <w:t>entralbyrån (SCB) varje månad. Riksbanken använder KPI som ett av flera mått på inflation. Se inflationsmått.</w:t>
      </w:r>
    </w:p>
    <w:p w:rsidR="002D7E3B" w:rsidRPr="00F21ECC" w:rsidRDefault="002D7E3B" w:rsidP="005E22FC">
      <w:pPr>
        <w:spacing w:before="187"/>
        <w:rPr>
          <w:b/>
        </w:rPr>
      </w:pPr>
      <w:r w:rsidRPr="00F21ECC">
        <w:rPr>
          <w:b/>
        </w:rPr>
        <w:t>Marknadsoperationer</w:t>
      </w:r>
    </w:p>
    <w:p w:rsidR="002D7E3B" w:rsidRPr="00F21ECC" w:rsidRDefault="002D7E3B" w:rsidP="005E22FC">
      <w:r w:rsidRPr="00F21ECC">
        <w:t>Ränte- eller valutatransaktioner som en centralbank gör för att påverka räntor eller valutor, med andra ord transaktioner med penning- eller valutapolitiskt syfte.</w:t>
      </w:r>
    </w:p>
    <w:p w:rsidR="002D7E3B" w:rsidRPr="00F21ECC" w:rsidRDefault="002D7E3B" w:rsidP="005E22FC">
      <w:pPr>
        <w:spacing w:before="187"/>
        <w:rPr>
          <w:b/>
        </w:rPr>
      </w:pPr>
      <w:r w:rsidRPr="00F21ECC">
        <w:rPr>
          <w:b/>
        </w:rPr>
        <w:t xml:space="preserve">Penningmarknad </w:t>
      </w:r>
    </w:p>
    <w:p w:rsidR="002D7E3B" w:rsidRPr="00F21ECC" w:rsidRDefault="002D7E3B" w:rsidP="002D7E3B">
      <w:r w:rsidRPr="00F21ECC">
        <w:t>Den del av kreditmarknaden som avser lån och placeringar med kortare löptid än ett år.</w:t>
      </w:r>
    </w:p>
    <w:p w:rsidR="002D7E3B" w:rsidRPr="00F21ECC" w:rsidRDefault="002D7E3B" w:rsidP="005E22FC">
      <w:pPr>
        <w:spacing w:before="187"/>
        <w:rPr>
          <w:b/>
        </w:rPr>
      </w:pPr>
      <w:r w:rsidRPr="00F21ECC">
        <w:rPr>
          <w:b/>
        </w:rPr>
        <w:t>Penningpolitik</w:t>
      </w:r>
    </w:p>
    <w:p w:rsidR="002D7E3B" w:rsidRPr="00F21ECC" w:rsidRDefault="002D7E3B" w:rsidP="002D7E3B">
      <w:r w:rsidRPr="00F21ECC">
        <w:t>Att ändra räntan för att påverka inflationen.</w:t>
      </w:r>
    </w:p>
    <w:p w:rsidR="002D7E3B" w:rsidRPr="00F21ECC" w:rsidRDefault="002D7E3B" w:rsidP="005E22FC">
      <w:pPr>
        <w:spacing w:before="187"/>
        <w:rPr>
          <w:b/>
        </w:rPr>
      </w:pPr>
      <w:r w:rsidRPr="00F21ECC">
        <w:rPr>
          <w:b/>
        </w:rPr>
        <w:t>Prisstabilitet</w:t>
      </w:r>
    </w:p>
    <w:p w:rsidR="002D7E3B" w:rsidRPr="00F21ECC" w:rsidRDefault="002D7E3B" w:rsidP="002D7E3B">
      <w:r w:rsidRPr="00F21ECC">
        <w:t xml:space="preserve">Tillstånd där priserna på varor och tjänster ökar endast måttligt eller inte alls. Enligt Riksbankens definition innebär prisstabilitet att inflationen, mätt med konsumentprisindex, begränsas till 2 procent ±1 procentenhet. </w:t>
      </w:r>
    </w:p>
    <w:p w:rsidR="002D7E3B" w:rsidRPr="00F21ECC" w:rsidRDefault="002D7E3B" w:rsidP="005E22FC">
      <w:pPr>
        <w:spacing w:before="187"/>
        <w:rPr>
          <w:b/>
        </w:rPr>
      </w:pPr>
      <w:r w:rsidRPr="00F21ECC">
        <w:rPr>
          <w:b/>
        </w:rPr>
        <w:t>Provisionsnetto</w:t>
      </w:r>
    </w:p>
    <w:p w:rsidR="002D7E3B" w:rsidRPr="00F21ECC" w:rsidRDefault="002D7E3B" w:rsidP="002D7E3B">
      <w:pPr>
        <w:rPr>
          <w:b/>
        </w:rPr>
      </w:pPr>
      <w:r w:rsidRPr="00F21ECC">
        <w:t>En intäktskälla för banker som främst består av de provisioner banker tjänar när de handlar med värdepapper för kunders räkning.</w:t>
      </w:r>
    </w:p>
    <w:p w:rsidR="002D7E3B" w:rsidRPr="00F21ECC" w:rsidRDefault="002D7E3B" w:rsidP="005E22FC">
      <w:pPr>
        <w:spacing w:before="187"/>
        <w:rPr>
          <w:b/>
        </w:rPr>
      </w:pPr>
      <w:r w:rsidRPr="00F21ECC">
        <w:rPr>
          <w:b/>
        </w:rPr>
        <w:t>Repa, repotransaktion</w:t>
      </w:r>
    </w:p>
    <w:p w:rsidR="002D7E3B" w:rsidRPr="00F21ECC" w:rsidRDefault="002D7E3B" w:rsidP="002D7E3B">
      <w:r w:rsidRPr="00F21ECC">
        <w:t>Ett återköpsavtal som liknar ett kortfristigt lån. Riksbanken lånar ut pengar genom att köpa värdepapper av bankerna. Samtidigt åtar sig Riksbanken att sälja tillbaka dessa värdepapper vid ett bestämt datum för ett något högre belopp. Marknadsaktörerna kallar Riksbankens återköp av värdepapper för en omvänd repa. Riksbanken får alltså tillbaka pengarna</w:t>
      </w:r>
      <w:r w:rsidR="00E90483" w:rsidRPr="00F21ECC">
        <w:t>,</w:t>
      </w:r>
      <w:r w:rsidRPr="00F21ECC">
        <w:t xml:space="preserve"> och värdepapperet återgår till den ursprungliga ägaren. Reporna utförs vanligtvis varje vecka. Från engelskans repurchase agreement.</w:t>
      </w:r>
    </w:p>
    <w:p w:rsidR="002D7E3B" w:rsidRPr="00F21ECC" w:rsidRDefault="002D7E3B" w:rsidP="005E22FC">
      <w:pPr>
        <w:spacing w:before="187"/>
        <w:rPr>
          <w:b/>
        </w:rPr>
      </w:pPr>
      <w:r w:rsidRPr="00F21ECC">
        <w:rPr>
          <w:b/>
        </w:rPr>
        <w:t>Reporänta</w:t>
      </w:r>
    </w:p>
    <w:p w:rsidR="002D7E3B" w:rsidRPr="00F21ECC" w:rsidRDefault="002D7E3B" w:rsidP="002D7E3B">
      <w:r w:rsidRPr="00F21ECC">
        <w:t>Riksbankens viktigaste styrränta genom vilken Riksbanken kan styra de korta marknadsräntorna med avsikt att påverka inflationen. Motsvarar prisskilln</w:t>
      </w:r>
      <w:r w:rsidRPr="00F21ECC">
        <w:t>a</w:t>
      </w:r>
      <w:r w:rsidRPr="00F21ECC">
        <w:t xml:space="preserve">den mellan försäljning och återköp av en repa. Bankerna betalar reporänta när de lånar pengar i Riksbanken via Riksbankens repotransaktioner. </w:t>
      </w:r>
    </w:p>
    <w:p w:rsidR="002D7E3B" w:rsidRPr="00F21ECC" w:rsidRDefault="002D7E3B" w:rsidP="005E22FC">
      <w:pPr>
        <w:spacing w:before="187"/>
        <w:rPr>
          <w:b/>
        </w:rPr>
      </w:pPr>
      <w:r w:rsidRPr="00F21ECC">
        <w:rPr>
          <w:b/>
        </w:rPr>
        <w:t>Riksbankens direktion</w:t>
      </w:r>
    </w:p>
    <w:p w:rsidR="002D7E3B" w:rsidRPr="00F21ECC" w:rsidRDefault="002D7E3B" w:rsidP="002D7E3B">
      <w:r w:rsidRPr="00F21ECC">
        <w:t>Sex ledamöter som utses av riksbanksfullmäktige. Direktionen ansvarar för Riksbankens verksamhet och fattar beslut om penningpolitiken, frågor om finansiell stabilitet, marknadsoperationer och betalningsväsende.</w:t>
      </w:r>
    </w:p>
    <w:p w:rsidR="002D7E3B" w:rsidRPr="00F21ECC" w:rsidRDefault="002D7E3B" w:rsidP="005E22FC">
      <w:pPr>
        <w:spacing w:before="187"/>
        <w:rPr>
          <w:b/>
        </w:rPr>
      </w:pPr>
      <w:r w:rsidRPr="00F21ECC">
        <w:rPr>
          <w:b/>
        </w:rPr>
        <w:t>Riksbanksfullmäktige</w:t>
      </w:r>
    </w:p>
    <w:p w:rsidR="002D7E3B" w:rsidRPr="00F21ECC" w:rsidRDefault="002D7E3B" w:rsidP="002D7E3B">
      <w:r w:rsidRPr="00F21ECC">
        <w:t>Riksbanksfullmäktige består av elva ledamöter och lika många suppleanter. Utses av riksdagen och har samma mandatperiod som riksdagsledamöterna. Utser i sin tur de sex ledamöterna i Riksbankens direktion, följer upp Rik</w:t>
      </w:r>
      <w:r w:rsidRPr="00F21ECC">
        <w:t>s</w:t>
      </w:r>
      <w:r w:rsidRPr="00F21ECC">
        <w:t>bankens verksamhet samt beslutar bland annat om utformningen av sedlar och mynt.</w:t>
      </w:r>
    </w:p>
    <w:p w:rsidR="002D7E3B" w:rsidRPr="00F21ECC" w:rsidRDefault="002D7E3B" w:rsidP="005E22FC">
      <w:pPr>
        <w:spacing w:before="187"/>
        <w:rPr>
          <w:b/>
        </w:rPr>
      </w:pPr>
      <w:r w:rsidRPr="00F21ECC">
        <w:rPr>
          <w:b/>
        </w:rPr>
        <w:t>Riksbankslagen</w:t>
      </w:r>
    </w:p>
    <w:p w:rsidR="002D7E3B" w:rsidRPr="00F21ECC" w:rsidRDefault="002D7E3B" w:rsidP="002D7E3B">
      <w:r w:rsidRPr="00F21ECC">
        <w:t>I lagen (1988:1385) om Sveriges riksbank fastställs Riksbankens arbetsup</w:t>
      </w:r>
      <w:r w:rsidRPr="00F21ECC">
        <w:t>p</w:t>
      </w:r>
      <w:r w:rsidRPr="00F21ECC">
        <w:t xml:space="preserve">gifter. </w:t>
      </w:r>
    </w:p>
    <w:p w:rsidR="002D7E3B" w:rsidRPr="00F21ECC" w:rsidRDefault="002D7E3B" w:rsidP="005E22FC">
      <w:pPr>
        <w:spacing w:before="187"/>
        <w:rPr>
          <w:b/>
        </w:rPr>
      </w:pPr>
      <w:r w:rsidRPr="00F21ECC">
        <w:rPr>
          <w:b/>
        </w:rPr>
        <w:t>RIX, Riksbankens betalningssystem</w:t>
      </w:r>
    </w:p>
    <w:p w:rsidR="002D7E3B" w:rsidRPr="00F21ECC" w:rsidRDefault="002D7E3B" w:rsidP="002D7E3B">
      <w:r w:rsidRPr="00F21ECC">
        <w:t>Centralt betalningssystem som hanterar betalningar till och från bankernas konton hos Riksbanken. Riksbanken fungerar som bankernas bank för beta</w:t>
      </w:r>
      <w:r w:rsidRPr="00F21ECC">
        <w:t>l</w:t>
      </w:r>
      <w:r w:rsidRPr="00F21ECC">
        <w:t xml:space="preserve">ningar i svenska kronor. </w:t>
      </w:r>
    </w:p>
    <w:p w:rsidR="002D7E3B" w:rsidRPr="00F21ECC" w:rsidRDefault="002D7E3B" w:rsidP="005E22FC">
      <w:pPr>
        <w:spacing w:before="187"/>
        <w:rPr>
          <w:b/>
        </w:rPr>
      </w:pPr>
      <w:r w:rsidRPr="00F21ECC">
        <w:rPr>
          <w:b/>
        </w:rPr>
        <w:t>Räntenetto</w:t>
      </w:r>
    </w:p>
    <w:p w:rsidR="002D7E3B" w:rsidRPr="00F21ECC" w:rsidRDefault="002D7E3B" w:rsidP="002D7E3B">
      <w:r w:rsidRPr="00F21ECC">
        <w:t xml:space="preserve">En intäktskälla för banker som består av skillnaden mellan vad de tar in i ränta på utlånade pengar och vad de betalar i form av sparränta. </w:t>
      </w:r>
    </w:p>
    <w:p w:rsidR="002D7E3B" w:rsidRPr="00F21ECC" w:rsidRDefault="002D7E3B" w:rsidP="005E22FC">
      <w:pPr>
        <w:spacing w:before="187"/>
        <w:rPr>
          <w:b/>
        </w:rPr>
      </w:pPr>
      <w:r w:rsidRPr="00F21ECC">
        <w:rPr>
          <w:b/>
        </w:rPr>
        <w:t>Ränterisk</w:t>
      </w:r>
    </w:p>
    <w:p w:rsidR="002D7E3B" w:rsidRPr="00F21ECC" w:rsidRDefault="002D7E3B" w:rsidP="002D7E3B">
      <w:r w:rsidRPr="00F21ECC">
        <w:t>Risken för att värdet på statspapper sjunker eller stiger till följd av att mar</w:t>
      </w:r>
      <w:r w:rsidRPr="00F21ECC">
        <w:t>k</w:t>
      </w:r>
      <w:r w:rsidRPr="00F21ECC">
        <w:t>nadsräntorna ändras. Kallas även kursrisk.</w:t>
      </w:r>
    </w:p>
    <w:p w:rsidR="002D7E3B" w:rsidRPr="00F21ECC" w:rsidRDefault="002D7E3B" w:rsidP="005E22FC">
      <w:pPr>
        <w:spacing w:before="187"/>
        <w:rPr>
          <w:b/>
        </w:rPr>
      </w:pPr>
      <w:r w:rsidRPr="00F21ECC">
        <w:rPr>
          <w:b/>
        </w:rPr>
        <w:t>Statistiska centralbyrån, SCB</w:t>
      </w:r>
    </w:p>
    <w:p w:rsidR="002D7E3B" w:rsidRPr="00F21ECC" w:rsidRDefault="002D7E3B" w:rsidP="002D7E3B">
      <w:r w:rsidRPr="00F21ECC">
        <w:t>Central förvaltningsmyndighet för den officiella statistiken och för annan statlig statistik i Sverige.</w:t>
      </w:r>
    </w:p>
    <w:p w:rsidR="002D7E3B" w:rsidRPr="00F21ECC" w:rsidRDefault="002D7E3B" w:rsidP="005E22FC">
      <w:pPr>
        <w:spacing w:before="187"/>
        <w:rPr>
          <w:b/>
        </w:rPr>
      </w:pPr>
      <w:r w:rsidRPr="00F21ECC">
        <w:rPr>
          <w:b/>
        </w:rPr>
        <w:t>Stresstest</w:t>
      </w:r>
    </w:p>
    <w:p w:rsidR="002D7E3B" w:rsidRPr="00F21ECC" w:rsidRDefault="002D7E3B" w:rsidP="002D7E3B">
      <w:r w:rsidRPr="00F21ECC">
        <w:t>Test för att bedöma känsligheten för en oväntad händelse. Till exempel testar Riksbanken motståndskraften i de svenska bankerna för händelser</w:t>
      </w:r>
      <w:r w:rsidR="00E90483" w:rsidRPr="00F21ECC">
        <w:t xml:space="preserve"> som inte är särskilt sannolika</w:t>
      </w:r>
      <w:r w:rsidRPr="00F21ECC">
        <w:t xml:space="preserve"> men som trots allt skulle kunna inträffa. </w:t>
      </w:r>
    </w:p>
    <w:p w:rsidR="002D7E3B" w:rsidRPr="00F21ECC" w:rsidRDefault="002D7E3B" w:rsidP="005E22FC">
      <w:pPr>
        <w:spacing w:before="187"/>
        <w:rPr>
          <w:b/>
        </w:rPr>
      </w:pPr>
      <w:r w:rsidRPr="00F21ECC">
        <w:rPr>
          <w:b/>
        </w:rPr>
        <w:t>Styrräntor</w:t>
      </w:r>
    </w:p>
    <w:p w:rsidR="002D7E3B" w:rsidRPr="00F21ECC" w:rsidRDefault="002D7E3B" w:rsidP="002D7E3B">
      <w:r w:rsidRPr="00F21ECC">
        <w:t>De räntor som Riksbanken bestämmer för in- och utlåning till banksystemet och som används för penningpolitiska ändamål.</w:t>
      </w:r>
    </w:p>
    <w:p w:rsidR="002D7E3B" w:rsidRPr="00F21ECC" w:rsidRDefault="002D7E3B" w:rsidP="005E22FC">
      <w:pPr>
        <w:spacing w:before="187"/>
        <w:rPr>
          <w:b/>
        </w:rPr>
      </w:pPr>
      <w:r w:rsidRPr="00F21ECC">
        <w:rPr>
          <w:b/>
        </w:rPr>
        <w:t>SWIFT</w:t>
      </w:r>
    </w:p>
    <w:p w:rsidR="002D7E3B" w:rsidRPr="00F21ECC" w:rsidRDefault="002D7E3B" w:rsidP="002D7E3B">
      <w:r w:rsidRPr="00F21ECC">
        <w:t>Society for Worldwide Interbank Financial Telecommunication. SWIFT driver ett datorbaserat system för internationell betalningsförmedling via teleförbindelser</w:t>
      </w:r>
      <w:r w:rsidR="00E90483" w:rsidRPr="00F21ECC">
        <w:t>,</w:t>
      </w:r>
      <w:r w:rsidRPr="00F21ECC">
        <w:t xml:space="preserve"> vilket innebär stor snabbhet och hög säkerhet. </w:t>
      </w:r>
    </w:p>
    <w:p w:rsidR="002D7E3B" w:rsidRPr="00F21ECC" w:rsidRDefault="002D7E3B" w:rsidP="005E22FC">
      <w:pPr>
        <w:spacing w:before="187"/>
        <w:rPr>
          <w:b/>
        </w:rPr>
      </w:pPr>
      <w:r w:rsidRPr="00F21ECC">
        <w:rPr>
          <w:b/>
        </w:rPr>
        <w:t>Tillgångspriser</w:t>
      </w:r>
    </w:p>
    <w:p w:rsidR="002D7E3B" w:rsidRPr="00F21ECC" w:rsidRDefault="002D7E3B" w:rsidP="002D7E3B">
      <w:r w:rsidRPr="00F21ECC">
        <w:t xml:space="preserve">Brukar oftast användas som samlingsnamn på priser på aktier och fastigheter. Det kan även gälla priser på andra tillgångar på de finansiella marknaderna. </w:t>
      </w:r>
    </w:p>
    <w:p w:rsidR="002D7E3B" w:rsidRPr="00F21ECC" w:rsidRDefault="002D7E3B" w:rsidP="00577C57">
      <w:pPr>
        <w:spacing w:before="187"/>
        <w:rPr>
          <w:b/>
        </w:rPr>
      </w:pPr>
      <w:r w:rsidRPr="00F21ECC">
        <w:rPr>
          <w:b/>
        </w:rPr>
        <w:t>Underliggande inflation</w:t>
      </w:r>
    </w:p>
    <w:p w:rsidR="002D7E3B" w:rsidRPr="00F21ECC" w:rsidRDefault="002D7E3B" w:rsidP="002D7E3B">
      <w:r w:rsidRPr="00F21ECC">
        <w:t>Mått på inflation som inte tar hänsyn till mer tillfälliga effekter. Ett exempel är KPIX</w:t>
      </w:r>
      <w:r w:rsidR="00E90483" w:rsidRPr="00F21ECC">
        <w:t>,</w:t>
      </w:r>
      <w:r w:rsidRPr="00F21ECC">
        <w:t xml:space="preserve"> som är utvecklingen av KPI exklusive påverkan från hushållens räntekostnader för egnahem och direkta effekter av ändrade indirekta skatter och subventioner.</w:t>
      </w:r>
    </w:p>
    <w:p w:rsidR="002D7E3B" w:rsidRPr="00F21ECC" w:rsidRDefault="002D7E3B" w:rsidP="005E22FC">
      <w:pPr>
        <w:spacing w:before="187"/>
        <w:rPr>
          <w:b/>
        </w:rPr>
      </w:pPr>
      <w:r w:rsidRPr="00F21ECC">
        <w:rPr>
          <w:b/>
        </w:rPr>
        <w:t>Valutaintervention</w:t>
      </w:r>
    </w:p>
    <w:p w:rsidR="002D7E3B" w:rsidRPr="00F21ECC" w:rsidRDefault="002D7E3B" w:rsidP="005E22FC">
      <w:r w:rsidRPr="00F21ECC">
        <w:t>När en centralbank köper eller säljer valuta på valutamarknaden i syfte att påverka den egna växelkursen.</w:t>
      </w:r>
    </w:p>
    <w:p w:rsidR="002D7E3B" w:rsidRPr="00F21ECC" w:rsidRDefault="002D7E3B" w:rsidP="005E22FC">
      <w:pPr>
        <w:spacing w:before="187"/>
        <w:rPr>
          <w:b/>
        </w:rPr>
      </w:pPr>
      <w:r w:rsidRPr="00F21ECC">
        <w:rPr>
          <w:b/>
        </w:rPr>
        <w:t>Valutakurs</w:t>
      </w:r>
    </w:p>
    <w:p w:rsidR="002D7E3B" w:rsidRPr="00F21ECC" w:rsidRDefault="002D7E3B" w:rsidP="002D7E3B">
      <w:pPr>
        <w:rPr>
          <w:b/>
        </w:rPr>
      </w:pPr>
      <w:r w:rsidRPr="00F21ECC">
        <w:t>Se växelkurs.</w:t>
      </w:r>
    </w:p>
    <w:p w:rsidR="002D7E3B" w:rsidRPr="00F21ECC" w:rsidRDefault="002D7E3B" w:rsidP="005E22FC">
      <w:pPr>
        <w:spacing w:before="187"/>
        <w:rPr>
          <w:b/>
        </w:rPr>
      </w:pPr>
      <w:r w:rsidRPr="00F21ECC">
        <w:rPr>
          <w:b/>
        </w:rPr>
        <w:t>Valutapolitik</w:t>
      </w:r>
    </w:p>
    <w:p w:rsidR="002D7E3B" w:rsidRPr="00F21ECC" w:rsidRDefault="002D7E3B" w:rsidP="002D7E3B">
      <w:r w:rsidRPr="00F21ECC">
        <w:t xml:space="preserve">Åtgärder som en centralbank gör för att påverka den egna växelkursen mot andra valutor. Kallas också växelkurspolitik. I Sverige beslutar regeringen om det ska vara rörlig eller fast kurs. Riksbanken har sedan till uppgift att sköta den dagliga politiken. </w:t>
      </w:r>
    </w:p>
    <w:p w:rsidR="002D7E3B" w:rsidRPr="00F21ECC" w:rsidRDefault="002D7E3B" w:rsidP="005E22FC">
      <w:pPr>
        <w:spacing w:before="187"/>
        <w:rPr>
          <w:b/>
        </w:rPr>
      </w:pPr>
      <w:r w:rsidRPr="00F21ECC">
        <w:rPr>
          <w:b/>
        </w:rPr>
        <w:t>Valutareserv</w:t>
      </w:r>
    </w:p>
    <w:p w:rsidR="002D7E3B" w:rsidRPr="00F21ECC" w:rsidRDefault="002D7E3B" w:rsidP="002D7E3B">
      <w:r w:rsidRPr="00F21ECC">
        <w:t>Se guld- och valutareserv.</w:t>
      </w:r>
    </w:p>
    <w:p w:rsidR="002D7E3B" w:rsidRPr="00F21ECC" w:rsidRDefault="002D7E3B" w:rsidP="005E22FC">
      <w:pPr>
        <w:spacing w:before="187"/>
        <w:rPr>
          <w:b/>
        </w:rPr>
      </w:pPr>
      <w:r w:rsidRPr="00F21ECC">
        <w:rPr>
          <w:b/>
        </w:rPr>
        <w:t>Value at Risk, VaR</w:t>
      </w:r>
    </w:p>
    <w:p w:rsidR="002D7E3B" w:rsidRPr="00F21ECC" w:rsidRDefault="002D7E3B" w:rsidP="002D7E3B">
      <w:r w:rsidRPr="00F21ECC">
        <w:t xml:space="preserve">Riskbegrepp inom ekonomi och finans som bland annat anger storleken på det riskerade beloppet hos en investering med en viss sannolikhet och över en viss tidsperiod. Används av investerare för att mäta risken hos en specifik tillgång eller hos en portfölj av tillgångar. </w:t>
      </w:r>
    </w:p>
    <w:p w:rsidR="002D7E3B" w:rsidRPr="00F21ECC" w:rsidRDefault="002D7E3B" w:rsidP="005E22FC">
      <w:pPr>
        <w:spacing w:before="187"/>
        <w:rPr>
          <w:b/>
        </w:rPr>
      </w:pPr>
      <w:r w:rsidRPr="00F21ECC">
        <w:rPr>
          <w:b/>
        </w:rPr>
        <w:t>Volatilitet</w:t>
      </w:r>
    </w:p>
    <w:p w:rsidR="002D7E3B" w:rsidRPr="00F21ECC" w:rsidRDefault="002D7E3B" w:rsidP="002D7E3B">
      <w:r w:rsidRPr="00F21ECC">
        <w:t>Uttryck för rörelse i olika priser och räntor. Hög volatilitet i till exempel en aktie betyder snabba och stora svängningar i en akties börskurs.</w:t>
      </w:r>
    </w:p>
    <w:p w:rsidR="002D7E3B" w:rsidRPr="00F21ECC" w:rsidRDefault="002D7E3B" w:rsidP="005E22FC">
      <w:pPr>
        <w:spacing w:before="187"/>
        <w:rPr>
          <w:b/>
        </w:rPr>
      </w:pPr>
      <w:r w:rsidRPr="00F21ECC">
        <w:rPr>
          <w:b/>
        </w:rPr>
        <w:t>VPC AB</w:t>
      </w:r>
    </w:p>
    <w:p w:rsidR="002D7E3B" w:rsidRPr="00F21ECC" w:rsidRDefault="002D7E3B" w:rsidP="002D7E3B">
      <w:r w:rsidRPr="00F21ECC">
        <w:t>Central värdepappersförvarare och clearingorganisation som handlägger olika rutiner inom värdepappersområdet samt står under tillsyn av Finansinspekti</w:t>
      </w:r>
      <w:r w:rsidRPr="00F21ECC">
        <w:t>o</w:t>
      </w:r>
      <w:r w:rsidRPr="00F21ECC">
        <w:t xml:space="preserve">nen. </w:t>
      </w:r>
    </w:p>
    <w:p w:rsidR="002D7E3B" w:rsidRPr="00F21ECC" w:rsidRDefault="002D7E3B" w:rsidP="005E22FC">
      <w:pPr>
        <w:spacing w:before="187"/>
        <w:rPr>
          <w:b/>
        </w:rPr>
      </w:pPr>
      <w:r w:rsidRPr="00F21ECC">
        <w:rPr>
          <w:b/>
        </w:rPr>
        <w:t>Världsbanken</w:t>
      </w:r>
    </w:p>
    <w:p w:rsidR="002D7E3B" w:rsidRPr="00F21ECC" w:rsidRDefault="002D7E3B" w:rsidP="002D7E3B">
      <w:r w:rsidRPr="00F21ECC">
        <w:t>Överstatlig institution som ägs av 185 medlemsländer och har som uppgift att stödja utvecklingen i fattiga länder genom fördelaktiga lån och tekniskt b</w:t>
      </w:r>
      <w:r w:rsidRPr="00F21ECC">
        <w:t>i</w:t>
      </w:r>
      <w:r w:rsidRPr="00F21ECC">
        <w:t>stånd.</w:t>
      </w:r>
    </w:p>
    <w:p w:rsidR="002D7E3B" w:rsidRPr="00F21ECC" w:rsidRDefault="005E22FC" w:rsidP="005E22FC">
      <w:pPr>
        <w:spacing w:before="187"/>
        <w:rPr>
          <w:b/>
        </w:rPr>
      </w:pPr>
      <w:r w:rsidRPr="00F21ECC">
        <w:rPr>
          <w:b/>
        </w:rPr>
        <w:br w:type="page"/>
      </w:r>
      <w:r w:rsidR="002D7E3B" w:rsidRPr="00F21ECC">
        <w:rPr>
          <w:b/>
        </w:rPr>
        <w:t>Växelkurs</w:t>
      </w:r>
    </w:p>
    <w:p w:rsidR="002D7E3B" w:rsidRPr="00F21ECC" w:rsidRDefault="002D7E3B" w:rsidP="002D7E3B">
      <w:r w:rsidRPr="00F21ECC">
        <w:t>Det pris till vilket en valuta kan växlas mot en annan, det vill säga värdefö</w:t>
      </w:r>
      <w:r w:rsidRPr="00F21ECC">
        <w:t>r</w:t>
      </w:r>
      <w:r w:rsidRPr="00F21ECC">
        <w:t>hållandet mellan två valutor. Ka</w:t>
      </w:r>
      <w:r w:rsidRPr="00F21ECC">
        <w:t>l</w:t>
      </w:r>
      <w:r w:rsidRPr="00F21ECC">
        <w:t>las också valutakurs.</w:t>
      </w:r>
    </w:p>
    <w:p w:rsidR="002D7E3B" w:rsidRPr="00F21ECC" w:rsidRDefault="002D7E3B" w:rsidP="003045BF">
      <w:pPr>
        <w:ind w:left="907"/>
      </w:pPr>
      <w:r w:rsidRPr="00F21ECC">
        <w:rPr>
          <w:b/>
          <w:i/>
        </w:rPr>
        <w:t>Fast växelkurs</w:t>
      </w:r>
      <w:r w:rsidRPr="00F21ECC">
        <w:t xml:space="preserve"> Ett system där växelkursen hålls på en bestämd nivå mot en eller flera valutor. Antingen knyter ett land ensidigt sin valuta till en annan eller </w:t>
      </w:r>
      <w:r w:rsidR="00E90483" w:rsidRPr="00F21ECC">
        <w:t xml:space="preserve">samarbetar </w:t>
      </w:r>
      <w:r w:rsidRPr="00F21ECC">
        <w:t>flera länder i ett växe</w:t>
      </w:r>
      <w:r w:rsidRPr="00F21ECC">
        <w:t>l</w:t>
      </w:r>
      <w:r w:rsidRPr="00F21ECC">
        <w:t>kurssystem.</w:t>
      </w:r>
    </w:p>
    <w:p w:rsidR="002D7E3B" w:rsidRPr="00F21ECC" w:rsidRDefault="002D7E3B" w:rsidP="003045BF">
      <w:pPr>
        <w:ind w:left="907"/>
      </w:pPr>
      <w:r w:rsidRPr="00F21ECC">
        <w:rPr>
          <w:b/>
          <w:i/>
        </w:rPr>
        <w:t>Rörlig eller flytande växelkurs</w:t>
      </w:r>
      <w:r w:rsidRPr="00F21ECC">
        <w:rPr>
          <w:b/>
        </w:rPr>
        <w:t xml:space="preserve"> </w:t>
      </w:r>
      <w:r w:rsidRPr="00F21ECC">
        <w:t>Värdet på valutan bestäms av marknaden</w:t>
      </w:r>
      <w:r w:rsidR="00E90483" w:rsidRPr="00F21ECC">
        <w:t xml:space="preserve"> och </w:t>
      </w:r>
      <w:r w:rsidRPr="00F21ECC">
        <w:t>av utbud och efterfrågan på till exempel svenska kronor.</w:t>
      </w:r>
    </w:p>
    <w:p w:rsidR="003045BF" w:rsidRPr="00F21ECC" w:rsidRDefault="003045BF" w:rsidP="002D7E3B"/>
    <w:p w:rsidR="003045BF" w:rsidRPr="00F21ECC" w:rsidRDefault="003045BF" w:rsidP="003045BF">
      <w:pPr>
        <w:pStyle w:val="Normaltindrag"/>
        <w:sectPr w:rsidR="003045BF" w:rsidRPr="00F21ECC" w:rsidSect="00FF0E81">
          <w:headerReference w:type="even" r:id="rId140"/>
          <w:headerReference w:type="default" r:id="rId141"/>
          <w:footerReference w:type="even" r:id="rId142"/>
          <w:footerReference w:type="default" r:id="rId143"/>
          <w:headerReference w:type="first" r:id="rId144"/>
          <w:footerReference w:type="first" r:id="rId145"/>
          <w:pgSz w:w="11906" w:h="16838" w:code="9"/>
          <w:pgMar w:top="907" w:right="4649" w:bottom="4508" w:left="1304" w:header="340" w:footer="227" w:gutter="0"/>
          <w:cols w:space="720"/>
          <w:titlePg/>
          <w:docGrid w:linePitch="258"/>
        </w:sectPr>
      </w:pPr>
    </w:p>
    <w:p w:rsidR="002D7E3B" w:rsidRPr="00F21ECC" w:rsidRDefault="002D7E3B" w:rsidP="002D7E3B">
      <w:r w:rsidRPr="00F21ECC">
        <w:t>Stockholm den 7 februari 2007</w:t>
      </w:r>
    </w:p>
    <w:p w:rsidR="002D7E3B" w:rsidRPr="00F21ECC" w:rsidRDefault="002D7E3B" w:rsidP="002D7E3B"/>
    <w:p w:rsidR="00DC60A7" w:rsidRPr="00F21ECC" w:rsidRDefault="00DC60A7" w:rsidP="00DC60A7">
      <w:pPr>
        <w:pStyle w:val="Normaltindrag"/>
      </w:pPr>
    </w:p>
    <w:p w:rsidR="00DC60A7" w:rsidRPr="00F21ECC" w:rsidRDefault="00DC60A7" w:rsidP="00DC60A7">
      <w:pPr>
        <w:pStyle w:val="Normaltindrag"/>
      </w:pPr>
    </w:p>
    <w:p w:rsidR="00DC60A7" w:rsidRPr="00F21ECC" w:rsidRDefault="00DC60A7" w:rsidP="00DC60A7">
      <w:pPr>
        <w:pStyle w:val="Normaltindrag"/>
      </w:pPr>
    </w:p>
    <w:p w:rsidR="00DC60A7" w:rsidRPr="00F21ECC" w:rsidRDefault="00DC60A7" w:rsidP="00DC60A7">
      <w:pPr>
        <w:pStyle w:val="Normaltindrag"/>
      </w:pPr>
    </w:p>
    <w:p w:rsidR="00DC60A7" w:rsidRPr="00F21ECC" w:rsidRDefault="00DC60A7" w:rsidP="00DC60A7">
      <w:pPr>
        <w:pStyle w:val="Normaltindrag"/>
      </w:pPr>
    </w:p>
    <w:p w:rsidR="00DC60A7" w:rsidRPr="00F21ECC" w:rsidRDefault="00DC60A7" w:rsidP="00DC60A7">
      <w:pPr>
        <w:pStyle w:val="Normaltindrag"/>
      </w:pPr>
    </w:p>
    <w:p w:rsidR="00DC60A7" w:rsidRPr="00F21ECC" w:rsidRDefault="00DC60A7" w:rsidP="00DC60A7">
      <w:pPr>
        <w:pStyle w:val="Normaltindrag"/>
      </w:pPr>
    </w:p>
    <w:tbl>
      <w:tblPr>
        <w:tblStyle w:val="Tabellrutnt"/>
        <w:tblW w:w="6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79"/>
        <w:gridCol w:w="2304"/>
        <w:gridCol w:w="1840"/>
      </w:tblGrid>
      <w:tr w:rsidR="002757CD" w:rsidRPr="00F21ECC" w:rsidTr="00DC60A7">
        <w:tc>
          <w:tcPr>
            <w:tcW w:w="2079" w:type="dxa"/>
          </w:tcPr>
          <w:p w:rsidR="002757CD" w:rsidRPr="00F21ECC" w:rsidRDefault="002757CD" w:rsidP="00DC60A7">
            <w:pPr>
              <w:jc w:val="left"/>
            </w:pPr>
            <w:r w:rsidRPr="00F21ECC">
              <w:t xml:space="preserve">Stefan Ingves </w:t>
            </w:r>
            <w:r w:rsidRPr="00F21ECC">
              <w:br/>
              <w:t>Rik</w:t>
            </w:r>
            <w:r w:rsidRPr="00F21ECC">
              <w:t>s</w:t>
            </w:r>
            <w:r w:rsidRPr="00F21ECC">
              <w:t>bankschef</w:t>
            </w:r>
          </w:p>
        </w:tc>
        <w:tc>
          <w:tcPr>
            <w:tcW w:w="2304" w:type="dxa"/>
          </w:tcPr>
          <w:p w:rsidR="002757CD" w:rsidRPr="00F21ECC" w:rsidRDefault="002757CD" w:rsidP="00DC60A7">
            <w:pPr>
              <w:jc w:val="left"/>
            </w:pPr>
            <w:r w:rsidRPr="00F21ECC">
              <w:t xml:space="preserve">Irma Rosenberg </w:t>
            </w:r>
            <w:r w:rsidRPr="00F21ECC">
              <w:br/>
              <w:t>Förste vice riksbank</w:t>
            </w:r>
            <w:r w:rsidRPr="00F21ECC">
              <w:t>s</w:t>
            </w:r>
            <w:r w:rsidRPr="00F21ECC">
              <w:t>chef</w:t>
            </w:r>
          </w:p>
        </w:tc>
        <w:tc>
          <w:tcPr>
            <w:tcW w:w="1840" w:type="dxa"/>
          </w:tcPr>
          <w:p w:rsidR="002757CD" w:rsidRPr="00F21ECC" w:rsidRDefault="002757CD" w:rsidP="00DC60A7">
            <w:pPr>
              <w:jc w:val="left"/>
            </w:pPr>
            <w:r w:rsidRPr="00F21ECC">
              <w:t>Lars Nyberg</w:t>
            </w:r>
            <w:r w:rsidRPr="00F21ECC">
              <w:br/>
              <w:t>Vice rik</w:t>
            </w:r>
            <w:r w:rsidRPr="00F21ECC">
              <w:t>s</w:t>
            </w:r>
            <w:r w:rsidRPr="00F21ECC">
              <w:t>bankschef</w:t>
            </w:r>
          </w:p>
        </w:tc>
      </w:tr>
      <w:tr w:rsidR="002757CD" w:rsidRPr="00F21ECC" w:rsidTr="00DC60A7">
        <w:tc>
          <w:tcPr>
            <w:tcW w:w="2079" w:type="dxa"/>
          </w:tcPr>
          <w:p w:rsidR="002757CD" w:rsidRPr="00F21ECC" w:rsidRDefault="002757CD" w:rsidP="00DC60A7">
            <w:pPr>
              <w:jc w:val="left"/>
            </w:pPr>
          </w:p>
        </w:tc>
        <w:tc>
          <w:tcPr>
            <w:tcW w:w="2304" w:type="dxa"/>
          </w:tcPr>
          <w:p w:rsidR="002757CD" w:rsidRPr="00F21ECC" w:rsidRDefault="002757CD" w:rsidP="00DC60A7">
            <w:pPr>
              <w:jc w:val="left"/>
            </w:pPr>
          </w:p>
        </w:tc>
        <w:tc>
          <w:tcPr>
            <w:tcW w:w="1840" w:type="dxa"/>
          </w:tcPr>
          <w:p w:rsidR="002757CD" w:rsidRPr="00F21ECC" w:rsidRDefault="002757CD" w:rsidP="00DC60A7">
            <w:pPr>
              <w:jc w:val="left"/>
            </w:pPr>
          </w:p>
        </w:tc>
      </w:tr>
      <w:tr w:rsidR="007C6E51" w:rsidRPr="00F21ECC" w:rsidTr="00DC60A7">
        <w:tc>
          <w:tcPr>
            <w:tcW w:w="2079" w:type="dxa"/>
          </w:tcPr>
          <w:p w:rsidR="007C6E51" w:rsidRPr="00F21ECC" w:rsidRDefault="007C6E51" w:rsidP="00DC60A7">
            <w:pPr>
              <w:jc w:val="left"/>
            </w:pPr>
          </w:p>
          <w:p w:rsidR="007C6E51" w:rsidRPr="00F21ECC" w:rsidRDefault="007C6E51" w:rsidP="007C6E51">
            <w:pPr>
              <w:pStyle w:val="Normaltindrag"/>
            </w:pPr>
          </w:p>
        </w:tc>
        <w:tc>
          <w:tcPr>
            <w:tcW w:w="2304" w:type="dxa"/>
          </w:tcPr>
          <w:p w:rsidR="007C6E51" w:rsidRPr="00F21ECC" w:rsidRDefault="007C6E51" w:rsidP="00DC60A7">
            <w:pPr>
              <w:jc w:val="left"/>
            </w:pPr>
          </w:p>
        </w:tc>
        <w:tc>
          <w:tcPr>
            <w:tcW w:w="1840" w:type="dxa"/>
          </w:tcPr>
          <w:p w:rsidR="007C6E51" w:rsidRPr="00F21ECC" w:rsidRDefault="007C6E51" w:rsidP="00DC60A7">
            <w:pPr>
              <w:jc w:val="left"/>
            </w:pPr>
          </w:p>
        </w:tc>
      </w:tr>
      <w:tr w:rsidR="002757CD" w:rsidRPr="00F21ECC" w:rsidTr="00DC60A7">
        <w:tc>
          <w:tcPr>
            <w:tcW w:w="2079" w:type="dxa"/>
          </w:tcPr>
          <w:p w:rsidR="002757CD" w:rsidRPr="00F21ECC" w:rsidRDefault="002757CD" w:rsidP="00DC60A7">
            <w:pPr>
              <w:jc w:val="left"/>
            </w:pPr>
          </w:p>
        </w:tc>
        <w:tc>
          <w:tcPr>
            <w:tcW w:w="2304" w:type="dxa"/>
          </w:tcPr>
          <w:p w:rsidR="002757CD" w:rsidRPr="00F21ECC" w:rsidRDefault="002757CD" w:rsidP="00DC60A7">
            <w:pPr>
              <w:jc w:val="left"/>
            </w:pPr>
          </w:p>
        </w:tc>
        <w:tc>
          <w:tcPr>
            <w:tcW w:w="1840" w:type="dxa"/>
          </w:tcPr>
          <w:p w:rsidR="002757CD" w:rsidRPr="00F21ECC" w:rsidRDefault="002757CD" w:rsidP="00DC60A7">
            <w:pPr>
              <w:jc w:val="left"/>
            </w:pPr>
          </w:p>
        </w:tc>
      </w:tr>
      <w:tr w:rsidR="002757CD" w:rsidRPr="00F21ECC" w:rsidTr="00DC60A7">
        <w:tc>
          <w:tcPr>
            <w:tcW w:w="2079" w:type="dxa"/>
          </w:tcPr>
          <w:p w:rsidR="002757CD" w:rsidRPr="00F21ECC" w:rsidRDefault="002757CD" w:rsidP="00DC60A7">
            <w:pPr>
              <w:jc w:val="left"/>
            </w:pPr>
          </w:p>
        </w:tc>
        <w:tc>
          <w:tcPr>
            <w:tcW w:w="2304" w:type="dxa"/>
          </w:tcPr>
          <w:p w:rsidR="002757CD" w:rsidRPr="00F21ECC" w:rsidRDefault="002757CD" w:rsidP="00DC60A7">
            <w:pPr>
              <w:jc w:val="left"/>
            </w:pPr>
          </w:p>
        </w:tc>
        <w:tc>
          <w:tcPr>
            <w:tcW w:w="1840" w:type="dxa"/>
          </w:tcPr>
          <w:p w:rsidR="002757CD" w:rsidRPr="00F21ECC" w:rsidRDefault="002757CD" w:rsidP="00DC60A7">
            <w:pPr>
              <w:jc w:val="left"/>
            </w:pPr>
          </w:p>
        </w:tc>
      </w:tr>
      <w:tr w:rsidR="002757CD" w:rsidRPr="00F21ECC" w:rsidTr="00DC60A7">
        <w:tc>
          <w:tcPr>
            <w:tcW w:w="2079" w:type="dxa"/>
          </w:tcPr>
          <w:p w:rsidR="002757CD" w:rsidRPr="00F21ECC" w:rsidRDefault="002757CD" w:rsidP="00DC60A7">
            <w:pPr>
              <w:jc w:val="left"/>
            </w:pPr>
          </w:p>
        </w:tc>
        <w:tc>
          <w:tcPr>
            <w:tcW w:w="2304" w:type="dxa"/>
          </w:tcPr>
          <w:p w:rsidR="002757CD" w:rsidRPr="00F21ECC" w:rsidRDefault="002757CD" w:rsidP="00DC60A7">
            <w:pPr>
              <w:jc w:val="left"/>
            </w:pPr>
          </w:p>
        </w:tc>
        <w:tc>
          <w:tcPr>
            <w:tcW w:w="1840" w:type="dxa"/>
          </w:tcPr>
          <w:p w:rsidR="002757CD" w:rsidRPr="00F21ECC" w:rsidRDefault="002757CD" w:rsidP="00DC60A7">
            <w:pPr>
              <w:jc w:val="left"/>
            </w:pPr>
          </w:p>
        </w:tc>
      </w:tr>
      <w:tr w:rsidR="002757CD" w:rsidRPr="00F21ECC" w:rsidTr="00DC60A7">
        <w:tc>
          <w:tcPr>
            <w:tcW w:w="2079" w:type="dxa"/>
          </w:tcPr>
          <w:p w:rsidR="002757CD" w:rsidRPr="00F21ECC" w:rsidRDefault="002757CD" w:rsidP="00DC60A7">
            <w:pPr>
              <w:jc w:val="left"/>
            </w:pPr>
          </w:p>
        </w:tc>
        <w:tc>
          <w:tcPr>
            <w:tcW w:w="2304" w:type="dxa"/>
          </w:tcPr>
          <w:p w:rsidR="002757CD" w:rsidRPr="00F21ECC" w:rsidRDefault="002757CD" w:rsidP="00DC60A7">
            <w:pPr>
              <w:jc w:val="left"/>
            </w:pPr>
          </w:p>
        </w:tc>
        <w:tc>
          <w:tcPr>
            <w:tcW w:w="1840" w:type="dxa"/>
          </w:tcPr>
          <w:p w:rsidR="002757CD" w:rsidRPr="00F21ECC" w:rsidRDefault="002757CD" w:rsidP="00DC60A7">
            <w:pPr>
              <w:jc w:val="left"/>
            </w:pPr>
          </w:p>
        </w:tc>
      </w:tr>
      <w:tr w:rsidR="002757CD" w:rsidRPr="00F21ECC" w:rsidTr="00DC60A7">
        <w:tc>
          <w:tcPr>
            <w:tcW w:w="2079" w:type="dxa"/>
          </w:tcPr>
          <w:p w:rsidR="002757CD" w:rsidRPr="00F21ECC" w:rsidRDefault="00DC60A7" w:rsidP="00DC60A7">
            <w:pPr>
              <w:jc w:val="left"/>
            </w:pPr>
            <w:r w:rsidRPr="00F21ECC">
              <w:t>Lars E.O. Svensson</w:t>
            </w:r>
            <w:r w:rsidRPr="00F21ECC">
              <w:br/>
              <w:t>V</w:t>
            </w:r>
            <w:r w:rsidRPr="00F21ECC">
              <w:t>i</w:t>
            </w:r>
            <w:r w:rsidRPr="00F21ECC">
              <w:t>ce riksbankschef</w:t>
            </w:r>
          </w:p>
        </w:tc>
        <w:tc>
          <w:tcPr>
            <w:tcW w:w="2304" w:type="dxa"/>
          </w:tcPr>
          <w:p w:rsidR="002757CD" w:rsidRPr="00F21ECC" w:rsidRDefault="00DC60A7" w:rsidP="00DC60A7">
            <w:pPr>
              <w:jc w:val="left"/>
            </w:pPr>
            <w:r w:rsidRPr="00F21ECC">
              <w:t>Barbro Wickman-Parak</w:t>
            </w:r>
            <w:r w:rsidRPr="00F21ECC">
              <w:br/>
              <w:t>Vice riksbank</w:t>
            </w:r>
            <w:r w:rsidRPr="00F21ECC">
              <w:t>s</w:t>
            </w:r>
            <w:r w:rsidRPr="00F21ECC">
              <w:t>chef</w:t>
            </w:r>
          </w:p>
        </w:tc>
        <w:tc>
          <w:tcPr>
            <w:tcW w:w="1840" w:type="dxa"/>
          </w:tcPr>
          <w:p w:rsidR="002757CD" w:rsidRPr="00F21ECC" w:rsidRDefault="00DC60A7" w:rsidP="00DC60A7">
            <w:pPr>
              <w:jc w:val="left"/>
            </w:pPr>
            <w:r w:rsidRPr="00F21ECC">
              <w:t>Svante Öberg</w:t>
            </w:r>
            <w:r w:rsidRPr="00F21ECC">
              <w:br/>
              <w:t>Vice riksbankschef</w:t>
            </w:r>
          </w:p>
        </w:tc>
      </w:tr>
      <w:tr w:rsidR="002757CD" w:rsidRPr="00F21ECC" w:rsidTr="00DC60A7">
        <w:tc>
          <w:tcPr>
            <w:tcW w:w="2079" w:type="dxa"/>
          </w:tcPr>
          <w:p w:rsidR="002757CD" w:rsidRPr="00F21ECC" w:rsidRDefault="002757CD" w:rsidP="002D7E3B"/>
        </w:tc>
        <w:tc>
          <w:tcPr>
            <w:tcW w:w="2304" w:type="dxa"/>
          </w:tcPr>
          <w:p w:rsidR="002757CD" w:rsidRPr="00F21ECC" w:rsidRDefault="002757CD" w:rsidP="002D7E3B"/>
        </w:tc>
        <w:tc>
          <w:tcPr>
            <w:tcW w:w="1840" w:type="dxa"/>
          </w:tcPr>
          <w:p w:rsidR="002757CD" w:rsidRPr="00F21ECC" w:rsidRDefault="002757CD" w:rsidP="002D7E3B"/>
        </w:tc>
      </w:tr>
    </w:tbl>
    <w:p w:rsidR="002D7E3B" w:rsidRPr="00F21ECC" w:rsidRDefault="002D7E3B" w:rsidP="002D7E3B"/>
    <w:p w:rsidR="00DC60A7" w:rsidRPr="00F21ECC" w:rsidRDefault="00DC60A7" w:rsidP="002D7E3B"/>
    <w:p w:rsidR="00377D94" w:rsidRPr="00F21ECC" w:rsidRDefault="00377D94" w:rsidP="007C6E51">
      <w:pPr>
        <w:pStyle w:val="Normaltindrag"/>
      </w:pPr>
    </w:p>
    <w:p w:rsidR="00377D94" w:rsidRPr="00F21ECC" w:rsidRDefault="00377D94" w:rsidP="00377D94">
      <w:pPr>
        <w:pStyle w:val="Tryckort"/>
        <w:framePr w:wrap="around"/>
      </w:pPr>
    </w:p>
    <w:p w:rsidR="00377D94" w:rsidRPr="00F21ECC" w:rsidRDefault="00377D94" w:rsidP="007C6E51">
      <w:pPr>
        <w:pStyle w:val="Normaltindrag"/>
      </w:pPr>
    </w:p>
    <w:p w:rsidR="00377D94" w:rsidRPr="00F21ECC" w:rsidRDefault="00377D94" w:rsidP="00377D94">
      <w:pPr>
        <w:pStyle w:val="Tryckort"/>
        <w:framePr w:wrap="around"/>
        <w:jc w:val="right"/>
      </w:pPr>
      <w:r w:rsidRPr="00F21ECC">
        <w:t>Elanders, Vällingby  2008</w:t>
      </w:r>
    </w:p>
    <w:p w:rsidR="002D7E3B" w:rsidRPr="00F21ECC" w:rsidRDefault="002D7E3B" w:rsidP="007C6E51">
      <w:pPr>
        <w:pStyle w:val="Normaltindrag"/>
      </w:pPr>
    </w:p>
    <w:sectPr w:rsidR="002D7E3B" w:rsidRPr="00F21ECC">
      <w:headerReference w:type="even" r:id="rId146"/>
      <w:headerReference w:type="default" r:id="rId147"/>
      <w:footerReference w:type="even" r:id="rId148"/>
      <w:footerReference w:type="default" r:id="rId149"/>
      <w:headerReference w:type="first" r:id="rId150"/>
      <w:footerReference w:type="first" r:id="rId15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02D1" w:rsidRPr="00F21ECC" w:rsidRDefault="00BC02D1">
      <w:r w:rsidRPr="00F21ECC">
        <w:separator/>
      </w:r>
    </w:p>
  </w:endnote>
  <w:endnote w:type="continuationSeparator" w:id="0">
    <w:p w:rsidR="00BC02D1" w:rsidRPr="00F21ECC" w:rsidRDefault="00BC02D1">
      <w:r w:rsidRPr="00F21E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ntax">
    <w:altName w:val="Calibri"/>
    <w:charset w:val="00"/>
    <w:family w:val="swiss"/>
    <w:pitch w:val="variable"/>
    <w:sig w:usb0="00000003" w:usb1="00000000" w:usb2="00000000" w:usb3="00000000" w:csb0="00000001" w:csb1="00000000"/>
  </w:font>
  <w:font w:name="New Baskerville">
    <w:altName w:val="Calibri"/>
    <w:charset w:val="00"/>
    <w:family w:val="auto"/>
    <w:pitch w:val="variable"/>
    <w:sig w:usb0="00000003" w:usb1="00000000" w:usb2="00000000" w:usb3="00000000" w:csb0="00000001" w:csb1="00000000"/>
  </w:font>
  <w:font w:name="New Century Schlbk">
    <w:altName w:val="NewCenturySchlbk"/>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V"/>
      <w:framePr w:w="8732" w:h="284" w:hRule="exact" w:hSpace="0" w:vSpace="0" w:wrap="around" w:xAlign="inside" w:y="13042" w:anchorLock="0"/>
    </w:pP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t>2</w:t>
    </w:r>
    <w:r w:rsidRPr="00F21ECC">
      <w:fldChar w:fldCharType="end"/>
    </w:r>
  </w:p>
  <w:p w:rsidR="00992612" w:rsidRPr="00F21ECC" w:rsidRDefault="0099261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V"/>
      <w:framePr w:w="8732" w:h="284" w:hRule="exact" w:hSpace="0" w:vSpace="0" w:wrap="around" w:xAlign="inside" w:y="13042" w:anchorLock="0"/>
    </w:pP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Pr="00F21ECC">
      <w:t>110</w:t>
    </w:r>
    <w:r w:rsidRPr="00F21ECC">
      <w:fldChar w:fldCharType="end"/>
    </w:r>
  </w:p>
  <w:p w:rsidR="00992612" w:rsidRPr="00F21ECC" w:rsidRDefault="0099261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H"/>
      <w:framePr w:w="8732" w:h="284" w:hRule="exact" w:hSpace="0" w:vSpace="0" w:wrap="around" w:xAlign="inside" w:y="13042" w:anchorLock="0"/>
    </w:pP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Pr="00F21ECC">
      <w:t>110</w:t>
    </w:r>
    <w:r w:rsidRPr="00F21ECC">
      <w:fldChar w:fldCharType="end"/>
    </w:r>
  </w:p>
  <w:p w:rsidR="00992612" w:rsidRPr="00F21ECC" w:rsidRDefault="0099261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V"/>
      <w:framePr w:w="8732" w:h="284" w:hRule="exact" w:hSpace="0" w:vSpace="0" w:wrap="around" w:xAlign="inside" w:y="13042" w:anchorLock="0"/>
    </w:pPr>
    <w:r w:rsidRPr="00F21ECC">
      <w:fldChar w:fldCharType="begin" w:fldLock="1"/>
    </w:r>
    <w:r w:rsidRPr="00F21ECC">
      <w:instrText xml:space="preserve"> if </w:instrText>
    </w:r>
    <w:r w:rsidRPr="00F21ECC">
      <w:fldChar w:fldCharType="begin" w:fldLock="1"/>
    </w:r>
    <w:r w:rsidRPr="00F21ECC">
      <w:instrText xml:space="preserve"> = </w:instrText>
    </w:r>
    <w:r w:rsidRPr="00F21ECC">
      <w:fldChar w:fldCharType="begin" w:fldLock="1"/>
    </w:r>
    <w:r w:rsidRPr="00F21ECC">
      <w:instrText xml:space="preserve"> = </w:instrText>
    </w:r>
    <w:r w:rsidRPr="00F21ECC">
      <w:fldChar w:fldCharType="begin" w:fldLock="1"/>
    </w:r>
    <w:r w:rsidRPr="00F21ECC">
      <w:instrText xml:space="preserve"> page</w:instrText>
    </w:r>
    <w:r w:rsidRPr="00F21ECC">
      <w:fldChar w:fldCharType="separate"/>
    </w:r>
    <w:r w:rsidR="00862A1C" w:rsidRPr="00F21ECC">
      <w:instrText>5</w:instrText>
    </w:r>
    <w:r w:rsidRPr="00F21ECC">
      <w:fldChar w:fldCharType="end"/>
    </w:r>
    <w:r w:rsidRPr="00F21ECC">
      <w:instrText xml:space="preserve">/2 </w:instrText>
    </w:r>
    <w:r w:rsidRPr="00F21ECC">
      <w:fldChar w:fldCharType="separate"/>
    </w:r>
    <w:r w:rsidR="00862A1C" w:rsidRPr="00F21ECC">
      <w:instrText>2,5</w:instrText>
    </w:r>
    <w:r w:rsidRPr="00F21ECC">
      <w:fldChar w:fldCharType="end"/>
    </w:r>
    <w:r w:rsidRPr="00F21ECC">
      <w:instrText xml:space="preserve"> - </w:instrText>
    </w:r>
    <w:r w:rsidRPr="00F21ECC">
      <w:fldChar w:fldCharType="begin" w:fldLock="1"/>
    </w:r>
    <w:r w:rsidRPr="00F21ECC">
      <w:instrText xml:space="preserve"> = int(</w:instrText>
    </w:r>
    <w:r w:rsidRPr="00F21ECC">
      <w:fldChar w:fldCharType="begin" w:fldLock="1"/>
    </w:r>
    <w:r w:rsidRPr="00F21ECC">
      <w:instrText xml:space="preserve"> page</w:instrText>
    </w:r>
    <w:r w:rsidRPr="00F21ECC">
      <w:fldChar w:fldCharType="separate"/>
    </w:r>
    <w:r w:rsidR="00862A1C" w:rsidRPr="00F21ECC">
      <w:instrText>5</w:instrText>
    </w:r>
    <w:r w:rsidRPr="00F21ECC">
      <w:fldChar w:fldCharType="end"/>
    </w:r>
    <w:r w:rsidRPr="00F21ECC">
      <w:instrText xml:space="preserve">/2) </w:instrText>
    </w:r>
    <w:r w:rsidRPr="00F21ECC">
      <w:fldChar w:fldCharType="separate"/>
    </w:r>
    <w:r w:rsidR="00862A1C" w:rsidRPr="00F21ECC">
      <w:instrText>2</w:instrText>
    </w:r>
    <w:r w:rsidRPr="00F21ECC">
      <w:fldChar w:fldCharType="end"/>
    </w:r>
    <w:r w:rsidRPr="00F21ECC">
      <w:fldChar w:fldCharType="separate"/>
    </w:r>
    <w:r w:rsidR="00862A1C" w:rsidRPr="00F21ECC">
      <w:instrText>0,5</w:instrText>
    </w:r>
    <w:r w:rsidRPr="00F21ECC">
      <w:fldChar w:fldCharType="end"/>
    </w:r>
    <w:r w:rsidRPr="00F21ECC">
      <w:instrText xml:space="preserve"> = 0 "</w:instrText>
    </w: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Pr="00F21ECC">
      <w:instrText>110</w:instrText>
    </w:r>
    <w:r w:rsidRPr="00F21ECC">
      <w:fldChar w:fldCharType="end"/>
    </w:r>
  </w:p>
  <w:p w:rsidR="00992612" w:rsidRPr="00F21ECC" w:rsidRDefault="00992612">
    <w:pPr>
      <w:pStyle w:val="SidfotH"/>
      <w:framePr w:w="8732" w:h="284" w:hRule="exact" w:hSpace="0" w:vSpace="0" w:wrap="around" w:xAlign="inside" w:y="13042" w:anchorLock="0"/>
    </w:pPr>
    <w:r w:rsidRPr="00F21ECC">
      <w:instrText>""</w:instrText>
    </w: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instrText>5</w:instrText>
    </w:r>
    <w:r w:rsidRPr="00F21ECC">
      <w:fldChar w:fldCharType="end"/>
    </w:r>
    <w:r w:rsidRPr="00F21ECC">
      <w:instrText>"</w:instrText>
    </w:r>
    <w:r w:rsidRPr="00F21ECC">
      <w:fldChar w:fldCharType="separate"/>
    </w:r>
    <w:r w:rsidR="00862A1C" w:rsidRPr="00F21ECC">
      <w:t>5</w:t>
    </w:r>
    <w:r w:rsidRPr="00F21ECC">
      <w:fldChar w:fldCharType="end"/>
    </w:r>
  </w:p>
  <w:p w:rsidR="00992612" w:rsidRPr="00F21ECC" w:rsidRDefault="0099261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V"/>
      <w:framePr w:w="8732" w:h="284" w:hRule="exact" w:hSpace="0" w:vSpace="0" w:wrap="around" w:xAlign="inside" w:y="13042" w:anchorLock="0"/>
    </w:pP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Pr="00F21ECC">
      <w:t>110</w:t>
    </w:r>
    <w:r w:rsidRPr="00F21ECC">
      <w:fldChar w:fldCharType="end"/>
    </w:r>
  </w:p>
  <w:p w:rsidR="00992612" w:rsidRPr="00F21ECC" w:rsidRDefault="0099261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H"/>
      <w:framePr w:w="8732" w:h="284" w:hRule="exact" w:hSpace="0" w:vSpace="0" w:wrap="around" w:xAlign="inside" w:y="13042" w:anchorLock="0"/>
    </w:pP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t>7</w:t>
    </w:r>
    <w:r w:rsidRPr="00F21ECC">
      <w:fldChar w:fldCharType="end"/>
    </w:r>
  </w:p>
  <w:p w:rsidR="00992612" w:rsidRPr="00F21ECC" w:rsidRDefault="0099261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V"/>
      <w:framePr w:w="8732" w:h="284" w:hRule="exact" w:hSpace="0" w:vSpace="0" w:wrap="around" w:xAlign="inside" w:y="13042" w:anchorLock="0"/>
    </w:pPr>
    <w:r w:rsidRPr="00F21ECC">
      <w:fldChar w:fldCharType="begin" w:fldLock="1"/>
    </w:r>
    <w:r w:rsidRPr="00F21ECC">
      <w:instrText xml:space="preserve"> if </w:instrText>
    </w:r>
    <w:r w:rsidRPr="00F21ECC">
      <w:fldChar w:fldCharType="begin" w:fldLock="1"/>
    </w:r>
    <w:r w:rsidRPr="00F21ECC">
      <w:instrText xml:space="preserve"> = </w:instrText>
    </w:r>
    <w:r w:rsidRPr="00F21ECC">
      <w:fldChar w:fldCharType="begin" w:fldLock="1"/>
    </w:r>
    <w:r w:rsidRPr="00F21ECC">
      <w:instrText xml:space="preserve"> = </w:instrText>
    </w:r>
    <w:r w:rsidRPr="00F21ECC">
      <w:fldChar w:fldCharType="begin" w:fldLock="1"/>
    </w:r>
    <w:r w:rsidRPr="00F21ECC">
      <w:instrText xml:space="preserve"> page</w:instrText>
    </w:r>
    <w:r w:rsidRPr="00F21ECC">
      <w:fldChar w:fldCharType="separate"/>
    </w:r>
    <w:r w:rsidR="00862A1C" w:rsidRPr="00F21ECC">
      <w:instrText>6</w:instrText>
    </w:r>
    <w:r w:rsidRPr="00F21ECC">
      <w:fldChar w:fldCharType="end"/>
    </w:r>
    <w:r w:rsidRPr="00F21ECC">
      <w:instrText xml:space="preserve">/2 </w:instrText>
    </w:r>
    <w:r w:rsidRPr="00F21ECC">
      <w:fldChar w:fldCharType="separate"/>
    </w:r>
    <w:r w:rsidR="00862A1C" w:rsidRPr="00F21ECC">
      <w:instrText>3</w:instrText>
    </w:r>
    <w:r w:rsidRPr="00F21ECC">
      <w:fldChar w:fldCharType="end"/>
    </w:r>
    <w:r w:rsidRPr="00F21ECC">
      <w:instrText xml:space="preserve"> - </w:instrText>
    </w:r>
    <w:r w:rsidRPr="00F21ECC">
      <w:fldChar w:fldCharType="begin" w:fldLock="1"/>
    </w:r>
    <w:r w:rsidRPr="00F21ECC">
      <w:instrText xml:space="preserve"> = int(</w:instrText>
    </w:r>
    <w:r w:rsidRPr="00F21ECC">
      <w:fldChar w:fldCharType="begin" w:fldLock="1"/>
    </w:r>
    <w:r w:rsidRPr="00F21ECC">
      <w:instrText xml:space="preserve"> page</w:instrText>
    </w:r>
    <w:r w:rsidRPr="00F21ECC">
      <w:fldChar w:fldCharType="separate"/>
    </w:r>
    <w:r w:rsidR="00862A1C" w:rsidRPr="00F21ECC">
      <w:instrText>6</w:instrText>
    </w:r>
    <w:r w:rsidRPr="00F21ECC">
      <w:fldChar w:fldCharType="end"/>
    </w:r>
    <w:r w:rsidRPr="00F21ECC">
      <w:instrText xml:space="preserve">/2) </w:instrText>
    </w:r>
    <w:r w:rsidRPr="00F21ECC">
      <w:fldChar w:fldCharType="separate"/>
    </w:r>
    <w:r w:rsidR="00862A1C" w:rsidRPr="00F21ECC">
      <w:instrText>3</w:instrText>
    </w:r>
    <w:r w:rsidRPr="00F21ECC">
      <w:fldChar w:fldCharType="end"/>
    </w:r>
    <w:r w:rsidRPr="00F21ECC">
      <w:fldChar w:fldCharType="separate"/>
    </w:r>
    <w:r w:rsidR="00862A1C" w:rsidRPr="00F21ECC">
      <w:instrText>0</w:instrText>
    </w:r>
    <w:r w:rsidRPr="00F21ECC">
      <w:fldChar w:fldCharType="end"/>
    </w:r>
    <w:r w:rsidRPr="00F21ECC">
      <w:instrText xml:space="preserve"> = 0 "</w:instrText>
    </w: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instrText>6</w:instrText>
    </w:r>
    <w:r w:rsidRPr="00F21ECC">
      <w:fldChar w:fldCharType="end"/>
    </w:r>
  </w:p>
  <w:p w:rsidR="00862A1C" w:rsidRPr="00F21ECC" w:rsidRDefault="00992612">
    <w:pPr>
      <w:pStyle w:val="SidfotV"/>
      <w:framePr w:w="8732" w:h="284" w:hRule="exact" w:hSpace="0" w:vSpace="0" w:wrap="around" w:xAlign="inside" w:y="13042" w:anchorLock="0"/>
    </w:pPr>
    <w:r w:rsidRPr="00F21ECC">
      <w:instrText>""</w:instrText>
    </w: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Pr="00F21ECC">
      <w:instrText>7</w:instrText>
    </w:r>
    <w:r w:rsidRPr="00F21ECC">
      <w:fldChar w:fldCharType="end"/>
    </w:r>
    <w:r w:rsidRPr="00F21ECC">
      <w:instrText>"</w:instrText>
    </w:r>
    <w:r w:rsidRPr="00F21ECC">
      <w:fldChar w:fldCharType="separate"/>
    </w:r>
    <w:r w:rsidR="00862A1C" w:rsidRPr="00F21ECC">
      <w:t>6</w:t>
    </w:r>
  </w:p>
  <w:p w:rsidR="00992612" w:rsidRPr="00F21ECC" w:rsidRDefault="00992612">
    <w:pPr>
      <w:pStyle w:val="SidfotH"/>
      <w:framePr w:w="8732" w:h="284" w:hRule="exact" w:hSpace="0" w:vSpace="0" w:wrap="around" w:xAlign="inside" w:y="13042" w:anchorLock="0"/>
    </w:pPr>
    <w:r w:rsidRPr="00F21ECC">
      <w:fldChar w:fldCharType="end"/>
    </w:r>
  </w:p>
  <w:p w:rsidR="00992612" w:rsidRPr="00F21ECC" w:rsidRDefault="0099261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V"/>
      <w:framePr w:w="8732" w:h="284" w:hRule="exact" w:hSpace="0" w:vSpace="0" w:wrap="around" w:xAlign="inside" w:y="13042" w:anchorLock="0"/>
    </w:pP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Pr="00F21ECC">
      <w:t>110</w:t>
    </w:r>
    <w:r w:rsidRPr="00F21ECC">
      <w:fldChar w:fldCharType="end"/>
    </w:r>
  </w:p>
  <w:p w:rsidR="00992612" w:rsidRPr="00F21ECC" w:rsidRDefault="0099261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H"/>
      <w:framePr w:w="8732" w:h="284" w:hRule="exact" w:hSpace="0" w:vSpace="0" w:wrap="around" w:xAlign="inside" w:y="13042" w:anchorLock="0"/>
    </w:pP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t>9</w:t>
    </w:r>
    <w:r w:rsidRPr="00F21ECC">
      <w:fldChar w:fldCharType="end"/>
    </w:r>
  </w:p>
  <w:p w:rsidR="00992612" w:rsidRPr="00F21ECC" w:rsidRDefault="0099261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V"/>
      <w:framePr w:w="8732" w:h="284" w:hRule="exact" w:hSpace="0" w:vSpace="0" w:wrap="around" w:xAlign="inside" w:y="13042" w:anchorLock="0"/>
    </w:pPr>
    <w:r w:rsidRPr="00F21ECC">
      <w:fldChar w:fldCharType="begin" w:fldLock="1"/>
    </w:r>
    <w:r w:rsidRPr="00F21ECC">
      <w:instrText xml:space="preserve"> if </w:instrText>
    </w:r>
    <w:r w:rsidRPr="00F21ECC">
      <w:fldChar w:fldCharType="begin" w:fldLock="1"/>
    </w:r>
    <w:r w:rsidRPr="00F21ECC">
      <w:instrText xml:space="preserve"> = </w:instrText>
    </w:r>
    <w:r w:rsidRPr="00F21ECC">
      <w:fldChar w:fldCharType="begin" w:fldLock="1"/>
    </w:r>
    <w:r w:rsidRPr="00F21ECC">
      <w:instrText xml:space="preserve"> = </w:instrText>
    </w:r>
    <w:r w:rsidRPr="00F21ECC">
      <w:fldChar w:fldCharType="begin" w:fldLock="1"/>
    </w:r>
    <w:r w:rsidRPr="00F21ECC">
      <w:instrText xml:space="preserve"> page</w:instrText>
    </w:r>
    <w:r w:rsidRPr="00F21ECC">
      <w:fldChar w:fldCharType="separate"/>
    </w:r>
    <w:r w:rsidR="00862A1C" w:rsidRPr="00F21ECC">
      <w:instrText>8</w:instrText>
    </w:r>
    <w:r w:rsidRPr="00F21ECC">
      <w:fldChar w:fldCharType="end"/>
    </w:r>
    <w:r w:rsidRPr="00F21ECC">
      <w:instrText xml:space="preserve">/2 </w:instrText>
    </w:r>
    <w:r w:rsidRPr="00F21ECC">
      <w:fldChar w:fldCharType="separate"/>
    </w:r>
    <w:r w:rsidR="00862A1C" w:rsidRPr="00F21ECC">
      <w:instrText>4</w:instrText>
    </w:r>
    <w:r w:rsidRPr="00F21ECC">
      <w:fldChar w:fldCharType="end"/>
    </w:r>
    <w:r w:rsidRPr="00F21ECC">
      <w:instrText xml:space="preserve"> - </w:instrText>
    </w:r>
    <w:r w:rsidRPr="00F21ECC">
      <w:fldChar w:fldCharType="begin" w:fldLock="1"/>
    </w:r>
    <w:r w:rsidRPr="00F21ECC">
      <w:instrText xml:space="preserve"> = int(</w:instrText>
    </w:r>
    <w:r w:rsidRPr="00F21ECC">
      <w:fldChar w:fldCharType="begin" w:fldLock="1"/>
    </w:r>
    <w:r w:rsidRPr="00F21ECC">
      <w:instrText xml:space="preserve"> page</w:instrText>
    </w:r>
    <w:r w:rsidRPr="00F21ECC">
      <w:fldChar w:fldCharType="separate"/>
    </w:r>
    <w:r w:rsidR="00862A1C" w:rsidRPr="00F21ECC">
      <w:instrText>8</w:instrText>
    </w:r>
    <w:r w:rsidRPr="00F21ECC">
      <w:fldChar w:fldCharType="end"/>
    </w:r>
    <w:r w:rsidRPr="00F21ECC">
      <w:instrText xml:space="preserve">/2) </w:instrText>
    </w:r>
    <w:r w:rsidRPr="00F21ECC">
      <w:fldChar w:fldCharType="separate"/>
    </w:r>
    <w:r w:rsidR="00862A1C" w:rsidRPr="00F21ECC">
      <w:instrText>4</w:instrText>
    </w:r>
    <w:r w:rsidRPr="00F21ECC">
      <w:fldChar w:fldCharType="end"/>
    </w:r>
    <w:r w:rsidRPr="00F21ECC">
      <w:fldChar w:fldCharType="separate"/>
    </w:r>
    <w:r w:rsidR="00862A1C" w:rsidRPr="00F21ECC">
      <w:instrText>0</w:instrText>
    </w:r>
    <w:r w:rsidRPr="00F21ECC">
      <w:fldChar w:fldCharType="end"/>
    </w:r>
    <w:r w:rsidRPr="00F21ECC">
      <w:instrText xml:space="preserve"> = 0 "</w:instrText>
    </w: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instrText>8</w:instrText>
    </w:r>
    <w:r w:rsidRPr="00F21ECC">
      <w:fldChar w:fldCharType="end"/>
    </w:r>
  </w:p>
  <w:p w:rsidR="00862A1C" w:rsidRPr="00F21ECC" w:rsidRDefault="00992612">
    <w:pPr>
      <w:pStyle w:val="SidfotV"/>
      <w:framePr w:w="8732" w:h="284" w:hRule="exact" w:hSpace="0" w:vSpace="0" w:wrap="around" w:xAlign="inside" w:y="13042" w:anchorLock="0"/>
    </w:pPr>
    <w:r w:rsidRPr="00F21ECC">
      <w:instrText>""</w:instrText>
    </w: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Pr="00F21ECC">
      <w:instrText>9</w:instrText>
    </w:r>
    <w:r w:rsidRPr="00F21ECC">
      <w:fldChar w:fldCharType="end"/>
    </w:r>
    <w:r w:rsidRPr="00F21ECC">
      <w:instrText>"</w:instrText>
    </w:r>
    <w:r w:rsidRPr="00F21ECC">
      <w:fldChar w:fldCharType="separate"/>
    </w:r>
    <w:r w:rsidR="00862A1C" w:rsidRPr="00F21ECC">
      <w:t>8</w:t>
    </w:r>
  </w:p>
  <w:p w:rsidR="00992612" w:rsidRPr="00F21ECC" w:rsidRDefault="00992612">
    <w:pPr>
      <w:pStyle w:val="SidfotH"/>
      <w:framePr w:w="8732" w:h="284" w:hRule="exact" w:hSpace="0" w:vSpace="0" w:wrap="around" w:xAlign="inside" w:y="13042" w:anchorLock="0"/>
    </w:pPr>
    <w:r w:rsidRPr="00F21ECC">
      <w:fldChar w:fldCharType="end"/>
    </w:r>
  </w:p>
  <w:p w:rsidR="00992612" w:rsidRPr="00F21ECC" w:rsidRDefault="0099261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V"/>
      <w:framePr w:w="8732" w:h="284" w:hRule="exact" w:hSpace="0" w:vSpace="0" w:wrap="around" w:xAlign="inside" w:y="13042" w:anchorLock="0"/>
    </w:pP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t>28</w:t>
    </w:r>
    <w:r w:rsidRPr="00F21ECC">
      <w:fldChar w:fldCharType="end"/>
    </w:r>
  </w:p>
  <w:p w:rsidR="00992612" w:rsidRPr="00F21ECC" w:rsidRDefault="0099261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H"/>
      <w:framePr w:w="8732" w:h="284" w:hRule="exact" w:hSpace="0" w:vSpace="0" w:wrap="around" w:xAlign="inside" w:y="13042" w:anchorLock="0"/>
    </w:pP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Pr="00F21ECC">
      <w:t>110</w:t>
    </w:r>
    <w:r w:rsidRPr="00F21ECC">
      <w:fldChar w:fldCharType="end"/>
    </w:r>
  </w:p>
  <w:p w:rsidR="00992612" w:rsidRPr="00F21ECC" w:rsidRDefault="0099261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H"/>
      <w:framePr w:w="8732" w:h="284" w:hRule="exact" w:hSpace="0" w:vSpace="0" w:wrap="around" w:xAlign="inside" w:y="13042" w:anchorLock="0"/>
    </w:pP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t>27</w:t>
    </w:r>
    <w:r w:rsidRPr="00F21ECC">
      <w:fldChar w:fldCharType="end"/>
    </w:r>
  </w:p>
  <w:p w:rsidR="00992612" w:rsidRPr="00F21ECC" w:rsidRDefault="0099261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V"/>
      <w:framePr w:w="8732" w:h="284" w:hRule="exact" w:hSpace="0" w:vSpace="0" w:wrap="around" w:xAlign="inside" w:y="13042" w:anchorLock="0"/>
    </w:pPr>
    <w:r w:rsidRPr="00F21ECC">
      <w:fldChar w:fldCharType="begin" w:fldLock="1"/>
    </w:r>
    <w:r w:rsidRPr="00F21ECC">
      <w:instrText xml:space="preserve"> if </w:instrText>
    </w:r>
    <w:r w:rsidRPr="00F21ECC">
      <w:fldChar w:fldCharType="begin" w:fldLock="1"/>
    </w:r>
    <w:r w:rsidRPr="00F21ECC">
      <w:instrText xml:space="preserve"> = </w:instrText>
    </w:r>
    <w:r w:rsidRPr="00F21ECC">
      <w:fldChar w:fldCharType="begin" w:fldLock="1"/>
    </w:r>
    <w:r w:rsidRPr="00F21ECC">
      <w:instrText xml:space="preserve"> = </w:instrText>
    </w:r>
    <w:r w:rsidRPr="00F21ECC">
      <w:fldChar w:fldCharType="begin" w:fldLock="1"/>
    </w:r>
    <w:r w:rsidRPr="00F21ECC">
      <w:instrText xml:space="preserve"> page</w:instrText>
    </w:r>
    <w:r w:rsidRPr="00F21ECC">
      <w:fldChar w:fldCharType="separate"/>
    </w:r>
    <w:r w:rsidR="00862A1C" w:rsidRPr="00F21ECC">
      <w:instrText>10</w:instrText>
    </w:r>
    <w:r w:rsidRPr="00F21ECC">
      <w:fldChar w:fldCharType="end"/>
    </w:r>
    <w:r w:rsidRPr="00F21ECC">
      <w:instrText xml:space="preserve">/2 </w:instrText>
    </w:r>
    <w:r w:rsidRPr="00F21ECC">
      <w:fldChar w:fldCharType="separate"/>
    </w:r>
    <w:r w:rsidR="00862A1C" w:rsidRPr="00F21ECC">
      <w:instrText>5</w:instrText>
    </w:r>
    <w:r w:rsidRPr="00F21ECC">
      <w:fldChar w:fldCharType="end"/>
    </w:r>
    <w:r w:rsidRPr="00F21ECC">
      <w:instrText xml:space="preserve"> - </w:instrText>
    </w:r>
    <w:r w:rsidRPr="00F21ECC">
      <w:fldChar w:fldCharType="begin" w:fldLock="1"/>
    </w:r>
    <w:r w:rsidRPr="00F21ECC">
      <w:instrText xml:space="preserve"> = int(</w:instrText>
    </w:r>
    <w:r w:rsidRPr="00F21ECC">
      <w:fldChar w:fldCharType="begin" w:fldLock="1"/>
    </w:r>
    <w:r w:rsidRPr="00F21ECC">
      <w:instrText xml:space="preserve"> page</w:instrText>
    </w:r>
    <w:r w:rsidRPr="00F21ECC">
      <w:fldChar w:fldCharType="separate"/>
    </w:r>
    <w:r w:rsidR="00862A1C" w:rsidRPr="00F21ECC">
      <w:instrText>10</w:instrText>
    </w:r>
    <w:r w:rsidRPr="00F21ECC">
      <w:fldChar w:fldCharType="end"/>
    </w:r>
    <w:r w:rsidRPr="00F21ECC">
      <w:instrText xml:space="preserve">/2) </w:instrText>
    </w:r>
    <w:r w:rsidRPr="00F21ECC">
      <w:fldChar w:fldCharType="separate"/>
    </w:r>
    <w:r w:rsidR="00862A1C" w:rsidRPr="00F21ECC">
      <w:instrText>5</w:instrText>
    </w:r>
    <w:r w:rsidRPr="00F21ECC">
      <w:fldChar w:fldCharType="end"/>
    </w:r>
    <w:r w:rsidRPr="00F21ECC">
      <w:fldChar w:fldCharType="separate"/>
    </w:r>
    <w:r w:rsidR="00862A1C" w:rsidRPr="00F21ECC">
      <w:instrText>0</w:instrText>
    </w:r>
    <w:r w:rsidRPr="00F21ECC">
      <w:fldChar w:fldCharType="end"/>
    </w:r>
    <w:r w:rsidRPr="00F21ECC">
      <w:instrText xml:space="preserve"> = 0 "</w:instrText>
    </w: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instrText>10</w:instrText>
    </w:r>
    <w:r w:rsidRPr="00F21ECC">
      <w:fldChar w:fldCharType="end"/>
    </w:r>
  </w:p>
  <w:p w:rsidR="00862A1C" w:rsidRPr="00F21ECC" w:rsidRDefault="00992612">
    <w:pPr>
      <w:pStyle w:val="SidfotV"/>
      <w:framePr w:w="8732" w:h="284" w:hRule="exact" w:hSpace="0" w:vSpace="0" w:wrap="around" w:xAlign="inside" w:y="13042" w:anchorLock="0"/>
    </w:pPr>
    <w:r w:rsidRPr="00F21ECC">
      <w:instrText>""</w:instrText>
    </w: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Pr="00F21ECC">
      <w:instrText>11</w:instrText>
    </w:r>
    <w:r w:rsidRPr="00F21ECC">
      <w:fldChar w:fldCharType="end"/>
    </w:r>
    <w:r w:rsidRPr="00F21ECC">
      <w:instrText>"</w:instrText>
    </w:r>
    <w:r w:rsidRPr="00F21ECC">
      <w:fldChar w:fldCharType="separate"/>
    </w:r>
    <w:r w:rsidR="00862A1C" w:rsidRPr="00F21ECC">
      <w:t>10</w:t>
    </w:r>
  </w:p>
  <w:p w:rsidR="00992612" w:rsidRPr="00F21ECC" w:rsidRDefault="00992612">
    <w:pPr>
      <w:pStyle w:val="SidfotH"/>
      <w:framePr w:w="8732" w:h="284" w:hRule="exact" w:hSpace="0" w:vSpace="0" w:wrap="around" w:xAlign="inside" w:y="13042" w:anchorLock="0"/>
    </w:pPr>
    <w:r w:rsidRPr="00F21ECC">
      <w:fldChar w:fldCharType="end"/>
    </w:r>
  </w:p>
  <w:p w:rsidR="00992612" w:rsidRPr="00F21ECC" w:rsidRDefault="00992612">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V"/>
      <w:framePr w:w="8732" w:h="284" w:hRule="exact" w:hSpace="0" w:vSpace="0" w:wrap="around" w:xAlign="inside" w:y="13042" w:anchorLock="0"/>
    </w:pP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t>40</w:t>
    </w:r>
    <w:r w:rsidRPr="00F21ECC">
      <w:fldChar w:fldCharType="end"/>
    </w:r>
  </w:p>
  <w:p w:rsidR="00992612" w:rsidRPr="00F21ECC" w:rsidRDefault="00992612">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H"/>
      <w:framePr w:w="8732" w:h="284" w:hRule="exact" w:hSpace="0" w:vSpace="0" w:wrap="around" w:xAlign="inside" w:y="13042" w:anchorLock="0"/>
    </w:pP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t>41</w:t>
    </w:r>
    <w:r w:rsidRPr="00F21ECC">
      <w:fldChar w:fldCharType="end"/>
    </w:r>
  </w:p>
  <w:p w:rsidR="00992612" w:rsidRPr="00F21ECC" w:rsidRDefault="00992612">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V"/>
      <w:framePr w:w="8732" w:h="284" w:hRule="exact" w:hSpace="0" w:vSpace="0" w:wrap="around" w:xAlign="inside" w:y="13042" w:anchorLock="0"/>
    </w:pPr>
    <w:r w:rsidRPr="00F21ECC">
      <w:fldChar w:fldCharType="begin" w:fldLock="1"/>
    </w:r>
    <w:r w:rsidRPr="00F21ECC">
      <w:instrText xml:space="preserve"> if </w:instrText>
    </w:r>
    <w:r w:rsidRPr="00F21ECC">
      <w:fldChar w:fldCharType="begin" w:fldLock="1"/>
    </w:r>
    <w:r w:rsidRPr="00F21ECC">
      <w:instrText xml:space="preserve"> = </w:instrText>
    </w:r>
    <w:r w:rsidRPr="00F21ECC">
      <w:fldChar w:fldCharType="begin" w:fldLock="1"/>
    </w:r>
    <w:r w:rsidRPr="00F21ECC">
      <w:instrText xml:space="preserve"> = </w:instrText>
    </w:r>
    <w:r w:rsidRPr="00F21ECC">
      <w:fldChar w:fldCharType="begin" w:fldLock="1"/>
    </w:r>
    <w:r w:rsidRPr="00F21ECC">
      <w:instrText xml:space="preserve"> page</w:instrText>
    </w:r>
    <w:r w:rsidRPr="00F21ECC">
      <w:fldChar w:fldCharType="separate"/>
    </w:r>
    <w:r w:rsidR="00862A1C" w:rsidRPr="00F21ECC">
      <w:instrText>29</w:instrText>
    </w:r>
    <w:r w:rsidRPr="00F21ECC">
      <w:fldChar w:fldCharType="end"/>
    </w:r>
    <w:r w:rsidRPr="00F21ECC">
      <w:instrText xml:space="preserve">/2 </w:instrText>
    </w:r>
    <w:r w:rsidRPr="00F21ECC">
      <w:fldChar w:fldCharType="separate"/>
    </w:r>
    <w:r w:rsidR="00862A1C" w:rsidRPr="00F21ECC">
      <w:instrText>14,5</w:instrText>
    </w:r>
    <w:r w:rsidRPr="00F21ECC">
      <w:fldChar w:fldCharType="end"/>
    </w:r>
    <w:r w:rsidRPr="00F21ECC">
      <w:instrText xml:space="preserve"> - </w:instrText>
    </w:r>
    <w:r w:rsidRPr="00F21ECC">
      <w:fldChar w:fldCharType="begin" w:fldLock="1"/>
    </w:r>
    <w:r w:rsidRPr="00F21ECC">
      <w:instrText xml:space="preserve"> = int(</w:instrText>
    </w:r>
    <w:r w:rsidRPr="00F21ECC">
      <w:fldChar w:fldCharType="begin" w:fldLock="1"/>
    </w:r>
    <w:r w:rsidRPr="00F21ECC">
      <w:instrText xml:space="preserve"> page</w:instrText>
    </w:r>
    <w:r w:rsidRPr="00F21ECC">
      <w:fldChar w:fldCharType="separate"/>
    </w:r>
    <w:r w:rsidR="00862A1C" w:rsidRPr="00F21ECC">
      <w:instrText>29</w:instrText>
    </w:r>
    <w:r w:rsidRPr="00F21ECC">
      <w:fldChar w:fldCharType="end"/>
    </w:r>
    <w:r w:rsidRPr="00F21ECC">
      <w:instrText xml:space="preserve">/2) </w:instrText>
    </w:r>
    <w:r w:rsidRPr="00F21ECC">
      <w:fldChar w:fldCharType="separate"/>
    </w:r>
    <w:r w:rsidR="00862A1C" w:rsidRPr="00F21ECC">
      <w:instrText>14</w:instrText>
    </w:r>
    <w:r w:rsidRPr="00F21ECC">
      <w:fldChar w:fldCharType="end"/>
    </w:r>
    <w:r w:rsidRPr="00F21ECC">
      <w:fldChar w:fldCharType="separate"/>
    </w:r>
    <w:r w:rsidR="00862A1C" w:rsidRPr="00F21ECC">
      <w:instrText>0,5</w:instrText>
    </w:r>
    <w:r w:rsidRPr="00F21ECC">
      <w:fldChar w:fldCharType="end"/>
    </w:r>
    <w:r w:rsidRPr="00F21ECC">
      <w:instrText xml:space="preserve"> = 0 "</w:instrText>
    </w: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Pr="00F21ECC">
      <w:instrText>110</w:instrText>
    </w:r>
    <w:r w:rsidRPr="00F21ECC">
      <w:fldChar w:fldCharType="end"/>
    </w:r>
  </w:p>
  <w:p w:rsidR="00992612" w:rsidRPr="00F21ECC" w:rsidRDefault="00992612">
    <w:pPr>
      <w:pStyle w:val="SidfotH"/>
      <w:framePr w:w="8732" w:h="284" w:hRule="exact" w:hSpace="0" w:vSpace="0" w:wrap="around" w:xAlign="inside" w:y="13042" w:anchorLock="0"/>
    </w:pPr>
    <w:r w:rsidRPr="00F21ECC">
      <w:instrText>""</w:instrText>
    </w: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instrText>29</w:instrText>
    </w:r>
    <w:r w:rsidRPr="00F21ECC">
      <w:fldChar w:fldCharType="end"/>
    </w:r>
    <w:r w:rsidRPr="00F21ECC">
      <w:instrText>"</w:instrText>
    </w:r>
    <w:r w:rsidRPr="00F21ECC">
      <w:fldChar w:fldCharType="separate"/>
    </w:r>
    <w:r w:rsidR="00862A1C" w:rsidRPr="00F21ECC">
      <w:t>29</w:t>
    </w:r>
    <w:r w:rsidRPr="00F21ECC">
      <w:fldChar w:fldCharType="end"/>
    </w:r>
  </w:p>
  <w:p w:rsidR="00992612" w:rsidRPr="00F21ECC" w:rsidRDefault="00992612">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V"/>
      <w:framePr w:w="8732" w:h="284" w:hRule="exact" w:hSpace="0" w:vSpace="0" w:wrap="around" w:xAlign="inside" w:y="13042" w:anchorLock="0"/>
    </w:pP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t>50</w:t>
    </w:r>
    <w:r w:rsidRPr="00F21ECC">
      <w:fldChar w:fldCharType="end"/>
    </w:r>
  </w:p>
  <w:p w:rsidR="00992612" w:rsidRPr="00F21ECC" w:rsidRDefault="00992612">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H"/>
      <w:framePr w:w="8732" w:h="284" w:hRule="exact" w:hSpace="0" w:vSpace="0" w:wrap="around" w:xAlign="inside" w:y="13042" w:anchorLock="0"/>
    </w:pP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t>49</w:t>
    </w:r>
    <w:r w:rsidRPr="00F21ECC">
      <w:fldChar w:fldCharType="end"/>
    </w:r>
  </w:p>
  <w:p w:rsidR="00992612" w:rsidRPr="00F21ECC" w:rsidRDefault="00992612">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V"/>
      <w:framePr w:w="8732" w:h="284" w:hRule="exact" w:hSpace="0" w:vSpace="0" w:wrap="around" w:xAlign="inside" w:y="13042" w:anchorLock="0"/>
    </w:pPr>
    <w:r w:rsidRPr="00F21ECC">
      <w:fldChar w:fldCharType="begin" w:fldLock="1"/>
    </w:r>
    <w:r w:rsidRPr="00F21ECC">
      <w:instrText xml:space="preserve"> if </w:instrText>
    </w:r>
    <w:r w:rsidRPr="00F21ECC">
      <w:fldChar w:fldCharType="begin" w:fldLock="1"/>
    </w:r>
    <w:r w:rsidRPr="00F21ECC">
      <w:instrText xml:space="preserve"> = </w:instrText>
    </w:r>
    <w:r w:rsidRPr="00F21ECC">
      <w:fldChar w:fldCharType="begin" w:fldLock="1"/>
    </w:r>
    <w:r w:rsidRPr="00F21ECC">
      <w:instrText xml:space="preserve"> = </w:instrText>
    </w:r>
    <w:r w:rsidRPr="00F21ECC">
      <w:fldChar w:fldCharType="begin" w:fldLock="1"/>
    </w:r>
    <w:r w:rsidRPr="00F21ECC">
      <w:instrText xml:space="preserve"> page</w:instrText>
    </w:r>
    <w:r w:rsidRPr="00F21ECC">
      <w:fldChar w:fldCharType="separate"/>
    </w:r>
    <w:r w:rsidR="00862A1C" w:rsidRPr="00F21ECC">
      <w:instrText>42</w:instrText>
    </w:r>
    <w:r w:rsidRPr="00F21ECC">
      <w:fldChar w:fldCharType="end"/>
    </w:r>
    <w:r w:rsidRPr="00F21ECC">
      <w:instrText xml:space="preserve">/2 </w:instrText>
    </w:r>
    <w:r w:rsidRPr="00F21ECC">
      <w:fldChar w:fldCharType="separate"/>
    </w:r>
    <w:r w:rsidR="00862A1C" w:rsidRPr="00F21ECC">
      <w:instrText>21</w:instrText>
    </w:r>
    <w:r w:rsidRPr="00F21ECC">
      <w:fldChar w:fldCharType="end"/>
    </w:r>
    <w:r w:rsidRPr="00F21ECC">
      <w:instrText xml:space="preserve"> - </w:instrText>
    </w:r>
    <w:r w:rsidRPr="00F21ECC">
      <w:fldChar w:fldCharType="begin" w:fldLock="1"/>
    </w:r>
    <w:r w:rsidRPr="00F21ECC">
      <w:instrText xml:space="preserve"> = int(</w:instrText>
    </w:r>
    <w:r w:rsidRPr="00F21ECC">
      <w:fldChar w:fldCharType="begin" w:fldLock="1"/>
    </w:r>
    <w:r w:rsidRPr="00F21ECC">
      <w:instrText xml:space="preserve"> page</w:instrText>
    </w:r>
    <w:r w:rsidRPr="00F21ECC">
      <w:fldChar w:fldCharType="separate"/>
    </w:r>
    <w:r w:rsidR="00862A1C" w:rsidRPr="00F21ECC">
      <w:instrText>42</w:instrText>
    </w:r>
    <w:r w:rsidRPr="00F21ECC">
      <w:fldChar w:fldCharType="end"/>
    </w:r>
    <w:r w:rsidRPr="00F21ECC">
      <w:instrText xml:space="preserve">/2) </w:instrText>
    </w:r>
    <w:r w:rsidRPr="00F21ECC">
      <w:fldChar w:fldCharType="separate"/>
    </w:r>
    <w:r w:rsidR="00862A1C" w:rsidRPr="00F21ECC">
      <w:instrText>21</w:instrText>
    </w:r>
    <w:r w:rsidRPr="00F21ECC">
      <w:fldChar w:fldCharType="end"/>
    </w:r>
    <w:r w:rsidRPr="00F21ECC">
      <w:fldChar w:fldCharType="separate"/>
    </w:r>
    <w:r w:rsidR="00862A1C" w:rsidRPr="00F21ECC">
      <w:instrText>0</w:instrText>
    </w:r>
    <w:r w:rsidRPr="00F21ECC">
      <w:fldChar w:fldCharType="end"/>
    </w:r>
    <w:r w:rsidRPr="00F21ECC">
      <w:instrText xml:space="preserve"> = 0 "</w:instrText>
    </w: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instrText>42</w:instrText>
    </w:r>
    <w:r w:rsidRPr="00F21ECC">
      <w:fldChar w:fldCharType="end"/>
    </w:r>
  </w:p>
  <w:p w:rsidR="00862A1C" w:rsidRPr="00F21ECC" w:rsidRDefault="00992612">
    <w:pPr>
      <w:pStyle w:val="SidfotV"/>
      <w:framePr w:w="8732" w:h="284" w:hRule="exact" w:hSpace="0" w:vSpace="0" w:wrap="around" w:xAlign="inside" w:y="13042" w:anchorLock="0"/>
    </w:pPr>
    <w:r w:rsidRPr="00F21ECC">
      <w:instrText>""</w:instrText>
    </w: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Pr="00F21ECC">
      <w:instrText>43</w:instrText>
    </w:r>
    <w:r w:rsidRPr="00F21ECC">
      <w:fldChar w:fldCharType="end"/>
    </w:r>
    <w:r w:rsidRPr="00F21ECC">
      <w:instrText>"</w:instrText>
    </w:r>
    <w:r w:rsidRPr="00F21ECC">
      <w:fldChar w:fldCharType="separate"/>
    </w:r>
    <w:r w:rsidR="00862A1C" w:rsidRPr="00F21ECC">
      <w:t>42</w:t>
    </w:r>
  </w:p>
  <w:p w:rsidR="00992612" w:rsidRPr="00F21ECC" w:rsidRDefault="00992612">
    <w:pPr>
      <w:pStyle w:val="SidfotH"/>
      <w:framePr w:w="8732" w:h="284" w:hRule="exact" w:hSpace="0" w:vSpace="0" w:wrap="around" w:xAlign="inside" w:y="13042" w:anchorLock="0"/>
    </w:pPr>
    <w:r w:rsidRPr="00F21ECC">
      <w:fldChar w:fldCharType="end"/>
    </w:r>
  </w:p>
  <w:p w:rsidR="00992612" w:rsidRPr="00F21ECC" w:rsidRDefault="00992612">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V"/>
      <w:framePr w:w="8732" w:h="284" w:hRule="exact" w:hSpace="0" w:vSpace="0" w:wrap="around" w:xAlign="inside" w:y="13042" w:anchorLock="0"/>
    </w:pP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t>52</w:t>
    </w:r>
    <w:r w:rsidRPr="00F21ECC">
      <w:fldChar w:fldCharType="end"/>
    </w:r>
  </w:p>
  <w:p w:rsidR="00992612" w:rsidRPr="00F21ECC" w:rsidRDefault="00992612">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H"/>
      <w:framePr w:w="8732" w:h="284" w:hRule="exact" w:hSpace="0" w:vSpace="0" w:wrap="around" w:xAlign="inside" w:y="13042" w:anchorLock="0"/>
    </w:pP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t>53</w:t>
    </w:r>
    <w:r w:rsidRPr="00F21ECC">
      <w:fldChar w:fldCharType="end"/>
    </w:r>
  </w:p>
  <w:p w:rsidR="00992612" w:rsidRPr="00F21ECC" w:rsidRDefault="0099261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V"/>
      <w:framePr w:w="8732" w:h="284" w:hRule="exact" w:hSpace="0" w:vSpace="0" w:wrap="around" w:xAlign="inside" w:y="13042" w:anchorLock="0"/>
    </w:pPr>
    <w:r w:rsidRPr="00F21ECC">
      <w:fldChar w:fldCharType="begin" w:fldLock="1"/>
    </w:r>
    <w:r w:rsidRPr="00F21ECC">
      <w:instrText xml:space="preserve"> if </w:instrText>
    </w:r>
    <w:r w:rsidRPr="00F21ECC">
      <w:fldChar w:fldCharType="begin" w:fldLock="1"/>
    </w:r>
    <w:r w:rsidRPr="00F21ECC">
      <w:instrText xml:space="preserve"> = </w:instrText>
    </w:r>
    <w:r w:rsidRPr="00F21ECC">
      <w:fldChar w:fldCharType="begin" w:fldLock="1"/>
    </w:r>
    <w:r w:rsidRPr="00F21ECC">
      <w:instrText xml:space="preserve"> = </w:instrText>
    </w:r>
    <w:r w:rsidRPr="00F21ECC">
      <w:fldChar w:fldCharType="begin" w:fldLock="1"/>
    </w:r>
    <w:r w:rsidRPr="00F21ECC">
      <w:instrText xml:space="preserve"> page</w:instrText>
    </w:r>
    <w:r w:rsidRPr="00F21ECC">
      <w:fldChar w:fldCharType="separate"/>
    </w:r>
    <w:r w:rsidR="00F21ECC">
      <w:rPr>
        <w:noProof/>
      </w:rPr>
      <w:instrText>1</w:instrText>
    </w:r>
    <w:r w:rsidRPr="00F21ECC">
      <w:fldChar w:fldCharType="end"/>
    </w:r>
    <w:r w:rsidRPr="00F21ECC">
      <w:instrText xml:space="preserve">/2 </w:instrText>
    </w:r>
    <w:r w:rsidRPr="00F21ECC">
      <w:fldChar w:fldCharType="separate"/>
    </w:r>
    <w:r w:rsidR="00F21ECC">
      <w:rPr>
        <w:noProof/>
      </w:rPr>
      <w:instrText>0,5</w:instrText>
    </w:r>
    <w:r w:rsidRPr="00F21ECC">
      <w:fldChar w:fldCharType="end"/>
    </w:r>
    <w:r w:rsidRPr="00F21ECC">
      <w:instrText xml:space="preserve"> - </w:instrText>
    </w:r>
    <w:r w:rsidRPr="00F21ECC">
      <w:fldChar w:fldCharType="begin" w:fldLock="1"/>
    </w:r>
    <w:r w:rsidRPr="00F21ECC">
      <w:instrText xml:space="preserve"> = int(</w:instrText>
    </w:r>
    <w:r w:rsidRPr="00F21ECC">
      <w:fldChar w:fldCharType="begin" w:fldLock="1"/>
    </w:r>
    <w:r w:rsidRPr="00F21ECC">
      <w:instrText xml:space="preserve"> page</w:instrText>
    </w:r>
    <w:r w:rsidRPr="00F21ECC">
      <w:fldChar w:fldCharType="separate"/>
    </w:r>
    <w:r w:rsidR="00F21ECC">
      <w:rPr>
        <w:noProof/>
      </w:rPr>
      <w:instrText>1</w:instrText>
    </w:r>
    <w:r w:rsidRPr="00F21ECC">
      <w:fldChar w:fldCharType="end"/>
    </w:r>
    <w:r w:rsidRPr="00F21ECC">
      <w:instrText xml:space="preserve">/2) </w:instrText>
    </w:r>
    <w:r w:rsidRPr="00F21ECC">
      <w:fldChar w:fldCharType="separate"/>
    </w:r>
    <w:r w:rsidR="00F21ECC">
      <w:rPr>
        <w:noProof/>
      </w:rPr>
      <w:instrText>0</w:instrText>
    </w:r>
    <w:r w:rsidRPr="00F21ECC">
      <w:fldChar w:fldCharType="end"/>
    </w:r>
    <w:r w:rsidRPr="00F21ECC">
      <w:fldChar w:fldCharType="separate"/>
    </w:r>
    <w:r w:rsidR="00F21ECC">
      <w:rPr>
        <w:noProof/>
      </w:rPr>
      <w:instrText>0,5</w:instrText>
    </w:r>
    <w:r w:rsidRPr="00F21ECC">
      <w:fldChar w:fldCharType="end"/>
    </w:r>
    <w:r w:rsidRPr="00F21ECC">
      <w:instrText xml:space="preserve"> = 0 "</w:instrText>
    </w: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Pr="00F21ECC">
      <w:instrText>110</w:instrText>
    </w:r>
    <w:r w:rsidRPr="00F21ECC">
      <w:fldChar w:fldCharType="end"/>
    </w:r>
  </w:p>
  <w:p w:rsidR="00992612" w:rsidRPr="00F21ECC" w:rsidRDefault="00992612">
    <w:pPr>
      <w:pStyle w:val="SidfotH"/>
      <w:framePr w:w="8732" w:h="284" w:hRule="exact" w:hSpace="0" w:vSpace="0" w:wrap="around" w:xAlign="inside" w:y="13042" w:anchorLock="0"/>
    </w:pPr>
    <w:r w:rsidRPr="00F21ECC">
      <w:instrText>""</w:instrText>
    </w: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F21ECC">
      <w:rPr>
        <w:noProof/>
      </w:rPr>
      <w:instrText>1</w:instrText>
    </w:r>
    <w:r w:rsidRPr="00F21ECC">
      <w:fldChar w:fldCharType="end"/>
    </w:r>
    <w:r w:rsidRPr="00F21ECC">
      <w:instrText>"</w:instrText>
    </w:r>
    <w:r w:rsidRPr="00F21ECC">
      <w:fldChar w:fldCharType="separate"/>
    </w:r>
    <w:r w:rsidR="00F21ECC">
      <w:rPr>
        <w:noProof/>
      </w:rPr>
      <w:t>1</w:t>
    </w:r>
    <w:r w:rsidRPr="00F21ECC">
      <w:fldChar w:fldCharType="end"/>
    </w:r>
  </w:p>
  <w:p w:rsidR="00992612" w:rsidRPr="00F21ECC" w:rsidRDefault="00992612">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V"/>
      <w:framePr w:w="8732" w:h="284" w:hRule="exact" w:hSpace="0" w:vSpace="0" w:wrap="around" w:xAlign="inside" w:y="13042" w:anchorLock="0"/>
    </w:pPr>
    <w:r w:rsidRPr="00F21ECC">
      <w:fldChar w:fldCharType="begin" w:fldLock="1"/>
    </w:r>
    <w:r w:rsidRPr="00F21ECC">
      <w:instrText xml:space="preserve"> if </w:instrText>
    </w:r>
    <w:r w:rsidRPr="00F21ECC">
      <w:fldChar w:fldCharType="begin" w:fldLock="1"/>
    </w:r>
    <w:r w:rsidRPr="00F21ECC">
      <w:instrText xml:space="preserve"> = </w:instrText>
    </w:r>
    <w:r w:rsidRPr="00F21ECC">
      <w:fldChar w:fldCharType="begin" w:fldLock="1"/>
    </w:r>
    <w:r w:rsidRPr="00F21ECC">
      <w:instrText xml:space="preserve"> = </w:instrText>
    </w:r>
    <w:r w:rsidRPr="00F21ECC">
      <w:fldChar w:fldCharType="begin" w:fldLock="1"/>
    </w:r>
    <w:r w:rsidRPr="00F21ECC">
      <w:instrText xml:space="preserve"> page</w:instrText>
    </w:r>
    <w:r w:rsidRPr="00F21ECC">
      <w:fldChar w:fldCharType="separate"/>
    </w:r>
    <w:r w:rsidR="00862A1C" w:rsidRPr="00F21ECC">
      <w:instrText>51</w:instrText>
    </w:r>
    <w:r w:rsidRPr="00F21ECC">
      <w:fldChar w:fldCharType="end"/>
    </w:r>
    <w:r w:rsidRPr="00F21ECC">
      <w:instrText xml:space="preserve">/2 </w:instrText>
    </w:r>
    <w:r w:rsidRPr="00F21ECC">
      <w:fldChar w:fldCharType="separate"/>
    </w:r>
    <w:r w:rsidR="00862A1C" w:rsidRPr="00F21ECC">
      <w:instrText>25,5</w:instrText>
    </w:r>
    <w:r w:rsidRPr="00F21ECC">
      <w:fldChar w:fldCharType="end"/>
    </w:r>
    <w:r w:rsidRPr="00F21ECC">
      <w:instrText xml:space="preserve"> - </w:instrText>
    </w:r>
    <w:r w:rsidRPr="00F21ECC">
      <w:fldChar w:fldCharType="begin" w:fldLock="1"/>
    </w:r>
    <w:r w:rsidRPr="00F21ECC">
      <w:instrText xml:space="preserve"> = int(</w:instrText>
    </w:r>
    <w:r w:rsidRPr="00F21ECC">
      <w:fldChar w:fldCharType="begin" w:fldLock="1"/>
    </w:r>
    <w:r w:rsidRPr="00F21ECC">
      <w:instrText xml:space="preserve"> page</w:instrText>
    </w:r>
    <w:r w:rsidRPr="00F21ECC">
      <w:fldChar w:fldCharType="separate"/>
    </w:r>
    <w:r w:rsidR="00862A1C" w:rsidRPr="00F21ECC">
      <w:instrText>51</w:instrText>
    </w:r>
    <w:r w:rsidRPr="00F21ECC">
      <w:fldChar w:fldCharType="end"/>
    </w:r>
    <w:r w:rsidRPr="00F21ECC">
      <w:instrText xml:space="preserve">/2) </w:instrText>
    </w:r>
    <w:r w:rsidRPr="00F21ECC">
      <w:fldChar w:fldCharType="separate"/>
    </w:r>
    <w:r w:rsidR="00862A1C" w:rsidRPr="00F21ECC">
      <w:instrText>25</w:instrText>
    </w:r>
    <w:r w:rsidRPr="00F21ECC">
      <w:fldChar w:fldCharType="end"/>
    </w:r>
    <w:r w:rsidRPr="00F21ECC">
      <w:fldChar w:fldCharType="separate"/>
    </w:r>
    <w:r w:rsidR="00862A1C" w:rsidRPr="00F21ECC">
      <w:instrText>0,5</w:instrText>
    </w:r>
    <w:r w:rsidRPr="00F21ECC">
      <w:fldChar w:fldCharType="end"/>
    </w:r>
    <w:r w:rsidRPr="00F21ECC">
      <w:instrText xml:space="preserve"> = 0 "</w:instrText>
    </w: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Pr="00F21ECC">
      <w:instrText>110</w:instrText>
    </w:r>
    <w:r w:rsidRPr="00F21ECC">
      <w:fldChar w:fldCharType="end"/>
    </w:r>
  </w:p>
  <w:p w:rsidR="00992612" w:rsidRPr="00F21ECC" w:rsidRDefault="00992612">
    <w:pPr>
      <w:pStyle w:val="SidfotH"/>
      <w:framePr w:w="8732" w:h="284" w:hRule="exact" w:hSpace="0" w:vSpace="0" w:wrap="around" w:xAlign="inside" w:y="13042" w:anchorLock="0"/>
    </w:pPr>
    <w:r w:rsidRPr="00F21ECC">
      <w:instrText>""</w:instrText>
    </w: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instrText>51</w:instrText>
    </w:r>
    <w:r w:rsidRPr="00F21ECC">
      <w:fldChar w:fldCharType="end"/>
    </w:r>
    <w:r w:rsidRPr="00F21ECC">
      <w:instrText>"</w:instrText>
    </w:r>
    <w:r w:rsidRPr="00F21ECC">
      <w:fldChar w:fldCharType="separate"/>
    </w:r>
    <w:r w:rsidR="00862A1C" w:rsidRPr="00F21ECC">
      <w:t>51</w:t>
    </w:r>
    <w:r w:rsidRPr="00F21ECC">
      <w:fldChar w:fldCharType="end"/>
    </w:r>
  </w:p>
  <w:p w:rsidR="00992612" w:rsidRPr="00F21ECC" w:rsidRDefault="00992612">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V"/>
      <w:framePr w:w="8732" w:h="284" w:hRule="exact" w:hSpace="0" w:vSpace="0" w:wrap="around" w:xAlign="inside" w:y="13042" w:anchorLock="0"/>
    </w:pP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t>56</w:t>
    </w:r>
    <w:r w:rsidRPr="00F21ECC">
      <w:fldChar w:fldCharType="end"/>
    </w:r>
  </w:p>
  <w:p w:rsidR="00992612" w:rsidRPr="00F21ECC" w:rsidRDefault="00992612">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H"/>
      <w:framePr w:w="8732" w:h="284" w:hRule="exact" w:hSpace="0" w:vSpace="0" w:wrap="around" w:xAlign="inside" w:y="13042" w:anchorLock="0"/>
    </w:pP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t>57</w:t>
    </w:r>
    <w:r w:rsidRPr="00F21ECC">
      <w:fldChar w:fldCharType="end"/>
    </w:r>
  </w:p>
  <w:p w:rsidR="00992612" w:rsidRPr="00F21ECC" w:rsidRDefault="00992612">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V"/>
      <w:framePr w:w="8732" w:h="284" w:hRule="exact" w:hSpace="0" w:vSpace="0" w:wrap="around" w:xAlign="inside" w:y="13042" w:anchorLock="0"/>
    </w:pPr>
    <w:r w:rsidRPr="00F21ECC">
      <w:fldChar w:fldCharType="begin" w:fldLock="1"/>
    </w:r>
    <w:r w:rsidRPr="00F21ECC">
      <w:instrText xml:space="preserve"> if </w:instrText>
    </w:r>
    <w:r w:rsidRPr="00F21ECC">
      <w:fldChar w:fldCharType="begin" w:fldLock="1"/>
    </w:r>
    <w:r w:rsidRPr="00F21ECC">
      <w:instrText xml:space="preserve"> = </w:instrText>
    </w:r>
    <w:r w:rsidRPr="00F21ECC">
      <w:fldChar w:fldCharType="begin" w:fldLock="1"/>
    </w:r>
    <w:r w:rsidRPr="00F21ECC">
      <w:instrText xml:space="preserve"> = </w:instrText>
    </w:r>
    <w:r w:rsidRPr="00F21ECC">
      <w:fldChar w:fldCharType="begin" w:fldLock="1"/>
    </w:r>
    <w:r w:rsidRPr="00F21ECC">
      <w:instrText xml:space="preserve"> page</w:instrText>
    </w:r>
    <w:r w:rsidRPr="00F21ECC">
      <w:fldChar w:fldCharType="separate"/>
    </w:r>
    <w:r w:rsidR="00862A1C" w:rsidRPr="00F21ECC">
      <w:instrText>54</w:instrText>
    </w:r>
    <w:r w:rsidRPr="00F21ECC">
      <w:fldChar w:fldCharType="end"/>
    </w:r>
    <w:r w:rsidRPr="00F21ECC">
      <w:instrText xml:space="preserve">/2 </w:instrText>
    </w:r>
    <w:r w:rsidRPr="00F21ECC">
      <w:fldChar w:fldCharType="separate"/>
    </w:r>
    <w:r w:rsidR="00862A1C" w:rsidRPr="00F21ECC">
      <w:instrText>27</w:instrText>
    </w:r>
    <w:r w:rsidRPr="00F21ECC">
      <w:fldChar w:fldCharType="end"/>
    </w:r>
    <w:r w:rsidRPr="00F21ECC">
      <w:instrText xml:space="preserve"> - </w:instrText>
    </w:r>
    <w:r w:rsidRPr="00F21ECC">
      <w:fldChar w:fldCharType="begin" w:fldLock="1"/>
    </w:r>
    <w:r w:rsidRPr="00F21ECC">
      <w:instrText xml:space="preserve"> = int(</w:instrText>
    </w:r>
    <w:r w:rsidRPr="00F21ECC">
      <w:fldChar w:fldCharType="begin" w:fldLock="1"/>
    </w:r>
    <w:r w:rsidRPr="00F21ECC">
      <w:instrText xml:space="preserve"> page</w:instrText>
    </w:r>
    <w:r w:rsidRPr="00F21ECC">
      <w:fldChar w:fldCharType="separate"/>
    </w:r>
    <w:r w:rsidR="00862A1C" w:rsidRPr="00F21ECC">
      <w:instrText>54</w:instrText>
    </w:r>
    <w:r w:rsidRPr="00F21ECC">
      <w:fldChar w:fldCharType="end"/>
    </w:r>
    <w:r w:rsidRPr="00F21ECC">
      <w:instrText xml:space="preserve">/2) </w:instrText>
    </w:r>
    <w:r w:rsidRPr="00F21ECC">
      <w:fldChar w:fldCharType="separate"/>
    </w:r>
    <w:r w:rsidR="00862A1C" w:rsidRPr="00F21ECC">
      <w:instrText>27</w:instrText>
    </w:r>
    <w:r w:rsidRPr="00F21ECC">
      <w:fldChar w:fldCharType="end"/>
    </w:r>
    <w:r w:rsidRPr="00F21ECC">
      <w:fldChar w:fldCharType="separate"/>
    </w:r>
    <w:r w:rsidR="00862A1C" w:rsidRPr="00F21ECC">
      <w:instrText>0</w:instrText>
    </w:r>
    <w:r w:rsidRPr="00F21ECC">
      <w:fldChar w:fldCharType="end"/>
    </w:r>
    <w:r w:rsidRPr="00F21ECC">
      <w:instrText xml:space="preserve"> = 0 "</w:instrText>
    </w: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instrText>54</w:instrText>
    </w:r>
    <w:r w:rsidRPr="00F21ECC">
      <w:fldChar w:fldCharType="end"/>
    </w:r>
  </w:p>
  <w:p w:rsidR="00862A1C" w:rsidRPr="00F21ECC" w:rsidRDefault="00992612">
    <w:pPr>
      <w:pStyle w:val="SidfotV"/>
      <w:framePr w:w="8732" w:h="284" w:hRule="exact" w:hSpace="0" w:vSpace="0" w:wrap="around" w:xAlign="inside" w:y="13042" w:anchorLock="0"/>
    </w:pPr>
    <w:r w:rsidRPr="00F21ECC">
      <w:instrText>""</w:instrText>
    </w: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Pr="00F21ECC">
      <w:instrText>55</w:instrText>
    </w:r>
    <w:r w:rsidRPr="00F21ECC">
      <w:fldChar w:fldCharType="end"/>
    </w:r>
    <w:r w:rsidRPr="00F21ECC">
      <w:instrText>"</w:instrText>
    </w:r>
    <w:r w:rsidRPr="00F21ECC">
      <w:fldChar w:fldCharType="separate"/>
    </w:r>
    <w:r w:rsidR="00862A1C" w:rsidRPr="00F21ECC">
      <w:t>54</w:t>
    </w:r>
  </w:p>
  <w:p w:rsidR="00992612" w:rsidRPr="00F21ECC" w:rsidRDefault="00992612">
    <w:pPr>
      <w:pStyle w:val="SidfotH"/>
      <w:framePr w:w="8732" w:h="284" w:hRule="exact" w:hSpace="0" w:vSpace="0" w:wrap="around" w:xAlign="inside" w:y="13042" w:anchorLock="0"/>
    </w:pPr>
    <w:r w:rsidRPr="00F21ECC">
      <w:fldChar w:fldCharType="end"/>
    </w:r>
  </w:p>
  <w:p w:rsidR="00992612" w:rsidRPr="00F21ECC" w:rsidRDefault="00992612">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V"/>
      <w:framePr w:w="8732" w:h="284" w:hRule="exact" w:hSpace="0" w:vSpace="0" w:wrap="around" w:xAlign="inside" w:y="13042" w:anchorLock="0"/>
    </w:pP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t>60</w:t>
    </w:r>
    <w:r w:rsidRPr="00F21ECC">
      <w:fldChar w:fldCharType="end"/>
    </w:r>
  </w:p>
  <w:p w:rsidR="00992612" w:rsidRPr="00F21ECC" w:rsidRDefault="00992612">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H"/>
      <w:framePr w:w="8732" w:h="284" w:hRule="exact" w:hSpace="0" w:vSpace="0" w:wrap="around" w:xAlign="inside" w:y="13042" w:anchorLock="0"/>
    </w:pP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t>63</w:t>
    </w:r>
    <w:r w:rsidRPr="00F21ECC">
      <w:fldChar w:fldCharType="end"/>
    </w:r>
  </w:p>
  <w:p w:rsidR="00992612" w:rsidRPr="00F21ECC" w:rsidRDefault="00992612">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V"/>
      <w:framePr w:w="8732" w:h="284" w:hRule="exact" w:hSpace="0" w:vSpace="0" w:wrap="around" w:xAlign="inside" w:y="13042" w:anchorLock="0"/>
    </w:pPr>
    <w:r w:rsidRPr="00F21ECC">
      <w:fldChar w:fldCharType="begin" w:fldLock="1"/>
    </w:r>
    <w:r w:rsidRPr="00F21ECC">
      <w:instrText xml:space="preserve"> if </w:instrText>
    </w:r>
    <w:r w:rsidRPr="00F21ECC">
      <w:fldChar w:fldCharType="begin" w:fldLock="1"/>
    </w:r>
    <w:r w:rsidRPr="00F21ECC">
      <w:instrText xml:space="preserve"> = </w:instrText>
    </w:r>
    <w:r w:rsidRPr="00F21ECC">
      <w:fldChar w:fldCharType="begin" w:fldLock="1"/>
    </w:r>
    <w:r w:rsidRPr="00F21ECC">
      <w:instrText xml:space="preserve"> = </w:instrText>
    </w:r>
    <w:r w:rsidRPr="00F21ECC">
      <w:fldChar w:fldCharType="begin" w:fldLock="1"/>
    </w:r>
    <w:r w:rsidRPr="00F21ECC">
      <w:instrText xml:space="preserve"> page</w:instrText>
    </w:r>
    <w:r w:rsidRPr="00F21ECC">
      <w:fldChar w:fldCharType="separate"/>
    </w:r>
    <w:r w:rsidR="00862A1C" w:rsidRPr="00F21ECC">
      <w:instrText>58</w:instrText>
    </w:r>
    <w:r w:rsidRPr="00F21ECC">
      <w:fldChar w:fldCharType="end"/>
    </w:r>
    <w:r w:rsidRPr="00F21ECC">
      <w:instrText xml:space="preserve">/2 </w:instrText>
    </w:r>
    <w:r w:rsidRPr="00F21ECC">
      <w:fldChar w:fldCharType="separate"/>
    </w:r>
    <w:r w:rsidR="00862A1C" w:rsidRPr="00F21ECC">
      <w:instrText>29</w:instrText>
    </w:r>
    <w:r w:rsidRPr="00F21ECC">
      <w:fldChar w:fldCharType="end"/>
    </w:r>
    <w:r w:rsidRPr="00F21ECC">
      <w:instrText xml:space="preserve"> - </w:instrText>
    </w:r>
    <w:r w:rsidRPr="00F21ECC">
      <w:fldChar w:fldCharType="begin" w:fldLock="1"/>
    </w:r>
    <w:r w:rsidRPr="00F21ECC">
      <w:instrText xml:space="preserve"> = int(</w:instrText>
    </w:r>
    <w:r w:rsidRPr="00F21ECC">
      <w:fldChar w:fldCharType="begin" w:fldLock="1"/>
    </w:r>
    <w:r w:rsidRPr="00F21ECC">
      <w:instrText xml:space="preserve"> page</w:instrText>
    </w:r>
    <w:r w:rsidRPr="00F21ECC">
      <w:fldChar w:fldCharType="separate"/>
    </w:r>
    <w:r w:rsidR="00862A1C" w:rsidRPr="00F21ECC">
      <w:instrText>58</w:instrText>
    </w:r>
    <w:r w:rsidRPr="00F21ECC">
      <w:fldChar w:fldCharType="end"/>
    </w:r>
    <w:r w:rsidRPr="00F21ECC">
      <w:instrText xml:space="preserve">/2) </w:instrText>
    </w:r>
    <w:r w:rsidRPr="00F21ECC">
      <w:fldChar w:fldCharType="separate"/>
    </w:r>
    <w:r w:rsidR="00862A1C" w:rsidRPr="00F21ECC">
      <w:instrText>29</w:instrText>
    </w:r>
    <w:r w:rsidRPr="00F21ECC">
      <w:fldChar w:fldCharType="end"/>
    </w:r>
    <w:r w:rsidRPr="00F21ECC">
      <w:fldChar w:fldCharType="separate"/>
    </w:r>
    <w:r w:rsidR="00862A1C" w:rsidRPr="00F21ECC">
      <w:instrText>0</w:instrText>
    </w:r>
    <w:r w:rsidRPr="00F21ECC">
      <w:fldChar w:fldCharType="end"/>
    </w:r>
    <w:r w:rsidRPr="00F21ECC">
      <w:instrText xml:space="preserve"> = 0 "</w:instrText>
    </w: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instrText>58</w:instrText>
    </w:r>
    <w:r w:rsidRPr="00F21ECC">
      <w:fldChar w:fldCharType="end"/>
    </w:r>
  </w:p>
  <w:p w:rsidR="00862A1C" w:rsidRPr="00F21ECC" w:rsidRDefault="00992612">
    <w:pPr>
      <w:pStyle w:val="SidfotV"/>
      <w:framePr w:w="8732" w:h="284" w:hRule="exact" w:hSpace="0" w:vSpace="0" w:wrap="around" w:xAlign="inside" w:y="13042" w:anchorLock="0"/>
    </w:pPr>
    <w:r w:rsidRPr="00F21ECC">
      <w:instrText>""</w:instrText>
    </w: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Pr="00F21ECC">
      <w:instrText>59</w:instrText>
    </w:r>
    <w:r w:rsidRPr="00F21ECC">
      <w:fldChar w:fldCharType="end"/>
    </w:r>
    <w:r w:rsidRPr="00F21ECC">
      <w:instrText>"</w:instrText>
    </w:r>
    <w:r w:rsidRPr="00F21ECC">
      <w:fldChar w:fldCharType="separate"/>
    </w:r>
    <w:r w:rsidR="00862A1C" w:rsidRPr="00F21ECC">
      <w:t>58</w:t>
    </w:r>
  </w:p>
  <w:p w:rsidR="00992612" w:rsidRPr="00F21ECC" w:rsidRDefault="00992612">
    <w:pPr>
      <w:pStyle w:val="SidfotH"/>
      <w:framePr w:w="8732" w:h="284" w:hRule="exact" w:hSpace="0" w:vSpace="0" w:wrap="around" w:xAlign="inside" w:y="13042" w:anchorLock="0"/>
    </w:pPr>
    <w:r w:rsidRPr="00F21ECC">
      <w:fldChar w:fldCharType="end"/>
    </w:r>
  </w:p>
  <w:p w:rsidR="00992612" w:rsidRPr="00F21ECC" w:rsidRDefault="00992612">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V"/>
      <w:framePr w:w="8732" w:h="284" w:hRule="exact" w:hSpace="0" w:vSpace="0" w:wrap="around" w:xAlign="inside" w:y="13042" w:anchorLock="0"/>
    </w:pP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t>66</w:t>
    </w:r>
    <w:r w:rsidRPr="00F21ECC">
      <w:fldChar w:fldCharType="end"/>
    </w:r>
  </w:p>
  <w:p w:rsidR="00992612" w:rsidRPr="00F21ECC" w:rsidRDefault="00992612">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H"/>
      <w:framePr w:w="8732" w:h="284" w:hRule="exact" w:hSpace="0" w:vSpace="0" w:wrap="around" w:xAlign="inside" w:y="13042" w:anchorLock="0"/>
    </w:pP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t>65</w:t>
    </w:r>
    <w:r w:rsidRPr="00F21ECC">
      <w:fldChar w:fldCharType="end"/>
    </w:r>
  </w:p>
  <w:p w:rsidR="00992612" w:rsidRPr="00F21ECC" w:rsidRDefault="00992612">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V"/>
      <w:framePr w:w="8732" w:h="284" w:hRule="exact" w:hSpace="0" w:vSpace="0" w:wrap="around" w:xAlign="inside" w:y="13042" w:anchorLock="0"/>
    </w:pPr>
    <w:r w:rsidRPr="00F21ECC">
      <w:fldChar w:fldCharType="begin" w:fldLock="1"/>
    </w:r>
    <w:r w:rsidRPr="00F21ECC">
      <w:instrText xml:space="preserve"> if </w:instrText>
    </w:r>
    <w:r w:rsidRPr="00F21ECC">
      <w:fldChar w:fldCharType="begin" w:fldLock="1"/>
    </w:r>
    <w:r w:rsidRPr="00F21ECC">
      <w:instrText xml:space="preserve"> = </w:instrText>
    </w:r>
    <w:r w:rsidRPr="00F21ECC">
      <w:fldChar w:fldCharType="begin" w:fldLock="1"/>
    </w:r>
    <w:r w:rsidRPr="00F21ECC">
      <w:instrText xml:space="preserve"> = </w:instrText>
    </w:r>
    <w:r w:rsidRPr="00F21ECC">
      <w:fldChar w:fldCharType="begin" w:fldLock="1"/>
    </w:r>
    <w:r w:rsidRPr="00F21ECC">
      <w:instrText xml:space="preserve"> page</w:instrText>
    </w:r>
    <w:r w:rsidRPr="00F21ECC">
      <w:fldChar w:fldCharType="separate"/>
    </w:r>
    <w:r w:rsidR="00862A1C" w:rsidRPr="00F21ECC">
      <w:instrText>64</w:instrText>
    </w:r>
    <w:r w:rsidRPr="00F21ECC">
      <w:fldChar w:fldCharType="end"/>
    </w:r>
    <w:r w:rsidRPr="00F21ECC">
      <w:instrText xml:space="preserve">/2 </w:instrText>
    </w:r>
    <w:r w:rsidRPr="00F21ECC">
      <w:fldChar w:fldCharType="separate"/>
    </w:r>
    <w:r w:rsidR="00862A1C" w:rsidRPr="00F21ECC">
      <w:instrText>32</w:instrText>
    </w:r>
    <w:r w:rsidRPr="00F21ECC">
      <w:fldChar w:fldCharType="end"/>
    </w:r>
    <w:r w:rsidRPr="00F21ECC">
      <w:instrText xml:space="preserve"> - </w:instrText>
    </w:r>
    <w:r w:rsidRPr="00F21ECC">
      <w:fldChar w:fldCharType="begin" w:fldLock="1"/>
    </w:r>
    <w:r w:rsidRPr="00F21ECC">
      <w:instrText xml:space="preserve"> = int(</w:instrText>
    </w:r>
    <w:r w:rsidRPr="00F21ECC">
      <w:fldChar w:fldCharType="begin" w:fldLock="1"/>
    </w:r>
    <w:r w:rsidRPr="00F21ECC">
      <w:instrText xml:space="preserve"> page</w:instrText>
    </w:r>
    <w:r w:rsidRPr="00F21ECC">
      <w:fldChar w:fldCharType="separate"/>
    </w:r>
    <w:r w:rsidR="00862A1C" w:rsidRPr="00F21ECC">
      <w:instrText>64</w:instrText>
    </w:r>
    <w:r w:rsidRPr="00F21ECC">
      <w:fldChar w:fldCharType="end"/>
    </w:r>
    <w:r w:rsidRPr="00F21ECC">
      <w:instrText xml:space="preserve">/2) </w:instrText>
    </w:r>
    <w:r w:rsidRPr="00F21ECC">
      <w:fldChar w:fldCharType="separate"/>
    </w:r>
    <w:r w:rsidR="00862A1C" w:rsidRPr="00F21ECC">
      <w:instrText>32</w:instrText>
    </w:r>
    <w:r w:rsidRPr="00F21ECC">
      <w:fldChar w:fldCharType="end"/>
    </w:r>
    <w:r w:rsidRPr="00F21ECC">
      <w:fldChar w:fldCharType="separate"/>
    </w:r>
    <w:r w:rsidR="00862A1C" w:rsidRPr="00F21ECC">
      <w:instrText>0</w:instrText>
    </w:r>
    <w:r w:rsidRPr="00F21ECC">
      <w:fldChar w:fldCharType="end"/>
    </w:r>
    <w:r w:rsidRPr="00F21ECC">
      <w:instrText xml:space="preserve"> = 0 "</w:instrText>
    </w: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instrText>64</w:instrText>
    </w:r>
    <w:r w:rsidRPr="00F21ECC">
      <w:fldChar w:fldCharType="end"/>
    </w:r>
  </w:p>
  <w:p w:rsidR="00862A1C" w:rsidRPr="00F21ECC" w:rsidRDefault="00992612">
    <w:pPr>
      <w:pStyle w:val="SidfotV"/>
      <w:framePr w:w="8732" w:h="284" w:hRule="exact" w:hSpace="0" w:vSpace="0" w:wrap="around" w:xAlign="inside" w:y="13042" w:anchorLock="0"/>
    </w:pPr>
    <w:r w:rsidRPr="00F21ECC">
      <w:instrText>""</w:instrText>
    </w: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Pr="00F21ECC">
      <w:instrText>65</w:instrText>
    </w:r>
    <w:r w:rsidRPr="00F21ECC">
      <w:fldChar w:fldCharType="end"/>
    </w:r>
    <w:r w:rsidRPr="00F21ECC">
      <w:instrText>"</w:instrText>
    </w:r>
    <w:r w:rsidRPr="00F21ECC">
      <w:fldChar w:fldCharType="separate"/>
    </w:r>
    <w:r w:rsidR="00862A1C" w:rsidRPr="00F21ECC">
      <w:t>64</w:t>
    </w:r>
  </w:p>
  <w:p w:rsidR="00992612" w:rsidRPr="00F21ECC" w:rsidRDefault="00992612">
    <w:pPr>
      <w:pStyle w:val="SidfotH"/>
      <w:framePr w:w="8732" w:h="284" w:hRule="exact" w:hSpace="0" w:vSpace="0" w:wrap="around" w:xAlign="inside" w:y="13042" w:anchorLock="0"/>
    </w:pPr>
    <w:r w:rsidRPr="00F21ECC">
      <w:fldChar w:fldCharType="end"/>
    </w:r>
  </w:p>
  <w:p w:rsidR="00992612" w:rsidRPr="00F21ECC" w:rsidRDefault="0099261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V"/>
      <w:framePr w:w="8732" w:h="284" w:hRule="exact" w:hSpace="0" w:vSpace="0" w:wrap="around" w:xAlign="inside" w:y="13042" w:anchorLock="0"/>
    </w:pP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Pr="00F21ECC">
      <w:t>110</w:t>
    </w:r>
    <w:r w:rsidRPr="00F21ECC">
      <w:fldChar w:fldCharType="end"/>
    </w:r>
  </w:p>
  <w:p w:rsidR="00992612" w:rsidRPr="00F21ECC" w:rsidRDefault="00992612">
    <w:pPr>
      <w:pStyle w:val="Sidfo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V"/>
      <w:framePr w:w="8732" w:h="284" w:hRule="exact" w:hSpace="0" w:vSpace="0" w:wrap="around" w:xAlign="inside" w:y="13042" w:anchorLock="0"/>
    </w:pP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t>72</w:t>
    </w:r>
    <w:r w:rsidRPr="00F21ECC">
      <w:fldChar w:fldCharType="end"/>
    </w:r>
  </w:p>
  <w:p w:rsidR="00992612" w:rsidRPr="00F21ECC" w:rsidRDefault="00992612">
    <w:pPr>
      <w:pStyle w:val="Sidfo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H"/>
      <w:framePr w:w="8732" w:h="284" w:hRule="exact" w:hSpace="0" w:vSpace="0" w:wrap="around" w:xAlign="inside" w:y="13042" w:anchorLock="0"/>
    </w:pP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t>69</w:t>
    </w:r>
    <w:r w:rsidRPr="00F21ECC">
      <w:fldChar w:fldCharType="end"/>
    </w:r>
  </w:p>
  <w:p w:rsidR="00992612" w:rsidRPr="00F21ECC" w:rsidRDefault="00992612">
    <w:pPr>
      <w:pStyle w:val="Sidfo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V"/>
      <w:framePr w:w="8732" w:h="284" w:hRule="exact" w:hSpace="0" w:vSpace="0" w:wrap="around" w:xAlign="inside" w:y="13042" w:anchorLock="0"/>
    </w:pPr>
    <w:r w:rsidRPr="00F21ECC">
      <w:fldChar w:fldCharType="begin" w:fldLock="1"/>
    </w:r>
    <w:r w:rsidRPr="00F21ECC">
      <w:instrText xml:space="preserve"> if </w:instrText>
    </w:r>
    <w:r w:rsidRPr="00F21ECC">
      <w:fldChar w:fldCharType="begin" w:fldLock="1"/>
    </w:r>
    <w:r w:rsidRPr="00F21ECC">
      <w:instrText xml:space="preserve"> = </w:instrText>
    </w:r>
    <w:r w:rsidRPr="00F21ECC">
      <w:fldChar w:fldCharType="begin" w:fldLock="1"/>
    </w:r>
    <w:r w:rsidRPr="00F21ECC">
      <w:instrText xml:space="preserve"> = </w:instrText>
    </w:r>
    <w:r w:rsidRPr="00F21ECC">
      <w:fldChar w:fldCharType="begin" w:fldLock="1"/>
    </w:r>
    <w:r w:rsidRPr="00F21ECC">
      <w:instrText xml:space="preserve"> page</w:instrText>
    </w:r>
    <w:r w:rsidRPr="00F21ECC">
      <w:fldChar w:fldCharType="separate"/>
    </w:r>
    <w:r w:rsidR="00862A1C" w:rsidRPr="00F21ECC">
      <w:instrText>67</w:instrText>
    </w:r>
    <w:r w:rsidRPr="00F21ECC">
      <w:fldChar w:fldCharType="end"/>
    </w:r>
    <w:r w:rsidRPr="00F21ECC">
      <w:instrText xml:space="preserve">/2 </w:instrText>
    </w:r>
    <w:r w:rsidRPr="00F21ECC">
      <w:fldChar w:fldCharType="separate"/>
    </w:r>
    <w:r w:rsidR="00862A1C" w:rsidRPr="00F21ECC">
      <w:instrText>33,5</w:instrText>
    </w:r>
    <w:r w:rsidRPr="00F21ECC">
      <w:fldChar w:fldCharType="end"/>
    </w:r>
    <w:r w:rsidRPr="00F21ECC">
      <w:instrText xml:space="preserve"> - </w:instrText>
    </w:r>
    <w:r w:rsidRPr="00F21ECC">
      <w:fldChar w:fldCharType="begin" w:fldLock="1"/>
    </w:r>
    <w:r w:rsidRPr="00F21ECC">
      <w:instrText xml:space="preserve"> = int(</w:instrText>
    </w:r>
    <w:r w:rsidRPr="00F21ECC">
      <w:fldChar w:fldCharType="begin" w:fldLock="1"/>
    </w:r>
    <w:r w:rsidRPr="00F21ECC">
      <w:instrText xml:space="preserve"> page</w:instrText>
    </w:r>
    <w:r w:rsidRPr="00F21ECC">
      <w:fldChar w:fldCharType="separate"/>
    </w:r>
    <w:r w:rsidR="00862A1C" w:rsidRPr="00F21ECC">
      <w:instrText>67</w:instrText>
    </w:r>
    <w:r w:rsidRPr="00F21ECC">
      <w:fldChar w:fldCharType="end"/>
    </w:r>
    <w:r w:rsidRPr="00F21ECC">
      <w:instrText xml:space="preserve">/2) </w:instrText>
    </w:r>
    <w:r w:rsidRPr="00F21ECC">
      <w:fldChar w:fldCharType="separate"/>
    </w:r>
    <w:r w:rsidR="00862A1C" w:rsidRPr="00F21ECC">
      <w:instrText>33</w:instrText>
    </w:r>
    <w:r w:rsidRPr="00F21ECC">
      <w:fldChar w:fldCharType="end"/>
    </w:r>
    <w:r w:rsidRPr="00F21ECC">
      <w:fldChar w:fldCharType="separate"/>
    </w:r>
    <w:r w:rsidR="00862A1C" w:rsidRPr="00F21ECC">
      <w:instrText>0,5</w:instrText>
    </w:r>
    <w:r w:rsidRPr="00F21ECC">
      <w:fldChar w:fldCharType="end"/>
    </w:r>
    <w:r w:rsidRPr="00F21ECC">
      <w:instrText xml:space="preserve"> = 0 "</w:instrText>
    </w: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Pr="00F21ECC">
      <w:instrText>110</w:instrText>
    </w:r>
    <w:r w:rsidRPr="00F21ECC">
      <w:fldChar w:fldCharType="end"/>
    </w:r>
  </w:p>
  <w:p w:rsidR="00992612" w:rsidRPr="00F21ECC" w:rsidRDefault="00992612">
    <w:pPr>
      <w:pStyle w:val="SidfotH"/>
      <w:framePr w:w="8732" w:h="284" w:hRule="exact" w:hSpace="0" w:vSpace="0" w:wrap="around" w:xAlign="inside" w:y="13042" w:anchorLock="0"/>
    </w:pPr>
    <w:r w:rsidRPr="00F21ECC">
      <w:instrText>""</w:instrText>
    </w: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instrText>67</w:instrText>
    </w:r>
    <w:r w:rsidRPr="00F21ECC">
      <w:fldChar w:fldCharType="end"/>
    </w:r>
    <w:r w:rsidRPr="00F21ECC">
      <w:instrText>"</w:instrText>
    </w:r>
    <w:r w:rsidRPr="00F21ECC">
      <w:fldChar w:fldCharType="separate"/>
    </w:r>
    <w:r w:rsidR="00862A1C" w:rsidRPr="00F21ECC">
      <w:t>67</w:t>
    </w:r>
    <w:r w:rsidRPr="00F21ECC">
      <w:fldChar w:fldCharType="end"/>
    </w:r>
  </w:p>
  <w:p w:rsidR="00992612" w:rsidRPr="00F21ECC" w:rsidRDefault="00992612">
    <w:pPr>
      <w:pStyle w:val="Sidfo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rsidP="00BF6204">
    <w:pPr>
      <w:pStyle w:val="SidfotV"/>
      <w:framePr w:w="8957" w:h="283" w:hRule="exact" w:hSpace="0" w:vSpace="0" w:wrap="around" w:xAlign="inside" w:y="13040" w:anchorLock="0"/>
    </w:pP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t>96</w:t>
    </w:r>
    <w:r w:rsidRPr="00F21ECC">
      <w:fldChar w:fldCharType="end"/>
    </w:r>
  </w:p>
  <w:p w:rsidR="00992612" w:rsidRPr="00F21ECC" w:rsidRDefault="00992612">
    <w:pPr>
      <w:pStyle w:val="Sidfot"/>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rsidP="00BF6204">
    <w:pPr>
      <w:pStyle w:val="SidfotH"/>
      <w:framePr w:w="8957" w:h="283" w:hRule="exact" w:hSpace="0" w:vSpace="0" w:wrap="around" w:xAlign="inside" w:y="13040" w:anchorLock="0"/>
    </w:pP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t>75</w:t>
    </w:r>
    <w:r w:rsidRPr="00F21ECC">
      <w:fldChar w:fldCharType="end"/>
    </w:r>
  </w:p>
  <w:p w:rsidR="00992612" w:rsidRPr="00F21ECC" w:rsidRDefault="00992612">
    <w:pPr>
      <w:pStyle w:val="Sidfot"/>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rsidP="00BF6204">
    <w:pPr>
      <w:pStyle w:val="SidfotV"/>
      <w:framePr w:w="8957" w:h="283" w:hRule="exact" w:hSpace="0" w:vSpace="0" w:wrap="around" w:xAlign="inside" w:y="13040" w:anchorLock="0"/>
    </w:pPr>
    <w:r w:rsidRPr="00F21ECC">
      <w:fldChar w:fldCharType="begin" w:fldLock="1"/>
    </w:r>
    <w:r w:rsidRPr="00F21ECC">
      <w:instrText xml:space="preserve"> if </w:instrText>
    </w:r>
    <w:r w:rsidRPr="00F21ECC">
      <w:fldChar w:fldCharType="begin" w:fldLock="1"/>
    </w:r>
    <w:r w:rsidRPr="00F21ECC">
      <w:instrText xml:space="preserve"> = </w:instrText>
    </w:r>
    <w:r w:rsidRPr="00F21ECC">
      <w:fldChar w:fldCharType="begin" w:fldLock="1"/>
    </w:r>
    <w:r w:rsidRPr="00F21ECC">
      <w:instrText xml:space="preserve"> = </w:instrText>
    </w:r>
    <w:r w:rsidRPr="00F21ECC">
      <w:fldChar w:fldCharType="begin" w:fldLock="1"/>
    </w:r>
    <w:r w:rsidRPr="00F21ECC">
      <w:instrText xml:space="preserve"> page</w:instrText>
    </w:r>
    <w:r w:rsidRPr="00F21ECC">
      <w:fldChar w:fldCharType="separate"/>
    </w:r>
    <w:r w:rsidR="00862A1C" w:rsidRPr="00F21ECC">
      <w:instrText>73</w:instrText>
    </w:r>
    <w:r w:rsidRPr="00F21ECC">
      <w:fldChar w:fldCharType="end"/>
    </w:r>
    <w:r w:rsidRPr="00F21ECC">
      <w:instrText xml:space="preserve">/2 </w:instrText>
    </w:r>
    <w:r w:rsidRPr="00F21ECC">
      <w:fldChar w:fldCharType="separate"/>
    </w:r>
    <w:r w:rsidR="00862A1C" w:rsidRPr="00F21ECC">
      <w:instrText>36,5</w:instrText>
    </w:r>
    <w:r w:rsidRPr="00F21ECC">
      <w:fldChar w:fldCharType="end"/>
    </w:r>
    <w:r w:rsidRPr="00F21ECC">
      <w:instrText xml:space="preserve"> - </w:instrText>
    </w:r>
    <w:r w:rsidRPr="00F21ECC">
      <w:fldChar w:fldCharType="begin" w:fldLock="1"/>
    </w:r>
    <w:r w:rsidRPr="00F21ECC">
      <w:instrText xml:space="preserve"> = int(</w:instrText>
    </w:r>
    <w:r w:rsidRPr="00F21ECC">
      <w:fldChar w:fldCharType="begin" w:fldLock="1"/>
    </w:r>
    <w:r w:rsidRPr="00F21ECC">
      <w:instrText xml:space="preserve"> page</w:instrText>
    </w:r>
    <w:r w:rsidRPr="00F21ECC">
      <w:fldChar w:fldCharType="separate"/>
    </w:r>
    <w:r w:rsidR="00862A1C" w:rsidRPr="00F21ECC">
      <w:instrText>73</w:instrText>
    </w:r>
    <w:r w:rsidRPr="00F21ECC">
      <w:fldChar w:fldCharType="end"/>
    </w:r>
    <w:r w:rsidRPr="00F21ECC">
      <w:instrText xml:space="preserve">/2) </w:instrText>
    </w:r>
    <w:r w:rsidRPr="00F21ECC">
      <w:fldChar w:fldCharType="separate"/>
    </w:r>
    <w:r w:rsidR="00862A1C" w:rsidRPr="00F21ECC">
      <w:instrText>36</w:instrText>
    </w:r>
    <w:r w:rsidRPr="00F21ECC">
      <w:fldChar w:fldCharType="end"/>
    </w:r>
    <w:r w:rsidRPr="00F21ECC">
      <w:fldChar w:fldCharType="separate"/>
    </w:r>
    <w:r w:rsidR="00862A1C" w:rsidRPr="00F21ECC">
      <w:instrText>0,5</w:instrText>
    </w:r>
    <w:r w:rsidRPr="00F21ECC">
      <w:fldChar w:fldCharType="end"/>
    </w:r>
    <w:r w:rsidRPr="00F21ECC">
      <w:instrText xml:space="preserve"> = 0 "</w:instrText>
    </w: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Pr="00F21ECC">
      <w:instrText>110</w:instrText>
    </w:r>
    <w:r w:rsidRPr="00F21ECC">
      <w:fldChar w:fldCharType="end"/>
    </w:r>
  </w:p>
  <w:p w:rsidR="00992612" w:rsidRPr="00F21ECC" w:rsidRDefault="00992612" w:rsidP="00BF6204">
    <w:pPr>
      <w:pStyle w:val="SidfotH"/>
      <w:framePr w:w="8957" w:h="283" w:hRule="exact" w:hSpace="0" w:vSpace="0" w:wrap="around" w:xAlign="inside" w:y="13040" w:anchorLock="0"/>
    </w:pPr>
    <w:r w:rsidRPr="00F21ECC">
      <w:instrText>""</w:instrText>
    </w: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instrText>73</w:instrText>
    </w:r>
    <w:r w:rsidRPr="00F21ECC">
      <w:fldChar w:fldCharType="end"/>
    </w:r>
    <w:r w:rsidRPr="00F21ECC">
      <w:instrText>"</w:instrText>
    </w:r>
    <w:r w:rsidRPr="00F21ECC">
      <w:fldChar w:fldCharType="separate"/>
    </w:r>
    <w:r w:rsidR="00862A1C" w:rsidRPr="00F21ECC">
      <w:t>73</w:t>
    </w:r>
    <w:r w:rsidRPr="00F21ECC">
      <w:fldChar w:fldCharType="end"/>
    </w:r>
  </w:p>
  <w:p w:rsidR="00992612" w:rsidRPr="00F21ECC" w:rsidRDefault="00992612">
    <w:pPr>
      <w:pStyle w:val="Sidfot"/>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rsidP="00BF6204">
    <w:pPr>
      <w:pStyle w:val="SidfotV"/>
      <w:framePr w:w="8957" w:h="283" w:hRule="exact" w:hSpace="0" w:vSpace="0" w:wrap="around" w:xAlign="inside" w:y="13040" w:anchorLock="0"/>
    </w:pP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t>102</w:t>
    </w:r>
    <w:r w:rsidRPr="00F21ECC">
      <w:fldChar w:fldCharType="end"/>
    </w:r>
  </w:p>
  <w:p w:rsidR="00992612" w:rsidRPr="00F21ECC" w:rsidRDefault="00992612">
    <w:pPr>
      <w:pStyle w:val="Sidfot"/>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rsidP="00BF6204">
    <w:pPr>
      <w:pStyle w:val="SidfotH"/>
      <w:framePr w:w="8957" w:h="283" w:hRule="exact" w:hSpace="0" w:vSpace="0" w:wrap="around" w:xAlign="inside" w:y="13040" w:anchorLock="0"/>
    </w:pP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t>99</w:t>
    </w:r>
    <w:r w:rsidRPr="00F21ECC">
      <w:fldChar w:fldCharType="end"/>
    </w:r>
  </w:p>
  <w:p w:rsidR="00992612" w:rsidRPr="00F21ECC" w:rsidRDefault="00992612">
    <w:pPr>
      <w:pStyle w:val="Sidfot"/>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rsidP="00BF6204">
    <w:pPr>
      <w:pStyle w:val="SidfotV"/>
      <w:framePr w:w="8957" w:h="283" w:hRule="exact" w:hSpace="0" w:vSpace="0" w:wrap="around" w:xAlign="inside" w:y="13040" w:anchorLock="0"/>
    </w:pPr>
    <w:r w:rsidRPr="00F21ECC">
      <w:fldChar w:fldCharType="begin" w:fldLock="1"/>
    </w:r>
    <w:r w:rsidRPr="00F21ECC">
      <w:instrText xml:space="preserve"> if </w:instrText>
    </w:r>
    <w:r w:rsidRPr="00F21ECC">
      <w:fldChar w:fldCharType="begin" w:fldLock="1"/>
    </w:r>
    <w:r w:rsidRPr="00F21ECC">
      <w:instrText xml:space="preserve"> = </w:instrText>
    </w:r>
    <w:r w:rsidRPr="00F21ECC">
      <w:fldChar w:fldCharType="begin" w:fldLock="1"/>
    </w:r>
    <w:r w:rsidRPr="00F21ECC">
      <w:instrText xml:space="preserve"> = </w:instrText>
    </w:r>
    <w:r w:rsidRPr="00F21ECC">
      <w:fldChar w:fldCharType="begin" w:fldLock="1"/>
    </w:r>
    <w:r w:rsidRPr="00F21ECC">
      <w:instrText xml:space="preserve"> page</w:instrText>
    </w:r>
    <w:r w:rsidRPr="00F21ECC">
      <w:fldChar w:fldCharType="separate"/>
    </w:r>
    <w:r w:rsidR="00862A1C" w:rsidRPr="00F21ECC">
      <w:instrText>97</w:instrText>
    </w:r>
    <w:r w:rsidRPr="00F21ECC">
      <w:fldChar w:fldCharType="end"/>
    </w:r>
    <w:r w:rsidRPr="00F21ECC">
      <w:instrText xml:space="preserve">/2 </w:instrText>
    </w:r>
    <w:r w:rsidRPr="00F21ECC">
      <w:fldChar w:fldCharType="separate"/>
    </w:r>
    <w:r w:rsidR="00862A1C" w:rsidRPr="00F21ECC">
      <w:instrText>48,5</w:instrText>
    </w:r>
    <w:r w:rsidRPr="00F21ECC">
      <w:fldChar w:fldCharType="end"/>
    </w:r>
    <w:r w:rsidRPr="00F21ECC">
      <w:instrText xml:space="preserve"> - </w:instrText>
    </w:r>
    <w:r w:rsidRPr="00F21ECC">
      <w:fldChar w:fldCharType="begin" w:fldLock="1"/>
    </w:r>
    <w:r w:rsidRPr="00F21ECC">
      <w:instrText xml:space="preserve"> = int(</w:instrText>
    </w:r>
    <w:r w:rsidRPr="00F21ECC">
      <w:fldChar w:fldCharType="begin" w:fldLock="1"/>
    </w:r>
    <w:r w:rsidRPr="00F21ECC">
      <w:instrText xml:space="preserve"> page</w:instrText>
    </w:r>
    <w:r w:rsidRPr="00F21ECC">
      <w:fldChar w:fldCharType="separate"/>
    </w:r>
    <w:r w:rsidR="00862A1C" w:rsidRPr="00F21ECC">
      <w:instrText>97</w:instrText>
    </w:r>
    <w:r w:rsidRPr="00F21ECC">
      <w:fldChar w:fldCharType="end"/>
    </w:r>
    <w:r w:rsidRPr="00F21ECC">
      <w:instrText xml:space="preserve">/2) </w:instrText>
    </w:r>
    <w:r w:rsidRPr="00F21ECC">
      <w:fldChar w:fldCharType="separate"/>
    </w:r>
    <w:r w:rsidR="00862A1C" w:rsidRPr="00F21ECC">
      <w:instrText>48</w:instrText>
    </w:r>
    <w:r w:rsidRPr="00F21ECC">
      <w:fldChar w:fldCharType="end"/>
    </w:r>
    <w:r w:rsidRPr="00F21ECC">
      <w:fldChar w:fldCharType="separate"/>
    </w:r>
    <w:r w:rsidR="00862A1C" w:rsidRPr="00F21ECC">
      <w:instrText>0,5</w:instrText>
    </w:r>
    <w:r w:rsidRPr="00F21ECC">
      <w:fldChar w:fldCharType="end"/>
    </w:r>
    <w:r w:rsidRPr="00F21ECC">
      <w:instrText xml:space="preserve"> = 0 "</w:instrText>
    </w: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Pr="00F21ECC">
      <w:instrText>110</w:instrText>
    </w:r>
    <w:r w:rsidRPr="00F21ECC">
      <w:fldChar w:fldCharType="end"/>
    </w:r>
  </w:p>
  <w:p w:rsidR="00992612" w:rsidRPr="00F21ECC" w:rsidRDefault="00992612" w:rsidP="00BF6204">
    <w:pPr>
      <w:pStyle w:val="SidfotH"/>
      <w:framePr w:w="8957" w:h="283" w:hRule="exact" w:hSpace="0" w:vSpace="0" w:wrap="around" w:xAlign="inside" w:y="13040" w:anchorLock="0"/>
    </w:pPr>
    <w:r w:rsidRPr="00F21ECC">
      <w:instrText>""</w:instrText>
    </w: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instrText>97</w:instrText>
    </w:r>
    <w:r w:rsidRPr="00F21ECC">
      <w:fldChar w:fldCharType="end"/>
    </w:r>
    <w:r w:rsidRPr="00F21ECC">
      <w:instrText>"</w:instrText>
    </w:r>
    <w:r w:rsidRPr="00F21ECC">
      <w:fldChar w:fldCharType="separate"/>
    </w:r>
    <w:r w:rsidR="00862A1C" w:rsidRPr="00F21ECC">
      <w:t>97</w:t>
    </w:r>
    <w:r w:rsidRPr="00F21ECC">
      <w:fldChar w:fldCharType="end"/>
    </w:r>
  </w:p>
  <w:p w:rsidR="00992612" w:rsidRPr="00F21ECC" w:rsidRDefault="00992612">
    <w:pPr>
      <w:pStyle w:val="Sidfot"/>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rsidP="00BF6204">
    <w:pPr>
      <w:pStyle w:val="SidfotV"/>
      <w:framePr w:w="8957" w:h="283" w:hRule="exact" w:hSpace="0" w:vSpace="0" w:wrap="around" w:xAlign="inside" w:y="13040" w:anchorLock="0"/>
    </w:pP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t>106</w:t>
    </w:r>
    <w:r w:rsidRPr="00F21ECC">
      <w:fldChar w:fldCharType="end"/>
    </w:r>
  </w:p>
  <w:p w:rsidR="00992612" w:rsidRPr="00F21ECC" w:rsidRDefault="0099261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H"/>
      <w:framePr w:w="8732" w:h="284" w:hRule="exact" w:hSpace="0" w:vSpace="0" w:wrap="around" w:xAlign="inside" w:y="13042" w:anchorLock="0"/>
    </w:pP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Pr="00F21ECC">
      <w:t>110</w:t>
    </w:r>
    <w:r w:rsidRPr="00F21ECC">
      <w:fldChar w:fldCharType="end"/>
    </w:r>
  </w:p>
  <w:p w:rsidR="00992612" w:rsidRPr="00F21ECC" w:rsidRDefault="00992612">
    <w:pPr>
      <w:pStyle w:val="Sidfot"/>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rsidP="00BF6204">
    <w:pPr>
      <w:pStyle w:val="SidfotH"/>
      <w:framePr w:w="8957" w:h="283" w:hRule="exact" w:hSpace="0" w:vSpace="0" w:wrap="around" w:xAlign="inside" w:y="13040" w:anchorLock="0"/>
    </w:pP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t>105</w:t>
    </w:r>
    <w:r w:rsidRPr="00F21ECC">
      <w:fldChar w:fldCharType="end"/>
    </w:r>
  </w:p>
  <w:p w:rsidR="00992612" w:rsidRPr="00F21ECC" w:rsidRDefault="00992612">
    <w:pPr>
      <w:pStyle w:val="Sidfot"/>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rsidP="00BF6204">
    <w:pPr>
      <w:pStyle w:val="SidfotV"/>
      <w:framePr w:w="8957" w:h="283" w:hRule="exact" w:hSpace="0" w:vSpace="0" w:wrap="around" w:xAlign="inside" w:y="13040" w:anchorLock="0"/>
    </w:pPr>
    <w:r w:rsidRPr="00F21ECC">
      <w:fldChar w:fldCharType="begin" w:fldLock="1"/>
    </w:r>
    <w:r w:rsidRPr="00F21ECC">
      <w:instrText xml:space="preserve"> if </w:instrText>
    </w:r>
    <w:r w:rsidRPr="00F21ECC">
      <w:fldChar w:fldCharType="begin" w:fldLock="1"/>
    </w:r>
    <w:r w:rsidRPr="00F21ECC">
      <w:instrText xml:space="preserve"> = </w:instrText>
    </w:r>
    <w:r w:rsidRPr="00F21ECC">
      <w:fldChar w:fldCharType="begin" w:fldLock="1"/>
    </w:r>
    <w:r w:rsidRPr="00F21ECC">
      <w:instrText xml:space="preserve"> = </w:instrText>
    </w:r>
    <w:r w:rsidRPr="00F21ECC">
      <w:fldChar w:fldCharType="begin" w:fldLock="1"/>
    </w:r>
    <w:r w:rsidRPr="00F21ECC">
      <w:instrText xml:space="preserve"> page</w:instrText>
    </w:r>
    <w:r w:rsidRPr="00F21ECC">
      <w:fldChar w:fldCharType="separate"/>
    </w:r>
    <w:r w:rsidR="00862A1C" w:rsidRPr="00F21ECC">
      <w:instrText>103</w:instrText>
    </w:r>
    <w:r w:rsidRPr="00F21ECC">
      <w:fldChar w:fldCharType="end"/>
    </w:r>
    <w:r w:rsidRPr="00F21ECC">
      <w:instrText xml:space="preserve">/2 </w:instrText>
    </w:r>
    <w:r w:rsidRPr="00F21ECC">
      <w:fldChar w:fldCharType="separate"/>
    </w:r>
    <w:r w:rsidR="00862A1C" w:rsidRPr="00F21ECC">
      <w:instrText>51,5</w:instrText>
    </w:r>
    <w:r w:rsidRPr="00F21ECC">
      <w:fldChar w:fldCharType="end"/>
    </w:r>
    <w:r w:rsidRPr="00F21ECC">
      <w:instrText xml:space="preserve"> - </w:instrText>
    </w:r>
    <w:r w:rsidRPr="00F21ECC">
      <w:fldChar w:fldCharType="begin" w:fldLock="1"/>
    </w:r>
    <w:r w:rsidRPr="00F21ECC">
      <w:instrText xml:space="preserve"> = int(</w:instrText>
    </w:r>
    <w:r w:rsidRPr="00F21ECC">
      <w:fldChar w:fldCharType="begin" w:fldLock="1"/>
    </w:r>
    <w:r w:rsidRPr="00F21ECC">
      <w:instrText xml:space="preserve"> page</w:instrText>
    </w:r>
    <w:r w:rsidRPr="00F21ECC">
      <w:fldChar w:fldCharType="separate"/>
    </w:r>
    <w:r w:rsidR="00862A1C" w:rsidRPr="00F21ECC">
      <w:instrText>103</w:instrText>
    </w:r>
    <w:r w:rsidRPr="00F21ECC">
      <w:fldChar w:fldCharType="end"/>
    </w:r>
    <w:r w:rsidRPr="00F21ECC">
      <w:instrText xml:space="preserve">/2) </w:instrText>
    </w:r>
    <w:r w:rsidRPr="00F21ECC">
      <w:fldChar w:fldCharType="separate"/>
    </w:r>
    <w:r w:rsidR="00862A1C" w:rsidRPr="00F21ECC">
      <w:instrText>51</w:instrText>
    </w:r>
    <w:r w:rsidRPr="00F21ECC">
      <w:fldChar w:fldCharType="end"/>
    </w:r>
    <w:r w:rsidRPr="00F21ECC">
      <w:fldChar w:fldCharType="separate"/>
    </w:r>
    <w:r w:rsidR="00862A1C" w:rsidRPr="00F21ECC">
      <w:instrText>0,5</w:instrText>
    </w:r>
    <w:r w:rsidRPr="00F21ECC">
      <w:fldChar w:fldCharType="end"/>
    </w:r>
    <w:r w:rsidRPr="00F21ECC">
      <w:instrText xml:space="preserve"> = 0 "</w:instrText>
    </w: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Pr="00F21ECC">
      <w:instrText>110</w:instrText>
    </w:r>
    <w:r w:rsidRPr="00F21ECC">
      <w:fldChar w:fldCharType="end"/>
    </w:r>
  </w:p>
  <w:p w:rsidR="00992612" w:rsidRPr="00F21ECC" w:rsidRDefault="00992612" w:rsidP="00BF6204">
    <w:pPr>
      <w:pStyle w:val="SidfotH"/>
      <w:framePr w:w="8957" w:h="283" w:hRule="exact" w:hSpace="0" w:vSpace="0" w:wrap="around" w:xAlign="inside" w:y="13040" w:anchorLock="0"/>
    </w:pPr>
    <w:r w:rsidRPr="00F21ECC">
      <w:instrText>""</w:instrText>
    </w: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instrText>103</w:instrText>
    </w:r>
    <w:r w:rsidRPr="00F21ECC">
      <w:fldChar w:fldCharType="end"/>
    </w:r>
    <w:r w:rsidRPr="00F21ECC">
      <w:instrText>"</w:instrText>
    </w:r>
    <w:r w:rsidRPr="00F21ECC">
      <w:fldChar w:fldCharType="separate"/>
    </w:r>
    <w:r w:rsidR="00862A1C" w:rsidRPr="00F21ECC">
      <w:t>103</w:t>
    </w:r>
    <w:r w:rsidRPr="00F21ECC">
      <w:fldChar w:fldCharType="end"/>
    </w:r>
  </w:p>
  <w:p w:rsidR="00992612" w:rsidRPr="00F21ECC" w:rsidRDefault="00992612">
    <w:pPr>
      <w:pStyle w:val="Sidfot"/>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rsidP="00BF6204">
    <w:pPr>
      <w:pStyle w:val="SidfotV"/>
      <w:framePr w:w="8957" w:h="283" w:hRule="exact" w:hSpace="0" w:vSpace="0" w:wrap="around" w:xAlign="inside" w:y="13040" w:anchorLock="0"/>
    </w:pP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Pr="00F21ECC">
      <w:t>110</w:t>
    </w:r>
    <w:r w:rsidRPr="00F21ECC">
      <w:fldChar w:fldCharType="end"/>
    </w:r>
  </w:p>
  <w:p w:rsidR="00992612" w:rsidRPr="00F21ECC" w:rsidRDefault="00992612">
    <w:pPr>
      <w:pStyle w:val="Sidfot"/>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rsidP="00BF6204">
    <w:pPr>
      <w:pStyle w:val="SidfotH"/>
      <w:framePr w:w="8957" w:h="283" w:hRule="exact" w:hSpace="0" w:vSpace="0" w:wrap="around" w:xAlign="inside" w:y="13040" w:anchorLock="0"/>
    </w:pP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Pr="00F21ECC">
      <w:t>110</w:t>
    </w:r>
    <w:r w:rsidRPr="00F21ECC">
      <w:fldChar w:fldCharType="end"/>
    </w:r>
  </w:p>
  <w:p w:rsidR="00992612" w:rsidRPr="00F21ECC" w:rsidRDefault="00992612">
    <w:pPr>
      <w:pStyle w:val="Sidfot"/>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rsidP="00BF6204">
    <w:pPr>
      <w:pStyle w:val="SidfotV"/>
      <w:framePr w:w="8957" w:h="283" w:hRule="exact" w:hSpace="0" w:vSpace="0" w:wrap="around" w:xAlign="inside" w:y="13040" w:anchorLock="0"/>
    </w:pPr>
    <w:r w:rsidRPr="00F21ECC">
      <w:fldChar w:fldCharType="begin" w:fldLock="1"/>
    </w:r>
    <w:r w:rsidRPr="00F21ECC">
      <w:instrText xml:space="preserve"> if </w:instrText>
    </w:r>
    <w:r w:rsidRPr="00F21ECC">
      <w:fldChar w:fldCharType="begin" w:fldLock="1"/>
    </w:r>
    <w:r w:rsidRPr="00F21ECC">
      <w:instrText xml:space="preserve"> = </w:instrText>
    </w:r>
    <w:r w:rsidRPr="00F21ECC">
      <w:fldChar w:fldCharType="begin" w:fldLock="1"/>
    </w:r>
    <w:r w:rsidRPr="00F21ECC">
      <w:instrText xml:space="preserve"> = </w:instrText>
    </w:r>
    <w:r w:rsidRPr="00F21ECC">
      <w:fldChar w:fldCharType="begin" w:fldLock="1"/>
    </w:r>
    <w:r w:rsidRPr="00F21ECC">
      <w:instrText xml:space="preserve"> page</w:instrText>
    </w:r>
    <w:r w:rsidRPr="00F21ECC">
      <w:fldChar w:fldCharType="separate"/>
    </w:r>
    <w:r w:rsidR="00862A1C" w:rsidRPr="00F21ECC">
      <w:instrText>107</w:instrText>
    </w:r>
    <w:r w:rsidRPr="00F21ECC">
      <w:fldChar w:fldCharType="end"/>
    </w:r>
    <w:r w:rsidRPr="00F21ECC">
      <w:instrText xml:space="preserve">/2 </w:instrText>
    </w:r>
    <w:r w:rsidRPr="00F21ECC">
      <w:fldChar w:fldCharType="separate"/>
    </w:r>
    <w:r w:rsidR="00862A1C" w:rsidRPr="00F21ECC">
      <w:instrText>53,5</w:instrText>
    </w:r>
    <w:r w:rsidRPr="00F21ECC">
      <w:fldChar w:fldCharType="end"/>
    </w:r>
    <w:r w:rsidRPr="00F21ECC">
      <w:instrText xml:space="preserve"> - </w:instrText>
    </w:r>
    <w:r w:rsidRPr="00F21ECC">
      <w:fldChar w:fldCharType="begin" w:fldLock="1"/>
    </w:r>
    <w:r w:rsidRPr="00F21ECC">
      <w:instrText xml:space="preserve"> = int(</w:instrText>
    </w:r>
    <w:r w:rsidRPr="00F21ECC">
      <w:fldChar w:fldCharType="begin" w:fldLock="1"/>
    </w:r>
    <w:r w:rsidRPr="00F21ECC">
      <w:instrText xml:space="preserve"> page</w:instrText>
    </w:r>
    <w:r w:rsidRPr="00F21ECC">
      <w:fldChar w:fldCharType="separate"/>
    </w:r>
    <w:r w:rsidR="00862A1C" w:rsidRPr="00F21ECC">
      <w:instrText>107</w:instrText>
    </w:r>
    <w:r w:rsidRPr="00F21ECC">
      <w:fldChar w:fldCharType="end"/>
    </w:r>
    <w:r w:rsidRPr="00F21ECC">
      <w:instrText xml:space="preserve">/2) </w:instrText>
    </w:r>
    <w:r w:rsidRPr="00F21ECC">
      <w:fldChar w:fldCharType="separate"/>
    </w:r>
    <w:r w:rsidR="00862A1C" w:rsidRPr="00F21ECC">
      <w:instrText>53</w:instrText>
    </w:r>
    <w:r w:rsidRPr="00F21ECC">
      <w:fldChar w:fldCharType="end"/>
    </w:r>
    <w:r w:rsidRPr="00F21ECC">
      <w:fldChar w:fldCharType="separate"/>
    </w:r>
    <w:r w:rsidR="00862A1C" w:rsidRPr="00F21ECC">
      <w:instrText>0,5</w:instrText>
    </w:r>
    <w:r w:rsidRPr="00F21ECC">
      <w:fldChar w:fldCharType="end"/>
    </w:r>
    <w:r w:rsidRPr="00F21ECC">
      <w:instrText xml:space="preserve"> = 0 "</w:instrText>
    </w: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Pr="00F21ECC">
      <w:instrText>110</w:instrText>
    </w:r>
    <w:r w:rsidRPr="00F21ECC">
      <w:fldChar w:fldCharType="end"/>
    </w:r>
  </w:p>
  <w:p w:rsidR="00992612" w:rsidRPr="00F21ECC" w:rsidRDefault="00992612" w:rsidP="00BF6204">
    <w:pPr>
      <w:pStyle w:val="SidfotH"/>
      <w:framePr w:w="8957" w:h="283" w:hRule="exact" w:hSpace="0" w:vSpace="0" w:wrap="around" w:xAlign="inside" w:y="13040" w:anchorLock="0"/>
    </w:pPr>
    <w:r w:rsidRPr="00F21ECC">
      <w:instrText>""</w:instrText>
    </w: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instrText>107</w:instrText>
    </w:r>
    <w:r w:rsidRPr="00F21ECC">
      <w:fldChar w:fldCharType="end"/>
    </w:r>
    <w:r w:rsidRPr="00F21ECC">
      <w:instrText>"</w:instrText>
    </w:r>
    <w:r w:rsidRPr="00F21ECC">
      <w:fldChar w:fldCharType="separate"/>
    </w:r>
    <w:r w:rsidR="00862A1C" w:rsidRPr="00F21ECC">
      <w:t>107</w:t>
    </w:r>
    <w:r w:rsidRPr="00F21ECC">
      <w:fldChar w:fldCharType="end"/>
    </w:r>
  </w:p>
  <w:p w:rsidR="00992612" w:rsidRPr="00F21ECC" w:rsidRDefault="00992612">
    <w:pPr>
      <w:pStyle w:val="Sidfot"/>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rsidP="00BF6204">
    <w:pPr>
      <w:pStyle w:val="SidfotV"/>
      <w:framePr w:w="8957" w:h="283" w:hRule="exact" w:hSpace="0" w:vSpace="0" w:wrap="around" w:xAlign="inside" w:y="13040" w:anchorLock="0"/>
    </w:pP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Pr="00F21ECC">
      <w:t>110</w:t>
    </w:r>
    <w:r w:rsidRPr="00F21ECC">
      <w:fldChar w:fldCharType="end"/>
    </w:r>
  </w:p>
  <w:p w:rsidR="00992612" w:rsidRPr="00F21ECC" w:rsidRDefault="00992612">
    <w:pPr>
      <w:pStyle w:val="Sidfot"/>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rsidP="00BF6204">
    <w:pPr>
      <w:pStyle w:val="SidfotH"/>
      <w:framePr w:w="8957" w:h="283" w:hRule="exact" w:hSpace="0" w:vSpace="0" w:wrap="around" w:xAlign="inside" w:y="13040" w:anchorLock="0"/>
    </w:pP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t>109</w:t>
    </w:r>
    <w:r w:rsidRPr="00F21ECC">
      <w:fldChar w:fldCharType="end"/>
    </w:r>
  </w:p>
  <w:p w:rsidR="00992612" w:rsidRPr="00F21ECC" w:rsidRDefault="00992612">
    <w:pPr>
      <w:pStyle w:val="Sidfot"/>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rsidP="00BF6204">
    <w:pPr>
      <w:pStyle w:val="SidfotV"/>
      <w:framePr w:w="8957" w:h="283" w:hRule="exact" w:hSpace="0" w:vSpace="0" w:wrap="around" w:xAlign="inside" w:y="13040" w:anchorLock="0"/>
    </w:pPr>
    <w:r w:rsidRPr="00F21ECC">
      <w:fldChar w:fldCharType="begin" w:fldLock="1"/>
    </w:r>
    <w:r w:rsidRPr="00F21ECC">
      <w:instrText xml:space="preserve"> if </w:instrText>
    </w:r>
    <w:r w:rsidRPr="00F21ECC">
      <w:fldChar w:fldCharType="begin" w:fldLock="1"/>
    </w:r>
    <w:r w:rsidRPr="00F21ECC">
      <w:instrText xml:space="preserve"> = </w:instrText>
    </w:r>
    <w:r w:rsidRPr="00F21ECC">
      <w:fldChar w:fldCharType="begin" w:fldLock="1"/>
    </w:r>
    <w:r w:rsidRPr="00F21ECC">
      <w:instrText xml:space="preserve"> = </w:instrText>
    </w:r>
    <w:r w:rsidRPr="00F21ECC">
      <w:fldChar w:fldCharType="begin" w:fldLock="1"/>
    </w:r>
    <w:r w:rsidRPr="00F21ECC">
      <w:instrText xml:space="preserve"> page</w:instrText>
    </w:r>
    <w:r w:rsidRPr="00F21ECC">
      <w:fldChar w:fldCharType="separate"/>
    </w:r>
    <w:r w:rsidR="00862A1C" w:rsidRPr="00F21ECC">
      <w:instrText>108</w:instrText>
    </w:r>
    <w:r w:rsidRPr="00F21ECC">
      <w:fldChar w:fldCharType="end"/>
    </w:r>
    <w:r w:rsidRPr="00F21ECC">
      <w:instrText xml:space="preserve">/2 </w:instrText>
    </w:r>
    <w:r w:rsidRPr="00F21ECC">
      <w:fldChar w:fldCharType="separate"/>
    </w:r>
    <w:r w:rsidR="00862A1C" w:rsidRPr="00F21ECC">
      <w:instrText>54</w:instrText>
    </w:r>
    <w:r w:rsidRPr="00F21ECC">
      <w:fldChar w:fldCharType="end"/>
    </w:r>
    <w:r w:rsidRPr="00F21ECC">
      <w:instrText xml:space="preserve"> - </w:instrText>
    </w:r>
    <w:r w:rsidRPr="00F21ECC">
      <w:fldChar w:fldCharType="begin" w:fldLock="1"/>
    </w:r>
    <w:r w:rsidRPr="00F21ECC">
      <w:instrText xml:space="preserve"> = int(</w:instrText>
    </w:r>
    <w:r w:rsidRPr="00F21ECC">
      <w:fldChar w:fldCharType="begin" w:fldLock="1"/>
    </w:r>
    <w:r w:rsidRPr="00F21ECC">
      <w:instrText xml:space="preserve"> page</w:instrText>
    </w:r>
    <w:r w:rsidRPr="00F21ECC">
      <w:fldChar w:fldCharType="separate"/>
    </w:r>
    <w:r w:rsidR="00862A1C" w:rsidRPr="00F21ECC">
      <w:instrText>108</w:instrText>
    </w:r>
    <w:r w:rsidRPr="00F21ECC">
      <w:fldChar w:fldCharType="end"/>
    </w:r>
    <w:r w:rsidRPr="00F21ECC">
      <w:instrText xml:space="preserve">/2) </w:instrText>
    </w:r>
    <w:r w:rsidRPr="00F21ECC">
      <w:fldChar w:fldCharType="separate"/>
    </w:r>
    <w:r w:rsidR="00862A1C" w:rsidRPr="00F21ECC">
      <w:instrText>54</w:instrText>
    </w:r>
    <w:r w:rsidRPr="00F21ECC">
      <w:fldChar w:fldCharType="end"/>
    </w:r>
    <w:r w:rsidRPr="00F21ECC">
      <w:fldChar w:fldCharType="separate"/>
    </w:r>
    <w:r w:rsidR="00862A1C" w:rsidRPr="00F21ECC">
      <w:instrText>0</w:instrText>
    </w:r>
    <w:r w:rsidRPr="00F21ECC">
      <w:fldChar w:fldCharType="end"/>
    </w:r>
    <w:r w:rsidRPr="00F21ECC">
      <w:instrText xml:space="preserve"> = 0 "</w:instrText>
    </w: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instrText>108</w:instrText>
    </w:r>
    <w:r w:rsidRPr="00F21ECC">
      <w:fldChar w:fldCharType="end"/>
    </w:r>
  </w:p>
  <w:p w:rsidR="00862A1C" w:rsidRPr="00F21ECC" w:rsidRDefault="00992612" w:rsidP="00BF6204">
    <w:pPr>
      <w:pStyle w:val="SidfotV"/>
      <w:framePr w:w="8957" w:h="283" w:hRule="exact" w:hSpace="0" w:vSpace="0" w:wrap="around" w:xAlign="inside" w:y="13040" w:anchorLock="0"/>
    </w:pPr>
    <w:r w:rsidRPr="00F21ECC">
      <w:instrText>""</w:instrText>
    </w: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Pr="00F21ECC">
      <w:instrText>109</w:instrText>
    </w:r>
    <w:r w:rsidRPr="00F21ECC">
      <w:fldChar w:fldCharType="end"/>
    </w:r>
    <w:r w:rsidRPr="00F21ECC">
      <w:instrText>"</w:instrText>
    </w:r>
    <w:r w:rsidRPr="00F21ECC">
      <w:fldChar w:fldCharType="separate"/>
    </w:r>
    <w:r w:rsidR="00862A1C" w:rsidRPr="00F21ECC">
      <w:t>108</w:t>
    </w:r>
  </w:p>
  <w:p w:rsidR="00992612" w:rsidRPr="00F21ECC" w:rsidRDefault="00992612" w:rsidP="00BF6204">
    <w:pPr>
      <w:pStyle w:val="SidfotH"/>
      <w:framePr w:w="8957" w:h="283" w:hRule="exact" w:hSpace="0" w:vSpace="0" w:wrap="around" w:xAlign="inside" w:y="13040" w:anchorLock="0"/>
    </w:pPr>
    <w:r w:rsidRPr="00F21ECC">
      <w:fldChar w:fldCharType="end"/>
    </w:r>
  </w:p>
  <w:p w:rsidR="00992612" w:rsidRPr="00F21ECC" w:rsidRDefault="00992612">
    <w:pPr>
      <w:pStyle w:val="Sidfot"/>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rsidP="00BF6204">
    <w:pPr>
      <w:pStyle w:val="SidfotV"/>
      <w:framePr w:w="8957" w:h="283" w:hRule="exact" w:hSpace="0" w:vSpace="0" w:wrap="around" w:xAlign="inside" w:y="13040" w:anchorLock="0"/>
    </w:pP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t>112</w:t>
    </w:r>
    <w:r w:rsidRPr="00F21ECC">
      <w:fldChar w:fldCharType="end"/>
    </w:r>
  </w:p>
  <w:p w:rsidR="00992612" w:rsidRPr="00F21ECC" w:rsidRDefault="00992612">
    <w:pPr>
      <w:pStyle w:val="Sidfot"/>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rsidP="00BF6204">
    <w:pPr>
      <w:pStyle w:val="SidfotH"/>
      <w:framePr w:w="8957" w:h="283" w:hRule="exact" w:hSpace="0" w:vSpace="0" w:wrap="around" w:xAlign="inside" w:y="13040" w:anchorLock="0"/>
    </w:pP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t>117</w:t>
    </w:r>
    <w:r w:rsidRPr="00F21ECC">
      <w:fldChar w:fldCharType="end"/>
    </w:r>
  </w:p>
  <w:p w:rsidR="00992612" w:rsidRPr="00F21ECC" w:rsidRDefault="0099261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V"/>
      <w:framePr w:w="8732" w:h="284" w:hRule="exact" w:hSpace="0" w:vSpace="0" w:wrap="around" w:xAlign="inside" w:y="13042" w:anchorLock="0"/>
    </w:pPr>
    <w:r w:rsidRPr="00F21ECC">
      <w:fldChar w:fldCharType="begin" w:fldLock="1"/>
    </w:r>
    <w:r w:rsidRPr="00F21ECC">
      <w:instrText xml:space="preserve"> if </w:instrText>
    </w:r>
    <w:r w:rsidRPr="00F21ECC">
      <w:fldChar w:fldCharType="begin" w:fldLock="1"/>
    </w:r>
    <w:r w:rsidRPr="00F21ECC">
      <w:instrText xml:space="preserve"> = </w:instrText>
    </w:r>
    <w:r w:rsidRPr="00F21ECC">
      <w:fldChar w:fldCharType="begin" w:fldLock="1"/>
    </w:r>
    <w:r w:rsidRPr="00F21ECC">
      <w:instrText xml:space="preserve"> = </w:instrText>
    </w:r>
    <w:r w:rsidRPr="00F21ECC">
      <w:fldChar w:fldCharType="begin" w:fldLock="1"/>
    </w:r>
    <w:r w:rsidRPr="00F21ECC">
      <w:instrText xml:space="preserve"> page</w:instrText>
    </w:r>
    <w:r w:rsidRPr="00F21ECC">
      <w:fldChar w:fldCharType="separate"/>
    </w:r>
    <w:r w:rsidR="00862A1C" w:rsidRPr="00F21ECC">
      <w:instrText>3</w:instrText>
    </w:r>
    <w:r w:rsidRPr="00F21ECC">
      <w:fldChar w:fldCharType="end"/>
    </w:r>
    <w:r w:rsidRPr="00F21ECC">
      <w:instrText xml:space="preserve">/2 </w:instrText>
    </w:r>
    <w:r w:rsidRPr="00F21ECC">
      <w:fldChar w:fldCharType="separate"/>
    </w:r>
    <w:r w:rsidR="00862A1C" w:rsidRPr="00F21ECC">
      <w:instrText>1,5</w:instrText>
    </w:r>
    <w:r w:rsidRPr="00F21ECC">
      <w:fldChar w:fldCharType="end"/>
    </w:r>
    <w:r w:rsidRPr="00F21ECC">
      <w:instrText xml:space="preserve"> - </w:instrText>
    </w:r>
    <w:r w:rsidRPr="00F21ECC">
      <w:fldChar w:fldCharType="begin" w:fldLock="1"/>
    </w:r>
    <w:r w:rsidRPr="00F21ECC">
      <w:instrText xml:space="preserve"> = int(</w:instrText>
    </w:r>
    <w:r w:rsidRPr="00F21ECC">
      <w:fldChar w:fldCharType="begin" w:fldLock="1"/>
    </w:r>
    <w:r w:rsidRPr="00F21ECC">
      <w:instrText xml:space="preserve"> page</w:instrText>
    </w:r>
    <w:r w:rsidRPr="00F21ECC">
      <w:fldChar w:fldCharType="separate"/>
    </w:r>
    <w:r w:rsidR="00862A1C" w:rsidRPr="00F21ECC">
      <w:instrText>3</w:instrText>
    </w:r>
    <w:r w:rsidRPr="00F21ECC">
      <w:fldChar w:fldCharType="end"/>
    </w:r>
    <w:r w:rsidRPr="00F21ECC">
      <w:instrText xml:space="preserve">/2) </w:instrText>
    </w:r>
    <w:r w:rsidRPr="00F21ECC">
      <w:fldChar w:fldCharType="separate"/>
    </w:r>
    <w:r w:rsidR="00862A1C" w:rsidRPr="00F21ECC">
      <w:instrText>1</w:instrText>
    </w:r>
    <w:r w:rsidRPr="00F21ECC">
      <w:fldChar w:fldCharType="end"/>
    </w:r>
    <w:r w:rsidRPr="00F21ECC">
      <w:fldChar w:fldCharType="separate"/>
    </w:r>
    <w:r w:rsidR="00862A1C" w:rsidRPr="00F21ECC">
      <w:instrText>0,5</w:instrText>
    </w:r>
    <w:r w:rsidRPr="00F21ECC">
      <w:fldChar w:fldCharType="end"/>
    </w:r>
    <w:r w:rsidRPr="00F21ECC">
      <w:instrText xml:space="preserve"> = 0 "</w:instrText>
    </w: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Pr="00F21ECC">
      <w:instrText>110</w:instrText>
    </w:r>
    <w:r w:rsidRPr="00F21ECC">
      <w:fldChar w:fldCharType="end"/>
    </w:r>
  </w:p>
  <w:p w:rsidR="00992612" w:rsidRPr="00F21ECC" w:rsidRDefault="00992612">
    <w:pPr>
      <w:pStyle w:val="SidfotH"/>
      <w:framePr w:w="8732" w:h="284" w:hRule="exact" w:hSpace="0" w:vSpace="0" w:wrap="around" w:xAlign="inside" w:y="13042" w:anchorLock="0"/>
    </w:pPr>
    <w:r w:rsidRPr="00F21ECC">
      <w:instrText>""</w:instrText>
    </w: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instrText>3</w:instrText>
    </w:r>
    <w:r w:rsidRPr="00F21ECC">
      <w:fldChar w:fldCharType="end"/>
    </w:r>
    <w:r w:rsidRPr="00F21ECC">
      <w:instrText>"</w:instrText>
    </w:r>
    <w:r w:rsidRPr="00F21ECC">
      <w:fldChar w:fldCharType="separate"/>
    </w:r>
    <w:r w:rsidR="00862A1C" w:rsidRPr="00F21ECC">
      <w:t>3</w:t>
    </w:r>
    <w:r w:rsidRPr="00F21ECC">
      <w:fldChar w:fldCharType="end"/>
    </w:r>
  </w:p>
  <w:p w:rsidR="00992612" w:rsidRPr="00F21ECC" w:rsidRDefault="00992612">
    <w:pPr>
      <w:pStyle w:val="Sidfot"/>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rsidP="00BF6204">
    <w:pPr>
      <w:pStyle w:val="SidfotV"/>
      <w:framePr w:w="8957" w:h="283" w:hRule="exact" w:hSpace="0" w:vSpace="0" w:wrap="around" w:xAlign="inside" w:y="13040" w:anchorLock="0"/>
    </w:pPr>
    <w:r w:rsidRPr="00F21ECC">
      <w:fldChar w:fldCharType="begin" w:fldLock="1"/>
    </w:r>
    <w:r w:rsidRPr="00F21ECC">
      <w:instrText xml:space="preserve"> if </w:instrText>
    </w:r>
    <w:r w:rsidRPr="00F21ECC">
      <w:fldChar w:fldCharType="begin" w:fldLock="1"/>
    </w:r>
    <w:r w:rsidRPr="00F21ECC">
      <w:instrText xml:space="preserve"> = </w:instrText>
    </w:r>
    <w:r w:rsidRPr="00F21ECC">
      <w:fldChar w:fldCharType="begin" w:fldLock="1"/>
    </w:r>
    <w:r w:rsidRPr="00F21ECC">
      <w:instrText xml:space="preserve"> = </w:instrText>
    </w:r>
    <w:r w:rsidRPr="00F21ECC">
      <w:fldChar w:fldCharType="begin" w:fldLock="1"/>
    </w:r>
    <w:r w:rsidRPr="00F21ECC">
      <w:instrText xml:space="preserve"> page</w:instrText>
    </w:r>
    <w:r w:rsidRPr="00F21ECC">
      <w:fldChar w:fldCharType="separate"/>
    </w:r>
    <w:r w:rsidR="00862A1C" w:rsidRPr="00F21ECC">
      <w:instrText>110</w:instrText>
    </w:r>
    <w:r w:rsidRPr="00F21ECC">
      <w:fldChar w:fldCharType="end"/>
    </w:r>
    <w:r w:rsidRPr="00F21ECC">
      <w:instrText xml:space="preserve">/2 </w:instrText>
    </w:r>
    <w:r w:rsidRPr="00F21ECC">
      <w:fldChar w:fldCharType="separate"/>
    </w:r>
    <w:r w:rsidR="00862A1C" w:rsidRPr="00F21ECC">
      <w:instrText>55</w:instrText>
    </w:r>
    <w:r w:rsidRPr="00F21ECC">
      <w:fldChar w:fldCharType="end"/>
    </w:r>
    <w:r w:rsidRPr="00F21ECC">
      <w:instrText xml:space="preserve"> - </w:instrText>
    </w:r>
    <w:r w:rsidRPr="00F21ECC">
      <w:fldChar w:fldCharType="begin" w:fldLock="1"/>
    </w:r>
    <w:r w:rsidRPr="00F21ECC">
      <w:instrText xml:space="preserve"> = int(</w:instrText>
    </w:r>
    <w:r w:rsidRPr="00F21ECC">
      <w:fldChar w:fldCharType="begin" w:fldLock="1"/>
    </w:r>
    <w:r w:rsidRPr="00F21ECC">
      <w:instrText xml:space="preserve"> page</w:instrText>
    </w:r>
    <w:r w:rsidRPr="00F21ECC">
      <w:fldChar w:fldCharType="separate"/>
    </w:r>
    <w:r w:rsidR="00862A1C" w:rsidRPr="00F21ECC">
      <w:instrText>110</w:instrText>
    </w:r>
    <w:r w:rsidRPr="00F21ECC">
      <w:fldChar w:fldCharType="end"/>
    </w:r>
    <w:r w:rsidRPr="00F21ECC">
      <w:instrText xml:space="preserve">/2) </w:instrText>
    </w:r>
    <w:r w:rsidRPr="00F21ECC">
      <w:fldChar w:fldCharType="separate"/>
    </w:r>
    <w:r w:rsidR="00862A1C" w:rsidRPr="00F21ECC">
      <w:instrText>55</w:instrText>
    </w:r>
    <w:r w:rsidRPr="00F21ECC">
      <w:fldChar w:fldCharType="end"/>
    </w:r>
    <w:r w:rsidRPr="00F21ECC">
      <w:fldChar w:fldCharType="separate"/>
    </w:r>
    <w:r w:rsidR="00862A1C" w:rsidRPr="00F21ECC">
      <w:instrText>0</w:instrText>
    </w:r>
    <w:r w:rsidRPr="00F21ECC">
      <w:fldChar w:fldCharType="end"/>
    </w:r>
    <w:r w:rsidRPr="00F21ECC">
      <w:instrText xml:space="preserve"> = 0 "</w:instrText>
    </w: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instrText>110</w:instrText>
    </w:r>
    <w:r w:rsidRPr="00F21ECC">
      <w:fldChar w:fldCharType="end"/>
    </w:r>
  </w:p>
  <w:p w:rsidR="00862A1C" w:rsidRPr="00F21ECC" w:rsidRDefault="00992612" w:rsidP="00BF6204">
    <w:pPr>
      <w:pStyle w:val="SidfotV"/>
      <w:framePr w:w="8957" w:h="283" w:hRule="exact" w:hSpace="0" w:vSpace="0" w:wrap="around" w:xAlign="inside" w:y="13040" w:anchorLock="0"/>
    </w:pPr>
    <w:r w:rsidRPr="00F21ECC">
      <w:instrText>""</w:instrText>
    </w: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Pr="00F21ECC">
      <w:instrText>111</w:instrText>
    </w:r>
    <w:r w:rsidRPr="00F21ECC">
      <w:fldChar w:fldCharType="end"/>
    </w:r>
    <w:r w:rsidRPr="00F21ECC">
      <w:instrText>"</w:instrText>
    </w:r>
    <w:r w:rsidRPr="00F21ECC">
      <w:fldChar w:fldCharType="separate"/>
    </w:r>
    <w:r w:rsidR="00862A1C" w:rsidRPr="00F21ECC">
      <w:t>110</w:t>
    </w:r>
  </w:p>
  <w:p w:rsidR="00992612" w:rsidRPr="00F21ECC" w:rsidRDefault="00992612" w:rsidP="00BF6204">
    <w:pPr>
      <w:pStyle w:val="SidfotH"/>
      <w:framePr w:w="8957" w:h="283" w:hRule="exact" w:hSpace="0" w:vSpace="0" w:wrap="around" w:xAlign="inside" w:y="13040" w:anchorLock="0"/>
    </w:pPr>
    <w:r w:rsidRPr="00F21ECC">
      <w:fldChar w:fldCharType="end"/>
    </w:r>
  </w:p>
  <w:p w:rsidR="00992612" w:rsidRPr="00F21ECC" w:rsidRDefault="00992612">
    <w:pPr>
      <w:pStyle w:val="Sidfot"/>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V"/>
      <w:framePr w:w="8732" w:h="284" w:hRule="exact" w:hSpace="0" w:vSpace="0" w:wrap="around" w:xAlign="inside" w:y="13042" w:anchorLock="0"/>
    </w:pP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Pr="00F21ECC">
      <w:t>110</w:t>
    </w:r>
    <w:r w:rsidRPr="00F21ECC">
      <w:fldChar w:fldCharType="end"/>
    </w:r>
  </w:p>
  <w:p w:rsidR="00992612" w:rsidRPr="00F21ECC" w:rsidRDefault="00992612">
    <w:pPr>
      <w:pStyle w:val="Sidfot"/>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H"/>
      <w:framePr w:w="8732" w:h="284" w:hRule="exact" w:hSpace="0" w:vSpace="0" w:wrap="around" w:xAlign="inside" w:y="13042" w:anchorLock="0"/>
    </w:pP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Pr="00F21ECC">
      <w:t>110</w:t>
    </w:r>
    <w:r w:rsidRPr="00F21ECC">
      <w:fldChar w:fldCharType="end"/>
    </w:r>
  </w:p>
  <w:p w:rsidR="00992612" w:rsidRPr="00F21ECC" w:rsidRDefault="00992612">
    <w:pPr>
      <w:pStyle w:val="Sidfot"/>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V"/>
      <w:framePr w:w="8732" w:h="284" w:hRule="exact" w:hSpace="0" w:vSpace="0" w:wrap="around" w:xAlign="inside" w:y="13042" w:anchorLock="0"/>
    </w:pPr>
    <w:r w:rsidRPr="00F21ECC">
      <w:fldChar w:fldCharType="begin" w:fldLock="1"/>
    </w:r>
    <w:r w:rsidRPr="00F21ECC">
      <w:instrText xml:space="preserve"> if </w:instrText>
    </w:r>
    <w:r w:rsidRPr="00F21ECC">
      <w:fldChar w:fldCharType="begin" w:fldLock="1"/>
    </w:r>
    <w:r w:rsidRPr="00F21ECC">
      <w:instrText xml:space="preserve"> = </w:instrText>
    </w:r>
    <w:r w:rsidRPr="00F21ECC">
      <w:fldChar w:fldCharType="begin" w:fldLock="1"/>
    </w:r>
    <w:r w:rsidRPr="00F21ECC">
      <w:instrText xml:space="preserve"> = </w:instrText>
    </w:r>
    <w:r w:rsidRPr="00F21ECC">
      <w:fldChar w:fldCharType="begin" w:fldLock="1"/>
    </w:r>
    <w:r w:rsidRPr="00F21ECC">
      <w:instrText xml:space="preserve"> page</w:instrText>
    </w:r>
    <w:r w:rsidRPr="00F21ECC">
      <w:fldChar w:fldCharType="separate"/>
    </w:r>
    <w:r w:rsidR="00862A1C" w:rsidRPr="00F21ECC">
      <w:instrText>118</w:instrText>
    </w:r>
    <w:r w:rsidRPr="00F21ECC">
      <w:fldChar w:fldCharType="end"/>
    </w:r>
    <w:r w:rsidRPr="00F21ECC">
      <w:instrText xml:space="preserve">/2 </w:instrText>
    </w:r>
    <w:r w:rsidRPr="00F21ECC">
      <w:fldChar w:fldCharType="separate"/>
    </w:r>
    <w:r w:rsidR="00862A1C" w:rsidRPr="00F21ECC">
      <w:instrText>59</w:instrText>
    </w:r>
    <w:r w:rsidRPr="00F21ECC">
      <w:fldChar w:fldCharType="end"/>
    </w:r>
    <w:r w:rsidRPr="00F21ECC">
      <w:instrText xml:space="preserve"> - </w:instrText>
    </w:r>
    <w:r w:rsidRPr="00F21ECC">
      <w:fldChar w:fldCharType="begin" w:fldLock="1"/>
    </w:r>
    <w:r w:rsidRPr="00F21ECC">
      <w:instrText xml:space="preserve"> = int(</w:instrText>
    </w:r>
    <w:r w:rsidRPr="00F21ECC">
      <w:fldChar w:fldCharType="begin" w:fldLock="1"/>
    </w:r>
    <w:r w:rsidRPr="00F21ECC">
      <w:instrText xml:space="preserve"> page</w:instrText>
    </w:r>
    <w:r w:rsidRPr="00F21ECC">
      <w:fldChar w:fldCharType="separate"/>
    </w:r>
    <w:r w:rsidR="00862A1C" w:rsidRPr="00F21ECC">
      <w:instrText>118</w:instrText>
    </w:r>
    <w:r w:rsidRPr="00F21ECC">
      <w:fldChar w:fldCharType="end"/>
    </w:r>
    <w:r w:rsidRPr="00F21ECC">
      <w:instrText xml:space="preserve">/2) </w:instrText>
    </w:r>
    <w:r w:rsidRPr="00F21ECC">
      <w:fldChar w:fldCharType="separate"/>
    </w:r>
    <w:r w:rsidR="00862A1C" w:rsidRPr="00F21ECC">
      <w:instrText>59</w:instrText>
    </w:r>
    <w:r w:rsidRPr="00F21ECC">
      <w:fldChar w:fldCharType="end"/>
    </w:r>
    <w:r w:rsidRPr="00F21ECC">
      <w:fldChar w:fldCharType="separate"/>
    </w:r>
    <w:r w:rsidR="00862A1C" w:rsidRPr="00F21ECC">
      <w:instrText>0</w:instrText>
    </w:r>
    <w:r w:rsidRPr="00F21ECC">
      <w:fldChar w:fldCharType="end"/>
    </w:r>
    <w:r w:rsidRPr="00F21ECC">
      <w:instrText xml:space="preserve"> = 0 "</w:instrText>
    </w: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instrText>118</w:instrText>
    </w:r>
    <w:r w:rsidRPr="00F21ECC">
      <w:fldChar w:fldCharType="end"/>
    </w:r>
  </w:p>
  <w:p w:rsidR="00862A1C" w:rsidRPr="00F21ECC" w:rsidRDefault="00992612">
    <w:pPr>
      <w:pStyle w:val="SidfotV"/>
      <w:framePr w:w="8732" w:h="284" w:hRule="exact" w:hSpace="0" w:vSpace="0" w:wrap="around" w:xAlign="inside" w:y="13042" w:anchorLock="0"/>
    </w:pPr>
    <w:r w:rsidRPr="00F21ECC">
      <w:instrText>""</w:instrText>
    </w: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Pr="00F21ECC">
      <w:instrText>119</w:instrText>
    </w:r>
    <w:r w:rsidRPr="00F21ECC">
      <w:fldChar w:fldCharType="end"/>
    </w:r>
    <w:r w:rsidRPr="00F21ECC">
      <w:instrText>"</w:instrText>
    </w:r>
    <w:r w:rsidRPr="00F21ECC">
      <w:fldChar w:fldCharType="separate"/>
    </w:r>
    <w:r w:rsidR="00862A1C" w:rsidRPr="00F21ECC">
      <w:t>118</w:t>
    </w:r>
  </w:p>
  <w:p w:rsidR="00992612" w:rsidRPr="00F21ECC" w:rsidRDefault="00992612">
    <w:pPr>
      <w:pStyle w:val="SidfotH"/>
      <w:framePr w:w="8732" w:h="284" w:hRule="exact" w:hSpace="0" w:vSpace="0" w:wrap="around" w:xAlign="inside" w:y="13042" w:anchorLock="0"/>
    </w:pPr>
    <w:r w:rsidRPr="00F21ECC">
      <w:fldChar w:fldCharType="end"/>
    </w:r>
  </w:p>
  <w:p w:rsidR="00992612" w:rsidRPr="00F21ECC" w:rsidRDefault="0099261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V"/>
      <w:framePr w:w="8732" w:h="284" w:hRule="exact" w:hSpace="0" w:vSpace="0" w:wrap="around" w:xAlign="inside" w:y="13042" w:anchorLock="0"/>
    </w:pP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Pr="00F21ECC">
      <w:t>110</w:t>
    </w:r>
    <w:r w:rsidRPr="00F21ECC">
      <w:fldChar w:fldCharType="end"/>
    </w:r>
  </w:p>
  <w:p w:rsidR="00992612" w:rsidRPr="00F21ECC" w:rsidRDefault="0099261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H"/>
      <w:framePr w:w="8732" w:h="284" w:hRule="exact" w:hSpace="0" w:vSpace="0" w:wrap="around" w:xAlign="inside" w:y="13042" w:anchorLock="0"/>
    </w:pP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Pr="00F21ECC">
      <w:t>110</w:t>
    </w:r>
    <w:r w:rsidRPr="00F21ECC">
      <w:fldChar w:fldCharType="end"/>
    </w:r>
  </w:p>
  <w:p w:rsidR="00992612" w:rsidRPr="00F21ECC" w:rsidRDefault="0099261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fotV"/>
      <w:framePr w:w="8732" w:h="284" w:hRule="exact" w:hSpace="0" w:vSpace="0" w:wrap="around" w:xAlign="inside" w:y="13042" w:anchorLock="0"/>
    </w:pPr>
    <w:r w:rsidRPr="00F21ECC">
      <w:fldChar w:fldCharType="begin" w:fldLock="1"/>
    </w:r>
    <w:r w:rsidRPr="00F21ECC">
      <w:instrText xml:space="preserve"> if </w:instrText>
    </w:r>
    <w:r w:rsidRPr="00F21ECC">
      <w:fldChar w:fldCharType="begin" w:fldLock="1"/>
    </w:r>
    <w:r w:rsidRPr="00F21ECC">
      <w:instrText xml:space="preserve"> = </w:instrText>
    </w:r>
    <w:r w:rsidRPr="00F21ECC">
      <w:fldChar w:fldCharType="begin" w:fldLock="1"/>
    </w:r>
    <w:r w:rsidRPr="00F21ECC">
      <w:instrText xml:space="preserve"> = </w:instrText>
    </w:r>
    <w:r w:rsidRPr="00F21ECC">
      <w:fldChar w:fldCharType="begin" w:fldLock="1"/>
    </w:r>
    <w:r w:rsidRPr="00F21ECC">
      <w:instrText xml:space="preserve"> page</w:instrText>
    </w:r>
    <w:r w:rsidRPr="00F21ECC">
      <w:fldChar w:fldCharType="separate"/>
    </w:r>
    <w:r w:rsidR="00862A1C" w:rsidRPr="00F21ECC">
      <w:instrText>4</w:instrText>
    </w:r>
    <w:r w:rsidRPr="00F21ECC">
      <w:fldChar w:fldCharType="end"/>
    </w:r>
    <w:r w:rsidRPr="00F21ECC">
      <w:instrText xml:space="preserve">/2 </w:instrText>
    </w:r>
    <w:r w:rsidRPr="00F21ECC">
      <w:fldChar w:fldCharType="separate"/>
    </w:r>
    <w:r w:rsidR="00862A1C" w:rsidRPr="00F21ECC">
      <w:instrText>2</w:instrText>
    </w:r>
    <w:r w:rsidRPr="00F21ECC">
      <w:fldChar w:fldCharType="end"/>
    </w:r>
    <w:r w:rsidRPr="00F21ECC">
      <w:instrText xml:space="preserve"> - </w:instrText>
    </w:r>
    <w:r w:rsidRPr="00F21ECC">
      <w:fldChar w:fldCharType="begin" w:fldLock="1"/>
    </w:r>
    <w:r w:rsidRPr="00F21ECC">
      <w:instrText xml:space="preserve"> = int(</w:instrText>
    </w:r>
    <w:r w:rsidRPr="00F21ECC">
      <w:fldChar w:fldCharType="begin" w:fldLock="1"/>
    </w:r>
    <w:r w:rsidRPr="00F21ECC">
      <w:instrText xml:space="preserve"> page</w:instrText>
    </w:r>
    <w:r w:rsidRPr="00F21ECC">
      <w:fldChar w:fldCharType="separate"/>
    </w:r>
    <w:r w:rsidR="00862A1C" w:rsidRPr="00F21ECC">
      <w:instrText>4</w:instrText>
    </w:r>
    <w:r w:rsidRPr="00F21ECC">
      <w:fldChar w:fldCharType="end"/>
    </w:r>
    <w:r w:rsidRPr="00F21ECC">
      <w:instrText xml:space="preserve">/2) </w:instrText>
    </w:r>
    <w:r w:rsidRPr="00F21ECC">
      <w:fldChar w:fldCharType="separate"/>
    </w:r>
    <w:r w:rsidR="00862A1C" w:rsidRPr="00F21ECC">
      <w:instrText>2</w:instrText>
    </w:r>
    <w:r w:rsidRPr="00F21ECC">
      <w:fldChar w:fldCharType="end"/>
    </w:r>
    <w:r w:rsidRPr="00F21ECC">
      <w:fldChar w:fldCharType="separate"/>
    </w:r>
    <w:r w:rsidR="00862A1C" w:rsidRPr="00F21ECC">
      <w:instrText>0</w:instrText>
    </w:r>
    <w:r w:rsidRPr="00F21ECC">
      <w:fldChar w:fldCharType="end"/>
    </w:r>
    <w:r w:rsidRPr="00F21ECC">
      <w:instrText xml:space="preserve"> = 0 "</w:instrText>
    </w: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00862A1C" w:rsidRPr="00F21ECC">
      <w:instrText>4</w:instrText>
    </w:r>
    <w:r w:rsidRPr="00F21ECC">
      <w:fldChar w:fldCharType="end"/>
    </w:r>
  </w:p>
  <w:p w:rsidR="00862A1C" w:rsidRPr="00F21ECC" w:rsidRDefault="00992612">
    <w:pPr>
      <w:pStyle w:val="SidfotV"/>
      <w:framePr w:w="8732" w:h="284" w:hRule="exact" w:hSpace="0" w:vSpace="0" w:wrap="around" w:xAlign="inside" w:y="13042" w:anchorLock="0"/>
    </w:pPr>
    <w:r w:rsidRPr="00F21ECC">
      <w:instrText>""</w:instrText>
    </w:r>
    <w:r w:rsidRPr="00F21ECC">
      <w:fldChar w:fldCharType="begin" w:fldLock="1"/>
    </w:r>
    <w:r w:rsidRPr="00F21ECC">
      <w:instrText xml:space="preserve"> P</w:instrText>
    </w:r>
    <w:r w:rsidRPr="00F21ECC">
      <w:instrText>A</w:instrText>
    </w:r>
    <w:r w:rsidRPr="00F21ECC">
      <w:instrText xml:space="preserve">GE </w:instrText>
    </w:r>
    <w:r w:rsidRPr="00F21ECC">
      <w:fldChar w:fldCharType="separate"/>
    </w:r>
    <w:r w:rsidRPr="00F21ECC">
      <w:instrText>5</w:instrText>
    </w:r>
    <w:r w:rsidRPr="00F21ECC">
      <w:fldChar w:fldCharType="end"/>
    </w:r>
    <w:r w:rsidRPr="00F21ECC">
      <w:instrText>"</w:instrText>
    </w:r>
    <w:r w:rsidRPr="00F21ECC">
      <w:fldChar w:fldCharType="separate"/>
    </w:r>
    <w:r w:rsidR="00862A1C" w:rsidRPr="00F21ECC">
      <w:t>4</w:t>
    </w:r>
  </w:p>
  <w:p w:rsidR="00992612" w:rsidRPr="00F21ECC" w:rsidRDefault="00992612">
    <w:pPr>
      <w:pStyle w:val="SidfotH"/>
      <w:framePr w:w="8732" w:h="284" w:hRule="exact" w:hSpace="0" w:vSpace="0" w:wrap="around" w:xAlign="inside" w:y="13042" w:anchorLock="0"/>
    </w:pPr>
    <w:r w:rsidRPr="00F21ECC">
      <w:fldChar w:fldCharType="end"/>
    </w:r>
  </w:p>
  <w:p w:rsidR="00992612" w:rsidRPr="00F21ECC" w:rsidRDefault="009926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02D1" w:rsidRPr="00F21ECC" w:rsidRDefault="00BC02D1">
      <w:r w:rsidRPr="00F21ECC">
        <w:separator/>
      </w:r>
    </w:p>
  </w:footnote>
  <w:footnote w:type="continuationSeparator" w:id="0">
    <w:p w:rsidR="00BC02D1" w:rsidRPr="00F21ECC" w:rsidRDefault="00BC02D1">
      <w:r w:rsidRPr="00F21E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huvudKantJmn"/>
      <w:framePr w:w="8732" w:h="567" w:hRule="exact" w:vSpace="0" w:wrap="around" w:vAnchor="page" w:y="341" w:anchorLock="0"/>
    </w:pPr>
    <w:r w:rsidRPr="00F21ECC">
      <w:rPr>
        <w:rStyle w:val="SidhuvudUtskott"/>
      </w:rPr>
      <w:t>2007/08:RB1</w:t>
    </w:r>
    <w:r w:rsidRPr="00F21ECC">
      <w:t xml:space="preserve">     </w:t>
    </w:r>
    <w:r w:rsidRPr="00F21ECC">
      <w:rPr>
        <w:rStyle w:val="SidhuvudBilaga"/>
      </w:rPr>
      <w:t xml:space="preserve"> </w:t>
    </w:r>
    <w:r w:rsidR="00862A1C" w:rsidRPr="00F21ECC">
      <w:rPr>
        <w:rStyle w:val="SidhuvudRubrikReferens"/>
      </w:rPr>
      <w:t>1 INLEDNING</w:t>
    </w:r>
  </w:p>
  <w:p w:rsidR="00992612" w:rsidRPr="00F21ECC" w:rsidRDefault="00992612">
    <w:pPr>
      <w:pStyle w:val="SidhuvudKantJmn"/>
      <w:framePr w:w="8732" w:h="567" w:hRule="exact" w:vSpace="0" w:wrap="around" w:vAnchor="page" w:y="341" w:anchorLock="0"/>
    </w:pPr>
  </w:p>
  <w:p w:rsidR="00992612" w:rsidRPr="00F21ECC" w:rsidRDefault="0099261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huvudKantJmn"/>
      <w:framePr w:w="8732" w:h="567" w:hRule="exact" w:vSpace="0" w:wrap="around" w:vAnchor="page" w:y="341" w:anchorLock="0"/>
    </w:pPr>
    <w:r w:rsidRPr="00F21ECC">
      <w:rPr>
        <w:rStyle w:val="SidhuvudUtskott"/>
      </w:rPr>
      <w:fldChar w:fldCharType="begin" w:fldLock="1"/>
    </w:r>
    <w:r w:rsidRPr="00F21ECC">
      <w:rPr>
        <w:rStyle w:val="SidhuvudUtskott"/>
      </w:rPr>
      <w:instrText xml:space="preserve"> DOCPROPERTY BetänkandeÅr</w:instrText>
    </w:r>
    <w:r w:rsidRPr="00F21ECC">
      <w:rPr>
        <w:rStyle w:val="SidhuvudUtskott"/>
      </w:rPr>
      <w:fldChar w:fldCharType="separate"/>
    </w:r>
    <w:r w:rsidRPr="00F21ECC">
      <w:rPr>
        <w:rStyle w:val="SidhuvudUtskott"/>
      </w:rPr>
      <w:t>2007/08</w:t>
    </w:r>
    <w:r w:rsidRPr="00F21ECC">
      <w:rPr>
        <w:rStyle w:val="SidhuvudUtskott"/>
      </w:rPr>
      <w:fldChar w:fldCharType="end"/>
    </w:r>
    <w:r w:rsidRPr="00F21ECC">
      <w:rPr>
        <w:rStyle w:val="SidhuvudUtskott"/>
      </w:rPr>
      <w:t>:</w:t>
    </w:r>
    <w:r w:rsidRPr="00F21ECC">
      <w:rPr>
        <w:rStyle w:val="SidhuvudUtskott"/>
      </w:rPr>
      <w:fldChar w:fldCharType="begin" w:fldLock="1"/>
    </w:r>
    <w:r w:rsidRPr="00F21ECC">
      <w:rPr>
        <w:rStyle w:val="SidhuvudUtskott"/>
      </w:rPr>
      <w:instrText xml:space="preserve"> DOCPROPERTY Utskott</w:instrText>
    </w:r>
    <w:r w:rsidRPr="00F21ECC">
      <w:rPr>
        <w:rStyle w:val="SidhuvudUtskott"/>
      </w:rPr>
      <w:fldChar w:fldCharType="separate"/>
    </w:r>
    <w:r w:rsidRPr="00F21ECC">
      <w:rPr>
        <w:rStyle w:val="SidhuvudUtskott"/>
      </w:rPr>
      <w:t>RB</w:t>
    </w:r>
    <w:r w:rsidRPr="00F21ECC">
      <w:rPr>
        <w:rStyle w:val="SidhuvudUtskott"/>
      </w:rPr>
      <w:fldChar w:fldCharType="end"/>
    </w:r>
    <w:r w:rsidRPr="00F21ECC">
      <w:rPr>
        <w:rStyle w:val="SidhuvudUtskott"/>
      </w:rPr>
      <w:fldChar w:fldCharType="begin" w:fldLock="1"/>
    </w:r>
    <w:r w:rsidRPr="00F21ECC">
      <w:rPr>
        <w:rStyle w:val="SidhuvudUtskott"/>
      </w:rPr>
      <w:instrText xml:space="preserve"> DOCPROPERTY BetänkandeNr</w:instrText>
    </w:r>
    <w:r w:rsidRPr="00F21ECC">
      <w:rPr>
        <w:rStyle w:val="SidhuvudUtskott"/>
      </w:rPr>
      <w:fldChar w:fldCharType="separate"/>
    </w:r>
    <w:r w:rsidRPr="00F21ECC">
      <w:rPr>
        <w:rStyle w:val="SidhuvudUtskott"/>
      </w:rPr>
      <w:t>1</w:t>
    </w:r>
    <w:r w:rsidRPr="00F21ECC">
      <w:rPr>
        <w:rStyle w:val="SidhuvudUtskott"/>
      </w:rPr>
      <w:fldChar w:fldCharType="end"/>
    </w:r>
    <w:r w:rsidRPr="00F21ECC">
      <w:t xml:space="preserve">     </w:t>
    </w:r>
    <w:r w:rsidRPr="00F21ECC">
      <w:rPr>
        <w:rStyle w:val="SidhuvudBilaga"/>
      </w:rPr>
      <w:t xml:space="preserve"> </w:t>
    </w:r>
    <w:r w:rsidRPr="00F21ECC">
      <w:rPr>
        <w:rStyle w:val="SidhuvudRubrikReferens"/>
      </w:rPr>
      <w:fldChar w:fldCharType="begin" w:fldLock="1"/>
    </w:r>
    <w:r w:rsidRPr="00F21ECC">
      <w:rPr>
        <w:rStyle w:val="SidhuvudRubrikReferens"/>
      </w:rPr>
      <w:instrText xml:space="preserve"> StyleREF "Rubrik 1" </w:instrText>
    </w:r>
    <w:r w:rsidRPr="00F21ECC">
      <w:rPr>
        <w:rStyle w:val="SidhuvudRubrikReferens"/>
      </w:rPr>
      <w:fldChar w:fldCharType="separate"/>
    </w:r>
    <w:r w:rsidRPr="00F21ECC">
      <w:rPr>
        <w:rStyle w:val="SidhuvudRubrikReferens"/>
      </w:rPr>
      <w:t>Året i korthet</w:t>
    </w:r>
    <w:r w:rsidRPr="00F21ECC">
      <w:rPr>
        <w:rStyle w:val="SidhuvudRubrikReferens"/>
      </w:rPr>
      <w:fldChar w:fldCharType="end"/>
    </w:r>
  </w:p>
  <w:p w:rsidR="00992612" w:rsidRPr="00F21ECC" w:rsidRDefault="00992612">
    <w:pPr>
      <w:pStyle w:val="SidhuvudKantJmn"/>
      <w:framePr w:w="8732" w:h="567" w:hRule="exact" w:vSpace="0" w:wrap="around" w:vAnchor="page" w:y="341" w:anchorLock="0"/>
    </w:pPr>
    <w:r w:rsidRPr="00F21ECC">
      <w:rPr>
        <w:rStyle w:val="SidhuvudUtskott"/>
      </w:rPr>
      <w:fldChar w:fldCharType="begin" w:fldLock="1"/>
    </w:r>
    <w:r w:rsidRPr="00F21ECC">
      <w:rPr>
        <w:rStyle w:val="SidhuvudUtskott"/>
      </w:rPr>
      <w:instrText xml:space="preserve"> DOCPROPERTY Status</w:instrText>
    </w:r>
    <w:r w:rsidRPr="00F21ECC">
      <w:rPr>
        <w:rStyle w:val="SidhuvudUtskott"/>
      </w:rPr>
      <w:fldChar w:fldCharType="end"/>
    </w:r>
    <w:r w:rsidRPr="00F21ECC">
      <w:rPr>
        <w:rStyle w:val="SidhuvudUtskott"/>
      </w:rPr>
      <w:fldChar w:fldCharType="begin" w:fldLock="1"/>
    </w:r>
    <w:r w:rsidRPr="00F21ECC">
      <w:rPr>
        <w:rStyle w:val="SidhuvudUtskott"/>
      </w:rPr>
      <w:instrText xml:space="preserve"> if </w:instrText>
    </w:r>
    <w:r w:rsidRPr="00F21ECC">
      <w:rPr>
        <w:rStyle w:val="SidhuvudUtskott"/>
      </w:rPr>
      <w:fldChar w:fldCharType="begin" w:fldLock="1"/>
    </w:r>
    <w:r w:rsidRPr="00F21ECC">
      <w:rPr>
        <w:rStyle w:val="SidhuvudUtskott"/>
      </w:rPr>
      <w:instrText xml:space="preserve"> DOCPROPERTY "UtkastDatum"</w:instrText>
    </w:r>
    <w:r w:rsidRPr="00F21ECC">
      <w:rPr>
        <w:rStyle w:val="SidhuvudUtskott"/>
      </w:rPr>
      <w:fldChar w:fldCharType="separate"/>
    </w:r>
    <w:r w:rsidRPr="00F21ECC">
      <w:rPr>
        <w:rStyle w:val="SidhuvudUtskott"/>
      </w:rPr>
      <w:instrText>Nej</w:instrText>
    </w:r>
    <w:r w:rsidRPr="00F21ECC">
      <w:rPr>
        <w:rStyle w:val="SidhuvudUtskott"/>
      </w:rPr>
      <w:fldChar w:fldCharType="end"/>
    </w:r>
    <w:r w:rsidRPr="00F21ECC">
      <w:rPr>
        <w:rStyle w:val="SidhuvudUtskott"/>
      </w:rPr>
      <w:instrText xml:space="preserve"> = "Ja" "    </w:instrText>
    </w:r>
    <w:r w:rsidRPr="00F21ECC">
      <w:rPr>
        <w:rStyle w:val="SidhuvudUtskott"/>
      </w:rPr>
      <w:fldChar w:fldCharType="begin" w:fldLock="1"/>
    </w:r>
    <w:r w:rsidRPr="00F21ECC">
      <w:rPr>
        <w:rStyle w:val="SidhuvudUtskott"/>
      </w:rPr>
      <w:instrText xml:space="preserve"> PRINTDATE \@ "yyyy-MM-dd HH.mm" </w:instrText>
    </w:r>
    <w:r w:rsidRPr="00F21ECC">
      <w:rPr>
        <w:rStyle w:val="SidhuvudUtskott"/>
      </w:rPr>
      <w:fldChar w:fldCharType="separate"/>
    </w:r>
    <w:r w:rsidRPr="00F21ECC">
      <w:rPr>
        <w:rStyle w:val="SidhuvudUtskott"/>
      </w:rPr>
      <w:instrText>2000-08-11 16.42</w:instrText>
    </w:r>
    <w:r w:rsidRPr="00F21ECC">
      <w:rPr>
        <w:rStyle w:val="SidhuvudUtskott"/>
      </w:rPr>
      <w:fldChar w:fldCharType="end"/>
    </w:r>
    <w:r w:rsidRPr="00F21ECC">
      <w:rPr>
        <w:rStyle w:val="SidhuvudUtskott"/>
      </w:rPr>
      <w:instrText xml:space="preserve">" </w:instrText>
    </w:r>
    <w:r w:rsidRPr="00F21ECC">
      <w:rPr>
        <w:rStyle w:val="SidhuvudUtskott"/>
      </w:rPr>
      <w:fldChar w:fldCharType="end"/>
    </w:r>
  </w:p>
  <w:p w:rsidR="00992612" w:rsidRPr="00F21ECC" w:rsidRDefault="0099261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huvudKantUdda"/>
      <w:framePr w:w="8732" w:h="567" w:hRule="exact" w:vSpace="0" w:wrap="around" w:vAnchor="page" w:y="341" w:anchorLock="0"/>
    </w:pPr>
    <w:r w:rsidRPr="00F21ECC">
      <w:rPr>
        <w:rStyle w:val="SidhuvudRubrikReferens"/>
      </w:rPr>
      <w:fldChar w:fldCharType="begin" w:fldLock="1"/>
    </w:r>
    <w:r w:rsidRPr="00F21ECC">
      <w:rPr>
        <w:rStyle w:val="SidhuvudRubrikReferens"/>
      </w:rPr>
      <w:instrText xml:space="preserve"> StyleREF "Rubrik 1" </w:instrText>
    </w:r>
    <w:r w:rsidRPr="00F21ECC">
      <w:rPr>
        <w:rStyle w:val="SidhuvudRubrikReferens"/>
      </w:rPr>
      <w:fldChar w:fldCharType="separate"/>
    </w:r>
    <w:r w:rsidRPr="00F21ECC">
      <w:rPr>
        <w:rStyle w:val="SidhuvudRubrikReferens"/>
      </w:rPr>
      <w:t>Året i korthet</w:t>
    </w:r>
    <w:r w:rsidRPr="00F21ECC">
      <w:rPr>
        <w:rStyle w:val="SidhuvudRubrikReferens"/>
      </w:rPr>
      <w:fldChar w:fldCharType="end"/>
    </w:r>
    <w:r w:rsidRPr="00F21ECC">
      <w:rPr>
        <w:rStyle w:val="SidhuvudBilaga"/>
      </w:rPr>
      <w:t xml:space="preserve"> </w:t>
    </w:r>
    <w:r w:rsidRPr="00F21ECC">
      <w:t xml:space="preserve">     </w:t>
    </w:r>
    <w:r w:rsidRPr="00F21ECC">
      <w:rPr>
        <w:rStyle w:val="SidhuvudUtskott"/>
      </w:rPr>
      <w:fldChar w:fldCharType="begin" w:fldLock="1"/>
    </w:r>
    <w:r w:rsidRPr="00F21ECC">
      <w:rPr>
        <w:rStyle w:val="SidhuvudUtskott"/>
      </w:rPr>
      <w:instrText xml:space="preserve"> DOCPROPERTY BetänkandeÅr</w:instrText>
    </w:r>
    <w:r w:rsidRPr="00F21ECC">
      <w:rPr>
        <w:rStyle w:val="SidhuvudUtskott"/>
      </w:rPr>
      <w:fldChar w:fldCharType="separate"/>
    </w:r>
    <w:r w:rsidRPr="00F21ECC">
      <w:rPr>
        <w:rStyle w:val="SidhuvudUtskott"/>
      </w:rPr>
      <w:t>2007/08</w:t>
    </w:r>
    <w:r w:rsidRPr="00F21ECC">
      <w:rPr>
        <w:rStyle w:val="SidhuvudUtskott"/>
      </w:rPr>
      <w:fldChar w:fldCharType="end"/>
    </w:r>
    <w:r w:rsidRPr="00F21ECC">
      <w:rPr>
        <w:rStyle w:val="SidhuvudUtskott"/>
      </w:rPr>
      <w:t>:</w:t>
    </w:r>
    <w:r w:rsidRPr="00F21ECC">
      <w:rPr>
        <w:rStyle w:val="SidhuvudUtskott"/>
      </w:rPr>
      <w:fldChar w:fldCharType="begin" w:fldLock="1"/>
    </w:r>
    <w:r w:rsidRPr="00F21ECC">
      <w:rPr>
        <w:rStyle w:val="SidhuvudUtskott"/>
      </w:rPr>
      <w:instrText xml:space="preserve"> DOCPROPERTY</w:instrText>
    </w:r>
    <w:r w:rsidRPr="00F21ECC">
      <w:instrText xml:space="preserve"> </w:instrText>
    </w:r>
    <w:r w:rsidRPr="00F21ECC">
      <w:rPr>
        <w:rStyle w:val="SidhuvudUtskott"/>
      </w:rPr>
      <w:instrText>Utskott</w:instrText>
    </w:r>
    <w:r w:rsidRPr="00F21ECC">
      <w:rPr>
        <w:rStyle w:val="SidhuvudUtskott"/>
      </w:rPr>
      <w:fldChar w:fldCharType="separate"/>
    </w:r>
    <w:r w:rsidRPr="00F21ECC">
      <w:rPr>
        <w:rStyle w:val="SidhuvudUtskott"/>
      </w:rPr>
      <w:t>RB</w:t>
    </w:r>
    <w:r w:rsidRPr="00F21ECC">
      <w:rPr>
        <w:rStyle w:val="SidhuvudUtskott"/>
      </w:rPr>
      <w:fldChar w:fldCharType="end"/>
    </w:r>
    <w:r w:rsidRPr="00F21ECC">
      <w:rPr>
        <w:rStyle w:val="SidhuvudUtskott"/>
      </w:rPr>
      <w:fldChar w:fldCharType="begin" w:fldLock="1"/>
    </w:r>
    <w:r w:rsidRPr="00F21ECC">
      <w:rPr>
        <w:rStyle w:val="SidhuvudUtskott"/>
      </w:rPr>
      <w:instrText xml:space="preserve"> DOCPROPERTY Betä</w:instrText>
    </w:r>
    <w:r w:rsidRPr="00F21ECC">
      <w:rPr>
        <w:rStyle w:val="SidhuvudUtskott"/>
      </w:rPr>
      <w:instrText>n</w:instrText>
    </w:r>
    <w:r w:rsidRPr="00F21ECC">
      <w:rPr>
        <w:rStyle w:val="SidhuvudUtskott"/>
      </w:rPr>
      <w:instrText>kandeNr</w:instrText>
    </w:r>
    <w:r w:rsidRPr="00F21ECC">
      <w:rPr>
        <w:rStyle w:val="SidhuvudUtskott"/>
      </w:rPr>
      <w:fldChar w:fldCharType="separate"/>
    </w:r>
    <w:r w:rsidRPr="00F21ECC">
      <w:rPr>
        <w:rStyle w:val="SidhuvudUtskott"/>
      </w:rPr>
      <w:t>1</w:t>
    </w:r>
    <w:r w:rsidRPr="00F21ECC">
      <w:rPr>
        <w:rStyle w:val="SidhuvudUtskott"/>
      </w:rPr>
      <w:fldChar w:fldCharType="end"/>
    </w:r>
  </w:p>
  <w:p w:rsidR="00992612" w:rsidRPr="00F21ECC" w:rsidRDefault="00992612">
    <w:pPr>
      <w:pStyle w:val="SidhuvudKantUdda"/>
      <w:framePr w:w="8732" w:h="567" w:hRule="exact" w:vSpace="0" w:wrap="around" w:vAnchor="page" w:y="341" w:anchorLock="0"/>
    </w:pPr>
    <w:r w:rsidRPr="00F21ECC">
      <w:rPr>
        <w:rStyle w:val="SidhuvudUtskott"/>
      </w:rPr>
      <w:fldChar w:fldCharType="begin" w:fldLock="1"/>
    </w:r>
    <w:r w:rsidRPr="00F21ECC">
      <w:rPr>
        <w:rStyle w:val="SidhuvudUtskott"/>
      </w:rPr>
      <w:instrText xml:space="preserve"> if </w:instrText>
    </w:r>
    <w:r w:rsidRPr="00F21ECC">
      <w:rPr>
        <w:rStyle w:val="SidhuvudUtskott"/>
      </w:rPr>
      <w:fldChar w:fldCharType="begin" w:fldLock="1"/>
    </w:r>
    <w:r w:rsidRPr="00F21ECC">
      <w:rPr>
        <w:rStyle w:val="SidhuvudUtskott"/>
      </w:rPr>
      <w:instrText xml:space="preserve"> DOCPROPERTY "UtkastDatum"</w:instrText>
    </w:r>
    <w:r w:rsidRPr="00F21ECC">
      <w:rPr>
        <w:rStyle w:val="SidhuvudUtskott"/>
      </w:rPr>
      <w:fldChar w:fldCharType="separate"/>
    </w:r>
    <w:r w:rsidRPr="00F21ECC">
      <w:rPr>
        <w:rStyle w:val="SidhuvudUtskott"/>
      </w:rPr>
      <w:instrText>Nej</w:instrText>
    </w:r>
    <w:r w:rsidRPr="00F21ECC">
      <w:rPr>
        <w:rStyle w:val="SidhuvudUtskott"/>
      </w:rPr>
      <w:fldChar w:fldCharType="end"/>
    </w:r>
    <w:r w:rsidRPr="00F21ECC">
      <w:rPr>
        <w:rStyle w:val="SidhuvudUtskott"/>
      </w:rPr>
      <w:instrText xml:space="preserve"> = "Ja" "</w:instrText>
    </w:r>
    <w:r w:rsidRPr="00F21ECC">
      <w:rPr>
        <w:rStyle w:val="SidhuvudUtskott"/>
      </w:rPr>
      <w:fldChar w:fldCharType="begin" w:fldLock="1"/>
    </w:r>
    <w:r w:rsidRPr="00F21ECC">
      <w:rPr>
        <w:rStyle w:val="SidhuvudUtskott"/>
      </w:rPr>
      <w:instrText xml:space="preserve"> PRINTDATE \@ "yyyy-MM-dd HH.mm    " </w:instrText>
    </w:r>
    <w:r w:rsidRPr="00F21ECC">
      <w:rPr>
        <w:rStyle w:val="SidhuvudUtskott"/>
      </w:rPr>
      <w:fldChar w:fldCharType="separate"/>
    </w:r>
    <w:r w:rsidRPr="00F21ECC">
      <w:rPr>
        <w:rStyle w:val="SidhuvudUtskott"/>
      </w:rPr>
      <w:instrText>2000-08-11 16.42</w:instrText>
    </w:r>
    <w:r w:rsidRPr="00F21ECC">
      <w:rPr>
        <w:rStyle w:val="SidhuvudUtskott"/>
      </w:rPr>
      <w:fldChar w:fldCharType="end"/>
    </w:r>
    <w:r w:rsidRPr="00F21ECC">
      <w:rPr>
        <w:rStyle w:val="SidhuvudUtskott"/>
      </w:rPr>
      <w:instrText xml:space="preserve">" </w:instrText>
    </w:r>
    <w:r w:rsidRPr="00F21ECC">
      <w:rPr>
        <w:rStyle w:val="SidhuvudUtskott"/>
      </w:rPr>
      <w:fldChar w:fldCharType="end"/>
    </w:r>
    <w:r w:rsidRPr="00F21ECC">
      <w:rPr>
        <w:rStyle w:val="SidhuvudUtskott"/>
      </w:rPr>
      <w:fldChar w:fldCharType="begin" w:fldLock="1"/>
    </w:r>
    <w:r w:rsidRPr="00F21ECC">
      <w:rPr>
        <w:rStyle w:val="SidhuvudUtskott"/>
      </w:rPr>
      <w:instrText xml:space="preserve"> DOCPR</w:instrText>
    </w:r>
    <w:r w:rsidRPr="00F21ECC">
      <w:rPr>
        <w:rStyle w:val="SidhuvudUtskott"/>
      </w:rPr>
      <w:instrText>O</w:instrText>
    </w:r>
    <w:r w:rsidRPr="00F21ECC">
      <w:rPr>
        <w:rStyle w:val="SidhuvudUtskott"/>
      </w:rPr>
      <w:instrText>PERTY Status</w:instrText>
    </w:r>
    <w:r w:rsidRPr="00F21ECC">
      <w:rPr>
        <w:rStyle w:val="SidhuvudUtskott"/>
      </w:rPr>
      <w:fldChar w:fldCharType="end"/>
    </w:r>
  </w:p>
  <w:p w:rsidR="00992612" w:rsidRPr="00F21ECC" w:rsidRDefault="0099261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A1C" w:rsidRPr="00F21ECC" w:rsidRDefault="00862A1C">
    <w:pPr>
      <w:pStyle w:val="SidhuvudKantUdda"/>
      <w:framePr w:w="8732" w:h="567" w:hRule="exact" w:vSpace="0" w:wrap="around" w:vAnchor="page" w:y="341" w:anchorLock="0"/>
    </w:pPr>
    <w:r w:rsidRPr="00F21ECC">
      <w:t xml:space="preserve">  </w:t>
    </w:r>
    <w:r w:rsidRPr="00F21ECC">
      <w:rPr>
        <w:rStyle w:val="SidhuvudUtskott"/>
      </w:rPr>
      <w:t>2007/08:RB1</w:t>
    </w:r>
  </w:p>
  <w:p w:rsidR="00992612" w:rsidRPr="00F21ECC" w:rsidRDefault="00992612">
    <w:pPr>
      <w:pStyle w:val="SidhuvudKantUdda"/>
      <w:framePr w:w="8732" w:h="567" w:hRule="exact" w:vSpace="0" w:wrap="around" w:vAnchor="page" w:y="341" w:anchorLock="0"/>
    </w:pPr>
  </w:p>
  <w:p w:rsidR="00992612" w:rsidRPr="00F21ECC" w:rsidRDefault="0099261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huvudKantJmn"/>
      <w:framePr w:w="8732" w:h="567" w:hRule="exact" w:vSpace="0" w:wrap="around" w:vAnchor="page" w:y="341" w:anchorLock="0"/>
    </w:pPr>
    <w:r w:rsidRPr="00F21ECC">
      <w:rPr>
        <w:rStyle w:val="SidhuvudUtskott"/>
      </w:rPr>
      <w:fldChar w:fldCharType="begin" w:fldLock="1"/>
    </w:r>
    <w:r w:rsidRPr="00F21ECC">
      <w:rPr>
        <w:rStyle w:val="SidhuvudUtskott"/>
      </w:rPr>
      <w:instrText xml:space="preserve"> DOCPROPERTY BetänkandeÅr</w:instrText>
    </w:r>
    <w:r w:rsidRPr="00F21ECC">
      <w:rPr>
        <w:rStyle w:val="SidhuvudUtskott"/>
      </w:rPr>
      <w:fldChar w:fldCharType="separate"/>
    </w:r>
    <w:r w:rsidRPr="00F21ECC">
      <w:rPr>
        <w:rStyle w:val="SidhuvudUtskott"/>
      </w:rPr>
      <w:t>2007/08</w:t>
    </w:r>
    <w:r w:rsidRPr="00F21ECC">
      <w:rPr>
        <w:rStyle w:val="SidhuvudUtskott"/>
      </w:rPr>
      <w:fldChar w:fldCharType="end"/>
    </w:r>
    <w:r w:rsidRPr="00F21ECC">
      <w:rPr>
        <w:rStyle w:val="SidhuvudUtskott"/>
      </w:rPr>
      <w:t>:</w:t>
    </w:r>
    <w:r w:rsidRPr="00F21ECC">
      <w:rPr>
        <w:rStyle w:val="SidhuvudUtskott"/>
      </w:rPr>
      <w:fldChar w:fldCharType="begin" w:fldLock="1"/>
    </w:r>
    <w:r w:rsidRPr="00F21ECC">
      <w:rPr>
        <w:rStyle w:val="SidhuvudUtskott"/>
      </w:rPr>
      <w:instrText xml:space="preserve"> DOCPROPERTY Utskott</w:instrText>
    </w:r>
    <w:r w:rsidRPr="00F21ECC">
      <w:rPr>
        <w:rStyle w:val="SidhuvudUtskott"/>
      </w:rPr>
      <w:fldChar w:fldCharType="separate"/>
    </w:r>
    <w:r w:rsidRPr="00F21ECC">
      <w:rPr>
        <w:rStyle w:val="SidhuvudUtskott"/>
      </w:rPr>
      <w:t>RB</w:t>
    </w:r>
    <w:r w:rsidRPr="00F21ECC">
      <w:rPr>
        <w:rStyle w:val="SidhuvudUtskott"/>
      </w:rPr>
      <w:fldChar w:fldCharType="end"/>
    </w:r>
    <w:r w:rsidRPr="00F21ECC">
      <w:rPr>
        <w:rStyle w:val="SidhuvudUtskott"/>
      </w:rPr>
      <w:fldChar w:fldCharType="begin" w:fldLock="1"/>
    </w:r>
    <w:r w:rsidRPr="00F21ECC">
      <w:rPr>
        <w:rStyle w:val="SidhuvudUtskott"/>
      </w:rPr>
      <w:instrText xml:space="preserve"> DOCPROPERTY BetänkandeNr</w:instrText>
    </w:r>
    <w:r w:rsidRPr="00F21ECC">
      <w:rPr>
        <w:rStyle w:val="SidhuvudUtskott"/>
      </w:rPr>
      <w:fldChar w:fldCharType="separate"/>
    </w:r>
    <w:r w:rsidRPr="00F21ECC">
      <w:rPr>
        <w:rStyle w:val="SidhuvudUtskott"/>
      </w:rPr>
      <w:t>1</w:t>
    </w:r>
    <w:r w:rsidRPr="00F21ECC">
      <w:rPr>
        <w:rStyle w:val="SidhuvudUtskott"/>
      </w:rPr>
      <w:fldChar w:fldCharType="end"/>
    </w:r>
    <w:r w:rsidRPr="00F21ECC">
      <w:t xml:space="preserve">     </w:t>
    </w:r>
    <w:r w:rsidRPr="00F21ECC">
      <w:rPr>
        <w:rStyle w:val="SidhuvudBilaga"/>
      </w:rPr>
      <w:t xml:space="preserve"> </w:t>
    </w:r>
    <w:r w:rsidRPr="00F21ECC">
      <w:rPr>
        <w:rStyle w:val="SidhuvudRubrikReferens"/>
      </w:rPr>
      <w:fldChar w:fldCharType="begin" w:fldLock="1"/>
    </w:r>
    <w:r w:rsidRPr="00F21ECC">
      <w:rPr>
        <w:rStyle w:val="SidhuvudRubrikReferens"/>
      </w:rPr>
      <w:instrText xml:space="preserve"> StyleREF "Rubrik 1" </w:instrText>
    </w:r>
    <w:r w:rsidRPr="00F21ECC">
      <w:rPr>
        <w:rStyle w:val="SidhuvudRubrikReferens"/>
      </w:rPr>
      <w:fldChar w:fldCharType="separate"/>
    </w:r>
    <w:r w:rsidRPr="00F21ECC">
      <w:rPr>
        <w:rStyle w:val="SidhuvudRubrikReferens"/>
      </w:rPr>
      <w:t>Året i siffror</w:t>
    </w:r>
    <w:r w:rsidRPr="00F21ECC">
      <w:rPr>
        <w:rStyle w:val="SidhuvudRubrikReferens"/>
      </w:rPr>
      <w:fldChar w:fldCharType="end"/>
    </w:r>
  </w:p>
  <w:p w:rsidR="00992612" w:rsidRPr="00F21ECC" w:rsidRDefault="00992612">
    <w:pPr>
      <w:pStyle w:val="SidhuvudKantJmn"/>
      <w:framePr w:w="8732" w:h="567" w:hRule="exact" w:vSpace="0" w:wrap="around" w:vAnchor="page" w:y="341" w:anchorLock="0"/>
    </w:pPr>
    <w:r w:rsidRPr="00F21ECC">
      <w:rPr>
        <w:rStyle w:val="SidhuvudUtskott"/>
      </w:rPr>
      <w:fldChar w:fldCharType="begin" w:fldLock="1"/>
    </w:r>
    <w:r w:rsidRPr="00F21ECC">
      <w:rPr>
        <w:rStyle w:val="SidhuvudUtskott"/>
      </w:rPr>
      <w:instrText xml:space="preserve"> DOCPROPERTY Status</w:instrText>
    </w:r>
    <w:r w:rsidRPr="00F21ECC">
      <w:rPr>
        <w:rStyle w:val="SidhuvudUtskott"/>
      </w:rPr>
      <w:fldChar w:fldCharType="end"/>
    </w:r>
    <w:r w:rsidRPr="00F21ECC">
      <w:rPr>
        <w:rStyle w:val="SidhuvudUtskott"/>
      </w:rPr>
      <w:fldChar w:fldCharType="begin" w:fldLock="1"/>
    </w:r>
    <w:r w:rsidRPr="00F21ECC">
      <w:rPr>
        <w:rStyle w:val="SidhuvudUtskott"/>
      </w:rPr>
      <w:instrText xml:space="preserve"> if </w:instrText>
    </w:r>
    <w:r w:rsidRPr="00F21ECC">
      <w:rPr>
        <w:rStyle w:val="SidhuvudUtskott"/>
      </w:rPr>
      <w:fldChar w:fldCharType="begin" w:fldLock="1"/>
    </w:r>
    <w:r w:rsidRPr="00F21ECC">
      <w:rPr>
        <w:rStyle w:val="SidhuvudUtskott"/>
      </w:rPr>
      <w:instrText xml:space="preserve"> DOCPROPERTY "UtkastDatum"</w:instrText>
    </w:r>
    <w:r w:rsidRPr="00F21ECC">
      <w:rPr>
        <w:rStyle w:val="SidhuvudUtskott"/>
      </w:rPr>
      <w:fldChar w:fldCharType="separate"/>
    </w:r>
    <w:r w:rsidRPr="00F21ECC">
      <w:rPr>
        <w:rStyle w:val="SidhuvudUtskott"/>
      </w:rPr>
      <w:instrText>Nej</w:instrText>
    </w:r>
    <w:r w:rsidRPr="00F21ECC">
      <w:rPr>
        <w:rStyle w:val="SidhuvudUtskott"/>
      </w:rPr>
      <w:fldChar w:fldCharType="end"/>
    </w:r>
    <w:r w:rsidRPr="00F21ECC">
      <w:rPr>
        <w:rStyle w:val="SidhuvudUtskott"/>
      </w:rPr>
      <w:instrText xml:space="preserve"> = "Ja" "    </w:instrText>
    </w:r>
    <w:r w:rsidRPr="00F21ECC">
      <w:rPr>
        <w:rStyle w:val="SidhuvudUtskott"/>
      </w:rPr>
      <w:fldChar w:fldCharType="begin" w:fldLock="1"/>
    </w:r>
    <w:r w:rsidRPr="00F21ECC">
      <w:rPr>
        <w:rStyle w:val="SidhuvudUtskott"/>
      </w:rPr>
      <w:instrText xml:space="preserve"> PRINTDATE \@ "yyyy-MM-dd HH.mm" </w:instrText>
    </w:r>
    <w:r w:rsidRPr="00F21ECC">
      <w:rPr>
        <w:rStyle w:val="SidhuvudUtskott"/>
      </w:rPr>
      <w:fldChar w:fldCharType="separate"/>
    </w:r>
    <w:r w:rsidRPr="00F21ECC">
      <w:rPr>
        <w:rStyle w:val="SidhuvudUtskott"/>
      </w:rPr>
      <w:instrText>2000-08-11 16.42</w:instrText>
    </w:r>
    <w:r w:rsidRPr="00F21ECC">
      <w:rPr>
        <w:rStyle w:val="SidhuvudUtskott"/>
      </w:rPr>
      <w:fldChar w:fldCharType="end"/>
    </w:r>
    <w:r w:rsidRPr="00F21ECC">
      <w:rPr>
        <w:rStyle w:val="SidhuvudUtskott"/>
      </w:rPr>
      <w:instrText xml:space="preserve">" </w:instrText>
    </w:r>
    <w:r w:rsidRPr="00F21ECC">
      <w:rPr>
        <w:rStyle w:val="SidhuvudUtskott"/>
      </w:rPr>
      <w:fldChar w:fldCharType="end"/>
    </w:r>
  </w:p>
  <w:p w:rsidR="00992612" w:rsidRPr="00F21ECC" w:rsidRDefault="0099261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862A1C">
    <w:pPr>
      <w:pStyle w:val="SidhuvudKantUdda"/>
      <w:framePr w:w="8732" w:h="567" w:hRule="exact" w:vSpace="0" w:wrap="around" w:vAnchor="page" w:y="341" w:anchorLock="0"/>
    </w:pPr>
    <w:r w:rsidRPr="00F21ECC">
      <w:rPr>
        <w:rStyle w:val="SidhuvudRubrikReferens"/>
      </w:rPr>
      <w:t>Riksbankschefens kommentar</w:t>
    </w:r>
    <w:r w:rsidR="00992612" w:rsidRPr="00F21ECC">
      <w:rPr>
        <w:rStyle w:val="SidhuvudBilaga"/>
      </w:rPr>
      <w:t xml:space="preserve"> </w:t>
    </w:r>
    <w:r w:rsidR="00992612" w:rsidRPr="00F21ECC">
      <w:t xml:space="preserve">     </w:t>
    </w:r>
    <w:r w:rsidR="00992612" w:rsidRPr="00F21ECC">
      <w:rPr>
        <w:rStyle w:val="SidhuvudUtskott"/>
      </w:rPr>
      <w:t>2007/08:RB1</w:t>
    </w:r>
  </w:p>
  <w:p w:rsidR="00992612" w:rsidRPr="00F21ECC" w:rsidRDefault="00992612">
    <w:pPr>
      <w:pStyle w:val="SidhuvudKantUdda"/>
      <w:framePr w:w="8732" w:h="567" w:hRule="exact" w:vSpace="0" w:wrap="around" w:vAnchor="page" w:y="341" w:anchorLock="0"/>
    </w:pPr>
  </w:p>
  <w:p w:rsidR="00992612" w:rsidRPr="00F21ECC" w:rsidRDefault="0099261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A1C" w:rsidRPr="00F21ECC" w:rsidRDefault="00862A1C">
    <w:pPr>
      <w:pStyle w:val="SidhuvudKantJmn"/>
      <w:framePr w:w="8732" w:h="567" w:hRule="exact" w:vSpace="0" w:wrap="around" w:vAnchor="page" w:y="341" w:anchorLock="0"/>
    </w:pPr>
    <w:r w:rsidRPr="00F21ECC">
      <w:rPr>
        <w:rStyle w:val="SidhuvudUtskott"/>
      </w:rPr>
      <w:t>2007/08:RB1</w:t>
    </w:r>
    <w:r w:rsidRPr="00F21ECC">
      <w:t xml:space="preserve">    </w:t>
    </w:r>
  </w:p>
  <w:p w:rsidR="00862A1C" w:rsidRPr="00F21ECC" w:rsidRDefault="00862A1C">
    <w:pPr>
      <w:pStyle w:val="SidhuvudKantJmn"/>
      <w:framePr w:w="8732" w:h="567" w:hRule="exact" w:vSpace="0" w:wrap="around" w:vAnchor="page" w:y="341" w:anchorLock="0"/>
    </w:pPr>
  </w:p>
  <w:p w:rsidR="00992612" w:rsidRPr="00F21ECC" w:rsidRDefault="00862A1C">
    <w:pPr>
      <w:pStyle w:val="SidhuvudKantUdda"/>
      <w:framePr w:w="8732" w:h="567" w:hRule="exact" w:vSpace="0" w:wrap="around" w:vAnchor="page" w:y="341" w:anchorLock="0"/>
    </w:pPr>
    <w:r w:rsidRPr="00F21ECC">
      <w:rPr>
        <w:rStyle w:val="SidhuvudRubrikReferens"/>
        <w:smallCaps w:val="0"/>
      </w:rPr>
      <w:t xml:space="preserve"> </w:t>
    </w:r>
  </w:p>
  <w:p w:rsidR="00992612" w:rsidRPr="00F21ECC" w:rsidRDefault="0099261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huvudKantJmn"/>
      <w:framePr w:w="8732" w:h="567" w:hRule="exact" w:vSpace="0" w:wrap="around" w:vAnchor="page" w:y="341" w:anchorLock="0"/>
    </w:pPr>
    <w:r w:rsidRPr="00F21ECC">
      <w:rPr>
        <w:rStyle w:val="SidhuvudUtskott"/>
      </w:rPr>
      <w:fldChar w:fldCharType="begin" w:fldLock="1"/>
    </w:r>
    <w:r w:rsidRPr="00F21ECC">
      <w:rPr>
        <w:rStyle w:val="SidhuvudUtskott"/>
      </w:rPr>
      <w:instrText xml:space="preserve"> DOCPROPERTY BetänkandeÅr</w:instrText>
    </w:r>
    <w:r w:rsidRPr="00F21ECC">
      <w:rPr>
        <w:rStyle w:val="SidhuvudUtskott"/>
      </w:rPr>
      <w:fldChar w:fldCharType="separate"/>
    </w:r>
    <w:r w:rsidRPr="00F21ECC">
      <w:rPr>
        <w:rStyle w:val="SidhuvudUtskott"/>
      </w:rPr>
      <w:t>2007/08</w:t>
    </w:r>
    <w:r w:rsidRPr="00F21ECC">
      <w:rPr>
        <w:rStyle w:val="SidhuvudUtskott"/>
      </w:rPr>
      <w:fldChar w:fldCharType="end"/>
    </w:r>
    <w:r w:rsidRPr="00F21ECC">
      <w:rPr>
        <w:rStyle w:val="SidhuvudUtskott"/>
      </w:rPr>
      <w:t>:</w:t>
    </w:r>
    <w:r w:rsidRPr="00F21ECC">
      <w:rPr>
        <w:rStyle w:val="SidhuvudUtskott"/>
      </w:rPr>
      <w:fldChar w:fldCharType="begin" w:fldLock="1"/>
    </w:r>
    <w:r w:rsidRPr="00F21ECC">
      <w:rPr>
        <w:rStyle w:val="SidhuvudUtskott"/>
      </w:rPr>
      <w:instrText xml:space="preserve"> DOCPROPERTY Utskott</w:instrText>
    </w:r>
    <w:r w:rsidRPr="00F21ECC">
      <w:rPr>
        <w:rStyle w:val="SidhuvudUtskott"/>
      </w:rPr>
      <w:fldChar w:fldCharType="separate"/>
    </w:r>
    <w:r w:rsidRPr="00F21ECC">
      <w:rPr>
        <w:rStyle w:val="SidhuvudUtskott"/>
      </w:rPr>
      <w:t>RB</w:t>
    </w:r>
    <w:r w:rsidRPr="00F21ECC">
      <w:rPr>
        <w:rStyle w:val="SidhuvudUtskott"/>
      </w:rPr>
      <w:fldChar w:fldCharType="end"/>
    </w:r>
    <w:r w:rsidRPr="00F21ECC">
      <w:rPr>
        <w:rStyle w:val="SidhuvudUtskott"/>
      </w:rPr>
      <w:fldChar w:fldCharType="begin" w:fldLock="1"/>
    </w:r>
    <w:r w:rsidRPr="00F21ECC">
      <w:rPr>
        <w:rStyle w:val="SidhuvudUtskott"/>
      </w:rPr>
      <w:instrText xml:space="preserve"> DOCPROPERTY BetänkandeNr</w:instrText>
    </w:r>
    <w:r w:rsidRPr="00F21ECC">
      <w:rPr>
        <w:rStyle w:val="SidhuvudUtskott"/>
      </w:rPr>
      <w:fldChar w:fldCharType="separate"/>
    </w:r>
    <w:r w:rsidRPr="00F21ECC">
      <w:rPr>
        <w:rStyle w:val="SidhuvudUtskott"/>
      </w:rPr>
      <w:t>1</w:t>
    </w:r>
    <w:r w:rsidRPr="00F21ECC">
      <w:rPr>
        <w:rStyle w:val="SidhuvudUtskott"/>
      </w:rPr>
      <w:fldChar w:fldCharType="end"/>
    </w:r>
    <w:r w:rsidRPr="00F21ECC">
      <w:t xml:space="preserve">     </w:t>
    </w:r>
    <w:r w:rsidRPr="00F21ECC">
      <w:rPr>
        <w:rStyle w:val="SidhuvudBilaga"/>
      </w:rPr>
      <w:t xml:space="preserve"> </w:t>
    </w:r>
    <w:r w:rsidRPr="00F21ECC">
      <w:rPr>
        <w:rStyle w:val="SidhuvudRubrikReferens"/>
      </w:rPr>
      <w:fldChar w:fldCharType="begin" w:fldLock="1"/>
    </w:r>
    <w:r w:rsidRPr="00F21ECC">
      <w:rPr>
        <w:rStyle w:val="SidhuvudRubrikReferens"/>
      </w:rPr>
      <w:instrText xml:space="preserve"> StyleREF "Rubrik 1" </w:instrText>
    </w:r>
    <w:r w:rsidRPr="00F21ECC">
      <w:rPr>
        <w:rStyle w:val="SidhuvudRubrikReferens"/>
      </w:rPr>
      <w:fldChar w:fldCharType="separate"/>
    </w:r>
    <w:r w:rsidRPr="00F21ECC">
      <w:rPr>
        <w:rStyle w:val="SidhuvudRubrikReferens"/>
      </w:rPr>
      <w:t>Riksbankschefens kommentar</w:t>
    </w:r>
    <w:r w:rsidRPr="00F21ECC">
      <w:rPr>
        <w:rStyle w:val="SidhuvudRubrikReferens"/>
      </w:rPr>
      <w:fldChar w:fldCharType="end"/>
    </w:r>
  </w:p>
  <w:p w:rsidR="00992612" w:rsidRPr="00F21ECC" w:rsidRDefault="00992612">
    <w:pPr>
      <w:pStyle w:val="SidhuvudKantJmn"/>
      <w:framePr w:w="8732" w:h="567" w:hRule="exact" w:vSpace="0" w:wrap="around" w:vAnchor="page" w:y="341" w:anchorLock="0"/>
    </w:pPr>
    <w:r w:rsidRPr="00F21ECC">
      <w:rPr>
        <w:rStyle w:val="SidhuvudUtskott"/>
      </w:rPr>
      <w:fldChar w:fldCharType="begin" w:fldLock="1"/>
    </w:r>
    <w:r w:rsidRPr="00F21ECC">
      <w:rPr>
        <w:rStyle w:val="SidhuvudUtskott"/>
      </w:rPr>
      <w:instrText xml:space="preserve"> DOCPROPERTY Status</w:instrText>
    </w:r>
    <w:r w:rsidRPr="00F21ECC">
      <w:rPr>
        <w:rStyle w:val="SidhuvudUtskott"/>
      </w:rPr>
      <w:fldChar w:fldCharType="end"/>
    </w:r>
    <w:r w:rsidRPr="00F21ECC">
      <w:rPr>
        <w:rStyle w:val="SidhuvudUtskott"/>
      </w:rPr>
      <w:fldChar w:fldCharType="begin" w:fldLock="1"/>
    </w:r>
    <w:r w:rsidRPr="00F21ECC">
      <w:rPr>
        <w:rStyle w:val="SidhuvudUtskott"/>
      </w:rPr>
      <w:instrText xml:space="preserve"> if </w:instrText>
    </w:r>
    <w:r w:rsidRPr="00F21ECC">
      <w:rPr>
        <w:rStyle w:val="SidhuvudUtskott"/>
      </w:rPr>
      <w:fldChar w:fldCharType="begin" w:fldLock="1"/>
    </w:r>
    <w:r w:rsidRPr="00F21ECC">
      <w:rPr>
        <w:rStyle w:val="SidhuvudUtskott"/>
      </w:rPr>
      <w:instrText xml:space="preserve"> DOCPROPERTY "UtkastDatum"</w:instrText>
    </w:r>
    <w:r w:rsidRPr="00F21ECC">
      <w:rPr>
        <w:rStyle w:val="SidhuvudUtskott"/>
      </w:rPr>
      <w:fldChar w:fldCharType="separate"/>
    </w:r>
    <w:r w:rsidRPr="00F21ECC">
      <w:rPr>
        <w:rStyle w:val="SidhuvudUtskott"/>
      </w:rPr>
      <w:instrText>Nej</w:instrText>
    </w:r>
    <w:r w:rsidRPr="00F21ECC">
      <w:rPr>
        <w:rStyle w:val="SidhuvudUtskott"/>
      </w:rPr>
      <w:fldChar w:fldCharType="end"/>
    </w:r>
    <w:r w:rsidRPr="00F21ECC">
      <w:rPr>
        <w:rStyle w:val="SidhuvudUtskott"/>
      </w:rPr>
      <w:instrText xml:space="preserve"> = "Ja" "    </w:instrText>
    </w:r>
    <w:r w:rsidRPr="00F21ECC">
      <w:rPr>
        <w:rStyle w:val="SidhuvudUtskott"/>
      </w:rPr>
      <w:fldChar w:fldCharType="begin" w:fldLock="1"/>
    </w:r>
    <w:r w:rsidRPr="00F21ECC">
      <w:rPr>
        <w:rStyle w:val="SidhuvudUtskott"/>
      </w:rPr>
      <w:instrText xml:space="preserve"> PRINTDATE \@ "yyyy-MM-dd HH.mm" </w:instrText>
    </w:r>
    <w:r w:rsidRPr="00F21ECC">
      <w:rPr>
        <w:rStyle w:val="SidhuvudUtskott"/>
      </w:rPr>
      <w:fldChar w:fldCharType="separate"/>
    </w:r>
    <w:r w:rsidRPr="00F21ECC">
      <w:rPr>
        <w:rStyle w:val="SidhuvudUtskott"/>
      </w:rPr>
      <w:instrText>2000-08-11 16.42</w:instrText>
    </w:r>
    <w:r w:rsidRPr="00F21ECC">
      <w:rPr>
        <w:rStyle w:val="SidhuvudUtskott"/>
      </w:rPr>
      <w:fldChar w:fldCharType="end"/>
    </w:r>
    <w:r w:rsidRPr="00F21ECC">
      <w:rPr>
        <w:rStyle w:val="SidhuvudUtskott"/>
      </w:rPr>
      <w:instrText xml:space="preserve">" </w:instrText>
    </w:r>
    <w:r w:rsidRPr="00F21ECC">
      <w:rPr>
        <w:rStyle w:val="SidhuvudUtskott"/>
      </w:rPr>
      <w:fldChar w:fldCharType="end"/>
    </w:r>
  </w:p>
  <w:p w:rsidR="00992612" w:rsidRPr="00F21ECC" w:rsidRDefault="0099261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862A1C">
    <w:pPr>
      <w:pStyle w:val="SidhuvudKantUdda"/>
      <w:framePr w:w="8732" w:h="567" w:hRule="exact" w:vSpace="0" w:wrap="around" w:vAnchor="page" w:y="341" w:anchorLock="0"/>
    </w:pPr>
    <w:r w:rsidRPr="00F21ECC">
      <w:rPr>
        <w:rStyle w:val="SidhuvudRubrikReferens"/>
      </w:rPr>
      <w:t>Riksbankens uppgifter och roll</w:t>
    </w:r>
    <w:r w:rsidR="00992612" w:rsidRPr="00F21ECC">
      <w:rPr>
        <w:rStyle w:val="SidhuvudBilaga"/>
      </w:rPr>
      <w:t xml:space="preserve"> </w:t>
    </w:r>
    <w:r w:rsidR="00992612" w:rsidRPr="00F21ECC">
      <w:t xml:space="preserve">     </w:t>
    </w:r>
    <w:r w:rsidR="00992612" w:rsidRPr="00F21ECC">
      <w:rPr>
        <w:rStyle w:val="SidhuvudUtskott"/>
      </w:rPr>
      <w:t>2007/08:RB1</w:t>
    </w:r>
  </w:p>
  <w:p w:rsidR="00992612" w:rsidRPr="00F21ECC" w:rsidRDefault="00992612">
    <w:pPr>
      <w:pStyle w:val="SidhuvudKantUdda"/>
      <w:framePr w:w="8732" w:h="567" w:hRule="exact" w:vSpace="0" w:wrap="around" w:vAnchor="page" w:y="341" w:anchorLock="0"/>
    </w:pPr>
  </w:p>
  <w:p w:rsidR="00992612" w:rsidRPr="00F21ECC" w:rsidRDefault="0099261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A1C" w:rsidRPr="00F21ECC" w:rsidRDefault="00862A1C">
    <w:pPr>
      <w:pStyle w:val="SidhuvudKantJmn"/>
      <w:framePr w:w="8732" w:h="567" w:hRule="exact" w:vSpace="0" w:wrap="around" w:vAnchor="page" w:y="341" w:anchorLock="0"/>
    </w:pPr>
    <w:r w:rsidRPr="00F21ECC">
      <w:rPr>
        <w:rStyle w:val="SidhuvudUtskott"/>
      </w:rPr>
      <w:t>2007/08:RB1</w:t>
    </w:r>
    <w:r w:rsidRPr="00F21ECC">
      <w:t xml:space="preserve">    </w:t>
    </w:r>
  </w:p>
  <w:p w:rsidR="00862A1C" w:rsidRPr="00F21ECC" w:rsidRDefault="00862A1C">
    <w:pPr>
      <w:pStyle w:val="SidhuvudKantJmn"/>
      <w:framePr w:w="8732" w:h="567" w:hRule="exact" w:vSpace="0" w:wrap="around" w:vAnchor="page" w:y="341" w:anchorLock="0"/>
    </w:pPr>
  </w:p>
  <w:p w:rsidR="00992612" w:rsidRPr="00F21ECC" w:rsidRDefault="00862A1C">
    <w:pPr>
      <w:pStyle w:val="SidhuvudKantUdda"/>
      <w:framePr w:w="8732" w:h="567" w:hRule="exact" w:vSpace="0" w:wrap="around" w:vAnchor="page" w:y="341" w:anchorLock="0"/>
    </w:pPr>
    <w:r w:rsidRPr="00F21ECC">
      <w:rPr>
        <w:rStyle w:val="SidhuvudRubrikReferens"/>
        <w:smallCaps w:val="0"/>
      </w:rPr>
      <w:t xml:space="preserve"> </w:t>
    </w:r>
  </w:p>
  <w:p w:rsidR="00992612" w:rsidRPr="00F21ECC" w:rsidRDefault="0099261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huvudKantJmn"/>
      <w:framePr w:w="8732" w:h="567" w:hRule="exact" w:vSpace="0" w:wrap="around" w:vAnchor="page" w:y="341" w:anchorLock="0"/>
    </w:pPr>
    <w:r w:rsidRPr="00F21ECC">
      <w:rPr>
        <w:rStyle w:val="SidhuvudUtskott"/>
      </w:rPr>
      <w:t>2007/08:RB1</w:t>
    </w:r>
    <w:r w:rsidRPr="00F21ECC">
      <w:t xml:space="preserve">     </w:t>
    </w:r>
    <w:r w:rsidRPr="00F21ECC">
      <w:rPr>
        <w:rStyle w:val="SidhuvudBilaga"/>
      </w:rPr>
      <w:t xml:space="preserve"> </w:t>
    </w:r>
    <w:r w:rsidR="00862A1C" w:rsidRPr="00F21ECC">
      <w:rPr>
        <w:rStyle w:val="SidhuvudRubrikReferens"/>
      </w:rPr>
      <w:t>Ett fast penningvärde – prisstabilitet</w:t>
    </w:r>
  </w:p>
  <w:p w:rsidR="00992612" w:rsidRPr="00F21ECC" w:rsidRDefault="00992612">
    <w:pPr>
      <w:pStyle w:val="SidhuvudKantJmn"/>
      <w:framePr w:w="8732" w:h="567" w:hRule="exact" w:vSpace="0" w:wrap="around" w:vAnchor="page" w:y="341" w:anchorLock="0"/>
    </w:pPr>
  </w:p>
  <w:p w:rsidR="00992612" w:rsidRPr="00F21ECC" w:rsidRDefault="0099261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huvudKantUdda"/>
      <w:framePr w:w="8732" w:h="567" w:hRule="exact" w:vSpace="0" w:wrap="around" w:vAnchor="page" w:y="341" w:anchorLock="0"/>
    </w:pPr>
    <w:r w:rsidRPr="00F21ECC">
      <w:rPr>
        <w:rStyle w:val="SidhuvudRubrikReferens"/>
      </w:rPr>
      <w:fldChar w:fldCharType="begin" w:fldLock="1"/>
    </w:r>
    <w:r w:rsidRPr="00F21ECC">
      <w:rPr>
        <w:rStyle w:val="SidhuvudRubrikReferens"/>
      </w:rPr>
      <w:instrText xml:space="preserve"> StyleREF "Rubrik 1" </w:instrText>
    </w:r>
    <w:r w:rsidRPr="00F21ECC">
      <w:rPr>
        <w:rStyle w:val="SidhuvudRubrikReferens"/>
      </w:rPr>
      <w:fldChar w:fldCharType="separate"/>
    </w:r>
    <w:r w:rsidRPr="00F21ECC">
      <w:rPr>
        <w:rStyle w:val="SidhuvudRubrikReferens"/>
      </w:rPr>
      <w:t>1 INLEDNING</w:t>
    </w:r>
    <w:r w:rsidRPr="00F21ECC">
      <w:rPr>
        <w:rStyle w:val="SidhuvudRubrikReferens"/>
      </w:rPr>
      <w:fldChar w:fldCharType="end"/>
    </w:r>
    <w:r w:rsidRPr="00F21ECC">
      <w:rPr>
        <w:rStyle w:val="SidhuvudBilaga"/>
      </w:rPr>
      <w:t xml:space="preserve"> </w:t>
    </w:r>
    <w:r w:rsidRPr="00F21ECC">
      <w:t xml:space="preserve">     </w:t>
    </w:r>
    <w:r w:rsidRPr="00F21ECC">
      <w:rPr>
        <w:rStyle w:val="SidhuvudUtskott"/>
      </w:rPr>
      <w:fldChar w:fldCharType="begin" w:fldLock="1"/>
    </w:r>
    <w:r w:rsidRPr="00F21ECC">
      <w:rPr>
        <w:rStyle w:val="SidhuvudUtskott"/>
      </w:rPr>
      <w:instrText xml:space="preserve"> DOCPROPERTY BetänkandeÅr</w:instrText>
    </w:r>
    <w:r w:rsidRPr="00F21ECC">
      <w:rPr>
        <w:rStyle w:val="SidhuvudUtskott"/>
      </w:rPr>
      <w:fldChar w:fldCharType="separate"/>
    </w:r>
    <w:r w:rsidRPr="00F21ECC">
      <w:rPr>
        <w:rStyle w:val="SidhuvudUtskott"/>
      </w:rPr>
      <w:t>2007/08</w:t>
    </w:r>
    <w:r w:rsidRPr="00F21ECC">
      <w:rPr>
        <w:rStyle w:val="SidhuvudUtskott"/>
      </w:rPr>
      <w:fldChar w:fldCharType="end"/>
    </w:r>
    <w:r w:rsidRPr="00F21ECC">
      <w:rPr>
        <w:rStyle w:val="SidhuvudUtskott"/>
      </w:rPr>
      <w:t>:</w:t>
    </w:r>
    <w:r w:rsidRPr="00F21ECC">
      <w:rPr>
        <w:rStyle w:val="SidhuvudUtskott"/>
      </w:rPr>
      <w:fldChar w:fldCharType="begin" w:fldLock="1"/>
    </w:r>
    <w:r w:rsidRPr="00F21ECC">
      <w:rPr>
        <w:rStyle w:val="SidhuvudUtskott"/>
      </w:rPr>
      <w:instrText xml:space="preserve"> DOCPROPERTY</w:instrText>
    </w:r>
    <w:r w:rsidRPr="00F21ECC">
      <w:instrText xml:space="preserve"> </w:instrText>
    </w:r>
    <w:r w:rsidRPr="00F21ECC">
      <w:rPr>
        <w:rStyle w:val="SidhuvudUtskott"/>
      </w:rPr>
      <w:instrText>Utskott</w:instrText>
    </w:r>
    <w:r w:rsidRPr="00F21ECC">
      <w:rPr>
        <w:rStyle w:val="SidhuvudUtskott"/>
      </w:rPr>
      <w:fldChar w:fldCharType="separate"/>
    </w:r>
    <w:r w:rsidRPr="00F21ECC">
      <w:rPr>
        <w:rStyle w:val="SidhuvudUtskott"/>
      </w:rPr>
      <w:t>RB</w:t>
    </w:r>
    <w:r w:rsidRPr="00F21ECC">
      <w:rPr>
        <w:rStyle w:val="SidhuvudUtskott"/>
      </w:rPr>
      <w:fldChar w:fldCharType="end"/>
    </w:r>
    <w:r w:rsidRPr="00F21ECC">
      <w:rPr>
        <w:rStyle w:val="SidhuvudUtskott"/>
      </w:rPr>
      <w:fldChar w:fldCharType="begin" w:fldLock="1"/>
    </w:r>
    <w:r w:rsidRPr="00F21ECC">
      <w:rPr>
        <w:rStyle w:val="SidhuvudUtskott"/>
      </w:rPr>
      <w:instrText xml:space="preserve"> DOCPROPERTY Betä</w:instrText>
    </w:r>
    <w:r w:rsidRPr="00F21ECC">
      <w:rPr>
        <w:rStyle w:val="SidhuvudUtskott"/>
      </w:rPr>
      <w:instrText>n</w:instrText>
    </w:r>
    <w:r w:rsidRPr="00F21ECC">
      <w:rPr>
        <w:rStyle w:val="SidhuvudUtskott"/>
      </w:rPr>
      <w:instrText>kandeNr</w:instrText>
    </w:r>
    <w:r w:rsidRPr="00F21ECC">
      <w:rPr>
        <w:rStyle w:val="SidhuvudUtskott"/>
      </w:rPr>
      <w:fldChar w:fldCharType="separate"/>
    </w:r>
    <w:r w:rsidRPr="00F21ECC">
      <w:rPr>
        <w:rStyle w:val="SidhuvudUtskott"/>
      </w:rPr>
      <w:t>1</w:t>
    </w:r>
    <w:r w:rsidRPr="00F21ECC">
      <w:rPr>
        <w:rStyle w:val="SidhuvudUtskott"/>
      </w:rPr>
      <w:fldChar w:fldCharType="end"/>
    </w:r>
  </w:p>
  <w:p w:rsidR="00992612" w:rsidRPr="00F21ECC" w:rsidRDefault="00992612">
    <w:pPr>
      <w:pStyle w:val="SidhuvudKantUdda"/>
      <w:framePr w:w="8732" w:h="567" w:hRule="exact" w:vSpace="0" w:wrap="around" w:vAnchor="page" w:y="341" w:anchorLock="0"/>
    </w:pPr>
    <w:r w:rsidRPr="00F21ECC">
      <w:rPr>
        <w:rStyle w:val="SidhuvudUtskott"/>
      </w:rPr>
      <w:fldChar w:fldCharType="begin" w:fldLock="1"/>
    </w:r>
    <w:r w:rsidRPr="00F21ECC">
      <w:rPr>
        <w:rStyle w:val="SidhuvudUtskott"/>
      </w:rPr>
      <w:instrText xml:space="preserve"> if </w:instrText>
    </w:r>
    <w:r w:rsidRPr="00F21ECC">
      <w:rPr>
        <w:rStyle w:val="SidhuvudUtskott"/>
      </w:rPr>
      <w:fldChar w:fldCharType="begin" w:fldLock="1"/>
    </w:r>
    <w:r w:rsidRPr="00F21ECC">
      <w:rPr>
        <w:rStyle w:val="SidhuvudUtskott"/>
      </w:rPr>
      <w:instrText xml:space="preserve"> DOCPROPERTY "UtkastDatum"</w:instrText>
    </w:r>
    <w:r w:rsidRPr="00F21ECC">
      <w:rPr>
        <w:rStyle w:val="SidhuvudUtskott"/>
      </w:rPr>
      <w:fldChar w:fldCharType="separate"/>
    </w:r>
    <w:r w:rsidRPr="00F21ECC">
      <w:rPr>
        <w:rStyle w:val="SidhuvudUtskott"/>
      </w:rPr>
      <w:instrText>Nej</w:instrText>
    </w:r>
    <w:r w:rsidRPr="00F21ECC">
      <w:rPr>
        <w:rStyle w:val="SidhuvudUtskott"/>
      </w:rPr>
      <w:fldChar w:fldCharType="end"/>
    </w:r>
    <w:r w:rsidRPr="00F21ECC">
      <w:rPr>
        <w:rStyle w:val="SidhuvudUtskott"/>
      </w:rPr>
      <w:instrText xml:space="preserve"> = "Ja" "</w:instrText>
    </w:r>
    <w:r w:rsidRPr="00F21ECC">
      <w:rPr>
        <w:rStyle w:val="SidhuvudUtskott"/>
      </w:rPr>
      <w:fldChar w:fldCharType="begin" w:fldLock="1"/>
    </w:r>
    <w:r w:rsidRPr="00F21ECC">
      <w:rPr>
        <w:rStyle w:val="SidhuvudUtskott"/>
      </w:rPr>
      <w:instrText xml:space="preserve"> PRINTDATE \@ "yyyy-MM-dd HH.mm    " </w:instrText>
    </w:r>
    <w:r w:rsidRPr="00F21ECC">
      <w:rPr>
        <w:rStyle w:val="SidhuvudUtskott"/>
      </w:rPr>
      <w:fldChar w:fldCharType="separate"/>
    </w:r>
    <w:r w:rsidRPr="00F21ECC">
      <w:rPr>
        <w:rStyle w:val="SidhuvudUtskott"/>
      </w:rPr>
      <w:instrText>2000-08-11 16.42</w:instrText>
    </w:r>
    <w:r w:rsidRPr="00F21ECC">
      <w:rPr>
        <w:rStyle w:val="SidhuvudUtskott"/>
      </w:rPr>
      <w:fldChar w:fldCharType="end"/>
    </w:r>
    <w:r w:rsidRPr="00F21ECC">
      <w:rPr>
        <w:rStyle w:val="SidhuvudUtskott"/>
      </w:rPr>
      <w:instrText xml:space="preserve">" </w:instrText>
    </w:r>
    <w:r w:rsidRPr="00F21ECC">
      <w:rPr>
        <w:rStyle w:val="SidhuvudUtskott"/>
      </w:rPr>
      <w:fldChar w:fldCharType="end"/>
    </w:r>
    <w:r w:rsidRPr="00F21ECC">
      <w:rPr>
        <w:rStyle w:val="SidhuvudUtskott"/>
      </w:rPr>
      <w:fldChar w:fldCharType="begin" w:fldLock="1"/>
    </w:r>
    <w:r w:rsidRPr="00F21ECC">
      <w:rPr>
        <w:rStyle w:val="SidhuvudUtskott"/>
      </w:rPr>
      <w:instrText xml:space="preserve"> DOCPR</w:instrText>
    </w:r>
    <w:r w:rsidRPr="00F21ECC">
      <w:rPr>
        <w:rStyle w:val="SidhuvudUtskott"/>
      </w:rPr>
      <w:instrText>O</w:instrText>
    </w:r>
    <w:r w:rsidRPr="00F21ECC">
      <w:rPr>
        <w:rStyle w:val="SidhuvudUtskott"/>
      </w:rPr>
      <w:instrText>PERTY Status</w:instrText>
    </w:r>
    <w:r w:rsidRPr="00F21ECC">
      <w:rPr>
        <w:rStyle w:val="SidhuvudUtskott"/>
      </w:rPr>
      <w:fldChar w:fldCharType="end"/>
    </w:r>
  </w:p>
  <w:p w:rsidR="00992612" w:rsidRPr="00F21ECC" w:rsidRDefault="0099261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862A1C">
    <w:pPr>
      <w:pStyle w:val="SidhuvudKantUdda"/>
      <w:framePr w:w="8732" w:h="567" w:hRule="exact" w:vSpace="0" w:wrap="around" w:vAnchor="page" w:y="341" w:anchorLock="0"/>
    </w:pPr>
    <w:r w:rsidRPr="00F21ECC">
      <w:rPr>
        <w:rStyle w:val="SidhuvudRubrikReferens"/>
      </w:rPr>
      <w:t>Ett fast penningvärde – prisstabilitet</w:t>
    </w:r>
    <w:r w:rsidR="00992612" w:rsidRPr="00F21ECC">
      <w:rPr>
        <w:rStyle w:val="SidhuvudBilaga"/>
      </w:rPr>
      <w:t xml:space="preserve"> </w:t>
    </w:r>
    <w:r w:rsidR="00992612" w:rsidRPr="00F21ECC">
      <w:t xml:space="preserve">     </w:t>
    </w:r>
    <w:r w:rsidR="00992612" w:rsidRPr="00F21ECC">
      <w:rPr>
        <w:rStyle w:val="SidhuvudUtskott"/>
      </w:rPr>
      <w:t>2007/08:RB1</w:t>
    </w:r>
  </w:p>
  <w:p w:rsidR="00992612" w:rsidRPr="00F21ECC" w:rsidRDefault="00992612">
    <w:pPr>
      <w:pStyle w:val="SidhuvudKantUdda"/>
      <w:framePr w:w="8732" w:h="567" w:hRule="exact" w:vSpace="0" w:wrap="around" w:vAnchor="page" w:y="341" w:anchorLock="0"/>
    </w:pPr>
  </w:p>
  <w:p w:rsidR="00992612" w:rsidRPr="00F21ECC" w:rsidRDefault="0099261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A1C" w:rsidRPr="00F21ECC" w:rsidRDefault="00862A1C">
    <w:pPr>
      <w:pStyle w:val="SidhuvudKantJmn"/>
      <w:framePr w:w="8732" w:h="567" w:hRule="exact" w:vSpace="0" w:wrap="around" w:vAnchor="page" w:y="341" w:anchorLock="0"/>
    </w:pPr>
    <w:r w:rsidRPr="00F21ECC">
      <w:rPr>
        <w:rStyle w:val="SidhuvudUtskott"/>
      </w:rPr>
      <w:t>2007/08:RB1</w:t>
    </w:r>
    <w:r w:rsidRPr="00F21ECC">
      <w:t xml:space="preserve">    </w:t>
    </w:r>
  </w:p>
  <w:p w:rsidR="00862A1C" w:rsidRPr="00F21ECC" w:rsidRDefault="00862A1C">
    <w:pPr>
      <w:pStyle w:val="SidhuvudKantJmn"/>
      <w:framePr w:w="8732" w:h="567" w:hRule="exact" w:vSpace="0" w:wrap="around" w:vAnchor="page" w:y="341" w:anchorLock="0"/>
    </w:pPr>
  </w:p>
  <w:p w:rsidR="00992612" w:rsidRPr="00F21ECC" w:rsidRDefault="00862A1C">
    <w:pPr>
      <w:pStyle w:val="SidhuvudKantUdda"/>
      <w:framePr w:w="8732" w:h="567" w:hRule="exact" w:vSpace="0" w:wrap="around" w:vAnchor="page" w:y="341" w:anchorLock="0"/>
    </w:pPr>
    <w:r w:rsidRPr="00F21ECC">
      <w:rPr>
        <w:rStyle w:val="SidhuvudRubrikReferens"/>
        <w:smallCaps w:val="0"/>
      </w:rPr>
      <w:t xml:space="preserve"> </w:t>
    </w:r>
  </w:p>
  <w:p w:rsidR="00992612" w:rsidRPr="00F21ECC" w:rsidRDefault="00992612">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huvudKantJmn"/>
      <w:framePr w:w="8732" w:h="567" w:hRule="exact" w:vSpace="0" w:wrap="around" w:vAnchor="page" w:y="341" w:anchorLock="0"/>
    </w:pPr>
    <w:r w:rsidRPr="00F21ECC">
      <w:rPr>
        <w:rStyle w:val="SidhuvudUtskott"/>
      </w:rPr>
      <w:t>2007/08:RB1</w:t>
    </w:r>
    <w:r w:rsidRPr="00F21ECC">
      <w:t xml:space="preserve">     </w:t>
    </w:r>
    <w:r w:rsidRPr="00F21ECC">
      <w:rPr>
        <w:rStyle w:val="SidhuvudBilaga"/>
      </w:rPr>
      <w:t xml:space="preserve"> </w:t>
    </w:r>
    <w:r w:rsidR="00862A1C" w:rsidRPr="00F21ECC">
      <w:rPr>
        <w:rStyle w:val="SidhuvudRubrikReferens"/>
      </w:rPr>
      <w:t>Ett säkert och effektivt betalningsväsende</w:t>
    </w:r>
  </w:p>
  <w:p w:rsidR="00992612" w:rsidRPr="00F21ECC" w:rsidRDefault="00992612">
    <w:pPr>
      <w:pStyle w:val="SidhuvudKantJmn"/>
      <w:framePr w:w="8732" w:h="567" w:hRule="exact" w:vSpace="0" w:wrap="around" w:vAnchor="page" w:y="341" w:anchorLock="0"/>
    </w:pPr>
  </w:p>
  <w:p w:rsidR="00992612" w:rsidRPr="00F21ECC" w:rsidRDefault="00992612">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862A1C">
    <w:pPr>
      <w:pStyle w:val="SidhuvudKantUdda"/>
      <w:framePr w:w="8732" w:h="567" w:hRule="exact" w:vSpace="0" w:wrap="around" w:vAnchor="page" w:y="341" w:anchorLock="0"/>
    </w:pPr>
    <w:r w:rsidRPr="00F21ECC">
      <w:rPr>
        <w:rStyle w:val="SidhuvudRubrikReferens"/>
      </w:rPr>
      <w:t>Ett säkert och effektivt betalningsväsende</w:t>
    </w:r>
    <w:r w:rsidR="00992612" w:rsidRPr="00F21ECC">
      <w:rPr>
        <w:rStyle w:val="SidhuvudBilaga"/>
      </w:rPr>
      <w:t xml:space="preserve"> </w:t>
    </w:r>
    <w:r w:rsidR="00992612" w:rsidRPr="00F21ECC">
      <w:t xml:space="preserve">     </w:t>
    </w:r>
    <w:r w:rsidR="00992612" w:rsidRPr="00F21ECC">
      <w:rPr>
        <w:rStyle w:val="SidhuvudUtskott"/>
      </w:rPr>
      <w:t>2007/08:RB1</w:t>
    </w:r>
  </w:p>
  <w:p w:rsidR="00992612" w:rsidRPr="00F21ECC" w:rsidRDefault="00992612">
    <w:pPr>
      <w:pStyle w:val="SidhuvudKantUdda"/>
      <w:framePr w:w="8732" w:h="567" w:hRule="exact" w:vSpace="0" w:wrap="around" w:vAnchor="page" w:y="341" w:anchorLock="0"/>
    </w:pPr>
  </w:p>
  <w:p w:rsidR="00992612" w:rsidRPr="00F21ECC" w:rsidRDefault="00992612">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A1C" w:rsidRPr="00F21ECC" w:rsidRDefault="00862A1C">
    <w:pPr>
      <w:pStyle w:val="SidhuvudKantUdda"/>
      <w:framePr w:w="8732" w:h="567" w:hRule="exact" w:vSpace="0" w:wrap="around" w:vAnchor="page" w:y="341" w:anchorLock="0"/>
    </w:pPr>
    <w:r w:rsidRPr="00F21ECC">
      <w:t xml:space="preserve">  </w:t>
    </w:r>
    <w:r w:rsidRPr="00F21ECC">
      <w:rPr>
        <w:rStyle w:val="SidhuvudUtskott"/>
      </w:rPr>
      <w:t>2007/08:RB1</w:t>
    </w:r>
  </w:p>
  <w:p w:rsidR="00992612" w:rsidRPr="00F21ECC" w:rsidRDefault="00992612">
    <w:pPr>
      <w:pStyle w:val="SidhuvudKantUdda"/>
      <w:framePr w:w="8732" w:h="567" w:hRule="exact" w:vSpace="0" w:wrap="around" w:vAnchor="page" w:y="341" w:anchorLock="0"/>
    </w:pPr>
  </w:p>
  <w:p w:rsidR="00992612" w:rsidRPr="00F21ECC" w:rsidRDefault="00992612">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huvudKantJmn"/>
      <w:framePr w:w="8732" w:h="567" w:hRule="exact" w:vSpace="0" w:wrap="around" w:vAnchor="page" w:y="341" w:anchorLock="0"/>
    </w:pPr>
    <w:r w:rsidRPr="00F21ECC">
      <w:rPr>
        <w:rStyle w:val="SidhuvudUtskott"/>
      </w:rPr>
      <w:t>2007/08:RB1</w:t>
    </w:r>
    <w:r w:rsidRPr="00F21ECC">
      <w:t xml:space="preserve">     </w:t>
    </w:r>
    <w:r w:rsidRPr="00F21ECC">
      <w:rPr>
        <w:rStyle w:val="SidhuvudBilaga"/>
      </w:rPr>
      <w:t xml:space="preserve"> </w:t>
    </w:r>
    <w:r w:rsidR="00862A1C" w:rsidRPr="00F21ECC">
      <w:rPr>
        <w:rStyle w:val="SidhuvudRubrikReferens"/>
      </w:rPr>
      <w:t>Tillgångsförvaltning</w:t>
    </w:r>
  </w:p>
  <w:p w:rsidR="00992612" w:rsidRPr="00F21ECC" w:rsidRDefault="00992612">
    <w:pPr>
      <w:pStyle w:val="SidhuvudKantJmn"/>
      <w:framePr w:w="8732" w:h="567" w:hRule="exact" w:vSpace="0" w:wrap="around" w:vAnchor="page" w:y="341" w:anchorLock="0"/>
    </w:pPr>
  </w:p>
  <w:p w:rsidR="00992612" w:rsidRPr="00F21ECC" w:rsidRDefault="00992612">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862A1C">
    <w:pPr>
      <w:pStyle w:val="SidhuvudKantUdda"/>
      <w:framePr w:w="8732" w:h="567" w:hRule="exact" w:vSpace="0" w:wrap="around" w:vAnchor="page" w:y="341" w:anchorLock="0"/>
    </w:pPr>
    <w:r w:rsidRPr="00F21ECC">
      <w:rPr>
        <w:rStyle w:val="SidhuvudRubrikReferens"/>
      </w:rPr>
      <w:t>Tillgångsförvaltning</w:t>
    </w:r>
    <w:r w:rsidR="00992612" w:rsidRPr="00F21ECC">
      <w:rPr>
        <w:rStyle w:val="SidhuvudBilaga"/>
      </w:rPr>
      <w:t xml:space="preserve"> </w:t>
    </w:r>
    <w:r w:rsidR="00992612" w:rsidRPr="00F21ECC">
      <w:t xml:space="preserve">     </w:t>
    </w:r>
    <w:r w:rsidR="00992612" w:rsidRPr="00F21ECC">
      <w:rPr>
        <w:rStyle w:val="SidhuvudUtskott"/>
      </w:rPr>
      <w:t>2007/08:RB1</w:t>
    </w:r>
  </w:p>
  <w:p w:rsidR="00992612" w:rsidRPr="00F21ECC" w:rsidRDefault="00992612">
    <w:pPr>
      <w:pStyle w:val="SidhuvudKantUdda"/>
      <w:framePr w:w="8732" w:h="567" w:hRule="exact" w:vSpace="0" w:wrap="around" w:vAnchor="page" w:y="341" w:anchorLock="0"/>
    </w:pPr>
  </w:p>
  <w:p w:rsidR="00992612" w:rsidRPr="00F21ECC" w:rsidRDefault="00992612">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A1C" w:rsidRPr="00F21ECC" w:rsidRDefault="00862A1C">
    <w:pPr>
      <w:pStyle w:val="SidhuvudKantJmn"/>
      <w:framePr w:w="8732" w:h="567" w:hRule="exact" w:vSpace="0" w:wrap="around" w:vAnchor="page" w:y="341" w:anchorLock="0"/>
    </w:pPr>
    <w:r w:rsidRPr="00F21ECC">
      <w:rPr>
        <w:rStyle w:val="SidhuvudUtskott"/>
      </w:rPr>
      <w:t>2007/08:RB1</w:t>
    </w:r>
    <w:r w:rsidRPr="00F21ECC">
      <w:t xml:space="preserve">    </w:t>
    </w:r>
  </w:p>
  <w:p w:rsidR="00862A1C" w:rsidRPr="00F21ECC" w:rsidRDefault="00862A1C">
    <w:pPr>
      <w:pStyle w:val="SidhuvudKantJmn"/>
      <w:framePr w:w="8732" w:h="567" w:hRule="exact" w:vSpace="0" w:wrap="around" w:vAnchor="page" w:y="341" w:anchorLock="0"/>
    </w:pPr>
  </w:p>
  <w:p w:rsidR="00992612" w:rsidRPr="00F21ECC" w:rsidRDefault="00862A1C">
    <w:pPr>
      <w:pStyle w:val="SidhuvudKantUdda"/>
      <w:framePr w:w="8732" w:h="567" w:hRule="exact" w:vSpace="0" w:wrap="around" w:vAnchor="page" w:y="341" w:anchorLock="0"/>
    </w:pPr>
    <w:r w:rsidRPr="00F21ECC">
      <w:rPr>
        <w:rStyle w:val="SidhuvudRubrikReferens"/>
        <w:smallCaps w:val="0"/>
      </w:rPr>
      <w:t xml:space="preserve"> </w:t>
    </w:r>
  </w:p>
  <w:p w:rsidR="00992612" w:rsidRPr="00F21ECC" w:rsidRDefault="00992612">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huvudKantJmn"/>
      <w:framePr w:w="8732" w:h="567" w:hRule="exact" w:vSpace="0" w:wrap="around" w:vAnchor="page" w:y="341" w:anchorLock="0"/>
    </w:pPr>
    <w:r w:rsidRPr="00F21ECC">
      <w:rPr>
        <w:rStyle w:val="SidhuvudUtskott"/>
      </w:rPr>
      <w:t>2007/08:RB1</w:t>
    </w:r>
    <w:r w:rsidRPr="00F21ECC">
      <w:t xml:space="preserve">     </w:t>
    </w:r>
    <w:r w:rsidRPr="00F21ECC">
      <w:rPr>
        <w:rStyle w:val="SidhuvudBilaga"/>
      </w:rPr>
      <w:t xml:space="preserve"> </w:t>
    </w:r>
    <w:r w:rsidR="00862A1C" w:rsidRPr="00F21ECC">
      <w:rPr>
        <w:rStyle w:val="SidhuvudRubrikReferens"/>
      </w:rPr>
      <w:t>Statistik</w:t>
    </w:r>
  </w:p>
  <w:p w:rsidR="00992612" w:rsidRPr="00F21ECC" w:rsidRDefault="00992612">
    <w:pPr>
      <w:pStyle w:val="SidhuvudKantJmn"/>
      <w:framePr w:w="8732" w:h="567" w:hRule="exact" w:vSpace="0" w:wrap="around" w:vAnchor="page" w:y="341" w:anchorLock="0"/>
    </w:pPr>
  </w:p>
  <w:p w:rsidR="00992612" w:rsidRPr="00F21ECC" w:rsidRDefault="00992612">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862A1C">
    <w:pPr>
      <w:pStyle w:val="SidhuvudKantUdda"/>
      <w:framePr w:w="8732" w:h="567" w:hRule="exact" w:vSpace="0" w:wrap="around" w:vAnchor="page" w:y="341" w:anchorLock="0"/>
    </w:pPr>
    <w:r w:rsidRPr="00F21ECC">
      <w:rPr>
        <w:rStyle w:val="SidhuvudRubrikReferens"/>
      </w:rPr>
      <w:t>Statistik</w:t>
    </w:r>
    <w:r w:rsidR="00992612" w:rsidRPr="00F21ECC">
      <w:rPr>
        <w:rStyle w:val="SidhuvudBilaga"/>
      </w:rPr>
      <w:t xml:space="preserve"> </w:t>
    </w:r>
    <w:r w:rsidR="00992612" w:rsidRPr="00F21ECC">
      <w:t xml:space="preserve">     </w:t>
    </w:r>
    <w:r w:rsidR="00992612" w:rsidRPr="00F21ECC">
      <w:rPr>
        <w:rStyle w:val="SidhuvudUtskott"/>
      </w:rPr>
      <w:t>2007/08:RB1</w:t>
    </w:r>
  </w:p>
  <w:p w:rsidR="00992612" w:rsidRPr="00F21ECC" w:rsidRDefault="00992612">
    <w:pPr>
      <w:pStyle w:val="SidhuvudKantUdda"/>
      <w:framePr w:w="8732" w:h="567" w:hRule="exact" w:vSpace="0" w:wrap="around" w:vAnchor="page" w:y="341" w:anchorLock="0"/>
    </w:pPr>
  </w:p>
  <w:p w:rsidR="00992612" w:rsidRPr="00F21ECC" w:rsidRDefault="0099261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huvudKantJmn"/>
      <w:framePr w:w="8732" w:h="567" w:hRule="exact" w:vSpace="0" w:wrap="around" w:vAnchor="page" w:y="341" w:anchorLock="0"/>
    </w:pPr>
    <w:r w:rsidRPr="00F21ECC">
      <w:fldChar w:fldCharType="begin" w:fldLock="1"/>
    </w:r>
    <w:r w:rsidRPr="00F21ECC">
      <w:instrText xml:space="preserve"> if </w:instrText>
    </w:r>
    <w:r w:rsidRPr="00F21ECC">
      <w:fldChar w:fldCharType="begin" w:fldLock="1"/>
    </w:r>
    <w:r w:rsidRPr="00F21ECC">
      <w:instrText xml:space="preserve"> page</w:instrText>
    </w:r>
    <w:r w:rsidRPr="00F21ECC">
      <w:fldChar w:fldCharType="separate"/>
    </w:r>
    <w:r w:rsidR="00F21ECC">
      <w:rPr>
        <w:noProof/>
      </w:rPr>
      <w:instrText>1</w:instrText>
    </w:r>
    <w:r w:rsidRPr="00F21ECC">
      <w:fldChar w:fldCharType="end"/>
    </w:r>
    <w:r w:rsidRPr="00F21ECC">
      <w:instrText xml:space="preserve"> &gt; 1 "</w:instrText>
    </w:r>
    <w:r w:rsidRPr="00F21ECC">
      <w:fldChar w:fldCharType="begin" w:fldLock="1"/>
    </w:r>
    <w:r w:rsidRPr="00F21ECC">
      <w:instrText xml:space="preserve"> if </w:instrText>
    </w:r>
    <w:r w:rsidRPr="00F21ECC">
      <w:fldChar w:fldCharType="begin" w:fldLock="1"/>
    </w:r>
    <w:r w:rsidRPr="00F21ECC">
      <w:instrText xml:space="preserve"> = </w:instrText>
    </w:r>
    <w:r w:rsidRPr="00F21ECC">
      <w:fldChar w:fldCharType="begin" w:fldLock="1"/>
    </w:r>
    <w:r w:rsidRPr="00F21ECC">
      <w:instrText xml:space="preserve"> = </w:instrText>
    </w:r>
    <w:r w:rsidRPr="00F21ECC">
      <w:fldChar w:fldCharType="begin" w:fldLock="1"/>
    </w:r>
    <w:r w:rsidRPr="00F21ECC">
      <w:instrText xml:space="preserve"> page</w:instrText>
    </w:r>
    <w:r w:rsidRPr="00F21ECC">
      <w:fldChar w:fldCharType="separate"/>
    </w:r>
    <w:r w:rsidRPr="00F21ECC">
      <w:instrText>110</w:instrText>
    </w:r>
    <w:r w:rsidRPr="00F21ECC">
      <w:fldChar w:fldCharType="end"/>
    </w:r>
    <w:r w:rsidRPr="00F21ECC">
      <w:instrText xml:space="preserve">/2 </w:instrText>
    </w:r>
    <w:r w:rsidRPr="00F21ECC">
      <w:fldChar w:fldCharType="separate"/>
    </w:r>
    <w:r w:rsidRPr="00F21ECC">
      <w:instrText>55</w:instrText>
    </w:r>
    <w:r w:rsidRPr="00F21ECC">
      <w:fldChar w:fldCharType="end"/>
    </w:r>
    <w:r w:rsidRPr="00F21ECC">
      <w:instrText xml:space="preserve"> - </w:instrText>
    </w:r>
    <w:r w:rsidRPr="00F21ECC">
      <w:fldChar w:fldCharType="begin" w:fldLock="1"/>
    </w:r>
    <w:r w:rsidRPr="00F21ECC">
      <w:instrText xml:space="preserve"> = int(</w:instrText>
    </w:r>
    <w:r w:rsidRPr="00F21ECC">
      <w:fldChar w:fldCharType="begin" w:fldLock="1"/>
    </w:r>
    <w:r w:rsidRPr="00F21ECC">
      <w:instrText xml:space="preserve"> page</w:instrText>
    </w:r>
    <w:r w:rsidRPr="00F21ECC">
      <w:fldChar w:fldCharType="separate"/>
    </w:r>
    <w:r w:rsidRPr="00F21ECC">
      <w:instrText>110</w:instrText>
    </w:r>
    <w:r w:rsidRPr="00F21ECC">
      <w:fldChar w:fldCharType="end"/>
    </w:r>
    <w:r w:rsidRPr="00F21ECC">
      <w:instrText xml:space="preserve">/2) </w:instrText>
    </w:r>
    <w:r w:rsidRPr="00F21ECC">
      <w:fldChar w:fldCharType="separate"/>
    </w:r>
    <w:r w:rsidRPr="00F21ECC">
      <w:instrText>55</w:instrText>
    </w:r>
    <w:r w:rsidRPr="00F21ECC">
      <w:fldChar w:fldCharType="end"/>
    </w:r>
    <w:r w:rsidRPr="00F21ECC">
      <w:fldChar w:fldCharType="separate"/>
    </w:r>
    <w:r w:rsidRPr="00F21ECC">
      <w:instrText>0</w:instrText>
    </w:r>
    <w:r w:rsidRPr="00F21ECC">
      <w:fldChar w:fldCharType="end"/>
    </w:r>
    <w:r w:rsidRPr="00F21ECC">
      <w:instrText xml:space="preserve"> = 0 "</w:instrText>
    </w:r>
    <w:r w:rsidRPr="00F21ECC">
      <w:rPr>
        <w:rStyle w:val="SidhuvudUtskott"/>
      </w:rPr>
      <w:fldChar w:fldCharType="begin" w:fldLock="1"/>
    </w:r>
    <w:r w:rsidRPr="00F21ECC">
      <w:rPr>
        <w:rStyle w:val="SidhuvudUtskott"/>
      </w:rPr>
      <w:instrText xml:space="preserve"> DOCPROPERTY BetänkandeÅr</w:instrText>
    </w:r>
    <w:r w:rsidRPr="00F21ECC">
      <w:rPr>
        <w:rStyle w:val="SidhuvudUtskott"/>
      </w:rPr>
      <w:fldChar w:fldCharType="separate"/>
    </w:r>
    <w:r w:rsidRPr="00F21ECC">
      <w:rPr>
        <w:rStyle w:val="SidhuvudUtskott"/>
      </w:rPr>
      <w:instrText>2007/08</w:instrText>
    </w:r>
    <w:r w:rsidRPr="00F21ECC">
      <w:rPr>
        <w:rStyle w:val="SidhuvudUtskott"/>
      </w:rPr>
      <w:fldChar w:fldCharType="end"/>
    </w:r>
    <w:r w:rsidRPr="00F21ECC">
      <w:rPr>
        <w:rStyle w:val="SidhuvudUtskott"/>
      </w:rPr>
      <w:instrText>:</w:instrText>
    </w:r>
    <w:r w:rsidRPr="00F21ECC">
      <w:rPr>
        <w:rStyle w:val="SidhuvudUtskott"/>
      </w:rPr>
      <w:fldChar w:fldCharType="begin" w:fldLock="1"/>
    </w:r>
    <w:r w:rsidRPr="00F21ECC">
      <w:rPr>
        <w:rStyle w:val="SidhuvudUtskott"/>
      </w:rPr>
      <w:instrText xml:space="preserve"> DOCPR</w:instrText>
    </w:r>
    <w:r w:rsidRPr="00F21ECC">
      <w:rPr>
        <w:rStyle w:val="SidhuvudUtskott"/>
      </w:rPr>
      <w:instrText>O</w:instrText>
    </w:r>
    <w:r w:rsidRPr="00F21ECC">
      <w:rPr>
        <w:rStyle w:val="SidhuvudUtskott"/>
      </w:rPr>
      <w:instrText>PE</w:instrText>
    </w:r>
    <w:r w:rsidRPr="00F21ECC">
      <w:rPr>
        <w:rStyle w:val="SidhuvudUtskott"/>
      </w:rPr>
      <w:instrText>R</w:instrText>
    </w:r>
    <w:r w:rsidRPr="00F21ECC">
      <w:rPr>
        <w:rStyle w:val="SidhuvudUtskott"/>
      </w:rPr>
      <w:instrText>TY Utskott</w:instrText>
    </w:r>
    <w:r w:rsidRPr="00F21ECC">
      <w:rPr>
        <w:rStyle w:val="SidhuvudUtskott"/>
      </w:rPr>
      <w:fldChar w:fldCharType="separate"/>
    </w:r>
    <w:r w:rsidRPr="00F21ECC">
      <w:rPr>
        <w:rStyle w:val="SidhuvudUtskott"/>
      </w:rPr>
      <w:instrText>RB</w:instrText>
    </w:r>
    <w:r w:rsidRPr="00F21ECC">
      <w:rPr>
        <w:rStyle w:val="SidhuvudUtskott"/>
      </w:rPr>
      <w:fldChar w:fldCharType="end"/>
    </w:r>
    <w:r w:rsidRPr="00F21ECC">
      <w:rPr>
        <w:rStyle w:val="SidhuvudUtskott"/>
      </w:rPr>
      <w:fldChar w:fldCharType="begin" w:fldLock="1"/>
    </w:r>
    <w:r w:rsidRPr="00F21ECC">
      <w:rPr>
        <w:rStyle w:val="SidhuvudUtskott"/>
      </w:rPr>
      <w:instrText xml:space="preserve"> DOCPROPERTY BetänkandeNr</w:instrText>
    </w:r>
    <w:r w:rsidRPr="00F21ECC">
      <w:rPr>
        <w:rStyle w:val="SidhuvudUtskott"/>
      </w:rPr>
      <w:fldChar w:fldCharType="separate"/>
    </w:r>
    <w:r w:rsidRPr="00F21ECC">
      <w:rPr>
        <w:rStyle w:val="SidhuvudUtskott"/>
      </w:rPr>
      <w:instrText>1</w:instrText>
    </w:r>
    <w:r w:rsidRPr="00F21ECC">
      <w:rPr>
        <w:rStyle w:val="SidhuvudUtskott"/>
      </w:rPr>
      <w:fldChar w:fldCharType="end"/>
    </w:r>
    <w:r w:rsidRPr="00F21ECC">
      <w:instrText xml:space="preserve">    </w:instrText>
    </w:r>
  </w:p>
  <w:p w:rsidR="00992612" w:rsidRPr="00F21ECC" w:rsidRDefault="00992612">
    <w:pPr>
      <w:pStyle w:val="SidhuvudKantJmn"/>
      <w:framePr w:w="8732" w:h="567" w:hRule="exact" w:vSpace="0" w:wrap="around" w:vAnchor="page" w:y="341" w:anchorLock="0"/>
    </w:pPr>
    <w:r w:rsidRPr="00F21ECC">
      <w:rPr>
        <w:rStyle w:val="SidhuvudUtskott"/>
      </w:rPr>
      <w:fldChar w:fldCharType="begin" w:fldLock="1"/>
    </w:r>
    <w:r w:rsidRPr="00F21ECC">
      <w:rPr>
        <w:rStyle w:val="SidhuvudUtskott"/>
      </w:rPr>
      <w:instrText xml:space="preserve"> DOCPROPERTY Status</w:instrText>
    </w:r>
    <w:r w:rsidRPr="00F21ECC">
      <w:rPr>
        <w:rStyle w:val="SidhuvudUtskott"/>
      </w:rPr>
      <w:fldChar w:fldCharType="end"/>
    </w:r>
    <w:r w:rsidRPr="00F21ECC">
      <w:rPr>
        <w:rStyle w:val="SidhuvudUtskott"/>
      </w:rPr>
      <w:fldChar w:fldCharType="begin" w:fldLock="1"/>
    </w:r>
    <w:r w:rsidRPr="00F21ECC">
      <w:rPr>
        <w:rStyle w:val="SidhuvudUtskott"/>
      </w:rPr>
      <w:instrText xml:space="preserve"> if </w:instrText>
    </w:r>
    <w:r w:rsidRPr="00F21ECC">
      <w:rPr>
        <w:rStyle w:val="SidhuvudUtskott"/>
      </w:rPr>
      <w:fldChar w:fldCharType="begin" w:fldLock="1"/>
    </w:r>
    <w:r w:rsidRPr="00F21ECC">
      <w:rPr>
        <w:rStyle w:val="SidhuvudUtskott"/>
      </w:rPr>
      <w:instrText xml:space="preserve"> DOCPROPERTY "UtkastDatum"</w:instrText>
    </w:r>
    <w:r w:rsidRPr="00F21ECC">
      <w:rPr>
        <w:rStyle w:val="SidhuvudUtskott"/>
      </w:rPr>
      <w:fldChar w:fldCharType="separate"/>
    </w:r>
    <w:r w:rsidRPr="00F21ECC">
      <w:rPr>
        <w:rStyle w:val="SidhuvudUtskott"/>
      </w:rPr>
      <w:instrText>Nej</w:instrText>
    </w:r>
    <w:r w:rsidRPr="00F21ECC">
      <w:rPr>
        <w:rStyle w:val="SidhuvudUtskott"/>
      </w:rPr>
      <w:fldChar w:fldCharType="end"/>
    </w:r>
    <w:r w:rsidRPr="00F21ECC">
      <w:rPr>
        <w:rStyle w:val="SidhuvudUtskott"/>
      </w:rPr>
      <w:instrText xml:space="preserve"> = "Ja" "    </w:instrText>
    </w:r>
    <w:r w:rsidRPr="00F21ECC">
      <w:rPr>
        <w:rStyle w:val="SidhuvudUtskott"/>
      </w:rPr>
      <w:fldChar w:fldCharType="begin" w:fldLock="1"/>
    </w:r>
    <w:r w:rsidRPr="00F21ECC">
      <w:rPr>
        <w:rStyle w:val="SidhuvudUtskott"/>
      </w:rPr>
      <w:instrText xml:space="preserve"> PRINTDATE \@ "yyyy-MM-dd HH.mm" </w:instrText>
    </w:r>
    <w:r w:rsidRPr="00F21ECC">
      <w:rPr>
        <w:rStyle w:val="SidhuvudUtskott"/>
      </w:rPr>
      <w:fldChar w:fldCharType="separate"/>
    </w:r>
    <w:r w:rsidRPr="00F21ECC">
      <w:rPr>
        <w:rStyle w:val="SidhuvudUtskott"/>
      </w:rPr>
      <w:instrText>2000-08-11 16.42</w:instrText>
    </w:r>
    <w:r w:rsidRPr="00F21ECC">
      <w:rPr>
        <w:rStyle w:val="SidhuvudUtskott"/>
      </w:rPr>
      <w:fldChar w:fldCharType="end"/>
    </w:r>
    <w:r w:rsidRPr="00F21ECC">
      <w:rPr>
        <w:rStyle w:val="SidhuvudUtskott"/>
      </w:rPr>
      <w:instrText xml:space="preserve">" </w:instrText>
    </w:r>
    <w:r w:rsidRPr="00F21ECC">
      <w:rPr>
        <w:rStyle w:val="SidhuvudUtskott"/>
      </w:rPr>
      <w:fldChar w:fldCharType="end"/>
    </w:r>
  </w:p>
  <w:p w:rsidR="00992612" w:rsidRPr="00F21ECC" w:rsidRDefault="00992612">
    <w:pPr>
      <w:pStyle w:val="SidhuvudKantUdda"/>
      <w:framePr w:w="8732" w:h="567" w:hRule="exact" w:vSpace="0" w:wrap="around" w:vAnchor="page" w:y="341" w:anchorLock="0"/>
    </w:pPr>
    <w:r w:rsidRPr="00F21ECC">
      <w:rPr>
        <w:rStyle w:val="SidhuvudRubrikReferens"/>
        <w:smallCaps w:val="0"/>
      </w:rPr>
      <w:instrText xml:space="preserve"> </w:instrText>
    </w:r>
    <w:r w:rsidRPr="00F21ECC">
      <w:instrText xml:space="preserve">"  "  </w:instrText>
    </w:r>
    <w:r w:rsidRPr="00F21ECC">
      <w:rPr>
        <w:rStyle w:val="SidhuvudUtskott"/>
      </w:rPr>
      <w:fldChar w:fldCharType="begin" w:fldLock="1"/>
    </w:r>
    <w:r w:rsidRPr="00F21ECC">
      <w:rPr>
        <w:rStyle w:val="SidhuvudUtskott"/>
      </w:rPr>
      <w:instrText xml:space="preserve"> DOCPROPERTY BetänkandeÅr</w:instrText>
    </w:r>
    <w:r w:rsidRPr="00F21ECC">
      <w:rPr>
        <w:rStyle w:val="SidhuvudUtskott"/>
      </w:rPr>
      <w:fldChar w:fldCharType="separate"/>
    </w:r>
    <w:r w:rsidRPr="00F21ECC">
      <w:rPr>
        <w:rStyle w:val="SidhuvudUtskott"/>
      </w:rPr>
      <w:instrText>1999/2000</w:instrText>
    </w:r>
    <w:r w:rsidRPr="00F21ECC">
      <w:rPr>
        <w:rStyle w:val="SidhuvudUtskott"/>
      </w:rPr>
      <w:fldChar w:fldCharType="end"/>
    </w:r>
    <w:r w:rsidRPr="00F21ECC">
      <w:rPr>
        <w:rStyle w:val="SidhuvudUtskott"/>
      </w:rPr>
      <w:instrText>:</w:instrText>
    </w:r>
    <w:r w:rsidRPr="00F21ECC">
      <w:rPr>
        <w:rStyle w:val="SidhuvudUtskott"/>
      </w:rPr>
      <w:fldChar w:fldCharType="begin" w:fldLock="1"/>
    </w:r>
    <w:r w:rsidRPr="00F21ECC">
      <w:rPr>
        <w:rStyle w:val="SidhuvudUtskott"/>
      </w:rPr>
      <w:instrText xml:space="preserve"> DOCPROPERTY Utskott</w:instrText>
    </w:r>
    <w:r w:rsidRPr="00F21ECC">
      <w:rPr>
        <w:rStyle w:val="SidhuvudUtskott"/>
      </w:rPr>
      <w:fldChar w:fldCharType="separate"/>
    </w:r>
    <w:r w:rsidRPr="00F21ECC">
      <w:rPr>
        <w:rStyle w:val="SidhuvudUtskott"/>
      </w:rPr>
      <w:instrText>BoU</w:instrText>
    </w:r>
    <w:r w:rsidRPr="00F21ECC">
      <w:rPr>
        <w:rStyle w:val="SidhuvudUtskott"/>
      </w:rPr>
      <w:fldChar w:fldCharType="end"/>
    </w:r>
    <w:r w:rsidRPr="00F21ECC">
      <w:rPr>
        <w:rStyle w:val="SidhuvudUtskott"/>
      </w:rPr>
      <w:fldChar w:fldCharType="begin" w:fldLock="1"/>
    </w:r>
    <w:r w:rsidRPr="00F21ECC">
      <w:rPr>
        <w:rStyle w:val="SidhuvudUtskott"/>
      </w:rPr>
      <w:instrText xml:space="preserve"> DOCPROPERTY BetänkandeNr</w:instrText>
    </w:r>
    <w:r w:rsidRPr="00F21ECC">
      <w:rPr>
        <w:rStyle w:val="SidhuvudUtskott"/>
      </w:rPr>
      <w:fldChar w:fldCharType="separate"/>
    </w:r>
    <w:r w:rsidRPr="00F21ECC">
      <w:rPr>
        <w:rStyle w:val="SidhuvudUtskott"/>
      </w:rPr>
      <w:instrText>6678</w:instrText>
    </w:r>
    <w:r w:rsidRPr="00F21ECC">
      <w:rPr>
        <w:rStyle w:val="SidhuvudUtskott"/>
      </w:rPr>
      <w:fldChar w:fldCharType="end"/>
    </w:r>
  </w:p>
  <w:p w:rsidR="00992612" w:rsidRPr="00F21ECC" w:rsidRDefault="00992612">
    <w:pPr>
      <w:pStyle w:val="SidhuvudKantJmn"/>
      <w:framePr w:w="8732" w:h="567" w:hRule="exact" w:vSpace="0" w:wrap="around" w:vAnchor="page" w:y="341" w:anchorLock="0"/>
    </w:pPr>
    <w:r w:rsidRPr="00F21ECC">
      <w:rPr>
        <w:rStyle w:val="SidhuvudUtskott"/>
      </w:rPr>
      <w:fldChar w:fldCharType="begin" w:fldLock="1"/>
    </w:r>
    <w:r w:rsidRPr="00F21ECC">
      <w:rPr>
        <w:rStyle w:val="SidhuvudUtskott"/>
      </w:rPr>
      <w:instrText xml:space="preserve"> if </w:instrText>
    </w:r>
    <w:r w:rsidRPr="00F21ECC">
      <w:rPr>
        <w:rStyle w:val="SidhuvudUtskott"/>
      </w:rPr>
      <w:fldChar w:fldCharType="begin" w:fldLock="1"/>
    </w:r>
    <w:r w:rsidRPr="00F21ECC">
      <w:rPr>
        <w:rStyle w:val="SidhuvudUtskott"/>
      </w:rPr>
      <w:instrText xml:space="preserve"> DOCPROPERTY "UtkastDatum"</w:instrText>
    </w:r>
    <w:r w:rsidRPr="00F21ECC">
      <w:rPr>
        <w:rStyle w:val="SidhuvudUtskott"/>
      </w:rPr>
      <w:fldChar w:fldCharType="separate"/>
    </w:r>
    <w:r w:rsidRPr="00F21ECC">
      <w:rPr>
        <w:rStyle w:val="SidhuvudUtskott"/>
      </w:rPr>
      <w:instrText>Nej</w:instrText>
    </w:r>
    <w:r w:rsidRPr="00F21ECC">
      <w:rPr>
        <w:rStyle w:val="SidhuvudUtskott"/>
      </w:rPr>
      <w:fldChar w:fldCharType="end"/>
    </w:r>
    <w:r w:rsidRPr="00F21ECC">
      <w:rPr>
        <w:rStyle w:val="SidhuvudUtskott"/>
      </w:rPr>
      <w:instrText xml:space="preserve"> = "Ja" "</w:instrText>
    </w:r>
    <w:r w:rsidRPr="00F21ECC">
      <w:rPr>
        <w:rStyle w:val="SidhuvudUtskott"/>
      </w:rPr>
      <w:fldChar w:fldCharType="begin" w:fldLock="1"/>
    </w:r>
    <w:r w:rsidRPr="00F21ECC">
      <w:rPr>
        <w:rStyle w:val="SidhuvudUtskott"/>
      </w:rPr>
      <w:instrText xml:space="preserve"> PRINTDATE \@ "yyyy-MM-dd HH.mm    " </w:instrText>
    </w:r>
    <w:r w:rsidRPr="00F21ECC">
      <w:rPr>
        <w:rStyle w:val="SidhuvudUtskott"/>
      </w:rPr>
      <w:fldChar w:fldCharType="separate"/>
    </w:r>
    <w:r w:rsidRPr="00F21ECC">
      <w:rPr>
        <w:rStyle w:val="SidhuvudUtskott"/>
      </w:rPr>
      <w:instrText>2000-08-11 16.42</w:instrText>
    </w:r>
    <w:r w:rsidRPr="00F21ECC">
      <w:rPr>
        <w:rStyle w:val="SidhuvudUtskott"/>
      </w:rPr>
      <w:fldChar w:fldCharType="end"/>
    </w:r>
    <w:r w:rsidRPr="00F21ECC">
      <w:rPr>
        <w:rStyle w:val="SidhuvudUtskott"/>
      </w:rPr>
      <w:instrText xml:space="preserve">" </w:instrText>
    </w:r>
    <w:r w:rsidRPr="00F21ECC">
      <w:rPr>
        <w:rStyle w:val="SidhuvudUtskott"/>
      </w:rPr>
      <w:fldChar w:fldCharType="separate"/>
    </w:r>
    <w:r w:rsidRPr="00F21ECC">
      <w:rPr>
        <w:rStyle w:val="SidhuvudUtskott"/>
      </w:rPr>
      <w:fldChar w:fldCharType="end"/>
    </w:r>
    <w:r w:rsidRPr="00F21ECC">
      <w:rPr>
        <w:rStyle w:val="SidhuvudUtskott"/>
      </w:rPr>
      <w:fldChar w:fldCharType="begin" w:fldLock="1"/>
    </w:r>
    <w:r w:rsidRPr="00F21ECC">
      <w:rPr>
        <w:rStyle w:val="SidhuvudUtskott"/>
      </w:rPr>
      <w:instrText xml:space="preserve"> DOCPR</w:instrText>
    </w:r>
    <w:r w:rsidRPr="00F21ECC">
      <w:rPr>
        <w:rStyle w:val="SidhuvudUtskott"/>
      </w:rPr>
      <w:instrText>O</w:instrText>
    </w:r>
    <w:r w:rsidRPr="00F21ECC">
      <w:rPr>
        <w:rStyle w:val="SidhuvudUtskott"/>
      </w:rPr>
      <w:instrText>PERTY Status</w:instrText>
    </w:r>
    <w:r w:rsidRPr="00F21ECC">
      <w:rPr>
        <w:rStyle w:val="SidhuvudUtskott"/>
      </w:rPr>
      <w:fldChar w:fldCharType="separate"/>
    </w:r>
    <w:r w:rsidRPr="00F21ECC">
      <w:rPr>
        <w:rStyle w:val="SidhuvudUtskott"/>
      </w:rPr>
      <w:instrText>Utkast 2</w:instrText>
    </w:r>
    <w:r w:rsidRPr="00F21ECC">
      <w:rPr>
        <w:rStyle w:val="SidhuvudUtskott"/>
      </w:rPr>
      <w:fldChar w:fldCharType="end"/>
    </w:r>
    <w:r w:rsidRPr="00F21ECC">
      <w:instrText>"</w:instrText>
    </w:r>
    <w:r w:rsidRPr="00F21ECC">
      <w:fldChar w:fldCharType="separate"/>
    </w:r>
    <w:r w:rsidRPr="00F21ECC">
      <w:rPr>
        <w:rStyle w:val="SidhuvudUtskott"/>
      </w:rPr>
      <w:instrText>2007/08:RB1</w:instrText>
    </w:r>
    <w:r w:rsidRPr="00F21ECC">
      <w:instrText xml:space="preserve">    </w:instrText>
    </w:r>
  </w:p>
  <w:p w:rsidR="00992612" w:rsidRPr="00F21ECC" w:rsidRDefault="00992612">
    <w:pPr>
      <w:pStyle w:val="SidhuvudKantJmn"/>
      <w:framePr w:w="8732" w:h="567" w:hRule="exact" w:vSpace="0" w:wrap="around" w:vAnchor="page" w:y="341" w:anchorLock="0"/>
    </w:pPr>
  </w:p>
  <w:p w:rsidR="00992612" w:rsidRPr="00F21ECC" w:rsidRDefault="00992612">
    <w:pPr>
      <w:pStyle w:val="SidhuvudKantUdda"/>
      <w:framePr w:w="8732" w:h="567" w:hRule="exact" w:vSpace="0" w:wrap="around" w:vAnchor="page" w:y="341" w:anchorLock="0"/>
    </w:pPr>
    <w:r w:rsidRPr="00F21ECC">
      <w:rPr>
        <w:rStyle w:val="SidhuvudRubrikReferens"/>
        <w:smallCaps w:val="0"/>
      </w:rPr>
      <w:instrText xml:space="preserve"> </w:instrText>
    </w:r>
    <w:r w:rsidRPr="00F21ECC">
      <w:fldChar w:fldCharType="end"/>
    </w:r>
    <w:r w:rsidRPr="00F21ECC">
      <w:instrText>" " "</w:instrText>
    </w:r>
    <w:r w:rsidRPr="00F21ECC">
      <w:fldChar w:fldCharType="separate"/>
    </w:r>
    <w:r w:rsidR="00F21ECC" w:rsidRPr="00F21ECC">
      <w:rPr>
        <w:noProof/>
      </w:rPr>
      <w:t xml:space="preserve"> </w:t>
    </w:r>
    <w:r w:rsidRPr="00F21ECC">
      <w:fldChar w:fldCharType="end"/>
    </w:r>
  </w:p>
  <w:p w:rsidR="00992612" w:rsidRPr="00F21ECC" w:rsidRDefault="00992612">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A1C" w:rsidRPr="00F21ECC" w:rsidRDefault="00862A1C">
    <w:pPr>
      <w:pStyle w:val="SidhuvudKantUdda"/>
      <w:framePr w:w="8732" w:h="567" w:hRule="exact" w:vSpace="0" w:wrap="around" w:vAnchor="page" w:y="341" w:anchorLock="0"/>
    </w:pPr>
    <w:r w:rsidRPr="00F21ECC">
      <w:t xml:space="preserve">  </w:t>
    </w:r>
    <w:r w:rsidRPr="00F21ECC">
      <w:rPr>
        <w:rStyle w:val="SidhuvudUtskott"/>
      </w:rPr>
      <w:t>2007/08:RB1</w:t>
    </w:r>
  </w:p>
  <w:p w:rsidR="00992612" w:rsidRPr="00F21ECC" w:rsidRDefault="00992612">
    <w:pPr>
      <w:pStyle w:val="SidhuvudKantUdda"/>
      <w:framePr w:w="8732" w:h="567" w:hRule="exact" w:vSpace="0" w:wrap="around" w:vAnchor="page" w:y="341" w:anchorLock="0"/>
    </w:pPr>
  </w:p>
  <w:p w:rsidR="00992612" w:rsidRPr="00F21ECC" w:rsidRDefault="00992612">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huvudKantJmn"/>
      <w:framePr w:w="8732" w:h="567" w:hRule="exact" w:vSpace="0" w:wrap="around" w:vAnchor="page" w:y="341" w:anchorLock="0"/>
    </w:pPr>
    <w:r w:rsidRPr="00F21ECC">
      <w:rPr>
        <w:rStyle w:val="SidhuvudUtskott"/>
      </w:rPr>
      <w:t>2007/08:RB1</w:t>
    </w:r>
    <w:r w:rsidRPr="00F21ECC">
      <w:t xml:space="preserve">     </w:t>
    </w:r>
    <w:r w:rsidRPr="00F21ECC">
      <w:rPr>
        <w:rStyle w:val="SidhuvudBilaga"/>
      </w:rPr>
      <w:t xml:space="preserve"> </w:t>
    </w:r>
    <w:r w:rsidR="00862A1C" w:rsidRPr="00F21ECC">
      <w:rPr>
        <w:rStyle w:val="SidhuvudRubrikReferens"/>
      </w:rPr>
      <w:t>Internationellt samarbete</w:t>
    </w:r>
  </w:p>
  <w:p w:rsidR="00992612" w:rsidRPr="00F21ECC" w:rsidRDefault="00992612">
    <w:pPr>
      <w:pStyle w:val="SidhuvudKantJmn"/>
      <w:framePr w:w="8732" w:h="567" w:hRule="exact" w:vSpace="0" w:wrap="around" w:vAnchor="page" w:y="341" w:anchorLock="0"/>
    </w:pPr>
  </w:p>
  <w:p w:rsidR="00992612" w:rsidRPr="00F21ECC" w:rsidRDefault="00992612">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862A1C">
    <w:pPr>
      <w:pStyle w:val="SidhuvudKantUdda"/>
      <w:framePr w:w="8732" w:h="567" w:hRule="exact" w:vSpace="0" w:wrap="around" w:vAnchor="page" w:y="341" w:anchorLock="0"/>
    </w:pPr>
    <w:r w:rsidRPr="00F21ECC">
      <w:rPr>
        <w:rStyle w:val="SidhuvudRubrikReferens"/>
      </w:rPr>
      <w:t>Internationellt samarbete</w:t>
    </w:r>
    <w:r w:rsidR="00992612" w:rsidRPr="00F21ECC">
      <w:rPr>
        <w:rStyle w:val="SidhuvudBilaga"/>
      </w:rPr>
      <w:t xml:space="preserve"> </w:t>
    </w:r>
    <w:r w:rsidR="00992612" w:rsidRPr="00F21ECC">
      <w:t xml:space="preserve">     </w:t>
    </w:r>
    <w:r w:rsidR="00992612" w:rsidRPr="00F21ECC">
      <w:rPr>
        <w:rStyle w:val="SidhuvudUtskott"/>
      </w:rPr>
      <w:t>2007/08:RB1</w:t>
    </w:r>
  </w:p>
  <w:p w:rsidR="00992612" w:rsidRPr="00F21ECC" w:rsidRDefault="00992612">
    <w:pPr>
      <w:pStyle w:val="SidhuvudKantUdda"/>
      <w:framePr w:w="8732" w:h="567" w:hRule="exact" w:vSpace="0" w:wrap="around" w:vAnchor="page" w:y="341" w:anchorLock="0"/>
    </w:pPr>
  </w:p>
  <w:p w:rsidR="00992612" w:rsidRPr="00F21ECC" w:rsidRDefault="00992612">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A1C" w:rsidRPr="00F21ECC" w:rsidRDefault="00862A1C">
    <w:pPr>
      <w:pStyle w:val="SidhuvudKantJmn"/>
      <w:framePr w:w="8732" w:h="567" w:hRule="exact" w:vSpace="0" w:wrap="around" w:vAnchor="page" w:y="341" w:anchorLock="0"/>
    </w:pPr>
    <w:r w:rsidRPr="00F21ECC">
      <w:rPr>
        <w:rStyle w:val="SidhuvudUtskott"/>
      </w:rPr>
      <w:t>2007/08:RB1</w:t>
    </w:r>
    <w:r w:rsidRPr="00F21ECC">
      <w:t xml:space="preserve">    </w:t>
    </w:r>
  </w:p>
  <w:p w:rsidR="00862A1C" w:rsidRPr="00F21ECC" w:rsidRDefault="00862A1C">
    <w:pPr>
      <w:pStyle w:val="SidhuvudKantJmn"/>
      <w:framePr w:w="8732" w:h="567" w:hRule="exact" w:vSpace="0" w:wrap="around" w:vAnchor="page" w:y="341" w:anchorLock="0"/>
    </w:pPr>
  </w:p>
  <w:p w:rsidR="00992612" w:rsidRPr="00F21ECC" w:rsidRDefault="00862A1C">
    <w:pPr>
      <w:pStyle w:val="SidhuvudKantUdda"/>
      <w:framePr w:w="8732" w:h="567" w:hRule="exact" w:vSpace="0" w:wrap="around" w:vAnchor="page" w:y="341" w:anchorLock="0"/>
    </w:pPr>
    <w:r w:rsidRPr="00F21ECC">
      <w:rPr>
        <w:rStyle w:val="SidhuvudRubrikReferens"/>
        <w:smallCaps w:val="0"/>
      </w:rPr>
      <w:t xml:space="preserve"> </w:t>
    </w:r>
  </w:p>
  <w:p w:rsidR="00992612" w:rsidRPr="00F21ECC" w:rsidRDefault="00992612">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huvudKantJmn"/>
      <w:framePr w:w="8732" w:h="567" w:hRule="exact" w:vSpace="0" w:wrap="around" w:vAnchor="page" w:y="341" w:anchorLock="0"/>
    </w:pPr>
    <w:r w:rsidRPr="00F21ECC">
      <w:rPr>
        <w:rStyle w:val="SidhuvudUtskott"/>
      </w:rPr>
      <w:t>2007/08:RB1</w:t>
    </w:r>
    <w:r w:rsidRPr="00F21ECC">
      <w:t xml:space="preserve">     </w:t>
    </w:r>
    <w:r w:rsidRPr="00F21ECC">
      <w:rPr>
        <w:rStyle w:val="SidhuvudBilaga"/>
      </w:rPr>
      <w:t xml:space="preserve"> </w:t>
    </w:r>
    <w:r w:rsidR="00862A1C" w:rsidRPr="00F21ECC">
      <w:rPr>
        <w:rStyle w:val="SidhuvudRubrikReferens"/>
      </w:rPr>
      <w:t>Organisation</w:t>
    </w:r>
  </w:p>
  <w:p w:rsidR="00992612" w:rsidRPr="00F21ECC" w:rsidRDefault="00992612">
    <w:pPr>
      <w:pStyle w:val="SidhuvudKantJmn"/>
      <w:framePr w:w="8732" w:h="567" w:hRule="exact" w:vSpace="0" w:wrap="around" w:vAnchor="page" w:y="341" w:anchorLock="0"/>
    </w:pPr>
  </w:p>
  <w:p w:rsidR="00992612" w:rsidRPr="00F21ECC" w:rsidRDefault="00992612">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862A1C">
    <w:pPr>
      <w:pStyle w:val="SidhuvudKantUdda"/>
      <w:framePr w:w="8732" w:h="567" w:hRule="exact" w:vSpace="0" w:wrap="around" w:vAnchor="page" w:y="341" w:anchorLock="0"/>
    </w:pPr>
    <w:r w:rsidRPr="00F21ECC">
      <w:rPr>
        <w:rStyle w:val="SidhuvudRubrikReferens"/>
      </w:rPr>
      <w:t>Organisation</w:t>
    </w:r>
    <w:r w:rsidR="00992612" w:rsidRPr="00F21ECC">
      <w:rPr>
        <w:rStyle w:val="SidhuvudBilaga"/>
      </w:rPr>
      <w:t xml:space="preserve"> </w:t>
    </w:r>
    <w:r w:rsidR="00992612" w:rsidRPr="00F21ECC">
      <w:t xml:space="preserve">     </w:t>
    </w:r>
    <w:r w:rsidR="00992612" w:rsidRPr="00F21ECC">
      <w:rPr>
        <w:rStyle w:val="SidhuvudUtskott"/>
      </w:rPr>
      <w:t>2007/08:RB1</w:t>
    </w:r>
  </w:p>
  <w:p w:rsidR="00992612" w:rsidRPr="00F21ECC" w:rsidRDefault="00992612">
    <w:pPr>
      <w:pStyle w:val="SidhuvudKantUdda"/>
      <w:framePr w:w="8732" w:h="567" w:hRule="exact" w:vSpace="0" w:wrap="around" w:vAnchor="page" w:y="341" w:anchorLock="0"/>
    </w:pPr>
  </w:p>
  <w:p w:rsidR="00992612" w:rsidRPr="00F21ECC" w:rsidRDefault="00992612">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A1C" w:rsidRPr="00F21ECC" w:rsidRDefault="00862A1C">
    <w:pPr>
      <w:pStyle w:val="SidhuvudKantJmn"/>
      <w:framePr w:w="8732" w:h="567" w:hRule="exact" w:vSpace="0" w:wrap="around" w:vAnchor="page" w:y="341" w:anchorLock="0"/>
    </w:pPr>
    <w:r w:rsidRPr="00F21ECC">
      <w:rPr>
        <w:rStyle w:val="SidhuvudUtskott"/>
      </w:rPr>
      <w:t>2007/08:RB1</w:t>
    </w:r>
    <w:r w:rsidRPr="00F21ECC">
      <w:t xml:space="preserve">    </w:t>
    </w:r>
  </w:p>
  <w:p w:rsidR="00862A1C" w:rsidRPr="00F21ECC" w:rsidRDefault="00862A1C">
    <w:pPr>
      <w:pStyle w:val="SidhuvudKantJmn"/>
      <w:framePr w:w="8732" w:h="567" w:hRule="exact" w:vSpace="0" w:wrap="around" w:vAnchor="page" w:y="341" w:anchorLock="0"/>
    </w:pPr>
  </w:p>
  <w:p w:rsidR="00992612" w:rsidRPr="00F21ECC" w:rsidRDefault="00862A1C">
    <w:pPr>
      <w:pStyle w:val="SidhuvudKantUdda"/>
      <w:framePr w:w="8732" w:h="567" w:hRule="exact" w:vSpace="0" w:wrap="around" w:vAnchor="page" w:y="341" w:anchorLock="0"/>
    </w:pPr>
    <w:r w:rsidRPr="00F21ECC">
      <w:rPr>
        <w:rStyle w:val="SidhuvudRubrikReferens"/>
        <w:smallCaps w:val="0"/>
      </w:rPr>
      <w:t xml:space="preserve"> </w:t>
    </w:r>
  </w:p>
  <w:p w:rsidR="00992612" w:rsidRPr="00F21ECC" w:rsidRDefault="00992612">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huvudKantJmn"/>
      <w:framePr w:w="8732" w:h="567" w:hRule="exact" w:vSpace="0" w:wrap="around" w:vAnchor="page" w:y="341" w:anchorLock="0"/>
    </w:pPr>
    <w:r w:rsidRPr="00F21ECC">
      <w:rPr>
        <w:rStyle w:val="SidhuvudUtskott"/>
      </w:rPr>
      <w:t>2007/08:RB1</w:t>
    </w:r>
    <w:r w:rsidRPr="00F21ECC">
      <w:t xml:space="preserve">     </w:t>
    </w:r>
    <w:r w:rsidRPr="00F21ECC">
      <w:rPr>
        <w:rStyle w:val="SidhuvudBilaga"/>
      </w:rPr>
      <w:t xml:space="preserve"> </w:t>
    </w:r>
    <w:r w:rsidR="00862A1C" w:rsidRPr="00F21ECC">
      <w:rPr>
        <w:rStyle w:val="SidhuvudRubrikReferens"/>
      </w:rPr>
      <w:t>Medarbetare</w:t>
    </w:r>
  </w:p>
  <w:p w:rsidR="00992612" w:rsidRPr="00F21ECC" w:rsidRDefault="00992612">
    <w:pPr>
      <w:pStyle w:val="SidhuvudKantJmn"/>
      <w:framePr w:w="8732" w:h="567" w:hRule="exact" w:vSpace="0" w:wrap="around" w:vAnchor="page" w:y="341" w:anchorLock="0"/>
    </w:pPr>
  </w:p>
  <w:p w:rsidR="00992612" w:rsidRPr="00F21ECC" w:rsidRDefault="00992612">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862A1C">
    <w:pPr>
      <w:pStyle w:val="SidhuvudKantUdda"/>
      <w:framePr w:w="8732" w:h="567" w:hRule="exact" w:vSpace="0" w:wrap="around" w:vAnchor="page" w:y="341" w:anchorLock="0"/>
    </w:pPr>
    <w:r w:rsidRPr="00F21ECC">
      <w:rPr>
        <w:rStyle w:val="SidhuvudRubrikReferens"/>
      </w:rPr>
      <w:t>Medarbetare</w:t>
    </w:r>
    <w:r w:rsidR="00992612" w:rsidRPr="00F21ECC">
      <w:t xml:space="preserve">     </w:t>
    </w:r>
    <w:r w:rsidR="00992612" w:rsidRPr="00F21ECC">
      <w:rPr>
        <w:rStyle w:val="SidhuvudUtskott"/>
      </w:rPr>
      <w:t>2007/08:RB1</w:t>
    </w:r>
  </w:p>
  <w:p w:rsidR="00992612" w:rsidRPr="00F21ECC" w:rsidRDefault="00992612">
    <w:pPr>
      <w:pStyle w:val="SidhuvudKantUdda"/>
      <w:framePr w:w="8732" w:h="567" w:hRule="exact" w:vSpace="0" w:wrap="around" w:vAnchor="page" w:y="341" w:anchorLock="0"/>
    </w:pPr>
  </w:p>
  <w:p w:rsidR="00992612" w:rsidRPr="00F21ECC" w:rsidRDefault="00992612">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A1C" w:rsidRPr="00F21ECC" w:rsidRDefault="00862A1C">
    <w:pPr>
      <w:pStyle w:val="SidhuvudKantJmn"/>
      <w:framePr w:w="8732" w:h="567" w:hRule="exact" w:vSpace="0" w:wrap="around" w:vAnchor="page" w:y="341" w:anchorLock="0"/>
    </w:pPr>
    <w:r w:rsidRPr="00F21ECC">
      <w:rPr>
        <w:rStyle w:val="SidhuvudUtskott"/>
      </w:rPr>
      <w:t>2007/08:RB1</w:t>
    </w:r>
    <w:r w:rsidRPr="00F21ECC">
      <w:t xml:space="preserve">    </w:t>
    </w:r>
  </w:p>
  <w:p w:rsidR="00862A1C" w:rsidRPr="00F21ECC" w:rsidRDefault="00862A1C">
    <w:pPr>
      <w:pStyle w:val="SidhuvudKantJmn"/>
      <w:framePr w:w="8732" w:h="567" w:hRule="exact" w:vSpace="0" w:wrap="around" w:vAnchor="page" w:y="341" w:anchorLock="0"/>
    </w:pPr>
  </w:p>
  <w:p w:rsidR="00992612" w:rsidRPr="00F21ECC" w:rsidRDefault="00862A1C">
    <w:pPr>
      <w:pStyle w:val="SidhuvudKantUdda"/>
      <w:framePr w:w="8732" w:h="567" w:hRule="exact" w:vSpace="0" w:wrap="around" w:vAnchor="page" w:y="341" w:anchorLock="0"/>
    </w:pPr>
    <w:r w:rsidRPr="00F21ECC">
      <w:rPr>
        <w:rStyle w:val="SidhuvudRubrikReferens"/>
        <w:smallCaps w:val="0"/>
      </w:rPr>
      <w:t xml:space="preserve"> </w:t>
    </w:r>
  </w:p>
  <w:p w:rsidR="00992612" w:rsidRPr="00F21ECC" w:rsidRDefault="0099261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huvudKantJmn"/>
      <w:framePr w:w="8732" w:h="567" w:hRule="exact" w:vSpace="0" w:wrap="around" w:vAnchor="page" w:y="341" w:anchorLock="0"/>
    </w:pPr>
    <w:r w:rsidRPr="00F21ECC">
      <w:rPr>
        <w:rStyle w:val="SidhuvudUtskott"/>
      </w:rPr>
      <w:fldChar w:fldCharType="begin" w:fldLock="1"/>
    </w:r>
    <w:r w:rsidRPr="00F21ECC">
      <w:rPr>
        <w:rStyle w:val="SidhuvudUtskott"/>
      </w:rPr>
      <w:instrText xml:space="preserve"> DOCPROPERTY BetänkandeÅr</w:instrText>
    </w:r>
    <w:r w:rsidRPr="00F21ECC">
      <w:rPr>
        <w:rStyle w:val="SidhuvudUtskott"/>
      </w:rPr>
      <w:fldChar w:fldCharType="separate"/>
    </w:r>
    <w:r w:rsidRPr="00F21ECC">
      <w:rPr>
        <w:rStyle w:val="SidhuvudUtskott"/>
      </w:rPr>
      <w:t>2007/08</w:t>
    </w:r>
    <w:r w:rsidRPr="00F21ECC">
      <w:rPr>
        <w:rStyle w:val="SidhuvudUtskott"/>
      </w:rPr>
      <w:fldChar w:fldCharType="end"/>
    </w:r>
    <w:r w:rsidRPr="00F21ECC">
      <w:rPr>
        <w:rStyle w:val="SidhuvudUtskott"/>
      </w:rPr>
      <w:t>:</w:t>
    </w:r>
    <w:r w:rsidRPr="00F21ECC">
      <w:rPr>
        <w:rStyle w:val="SidhuvudUtskott"/>
      </w:rPr>
      <w:fldChar w:fldCharType="begin" w:fldLock="1"/>
    </w:r>
    <w:r w:rsidRPr="00F21ECC">
      <w:rPr>
        <w:rStyle w:val="SidhuvudUtskott"/>
      </w:rPr>
      <w:instrText xml:space="preserve"> DOCPROPERTY Utskott</w:instrText>
    </w:r>
    <w:r w:rsidRPr="00F21ECC">
      <w:rPr>
        <w:rStyle w:val="SidhuvudUtskott"/>
      </w:rPr>
      <w:fldChar w:fldCharType="separate"/>
    </w:r>
    <w:r w:rsidRPr="00F21ECC">
      <w:rPr>
        <w:rStyle w:val="SidhuvudUtskott"/>
      </w:rPr>
      <w:t>RB</w:t>
    </w:r>
    <w:r w:rsidRPr="00F21ECC">
      <w:rPr>
        <w:rStyle w:val="SidhuvudUtskott"/>
      </w:rPr>
      <w:fldChar w:fldCharType="end"/>
    </w:r>
    <w:r w:rsidRPr="00F21ECC">
      <w:rPr>
        <w:rStyle w:val="SidhuvudUtskott"/>
      </w:rPr>
      <w:fldChar w:fldCharType="begin" w:fldLock="1"/>
    </w:r>
    <w:r w:rsidRPr="00F21ECC">
      <w:rPr>
        <w:rStyle w:val="SidhuvudUtskott"/>
      </w:rPr>
      <w:instrText xml:space="preserve"> DOCPROPERTY BetänkandeNr</w:instrText>
    </w:r>
    <w:r w:rsidRPr="00F21ECC">
      <w:rPr>
        <w:rStyle w:val="SidhuvudUtskott"/>
      </w:rPr>
      <w:fldChar w:fldCharType="separate"/>
    </w:r>
    <w:r w:rsidRPr="00F21ECC">
      <w:rPr>
        <w:rStyle w:val="SidhuvudUtskott"/>
      </w:rPr>
      <w:t>1</w:t>
    </w:r>
    <w:r w:rsidRPr="00F21ECC">
      <w:rPr>
        <w:rStyle w:val="SidhuvudUtskott"/>
      </w:rPr>
      <w:fldChar w:fldCharType="end"/>
    </w:r>
    <w:r w:rsidRPr="00F21ECC">
      <w:t xml:space="preserve">     </w:t>
    </w:r>
    <w:r w:rsidRPr="00F21ECC">
      <w:rPr>
        <w:rStyle w:val="SidhuvudBilaga"/>
      </w:rPr>
      <w:t xml:space="preserve"> </w:t>
    </w:r>
    <w:r w:rsidRPr="00F21ECC">
      <w:rPr>
        <w:rStyle w:val="SidhuvudRubrikReferens"/>
      </w:rPr>
      <w:fldChar w:fldCharType="begin" w:fldLock="1"/>
    </w:r>
    <w:r w:rsidRPr="00F21ECC">
      <w:rPr>
        <w:rStyle w:val="SidhuvudRubrikReferens"/>
      </w:rPr>
      <w:instrText xml:space="preserve"> StyleREF "Rubrik 1" </w:instrText>
    </w:r>
    <w:r w:rsidRPr="00F21ECC">
      <w:rPr>
        <w:rStyle w:val="SidhuvudRubrikReferens"/>
      </w:rPr>
      <w:fldChar w:fldCharType="separate"/>
    </w:r>
    <w:r w:rsidRPr="00F21ECC">
      <w:rPr>
        <w:rStyle w:val="SidhuvudRubrikReferens"/>
      </w:rPr>
      <w:t>1 INLEDNING</w:t>
    </w:r>
    <w:r w:rsidRPr="00F21ECC">
      <w:rPr>
        <w:rStyle w:val="SidhuvudRubrikReferens"/>
      </w:rPr>
      <w:fldChar w:fldCharType="end"/>
    </w:r>
  </w:p>
  <w:p w:rsidR="00992612" w:rsidRPr="00F21ECC" w:rsidRDefault="00992612">
    <w:pPr>
      <w:pStyle w:val="SidhuvudKantJmn"/>
      <w:framePr w:w="8732" w:h="567" w:hRule="exact" w:vSpace="0" w:wrap="around" w:vAnchor="page" w:y="341" w:anchorLock="0"/>
    </w:pPr>
    <w:r w:rsidRPr="00F21ECC">
      <w:rPr>
        <w:rStyle w:val="SidhuvudUtskott"/>
      </w:rPr>
      <w:fldChar w:fldCharType="begin" w:fldLock="1"/>
    </w:r>
    <w:r w:rsidRPr="00F21ECC">
      <w:rPr>
        <w:rStyle w:val="SidhuvudUtskott"/>
      </w:rPr>
      <w:instrText xml:space="preserve"> DOCPROPERTY Status</w:instrText>
    </w:r>
    <w:r w:rsidRPr="00F21ECC">
      <w:rPr>
        <w:rStyle w:val="SidhuvudUtskott"/>
      </w:rPr>
      <w:fldChar w:fldCharType="end"/>
    </w:r>
    <w:r w:rsidRPr="00F21ECC">
      <w:rPr>
        <w:rStyle w:val="SidhuvudUtskott"/>
      </w:rPr>
      <w:fldChar w:fldCharType="begin" w:fldLock="1"/>
    </w:r>
    <w:r w:rsidRPr="00F21ECC">
      <w:rPr>
        <w:rStyle w:val="SidhuvudUtskott"/>
      </w:rPr>
      <w:instrText xml:space="preserve"> if </w:instrText>
    </w:r>
    <w:r w:rsidRPr="00F21ECC">
      <w:rPr>
        <w:rStyle w:val="SidhuvudUtskott"/>
      </w:rPr>
      <w:fldChar w:fldCharType="begin" w:fldLock="1"/>
    </w:r>
    <w:r w:rsidRPr="00F21ECC">
      <w:rPr>
        <w:rStyle w:val="SidhuvudUtskott"/>
      </w:rPr>
      <w:instrText xml:space="preserve"> DOCPROPERTY "UtkastDatum"</w:instrText>
    </w:r>
    <w:r w:rsidRPr="00F21ECC">
      <w:rPr>
        <w:rStyle w:val="SidhuvudUtskott"/>
      </w:rPr>
      <w:fldChar w:fldCharType="separate"/>
    </w:r>
    <w:r w:rsidRPr="00F21ECC">
      <w:rPr>
        <w:rStyle w:val="SidhuvudUtskott"/>
      </w:rPr>
      <w:instrText>Nej</w:instrText>
    </w:r>
    <w:r w:rsidRPr="00F21ECC">
      <w:rPr>
        <w:rStyle w:val="SidhuvudUtskott"/>
      </w:rPr>
      <w:fldChar w:fldCharType="end"/>
    </w:r>
    <w:r w:rsidRPr="00F21ECC">
      <w:rPr>
        <w:rStyle w:val="SidhuvudUtskott"/>
      </w:rPr>
      <w:instrText xml:space="preserve"> = "Ja" "    </w:instrText>
    </w:r>
    <w:r w:rsidRPr="00F21ECC">
      <w:rPr>
        <w:rStyle w:val="SidhuvudUtskott"/>
      </w:rPr>
      <w:fldChar w:fldCharType="begin" w:fldLock="1"/>
    </w:r>
    <w:r w:rsidRPr="00F21ECC">
      <w:rPr>
        <w:rStyle w:val="SidhuvudUtskott"/>
      </w:rPr>
      <w:instrText xml:space="preserve"> PRINTDATE \@ "yyyy-MM-dd HH.mm" </w:instrText>
    </w:r>
    <w:r w:rsidRPr="00F21ECC">
      <w:rPr>
        <w:rStyle w:val="SidhuvudUtskott"/>
      </w:rPr>
      <w:fldChar w:fldCharType="separate"/>
    </w:r>
    <w:r w:rsidRPr="00F21ECC">
      <w:rPr>
        <w:rStyle w:val="SidhuvudUtskott"/>
      </w:rPr>
      <w:instrText>2000-08-11 16.42</w:instrText>
    </w:r>
    <w:r w:rsidRPr="00F21ECC">
      <w:rPr>
        <w:rStyle w:val="SidhuvudUtskott"/>
      </w:rPr>
      <w:fldChar w:fldCharType="end"/>
    </w:r>
    <w:r w:rsidRPr="00F21ECC">
      <w:rPr>
        <w:rStyle w:val="SidhuvudUtskott"/>
      </w:rPr>
      <w:instrText xml:space="preserve">" </w:instrText>
    </w:r>
    <w:r w:rsidRPr="00F21ECC">
      <w:rPr>
        <w:rStyle w:val="SidhuvudUtskott"/>
      </w:rPr>
      <w:fldChar w:fldCharType="end"/>
    </w:r>
  </w:p>
  <w:p w:rsidR="00992612" w:rsidRPr="00F21ECC" w:rsidRDefault="00992612">
    <w:pPr>
      <w:pStyle w:val="Sidhuvud"/>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huvudKantJmn"/>
      <w:framePr w:w="8732" w:h="567" w:hRule="exact" w:vSpace="0" w:wrap="around" w:vAnchor="page" w:y="341" w:anchorLock="0"/>
    </w:pPr>
    <w:r w:rsidRPr="00F21ECC">
      <w:rPr>
        <w:rStyle w:val="SidhuvudUtskott"/>
      </w:rPr>
      <w:t>2007/08:RB1</w:t>
    </w:r>
    <w:r w:rsidRPr="00F21ECC">
      <w:t xml:space="preserve">     </w:t>
    </w:r>
    <w:r w:rsidRPr="00F21ECC">
      <w:rPr>
        <w:rStyle w:val="SidhuvudBilaga"/>
      </w:rPr>
      <w:t xml:space="preserve"> </w:t>
    </w:r>
    <w:r w:rsidR="00862A1C" w:rsidRPr="00F21ECC">
      <w:rPr>
        <w:rStyle w:val="SidhuvudRubrikReferens"/>
      </w:rPr>
      <w:t>Ledning</w:t>
    </w:r>
  </w:p>
  <w:p w:rsidR="00992612" w:rsidRPr="00F21ECC" w:rsidRDefault="00992612">
    <w:pPr>
      <w:pStyle w:val="SidhuvudKantJmn"/>
      <w:framePr w:w="8732" w:h="567" w:hRule="exact" w:vSpace="0" w:wrap="around" w:vAnchor="page" w:y="341" w:anchorLock="0"/>
    </w:pPr>
  </w:p>
  <w:p w:rsidR="00992612" w:rsidRPr="00F21ECC" w:rsidRDefault="00992612">
    <w:pPr>
      <w:pStyle w:val="Sidhuvud"/>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862A1C">
    <w:pPr>
      <w:pStyle w:val="SidhuvudKantUdda"/>
      <w:framePr w:w="8732" w:h="567" w:hRule="exact" w:vSpace="0" w:wrap="around" w:vAnchor="page" w:y="341" w:anchorLock="0"/>
    </w:pPr>
    <w:r w:rsidRPr="00F21ECC">
      <w:rPr>
        <w:rStyle w:val="SidhuvudRubrikReferens"/>
      </w:rPr>
      <w:t>Ledning</w:t>
    </w:r>
    <w:r w:rsidR="00992612" w:rsidRPr="00F21ECC">
      <w:rPr>
        <w:rStyle w:val="SidhuvudBilaga"/>
      </w:rPr>
      <w:t xml:space="preserve"> </w:t>
    </w:r>
    <w:r w:rsidR="00992612" w:rsidRPr="00F21ECC">
      <w:t xml:space="preserve">     </w:t>
    </w:r>
    <w:r w:rsidR="00992612" w:rsidRPr="00F21ECC">
      <w:rPr>
        <w:rStyle w:val="SidhuvudUtskott"/>
      </w:rPr>
      <w:t>2007/08:RB1</w:t>
    </w:r>
  </w:p>
  <w:p w:rsidR="00992612" w:rsidRPr="00F21ECC" w:rsidRDefault="00992612">
    <w:pPr>
      <w:pStyle w:val="SidhuvudKantUdda"/>
      <w:framePr w:w="8732" w:h="567" w:hRule="exact" w:vSpace="0" w:wrap="around" w:vAnchor="page" w:y="341" w:anchorLock="0"/>
    </w:pPr>
  </w:p>
  <w:p w:rsidR="00992612" w:rsidRPr="00F21ECC" w:rsidRDefault="00992612">
    <w:pPr>
      <w:pStyle w:val="Sidhuvud"/>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A1C" w:rsidRPr="00F21ECC" w:rsidRDefault="00862A1C">
    <w:pPr>
      <w:pStyle w:val="SidhuvudKantUdda"/>
      <w:framePr w:w="8732" w:h="567" w:hRule="exact" w:vSpace="0" w:wrap="around" w:vAnchor="page" w:y="341" w:anchorLock="0"/>
    </w:pPr>
    <w:r w:rsidRPr="00F21ECC">
      <w:t xml:space="preserve">  </w:t>
    </w:r>
    <w:r w:rsidRPr="00F21ECC">
      <w:rPr>
        <w:rStyle w:val="SidhuvudUtskott"/>
      </w:rPr>
      <w:t>2007/08:RB1</w:t>
    </w:r>
  </w:p>
  <w:p w:rsidR="00992612" w:rsidRPr="00F21ECC" w:rsidRDefault="00992612">
    <w:pPr>
      <w:pStyle w:val="SidhuvudKantUdda"/>
      <w:framePr w:w="8732" w:h="567" w:hRule="exact" w:vSpace="0" w:wrap="around" w:vAnchor="page" w:y="341" w:anchorLock="0"/>
    </w:pPr>
  </w:p>
  <w:p w:rsidR="00992612" w:rsidRPr="00F21ECC" w:rsidRDefault="00992612">
    <w:pPr>
      <w:pStyle w:val="Sidhuvud"/>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rsidP="00BF6204">
    <w:pPr>
      <w:pStyle w:val="SidhuvudKantJmn"/>
      <w:framePr w:w="8731" w:h="567" w:hRule="exact" w:vSpace="0" w:wrap="around" w:vAnchor="page" w:y="341" w:anchorLock="0"/>
    </w:pPr>
    <w:r w:rsidRPr="00F21ECC">
      <w:rPr>
        <w:rStyle w:val="SidhuvudUtskott"/>
      </w:rPr>
      <w:t>2007/08:RB1</w:t>
    </w:r>
    <w:r w:rsidRPr="00F21ECC">
      <w:t xml:space="preserve">     </w:t>
    </w:r>
    <w:r w:rsidRPr="00F21ECC">
      <w:rPr>
        <w:rStyle w:val="SidhuvudBilaga"/>
      </w:rPr>
      <w:t xml:space="preserve"> </w:t>
    </w:r>
    <w:r w:rsidR="00862A1C" w:rsidRPr="00F21ECC">
      <w:rPr>
        <w:rStyle w:val="SidhuvudRubrikReferens"/>
      </w:rPr>
      <w:t>3 BALANS- OCH RESULTATRÄKNING</w:t>
    </w:r>
  </w:p>
  <w:p w:rsidR="00992612" w:rsidRPr="00F21ECC" w:rsidRDefault="00992612" w:rsidP="00BF6204">
    <w:pPr>
      <w:pStyle w:val="SidhuvudKantJmn"/>
      <w:framePr w:w="8731" w:h="567" w:hRule="exact" w:vSpace="0" w:wrap="around" w:vAnchor="page" w:y="341" w:anchorLock="0"/>
    </w:pPr>
  </w:p>
  <w:p w:rsidR="00992612" w:rsidRPr="00F21ECC" w:rsidRDefault="00992612">
    <w:pPr>
      <w:pStyle w:val="Sidhuvud"/>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862A1C" w:rsidP="00BF6204">
    <w:pPr>
      <w:pStyle w:val="SidhuvudKantUdda"/>
      <w:framePr w:w="8731" w:h="567" w:hRule="exact" w:vSpace="0" w:wrap="around" w:vAnchor="page" w:y="341" w:anchorLock="0"/>
    </w:pPr>
    <w:r w:rsidRPr="00F21ECC">
      <w:rPr>
        <w:rStyle w:val="SidhuvudRubrikReferens"/>
      </w:rPr>
      <w:t>3 BALANS- OCH RESULTATRÄKNING</w:t>
    </w:r>
    <w:r w:rsidR="00992612" w:rsidRPr="00F21ECC">
      <w:rPr>
        <w:rStyle w:val="SidhuvudBilaga"/>
      </w:rPr>
      <w:t xml:space="preserve"> </w:t>
    </w:r>
    <w:r w:rsidR="00992612" w:rsidRPr="00F21ECC">
      <w:t xml:space="preserve">     </w:t>
    </w:r>
    <w:r w:rsidR="00992612" w:rsidRPr="00F21ECC">
      <w:rPr>
        <w:rStyle w:val="SidhuvudUtskott"/>
      </w:rPr>
      <w:t>2007/08:RB1</w:t>
    </w:r>
  </w:p>
  <w:p w:rsidR="00992612" w:rsidRPr="00F21ECC" w:rsidRDefault="00992612" w:rsidP="00BF6204">
    <w:pPr>
      <w:pStyle w:val="SidhuvudKantUdda"/>
      <w:framePr w:w="8731" w:h="567" w:hRule="exact" w:vSpace="0" w:wrap="around" w:vAnchor="page" w:y="341" w:anchorLock="0"/>
    </w:pPr>
  </w:p>
  <w:p w:rsidR="00992612" w:rsidRPr="00F21ECC" w:rsidRDefault="00992612">
    <w:pPr>
      <w:pStyle w:val="Sidhuvud"/>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A1C" w:rsidRPr="00F21ECC" w:rsidRDefault="00862A1C" w:rsidP="00BF6204">
    <w:pPr>
      <w:pStyle w:val="SidhuvudKantUdda"/>
      <w:framePr w:w="8731" w:h="567" w:hRule="exact" w:vSpace="0" w:wrap="around" w:vAnchor="page" w:y="341" w:anchorLock="0"/>
    </w:pPr>
    <w:r w:rsidRPr="00F21ECC">
      <w:t xml:space="preserve">  </w:t>
    </w:r>
    <w:r w:rsidRPr="00F21ECC">
      <w:rPr>
        <w:rStyle w:val="SidhuvudUtskott"/>
      </w:rPr>
      <w:t>2007/08:RB1</w:t>
    </w:r>
  </w:p>
  <w:p w:rsidR="00992612" w:rsidRPr="00F21ECC" w:rsidRDefault="00992612" w:rsidP="00BF6204">
    <w:pPr>
      <w:pStyle w:val="SidhuvudKantUdda"/>
      <w:framePr w:w="8731" w:h="567" w:hRule="exact" w:vSpace="0" w:wrap="around" w:vAnchor="page" w:y="341" w:anchorLock="0"/>
    </w:pPr>
  </w:p>
  <w:p w:rsidR="00992612" w:rsidRPr="00F21ECC" w:rsidRDefault="00992612">
    <w:pPr>
      <w:pStyle w:val="Sidhuvud"/>
      <w:rPr>
        <w:sz w:val="2"/>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rsidP="00BF6204">
    <w:pPr>
      <w:pStyle w:val="SidhuvudKantJmn"/>
      <w:framePr w:w="8731" w:h="567" w:hRule="exact" w:vSpace="0" w:wrap="around" w:vAnchor="page" w:y="341" w:anchorLock="0"/>
    </w:pPr>
    <w:r w:rsidRPr="00F21ECC">
      <w:rPr>
        <w:rStyle w:val="SidhuvudUtskott"/>
      </w:rPr>
      <w:t>2007/08:RB1</w:t>
    </w:r>
    <w:r w:rsidRPr="00F21ECC">
      <w:t xml:space="preserve">     </w:t>
    </w:r>
    <w:r w:rsidRPr="00F21ECC">
      <w:rPr>
        <w:rStyle w:val="SidhuvudBilaga"/>
      </w:rPr>
      <w:t xml:space="preserve"> </w:t>
    </w:r>
    <w:r w:rsidR="00862A1C" w:rsidRPr="00F21ECC">
      <w:rPr>
        <w:rStyle w:val="SidhuvudRubrikReferens"/>
      </w:rPr>
      <w:t>Riksbankens förvaltningskostnader fördelade på verksamhetsområden</w:t>
    </w:r>
  </w:p>
  <w:p w:rsidR="00992612" w:rsidRPr="00F21ECC" w:rsidRDefault="00992612" w:rsidP="00BF6204">
    <w:pPr>
      <w:pStyle w:val="SidhuvudKantJmn"/>
      <w:framePr w:w="8731" w:h="567" w:hRule="exact" w:vSpace="0" w:wrap="around" w:vAnchor="page" w:y="341" w:anchorLock="0"/>
    </w:pPr>
  </w:p>
  <w:p w:rsidR="00992612" w:rsidRPr="00F21ECC" w:rsidRDefault="00992612">
    <w:pPr>
      <w:pStyle w:val="Sidhuvud"/>
      <w:rPr>
        <w:sz w:val="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862A1C" w:rsidP="00BF6204">
    <w:pPr>
      <w:pStyle w:val="SidhuvudKantUdda"/>
      <w:framePr w:w="8731" w:h="567" w:hRule="exact" w:vSpace="0" w:wrap="around" w:vAnchor="page" w:y="341" w:anchorLock="0"/>
    </w:pPr>
    <w:r w:rsidRPr="00F21ECC">
      <w:rPr>
        <w:rStyle w:val="SidhuvudRubrikReferens"/>
      </w:rPr>
      <w:t>Riksbankens förvaltningskostnader fördelade på verksamhetsområden</w:t>
    </w:r>
    <w:r w:rsidR="00992612" w:rsidRPr="00F21ECC">
      <w:rPr>
        <w:rStyle w:val="SidhuvudBilaga"/>
      </w:rPr>
      <w:t xml:space="preserve"> </w:t>
    </w:r>
    <w:r w:rsidR="00992612" w:rsidRPr="00F21ECC">
      <w:t xml:space="preserve">     </w:t>
    </w:r>
    <w:r w:rsidR="00992612" w:rsidRPr="00F21ECC">
      <w:rPr>
        <w:rStyle w:val="SidhuvudUtskott"/>
      </w:rPr>
      <w:t>2007/08:RB1</w:t>
    </w:r>
  </w:p>
  <w:p w:rsidR="00992612" w:rsidRPr="00F21ECC" w:rsidRDefault="00992612" w:rsidP="00BF6204">
    <w:pPr>
      <w:pStyle w:val="SidhuvudKantUdda"/>
      <w:framePr w:w="8731" w:h="567" w:hRule="exact" w:vSpace="0" w:wrap="around" w:vAnchor="page" w:y="341" w:anchorLock="0"/>
    </w:pPr>
  </w:p>
  <w:p w:rsidR="00992612" w:rsidRPr="00F21ECC" w:rsidRDefault="00992612">
    <w:pPr>
      <w:pStyle w:val="Sidhuvud"/>
      <w:rPr>
        <w:sz w:val="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A1C" w:rsidRPr="00F21ECC" w:rsidRDefault="00862A1C" w:rsidP="00BF6204">
    <w:pPr>
      <w:pStyle w:val="SidhuvudKantUdda"/>
      <w:framePr w:w="8731" w:h="567" w:hRule="exact" w:vSpace="0" w:wrap="around" w:vAnchor="page" w:y="341" w:anchorLock="0"/>
    </w:pPr>
    <w:r w:rsidRPr="00F21ECC">
      <w:t xml:space="preserve">  </w:t>
    </w:r>
    <w:r w:rsidRPr="00F21ECC">
      <w:rPr>
        <w:rStyle w:val="SidhuvudUtskott"/>
      </w:rPr>
      <w:t>2007/08:RB1</w:t>
    </w:r>
  </w:p>
  <w:p w:rsidR="00992612" w:rsidRPr="00F21ECC" w:rsidRDefault="00992612" w:rsidP="00BF6204">
    <w:pPr>
      <w:pStyle w:val="SidhuvudKantUdda"/>
      <w:framePr w:w="8731" w:h="567" w:hRule="exact" w:vSpace="0" w:wrap="around" w:vAnchor="page" w:y="341" w:anchorLock="0"/>
    </w:pPr>
  </w:p>
  <w:p w:rsidR="00992612" w:rsidRPr="00F21ECC" w:rsidRDefault="00992612">
    <w:pPr>
      <w:pStyle w:val="Sidhuvud"/>
      <w:rPr>
        <w:sz w:val="2"/>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rsidP="00BF6204">
    <w:pPr>
      <w:pStyle w:val="SidhuvudKantJmn"/>
      <w:framePr w:w="8731" w:h="567" w:hRule="exact" w:vSpace="0" w:wrap="around" w:vAnchor="page" w:y="341" w:anchorLock="0"/>
    </w:pPr>
    <w:r w:rsidRPr="00F21ECC">
      <w:rPr>
        <w:rStyle w:val="SidhuvudUtskott"/>
      </w:rPr>
      <w:t>2007/08:RB1</w:t>
    </w:r>
    <w:r w:rsidRPr="00F21ECC">
      <w:t xml:space="preserve">     </w:t>
    </w:r>
    <w:r w:rsidRPr="00F21ECC">
      <w:rPr>
        <w:rStyle w:val="SidhuvudBilaga"/>
      </w:rPr>
      <w:t xml:space="preserve"> </w:t>
    </w:r>
    <w:r w:rsidR="00862A1C" w:rsidRPr="00F21ECC">
      <w:rPr>
        <w:rStyle w:val="SidhuvudRubrikReferens"/>
      </w:rPr>
      <w:t>Riksbankens remissarbete</w:t>
    </w:r>
  </w:p>
  <w:p w:rsidR="00992612" w:rsidRPr="00F21ECC" w:rsidRDefault="00992612" w:rsidP="00BF6204">
    <w:pPr>
      <w:pStyle w:val="SidhuvudKantJmn"/>
      <w:framePr w:w="8731" w:h="567" w:hRule="exact" w:vSpace="0" w:wrap="around" w:vAnchor="page" w:y="341" w:anchorLock="0"/>
    </w:pPr>
  </w:p>
  <w:p w:rsidR="00992612" w:rsidRPr="00F21ECC" w:rsidRDefault="0099261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huvudKantUdda"/>
      <w:framePr w:w="8732" w:h="567" w:hRule="exact" w:vSpace="0" w:wrap="around" w:vAnchor="page" w:y="341" w:anchorLock="0"/>
    </w:pPr>
    <w:r w:rsidRPr="00F21ECC">
      <w:rPr>
        <w:rStyle w:val="SidhuvudRubrikReferens"/>
      </w:rPr>
      <w:fldChar w:fldCharType="begin" w:fldLock="1"/>
    </w:r>
    <w:r w:rsidRPr="00F21ECC">
      <w:rPr>
        <w:rStyle w:val="SidhuvudRubrikReferens"/>
      </w:rPr>
      <w:instrText xml:space="preserve"> StyleREF "Rubrik 1" </w:instrText>
    </w:r>
    <w:r w:rsidRPr="00F21ECC">
      <w:rPr>
        <w:rStyle w:val="SidhuvudRubrikReferens"/>
      </w:rPr>
      <w:fldChar w:fldCharType="separate"/>
    </w:r>
    <w:r w:rsidRPr="00F21ECC">
      <w:rPr>
        <w:rStyle w:val="SidhuvudRubrikReferens"/>
      </w:rPr>
      <w:t>1 INLEDNING</w:t>
    </w:r>
    <w:r w:rsidRPr="00F21ECC">
      <w:rPr>
        <w:rStyle w:val="SidhuvudRubrikReferens"/>
      </w:rPr>
      <w:fldChar w:fldCharType="end"/>
    </w:r>
    <w:r w:rsidRPr="00F21ECC">
      <w:rPr>
        <w:rStyle w:val="SidhuvudBilaga"/>
      </w:rPr>
      <w:t xml:space="preserve"> </w:t>
    </w:r>
    <w:r w:rsidRPr="00F21ECC">
      <w:t xml:space="preserve">     </w:t>
    </w:r>
    <w:r w:rsidRPr="00F21ECC">
      <w:rPr>
        <w:rStyle w:val="SidhuvudUtskott"/>
      </w:rPr>
      <w:fldChar w:fldCharType="begin" w:fldLock="1"/>
    </w:r>
    <w:r w:rsidRPr="00F21ECC">
      <w:rPr>
        <w:rStyle w:val="SidhuvudUtskott"/>
      </w:rPr>
      <w:instrText xml:space="preserve"> DOCPROPERTY BetänkandeÅr</w:instrText>
    </w:r>
    <w:r w:rsidRPr="00F21ECC">
      <w:rPr>
        <w:rStyle w:val="SidhuvudUtskott"/>
      </w:rPr>
      <w:fldChar w:fldCharType="separate"/>
    </w:r>
    <w:r w:rsidRPr="00F21ECC">
      <w:rPr>
        <w:rStyle w:val="SidhuvudUtskott"/>
      </w:rPr>
      <w:t>2007/08</w:t>
    </w:r>
    <w:r w:rsidRPr="00F21ECC">
      <w:rPr>
        <w:rStyle w:val="SidhuvudUtskott"/>
      </w:rPr>
      <w:fldChar w:fldCharType="end"/>
    </w:r>
    <w:r w:rsidRPr="00F21ECC">
      <w:rPr>
        <w:rStyle w:val="SidhuvudUtskott"/>
      </w:rPr>
      <w:t>:</w:t>
    </w:r>
    <w:r w:rsidRPr="00F21ECC">
      <w:rPr>
        <w:rStyle w:val="SidhuvudUtskott"/>
      </w:rPr>
      <w:fldChar w:fldCharType="begin" w:fldLock="1"/>
    </w:r>
    <w:r w:rsidRPr="00F21ECC">
      <w:rPr>
        <w:rStyle w:val="SidhuvudUtskott"/>
      </w:rPr>
      <w:instrText xml:space="preserve"> DOCPROPERTY</w:instrText>
    </w:r>
    <w:r w:rsidRPr="00F21ECC">
      <w:instrText xml:space="preserve"> </w:instrText>
    </w:r>
    <w:r w:rsidRPr="00F21ECC">
      <w:rPr>
        <w:rStyle w:val="SidhuvudUtskott"/>
      </w:rPr>
      <w:instrText>Utskott</w:instrText>
    </w:r>
    <w:r w:rsidRPr="00F21ECC">
      <w:rPr>
        <w:rStyle w:val="SidhuvudUtskott"/>
      </w:rPr>
      <w:fldChar w:fldCharType="separate"/>
    </w:r>
    <w:r w:rsidRPr="00F21ECC">
      <w:rPr>
        <w:rStyle w:val="SidhuvudUtskott"/>
      </w:rPr>
      <w:t>RB</w:t>
    </w:r>
    <w:r w:rsidRPr="00F21ECC">
      <w:rPr>
        <w:rStyle w:val="SidhuvudUtskott"/>
      </w:rPr>
      <w:fldChar w:fldCharType="end"/>
    </w:r>
    <w:r w:rsidRPr="00F21ECC">
      <w:rPr>
        <w:rStyle w:val="SidhuvudUtskott"/>
      </w:rPr>
      <w:fldChar w:fldCharType="begin" w:fldLock="1"/>
    </w:r>
    <w:r w:rsidRPr="00F21ECC">
      <w:rPr>
        <w:rStyle w:val="SidhuvudUtskott"/>
      </w:rPr>
      <w:instrText xml:space="preserve"> DOCPROPERTY Betä</w:instrText>
    </w:r>
    <w:r w:rsidRPr="00F21ECC">
      <w:rPr>
        <w:rStyle w:val="SidhuvudUtskott"/>
      </w:rPr>
      <w:instrText>n</w:instrText>
    </w:r>
    <w:r w:rsidRPr="00F21ECC">
      <w:rPr>
        <w:rStyle w:val="SidhuvudUtskott"/>
      </w:rPr>
      <w:instrText>kandeNr</w:instrText>
    </w:r>
    <w:r w:rsidRPr="00F21ECC">
      <w:rPr>
        <w:rStyle w:val="SidhuvudUtskott"/>
      </w:rPr>
      <w:fldChar w:fldCharType="separate"/>
    </w:r>
    <w:r w:rsidRPr="00F21ECC">
      <w:rPr>
        <w:rStyle w:val="SidhuvudUtskott"/>
      </w:rPr>
      <w:t>1</w:t>
    </w:r>
    <w:r w:rsidRPr="00F21ECC">
      <w:rPr>
        <w:rStyle w:val="SidhuvudUtskott"/>
      </w:rPr>
      <w:fldChar w:fldCharType="end"/>
    </w:r>
  </w:p>
  <w:p w:rsidR="00992612" w:rsidRPr="00F21ECC" w:rsidRDefault="00992612">
    <w:pPr>
      <w:pStyle w:val="SidhuvudKantUdda"/>
      <w:framePr w:w="8732" w:h="567" w:hRule="exact" w:vSpace="0" w:wrap="around" w:vAnchor="page" w:y="341" w:anchorLock="0"/>
    </w:pPr>
    <w:r w:rsidRPr="00F21ECC">
      <w:rPr>
        <w:rStyle w:val="SidhuvudUtskott"/>
      </w:rPr>
      <w:fldChar w:fldCharType="begin" w:fldLock="1"/>
    </w:r>
    <w:r w:rsidRPr="00F21ECC">
      <w:rPr>
        <w:rStyle w:val="SidhuvudUtskott"/>
      </w:rPr>
      <w:instrText xml:space="preserve"> if </w:instrText>
    </w:r>
    <w:r w:rsidRPr="00F21ECC">
      <w:rPr>
        <w:rStyle w:val="SidhuvudUtskott"/>
      </w:rPr>
      <w:fldChar w:fldCharType="begin" w:fldLock="1"/>
    </w:r>
    <w:r w:rsidRPr="00F21ECC">
      <w:rPr>
        <w:rStyle w:val="SidhuvudUtskott"/>
      </w:rPr>
      <w:instrText xml:space="preserve"> DOCPROPERTY "UtkastDatum"</w:instrText>
    </w:r>
    <w:r w:rsidRPr="00F21ECC">
      <w:rPr>
        <w:rStyle w:val="SidhuvudUtskott"/>
      </w:rPr>
      <w:fldChar w:fldCharType="separate"/>
    </w:r>
    <w:r w:rsidRPr="00F21ECC">
      <w:rPr>
        <w:rStyle w:val="SidhuvudUtskott"/>
      </w:rPr>
      <w:instrText>Nej</w:instrText>
    </w:r>
    <w:r w:rsidRPr="00F21ECC">
      <w:rPr>
        <w:rStyle w:val="SidhuvudUtskott"/>
      </w:rPr>
      <w:fldChar w:fldCharType="end"/>
    </w:r>
    <w:r w:rsidRPr="00F21ECC">
      <w:rPr>
        <w:rStyle w:val="SidhuvudUtskott"/>
      </w:rPr>
      <w:instrText xml:space="preserve"> = "Ja" "</w:instrText>
    </w:r>
    <w:r w:rsidRPr="00F21ECC">
      <w:rPr>
        <w:rStyle w:val="SidhuvudUtskott"/>
      </w:rPr>
      <w:fldChar w:fldCharType="begin" w:fldLock="1"/>
    </w:r>
    <w:r w:rsidRPr="00F21ECC">
      <w:rPr>
        <w:rStyle w:val="SidhuvudUtskott"/>
      </w:rPr>
      <w:instrText xml:space="preserve"> PRINTDATE \@ "yyyy-MM-dd HH.mm    " </w:instrText>
    </w:r>
    <w:r w:rsidRPr="00F21ECC">
      <w:rPr>
        <w:rStyle w:val="SidhuvudUtskott"/>
      </w:rPr>
      <w:fldChar w:fldCharType="separate"/>
    </w:r>
    <w:r w:rsidRPr="00F21ECC">
      <w:rPr>
        <w:rStyle w:val="SidhuvudUtskott"/>
      </w:rPr>
      <w:instrText>2000-08-11 16.42</w:instrText>
    </w:r>
    <w:r w:rsidRPr="00F21ECC">
      <w:rPr>
        <w:rStyle w:val="SidhuvudUtskott"/>
      </w:rPr>
      <w:fldChar w:fldCharType="end"/>
    </w:r>
    <w:r w:rsidRPr="00F21ECC">
      <w:rPr>
        <w:rStyle w:val="SidhuvudUtskott"/>
      </w:rPr>
      <w:instrText xml:space="preserve">" </w:instrText>
    </w:r>
    <w:r w:rsidRPr="00F21ECC">
      <w:rPr>
        <w:rStyle w:val="SidhuvudUtskott"/>
      </w:rPr>
      <w:fldChar w:fldCharType="end"/>
    </w:r>
    <w:r w:rsidRPr="00F21ECC">
      <w:rPr>
        <w:rStyle w:val="SidhuvudUtskott"/>
      </w:rPr>
      <w:fldChar w:fldCharType="begin" w:fldLock="1"/>
    </w:r>
    <w:r w:rsidRPr="00F21ECC">
      <w:rPr>
        <w:rStyle w:val="SidhuvudUtskott"/>
      </w:rPr>
      <w:instrText xml:space="preserve"> DOCPR</w:instrText>
    </w:r>
    <w:r w:rsidRPr="00F21ECC">
      <w:rPr>
        <w:rStyle w:val="SidhuvudUtskott"/>
      </w:rPr>
      <w:instrText>O</w:instrText>
    </w:r>
    <w:r w:rsidRPr="00F21ECC">
      <w:rPr>
        <w:rStyle w:val="SidhuvudUtskott"/>
      </w:rPr>
      <w:instrText>PERTY Status</w:instrText>
    </w:r>
    <w:r w:rsidRPr="00F21ECC">
      <w:rPr>
        <w:rStyle w:val="SidhuvudUtskott"/>
      </w:rPr>
      <w:fldChar w:fldCharType="end"/>
    </w:r>
  </w:p>
  <w:p w:rsidR="00992612" w:rsidRPr="00F21ECC" w:rsidRDefault="00992612">
    <w:pPr>
      <w:pStyle w:val="Sidhuvud"/>
      <w:rPr>
        <w:sz w:val="2"/>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862A1C" w:rsidP="00BF6204">
    <w:pPr>
      <w:pStyle w:val="SidhuvudKantUdda"/>
      <w:framePr w:w="8731" w:h="567" w:hRule="exact" w:vSpace="0" w:wrap="around" w:vAnchor="page" w:y="341" w:anchorLock="0"/>
    </w:pPr>
    <w:r w:rsidRPr="00F21ECC">
      <w:rPr>
        <w:rStyle w:val="SidhuvudRubrikReferens"/>
      </w:rPr>
      <w:t>Riksbankens remissarbete</w:t>
    </w:r>
    <w:r w:rsidR="00992612" w:rsidRPr="00F21ECC">
      <w:rPr>
        <w:rStyle w:val="SidhuvudBilaga"/>
      </w:rPr>
      <w:t xml:space="preserve"> </w:t>
    </w:r>
    <w:r w:rsidR="00992612" w:rsidRPr="00F21ECC">
      <w:t xml:space="preserve">     </w:t>
    </w:r>
    <w:r w:rsidR="00992612" w:rsidRPr="00F21ECC">
      <w:rPr>
        <w:rStyle w:val="SidhuvudUtskott"/>
      </w:rPr>
      <w:t>2007/08:RB1</w:t>
    </w:r>
  </w:p>
  <w:p w:rsidR="00992612" w:rsidRPr="00F21ECC" w:rsidRDefault="00992612" w:rsidP="00BF6204">
    <w:pPr>
      <w:pStyle w:val="SidhuvudKantUdda"/>
      <w:framePr w:w="8731" w:h="567" w:hRule="exact" w:vSpace="0" w:wrap="around" w:vAnchor="page" w:y="341" w:anchorLock="0"/>
    </w:pPr>
  </w:p>
  <w:p w:rsidR="00992612" w:rsidRPr="00F21ECC" w:rsidRDefault="00992612">
    <w:pPr>
      <w:pStyle w:val="Sidhuvud"/>
      <w:rPr>
        <w:sz w:val="2"/>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A1C" w:rsidRPr="00F21ECC" w:rsidRDefault="00862A1C" w:rsidP="00BF6204">
    <w:pPr>
      <w:pStyle w:val="SidhuvudKantUdda"/>
      <w:framePr w:w="8731" w:h="567" w:hRule="exact" w:vSpace="0" w:wrap="around" w:vAnchor="page" w:y="341" w:anchorLock="0"/>
    </w:pPr>
    <w:r w:rsidRPr="00F21ECC">
      <w:t xml:space="preserve">  </w:t>
    </w:r>
    <w:r w:rsidRPr="00F21ECC">
      <w:rPr>
        <w:rStyle w:val="SidhuvudUtskott"/>
      </w:rPr>
      <w:t>2007/08:RB1</w:t>
    </w:r>
  </w:p>
  <w:p w:rsidR="00992612" w:rsidRPr="00F21ECC" w:rsidRDefault="00992612" w:rsidP="00BF6204">
    <w:pPr>
      <w:pStyle w:val="SidhuvudKantUdda"/>
      <w:framePr w:w="8731" w:h="567" w:hRule="exact" w:vSpace="0" w:wrap="around" w:vAnchor="page" w:y="341" w:anchorLock="0"/>
    </w:pPr>
  </w:p>
  <w:p w:rsidR="00992612" w:rsidRPr="00F21ECC" w:rsidRDefault="00992612">
    <w:pPr>
      <w:pStyle w:val="Sidhuvud"/>
      <w:rPr>
        <w:sz w:val="2"/>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rsidP="00BF6204">
    <w:pPr>
      <w:pStyle w:val="SidhuvudKantJmn"/>
      <w:framePr w:w="8731" w:h="567" w:hRule="exact" w:vSpace="0" w:wrap="around" w:vAnchor="page" w:y="341" w:anchorLock="0"/>
    </w:pPr>
    <w:r w:rsidRPr="00F21ECC">
      <w:rPr>
        <w:rStyle w:val="SidhuvudUtskott"/>
      </w:rPr>
      <w:fldChar w:fldCharType="begin" w:fldLock="1"/>
    </w:r>
    <w:r w:rsidRPr="00F21ECC">
      <w:rPr>
        <w:rStyle w:val="SidhuvudUtskott"/>
      </w:rPr>
      <w:instrText xml:space="preserve"> DOCPROPERTY BetänkandeÅr</w:instrText>
    </w:r>
    <w:r w:rsidRPr="00F21ECC">
      <w:rPr>
        <w:rStyle w:val="SidhuvudUtskott"/>
      </w:rPr>
      <w:fldChar w:fldCharType="separate"/>
    </w:r>
    <w:r w:rsidRPr="00F21ECC">
      <w:rPr>
        <w:rStyle w:val="SidhuvudUtskott"/>
      </w:rPr>
      <w:t>2007/08</w:t>
    </w:r>
    <w:r w:rsidRPr="00F21ECC">
      <w:rPr>
        <w:rStyle w:val="SidhuvudUtskott"/>
      </w:rPr>
      <w:fldChar w:fldCharType="end"/>
    </w:r>
    <w:r w:rsidRPr="00F21ECC">
      <w:rPr>
        <w:rStyle w:val="SidhuvudUtskott"/>
      </w:rPr>
      <w:t>:</w:t>
    </w:r>
    <w:r w:rsidRPr="00F21ECC">
      <w:rPr>
        <w:rStyle w:val="SidhuvudUtskott"/>
      </w:rPr>
      <w:fldChar w:fldCharType="begin" w:fldLock="1"/>
    </w:r>
    <w:r w:rsidRPr="00F21ECC">
      <w:rPr>
        <w:rStyle w:val="SidhuvudUtskott"/>
      </w:rPr>
      <w:instrText xml:space="preserve"> DOCPROPERTY Utskott</w:instrText>
    </w:r>
    <w:r w:rsidRPr="00F21ECC">
      <w:rPr>
        <w:rStyle w:val="SidhuvudUtskott"/>
      </w:rPr>
      <w:fldChar w:fldCharType="separate"/>
    </w:r>
    <w:r w:rsidRPr="00F21ECC">
      <w:rPr>
        <w:rStyle w:val="SidhuvudUtskott"/>
      </w:rPr>
      <w:t>RB</w:t>
    </w:r>
    <w:r w:rsidRPr="00F21ECC">
      <w:rPr>
        <w:rStyle w:val="SidhuvudUtskott"/>
      </w:rPr>
      <w:fldChar w:fldCharType="end"/>
    </w:r>
    <w:r w:rsidRPr="00F21ECC">
      <w:rPr>
        <w:rStyle w:val="SidhuvudUtskott"/>
      </w:rPr>
      <w:fldChar w:fldCharType="begin" w:fldLock="1"/>
    </w:r>
    <w:r w:rsidRPr="00F21ECC">
      <w:rPr>
        <w:rStyle w:val="SidhuvudUtskott"/>
      </w:rPr>
      <w:instrText xml:space="preserve"> DOCPROPERTY BetänkandeNr</w:instrText>
    </w:r>
    <w:r w:rsidRPr="00F21ECC">
      <w:rPr>
        <w:rStyle w:val="SidhuvudUtskott"/>
      </w:rPr>
      <w:fldChar w:fldCharType="separate"/>
    </w:r>
    <w:r w:rsidRPr="00F21ECC">
      <w:rPr>
        <w:rStyle w:val="SidhuvudUtskott"/>
      </w:rPr>
      <w:t>1</w:t>
    </w:r>
    <w:r w:rsidRPr="00F21ECC">
      <w:rPr>
        <w:rStyle w:val="SidhuvudUtskott"/>
      </w:rPr>
      <w:fldChar w:fldCharType="end"/>
    </w:r>
    <w:r w:rsidRPr="00F21ECC">
      <w:t xml:space="preserve">     </w:t>
    </w:r>
    <w:r w:rsidRPr="00F21ECC">
      <w:rPr>
        <w:rStyle w:val="SidhuvudBilaga"/>
      </w:rPr>
      <w:t xml:space="preserve"> </w:t>
    </w:r>
    <w:r w:rsidRPr="00F21ECC">
      <w:rPr>
        <w:rStyle w:val="SidhuvudRubrikReferens"/>
      </w:rPr>
      <w:fldChar w:fldCharType="begin" w:fldLock="1"/>
    </w:r>
    <w:r w:rsidRPr="00F21ECC">
      <w:rPr>
        <w:rStyle w:val="SidhuvudRubrikReferens"/>
      </w:rPr>
      <w:instrText xml:space="preserve"> StyleREF "Rubrik 1" </w:instrText>
    </w:r>
    <w:r w:rsidRPr="00F21ECC">
      <w:rPr>
        <w:rStyle w:val="SidhuvudRubrikReferens"/>
      </w:rPr>
      <w:fldChar w:fldCharType="end"/>
    </w:r>
  </w:p>
  <w:p w:rsidR="00992612" w:rsidRPr="00F21ECC" w:rsidRDefault="00992612" w:rsidP="00BF6204">
    <w:pPr>
      <w:pStyle w:val="SidhuvudKantJmn"/>
      <w:framePr w:w="8731" w:h="567" w:hRule="exact" w:vSpace="0" w:wrap="around" w:vAnchor="page" w:y="341" w:anchorLock="0"/>
    </w:pPr>
    <w:r w:rsidRPr="00F21ECC">
      <w:rPr>
        <w:rStyle w:val="SidhuvudUtskott"/>
      </w:rPr>
      <w:fldChar w:fldCharType="begin" w:fldLock="1"/>
    </w:r>
    <w:r w:rsidRPr="00F21ECC">
      <w:rPr>
        <w:rStyle w:val="SidhuvudUtskott"/>
      </w:rPr>
      <w:instrText xml:space="preserve"> DOCPROPERTY Status</w:instrText>
    </w:r>
    <w:r w:rsidRPr="00F21ECC">
      <w:rPr>
        <w:rStyle w:val="SidhuvudUtskott"/>
      </w:rPr>
      <w:fldChar w:fldCharType="end"/>
    </w:r>
    <w:r w:rsidRPr="00F21ECC">
      <w:rPr>
        <w:rStyle w:val="SidhuvudUtskott"/>
      </w:rPr>
      <w:fldChar w:fldCharType="begin" w:fldLock="1"/>
    </w:r>
    <w:r w:rsidRPr="00F21ECC">
      <w:rPr>
        <w:rStyle w:val="SidhuvudUtskott"/>
      </w:rPr>
      <w:instrText xml:space="preserve"> if </w:instrText>
    </w:r>
    <w:r w:rsidRPr="00F21ECC">
      <w:rPr>
        <w:rStyle w:val="SidhuvudUtskott"/>
      </w:rPr>
      <w:fldChar w:fldCharType="begin" w:fldLock="1"/>
    </w:r>
    <w:r w:rsidRPr="00F21ECC">
      <w:rPr>
        <w:rStyle w:val="SidhuvudUtskott"/>
      </w:rPr>
      <w:instrText xml:space="preserve"> DOCPROPERTY "UtkastDatum"</w:instrText>
    </w:r>
    <w:r w:rsidRPr="00F21ECC">
      <w:rPr>
        <w:rStyle w:val="SidhuvudUtskott"/>
      </w:rPr>
      <w:fldChar w:fldCharType="separate"/>
    </w:r>
    <w:r w:rsidRPr="00F21ECC">
      <w:rPr>
        <w:rStyle w:val="SidhuvudUtskott"/>
      </w:rPr>
      <w:instrText>Nej</w:instrText>
    </w:r>
    <w:r w:rsidRPr="00F21ECC">
      <w:rPr>
        <w:rStyle w:val="SidhuvudUtskott"/>
      </w:rPr>
      <w:fldChar w:fldCharType="end"/>
    </w:r>
    <w:r w:rsidRPr="00F21ECC">
      <w:rPr>
        <w:rStyle w:val="SidhuvudUtskott"/>
      </w:rPr>
      <w:instrText xml:space="preserve"> = "Ja" "    </w:instrText>
    </w:r>
    <w:r w:rsidRPr="00F21ECC">
      <w:rPr>
        <w:rStyle w:val="SidhuvudUtskott"/>
      </w:rPr>
      <w:fldChar w:fldCharType="begin" w:fldLock="1"/>
    </w:r>
    <w:r w:rsidRPr="00F21ECC">
      <w:rPr>
        <w:rStyle w:val="SidhuvudUtskott"/>
      </w:rPr>
      <w:instrText xml:space="preserve"> PRINTDATE \@ "yyyy-MM-dd HH.mm" </w:instrText>
    </w:r>
    <w:r w:rsidRPr="00F21ECC">
      <w:rPr>
        <w:rStyle w:val="SidhuvudUtskott"/>
      </w:rPr>
      <w:fldChar w:fldCharType="separate"/>
    </w:r>
    <w:r w:rsidRPr="00F21ECC">
      <w:rPr>
        <w:rStyle w:val="SidhuvudUtskott"/>
      </w:rPr>
      <w:instrText>2000-08-11 16.42</w:instrText>
    </w:r>
    <w:r w:rsidRPr="00F21ECC">
      <w:rPr>
        <w:rStyle w:val="SidhuvudUtskott"/>
      </w:rPr>
      <w:fldChar w:fldCharType="end"/>
    </w:r>
    <w:r w:rsidRPr="00F21ECC">
      <w:rPr>
        <w:rStyle w:val="SidhuvudUtskott"/>
      </w:rPr>
      <w:instrText xml:space="preserve">" </w:instrText>
    </w:r>
    <w:r w:rsidRPr="00F21ECC">
      <w:rPr>
        <w:rStyle w:val="SidhuvudUtskott"/>
      </w:rPr>
      <w:fldChar w:fldCharType="end"/>
    </w:r>
  </w:p>
  <w:p w:rsidR="00992612" w:rsidRPr="00F21ECC" w:rsidRDefault="00992612">
    <w:pPr>
      <w:pStyle w:val="Sidhuvud"/>
      <w:rPr>
        <w:sz w:val="2"/>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rsidP="00BF6204">
    <w:pPr>
      <w:pStyle w:val="SidhuvudKantUdda"/>
      <w:framePr w:w="8731" w:h="567" w:hRule="exact" w:vSpace="0" w:wrap="around" w:vAnchor="page" w:y="341" w:anchorLock="0"/>
    </w:pPr>
    <w:r w:rsidRPr="00F21ECC">
      <w:rPr>
        <w:rStyle w:val="SidhuvudRubrikReferens"/>
      </w:rPr>
      <w:fldChar w:fldCharType="begin" w:fldLock="1"/>
    </w:r>
    <w:r w:rsidRPr="00F21ECC">
      <w:rPr>
        <w:rStyle w:val="SidhuvudRubrikReferens"/>
      </w:rPr>
      <w:instrText xml:space="preserve"> StyleREF "Rubrik 1" </w:instrText>
    </w:r>
    <w:r w:rsidRPr="00F21ECC">
      <w:rPr>
        <w:rStyle w:val="SidhuvudRubrikReferens"/>
      </w:rPr>
      <w:fldChar w:fldCharType="end"/>
    </w:r>
    <w:r w:rsidRPr="00F21ECC">
      <w:rPr>
        <w:rStyle w:val="SidhuvudBilaga"/>
      </w:rPr>
      <w:t xml:space="preserve"> </w:t>
    </w:r>
    <w:r w:rsidRPr="00F21ECC">
      <w:t xml:space="preserve">     </w:t>
    </w:r>
    <w:r w:rsidRPr="00F21ECC">
      <w:rPr>
        <w:rStyle w:val="SidhuvudUtskott"/>
      </w:rPr>
      <w:fldChar w:fldCharType="begin" w:fldLock="1"/>
    </w:r>
    <w:r w:rsidRPr="00F21ECC">
      <w:rPr>
        <w:rStyle w:val="SidhuvudUtskott"/>
      </w:rPr>
      <w:instrText xml:space="preserve"> DOCPROPERTY BetänkandeÅr</w:instrText>
    </w:r>
    <w:r w:rsidRPr="00F21ECC">
      <w:rPr>
        <w:rStyle w:val="SidhuvudUtskott"/>
      </w:rPr>
      <w:fldChar w:fldCharType="separate"/>
    </w:r>
    <w:r w:rsidRPr="00F21ECC">
      <w:rPr>
        <w:rStyle w:val="SidhuvudUtskott"/>
      </w:rPr>
      <w:t>2007/08</w:t>
    </w:r>
    <w:r w:rsidRPr="00F21ECC">
      <w:rPr>
        <w:rStyle w:val="SidhuvudUtskott"/>
      </w:rPr>
      <w:fldChar w:fldCharType="end"/>
    </w:r>
    <w:r w:rsidRPr="00F21ECC">
      <w:rPr>
        <w:rStyle w:val="SidhuvudUtskott"/>
      </w:rPr>
      <w:t>:</w:t>
    </w:r>
    <w:r w:rsidRPr="00F21ECC">
      <w:rPr>
        <w:rStyle w:val="SidhuvudUtskott"/>
      </w:rPr>
      <w:fldChar w:fldCharType="begin" w:fldLock="1"/>
    </w:r>
    <w:r w:rsidRPr="00F21ECC">
      <w:rPr>
        <w:rStyle w:val="SidhuvudUtskott"/>
      </w:rPr>
      <w:instrText xml:space="preserve"> DOCPROPERTY</w:instrText>
    </w:r>
    <w:r w:rsidRPr="00F21ECC">
      <w:instrText xml:space="preserve"> </w:instrText>
    </w:r>
    <w:r w:rsidRPr="00F21ECC">
      <w:rPr>
        <w:rStyle w:val="SidhuvudUtskott"/>
      </w:rPr>
      <w:instrText>Utskott</w:instrText>
    </w:r>
    <w:r w:rsidRPr="00F21ECC">
      <w:rPr>
        <w:rStyle w:val="SidhuvudUtskott"/>
      </w:rPr>
      <w:fldChar w:fldCharType="separate"/>
    </w:r>
    <w:r w:rsidRPr="00F21ECC">
      <w:rPr>
        <w:rStyle w:val="SidhuvudUtskott"/>
      </w:rPr>
      <w:t>RB</w:t>
    </w:r>
    <w:r w:rsidRPr="00F21ECC">
      <w:rPr>
        <w:rStyle w:val="SidhuvudUtskott"/>
      </w:rPr>
      <w:fldChar w:fldCharType="end"/>
    </w:r>
    <w:r w:rsidRPr="00F21ECC">
      <w:rPr>
        <w:rStyle w:val="SidhuvudUtskott"/>
      </w:rPr>
      <w:fldChar w:fldCharType="begin" w:fldLock="1"/>
    </w:r>
    <w:r w:rsidRPr="00F21ECC">
      <w:rPr>
        <w:rStyle w:val="SidhuvudUtskott"/>
      </w:rPr>
      <w:instrText xml:space="preserve"> DOCPROPERTY Betä</w:instrText>
    </w:r>
    <w:r w:rsidRPr="00F21ECC">
      <w:rPr>
        <w:rStyle w:val="SidhuvudUtskott"/>
      </w:rPr>
      <w:instrText>n</w:instrText>
    </w:r>
    <w:r w:rsidRPr="00F21ECC">
      <w:rPr>
        <w:rStyle w:val="SidhuvudUtskott"/>
      </w:rPr>
      <w:instrText>kandeNr</w:instrText>
    </w:r>
    <w:r w:rsidRPr="00F21ECC">
      <w:rPr>
        <w:rStyle w:val="SidhuvudUtskott"/>
      </w:rPr>
      <w:fldChar w:fldCharType="separate"/>
    </w:r>
    <w:r w:rsidRPr="00F21ECC">
      <w:rPr>
        <w:rStyle w:val="SidhuvudUtskott"/>
      </w:rPr>
      <w:t>1</w:t>
    </w:r>
    <w:r w:rsidRPr="00F21ECC">
      <w:rPr>
        <w:rStyle w:val="SidhuvudUtskott"/>
      </w:rPr>
      <w:fldChar w:fldCharType="end"/>
    </w:r>
  </w:p>
  <w:p w:rsidR="00992612" w:rsidRPr="00F21ECC" w:rsidRDefault="00992612" w:rsidP="00BF6204">
    <w:pPr>
      <w:pStyle w:val="SidhuvudKantUdda"/>
      <w:framePr w:w="8731" w:h="567" w:hRule="exact" w:vSpace="0" w:wrap="around" w:vAnchor="page" w:y="341" w:anchorLock="0"/>
    </w:pPr>
    <w:r w:rsidRPr="00F21ECC">
      <w:rPr>
        <w:rStyle w:val="SidhuvudUtskott"/>
      </w:rPr>
      <w:fldChar w:fldCharType="begin" w:fldLock="1"/>
    </w:r>
    <w:r w:rsidRPr="00F21ECC">
      <w:rPr>
        <w:rStyle w:val="SidhuvudUtskott"/>
      </w:rPr>
      <w:instrText xml:space="preserve"> if </w:instrText>
    </w:r>
    <w:r w:rsidRPr="00F21ECC">
      <w:rPr>
        <w:rStyle w:val="SidhuvudUtskott"/>
      </w:rPr>
      <w:fldChar w:fldCharType="begin" w:fldLock="1"/>
    </w:r>
    <w:r w:rsidRPr="00F21ECC">
      <w:rPr>
        <w:rStyle w:val="SidhuvudUtskott"/>
      </w:rPr>
      <w:instrText xml:space="preserve"> DOCPROPERTY "UtkastDatum"</w:instrText>
    </w:r>
    <w:r w:rsidRPr="00F21ECC">
      <w:rPr>
        <w:rStyle w:val="SidhuvudUtskott"/>
      </w:rPr>
      <w:fldChar w:fldCharType="separate"/>
    </w:r>
    <w:r w:rsidRPr="00F21ECC">
      <w:rPr>
        <w:rStyle w:val="SidhuvudUtskott"/>
      </w:rPr>
      <w:instrText>Nej</w:instrText>
    </w:r>
    <w:r w:rsidRPr="00F21ECC">
      <w:rPr>
        <w:rStyle w:val="SidhuvudUtskott"/>
      </w:rPr>
      <w:fldChar w:fldCharType="end"/>
    </w:r>
    <w:r w:rsidRPr="00F21ECC">
      <w:rPr>
        <w:rStyle w:val="SidhuvudUtskott"/>
      </w:rPr>
      <w:instrText xml:space="preserve"> = "Ja" "</w:instrText>
    </w:r>
    <w:r w:rsidRPr="00F21ECC">
      <w:rPr>
        <w:rStyle w:val="SidhuvudUtskott"/>
      </w:rPr>
      <w:fldChar w:fldCharType="begin" w:fldLock="1"/>
    </w:r>
    <w:r w:rsidRPr="00F21ECC">
      <w:rPr>
        <w:rStyle w:val="SidhuvudUtskott"/>
      </w:rPr>
      <w:instrText xml:space="preserve"> PRINTDATE \@ "yyyy-MM-dd HH.mm    " </w:instrText>
    </w:r>
    <w:r w:rsidRPr="00F21ECC">
      <w:rPr>
        <w:rStyle w:val="SidhuvudUtskott"/>
      </w:rPr>
      <w:fldChar w:fldCharType="separate"/>
    </w:r>
    <w:r w:rsidRPr="00F21ECC">
      <w:rPr>
        <w:rStyle w:val="SidhuvudUtskott"/>
      </w:rPr>
      <w:instrText>2000-08-11 16.42</w:instrText>
    </w:r>
    <w:r w:rsidRPr="00F21ECC">
      <w:rPr>
        <w:rStyle w:val="SidhuvudUtskott"/>
      </w:rPr>
      <w:fldChar w:fldCharType="end"/>
    </w:r>
    <w:r w:rsidRPr="00F21ECC">
      <w:rPr>
        <w:rStyle w:val="SidhuvudUtskott"/>
      </w:rPr>
      <w:instrText xml:space="preserve">" </w:instrText>
    </w:r>
    <w:r w:rsidRPr="00F21ECC">
      <w:rPr>
        <w:rStyle w:val="SidhuvudUtskott"/>
      </w:rPr>
      <w:fldChar w:fldCharType="end"/>
    </w:r>
    <w:r w:rsidRPr="00F21ECC">
      <w:rPr>
        <w:rStyle w:val="SidhuvudUtskott"/>
      </w:rPr>
      <w:fldChar w:fldCharType="begin" w:fldLock="1"/>
    </w:r>
    <w:r w:rsidRPr="00F21ECC">
      <w:rPr>
        <w:rStyle w:val="SidhuvudUtskott"/>
      </w:rPr>
      <w:instrText xml:space="preserve"> DOCPR</w:instrText>
    </w:r>
    <w:r w:rsidRPr="00F21ECC">
      <w:rPr>
        <w:rStyle w:val="SidhuvudUtskott"/>
      </w:rPr>
      <w:instrText>O</w:instrText>
    </w:r>
    <w:r w:rsidRPr="00F21ECC">
      <w:rPr>
        <w:rStyle w:val="SidhuvudUtskott"/>
      </w:rPr>
      <w:instrText>PERTY Status</w:instrText>
    </w:r>
    <w:r w:rsidRPr="00F21ECC">
      <w:rPr>
        <w:rStyle w:val="SidhuvudUtskott"/>
      </w:rPr>
      <w:fldChar w:fldCharType="end"/>
    </w:r>
  </w:p>
  <w:p w:rsidR="00992612" w:rsidRPr="00F21ECC" w:rsidRDefault="00992612">
    <w:pPr>
      <w:pStyle w:val="Sidhuvud"/>
      <w:rPr>
        <w:sz w:val="2"/>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A1C" w:rsidRPr="00F21ECC" w:rsidRDefault="00862A1C" w:rsidP="00BF6204">
    <w:pPr>
      <w:pStyle w:val="SidhuvudKantUdda"/>
      <w:framePr w:w="8731" w:h="567" w:hRule="exact" w:vSpace="0" w:wrap="around" w:vAnchor="page" w:y="341" w:anchorLock="0"/>
    </w:pPr>
    <w:r w:rsidRPr="00F21ECC">
      <w:t xml:space="preserve">  </w:t>
    </w:r>
    <w:r w:rsidRPr="00F21ECC">
      <w:rPr>
        <w:rStyle w:val="SidhuvudUtskott"/>
      </w:rPr>
      <w:t>2007/08:RB1</w:t>
    </w:r>
  </w:p>
  <w:p w:rsidR="00992612" w:rsidRPr="00F21ECC" w:rsidRDefault="00992612" w:rsidP="00BF6204">
    <w:pPr>
      <w:pStyle w:val="SidhuvudKantUdda"/>
      <w:framePr w:w="8731" w:h="567" w:hRule="exact" w:vSpace="0" w:wrap="around" w:vAnchor="page" w:y="341" w:anchorLock="0"/>
    </w:pPr>
  </w:p>
  <w:p w:rsidR="00992612" w:rsidRPr="00F21ECC" w:rsidRDefault="00992612">
    <w:pPr>
      <w:pStyle w:val="Sidhuvud"/>
      <w:rPr>
        <w:sz w:val="2"/>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rsidP="00BF6204">
    <w:pPr>
      <w:pStyle w:val="SidhuvudKantJmn"/>
      <w:framePr w:w="8731" w:h="567" w:hRule="exact" w:vSpace="0" w:wrap="around" w:vAnchor="page" w:y="341" w:anchorLock="0"/>
    </w:pPr>
    <w:r w:rsidRPr="00F21ECC">
      <w:rPr>
        <w:rStyle w:val="SidhuvudUtskott"/>
      </w:rPr>
      <w:fldChar w:fldCharType="begin" w:fldLock="1"/>
    </w:r>
    <w:r w:rsidRPr="00F21ECC">
      <w:rPr>
        <w:rStyle w:val="SidhuvudUtskott"/>
      </w:rPr>
      <w:instrText xml:space="preserve"> DOCPROPERTY BetänkandeÅr</w:instrText>
    </w:r>
    <w:r w:rsidRPr="00F21ECC">
      <w:rPr>
        <w:rStyle w:val="SidhuvudUtskott"/>
      </w:rPr>
      <w:fldChar w:fldCharType="separate"/>
    </w:r>
    <w:r w:rsidRPr="00F21ECC">
      <w:rPr>
        <w:rStyle w:val="SidhuvudUtskott"/>
      </w:rPr>
      <w:t>2007/08</w:t>
    </w:r>
    <w:r w:rsidRPr="00F21ECC">
      <w:rPr>
        <w:rStyle w:val="SidhuvudUtskott"/>
      </w:rPr>
      <w:fldChar w:fldCharType="end"/>
    </w:r>
    <w:r w:rsidRPr="00F21ECC">
      <w:rPr>
        <w:rStyle w:val="SidhuvudUtskott"/>
      </w:rPr>
      <w:t>:</w:t>
    </w:r>
    <w:r w:rsidRPr="00F21ECC">
      <w:rPr>
        <w:rStyle w:val="SidhuvudUtskott"/>
      </w:rPr>
      <w:fldChar w:fldCharType="begin" w:fldLock="1"/>
    </w:r>
    <w:r w:rsidRPr="00F21ECC">
      <w:rPr>
        <w:rStyle w:val="SidhuvudUtskott"/>
      </w:rPr>
      <w:instrText xml:space="preserve"> DOCPROPERTY Utskott</w:instrText>
    </w:r>
    <w:r w:rsidRPr="00F21ECC">
      <w:rPr>
        <w:rStyle w:val="SidhuvudUtskott"/>
      </w:rPr>
      <w:fldChar w:fldCharType="separate"/>
    </w:r>
    <w:r w:rsidRPr="00F21ECC">
      <w:rPr>
        <w:rStyle w:val="SidhuvudUtskott"/>
      </w:rPr>
      <w:t>RB</w:t>
    </w:r>
    <w:r w:rsidRPr="00F21ECC">
      <w:rPr>
        <w:rStyle w:val="SidhuvudUtskott"/>
      </w:rPr>
      <w:fldChar w:fldCharType="end"/>
    </w:r>
    <w:r w:rsidRPr="00F21ECC">
      <w:rPr>
        <w:rStyle w:val="SidhuvudUtskott"/>
      </w:rPr>
      <w:fldChar w:fldCharType="begin" w:fldLock="1"/>
    </w:r>
    <w:r w:rsidRPr="00F21ECC">
      <w:rPr>
        <w:rStyle w:val="SidhuvudUtskott"/>
      </w:rPr>
      <w:instrText xml:space="preserve"> DOCPROPERTY BetänkandeNr</w:instrText>
    </w:r>
    <w:r w:rsidRPr="00F21ECC">
      <w:rPr>
        <w:rStyle w:val="SidhuvudUtskott"/>
      </w:rPr>
      <w:fldChar w:fldCharType="separate"/>
    </w:r>
    <w:r w:rsidRPr="00F21ECC">
      <w:rPr>
        <w:rStyle w:val="SidhuvudUtskott"/>
      </w:rPr>
      <w:t>1</w:t>
    </w:r>
    <w:r w:rsidRPr="00F21ECC">
      <w:rPr>
        <w:rStyle w:val="SidhuvudUtskott"/>
      </w:rPr>
      <w:fldChar w:fldCharType="end"/>
    </w:r>
    <w:r w:rsidRPr="00F21ECC">
      <w:t xml:space="preserve">     </w:t>
    </w:r>
    <w:r w:rsidRPr="00F21ECC">
      <w:rPr>
        <w:rStyle w:val="SidhuvudBilaga"/>
      </w:rPr>
      <w:t xml:space="preserve"> </w:t>
    </w:r>
    <w:r w:rsidRPr="00F21ECC">
      <w:rPr>
        <w:rStyle w:val="SidhuvudRubrikReferens"/>
      </w:rPr>
      <w:fldChar w:fldCharType="begin" w:fldLock="1"/>
    </w:r>
    <w:r w:rsidRPr="00F21ECC">
      <w:rPr>
        <w:rStyle w:val="SidhuvudRubrikReferens"/>
      </w:rPr>
      <w:instrText xml:space="preserve"> StyleREF "Rubrik 1" </w:instrText>
    </w:r>
    <w:r w:rsidRPr="00F21ECC">
      <w:rPr>
        <w:rStyle w:val="SidhuvudRubrikReferens"/>
      </w:rPr>
      <w:fldChar w:fldCharType="separate"/>
    </w:r>
    <w:r w:rsidRPr="00F21ECC">
      <w:rPr>
        <w:rStyle w:val="SidhuvudRubrikReferens"/>
      </w:rPr>
      <w:t>Publikationer</w:t>
    </w:r>
    <w:r w:rsidRPr="00F21ECC">
      <w:rPr>
        <w:rStyle w:val="SidhuvudRubrikReferens"/>
      </w:rPr>
      <w:fldChar w:fldCharType="end"/>
    </w:r>
  </w:p>
  <w:p w:rsidR="00992612" w:rsidRPr="00F21ECC" w:rsidRDefault="00992612" w:rsidP="00BF6204">
    <w:pPr>
      <w:pStyle w:val="SidhuvudKantJmn"/>
      <w:framePr w:w="8731" w:h="567" w:hRule="exact" w:vSpace="0" w:wrap="around" w:vAnchor="page" w:y="341" w:anchorLock="0"/>
    </w:pPr>
    <w:r w:rsidRPr="00F21ECC">
      <w:rPr>
        <w:rStyle w:val="SidhuvudUtskott"/>
      </w:rPr>
      <w:fldChar w:fldCharType="begin" w:fldLock="1"/>
    </w:r>
    <w:r w:rsidRPr="00F21ECC">
      <w:rPr>
        <w:rStyle w:val="SidhuvudUtskott"/>
      </w:rPr>
      <w:instrText xml:space="preserve"> DOCPROPERTY Status</w:instrText>
    </w:r>
    <w:r w:rsidRPr="00F21ECC">
      <w:rPr>
        <w:rStyle w:val="SidhuvudUtskott"/>
      </w:rPr>
      <w:fldChar w:fldCharType="end"/>
    </w:r>
    <w:r w:rsidRPr="00F21ECC">
      <w:rPr>
        <w:rStyle w:val="SidhuvudUtskott"/>
      </w:rPr>
      <w:fldChar w:fldCharType="begin" w:fldLock="1"/>
    </w:r>
    <w:r w:rsidRPr="00F21ECC">
      <w:rPr>
        <w:rStyle w:val="SidhuvudUtskott"/>
      </w:rPr>
      <w:instrText xml:space="preserve"> if </w:instrText>
    </w:r>
    <w:r w:rsidRPr="00F21ECC">
      <w:rPr>
        <w:rStyle w:val="SidhuvudUtskott"/>
      </w:rPr>
      <w:fldChar w:fldCharType="begin" w:fldLock="1"/>
    </w:r>
    <w:r w:rsidRPr="00F21ECC">
      <w:rPr>
        <w:rStyle w:val="SidhuvudUtskott"/>
      </w:rPr>
      <w:instrText xml:space="preserve"> DOCPROPERTY "UtkastDatum"</w:instrText>
    </w:r>
    <w:r w:rsidRPr="00F21ECC">
      <w:rPr>
        <w:rStyle w:val="SidhuvudUtskott"/>
      </w:rPr>
      <w:fldChar w:fldCharType="separate"/>
    </w:r>
    <w:r w:rsidRPr="00F21ECC">
      <w:rPr>
        <w:rStyle w:val="SidhuvudUtskott"/>
      </w:rPr>
      <w:instrText>Nej</w:instrText>
    </w:r>
    <w:r w:rsidRPr="00F21ECC">
      <w:rPr>
        <w:rStyle w:val="SidhuvudUtskott"/>
      </w:rPr>
      <w:fldChar w:fldCharType="end"/>
    </w:r>
    <w:r w:rsidRPr="00F21ECC">
      <w:rPr>
        <w:rStyle w:val="SidhuvudUtskott"/>
      </w:rPr>
      <w:instrText xml:space="preserve"> = "Ja" "    </w:instrText>
    </w:r>
    <w:r w:rsidRPr="00F21ECC">
      <w:rPr>
        <w:rStyle w:val="SidhuvudUtskott"/>
      </w:rPr>
      <w:fldChar w:fldCharType="begin" w:fldLock="1"/>
    </w:r>
    <w:r w:rsidRPr="00F21ECC">
      <w:rPr>
        <w:rStyle w:val="SidhuvudUtskott"/>
      </w:rPr>
      <w:instrText xml:space="preserve"> PRINTDATE \@ "yyyy-MM-dd HH.mm" </w:instrText>
    </w:r>
    <w:r w:rsidRPr="00F21ECC">
      <w:rPr>
        <w:rStyle w:val="SidhuvudUtskott"/>
      </w:rPr>
      <w:fldChar w:fldCharType="separate"/>
    </w:r>
    <w:r w:rsidRPr="00F21ECC">
      <w:rPr>
        <w:rStyle w:val="SidhuvudUtskott"/>
      </w:rPr>
      <w:instrText>2000-08-11 16.42</w:instrText>
    </w:r>
    <w:r w:rsidRPr="00F21ECC">
      <w:rPr>
        <w:rStyle w:val="SidhuvudUtskott"/>
      </w:rPr>
      <w:fldChar w:fldCharType="end"/>
    </w:r>
    <w:r w:rsidRPr="00F21ECC">
      <w:rPr>
        <w:rStyle w:val="SidhuvudUtskott"/>
      </w:rPr>
      <w:instrText xml:space="preserve">" </w:instrText>
    </w:r>
    <w:r w:rsidRPr="00F21ECC">
      <w:rPr>
        <w:rStyle w:val="SidhuvudUtskott"/>
      </w:rPr>
      <w:fldChar w:fldCharType="end"/>
    </w:r>
  </w:p>
  <w:p w:rsidR="00992612" w:rsidRPr="00F21ECC" w:rsidRDefault="00992612">
    <w:pPr>
      <w:pStyle w:val="Sidhuvud"/>
      <w:rPr>
        <w:sz w:val="2"/>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862A1C" w:rsidP="00BF6204">
    <w:pPr>
      <w:pStyle w:val="SidhuvudKantUdda"/>
      <w:framePr w:w="8731" w:h="567" w:hRule="exact" w:vSpace="0" w:wrap="around" w:vAnchor="page" w:y="341" w:anchorLock="0"/>
    </w:pPr>
    <w:r w:rsidRPr="00F21ECC">
      <w:rPr>
        <w:rStyle w:val="SidhuvudRubrikReferens"/>
      </w:rPr>
      <w:t>Sveriges riksbanks pris i ekonomisk vetenskap till Alfred Nobels minne 2007</w:t>
    </w:r>
    <w:r w:rsidR="00992612" w:rsidRPr="00F21ECC">
      <w:rPr>
        <w:rStyle w:val="SidhuvudBilaga"/>
      </w:rPr>
      <w:t xml:space="preserve"> </w:t>
    </w:r>
    <w:r w:rsidR="00992612" w:rsidRPr="00F21ECC">
      <w:t xml:space="preserve">     </w:t>
    </w:r>
    <w:r w:rsidR="00992612" w:rsidRPr="00F21ECC">
      <w:rPr>
        <w:rStyle w:val="SidhuvudUtskott"/>
      </w:rPr>
      <w:t>2007/08:RB1</w:t>
    </w:r>
  </w:p>
  <w:p w:rsidR="00992612" w:rsidRPr="00F21ECC" w:rsidRDefault="00992612" w:rsidP="00BF6204">
    <w:pPr>
      <w:pStyle w:val="SidhuvudKantUdda"/>
      <w:framePr w:w="8731" w:h="567" w:hRule="exact" w:vSpace="0" w:wrap="around" w:vAnchor="page" w:y="341" w:anchorLock="0"/>
    </w:pPr>
  </w:p>
  <w:p w:rsidR="00992612" w:rsidRPr="00F21ECC" w:rsidRDefault="00992612">
    <w:pPr>
      <w:pStyle w:val="Sidhuvud"/>
      <w:rPr>
        <w:sz w:val="2"/>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A1C" w:rsidRPr="00F21ECC" w:rsidRDefault="00862A1C" w:rsidP="00BF6204">
    <w:pPr>
      <w:pStyle w:val="SidhuvudKantJmn"/>
      <w:framePr w:w="8731" w:h="567" w:hRule="exact" w:vSpace="0" w:wrap="around" w:vAnchor="page" w:y="341" w:anchorLock="0"/>
    </w:pPr>
    <w:r w:rsidRPr="00F21ECC">
      <w:rPr>
        <w:rStyle w:val="SidhuvudUtskott"/>
      </w:rPr>
      <w:t>2007/08:RB1</w:t>
    </w:r>
    <w:r w:rsidRPr="00F21ECC">
      <w:t xml:space="preserve">    </w:t>
    </w:r>
  </w:p>
  <w:p w:rsidR="00862A1C" w:rsidRPr="00F21ECC" w:rsidRDefault="00862A1C" w:rsidP="00BF6204">
    <w:pPr>
      <w:pStyle w:val="SidhuvudKantJmn"/>
      <w:framePr w:w="8731" w:h="567" w:hRule="exact" w:vSpace="0" w:wrap="around" w:vAnchor="page" w:y="341" w:anchorLock="0"/>
    </w:pPr>
  </w:p>
  <w:p w:rsidR="00992612" w:rsidRPr="00F21ECC" w:rsidRDefault="00862A1C" w:rsidP="00BF6204">
    <w:pPr>
      <w:pStyle w:val="SidhuvudKantUdda"/>
      <w:framePr w:w="8731" w:h="567" w:hRule="exact" w:vSpace="0" w:wrap="around" w:vAnchor="page" w:y="341" w:anchorLock="0"/>
    </w:pPr>
    <w:r w:rsidRPr="00F21ECC">
      <w:rPr>
        <w:rStyle w:val="SidhuvudRubrikReferens"/>
        <w:smallCaps w:val="0"/>
      </w:rPr>
      <w:t xml:space="preserve"> </w:t>
    </w:r>
  </w:p>
  <w:p w:rsidR="00992612" w:rsidRPr="00F21ECC" w:rsidRDefault="00992612">
    <w:pPr>
      <w:pStyle w:val="Sidhuvud"/>
      <w:rPr>
        <w:sz w:val="2"/>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rsidP="00BF6204">
    <w:pPr>
      <w:pStyle w:val="SidhuvudKantJmn"/>
      <w:framePr w:w="8731" w:h="567" w:hRule="exact" w:vSpace="0" w:wrap="around" w:vAnchor="page" w:y="341" w:anchorLock="0"/>
    </w:pPr>
    <w:r w:rsidRPr="00F21ECC">
      <w:rPr>
        <w:rStyle w:val="SidhuvudUtskott"/>
      </w:rPr>
      <w:t>2007/08:RB1</w:t>
    </w:r>
    <w:r w:rsidRPr="00F21ECC">
      <w:t xml:space="preserve">     </w:t>
    </w:r>
    <w:r w:rsidRPr="00F21ECC">
      <w:rPr>
        <w:rStyle w:val="SidhuvudBilaga"/>
      </w:rPr>
      <w:t xml:space="preserve"> </w:t>
    </w:r>
    <w:r w:rsidR="00862A1C" w:rsidRPr="00F21ECC">
      <w:rPr>
        <w:rStyle w:val="SidhuvudRubrikReferens"/>
      </w:rPr>
      <w:t>Ordlista</w:t>
    </w:r>
  </w:p>
  <w:p w:rsidR="00992612" w:rsidRPr="00F21ECC" w:rsidRDefault="00992612" w:rsidP="00BF6204">
    <w:pPr>
      <w:pStyle w:val="SidhuvudKantJmn"/>
      <w:framePr w:w="8731" w:h="567" w:hRule="exact" w:vSpace="0" w:wrap="around" w:vAnchor="page" w:y="341" w:anchorLock="0"/>
    </w:pPr>
  </w:p>
  <w:p w:rsidR="00992612" w:rsidRPr="00F21ECC" w:rsidRDefault="00992612">
    <w:pPr>
      <w:pStyle w:val="Sidhuvud"/>
      <w:rPr>
        <w:sz w:val="2"/>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862A1C" w:rsidP="00BF6204">
    <w:pPr>
      <w:pStyle w:val="SidhuvudKantUdda"/>
      <w:framePr w:w="8731" w:h="567" w:hRule="exact" w:vSpace="0" w:wrap="around" w:vAnchor="page" w:y="341" w:anchorLock="0"/>
    </w:pPr>
    <w:r w:rsidRPr="00F21ECC">
      <w:rPr>
        <w:rStyle w:val="SidhuvudRubrikReferens"/>
      </w:rPr>
      <w:t>Ordlista</w:t>
    </w:r>
    <w:r w:rsidR="00992612" w:rsidRPr="00F21ECC">
      <w:rPr>
        <w:rStyle w:val="SidhuvudBilaga"/>
      </w:rPr>
      <w:t xml:space="preserve"> </w:t>
    </w:r>
    <w:r w:rsidR="00992612" w:rsidRPr="00F21ECC">
      <w:t xml:space="preserve">     </w:t>
    </w:r>
    <w:r w:rsidR="00992612" w:rsidRPr="00F21ECC">
      <w:rPr>
        <w:rStyle w:val="SidhuvudUtskott"/>
      </w:rPr>
      <w:t>2007/08:RB1</w:t>
    </w:r>
  </w:p>
  <w:p w:rsidR="00992612" w:rsidRPr="00F21ECC" w:rsidRDefault="00992612" w:rsidP="00BF6204">
    <w:pPr>
      <w:pStyle w:val="SidhuvudKantUdda"/>
      <w:framePr w:w="8731" w:h="567" w:hRule="exact" w:vSpace="0" w:wrap="around" w:vAnchor="page" w:y="341" w:anchorLock="0"/>
    </w:pPr>
  </w:p>
  <w:p w:rsidR="00992612" w:rsidRPr="00F21ECC" w:rsidRDefault="0099261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A1C" w:rsidRPr="00F21ECC" w:rsidRDefault="00862A1C">
    <w:pPr>
      <w:pStyle w:val="SidhuvudKantUdda"/>
      <w:framePr w:w="8732" w:h="567" w:hRule="exact" w:vSpace="0" w:wrap="around" w:vAnchor="page" w:y="341" w:anchorLock="0"/>
    </w:pPr>
    <w:r w:rsidRPr="00F21ECC">
      <w:t xml:space="preserve">  </w:t>
    </w:r>
    <w:r w:rsidRPr="00F21ECC">
      <w:rPr>
        <w:rStyle w:val="SidhuvudUtskott"/>
      </w:rPr>
      <w:t>2007/08:RB1</w:t>
    </w:r>
  </w:p>
  <w:p w:rsidR="00992612" w:rsidRPr="00F21ECC" w:rsidRDefault="00992612">
    <w:pPr>
      <w:pStyle w:val="SidhuvudKantUdda"/>
      <w:framePr w:w="8732" w:h="567" w:hRule="exact" w:vSpace="0" w:wrap="around" w:vAnchor="page" w:y="341" w:anchorLock="0"/>
    </w:pPr>
  </w:p>
  <w:p w:rsidR="00992612" w:rsidRPr="00F21ECC" w:rsidRDefault="00992612">
    <w:pPr>
      <w:pStyle w:val="Sidhuvud"/>
      <w:rPr>
        <w:sz w:val="2"/>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A1C" w:rsidRPr="00F21ECC" w:rsidRDefault="00862A1C" w:rsidP="00BF6204">
    <w:pPr>
      <w:pStyle w:val="SidhuvudKantJmn"/>
      <w:framePr w:w="8731" w:h="567" w:hRule="exact" w:vSpace="0" w:wrap="around" w:vAnchor="page" w:y="341" w:anchorLock="0"/>
    </w:pPr>
    <w:r w:rsidRPr="00F21ECC">
      <w:rPr>
        <w:rStyle w:val="SidhuvudUtskott"/>
      </w:rPr>
      <w:t>2007/08:RB1</w:t>
    </w:r>
    <w:r w:rsidRPr="00F21ECC">
      <w:t xml:space="preserve">    </w:t>
    </w:r>
  </w:p>
  <w:p w:rsidR="00862A1C" w:rsidRPr="00F21ECC" w:rsidRDefault="00862A1C" w:rsidP="00BF6204">
    <w:pPr>
      <w:pStyle w:val="SidhuvudKantJmn"/>
      <w:framePr w:w="8731" w:h="567" w:hRule="exact" w:vSpace="0" w:wrap="around" w:vAnchor="page" w:y="341" w:anchorLock="0"/>
    </w:pPr>
  </w:p>
  <w:p w:rsidR="00992612" w:rsidRPr="00F21ECC" w:rsidRDefault="00862A1C" w:rsidP="00BF6204">
    <w:pPr>
      <w:pStyle w:val="SidhuvudKantUdda"/>
      <w:framePr w:w="8731" w:h="567" w:hRule="exact" w:vSpace="0" w:wrap="around" w:vAnchor="page" w:y="341" w:anchorLock="0"/>
    </w:pPr>
    <w:r w:rsidRPr="00F21ECC">
      <w:rPr>
        <w:rStyle w:val="SidhuvudRubrikReferens"/>
        <w:smallCaps w:val="0"/>
      </w:rPr>
      <w:t xml:space="preserve"> </w:t>
    </w:r>
  </w:p>
  <w:p w:rsidR="00992612" w:rsidRPr="00F21ECC" w:rsidRDefault="00992612">
    <w:pPr>
      <w:pStyle w:val="Sidhuvud"/>
      <w:rPr>
        <w:sz w:val="2"/>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huvudKantJmn"/>
      <w:framePr w:w="8732" w:h="567" w:hRule="exact" w:vSpace="0" w:wrap="around" w:vAnchor="page" w:y="341" w:anchorLock="0"/>
    </w:pPr>
    <w:r w:rsidRPr="00F21ECC">
      <w:rPr>
        <w:rStyle w:val="SidhuvudUtskott"/>
      </w:rPr>
      <w:fldChar w:fldCharType="begin" w:fldLock="1"/>
    </w:r>
    <w:r w:rsidRPr="00F21ECC">
      <w:rPr>
        <w:rStyle w:val="SidhuvudUtskott"/>
      </w:rPr>
      <w:instrText xml:space="preserve"> DOCPROPERTY BetänkandeÅr</w:instrText>
    </w:r>
    <w:r w:rsidRPr="00F21ECC">
      <w:rPr>
        <w:rStyle w:val="SidhuvudUtskott"/>
      </w:rPr>
      <w:fldChar w:fldCharType="separate"/>
    </w:r>
    <w:r w:rsidRPr="00F21ECC">
      <w:rPr>
        <w:rStyle w:val="SidhuvudUtskott"/>
      </w:rPr>
      <w:t>2007/08</w:t>
    </w:r>
    <w:r w:rsidRPr="00F21ECC">
      <w:rPr>
        <w:rStyle w:val="SidhuvudUtskott"/>
      </w:rPr>
      <w:fldChar w:fldCharType="end"/>
    </w:r>
    <w:r w:rsidRPr="00F21ECC">
      <w:rPr>
        <w:rStyle w:val="SidhuvudUtskott"/>
      </w:rPr>
      <w:t>:</w:t>
    </w:r>
    <w:r w:rsidRPr="00F21ECC">
      <w:rPr>
        <w:rStyle w:val="SidhuvudUtskott"/>
      </w:rPr>
      <w:fldChar w:fldCharType="begin" w:fldLock="1"/>
    </w:r>
    <w:r w:rsidRPr="00F21ECC">
      <w:rPr>
        <w:rStyle w:val="SidhuvudUtskott"/>
      </w:rPr>
      <w:instrText xml:space="preserve"> DOCPROPERTY Utskott</w:instrText>
    </w:r>
    <w:r w:rsidRPr="00F21ECC">
      <w:rPr>
        <w:rStyle w:val="SidhuvudUtskott"/>
      </w:rPr>
      <w:fldChar w:fldCharType="separate"/>
    </w:r>
    <w:r w:rsidRPr="00F21ECC">
      <w:rPr>
        <w:rStyle w:val="SidhuvudUtskott"/>
      </w:rPr>
      <w:t>RB</w:t>
    </w:r>
    <w:r w:rsidRPr="00F21ECC">
      <w:rPr>
        <w:rStyle w:val="SidhuvudUtskott"/>
      </w:rPr>
      <w:fldChar w:fldCharType="end"/>
    </w:r>
    <w:r w:rsidRPr="00F21ECC">
      <w:rPr>
        <w:rStyle w:val="SidhuvudUtskott"/>
      </w:rPr>
      <w:fldChar w:fldCharType="begin" w:fldLock="1"/>
    </w:r>
    <w:r w:rsidRPr="00F21ECC">
      <w:rPr>
        <w:rStyle w:val="SidhuvudUtskott"/>
      </w:rPr>
      <w:instrText xml:space="preserve"> DOCPROPERTY BetänkandeNr</w:instrText>
    </w:r>
    <w:r w:rsidRPr="00F21ECC">
      <w:rPr>
        <w:rStyle w:val="SidhuvudUtskott"/>
      </w:rPr>
      <w:fldChar w:fldCharType="separate"/>
    </w:r>
    <w:r w:rsidRPr="00F21ECC">
      <w:rPr>
        <w:rStyle w:val="SidhuvudUtskott"/>
      </w:rPr>
      <w:t>1</w:t>
    </w:r>
    <w:r w:rsidRPr="00F21ECC">
      <w:rPr>
        <w:rStyle w:val="SidhuvudUtskott"/>
      </w:rPr>
      <w:fldChar w:fldCharType="end"/>
    </w:r>
    <w:r w:rsidRPr="00F21ECC">
      <w:t xml:space="preserve">     </w:t>
    </w:r>
    <w:r w:rsidRPr="00F21ECC">
      <w:rPr>
        <w:rStyle w:val="SidhuvudBilaga"/>
      </w:rPr>
      <w:t xml:space="preserve"> </w:t>
    </w:r>
    <w:r w:rsidRPr="00F21ECC">
      <w:rPr>
        <w:rStyle w:val="SidhuvudRubrikReferens"/>
      </w:rPr>
      <w:fldChar w:fldCharType="begin" w:fldLock="1"/>
    </w:r>
    <w:r w:rsidRPr="00F21ECC">
      <w:rPr>
        <w:rStyle w:val="SidhuvudRubrikReferens"/>
      </w:rPr>
      <w:instrText xml:space="preserve"> StyleREF "Rubrik 1" </w:instrText>
    </w:r>
    <w:r w:rsidRPr="00F21ECC">
      <w:rPr>
        <w:rStyle w:val="SidhuvudRubrikReferens"/>
      </w:rPr>
      <w:fldChar w:fldCharType="separate"/>
    </w:r>
    <w:r w:rsidRPr="00F21ECC">
      <w:rPr>
        <w:rStyle w:val="SidhuvudRubrikReferens"/>
      </w:rPr>
      <w:t>Ordlista</w:t>
    </w:r>
    <w:r w:rsidRPr="00F21ECC">
      <w:rPr>
        <w:rStyle w:val="SidhuvudRubrikReferens"/>
      </w:rPr>
      <w:fldChar w:fldCharType="end"/>
    </w:r>
  </w:p>
  <w:p w:rsidR="00992612" w:rsidRPr="00F21ECC" w:rsidRDefault="00992612">
    <w:pPr>
      <w:pStyle w:val="SidhuvudKantJmn"/>
      <w:framePr w:w="8732" w:h="567" w:hRule="exact" w:vSpace="0" w:wrap="around" w:vAnchor="page" w:y="341" w:anchorLock="0"/>
    </w:pPr>
    <w:r w:rsidRPr="00F21ECC">
      <w:rPr>
        <w:rStyle w:val="SidhuvudUtskott"/>
      </w:rPr>
      <w:fldChar w:fldCharType="begin" w:fldLock="1"/>
    </w:r>
    <w:r w:rsidRPr="00F21ECC">
      <w:rPr>
        <w:rStyle w:val="SidhuvudUtskott"/>
      </w:rPr>
      <w:instrText xml:space="preserve"> DOCPROPERTY Status</w:instrText>
    </w:r>
    <w:r w:rsidRPr="00F21ECC">
      <w:rPr>
        <w:rStyle w:val="SidhuvudUtskott"/>
      </w:rPr>
      <w:fldChar w:fldCharType="end"/>
    </w:r>
    <w:r w:rsidRPr="00F21ECC">
      <w:rPr>
        <w:rStyle w:val="SidhuvudUtskott"/>
      </w:rPr>
      <w:fldChar w:fldCharType="begin" w:fldLock="1"/>
    </w:r>
    <w:r w:rsidRPr="00F21ECC">
      <w:rPr>
        <w:rStyle w:val="SidhuvudUtskott"/>
      </w:rPr>
      <w:instrText xml:space="preserve"> if </w:instrText>
    </w:r>
    <w:r w:rsidRPr="00F21ECC">
      <w:rPr>
        <w:rStyle w:val="SidhuvudUtskott"/>
      </w:rPr>
      <w:fldChar w:fldCharType="begin" w:fldLock="1"/>
    </w:r>
    <w:r w:rsidRPr="00F21ECC">
      <w:rPr>
        <w:rStyle w:val="SidhuvudUtskott"/>
      </w:rPr>
      <w:instrText xml:space="preserve"> DOCPROPERTY "UtkastDatum"</w:instrText>
    </w:r>
    <w:r w:rsidRPr="00F21ECC">
      <w:rPr>
        <w:rStyle w:val="SidhuvudUtskott"/>
      </w:rPr>
      <w:fldChar w:fldCharType="separate"/>
    </w:r>
    <w:r w:rsidRPr="00F21ECC">
      <w:rPr>
        <w:rStyle w:val="SidhuvudUtskott"/>
      </w:rPr>
      <w:instrText>Nej</w:instrText>
    </w:r>
    <w:r w:rsidRPr="00F21ECC">
      <w:rPr>
        <w:rStyle w:val="SidhuvudUtskott"/>
      </w:rPr>
      <w:fldChar w:fldCharType="end"/>
    </w:r>
    <w:r w:rsidRPr="00F21ECC">
      <w:rPr>
        <w:rStyle w:val="SidhuvudUtskott"/>
      </w:rPr>
      <w:instrText xml:space="preserve"> = "Ja" "    </w:instrText>
    </w:r>
    <w:r w:rsidRPr="00F21ECC">
      <w:rPr>
        <w:rStyle w:val="SidhuvudUtskott"/>
      </w:rPr>
      <w:fldChar w:fldCharType="begin" w:fldLock="1"/>
    </w:r>
    <w:r w:rsidRPr="00F21ECC">
      <w:rPr>
        <w:rStyle w:val="SidhuvudUtskott"/>
      </w:rPr>
      <w:instrText xml:space="preserve"> PRINTDATE \@ "yyyy-MM-dd HH.mm" </w:instrText>
    </w:r>
    <w:r w:rsidRPr="00F21ECC">
      <w:rPr>
        <w:rStyle w:val="SidhuvudUtskott"/>
      </w:rPr>
      <w:fldChar w:fldCharType="separate"/>
    </w:r>
    <w:r w:rsidRPr="00F21ECC">
      <w:rPr>
        <w:rStyle w:val="SidhuvudUtskott"/>
      </w:rPr>
      <w:instrText>2000-08-11 16.42</w:instrText>
    </w:r>
    <w:r w:rsidRPr="00F21ECC">
      <w:rPr>
        <w:rStyle w:val="SidhuvudUtskott"/>
      </w:rPr>
      <w:fldChar w:fldCharType="end"/>
    </w:r>
    <w:r w:rsidRPr="00F21ECC">
      <w:rPr>
        <w:rStyle w:val="SidhuvudUtskott"/>
      </w:rPr>
      <w:instrText xml:space="preserve">" </w:instrText>
    </w:r>
    <w:r w:rsidRPr="00F21ECC">
      <w:rPr>
        <w:rStyle w:val="SidhuvudUtskott"/>
      </w:rPr>
      <w:fldChar w:fldCharType="end"/>
    </w:r>
  </w:p>
  <w:p w:rsidR="00992612" w:rsidRPr="00F21ECC" w:rsidRDefault="00992612">
    <w:pPr>
      <w:pStyle w:val="Sidhuvud"/>
      <w:rPr>
        <w:sz w:val="2"/>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huvudKantUdda"/>
      <w:framePr w:w="8732" w:h="567" w:hRule="exact" w:vSpace="0" w:wrap="around" w:vAnchor="page" w:y="341" w:anchorLock="0"/>
    </w:pPr>
    <w:r w:rsidRPr="00F21ECC">
      <w:rPr>
        <w:rStyle w:val="SidhuvudRubrikReferens"/>
      </w:rPr>
      <w:fldChar w:fldCharType="begin" w:fldLock="1"/>
    </w:r>
    <w:r w:rsidRPr="00F21ECC">
      <w:rPr>
        <w:rStyle w:val="SidhuvudRubrikReferens"/>
      </w:rPr>
      <w:instrText xml:space="preserve"> StyleREF "Rubrik 1" </w:instrText>
    </w:r>
    <w:r w:rsidRPr="00F21ECC">
      <w:rPr>
        <w:rStyle w:val="SidhuvudRubrikReferens"/>
      </w:rPr>
      <w:fldChar w:fldCharType="separate"/>
    </w:r>
    <w:r w:rsidRPr="00F21ECC">
      <w:rPr>
        <w:rStyle w:val="SidhuvudRubrikReferens"/>
      </w:rPr>
      <w:t>Ordlista</w:t>
    </w:r>
    <w:r w:rsidRPr="00F21ECC">
      <w:rPr>
        <w:rStyle w:val="SidhuvudRubrikReferens"/>
      </w:rPr>
      <w:fldChar w:fldCharType="end"/>
    </w:r>
    <w:r w:rsidRPr="00F21ECC">
      <w:rPr>
        <w:rStyle w:val="SidhuvudBilaga"/>
      </w:rPr>
      <w:t xml:space="preserve"> </w:t>
    </w:r>
    <w:r w:rsidRPr="00F21ECC">
      <w:t xml:space="preserve">     </w:t>
    </w:r>
    <w:r w:rsidRPr="00F21ECC">
      <w:rPr>
        <w:rStyle w:val="SidhuvudUtskott"/>
      </w:rPr>
      <w:fldChar w:fldCharType="begin" w:fldLock="1"/>
    </w:r>
    <w:r w:rsidRPr="00F21ECC">
      <w:rPr>
        <w:rStyle w:val="SidhuvudUtskott"/>
      </w:rPr>
      <w:instrText xml:space="preserve"> DOCPROPERTY BetänkandeÅr</w:instrText>
    </w:r>
    <w:r w:rsidRPr="00F21ECC">
      <w:rPr>
        <w:rStyle w:val="SidhuvudUtskott"/>
      </w:rPr>
      <w:fldChar w:fldCharType="separate"/>
    </w:r>
    <w:r w:rsidRPr="00F21ECC">
      <w:rPr>
        <w:rStyle w:val="SidhuvudUtskott"/>
      </w:rPr>
      <w:t>2007/08</w:t>
    </w:r>
    <w:r w:rsidRPr="00F21ECC">
      <w:rPr>
        <w:rStyle w:val="SidhuvudUtskott"/>
      </w:rPr>
      <w:fldChar w:fldCharType="end"/>
    </w:r>
    <w:r w:rsidRPr="00F21ECC">
      <w:rPr>
        <w:rStyle w:val="SidhuvudUtskott"/>
      </w:rPr>
      <w:t>:</w:t>
    </w:r>
    <w:r w:rsidRPr="00F21ECC">
      <w:rPr>
        <w:rStyle w:val="SidhuvudUtskott"/>
      </w:rPr>
      <w:fldChar w:fldCharType="begin" w:fldLock="1"/>
    </w:r>
    <w:r w:rsidRPr="00F21ECC">
      <w:rPr>
        <w:rStyle w:val="SidhuvudUtskott"/>
      </w:rPr>
      <w:instrText xml:space="preserve"> DOCPROPERTY</w:instrText>
    </w:r>
    <w:r w:rsidRPr="00F21ECC">
      <w:instrText xml:space="preserve"> </w:instrText>
    </w:r>
    <w:r w:rsidRPr="00F21ECC">
      <w:rPr>
        <w:rStyle w:val="SidhuvudUtskott"/>
      </w:rPr>
      <w:instrText>Utskott</w:instrText>
    </w:r>
    <w:r w:rsidRPr="00F21ECC">
      <w:rPr>
        <w:rStyle w:val="SidhuvudUtskott"/>
      </w:rPr>
      <w:fldChar w:fldCharType="separate"/>
    </w:r>
    <w:r w:rsidRPr="00F21ECC">
      <w:rPr>
        <w:rStyle w:val="SidhuvudUtskott"/>
      </w:rPr>
      <w:t>RB</w:t>
    </w:r>
    <w:r w:rsidRPr="00F21ECC">
      <w:rPr>
        <w:rStyle w:val="SidhuvudUtskott"/>
      </w:rPr>
      <w:fldChar w:fldCharType="end"/>
    </w:r>
    <w:r w:rsidRPr="00F21ECC">
      <w:rPr>
        <w:rStyle w:val="SidhuvudUtskott"/>
      </w:rPr>
      <w:fldChar w:fldCharType="begin" w:fldLock="1"/>
    </w:r>
    <w:r w:rsidRPr="00F21ECC">
      <w:rPr>
        <w:rStyle w:val="SidhuvudUtskott"/>
      </w:rPr>
      <w:instrText xml:space="preserve"> DOCPROPERTY Betä</w:instrText>
    </w:r>
    <w:r w:rsidRPr="00F21ECC">
      <w:rPr>
        <w:rStyle w:val="SidhuvudUtskott"/>
      </w:rPr>
      <w:instrText>n</w:instrText>
    </w:r>
    <w:r w:rsidRPr="00F21ECC">
      <w:rPr>
        <w:rStyle w:val="SidhuvudUtskott"/>
      </w:rPr>
      <w:instrText>kandeNr</w:instrText>
    </w:r>
    <w:r w:rsidRPr="00F21ECC">
      <w:rPr>
        <w:rStyle w:val="SidhuvudUtskott"/>
      </w:rPr>
      <w:fldChar w:fldCharType="separate"/>
    </w:r>
    <w:r w:rsidRPr="00F21ECC">
      <w:rPr>
        <w:rStyle w:val="SidhuvudUtskott"/>
      </w:rPr>
      <w:t>1</w:t>
    </w:r>
    <w:r w:rsidRPr="00F21ECC">
      <w:rPr>
        <w:rStyle w:val="SidhuvudUtskott"/>
      </w:rPr>
      <w:fldChar w:fldCharType="end"/>
    </w:r>
  </w:p>
  <w:p w:rsidR="00992612" w:rsidRPr="00F21ECC" w:rsidRDefault="00992612">
    <w:pPr>
      <w:pStyle w:val="SidhuvudKantUdda"/>
      <w:framePr w:w="8732" w:h="567" w:hRule="exact" w:vSpace="0" w:wrap="around" w:vAnchor="page" w:y="341" w:anchorLock="0"/>
    </w:pPr>
    <w:r w:rsidRPr="00F21ECC">
      <w:rPr>
        <w:rStyle w:val="SidhuvudUtskott"/>
      </w:rPr>
      <w:fldChar w:fldCharType="begin" w:fldLock="1"/>
    </w:r>
    <w:r w:rsidRPr="00F21ECC">
      <w:rPr>
        <w:rStyle w:val="SidhuvudUtskott"/>
      </w:rPr>
      <w:instrText xml:space="preserve"> if </w:instrText>
    </w:r>
    <w:r w:rsidRPr="00F21ECC">
      <w:rPr>
        <w:rStyle w:val="SidhuvudUtskott"/>
      </w:rPr>
      <w:fldChar w:fldCharType="begin" w:fldLock="1"/>
    </w:r>
    <w:r w:rsidRPr="00F21ECC">
      <w:rPr>
        <w:rStyle w:val="SidhuvudUtskott"/>
      </w:rPr>
      <w:instrText xml:space="preserve"> DOCPROPERTY "UtkastDatum"</w:instrText>
    </w:r>
    <w:r w:rsidRPr="00F21ECC">
      <w:rPr>
        <w:rStyle w:val="SidhuvudUtskott"/>
      </w:rPr>
      <w:fldChar w:fldCharType="separate"/>
    </w:r>
    <w:r w:rsidRPr="00F21ECC">
      <w:rPr>
        <w:rStyle w:val="SidhuvudUtskott"/>
      </w:rPr>
      <w:instrText>Nej</w:instrText>
    </w:r>
    <w:r w:rsidRPr="00F21ECC">
      <w:rPr>
        <w:rStyle w:val="SidhuvudUtskott"/>
      </w:rPr>
      <w:fldChar w:fldCharType="end"/>
    </w:r>
    <w:r w:rsidRPr="00F21ECC">
      <w:rPr>
        <w:rStyle w:val="SidhuvudUtskott"/>
      </w:rPr>
      <w:instrText xml:space="preserve"> = "Ja" "</w:instrText>
    </w:r>
    <w:r w:rsidRPr="00F21ECC">
      <w:rPr>
        <w:rStyle w:val="SidhuvudUtskott"/>
      </w:rPr>
      <w:fldChar w:fldCharType="begin" w:fldLock="1"/>
    </w:r>
    <w:r w:rsidRPr="00F21ECC">
      <w:rPr>
        <w:rStyle w:val="SidhuvudUtskott"/>
      </w:rPr>
      <w:instrText xml:space="preserve"> PRINTDATE \@ "yyyy-MM-dd HH.mm    " </w:instrText>
    </w:r>
    <w:r w:rsidRPr="00F21ECC">
      <w:rPr>
        <w:rStyle w:val="SidhuvudUtskott"/>
      </w:rPr>
      <w:fldChar w:fldCharType="separate"/>
    </w:r>
    <w:r w:rsidRPr="00F21ECC">
      <w:rPr>
        <w:rStyle w:val="SidhuvudUtskott"/>
      </w:rPr>
      <w:instrText>2000-08-11 16.42</w:instrText>
    </w:r>
    <w:r w:rsidRPr="00F21ECC">
      <w:rPr>
        <w:rStyle w:val="SidhuvudUtskott"/>
      </w:rPr>
      <w:fldChar w:fldCharType="end"/>
    </w:r>
    <w:r w:rsidRPr="00F21ECC">
      <w:rPr>
        <w:rStyle w:val="SidhuvudUtskott"/>
      </w:rPr>
      <w:instrText xml:space="preserve">" </w:instrText>
    </w:r>
    <w:r w:rsidRPr="00F21ECC">
      <w:rPr>
        <w:rStyle w:val="SidhuvudUtskott"/>
      </w:rPr>
      <w:fldChar w:fldCharType="end"/>
    </w:r>
    <w:r w:rsidRPr="00F21ECC">
      <w:rPr>
        <w:rStyle w:val="SidhuvudUtskott"/>
      </w:rPr>
      <w:fldChar w:fldCharType="begin" w:fldLock="1"/>
    </w:r>
    <w:r w:rsidRPr="00F21ECC">
      <w:rPr>
        <w:rStyle w:val="SidhuvudUtskott"/>
      </w:rPr>
      <w:instrText xml:space="preserve"> DOCPR</w:instrText>
    </w:r>
    <w:r w:rsidRPr="00F21ECC">
      <w:rPr>
        <w:rStyle w:val="SidhuvudUtskott"/>
      </w:rPr>
      <w:instrText>O</w:instrText>
    </w:r>
    <w:r w:rsidRPr="00F21ECC">
      <w:rPr>
        <w:rStyle w:val="SidhuvudUtskott"/>
      </w:rPr>
      <w:instrText>PERTY Status</w:instrText>
    </w:r>
    <w:r w:rsidRPr="00F21ECC">
      <w:rPr>
        <w:rStyle w:val="SidhuvudUtskott"/>
      </w:rPr>
      <w:fldChar w:fldCharType="end"/>
    </w:r>
  </w:p>
  <w:p w:rsidR="00992612" w:rsidRPr="00F21ECC" w:rsidRDefault="00992612">
    <w:pPr>
      <w:pStyle w:val="Sidhuvud"/>
      <w:rPr>
        <w:sz w:val="2"/>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A1C" w:rsidRPr="00F21ECC" w:rsidRDefault="00862A1C">
    <w:pPr>
      <w:pStyle w:val="SidhuvudKantJmn"/>
      <w:framePr w:w="8732" w:h="567" w:hRule="exact" w:vSpace="0" w:wrap="around" w:vAnchor="page" w:y="341" w:anchorLock="0"/>
    </w:pPr>
    <w:r w:rsidRPr="00F21ECC">
      <w:rPr>
        <w:rStyle w:val="SidhuvudUtskott"/>
      </w:rPr>
      <w:t>2007/08:RB1</w:t>
    </w:r>
    <w:r w:rsidRPr="00F21ECC">
      <w:t xml:space="preserve">    </w:t>
    </w:r>
  </w:p>
  <w:p w:rsidR="00862A1C" w:rsidRPr="00F21ECC" w:rsidRDefault="00862A1C">
    <w:pPr>
      <w:pStyle w:val="SidhuvudKantJmn"/>
      <w:framePr w:w="8732" w:h="567" w:hRule="exact" w:vSpace="0" w:wrap="around" w:vAnchor="page" w:y="341" w:anchorLock="0"/>
    </w:pPr>
  </w:p>
  <w:p w:rsidR="00992612" w:rsidRPr="00F21ECC" w:rsidRDefault="00862A1C">
    <w:pPr>
      <w:pStyle w:val="SidhuvudKantUdda"/>
      <w:framePr w:w="8732" w:h="567" w:hRule="exact" w:vSpace="0" w:wrap="around" w:vAnchor="page" w:y="341" w:anchorLock="0"/>
    </w:pPr>
    <w:r w:rsidRPr="00F21ECC">
      <w:rPr>
        <w:rStyle w:val="SidhuvudRubrikReferens"/>
        <w:smallCaps w:val="0"/>
      </w:rPr>
      <w:t xml:space="preserve"> </w:t>
    </w:r>
  </w:p>
  <w:p w:rsidR="00992612" w:rsidRPr="00F21ECC" w:rsidRDefault="0099261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huvudKantJmn"/>
      <w:framePr w:w="8732" w:h="567" w:hRule="exact" w:vSpace="0" w:wrap="around" w:vAnchor="page" w:y="341" w:anchorLock="0"/>
    </w:pPr>
    <w:r w:rsidRPr="00F21ECC">
      <w:rPr>
        <w:rStyle w:val="SidhuvudUtskott"/>
      </w:rPr>
      <w:fldChar w:fldCharType="begin" w:fldLock="1"/>
    </w:r>
    <w:r w:rsidRPr="00F21ECC">
      <w:rPr>
        <w:rStyle w:val="SidhuvudUtskott"/>
      </w:rPr>
      <w:instrText xml:space="preserve"> DOCPROPERTY BetänkandeÅr</w:instrText>
    </w:r>
    <w:r w:rsidRPr="00F21ECC">
      <w:rPr>
        <w:rStyle w:val="SidhuvudUtskott"/>
      </w:rPr>
      <w:fldChar w:fldCharType="separate"/>
    </w:r>
    <w:r w:rsidRPr="00F21ECC">
      <w:rPr>
        <w:rStyle w:val="SidhuvudUtskott"/>
      </w:rPr>
      <w:t>2007/08</w:t>
    </w:r>
    <w:r w:rsidRPr="00F21ECC">
      <w:rPr>
        <w:rStyle w:val="SidhuvudUtskott"/>
      </w:rPr>
      <w:fldChar w:fldCharType="end"/>
    </w:r>
    <w:r w:rsidRPr="00F21ECC">
      <w:rPr>
        <w:rStyle w:val="SidhuvudUtskott"/>
      </w:rPr>
      <w:t>:</w:t>
    </w:r>
    <w:r w:rsidRPr="00F21ECC">
      <w:rPr>
        <w:rStyle w:val="SidhuvudUtskott"/>
      </w:rPr>
      <w:fldChar w:fldCharType="begin" w:fldLock="1"/>
    </w:r>
    <w:r w:rsidRPr="00F21ECC">
      <w:rPr>
        <w:rStyle w:val="SidhuvudUtskott"/>
      </w:rPr>
      <w:instrText xml:space="preserve"> DOCPROPERTY Utskott</w:instrText>
    </w:r>
    <w:r w:rsidRPr="00F21ECC">
      <w:rPr>
        <w:rStyle w:val="SidhuvudUtskott"/>
      </w:rPr>
      <w:fldChar w:fldCharType="separate"/>
    </w:r>
    <w:r w:rsidRPr="00F21ECC">
      <w:rPr>
        <w:rStyle w:val="SidhuvudUtskott"/>
      </w:rPr>
      <w:t>RB</w:t>
    </w:r>
    <w:r w:rsidRPr="00F21ECC">
      <w:rPr>
        <w:rStyle w:val="SidhuvudUtskott"/>
      </w:rPr>
      <w:fldChar w:fldCharType="end"/>
    </w:r>
    <w:r w:rsidRPr="00F21ECC">
      <w:rPr>
        <w:rStyle w:val="SidhuvudUtskott"/>
      </w:rPr>
      <w:fldChar w:fldCharType="begin" w:fldLock="1"/>
    </w:r>
    <w:r w:rsidRPr="00F21ECC">
      <w:rPr>
        <w:rStyle w:val="SidhuvudUtskott"/>
      </w:rPr>
      <w:instrText xml:space="preserve"> DOCPROPERTY BetänkandeNr</w:instrText>
    </w:r>
    <w:r w:rsidRPr="00F21ECC">
      <w:rPr>
        <w:rStyle w:val="SidhuvudUtskott"/>
      </w:rPr>
      <w:fldChar w:fldCharType="separate"/>
    </w:r>
    <w:r w:rsidRPr="00F21ECC">
      <w:rPr>
        <w:rStyle w:val="SidhuvudUtskott"/>
      </w:rPr>
      <w:t>1</w:t>
    </w:r>
    <w:r w:rsidRPr="00F21ECC">
      <w:rPr>
        <w:rStyle w:val="SidhuvudUtskott"/>
      </w:rPr>
      <w:fldChar w:fldCharType="end"/>
    </w:r>
    <w:r w:rsidRPr="00F21ECC">
      <w:t xml:space="preserve">     </w:t>
    </w:r>
    <w:r w:rsidRPr="00F21ECC">
      <w:rPr>
        <w:rStyle w:val="SidhuvudBilaga"/>
      </w:rPr>
      <w:t xml:space="preserve"> </w:t>
    </w:r>
    <w:r w:rsidRPr="00F21ECC">
      <w:rPr>
        <w:rStyle w:val="SidhuvudRubrikReferens"/>
      </w:rPr>
      <w:fldChar w:fldCharType="begin" w:fldLock="1"/>
    </w:r>
    <w:r w:rsidRPr="00F21ECC">
      <w:rPr>
        <w:rStyle w:val="SidhuvudRubrikReferens"/>
      </w:rPr>
      <w:instrText xml:space="preserve"> StyleREF "Rubrik 1" </w:instrText>
    </w:r>
    <w:r w:rsidRPr="00F21ECC">
      <w:rPr>
        <w:rStyle w:val="SidhuvudRubrikReferens"/>
      </w:rPr>
      <w:fldChar w:fldCharType="separate"/>
    </w:r>
    <w:r w:rsidRPr="00F21ECC">
      <w:rPr>
        <w:rStyle w:val="SidhuvudRubrikReferens"/>
      </w:rPr>
      <w:t>1 INLEDNING</w:t>
    </w:r>
    <w:r w:rsidRPr="00F21ECC">
      <w:rPr>
        <w:rStyle w:val="SidhuvudRubrikReferens"/>
      </w:rPr>
      <w:fldChar w:fldCharType="end"/>
    </w:r>
  </w:p>
  <w:p w:rsidR="00992612" w:rsidRPr="00F21ECC" w:rsidRDefault="00992612">
    <w:pPr>
      <w:pStyle w:val="SidhuvudKantJmn"/>
      <w:framePr w:w="8732" w:h="567" w:hRule="exact" w:vSpace="0" w:wrap="around" w:vAnchor="page" w:y="341" w:anchorLock="0"/>
    </w:pPr>
    <w:r w:rsidRPr="00F21ECC">
      <w:rPr>
        <w:rStyle w:val="SidhuvudUtskott"/>
      </w:rPr>
      <w:fldChar w:fldCharType="begin" w:fldLock="1"/>
    </w:r>
    <w:r w:rsidRPr="00F21ECC">
      <w:rPr>
        <w:rStyle w:val="SidhuvudUtskott"/>
      </w:rPr>
      <w:instrText xml:space="preserve"> DOCPROPERTY Status</w:instrText>
    </w:r>
    <w:r w:rsidRPr="00F21ECC">
      <w:rPr>
        <w:rStyle w:val="SidhuvudUtskott"/>
      </w:rPr>
      <w:fldChar w:fldCharType="end"/>
    </w:r>
    <w:r w:rsidRPr="00F21ECC">
      <w:rPr>
        <w:rStyle w:val="SidhuvudUtskott"/>
      </w:rPr>
      <w:fldChar w:fldCharType="begin" w:fldLock="1"/>
    </w:r>
    <w:r w:rsidRPr="00F21ECC">
      <w:rPr>
        <w:rStyle w:val="SidhuvudUtskott"/>
      </w:rPr>
      <w:instrText xml:space="preserve"> if </w:instrText>
    </w:r>
    <w:r w:rsidRPr="00F21ECC">
      <w:rPr>
        <w:rStyle w:val="SidhuvudUtskott"/>
      </w:rPr>
      <w:fldChar w:fldCharType="begin" w:fldLock="1"/>
    </w:r>
    <w:r w:rsidRPr="00F21ECC">
      <w:rPr>
        <w:rStyle w:val="SidhuvudUtskott"/>
      </w:rPr>
      <w:instrText xml:space="preserve"> DOCPROPERTY "UtkastDatum"</w:instrText>
    </w:r>
    <w:r w:rsidRPr="00F21ECC">
      <w:rPr>
        <w:rStyle w:val="SidhuvudUtskott"/>
      </w:rPr>
      <w:fldChar w:fldCharType="separate"/>
    </w:r>
    <w:r w:rsidRPr="00F21ECC">
      <w:rPr>
        <w:rStyle w:val="SidhuvudUtskott"/>
      </w:rPr>
      <w:instrText>Nej</w:instrText>
    </w:r>
    <w:r w:rsidRPr="00F21ECC">
      <w:rPr>
        <w:rStyle w:val="SidhuvudUtskott"/>
      </w:rPr>
      <w:fldChar w:fldCharType="end"/>
    </w:r>
    <w:r w:rsidRPr="00F21ECC">
      <w:rPr>
        <w:rStyle w:val="SidhuvudUtskott"/>
      </w:rPr>
      <w:instrText xml:space="preserve"> = "Ja" "    </w:instrText>
    </w:r>
    <w:r w:rsidRPr="00F21ECC">
      <w:rPr>
        <w:rStyle w:val="SidhuvudUtskott"/>
      </w:rPr>
      <w:fldChar w:fldCharType="begin" w:fldLock="1"/>
    </w:r>
    <w:r w:rsidRPr="00F21ECC">
      <w:rPr>
        <w:rStyle w:val="SidhuvudUtskott"/>
      </w:rPr>
      <w:instrText xml:space="preserve"> PRINTDATE \@ "yyyy-MM-dd HH.mm" </w:instrText>
    </w:r>
    <w:r w:rsidRPr="00F21ECC">
      <w:rPr>
        <w:rStyle w:val="SidhuvudUtskott"/>
      </w:rPr>
      <w:fldChar w:fldCharType="separate"/>
    </w:r>
    <w:r w:rsidRPr="00F21ECC">
      <w:rPr>
        <w:rStyle w:val="SidhuvudUtskott"/>
      </w:rPr>
      <w:instrText>2000-08-11 16.42</w:instrText>
    </w:r>
    <w:r w:rsidRPr="00F21ECC">
      <w:rPr>
        <w:rStyle w:val="SidhuvudUtskott"/>
      </w:rPr>
      <w:fldChar w:fldCharType="end"/>
    </w:r>
    <w:r w:rsidRPr="00F21ECC">
      <w:rPr>
        <w:rStyle w:val="SidhuvudUtskott"/>
      </w:rPr>
      <w:instrText xml:space="preserve">" </w:instrText>
    </w:r>
    <w:r w:rsidRPr="00F21ECC">
      <w:rPr>
        <w:rStyle w:val="SidhuvudUtskott"/>
      </w:rPr>
      <w:fldChar w:fldCharType="end"/>
    </w:r>
  </w:p>
  <w:p w:rsidR="00992612" w:rsidRPr="00F21ECC" w:rsidRDefault="0099261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612" w:rsidRPr="00F21ECC" w:rsidRDefault="00992612">
    <w:pPr>
      <w:pStyle w:val="SidhuvudKantUdda"/>
      <w:framePr w:w="8732" w:h="567" w:hRule="exact" w:vSpace="0" w:wrap="around" w:vAnchor="page" w:y="341" w:anchorLock="0"/>
    </w:pPr>
    <w:r w:rsidRPr="00F21ECC">
      <w:rPr>
        <w:rStyle w:val="SidhuvudRubrikReferens"/>
      </w:rPr>
      <w:fldChar w:fldCharType="begin" w:fldLock="1"/>
    </w:r>
    <w:r w:rsidRPr="00F21ECC">
      <w:rPr>
        <w:rStyle w:val="SidhuvudRubrikReferens"/>
      </w:rPr>
      <w:instrText xml:space="preserve"> StyleREF "Rubrik 1" </w:instrText>
    </w:r>
    <w:r w:rsidRPr="00F21ECC">
      <w:rPr>
        <w:rStyle w:val="SidhuvudRubrikReferens"/>
      </w:rPr>
      <w:fldChar w:fldCharType="separate"/>
    </w:r>
    <w:r w:rsidRPr="00F21ECC">
      <w:rPr>
        <w:rStyle w:val="SidhuvudRubrikReferens"/>
      </w:rPr>
      <w:t>1 INLEDNING</w:t>
    </w:r>
    <w:r w:rsidRPr="00F21ECC">
      <w:rPr>
        <w:rStyle w:val="SidhuvudRubrikReferens"/>
      </w:rPr>
      <w:fldChar w:fldCharType="end"/>
    </w:r>
    <w:r w:rsidRPr="00F21ECC">
      <w:rPr>
        <w:rStyle w:val="SidhuvudBilaga"/>
      </w:rPr>
      <w:t xml:space="preserve"> </w:t>
    </w:r>
    <w:r w:rsidRPr="00F21ECC">
      <w:t xml:space="preserve">     </w:t>
    </w:r>
    <w:r w:rsidRPr="00F21ECC">
      <w:rPr>
        <w:rStyle w:val="SidhuvudUtskott"/>
      </w:rPr>
      <w:fldChar w:fldCharType="begin" w:fldLock="1"/>
    </w:r>
    <w:r w:rsidRPr="00F21ECC">
      <w:rPr>
        <w:rStyle w:val="SidhuvudUtskott"/>
      </w:rPr>
      <w:instrText xml:space="preserve"> DOCPROPERTY BetänkandeÅr</w:instrText>
    </w:r>
    <w:r w:rsidRPr="00F21ECC">
      <w:rPr>
        <w:rStyle w:val="SidhuvudUtskott"/>
      </w:rPr>
      <w:fldChar w:fldCharType="separate"/>
    </w:r>
    <w:r w:rsidRPr="00F21ECC">
      <w:rPr>
        <w:rStyle w:val="SidhuvudUtskott"/>
      </w:rPr>
      <w:t>2007/08</w:t>
    </w:r>
    <w:r w:rsidRPr="00F21ECC">
      <w:rPr>
        <w:rStyle w:val="SidhuvudUtskott"/>
      </w:rPr>
      <w:fldChar w:fldCharType="end"/>
    </w:r>
    <w:r w:rsidRPr="00F21ECC">
      <w:rPr>
        <w:rStyle w:val="SidhuvudUtskott"/>
      </w:rPr>
      <w:t>:</w:t>
    </w:r>
    <w:r w:rsidRPr="00F21ECC">
      <w:rPr>
        <w:rStyle w:val="SidhuvudUtskott"/>
      </w:rPr>
      <w:fldChar w:fldCharType="begin" w:fldLock="1"/>
    </w:r>
    <w:r w:rsidRPr="00F21ECC">
      <w:rPr>
        <w:rStyle w:val="SidhuvudUtskott"/>
      </w:rPr>
      <w:instrText xml:space="preserve"> DOCPROPERTY</w:instrText>
    </w:r>
    <w:r w:rsidRPr="00F21ECC">
      <w:instrText xml:space="preserve"> </w:instrText>
    </w:r>
    <w:r w:rsidRPr="00F21ECC">
      <w:rPr>
        <w:rStyle w:val="SidhuvudUtskott"/>
      </w:rPr>
      <w:instrText>Utskott</w:instrText>
    </w:r>
    <w:r w:rsidRPr="00F21ECC">
      <w:rPr>
        <w:rStyle w:val="SidhuvudUtskott"/>
      </w:rPr>
      <w:fldChar w:fldCharType="separate"/>
    </w:r>
    <w:r w:rsidRPr="00F21ECC">
      <w:rPr>
        <w:rStyle w:val="SidhuvudUtskott"/>
      </w:rPr>
      <w:t>RB</w:t>
    </w:r>
    <w:r w:rsidRPr="00F21ECC">
      <w:rPr>
        <w:rStyle w:val="SidhuvudUtskott"/>
      </w:rPr>
      <w:fldChar w:fldCharType="end"/>
    </w:r>
    <w:r w:rsidRPr="00F21ECC">
      <w:rPr>
        <w:rStyle w:val="SidhuvudUtskott"/>
      </w:rPr>
      <w:fldChar w:fldCharType="begin" w:fldLock="1"/>
    </w:r>
    <w:r w:rsidRPr="00F21ECC">
      <w:rPr>
        <w:rStyle w:val="SidhuvudUtskott"/>
      </w:rPr>
      <w:instrText xml:space="preserve"> DOCPROPERTY Betä</w:instrText>
    </w:r>
    <w:r w:rsidRPr="00F21ECC">
      <w:rPr>
        <w:rStyle w:val="SidhuvudUtskott"/>
      </w:rPr>
      <w:instrText>n</w:instrText>
    </w:r>
    <w:r w:rsidRPr="00F21ECC">
      <w:rPr>
        <w:rStyle w:val="SidhuvudUtskott"/>
      </w:rPr>
      <w:instrText>kandeNr</w:instrText>
    </w:r>
    <w:r w:rsidRPr="00F21ECC">
      <w:rPr>
        <w:rStyle w:val="SidhuvudUtskott"/>
      </w:rPr>
      <w:fldChar w:fldCharType="separate"/>
    </w:r>
    <w:r w:rsidRPr="00F21ECC">
      <w:rPr>
        <w:rStyle w:val="SidhuvudUtskott"/>
      </w:rPr>
      <w:t>1</w:t>
    </w:r>
    <w:r w:rsidRPr="00F21ECC">
      <w:rPr>
        <w:rStyle w:val="SidhuvudUtskott"/>
      </w:rPr>
      <w:fldChar w:fldCharType="end"/>
    </w:r>
  </w:p>
  <w:p w:rsidR="00992612" w:rsidRPr="00F21ECC" w:rsidRDefault="00992612">
    <w:pPr>
      <w:pStyle w:val="SidhuvudKantUdda"/>
      <w:framePr w:w="8732" w:h="567" w:hRule="exact" w:vSpace="0" w:wrap="around" w:vAnchor="page" w:y="341" w:anchorLock="0"/>
    </w:pPr>
    <w:r w:rsidRPr="00F21ECC">
      <w:rPr>
        <w:rStyle w:val="SidhuvudUtskott"/>
      </w:rPr>
      <w:fldChar w:fldCharType="begin" w:fldLock="1"/>
    </w:r>
    <w:r w:rsidRPr="00F21ECC">
      <w:rPr>
        <w:rStyle w:val="SidhuvudUtskott"/>
      </w:rPr>
      <w:instrText xml:space="preserve"> if </w:instrText>
    </w:r>
    <w:r w:rsidRPr="00F21ECC">
      <w:rPr>
        <w:rStyle w:val="SidhuvudUtskott"/>
      </w:rPr>
      <w:fldChar w:fldCharType="begin" w:fldLock="1"/>
    </w:r>
    <w:r w:rsidRPr="00F21ECC">
      <w:rPr>
        <w:rStyle w:val="SidhuvudUtskott"/>
      </w:rPr>
      <w:instrText xml:space="preserve"> DOCPROPERTY "UtkastDatum"</w:instrText>
    </w:r>
    <w:r w:rsidRPr="00F21ECC">
      <w:rPr>
        <w:rStyle w:val="SidhuvudUtskott"/>
      </w:rPr>
      <w:fldChar w:fldCharType="separate"/>
    </w:r>
    <w:r w:rsidRPr="00F21ECC">
      <w:rPr>
        <w:rStyle w:val="SidhuvudUtskott"/>
      </w:rPr>
      <w:instrText>Nej</w:instrText>
    </w:r>
    <w:r w:rsidRPr="00F21ECC">
      <w:rPr>
        <w:rStyle w:val="SidhuvudUtskott"/>
      </w:rPr>
      <w:fldChar w:fldCharType="end"/>
    </w:r>
    <w:r w:rsidRPr="00F21ECC">
      <w:rPr>
        <w:rStyle w:val="SidhuvudUtskott"/>
      </w:rPr>
      <w:instrText xml:space="preserve"> = "Ja" "</w:instrText>
    </w:r>
    <w:r w:rsidRPr="00F21ECC">
      <w:rPr>
        <w:rStyle w:val="SidhuvudUtskott"/>
      </w:rPr>
      <w:fldChar w:fldCharType="begin" w:fldLock="1"/>
    </w:r>
    <w:r w:rsidRPr="00F21ECC">
      <w:rPr>
        <w:rStyle w:val="SidhuvudUtskott"/>
      </w:rPr>
      <w:instrText xml:space="preserve"> PRINTDATE \@ "yyyy-MM-dd HH.mm    " </w:instrText>
    </w:r>
    <w:r w:rsidRPr="00F21ECC">
      <w:rPr>
        <w:rStyle w:val="SidhuvudUtskott"/>
      </w:rPr>
      <w:fldChar w:fldCharType="separate"/>
    </w:r>
    <w:r w:rsidRPr="00F21ECC">
      <w:rPr>
        <w:rStyle w:val="SidhuvudUtskott"/>
      </w:rPr>
      <w:instrText>2000-08-11 16.42</w:instrText>
    </w:r>
    <w:r w:rsidRPr="00F21ECC">
      <w:rPr>
        <w:rStyle w:val="SidhuvudUtskott"/>
      </w:rPr>
      <w:fldChar w:fldCharType="end"/>
    </w:r>
    <w:r w:rsidRPr="00F21ECC">
      <w:rPr>
        <w:rStyle w:val="SidhuvudUtskott"/>
      </w:rPr>
      <w:instrText xml:space="preserve">" </w:instrText>
    </w:r>
    <w:r w:rsidRPr="00F21ECC">
      <w:rPr>
        <w:rStyle w:val="SidhuvudUtskott"/>
      </w:rPr>
      <w:fldChar w:fldCharType="end"/>
    </w:r>
    <w:r w:rsidRPr="00F21ECC">
      <w:rPr>
        <w:rStyle w:val="SidhuvudUtskott"/>
      </w:rPr>
      <w:fldChar w:fldCharType="begin" w:fldLock="1"/>
    </w:r>
    <w:r w:rsidRPr="00F21ECC">
      <w:rPr>
        <w:rStyle w:val="SidhuvudUtskott"/>
      </w:rPr>
      <w:instrText xml:space="preserve"> DOCPR</w:instrText>
    </w:r>
    <w:r w:rsidRPr="00F21ECC">
      <w:rPr>
        <w:rStyle w:val="SidhuvudUtskott"/>
      </w:rPr>
      <w:instrText>O</w:instrText>
    </w:r>
    <w:r w:rsidRPr="00F21ECC">
      <w:rPr>
        <w:rStyle w:val="SidhuvudUtskott"/>
      </w:rPr>
      <w:instrText>PERTY Status</w:instrText>
    </w:r>
    <w:r w:rsidRPr="00F21ECC">
      <w:rPr>
        <w:rStyle w:val="SidhuvudUtskott"/>
      </w:rPr>
      <w:fldChar w:fldCharType="end"/>
    </w:r>
  </w:p>
  <w:p w:rsidR="00992612" w:rsidRPr="00F21ECC" w:rsidRDefault="0099261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A1C" w:rsidRPr="00F21ECC" w:rsidRDefault="00862A1C">
    <w:pPr>
      <w:pStyle w:val="SidhuvudKantJmn"/>
      <w:framePr w:w="8732" w:h="567" w:hRule="exact" w:vSpace="0" w:wrap="around" w:vAnchor="page" w:y="341" w:anchorLock="0"/>
    </w:pPr>
    <w:r w:rsidRPr="00F21ECC">
      <w:rPr>
        <w:rStyle w:val="SidhuvudUtskott"/>
      </w:rPr>
      <w:t>2007/08:RB1</w:t>
    </w:r>
    <w:r w:rsidRPr="00F21ECC">
      <w:t xml:space="preserve">    </w:t>
    </w:r>
  </w:p>
  <w:p w:rsidR="00862A1C" w:rsidRPr="00F21ECC" w:rsidRDefault="00862A1C">
    <w:pPr>
      <w:pStyle w:val="SidhuvudKantJmn"/>
      <w:framePr w:w="8732" w:h="567" w:hRule="exact" w:vSpace="0" w:wrap="around" w:vAnchor="page" w:y="341" w:anchorLock="0"/>
    </w:pPr>
  </w:p>
  <w:p w:rsidR="00992612" w:rsidRPr="00F21ECC" w:rsidRDefault="00862A1C">
    <w:pPr>
      <w:pStyle w:val="SidhuvudKantUdda"/>
      <w:framePr w:w="8732" w:h="567" w:hRule="exact" w:vSpace="0" w:wrap="around" w:vAnchor="page" w:y="341" w:anchorLock="0"/>
    </w:pPr>
    <w:r w:rsidRPr="00F21ECC">
      <w:rPr>
        <w:rStyle w:val="SidhuvudRubrikReferens"/>
        <w:smallCaps w:val="0"/>
      </w:rPr>
      <w:t xml:space="preserve"> </w:t>
    </w:r>
  </w:p>
  <w:p w:rsidR="00992612" w:rsidRPr="00F21ECC" w:rsidRDefault="0099261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584D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E350D"/>
    <w:multiLevelType w:val="hybridMultilevel"/>
    <w:tmpl w:val="DED65A7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AD17B0"/>
    <w:multiLevelType w:val="multilevel"/>
    <w:tmpl w:val="0AFE13E4"/>
    <w:lvl w:ilvl="0">
      <w:numFmt w:val="bullet"/>
      <w:lvlText w:val=""/>
      <w:lvlJc w:val="left"/>
      <w:pPr>
        <w:tabs>
          <w:tab w:val="num" w:pos="1664"/>
        </w:tabs>
        <w:ind w:left="1664" w:hanging="360"/>
      </w:pPr>
      <w:rPr>
        <w:rFonts w:ascii="Symbol" w:eastAsia="Times New Roman" w:hAnsi="Symbol" w:cs="Times New Roman" w:hint="default"/>
      </w:rPr>
    </w:lvl>
    <w:lvl w:ilvl="1">
      <w:start w:val="1"/>
      <w:numFmt w:val="bullet"/>
      <w:lvlText w:val="o"/>
      <w:lvlJc w:val="left"/>
      <w:pPr>
        <w:tabs>
          <w:tab w:val="num" w:pos="2384"/>
        </w:tabs>
        <w:ind w:left="2384" w:hanging="360"/>
      </w:pPr>
      <w:rPr>
        <w:rFonts w:ascii="Courier New" w:hAnsi="Courier New" w:cs="Courier New" w:hint="default"/>
      </w:rPr>
    </w:lvl>
    <w:lvl w:ilvl="2">
      <w:start w:val="1"/>
      <w:numFmt w:val="bullet"/>
      <w:lvlText w:val=""/>
      <w:lvlJc w:val="left"/>
      <w:pPr>
        <w:tabs>
          <w:tab w:val="num" w:pos="3104"/>
        </w:tabs>
        <w:ind w:left="3104" w:hanging="360"/>
      </w:pPr>
      <w:rPr>
        <w:rFonts w:ascii="Wingdings" w:hAnsi="Wingdings" w:hint="default"/>
      </w:rPr>
    </w:lvl>
    <w:lvl w:ilvl="3">
      <w:start w:val="1"/>
      <w:numFmt w:val="bullet"/>
      <w:lvlText w:val=""/>
      <w:lvlJc w:val="left"/>
      <w:pPr>
        <w:tabs>
          <w:tab w:val="num" w:pos="3824"/>
        </w:tabs>
        <w:ind w:left="3824" w:hanging="360"/>
      </w:pPr>
      <w:rPr>
        <w:rFonts w:ascii="Symbol" w:hAnsi="Symbol" w:hint="default"/>
      </w:rPr>
    </w:lvl>
    <w:lvl w:ilvl="4">
      <w:start w:val="1"/>
      <w:numFmt w:val="bullet"/>
      <w:lvlText w:val="o"/>
      <w:lvlJc w:val="left"/>
      <w:pPr>
        <w:tabs>
          <w:tab w:val="num" w:pos="4544"/>
        </w:tabs>
        <w:ind w:left="4544" w:hanging="360"/>
      </w:pPr>
      <w:rPr>
        <w:rFonts w:ascii="Courier New" w:hAnsi="Courier New" w:cs="Courier New" w:hint="default"/>
      </w:rPr>
    </w:lvl>
    <w:lvl w:ilvl="5">
      <w:start w:val="1"/>
      <w:numFmt w:val="bullet"/>
      <w:lvlText w:val=""/>
      <w:lvlJc w:val="left"/>
      <w:pPr>
        <w:tabs>
          <w:tab w:val="num" w:pos="5264"/>
        </w:tabs>
        <w:ind w:left="5264" w:hanging="360"/>
      </w:pPr>
      <w:rPr>
        <w:rFonts w:ascii="Wingdings" w:hAnsi="Wingdings" w:hint="default"/>
      </w:rPr>
    </w:lvl>
    <w:lvl w:ilvl="6">
      <w:start w:val="1"/>
      <w:numFmt w:val="bullet"/>
      <w:lvlText w:val=""/>
      <w:lvlJc w:val="left"/>
      <w:pPr>
        <w:tabs>
          <w:tab w:val="num" w:pos="5984"/>
        </w:tabs>
        <w:ind w:left="5984" w:hanging="360"/>
      </w:pPr>
      <w:rPr>
        <w:rFonts w:ascii="Symbol" w:hAnsi="Symbol" w:hint="default"/>
      </w:rPr>
    </w:lvl>
    <w:lvl w:ilvl="7">
      <w:start w:val="1"/>
      <w:numFmt w:val="bullet"/>
      <w:lvlText w:val="o"/>
      <w:lvlJc w:val="left"/>
      <w:pPr>
        <w:tabs>
          <w:tab w:val="num" w:pos="6704"/>
        </w:tabs>
        <w:ind w:left="6704" w:hanging="360"/>
      </w:pPr>
      <w:rPr>
        <w:rFonts w:ascii="Courier New" w:hAnsi="Courier New" w:cs="Courier New" w:hint="default"/>
      </w:rPr>
    </w:lvl>
    <w:lvl w:ilvl="8">
      <w:start w:val="1"/>
      <w:numFmt w:val="bullet"/>
      <w:lvlText w:val=""/>
      <w:lvlJc w:val="left"/>
      <w:pPr>
        <w:tabs>
          <w:tab w:val="num" w:pos="7424"/>
        </w:tabs>
        <w:ind w:left="7424" w:hanging="360"/>
      </w:pPr>
      <w:rPr>
        <w:rFonts w:ascii="Wingdings" w:hAnsi="Wingdings" w:hint="default"/>
      </w:rPr>
    </w:lvl>
  </w:abstractNum>
  <w:abstractNum w:abstractNumId="1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3" w15:restartNumberingAfterBreak="0">
    <w:nsid w:val="1CF5196D"/>
    <w:multiLevelType w:val="multilevel"/>
    <w:tmpl w:val="D4BCC8D2"/>
    <w:lvl w:ilvl="0">
      <w:numFmt w:val="bullet"/>
      <w:lvlText w:val=""/>
      <w:lvlJc w:val="left"/>
      <w:pPr>
        <w:tabs>
          <w:tab w:val="num" w:pos="720"/>
        </w:tabs>
        <w:ind w:left="720" w:hanging="360"/>
      </w:pPr>
      <w:rPr>
        <w:rFonts w:ascii="Symbol" w:hAnsi="Symbol" w:cs="Times New Roman" w:hint="default"/>
        <w:sz w:val="16"/>
      </w:rPr>
    </w:lvl>
    <w:lvl w:ilvl="1">
      <w:start w:val="1"/>
      <w:numFmt w:val="bullet"/>
      <w:lvlText w:val="o"/>
      <w:lvlJc w:val="left"/>
      <w:pPr>
        <w:tabs>
          <w:tab w:val="num" w:pos="2384"/>
        </w:tabs>
        <w:ind w:left="2384" w:hanging="360"/>
      </w:pPr>
      <w:rPr>
        <w:rFonts w:ascii="Courier New" w:hAnsi="Courier New" w:cs="Courier New" w:hint="default"/>
      </w:rPr>
    </w:lvl>
    <w:lvl w:ilvl="2">
      <w:start w:val="1"/>
      <w:numFmt w:val="bullet"/>
      <w:lvlText w:val=""/>
      <w:lvlJc w:val="left"/>
      <w:pPr>
        <w:tabs>
          <w:tab w:val="num" w:pos="3104"/>
        </w:tabs>
        <w:ind w:left="3104" w:hanging="360"/>
      </w:pPr>
      <w:rPr>
        <w:rFonts w:ascii="Wingdings" w:hAnsi="Wingdings" w:hint="default"/>
      </w:rPr>
    </w:lvl>
    <w:lvl w:ilvl="3">
      <w:start w:val="1"/>
      <w:numFmt w:val="bullet"/>
      <w:lvlText w:val=""/>
      <w:lvlJc w:val="left"/>
      <w:pPr>
        <w:tabs>
          <w:tab w:val="num" w:pos="3824"/>
        </w:tabs>
        <w:ind w:left="3824" w:hanging="360"/>
      </w:pPr>
      <w:rPr>
        <w:rFonts w:ascii="Symbol" w:hAnsi="Symbol" w:hint="default"/>
      </w:rPr>
    </w:lvl>
    <w:lvl w:ilvl="4">
      <w:start w:val="1"/>
      <w:numFmt w:val="bullet"/>
      <w:lvlText w:val="o"/>
      <w:lvlJc w:val="left"/>
      <w:pPr>
        <w:tabs>
          <w:tab w:val="num" w:pos="4544"/>
        </w:tabs>
        <w:ind w:left="4544" w:hanging="360"/>
      </w:pPr>
      <w:rPr>
        <w:rFonts w:ascii="Courier New" w:hAnsi="Courier New" w:cs="Courier New" w:hint="default"/>
      </w:rPr>
    </w:lvl>
    <w:lvl w:ilvl="5">
      <w:start w:val="1"/>
      <w:numFmt w:val="bullet"/>
      <w:lvlText w:val=""/>
      <w:lvlJc w:val="left"/>
      <w:pPr>
        <w:tabs>
          <w:tab w:val="num" w:pos="5264"/>
        </w:tabs>
        <w:ind w:left="5264" w:hanging="360"/>
      </w:pPr>
      <w:rPr>
        <w:rFonts w:ascii="Wingdings" w:hAnsi="Wingdings" w:hint="default"/>
      </w:rPr>
    </w:lvl>
    <w:lvl w:ilvl="6">
      <w:start w:val="1"/>
      <w:numFmt w:val="bullet"/>
      <w:lvlText w:val=""/>
      <w:lvlJc w:val="left"/>
      <w:pPr>
        <w:tabs>
          <w:tab w:val="num" w:pos="5984"/>
        </w:tabs>
        <w:ind w:left="5984" w:hanging="360"/>
      </w:pPr>
      <w:rPr>
        <w:rFonts w:ascii="Symbol" w:hAnsi="Symbol" w:hint="default"/>
      </w:rPr>
    </w:lvl>
    <w:lvl w:ilvl="7">
      <w:start w:val="1"/>
      <w:numFmt w:val="bullet"/>
      <w:lvlText w:val="o"/>
      <w:lvlJc w:val="left"/>
      <w:pPr>
        <w:tabs>
          <w:tab w:val="num" w:pos="6704"/>
        </w:tabs>
        <w:ind w:left="6704" w:hanging="360"/>
      </w:pPr>
      <w:rPr>
        <w:rFonts w:ascii="Courier New" w:hAnsi="Courier New" w:cs="Courier New" w:hint="default"/>
      </w:rPr>
    </w:lvl>
    <w:lvl w:ilvl="8">
      <w:start w:val="1"/>
      <w:numFmt w:val="bullet"/>
      <w:lvlText w:val=""/>
      <w:lvlJc w:val="left"/>
      <w:pPr>
        <w:tabs>
          <w:tab w:val="num" w:pos="7424"/>
        </w:tabs>
        <w:ind w:left="7424" w:hanging="360"/>
      </w:pPr>
      <w:rPr>
        <w:rFonts w:ascii="Wingdings" w:hAnsi="Wingdings" w:hint="default"/>
      </w:rPr>
    </w:lvl>
  </w:abstractNum>
  <w:abstractNum w:abstractNumId="14" w15:restartNumberingAfterBreak="0">
    <w:nsid w:val="220717CA"/>
    <w:multiLevelType w:val="multilevel"/>
    <w:tmpl w:val="BA12CF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2E2FD1"/>
    <w:multiLevelType w:val="multilevel"/>
    <w:tmpl w:val="0AFE13E4"/>
    <w:lvl w:ilvl="0">
      <w:numFmt w:val="bullet"/>
      <w:lvlText w:val=""/>
      <w:lvlJc w:val="left"/>
      <w:pPr>
        <w:tabs>
          <w:tab w:val="num" w:pos="1664"/>
        </w:tabs>
        <w:ind w:left="1664" w:hanging="360"/>
      </w:pPr>
      <w:rPr>
        <w:rFonts w:ascii="Symbol" w:eastAsia="Times New Roman" w:hAnsi="Symbol" w:cs="Times New Roman" w:hint="default"/>
      </w:rPr>
    </w:lvl>
    <w:lvl w:ilvl="1">
      <w:start w:val="1"/>
      <w:numFmt w:val="bullet"/>
      <w:lvlText w:val="o"/>
      <w:lvlJc w:val="left"/>
      <w:pPr>
        <w:tabs>
          <w:tab w:val="num" w:pos="2384"/>
        </w:tabs>
        <w:ind w:left="2384" w:hanging="360"/>
      </w:pPr>
      <w:rPr>
        <w:rFonts w:ascii="Courier New" w:hAnsi="Courier New" w:cs="Courier New" w:hint="default"/>
      </w:rPr>
    </w:lvl>
    <w:lvl w:ilvl="2">
      <w:start w:val="1"/>
      <w:numFmt w:val="bullet"/>
      <w:lvlText w:val=""/>
      <w:lvlJc w:val="left"/>
      <w:pPr>
        <w:tabs>
          <w:tab w:val="num" w:pos="3104"/>
        </w:tabs>
        <w:ind w:left="3104" w:hanging="360"/>
      </w:pPr>
      <w:rPr>
        <w:rFonts w:ascii="Wingdings" w:hAnsi="Wingdings" w:hint="default"/>
      </w:rPr>
    </w:lvl>
    <w:lvl w:ilvl="3">
      <w:start w:val="1"/>
      <w:numFmt w:val="bullet"/>
      <w:lvlText w:val=""/>
      <w:lvlJc w:val="left"/>
      <w:pPr>
        <w:tabs>
          <w:tab w:val="num" w:pos="3824"/>
        </w:tabs>
        <w:ind w:left="3824" w:hanging="360"/>
      </w:pPr>
      <w:rPr>
        <w:rFonts w:ascii="Symbol" w:hAnsi="Symbol" w:hint="default"/>
      </w:rPr>
    </w:lvl>
    <w:lvl w:ilvl="4">
      <w:start w:val="1"/>
      <w:numFmt w:val="bullet"/>
      <w:lvlText w:val="o"/>
      <w:lvlJc w:val="left"/>
      <w:pPr>
        <w:tabs>
          <w:tab w:val="num" w:pos="4544"/>
        </w:tabs>
        <w:ind w:left="4544" w:hanging="360"/>
      </w:pPr>
      <w:rPr>
        <w:rFonts w:ascii="Courier New" w:hAnsi="Courier New" w:cs="Courier New" w:hint="default"/>
      </w:rPr>
    </w:lvl>
    <w:lvl w:ilvl="5">
      <w:start w:val="1"/>
      <w:numFmt w:val="bullet"/>
      <w:lvlText w:val=""/>
      <w:lvlJc w:val="left"/>
      <w:pPr>
        <w:tabs>
          <w:tab w:val="num" w:pos="5264"/>
        </w:tabs>
        <w:ind w:left="5264" w:hanging="360"/>
      </w:pPr>
      <w:rPr>
        <w:rFonts w:ascii="Wingdings" w:hAnsi="Wingdings" w:hint="default"/>
      </w:rPr>
    </w:lvl>
    <w:lvl w:ilvl="6">
      <w:start w:val="1"/>
      <w:numFmt w:val="bullet"/>
      <w:lvlText w:val=""/>
      <w:lvlJc w:val="left"/>
      <w:pPr>
        <w:tabs>
          <w:tab w:val="num" w:pos="5984"/>
        </w:tabs>
        <w:ind w:left="5984" w:hanging="360"/>
      </w:pPr>
      <w:rPr>
        <w:rFonts w:ascii="Symbol" w:hAnsi="Symbol" w:hint="default"/>
      </w:rPr>
    </w:lvl>
    <w:lvl w:ilvl="7">
      <w:start w:val="1"/>
      <w:numFmt w:val="bullet"/>
      <w:lvlText w:val="o"/>
      <w:lvlJc w:val="left"/>
      <w:pPr>
        <w:tabs>
          <w:tab w:val="num" w:pos="6704"/>
        </w:tabs>
        <w:ind w:left="6704" w:hanging="360"/>
      </w:pPr>
      <w:rPr>
        <w:rFonts w:ascii="Courier New" w:hAnsi="Courier New" w:cs="Courier New" w:hint="default"/>
      </w:rPr>
    </w:lvl>
    <w:lvl w:ilvl="8">
      <w:start w:val="1"/>
      <w:numFmt w:val="bullet"/>
      <w:lvlText w:val=""/>
      <w:lvlJc w:val="left"/>
      <w:pPr>
        <w:tabs>
          <w:tab w:val="num" w:pos="7424"/>
        </w:tabs>
        <w:ind w:left="7424" w:hanging="360"/>
      </w:pPr>
      <w:rPr>
        <w:rFonts w:ascii="Wingdings" w:hAnsi="Wingdings" w:hint="default"/>
      </w:rPr>
    </w:lvl>
  </w:abstractNum>
  <w:abstractNum w:abstractNumId="16" w15:restartNumberingAfterBreak="0">
    <w:nsid w:val="2547439F"/>
    <w:multiLevelType w:val="hybridMultilevel"/>
    <w:tmpl w:val="A42EFFA6"/>
    <w:lvl w:ilvl="0" w:tplc="57D60BE2">
      <w:start w:val="1"/>
      <w:numFmt w:val="bullet"/>
      <w:lvlText w:val=""/>
      <w:lvlJc w:val="left"/>
      <w:pPr>
        <w:tabs>
          <w:tab w:val="num" w:pos="587"/>
        </w:tabs>
        <w:ind w:left="587" w:hanging="227"/>
      </w:pPr>
      <w:rPr>
        <w:rFonts w:ascii="Symbol" w:hAnsi="Symbol" w:hint="default"/>
        <w:sz w:val="18"/>
      </w:rPr>
    </w:lvl>
    <w:lvl w:ilvl="1" w:tplc="041D0003" w:tentative="1">
      <w:start w:val="1"/>
      <w:numFmt w:val="bullet"/>
      <w:lvlText w:val="o"/>
      <w:lvlJc w:val="left"/>
      <w:pPr>
        <w:tabs>
          <w:tab w:val="num" w:pos="2384"/>
        </w:tabs>
        <w:ind w:left="2384" w:hanging="360"/>
      </w:pPr>
      <w:rPr>
        <w:rFonts w:ascii="Courier New" w:hAnsi="Courier New" w:cs="Courier New" w:hint="default"/>
      </w:rPr>
    </w:lvl>
    <w:lvl w:ilvl="2" w:tplc="041D0005" w:tentative="1">
      <w:start w:val="1"/>
      <w:numFmt w:val="bullet"/>
      <w:lvlText w:val=""/>
      <w:lvlJc w:val="left"/>
      <w:pPr>
        <w:tabs>
          <w:tab w:val="num" w:pos="3104"/>
        </w:tabs>
        <w:ind w:left="3104" w:hanging="360"/>
      </w:pPr>
      <w:rPr>
        <w:rFonts w:ascii="Wingdings" w:hAnsi="Wingdings" w:hint="default"/>
      </w:rPr>
    </w:lvl>
    <w:lvl w:ilvl="3" w:tplc="041D0001" w:tentative="1">
      <w:start w:val="1"/>
      <w:numFmt w:val="bullet"/>
      <w:lvlText w:val=""/>
      <w:lvlJc w:val="left"/>
      <w:pPr>
        <w:tabs>
          <w:tab w:val="num" w:pos="3824"/>
        </w:tabs>
        <w:ind w:left="3824" w:hanging="360"/>
      </w:pPr>
      <w:rPr>
        <w:rFonts w:ascii="Symbol" w:hAnsi="Symbol" w:hint="default"/>
      </w:rPr>
    </w:lvl>
    <w:lvl w:ilvl="4" w:tplc="041D0003" w:tentative="1">
      <w:start w:val="1"/>
      <w:numFmt w:val="bullet"/>
      <w:lvlText w:val="o"/>
      <w:lvlJc w:val="left"/>
      <w:pPr>
        <w:tabs>
          <w:tab w:val="num" w:pos="4544"/>
        </w:tabs>
        <w:ind w:left="4544" w:hanging="360"/>
      </w:pPr>
      <w:rPr>
        <w:rFonts w:ascii="Courier New" w:hAnsi="Courier New" w:cs="Courier New" w:hint="default"/>
      </w:rPr>
    </w:lvl>
    <w:lvl w:ilvl="5" w:tplc="041D0005" w:tentative="1">
      <w:start w:val="1"/>
      <w:numFmt w:val="bullet"/>
      <w:lvlText w:val=""/>
      <w:lvlJc w:val="left"/>
      <w:pPr>
        <w:tabs>
          <w:tab w:val="num" w:pos="5264"/>
        </w:tabs>
        <w:ind w:left="5264" w:hanging="360"/>
      </w:pPr>
      <w:rPr>
        <w:rFonts w:ascii="Wingdings" w:hAnsi="Wingdings" w:hint="default"/>
      </w:rPr>
    </w:lvl>
    <w:lvl w:ilvl="6" w:tplc="041D0001" w:tentative="1">
      <w:start w:val="1"/>
      <w:numFmt w:val="bullet"/>
      <w:lvlText w:val=""/>
      <w:lvlJc w:val="left"/>
      <w:pPr>
        <w:tabs>
          <w:tab w:val="num" w:pos="5984"/>
        </w:tabs>
        <w:ind w:left="5984" w:hanging="360"/>
      </w:pPr>
      <w:rPr>
        <w:rFonts w:ascii="Symbol" w:hAnsi="Symbol" w:hint="default"/>
      </w:rPr>
    </w:lvl>
    <w:lvl w:ilvl="7" w:tplc="041D0003" w:tentative="1">
      <w:start w:val="1"/>
      <w:numFmt w:val="bullet"/>
      <w:lvlText w:val="o"/>
      <w:lvlJc w:val="left"/>
      <w:pPr>
        <w:tabs>
          <w:tab w:val="num" w:pos="6704"/>
        </w:tabs>
        <w:ind w:left="6704" w:hanging="360"/>
      </w:pPr>
      <w:rPr>
        <w:rFonts w:ascii="Courier New" w:hAnsi="Courier New" w:cs="Courier New" w:hint="default"/>
      </w:rPr>
    </w:lvl>
    <w:lvl w:ilvl="8" w:tplc="041D0005" w:tentative="1">
      <w:start w:val="1"/>
      <w:numFmt w:val="bullet"/>
      <w:lvlText w:val=""/>
      <w:lvlJc w:val="left"/>
      <w:pPr>
        <w:tabs>
          <w:tab w:val="num" w:pos="7424"/>
        </w:tabs>
        <w:ind w:left="7424" w:hanging="360"/>
      </w:pPr>
      <w:rPr>
        <w:rFonts w:ascii="Wingdings" w:hAnsi="Wingdings" w:hint="default"/>
      </w:rPr>
    </w:lvl>
  </w:abstractNum>
  <w:abstractNum w:abstractNumId="17" w15:restartNumberingAfterBreak="0">
    <w:nsid w:val="26CD43C4"/>
    <w:multiLevelType w:val="hybridMultilevel"/>
    <w:tmpl w:val="D4BCC8D2"/>
    <w:lvl w:ilvl="0" w:tplc="159C4FAE">
      <w:numFmt w:val="bullet"/>
      <w:lvlText w:val=""/>
      <w:lvlJc w:val="left"/>
      <w:pPr>
        <w:tabs>
          <w:tab w:val="num" w:pos="720"/>
        </w:tabs>
        <w:ind w:left="720" w:hanging="360"/>
      </w:pPr>
      <w:rPr>
        <w:rFonts w:ascii="Symbol" w:hAnsi="Symbol" w:cs="Times New Roman" w:hint="default"/>
        <w:sz w:val="16"/>
      </w:rPr>
    </w:lvl>
    <w:lvl w:ilvl="1" w:tplc="041D0003" w:tentative="1">
      <w:start w:val="1"/>
      <w:numFmt w:val="bullet"/>
      <w:lvlText w:val="o"/>
      <w:lvlJc w:val="left"/>
      <w:pPr>
        <w:tabs>
          <w:tab w:val="num" w:pos="2384"/>
        </w:tabs>
        <w:ind w:left="2384" w:hanging="360"/>
      </w:pPr>
      <w:rPr>
        <w:rFonts w:ascii="Courier New" w:hAnsi="Courier New" w:cs="Courier New" w:hint="default"/>
      </w:rPr>
    </w:lvl>
    <w:lvl w:ilvl="2" w:tplc="041D0005" w:tentative="1">
      <w:start w:val="1"/>
      <w:numFmt w:val="bullet"/>
      <w:lvlText w:val=""/>
      <w:lvlJc w:val="left"/>
      <w:pPr>
        <w:tabs>
          <w:tab w:val="num" w:pos="3104"/>
        </w:tabs>
        <w:ind w:left="3104" w:hanging="360"/>
      </w:pPr>
      <w:rPr>
        <w:rFonts w:ascii="Wingdings" w:hAnsi="Wingdings" w:hint="default"/>
      </w:rPr>
    </w:lvl>
    <w:lvl w:ilvl="3" w:tplc="041D0001" w:tentative="1">
      <w:start w:val="1"/>
      <w:numFmt w:val="bullet"/>
      <w:lvlText w:val=""/>
      <w:lvlJc w:val="left"/>
      <w:pPr>
        <w:tabs>
          <w:tab w:val="num" w:pos="3824"/>
        </w:tabs>
        <w:ind w:left="3824" w:hanging="360"/>
      </w:pPr>
      <w:rPr>
        <w:rFonts w:ascii="Symbol" w:hAnsi="Symbol" w:hint="default"/>
      </w:rPr>
    </w:lvl>
    <w:lvl w:ilvl="4" w:tplc="041D0003" w:tentative="1">
      <w:start w:val="1"/>
      <w:numFmt w:val="bullet"/>
      <w:lvlText w:val="o"/>
      <w:lvlJc w:val="left"/>
      <w:pPr>
        <w:tabs>
          <w:tab w:val="num" w:pos="4544"/>
        </w:tabs>
        <w:ind w:left="4544" w:hanging="360"/>
      </w:pPr>
      <w:rPr>
        <w:rFonts w:ascii="Courier New" w:hAnsi="Courier New" w:cs="Courier New" w:hint="default"/>
      </w:rPr>
    </w:lvl>
    <w:lvl w:ilvl="5" w:tplc="041D0005" w:tentative="1">
      <w:start w:val="1"/>
      <w:numFmt w:val="bullet"/>
      <w:lvlText w:val=""/>
      <w:lvlJc w:val="left"/>
      <w:pPr>
        <w:tabs>
          <w:tab w:val="num" w:pos="5264"/>
        </w:tabs>
        <w:ind w:left="5264" w:hanging="360"/>
      </w:pPr>
      <w:rPr>
        <w:rFonts w:ascii="Wingdings" w:hAnsi="Wingdings" w:hint="default"/>
      </w:rPr>
    </w:lvl>
    <w:lvl w:ilvl="6" w:tplc="041D0001" w:tentative="1">
      <w:start w:val="1"/>
      <w:numFmt w:val="bullet"/>
      <w:lvlText w:val=""/>
      <w:lvlJc w:val="left"/>
      <w:pPr>
        <w:tabs>
          <w:tab w:val="num" w:pos="5984"/>
        </w:tabs>
        <w:ind w:left="5984" w:hanging="360"/>
      </w:pPr>
      <w:rPr>
        <w:rFonts w:ascii="Symbol" w:hAnsi="Symbol" w:hint="default"/>
      </w:rPr>
    </w:lvl>
    <w:lvl w:ilvl="7" w:tplc="041D0003" w:tentative="1">
      <w:start w:val="1"/>
      <w:numFmt w:val="bullet"/>
      <w:lvlText w:val="o"/>
      <w:lvlJc w:val="left"/>
      <w:pPr>
        <w:tabs>
          <w:tab w:val="num" w:pos="6704"/>
        </w:tabs>
        <w:ind w:left="6704" w:hanging="360"/>
      </w:pPr>
      <w:rPr>
        <w:rFonts w:ascii="Courier New" w:hAnsi="Courier New" w:cs="Courier New" w:hint="default"/>
      </w:rPr>
    </w:lvl>
    <w:lvl w:ilvl="8" w:tplc="041D0005" w:tentative="1">
      <w:start w:val="1"/>
      <w:numFmt w:val="bullet"/>
      <w:lvlText w:val=""/>
      <w:lvlJc w:val="left"/>
      <w:pPr>
        <w:tabs>
          <w:tab w:val="num" w:pos="7424"/>
        </w:tabs>
        <w:ind w:left="7424" w:hanging="360"/>
      </w:pPr>
      <w:rPr>
        <w:rFonts w:ascii="Wingdings" w:hAnsi="Wingdings" w:hint="default"/>
      </w:rPr>
    </w:lvl>
  </w:abstractNum>
  <w:abstractNum w:abstractNumId="18" w15:restartNumberingAfterBreak="0">
    <w:nsid w:val="2D31744A"/>
    <w:multiLevelType w:val="multilevel"/>
    <w:tmpl w:val="AD8A2C92"/>
    <w:lvl w:ilvl="0">
      <w:start w:val="1"/>
      <w:numFmt w:val="bullet"/>
      <w:lvlText w:val=""/>
      <w:lvlJc w:val="left"/>
      <w:pPr>
        <w:tabs>
          <w:tab w:val="num" w:pos="587"/>
        </w:tabs>
        <w:ind w:left="587" w:hanging="227"/>
      </w:pPr>
      <w:rPr>
        <w:rFonts w:ascii="Symbol" w:hAnsi="Symbol" w:hint="default"/>
        <w:sz w:val="20"/>
      </w:rPr>
    </w:lvl>
    <w:lvl w:ilvl="1">
      <w:start w:val="1"/>
      <w:numFmt w:val="bullet"/>
      <w:lvlText w:val="o"/>
      <w:lvlJc w:val="left"/>
      <w:pPr>
        <w:tabs>
          <w:tab w:val="num" w:pos="2384"/>
        </w:tabs>
        <w:ind w:left="2384" w:hanging="360"/>
      </w:pPr>
      <w:rPr>
        <w:rFonts w:ascii="Courier New" w:hAnsi="Courier New" w:cs="Courier New" w:hint="default"/>
      </w:rPr>
    </w:lvl>
    <w:lvl w:ilvl="2">
      <w:start w:val="1"/>
      <w:numFmt w:val="bullet"/>
      <w:lvlText w:val=""/>
      <w:lvlJc w:val="left"/>
      <w:pPr>
        <w:tabs>
          <w:tab w:val="num" w:pos="3104"/>
        </w:tabs>
        <w:ind w:left="3104" w:hanging="360"/>
      </w:pPr>
      <w:rPr>
        <w:rFonts w:ascii="Wingdings" w:hAnsi="Wingdings" w:hint="default"/>
      </w:rPr>
    </w:lvl>
    <w:lvl w:ilvl="3">
      <w:start w:val="1"/>
      <w:numFmt w:val="bullet"/>
      <w:lvlText w:val=""/>
      <w:lvlJc w:val="left"/>
      <w:pPr>
        <w:tabs>
          <w:tab w:val="num" w:pos="3824"/>
        </w:tabs>
        <w:ind w:left="3824" w:hanging="360"/>
      </w:pPr>
      <w:rPr>
        <w:rFonts w:ascii="Symbol" w:hAnsi="Symbol" w:hint="default"/>
      </w:rPr>
    </w:lvl>
    <w:lvl w:ilvl="4">
      <w:start w:val="1"/>
      <w:numFmt w:val="bullet"/>
      <w:lvlText w:val="o"/>
      <w:lvlJc w:val="left"/>
      <w:pPr>
        <w:tabs>
          <w:tab w:val="num" w:pos="4544"/>
        </w:tabs>
        <w:ind w:left="4544" w:hanging="360"/>
      </w:pPr>
      <w:rPr>
        <w:rFonts w:ascii="Courier New" w:hAnsi="Courier New" w:cs="Courier New" w:hint="default"/>
      </w:rPr>
    </w:lvl>
    <w:lvl w:ilvl="5">
      <w:start w:val="1"/>
      <w:numFmt w:val="bullet"/>
      <w:lvlText w:val=""/>
      <w:lvlJc w:val="left"/>
      <w:pPr>
        <w:tabs>
          <w:tab w:val="num" w:pos="5264"/>
        </w:tabs>
        <w:ind w:left="5264" w:hanging="360"/>
      </w:pPr>
      <w:rPr>
        <w:rFonts w:ascii="Wingdings" w:hAnsi="Wingdings" w:hint="default"/>
      </w:rPr>
    </w:lvl>
    <w:lvl w:ilvl="6">
      <w:start w:val="1"/>
      <w:numFmt w:val="bullet"/>
      <w:lvlText w:val=""/>
      <w:lvlJc w:val="left"/>
      <w:pPr>
        <w:tabs>
          <w:tab w:val="num" w:pos="5984"/>
        </w:tabs>
        <w:ind w:left="5984" w:hanging="360"/>
      </w:pPr>
      <w:rPr>
        <w:rFonts w:ascii="Symbol" w:hAnsi="Symbol" w:hint="default"/>
      </w:rPr>
    </w:lvl>
    <w:lvl w:ilvl="7">
      <w:start w:val="1"/>
      <w:numFmt w:val="bullet"/>
      <w:lvlText w:val="o"/>
      <w:lvlJc w:val="left"/>
      <w:pPr>
        <w:tabs>
          <w:tab w:val="num" w:pos="6704"/>
        </w:tabs>
        <w:ind w:left="6704" w:hanging="360"/>
      </w:pPr>
      <w:rPr>
        <w:rFonts w:ascii="Courier New" w:hAnsi="Courier New" w:cs="Courier New" w:hint="default"/>
      </w:rPr>
    </w:lvl>
    <w:lvl w:ilvl="8">
      <w:start w:val="1"/>
      <w:numFmt w:val="bullet"/>
      <w:lvlText w:val=""/>
      <w:lvlJc w:val="left"/>
      <w:pPr>
        <w:tabs>
          <w:tab w:val="num" w:pos="7424"/>
        </w:tabs>
        <w:ind w:left="7424" w:hanging="360"/>
      </w:pPr>
      <w:rPr>
        <w:rFonts w:ascii="Wingdings" w:hAnsi="Wingdings" w:hint="default"/>
      </w:rPr>
    </w:lvl>
  </w:abstractNum>
  <w:abstractNum w:abstractNumId="19" w15:restartNumberingAfterBreak="0">
    <w:nsid w:val="346B1994"/>
    <w:multiLevelType w:val="hybridMultilevel"/>
    <w:tmpl w:val="F9E67FB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9746CF"/>
    <w:multiLevelType w:val="hybridMultilevel"/>
    <w:tmpl w:val="47D045A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F9048D"/>
    <w:multiLevelType w:val="hybridMultilevel"/>
    <w:tmpl w:val="33DCE05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246E2A"/>
    <w:multiLevelType w:val="hybridMultilevel"/>
    <w:tmpl w:val="06F8B656"/>
    <w:lvl w:ilvl="0" w:tplc="041D0001">
      <w:start w:val="1"/>
      <w:numFmt w:val="bullet"/>
      <w:lvlText w:val=""/>
      <w:lvlJc w:val="left"/>
      <w:pPr>
        <w:tabs>
          <w:tab w:val="num" w:pos="771"/>
        </w:tabs>
        <w:ind w:left="771" w:hanging="360"/>
      </w:pPr>
      <w:rPr>
        <w:rFonts w:ascii="Symbol" w:hAnsi="Symbol" w:hint="default"/>
      </w:rPr>
    </w:lvl>
    <w:lvl w:ilvl="1" w:tplc="041D0003" w:tentative="1">
      <w:start w:val="1"/>
      <w:numFmt w:val="bullet"/>
      <w:lvlText w:val="o"/>
      <w:lvlJc w:val="left"/>
      <w:pPr>
        <w:tabs>
          <w:tab w:val="num" w:pos="1491"/>
        </w:tabs>
        <w:ind w:left="1491" w:hanging="360"/>
      </w:pPr>
      <w:rPr>
        <w:rFonts w:ascii="Courier New" w:hAnsi="Courier New" w:cs="Courier New" w:hint="default"/>
      </w:rPr>
    </w:lvl>
    <w:lvl w:ilvl="2" w:tplc="041D0005" w:tentative="1">
      <w:start w:val="1"/>
      <w:numFmt w:val="bullet"/>
      <w:lvlText w:val=""/>
      <w:lvlJc w:val="left"/>
      <w:pPr>
        <w:tabs>
          <w:tab w:val="num" w:pos="2211"/>
        </w:tabs>
        <w:ind w:left="2211" w:hanging="360"/>
      </w:pPr>
      <w:rPr>
        <w:rFonts w:ascii="Wingdings" w:hAnsi="Wingdings" w:hint="default"/>
      </w:rPr>
    </w:lvl>
    <w:lvl w:ilvl="3" w:tplc="041D0001" w:tentative="1">
      <w:start w:val="1"/>
      <w:numFmt w:val="bullet"/>
      <w:lvlText w:val=""/>
      <w:lvlJc w:val="left"/>
      <w:pPr>
        <w:tabs>
          <w:tab w:val="num" w:pos="2931"/>
        </w:tabs>
        <w:ind w:left="2931" w:hanging="360"/>
      </w:pPr>
      <w:rPr>
        <w:rFonts w:ascii="Symbol" w:hAnsi="Symbol" w:hint="default"/>
      </w:rPr>
    </w:lvl>
    <w:lvl w:ilvl="4" w:tplc="041D0003" w:tentative="1">
      <w:start w:val="1"/>
      <w:numFmt w:val="bullet"/>
      <w:lvlText w:val="o"/>
      <w:lvlJc w:val="left"/>
      <w:pPr>
        <w:tabs>
          <w:tab w:val="num" w:pos="3651"/>
        </w:tabs>
        <w:ind w:left="3651" w:hanging="360"/>
      </w:pPr>
      <w:rPr>
        <w:rFonts w:ascii="Courier New" w:hAnsi="Courier New" w:cs="Courier New" w:hint="default"/>
      </w:rPr>
    </w:lvl>
    <w:lvl w:ilvl="5" w:tplc="041D0005" w:tentative="1">
      <w:start w:val="1"/>
      <w:numFmt w:val="bullet"/>
      <w:lvlText w:val=""/>
      <w:lvlJc w:val="left"/>
      <w:pPr>
        <w:tabs>
          <w:tab w:val="num" w:pos="4371"/>
        </w:tabs>
        <w:ind w:left="4371" w:hanging="360"/>
      </w:pPr>
      <w:rPr>
        <w:rFonts w:ascii="Wingdings" w:hAnsi="Wingdings" w:hint="default"/>
      </w:rPr>
    </w:lvl>
    <w:lvl w:ilvl="6" w:tplc="041D0001" w:tentative="1">
      <w:start w:val="1"/>
      <w:numFmt w:val="bullet"/>
      <w:lvlText w:val=""/>
      <w:lvlJc w:val="left"/>
      <w:pPr>
        <w:tabs>
          <w:tab w:val="num" w:pos="5091"/>
        </w:tabs>
        <w:ind w:left="5091" w:hanging="360"/>
      </w:pPr>
      <w:rPr>
        <w:rFonts w:ascii="Symbol" w:hAnsi="Symbol" w:hint="default"/>
      </w:rPr>
    </w:lvl>
    <w:lvl w:ilvl="7" w:tplc="041D0003" w:tentative="1">
      <w:start w:val="1"/>
      <w:numFmt w:val="bullet"/>
      <w:lvlText w:val="o"/>
      <w:lvlJc w:val="left"/>
      <w:pPr>
        <w:tabs>
          <w:tab w:val="num" w:pos="5811"/>
        </w:tabs>
        <w:ind w:left="5811" w:hanging="360"/>
      </w:pPr>
      <w:rPr>
        <w:rFonts w:ascii="Courier New" w:hAnsi="Courier New" w:cs="Courier New" w:hint="default"/>
      </w:rPr>
    </w:lvl>
    <w:lvl w:ilvl="8" w:tplc="041D0005" w:tentative="1">
      <w:start w:val="1"/>
      <w:numFmt w:val="bullet"/>
      <w:lvlText w:val=""/>
      <w:lvlJc w:val="left"/>
      <w:pPr>
        <w:tabs>
          <w:tab w:val="num" w:pos="6531"/>
        </w:tabs>
        <w:ind w:left="6531" w:hanging="360"/>
      </w:pPr>
      <w:rPr>
        <w:rFonts w:ascii="Wingdings" w:hAnsi="Wingdings" w:hint="default"/>
      </w:rPr>
    </w:lvl>
  </w:abstractNum>
  <w:abstractNum w:abstractNumId="23" w15:restartNumberingAfterBreak="0">
    <w:nsid w:val="64364118"/>
    <w:multiLevelType w:val="hybridMultilevel"/>
    <w:tmpl w:val="D16C9640"/>
    <w:lvl w:ilvl="0" w:tplc="041D000F">
      <w:start w:val="1"/>
      <w:numFmt w:val="decimal"/>
      <w:lvlText w:val="%1."/>
      <w:lvlJc w:val="left"/>
      <w:pPr>
        <w:tabs>
          <w:tab w:val="num" w:pos="720"/>
        </w:tabs>
        <w:ind w:left="720" w:hanging="36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51A748D"/>
    <w:multiLevelType w:val="hybridMultilevel"/>
    <w:tmpl w:val="0AFE13E4"/>
    <w:lvl w:ilvl="0" w:tplc="041D0001">
      <w:numFmt w:val="bullet"/>
      <w:lvlText w:val=""/>
      <w:lvlJc w:val="left"/>
      <w:pPr>
        <w:tabs>
          <w:tab w:val="num" w:pos="1664"/>
        </w:tabs>
        <w:ind w:left="1664" w:hanging="360"/>
      </w:pPr>
      <w:rPr>
        <w:rFonts w:ascii="Symbol" w:eastAsia="Times New Roman" w:hAnsi="Symbol" w:cs="Times New Roman" w:hint="default"/>
      </w:rPr>
    </w:lvl>
    <w:lvl w:ilvl="1" w:tplc="041D0003" w:tentative="1">
      <w:start w:val="1"/>
      <w:numFmt w:val="bullet"/>
      <w:lvlText w:val="o"/>
      <w:lvlJc w:val="left"/>
      <w:pPr>
        <w:tabs>
          <w:tab w:val="num" w:pos="2384"/>
        </w:tabs>
        <w:ind w:left="2384" w:hanging="360"/>
      </w:pPr>
      <w:rPr>
        <w:rFonts w:ascii="Courier New" w:hAnsi="Courier New" w:cs="Courier New" w:hint="default"/>
      </w:rPr>
    </w:lvl>
    <w:lvl w:ilvl="2" w:tplc="041D0005" w:tentative="1">
      <w:start w:val="1"/>
      <w:numFmt w:val="bullet"/>
      <w:lvlText w:val=""/>
      <w:lvlJc w:val="left"/>
      <w:pPr>
        <w:tabs>
          <w:tab w:val="num" w:pos="3104"/>
        </w:tabs>
        <w:ind w:left="3104" w:hanging="360"/>
      </w:pPr>
      <w:rPr>
        <w:rFonts w:ascii="Wingdings" w:hAnsi="Wingdings" w:hint="default"/>
      </w:rPr>
    </w:lvl>
    <w:lvl w:ilvl="3" w:tplc="041D0001" w:tentative="1">
      <w:start w:val="1"/>
      <w:numFmt w:val="bullet"/>
      <w:lvlText w:val=""/>
      <w:lvlJc w:val="left"/>
      <w:pPr>
        <w:tabs>
          <w:tab w:val="num" w:pos="3824"/>
        </w:tabs>
        <w:ind w:left="3824" w:hanging="360"/>
      </w:pPr>
      <w:rPr>
        <w:rFonts w:ascii="Symbol" w:hAnsi="Symbol" w:hint="default"/>
      </w:rPr>
    </w:lvl>
    <w:lvl w:ilvl="4" w:tplc="041D0003" w:tentative="1">
      <w:start w:val="1"/>
      <w:numFmt w:val="bullet"/>
      <w:lvlText w:val="o"/>
      <w:lvlJc w:val="left"/>
      <w:pPr>
        <w:tabs>
          <w:tab w:val="num" w:pos="4544"/>
        </w:tabs>
        <w:ind w:left="4544" w:hanging="360"/>
      </w:pPr>
      <w:rPr>
        <w:rFonts w:ascii="Courier New" w:hAnsi="Courier New" w:cs="Courier New" w:hint="default"/>
      </w:rPr>
    </w:lvl>
    <w:lvl w:ilvl="5" w:tplc="041D0005" w:tentative="1">
      <w:start w:val="1"/>
      <w:numFmt w:val="bullet"/>
      <w:lvlText w:val=""/>
      <w:lvlJc w:val="left"/>
      <w:pPr>
        <w:tabs>
          <w:tab w:val="num" w:pos="5264"/>
        </w:tabs>
        <w:ind w:left="5264" w:hanging="360"/>
      </w:pPr>
      <w:rPr>
        <w:rFonts w:ascii="Wingdings" w:hAnsi="Wingdings" w:hint="default"/>
      </w:rPr>
    </w:lvl>
    <w:lvl w:ilvl="6" w:tplc="041D0001" w:tentative="1">
      <w:start w:val="1"/>
      <w:numFmt w:val="bullet"/>
      <w:lvlText w:val=""/>
      <w:lvlJc w:val="left"/>
      <w:pPr>
        <w:tabs>
          <w:tab w:val="num" w:pos="5984"/>
        </w:tabs>
        <w:ind w:left="5984" w:hanging="360"/>
      </w:pPr>
      <w:rPr>
        <w:rFonts w:ascii="Symbol" w:hAnsi="Symbol" w:hint="default"/>
      </w:rPr>
    </w:lvl>
    <w:lvl w:ilvl="7" w:tplc="041D0003" w:tentative="1">
      <w:start w:val="1"/>
      <w:numFmt w:val="bullet"/>
      <w:lvlText w:val="o"/>
      <w:lvlJc w:val="left"/>
      <w:pPr>
        <w:tabs>
          <w:tab w:val="num" w:pos="6704"/>
        </w:tabs>
        <w:ind w:left="6704" w:hanging="360"/>
      </w:pPr>
      <w:rPr>
        <w:rFonts w:ascii="Courier New" w:hAnsi="Courier New" w:cs="Courier New" w:hint="default"/>
      </w:rPr>
    </w:lvl>
    <w:lvl w:ilvl="8" w:tplc="041D0005" w:tentative="1">
      <w:start w:val="1"/>
      <w:numFmt w:val="bullet"/>
      <w:lvlText w:val=""/>
      <w:lvlJc w:val="left"/>
      <w:pPr>
        <w:tabs>
          <w:tab w:val="num" w:pos="7424"/>
        </w:tabs>
        <w:ind w:left="7424" w:hanging="360"/>
      </w:pPr>
      <w:rPr>
        <w:rFonts w:ascii="Wingdings" w:hAnsi="Wingdings" w:hint="default"/>
      </w:rPr>
    </w:lvl>
  </w:abstractNum>
  <w:abstractNum w:abstractNumId="25" w15:restartNumberingAfterBreak="0">
    <w:nsid w:val="66424E74"/>
    <w:multiLevelType w:val="hybridMultilevel"/>
    <w:tmpl w:val="E640C35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FB40FA"/>
    <w:multiLevelType w:val="hybridMultilevel"/>
    <w:tmpl w:val="AD8A2C92"/>
    <w:lvl w:ilvl="0" w:tplc="1F66D2F0">
      <w:start w:val="1"/>
      <w:numFmt w:val="bullet"/>
      <w:pStyle w:val="PunktlistaLitenBomb"/>
      <w:lvlText w:val=""/>
      <w:lvlJc w:val="left"/>
      <w:pPr>
        <w:tabs>
          <w:tab w:val="num" w:pos="587"/>
        </w:tabs>
        <w:ind w:left="587" w:hanging="227"/>
      </w:pPr>
      <w:rPr>
        <w:rFonts w:ascii="Symbol" w:hAnsi="Symbol" w:hint="default"/>
        <w:sz w:val="20"/>
      </w:rPr>
    </w:lvl>
    <w:lvl w:ilvl="1" w:tplc="041D0003" w:tentative="1">
      <w:start w:val="1"/>
      <w:numFmt w:val="bullet"/>
      <w:lvlText w:val="o"/>
      <w:lvlJc w:val="left"/>
      <w:pPr>
        <w:tabs>
          <w:tab w:val="num" w:pos="2384"/>
        </w:tabs>
        <w:ind w:left="2384" w:hanging="360"/>
      </w:pPr>
      <w:rPr>
        <w:rFonts w:ascii="Courier New" w:hAnsi="Courier New" w:cs="Courier New" w:hint="default"/>
      </w:rPr>
    </w:lvl>
    <w:lvl w:ilvl="2" w:tplc="041D0005" w:tentative="1">
      <w:start w:val="1"/>
      <w:numFmt w:val="bullet"/>
      <w:lvlText w:val=""/>
      <w:lvlJc w:val="left"/>
      <w:pPr>
        <w:tabs>
          <w:tab w:val="num" w:pos="3104"/>
        </w:tabs>
        <w:ind w:left="3104" w:hanging="360"/>
      </w:pPr>
      <w:rPr>
        <w:rFonts w:ascii="Wingdings" w:hAnsi="Wingdings" w:hint="default"/>
      </w:rPr>
    </w:lvl>
    <w:lvl w:ilvl="3" w:tplc="041D0001" w:tentative="1">
      <w:start w:val="1"/>
      <w:numFmt w:val="bullet"/>
      <w:lvlText w:val=""/>
      <w:lvlJc w:val="left"/>
      <w:pPr>
        <w:tabs>
          <w:tab w:val="num" w:pos="3824"/>
        </w:tabs>
        <w:ind w:left="3824" w:hanging="360"/>
      </w:pPr>
      <w:rPr>
        <w:rFonts w:ascii="Symbol" w:hAnsi="Symbol" w:hint="default"/>
      </w:rPr>
    </w:lvl>
    <w:lvl w:ilvl="4" w:tplc="041D0003" w:tentative="1">
      <w:start w:val="1"/>
      <w:numFmt w:val="bullet"/>
      <w:lvlText w:val="o"/>
      <w:lvlJc w:val="left"/>
      <w:pPr>
        <w:tabs>
          <w:tab w:val="num" w:pos="4544"/>
        </w:tabs>
        <w:ind w:left="4544" w:hanging="360"/>
      </w:pPr>
      <w:rPr>
        <w:rFonts w:ascii="Courier New" w:hAnsi="Courier New" w:cs="Courier New" w:hint="default"/>
      </w:rPr>
    </w:lvl>
    <w:lvl w:ilvl="5" w:tplc="041D0005" w:tentative="1">
      <w:start w:val="1"/>
      <w:numFmt w:val="bullet"/>
      <w:lvlText w:val=""/>
      <w:lvlJc w:val="left"/>
      <w:pPr>
        <w:tabs>
          <w:tab w:val="num" w:pos="5264"/>
        </w:tabs>
        <w:ind w:left="5264" w:hanging="360"/>
      </w:pPr>
      <w:rPr>
        <w:rFonts w:ascii="Wingdings" w:hAnsi="Wingdings" w:hint="default"/>
      </w:rPr>
    </w:lvl>
    <w:lvl w:ilvl="6" w:tplc="041D0001" w:tentative="1">
      <w:start w:val="1"/>
      <w:numFmt w:val="bullet"/>
      <w:lvlText w:val=""/>
      <w:lvlJc w:val="left"/>
      <w:pPr>
        <w:tabs>
          <w:tab w:val="num" w:pos="5984"/>
        </w:tabs>
        <w:ind w:left="5984" w:hanging="360"/>
      </w:pPr>
      <w:rPr>
        <w:rFonts w:ascii="Symbol" w:hAnsi="Symbol" w:hint="default"/>
      </w:rPr>
    </w:lvl>
    <w:lvl w:ilvl="7" w:tplc="041D0003" w:tentative="1">
      <w:start w:val="1"/>
      <w:numFmt w:val="bullet"/>
      <w:lvlText w:val="o"/>
      <w:lvlJc w:val="left"/>
      <w:pPr>
        <w:tabs>
          <w:tab w:val="num" w:pos="6704"/>
        </w:tabs>
        <w:ind w:left="6704" w:hanging="360"/>
      </w:pPr>
      <w:rPr>
        <w:rFonts w:ascii="Courier New" w:hAnsi="Courier New" w:cs="Courier New" w:hint="default"/>
      </w:rPr>
    </w:lvl>
    <w:lvl w:ilvl="8" w:tplc="041D0005" w:tentative="1">
      <w:start w:val="1"/>
      <w:numFmt w:val="bullet"/>
      <w:lvlText w:val=""/>
      <w:lvlJc w:val="left"/>
      <w:pPr>
        <w:tabs>
          <w:tab w:val="num" w:pos="7424"/>
        </w:tabs>
        <w:ind w:left="7424" w:hanging="360"/>
      </w:pPr>
      <w:rPr>
        <w:rFonts w:ascii="Wingdings" w:hAnsi="Wingdings" w:hint="default"/>
      </w:rPr>
    </w:lvl>
  </w:abstractNum>
  <w:abstractNum w:abstractNumId="27" w15:restartNumberingAfterBreak="0">
    <w:nsid w:val="6B294B85"/>
    <w:multiLevelType w:val="multilevel"/>
    <w:tmpl w:val="CBFAE4D0"/>
    <w:lvl w:ilvl="0">
      <w:start w:val="1"/>
      <w:numFmt w:val="bullet"/>
      <w:lvlText w:val=""/>
      <w:lvlJc w:val="left"/>
      <w:pPr>
        <w:tabs>
          <w:tab w:val="num" w:pos="587"/>
        </w:tabs>
        <w:ind w:left="587" w:hanging="227"/>
      </w:pPr>
      <w:rPr>
        <w:rFonts w:ascii="Symbol" w:hAnsi="Symbol" w:hint="default"/>
        <w:sz w:val="18"/>
      </w:rPr>
    </w:lvl>
    <w:lvl w:ilvl="1">
      <w:start w:val="1"/>
      <w:numFmt w:val="bullet"/>
      <w:lvlText w:val="o"/>
      <w:lvlJc w:val="left"/>
      <w:pPr>
        <w:tabs>
          <w:tab w:val="num" w:pos="2384"/>
        </w:tabs>
        <w:ind w:left="2384" w:hanging="360"/>
      </w:pPr>
      <w:rPr>
        <w:rFonts w:ascii="Courier New" w:hAnsi="Courier New" w:cs="Courier New" w:hint="default"/>
      </w:rPr>
    </w:lvl>
    <w:lvl w:ilvl="2">
      <w:start w:val="1"/>
      <w:numFmt w:val="bullet"/>
      <w:lvlText w:val=""/>
      <w:lvlJc w:val="left"/>
      <w:pPr>
        <w:tabs>
          <w:tab w:val="num" w:pos="3104"/>
        </w:tabs>
        <w:ind w:left="3104" w:hanging="360"/>
      </w:pPr>
      <w:rPr>
        <w:rFonts w:ascii="Wingdings" w:hAnsi="Wingdings" w:hint="default"/>
      </w:rPr>
    </w:lvl>
    <w:lvl w:ilvl="3">
      <w:start w:val="1"/>
      <w:numFmt w:val="bullet"/>
      <w:lvlText w:val=""/>
      <w:lvlJc w:val="left"/>
      <w:pPr>
        <w:tabs>
          <w:tab w:val="num" w:pos="3824"/>
        </w:tabs>
        <w:ind w:left="3824" w:hanging="360"/>
      </w:pPr>
      <w:rPr>
        <w:rFonts w:ascii="Symbol" w:hAnsi="Symbol" w:hint="default"/>
      </w:rPr>
    </w:lvl>
    <w:lvl w:ilvl="4">
      <w:start w:val="1"/>
      <w:numFmt w:val="bullet"/>
      <w:lvlText w:val="o"/>
      <w:lvlJc w:val="left"/>
      <w:pPr>
        <w:tabs>
          <w:tab w:val="num" w:pos="4544"/>
        </w:tabs>
        <w:ind w:left="4544" w:hanging="360"/>
      </w:pPr>
      <w:rPr>
        <w:rFonts w:ascii="Courier New" w:hAnsi="Courier New" w:cs="Courier New" w:hint="default"/>
      </w:rPr>
    </w:lvl>
    <w:lvl w:ilvl="5">
      <w:start w:val="1"/>
      <w:numFmt w:val="bullet"/>
      <w:lvlText w:val=""/>
      <w:lvlJc w:val="left"/>
      <w:pPr>
        <w:tabs>
          <w:tab w:val="num" w:pos="5264"/>
        </w:tabs>
        <w:ind w:left="5264" w:hanging="360"/>
      </w:pPr>
      <w:rPr>
        <w:rFonts w:ascii="Wingdings" w:hAnsi="Wingdings" w:hint="default"/>
      </w:rPr>
    </w:lvl>
    <w:lvl w:ilvl="6">
      <w:start w:val="1"/>
      <w:numFmt w:val="bullet"/>
      <w:lvlText w:val=""/>
      <w:lvlJc w:val="left"/>
      <w:pPr>
        <w:tabs>
          <w:tab w:val="num" w:pos="5984"/>
        </w:tabs>
        <w:ind w:left="5984" w:hanging="360"/>
      </w:pPr>
      <w:rPr>
        <w:rFonts w:ascii="Symbol" w:hAnsi="Symbol" w:hint="default"/>
      </w:rPr>
    </w:lvl>
    <w:lvl w:ilvl="7">
      <w:start w:val="1"/>
      <w:numFmt w:val="bullet"/>
      <w:lvlText w:val="o"/>
      <w:lvlJc w:val="left"/>
      <w:pPr>
        <w:tabs>
          <w:tab w:val="num" w:pos="6704"/>
        </w:tabs>
        <w:ind w:left="6704" w:hanging="360"/>
      </w:pPr>
      <w:rPr>
        <w:rFonts w:ascii="Courier New" w:hAnsi="Courier New" w:cs="Courier New" w:hint="default"/>
      </w:rPr>
    </w:lvl>
    <w:lvl w:ilvl="8">
      <w:start w:val="1"/>
      <w:numFmt w:val="bullet"/>
      <w:lvlText w:val=""/>
      <w:lvlJc w:val="left"/>
      <w:pPr>
        <w:tabs>
          <w:tab w:val="num" w:pos="7424"/>
        </w:tabs>
        <w:ind w:left="7424" w:hanging="360"/>
      </w:pPr>
      <w:rPr>
        <w:rFonts w:ascii="Wingdings" w:hAnsi="Wingdings" w:hint="default"/>
      </w:rPr>
    </w:lvl>
  </w:abstractNum>
  <w:abstractNum w:abstractNumId="28" w15:restartNumberingAfterBreak="0">
    <w:nsid w:val="74B773AE"/>
    <w:multiLevelType w:val="hybridMultilevel"/>
    <w:tmpl w:val="420AE08A"/>
    <w:lvl w:ilvl="0" w:tplc="041D0007">
      <w:start w:val="1"/>
      <w:numFmt w:val="bullet"/>
      <w:lvlText w:val=""/>
      <w:lvlJc w:val="left"/>
      <w:pPr>
        <w:tabs>
          <w:tab w:val="num" w:pos="720"/>
        </w:tabs>
        <w:ind w:left="720" w:hanging="360"/>
      </w:pPr>
      <w:rPr>
        <w:rFonts w:ascii="Wingdings" w:hAnsi="Wingdings" w:hint="default"/>
        <w:sz w:val="16"/>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9" w15:restartNumberingAfterBreak="0">
    <w:nsid w:val="79050AD1"/>
    <w:multiLevelType w:val="multilevel"/>
    <w:tmpl w:val="0AFE13E4"/>
    <w:lvl w:ilvl="0">
      <w:numFmt w:val="bullet"/>
      <w:lvlText w:val=""/>
      <w:lvlJc w:val="left"/>
      <w:pPr>
        <w:tabs>
          <w:tab w:val="num" w:pos="1664"/>
        </w:tabs>
        <w:ind w:left="1664" w:hanging="360"/>
      </w:pPr>
      <w:rPr>
        <w:rFonts w:ascii="Symbol" w:eastAsia="Times New Roman" w:hAnsi="Symbol" w:cs="Times New Roman" w:hint="default"/>
      </w:rPr>
    </w:lvl>
    <w:lvl w:ilvl="1">
      <w:start w:val="1"/>
      <w:numFmt w:val="bullet"/>
      <w:lvlText w:val="o"/>
      <w:lvlJc w:val="left"/>
      <w:pPr>
        <w:tabs>
          <w:tab w:val="num" w:pos="2384"/>
        </w:tabs>
        <w:ind w:left="2384" w:hanging="360"/>
      </w:pPr>
      <w:rPr>
        <w:rFonts w:ascii="Courier New" w:hAnsi="Courier New" w:cs="Courier New" w:hint="default"/>
      </w:rPr>
    </w:lvl>
    <w:lvl w:ilvl="2">
      <w:start w:val="1"/>
      <w:numFmt w:val="bullet"/>
      <w:lvlText w:val=""/>
      <w:lvlJc w:val="left"/>
      <w:pPr>
        <w:tabs>
          <w:tab w:val="num" w:pos="3104"/>
        </w:tabs>
        <w:ind w:left="3104" w:hanging="360"/>
      </w:pPr>
      <w:rPr>
        <w:rFonts w:ascii="Wingdings" w:hAnsi="Wingdings" w:hint="default"/>
      </w:rPr>
    </w:lvl>
    <w:lvl w:ilvl="3">
      <w:start w:val="1"/>
      <w:numFmt w:val="bullet"/>
      <w:lvlText w:val=""/>
      <w:lvlJc w:val="left"/>
      <w:pPr>
        <w:tabs>
          <w:tab w:val="num" w:pos="3824"/>
        </w:tabs>
        <w:ind w:left="3824" w:hanging="360"/>
      </w:pPr>
      <w:rPr>
        <w:rFonts w:ascii="Symbol" w:hAnsi="Symbol" w:hint="default"/>
      </w:rPr>
    </w:lvl>
    <w:lvl w:ilvl="4">
      <w:start w:val="1"/>
      <w:numFmt w:val="bullet"/>
      <w:lvlText w:val="o"/>
      <w:lvlJc w:val="left"/>
      <w:pPr>
        <w:tabs>
          <w:tab w:val="num" w:pos="4544"/>
        </w:tabs>
        <w:ind w:left="4544" w:hanging="360"/>
      </w:pPr>
      <w:rPr>
        <w:rFonts w:ascii="Courier New" w:hAnsi="Courier New" w:cs="Courier New" w:hint="default"/>
      </w:rPr>
    </w:lvl>
    <w:lvl w:ilvl="5">
      <w:start w:val="1"/>
      <w:numFmt w:val="bullet"/>
      <w:lvlText w:val=""/>
      <w:lvlJc w:val="left"/>
      <w:pPr>
        <w:tabs>
          <w:tab w:val="num" w:pos="5264"/>
        </w:tabs>
        <w:ind w:left="5264" w:hanging="360"/>
      </w:pPr>
      <w:rPr>
        <w:rFonts w:ascii="Wingdings" w:hAnsi="Wingdings" w:hint="default"/>
      </w:rPr>
    </w:lvl>
    <w:lvl w:ilvl="6">
      <w:start w:val="1"/>
      <w:numFmt w:val="bullet"/>
      <w:lvlText w:val=""/>
      <w:lvlJc w:val="left"/>
      <w:pPr>
        <w:tabs>
          <w:tab w:val="num" w:pos="5984"/>
        </w:tabs>
        <w:ind w:left="5984" w:hanging="360"/>
      </w:pPr>
      <w:rPr>
        <w:rFonts w:ascii="Symbol" w:hAnsi="Symbol" w:hint="default"/>
      </w:rPr>
    </w:lvl>
    <w:lvl w:ilvl="7">
      <w:start w:val="1"/>
      <w:numFmt w:val="bullet"/>
      <w:lvlText w:val="o"/>
      <w:lvlJc w:val="left"/>
      <w:pPr>
        <w:tabs>
          <w:tab w:val="num" w:pos="6704"/>
        </w:tabs>
        <w:ind w:left="6704" w:hanging="360"/>
      </w:pPr>
      <w:rPr>
        <w:rFonts w:ascii="Courier New" w:hAnsi="Courier New" w:cs="Courier New" w:hint="default"/>
      </w:rPr>
    </w:lvl>
    <w:lvl w:ilvl="8">
      <w:start w:val="1"/>
      <w:numFmt w:val="bullet"/>
      <w:lvlText w:val=""/>
      <w:lvlJc w:val="left"/>
      <w:pPr>
        <w:tabs>
          <w:tab w:val="num" w:pos="7424"/>
        </w:tabs>
        <w:ind w:left="7424" w:hanging="360"/>
      </w:pPr>
      <w:rPr>
        <w:rFonts w:ascii="Wingdings" w:hAnsi="Wingdings" w:hint="default"/>
      </w:rPr>
    </w:lvl>
  </w:abstractNum>
  <w:abstractNum w:abstractNumId="30" w15:restartNumberingAfterBreak="0">
    <w:nsid w:val="7EF3060D"/>
    <w:multiLevelType w:val="hybridMultilevel"/>
    <w:tmpl w:val="BA12CF5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718357232">
    <w:abstractNumId w:val="12"/>
  </w:num>
  <w:num w:numId="2" w16cid:durableId="37435119">
    <w:abstractNumId w:val="8"/>
  </w:num>
  <w:num w:numId="3" w16cid:durableId="1049650068">
    <w:abstractNumId w:val="3"/>
  </w:num>
  <w:num w:numId="4" w16cid:durableId="1729374862">
    <w:abstractNumId w:val="2"/>
  </w:num>
  <w:num w:numId="5" w16cid:durableId="909732707">
    <w:abstractNumId w:val="1"/>
  </w:num>
  <w:num w:numId="6" w16cid:durableId="256134873">
    <w:abstractNumId w:val="0"/>
  </w:num>
  <w:num w:numId="7" w16cid:durableId="842403444">
    <w:abstractNumId w:val="9"/>
  </w:num>
  <w:num w:numId="8" w16cid:durableId="467627636">
    <w:abstractNumId w:val="7"/>
  </w:num>
  <w:num w:numId="9" w16cid:durableId="546989572">
    <w:abstractNumId w:val="6"/>
  </w:num>
  <w:num w:numId="10" w16cid:durableId="2085638903">
    <w:abstractNumId w:val="5"/>
  </w:num>
  <w:num w:numId="11" w16cid:durableId="656375132">
    <w:abstractNumId w:val="4"/>
  </w:num>
  <w:num w:numId="12" w16cid:durableId="4784613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1388417">
    <w:abstractNumId w:val="21"/>
  </w:num>
  <w:num w:numId="14" w16cid:durableId="1464157088">
    <w:abstractNumId w:val="22"/>
  </w:num>
  <w:num w:numId="15" w16cid:durableId="574705677">
    <w:abstractNumId w:val="30"/>
  </w:num>
  <w:num w:numId="16" w16cid:durableId="1053894224">
    <w:abstractNumId w:val="24"/>
  </w:num>
  <w:num w:numId="17" w16cid:durableId="279261251">
    <w:abstractNumId w:val="10"/>
  </w:num>
  <w:num w:numId="18" w16cid:durableId="1143161603">
    <w:abstractNumId w:val="23"/>
  </w:num>
  <w:num w:numId="19" w16cid:durableId="20013179">
    <w:abstractNumId w:val="28"/>
  </w:num>
  <w:num w:numId="20" w16cid:durableId="747654814">
    <w:abstractNumId w:val="19"/>
  </w:num>
  <w:num w:numId="21" w16cid:durableId="989403442">
    <w:abstractNumId w:val="20"/>
  </w:num>
  <w:num w:numId="22" w16cid:durableId="951933495">
    <w:abstractNumId w:val="14"/>
  </w:num>
  <w:num w:numId="23" w16cid:durableId="657418244">
    <w:abstractNumId w:val="25"/>
  </w:num>
  <w:num w:numId="24" w16cid:durableId="558975442">
    <w:abstractNumId w:val="29"/>
  </w:num>
  <w:num w:numId="25" w16cid:durableId="1413896288">
    <w:abstractNumId w:val="11"/>
  </w:num>
  <w:num w:numId="26" w16cid:durableId="536964169">
    <w:abstractNumId w:val="15"/>
  </w:num>
  <w:num w:numId="27" w16cid:durableId="68234326">
    <w:abstractNumId w:val="17"/>
  </w:num>
  <w:num w:numId="28" w16cid:durableId="534388445">
    <w:abstractNumId w:val="13"/>
  </w:num>
  <w:num w:numId="29" w16cid:durableId="731850450">
    <w:abstractNumId w:val="16"/>
  </w:num>
  <w:num w:numId="30" w16cid:durableId="198249913">
    <w:abstractNumId w:val="27"/>
  </w:num>
  <w:num w:numId="31" w16cid:durableId="381028347">
    <w:abstractNumId w:val="26"/>
  </w:num>
  <w:num w:numId="32" w16cid:durableId="1284313498">
    <w:abstractNumId w:val="26"/>
  </w:num>
  <w:num w:numId="33" w16cid:durableId="1968000265">
    <w:abstractNumId w:val="26"/>
  </w:num>
  <w:num w:numId="34" w16cid:durableId="159588725">
    <w:abstractNumId w:val="26"/>
  </w:num>
  <w:num w:numId="35" w16cid:durableId="1301114393">
    <w:abstractNumId w:val="26"/>
  </w:num>
  <w:num w:numId="36" w16cid:durableId="204801114">
    <w:abstractNumId w:val="26"/>
  </w:num>
  <w:num w:numId="37" w16cid:durableId="370350177">
    <w:abstractNumId w:val="26"/>
  </w:num>
  <w:num w:numId="38" w16cid:durableId="18555343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ramställning till riksdagens"/>
    <w:docVar w:name="Skapår" w:val="0708"/>
  </w:docVars>
  <w:rsids>
    <w:rsidRoot w:val="002E33B2"/>
    <w:rsid w:val="000110E2"/>
    <w:rsid w:val="00057C6D"/>
    <w:rsid w:val="000609D3"/>
    <w:rsid w:val="000832E7"/>
    <w:rsid w:val="000A3DFA"/>
    <w:rsid w:val="000D4AED"/>
    <w:rsid w:val="000E339E"/>
    <w:rsid w:val="001075EC"/>
    <w:rsid w:val="00111E98"/>
    <w:rsid w:val="00117B35"/>
    <w:rsid w:val="00122CBE"/>
    <w:rsid w:val="001402D9"/>
    <w:rsid w:val="00175A2E"/>
    <w:rsid w:val="00185747"/>
    <w:rsid w:val="0019399E"/>
    <w:rsid w:val="001C0A73"/>
    <w:rsid w:val="001C52AC"/>
    <w:rsid w:val="001D369D"/>
    <w:rsid w:val="0021424A"/>
    <w:rsid w:val="00221E68"/>
    <w:rsid w:val="00236F6D"/>
    <w:rsid w:val="00243B9C"/>
    <w:rsid w:val="00262D01"/>
    <w:rsid w:val="002757CD"/>
    <w:rsid w:val="002A561E"/>
    <w:rsid w:val="002D7E3B"/>
    <w:rsid w:val="002E33B2"/>
    <w:rsid w:val="002E6280"/>
    <w:rsid w:val="002F19B5"/>
    <w:rsid w:val="003038DA"/>
    <w:rsid w:val="00303B00"/>
    <w:rsid w:val="003045BF"/>
    <w:rsid w:val="00322737"/>
    <w:rsid w:val="003238CD"/>
    <w:rsid w:val="00334C07"/>
    <w:rsid w:val="00343E2A"/>
    <w:rsid w:val="0035388F"/>
    <w:rsid w:val="0035678C"/>
    <w:rsid w:val="00377D94"/>
    <w:rsid w:val="00381AE5"/>
    <w:rsid w:val="003B709E"/>
    <w:rsid w:val="003C43FE"/>
    <w:rsid w:val="003D1496"/>
    <w:rsid w:val="003D5C00"/>
    <w:rsid w:val="003E0467"/>
    <w:rsid w:val="003E44C3"/>
    <w:rsid w:val="003F1DD1"/>
    <w:rsid w:val="00405C74"/>
    <w:rsid w:val="004063C1"/>
    <w:rsid w:val="00442F63"/>
    <w:rsid w:val="0044601F"/>
    <w:rsid w:val="004724D9"/>
    <w:rsid w:val="004750E1"/>
    <w:rsid w:val="00481867"/>
    <w:rsid w:val="00484F62"/>
    <w:rsid w:val="004931D4"/>
    <w:rsid w:val="004959A4"/>
    <w:rsid w:val="004D3B74"/>
    <w:rsid w:val="00516357"/>
    <w:rsid w:val="005402C3"/>
    <w:rsid w:val="005403D5"/>
    <w:rsid w:val="005453A1"/>
    <w:rsid w:val="00563622"/>
    <w:rsid w:val="00565940"/>
    <w:rsid w:val="00577C57"/>
    <w:rsid w:val="00580C69"/>
    <w:rsid w:val="00593E01"/>
    <w:rsid w:val="005B0F68"/>
    <w:rsid w:val="005E22FC"/>
    <w:rsid w:val="005F14E7"/>
    <w:rsid w:val="005F772E"/>
    <w:rsid w:val="006030C2"/>
    <w:rsid w:val="0061161F"/>
    <w:rsid w:val="00617F58"/>
    <w:rsid w:val="0063137D"/>
    <w:rsid w:val="00656450"/>
    <w:rsid w:val="0068065B"/>
    <w:rsid w:val="00686513"/>
    <w:rsid w:val="0068779F"/>
    <w:rsid w:val="006B44DC"/>
    <w:rsid w:val="006B7EDB"/>
    <w:rsid w:val="006C154F"/>
    <w:rsid w:val="006E5229"/>
    <w:rsid w:val="00724BF7"/>
    <w:rsid w:val="0076641C"/>
    <w:rsid w:val="007C27F9"/>
    <w:rsid w:val="007C6E51"/>
    <w:rsid w:val="007D3868"/>
    <w:rsid w:val="007F274C"/>
    <w:rsid w:val="00825BCD"/>
    <w:rsid w:val="00837694"/>
    <w:rsid w:val="00862A1C"/>
    <w:rsid w:val="00881E62"/>
    <w:rsid w:val="00883912"/>
    <w:rsid w:val="008869B2"/>
    <w:rsid w:val="008A6C84"/>
    <w:rsid w:val="008B39C1"/>
    <w:rsid w:val="008B4382"/>
    <w:rsid w:val="008B5749"/>
    <w:rsid w:val="008C239A"/>
    <w:rsid w:val="008E5C32"/>
    <w:rsid w:val="008F3F99"/>
    <w:rsid w:val="00920816"/>
    <w:rsid w:val="00925E55"/>
    <w:rsid w:val="009366B8"/>
    <w:rsid w:val="009660C8"/>
    <w:rsid w:val="0098054A"/>
    <w:rsid w:val="0098570B"/>
    <w:rsid w:val="00992612"/>
    <w:rsid w:val="009A0E4A"/>
    <w:rsid w:val="00A2152B"/>
    <w:rsid w:val="00A37DF3"/>
    <w:rsid w:val="00A70EAD"/>
    <w:rsid w:val="00A86155"/>
    <w:rsid w:val="00AA075F"/>
    <w:rsid w:val="00AA32F5"/>
    <w:rsid w:val="00AA78B5"/>
    <w:rsid w:val="00AB2F9E"/>
    <w:rsid w:val="00B2124B"/>
    <w:rsid w:val="00B2740E"/>
    <w:rsid w:val="00B32F73"/>
    <w:rsid w:val="00B9226D"/>
    <w:rsid w:val="00BA11EB"/>
    <w:rsid w:val="00BA38F4"/>
    <w:rsid w:val="00BB5FAC"/>
    <w:rsid w:val="00BB641D"/>
    <w:rsid w:val="00BC02D1"/>
    <w:rsid w:val="00BC557A"/>
    <w:rsid w:val="00BE3900"/>
    <w:rsid w:val="00BF4E24"/>
    <w:rsid w:val="00BF6204"/>
    <w:rsid w:val="00C417F7"/>
    <w:rsid w:val="00C471A7"/>
    <w:rsid w:val="00C52486"/>
    <w:rsid w:val="00C60677"/>
    <w:rsid w:val="00C61ABF"/>
    <w:rsid w:val="00C7723C"/>
    <w:rsid w:val="00CA6CBF"/>
    <w:rsid w:val="00CA77C5"/>
    <w:rsid w:val="00CC1DBE"/>
    <w:rsid w:val="00CC746E"/>
    <w:rsid w:val="00CF4137"/>
    <w:rsid w:val="00CF7C7A"/>
    <w:rsid w:val="00D03148"/>
    <w:rsid w:val="00D16599"/>
    <w:rsid w:val="00D54B53"/>
    <w:rsid w:val="00D575F9"/>
    <w:rsid w:val="00D74145"/>
    <w:rsid w:val="00D90884"/>
    <w:rsid w:val="00DC0B74"/>
    <w:rsid w:val="00DC4072"/>
    <w:rsid w:val="00DC60A7"/>
    <w:rsid w:val="00DE379B"/>
    <w:rsid w:val="00E04728"/>
    <w:rsid w:val="00E06B96"/>
    <w:rsid w:val="00E25CCC"/>
    <w:rsid w:val="00E273D7"/>
    <w:rsid w:val="00E369CE"/>
    <w:rsid w:val="00E4797F"/>
    <w:rsid w:val="00E63280"/>
    <w:rsid w:val="00E764B2"/>
    <w:rsid w:val="00E8331A"/>
    <w:rsid w:val="00E837FC"/>
    <w:rsid w:val="00E90483"/>
    <w:rsid w:val="00E95A8A"/>
    <w:rsid w:val="00EA1757"/>
    <w:rsid w:val="00EA30F0"/>
    <w:rsid w:val="00EA31E4"/>
    <w:rsid w:val="00EA4D3A"/>
    <w:rsid w:val="00EC345D"/>
    <w:rsid w:val="00EC536A"/>
    <w:rsid w:val="00ED4C06"/>
    <w:rsid w:val="00ED55D5"/>
    <w:rsid w:val="00F11A06"/>
    <w:rsid w:val="00F121AA"/>
    <w:rsid w:val="00F21ECC"/>
    <w:rsid w:val="00F2549B"/>
    <w:rsid w:val="00F277BB"/>
    <w:rsid w:val="00F30FA3"/>
    <w:rsid w:val="00F35A2D"/>
    <w:rsid w:val="00F36711"/>
    <w:rsid w:val="00F42580"/>
    <w:rsid w:val="00F50B4F"/>
    <w:rsid w:val="00F51267"/>
    <w:rsid w:val="00F5265E"/>
    <w:rsid w:val="00F53A97"/>
    <w:rsid w:val="00F57FA5"/>
    <w:rsid w:val="00FA01E4"/>
    <w:rsid w:val="00FB6545"/>
    <w:rsid w:val="00FB6828"/>
    <w:rsid w:val="00FF0E8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D04C800-ECDA-430B-BFCF-D005B2D7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table" w:styleId="Tabellrutnt">
    <w:name w:val="Table Grid"/>
    <w:basedOn w:val="Normaltabell"/>
    <w:rsid w:val="00060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2D7E3B"/>
    <w:pPr>
      <w:spacing w:before="0" w:line="240" w:lineRule="auto"/>
      <w:jc w:val="left"/>
    </w:pPr>
    <w:rPr>
      <w:rFonts w:ascii="Tahoma" w:hAnsi="Tahoma" w:cs="Tahoma"/>
      <w:sz w:val="16"/>
      <w:szCs w:val="16"/>
    </w:rPr>
  </w:style>
  <w:style w:type="character" w:styleId="Stark">
    <w:name w:val="Strong"/>
    <w:basedOn w:val="Standardstycketeckensnitt"/>
    <w:qFormat/>
    <w:rsid w:val="002D7E3B"/>
    <w:rPr>
      <w:b/>
      <w:bCs/>
    </w:rPr>
  </w:style>
  <w:style w:type="character" w:styleId="Hyperlnk">
    <w:name w:val="Hyperlink"/>
    <w:basedOn w:val="Standardstycketeckensnitt"/>
    <w:rsid w:val="002D7E3B"/>
    <w:rPr>
      <w:color w:val="0000FF"/>
      <w:u w:val="single"/>
    </w:rPr>
  </w:style>
  <w:style w:type="paragraph" w:styleId="Normalwebb">
    <w:name w:val="Normal (Web)"/>
    <w:aliases w:val=" webb"/>
    <w:basedOn w:val="Normal"/>
    <w:rsid w:val="002D7E3B"/>
    <w:pPr>
      <w:spacing w:before="100" w:beforeAutospacing="1" w:after="100" w:afterAutospacing="1" w:line="240" w:lineRule="auto"/>
      <w:jc w:val="left"/>
    </w:pPr>
    <w:rPr>
      <w:sz w:val="24"/>
      <w:szCs w:val="24"/>
    </w:rPr>
  </w:style>
  <w:style w:type="paragraph" w:styleId="Brdtext">
    <w:name w:val="Body Text"/>
    <w:basedOn w:val="Normal"/>
    <w:rsid w:val="002D7E3B"/>
    <w:pPr>
      <w:spacing w:before="0" w:after="150" w:line="280" w:lineRule="exact"/>
      <w:jc w:val="left"/>
    </w:pPr>
    <w:rPr>
      <w:rFonts w:ascii="Syntax" w:hAnsi="Syntax"/>
      <w:sz w:val="20"/>
    </w:rPr>
  </w:style>
  <w:style w:type="table" w:styleId="Enkeltabell1">
    <w:name w:val="Table Simple 1"/>
    <w:basedOn w:val="Normaltabell"/>
    <w:rsid w:val="002D7E3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nvndHyperlnk">
    <w:name w:val="FollowedHyperlink"/>
    <w:basedOn w:val="Standardstycketeckensnitt"/>
    <w:rsid w:val="002D7E3B"/>
    <w:rPr>
      <w:color w:val="606420"/>
      <w:u w:val="single"/>
    </w:rPr>
  </w:style>
  <w:style w:type="paragraph" w:customStyle="1" w:styleId="rIngress">
    <w:name w:val="årIngress"/>
    <w:basedOn w:val="Normal"/>
    <w:rsid w:val="002D7E3B"/>
    <w:pPr>
      <w:spacing w:before="0" w:line="240" w:lineRule="auto"/>
      <w:jc w:val="left"/>
    </w:pPr>
    <w:rPr>
      <w:rFonts w:ascii="New Baskerville" w:hAnsi="New Baskerville"/>
      <w:i/>
      <w:sz w:val="24"/>
    </w:rPr>
  </w:style>
  <w:style w:type="paragraph" w:styleId="Brdtext2">
    <w:name w:val="Body Text 2"/>
    <w:basedOn w:val="Normal"/>
    <w:rsid w:val="002D7E3B"/>
    <w:pPr>
      <w:spacing w:before="0" w:after="120" w:line="480" w:lineRule="auto"/>
      <w:jc w:val="left"/>
    </w:pPr>
    <w:rPr>
      <w:rFonts w:ascii="New Baskerville" w:hAnsi="New Baskerville"/>
      <w:sz w:val="24"/>
    </w:rPr>
  </w:style>
  <w:style w:type="paragraph" w:customStyle="1" w:styleId="rBrdtext">
    <w:name w:val="årBrödtext"/>
    <w:basedOn w:val="Normal"/>
    <w:rsid w:val="002D7E3B"/>
    <w:pPr>
      <w:spacing w:before="0" w:line="240" w:lineRule="auto"/>
      <w:jc w:val="left"/>
    </w:pPr>
    <w:rPr>
      <w:rFonts w:ascii="New Baskerville" w:hAnsi="New Baskerville"/>
      <w:sz w:val="24"/>
    </w:rPr>
  </w:style>
  <w:style w:type="paragraph" w:customStyle="1" w:styleId="NormMB">
    <w:name w:val="NormMB"/>
    <w:basedOn w:val="Normal"/>
    <w:rsid w:val="002D7E3B"/>
    <w:pPr>
      <w:spacing w:before="0" w:line="240" w:lineRule="auto"/>
      <w:jc w:val="left"/>
    </w:pPr>
    <w:rPr>
      <w:rFonts w:ascii="Arial" w:hAnsi="Arial"/>
      <w:sz w:val="24"/>
    </w:rPr>
  </w:style>
  <w:style w:type="paragraph" w:styleId="Brdtextmedindrag">
    <w:name w:val="Body Text Indent"/>
    <w:basedOn w:val="Normal"/>
    <w:rsid w:val="002D7E3B"/>
    <w:pPr>
      <w:spacing w:before="0" w:line="240" w:lineRule="auto"/>
      <w:ind w:left="1276" w:hanging="1276"/>
      <w:jc w:val="left"/>
    </w:pPr>
    <w:rPr>
      <w:rFonts w:ascii="New Baskerville" w:hAnsi="New Baskerville"/>
      <w:sz w:val="24"/>
    </w:rPr>
  </w:style>
  <w:style w:type="paragraph" w:styleId="Brdtextmedindrag2">
    <w:name w:val="Body Text Indent 2"/>
    <w:basedOn w:val="Normal"/>
    <w:rsid w:val="002D7E3B"/>
    <w:pPr>
      <w:spacing w:before="0" w:line="240" w:lineRule="auto"/>
      <w:ind w:left="1134" w:hanging="1134"/>
      <w:jc w:val="left"/>
    </w:pPr>
    <w:rPr>
      <w:rFonts w:ascii="New Baskerville" w:hAnsi="New Baskerville"/>
      <w:sz w:val="24"/>
    </w:rPr>
  </w:style>
  <w:style w:type="paragraph" w:styleId="Brdtextmedindrag3">
    <w:name w:val="Body Text Indent 3"/>
    <w:basedOn w:val="Normal"/>
    <w:rsid w:val="002D7E3B"/>
    <w:pPr>
      <w:spacing w:before="0" w:line="240" w:lineRule="auto"/>
      <w:ind w:left="1134" w:hanging="1304"/>
      <w:jc w:val="left"/>
    </w:pPr>
    <w:rPr>
      <w:rFonts w:ascii="New Baskerville" w:hAnsi="New Baskerville"/>
      <w:sz w:val="24"/>
    </w:rPr>
  </w:style>
  <w:style w:type="paragraph" w:styleId="Brdtext3">
    <w:name w:val="Body Text 3"/>
    <w:basedOn w:val="Normal"/>
    <w:rsid w:val="002D7E3B"/>
    <w:pPr>
      <w:spacing w:before="0" w:line="360" w:lineRule="auto"/>
      <w:ind w:right="2268"/>
      <w:jc w:val="left"/>
    </w:pPr>
    <w:rPr>
      <w:rFonts w:ascii="New Baskerville" w:hAnsi="New Baskerville"/>
      <w:sz w:val="24"/>
    </w:rPr>
  </w:style>
  <w:style w:type="paragraph" w:customStyle="1" w:styleId="rRubrik2">
    <w:name w:val="årRubrik 2"/>
    <w:basedOn w:val="Normal"/>
    <w:rsid w:val="002D7E3B"/>
    <w:pPr>
      <w:spacing w:before="0" w:line="240" w:lineRule="auto"/>
      <w:jc w:val="left"/>
    </w:pPr>
    <w:rPr>
      <w:rFonts w:ascii="New Baskerville" w:hAnsi="New Baskerville"/>
      <w:b/>
      <w:sz w:val="36"/>
    </w:rPr>
  </w:style>
  <w:style w:type="paragraph" w:customStyle="1" w:styleId="NormalBrdtextbr">
    <w:name w:val="Normal.Brödtext.br"/>
    <w:rsid w:val="002D7E3B"/>
    <w:pPr>
      <w:spacing w:line="320" w:lineRule="atLeast"/>
    </w:pPr>
    <w:rPr>
      <w:rFonts w:ascii="New Century Schlbk" w:hAnsi="New Century Schlbk"/>
      <w:kern w:val="18"/>
      <w:lang w:val="sv-SE" w:eastAsia="sv-SE"/>
    </w:rPr>
  </w:style>
  <w:style w:type="paragraph" w:styleId="Avslutandetext">
    <w:name w:val="Closing"/>
    <w:basedOn w:val="Normal"/>
    <w:next w:val="Signatur"/>
    <w:rsid w:val="002D7E3B"/>
    <w:pPr>
      <w:keepNext/>
      <w:spacing w:before="0" w:after="60" w:line="220" w:lineRule="atLeast"/>
    </w:pPr>
    <w:rPr>
      <w:rFonts w:ascii="New Baskerville" w:hAnsi="New Baskerville"/>
      <w:sz w:val="24"/>
    </w:rPr>
  </w:style>
  <w:style w:type="paragraph" w:styleId="Signatur">
    <w:name w:val="Signature"/>
    <w:basedOn w:val="Normal"/>
    <w:rsid w:val="002D7E3B"/>
    <w:pPr>
      <w:spacing w:before="0" w:line="240" w:lineRule="auto"/>
      <w:ind w:left="4252"/>
      <w:jc w:val="left"/>
    </w:pPr>
    <w:rPr>
      <w:rFonts w:ascii="New Baskerville" w:hAnsi="New Baskerville"/>
      <w:sz w:val="24"/>
    </w:rPr>
  </w:style>
  <w:style w:type="paragraph" w:customStyle="1" w:styleId="rende">
    <w:name w:val="ärende"/>
    <w:basedOn w:val="Normal"/>
    <w:next w:val="Normal"/>
    <w:rsid w:val="002D7E3B"/>
    <w:pPr>
      <w:spacing w:before="0" w:line="240" w:lineRule="auto"/>
      <w:jc w:val="left"/>
    </w:pPr>
    <w:rPr>
      <w:b/>
      <w:sz w:val="24"/>
    </w:rPr>
  </w:style>
  <w:style w:type="paragraph" w:styleId="Indragetstycke">
    <w:name w:val="Block Text"/>
    <w:basedOn w:val="Normal"/>
    <w:rsid w:val="002D7E3B"/>
    <w:pPr>
      <w:spacing w:before="0" w:line="360" w:lineRule="auto"/>
      <w:ind w:left="1418" w:right="567" w:hanging="1418"/>
      <w:jc w:val="left"/>
    </w:pPr>
    <w:rPr>
      <w:rFonts w:ascii="New Baskerville" w:hAnsi="New Baskerville"/>
      <w:sz w:val="24"/>
    </w:rPr>
  </w:style>
  <w:style w:type="paragraph" w:styleId="Rubrik">
    <w:name w:val="Title"/>
    <w:basedOn w:val="Normal"/>
    <w:next w:val="Normal"/>
    <w:qFormat/>
    <w:rsid w:val="002D7E3B"/>
    <w:pPr>
      <w:spacing w:before="240" w:after="60" w:line="240" w:lineRule="auto"/>
      <w:jc w:val="left"/>
      <w:outlineLvl w:val="0"/>
    </w:pPr>
    <w:rPr>
      <w:rFonts w:ascii="Syntax" w:hAnsi="Syntax" w:cs="Arial"/>
      <w:b/>
      <w:bCs/>
      <w:kern w:val="28"/>
      <w:sz w:val="36"/>
      <w:szCs w:val="32"/>
    </w:rPr>
  </w:style>
  <w:style w:type="paragraph" w:styleId="Punktlista">
    <w:name w:val="List Bullet"/>
    <w:basedOn w:val="Normal"/>
    <w:autoRedefine/>
    <w:rsid w:val="002D7E3B"/>
    <w:pPr>
      <w:tabs>
        <w:tab w:val="num" w:pos="360"/>
      </w:tabs>
      <w:spacing w:before="0" w:line="240" w:lineRule="auto"/>
      <w:ind w:left="360" w:hanging="360"/>
      <w:jc w:val="left"/>
    </w:pPr>
    <w:rPr>
      <w:rFonts w:ascii="New Baskerville" w:hAnsi="New Baskerville"/>
      <w:sz w:val="24"/>
    </w:rPr>
  </w:style>
  <w:style w:type="character" w:styleId="Betoning">
    <w:name w:val="Emphasis"/>
    <w:basedOn w:val="Standardstycketeckensnitt"/>
    <w:qFormat/>
    <w:rsid w:val="002D7E3B"/>
    <w:rPr>
      <w:i/>
      <w:iCs/>
    </w:rPr>
  </w:style>
  <w:style w:type="paragraph" w:styleId="Kommentarsmne">
    <w:name w:val="annotation subject"/>
    <w:basedOn w:val="Kommentarer"/>
    <w:next w:val="Kommentarer"/>
    <w:semiHidden/>
    <w:rsid w:val="002D7E3B"/>
    <w:pPr>
      <w:spacing w:line="240" w:lineRule="auto"/>
      <w:jc w:val="left"/>
    </w:pPr>
    <w:rPr>
      <w:rFonts w:ascii="New Baskerville" w:hAnsi="New Baskerville"/>
      <w:b/>
      <w:bCs/>
    </w:rPr>
  </w:style>
  <w:style w:type="paragraph" w:customStyle="1" w:styleId="Titel">
    <w:name w:val="Titel"/>
    <w:basedOn w:val="Normal"/>
    <w:next w:val="Brdtext"/>
    <w:rsid w:val="002D7E3B"/>
    <w:pPr>
      <w:spacing w:before="420" w:after="320" w:line="360" w:lineRule="exact"/>
      <w:jc w:val="left"/>
    </w:pPr>
    <w:rPr>
      <w:rFonts w:ascii="Syntax" w:hAnsi="Syntax"/>
      <w:b/>
      <w:sz w:val="32"/>
      <w:szCs w:val="21"/>
    </w:rPr>
  </w:style>
  <w:style w:type="paragraph" w:customStyle="1" w:styleId="ingress">
    <w:name w:val="ingress"/>
    <w:basedOn w:val="Normal"/>
    <w:rsid w:val="002D7E3B"/>
    <w:pPr>
      <w:spacing w:before="100" w:beforeAutospacing="1" w:after="100" w:afterAutospacing="1" w:line="360" w:lineRule="auto"/>
      <w:jc w:val="left"/>
    </w:pPr>
    <w:rPr>
      <w:b/>
      <w:bCs/>
      <w:sz w:val="24"/>
      <w:szCs w:val="24"/>
    </w:rPr>
  </w:style>
  <w:style w:type="character" w:customStyle="1" w:styleId="intro">
    <w:name w:val="intro"/>
    <w:basedOn w:val="Standardstycketeckensnitt"/>
    <w:rsid w:val="002D7E3B"/>
  </w:style>
  <w:style w:type="character" w:customStyle="1" w:styleId="normaltext">
    <w:name w:val="normaltext"/>
    <w:basedOn w:val="Standardstycketeckensnitt"/>
    <w:rsid w:val="002D7E3B"/>
  </w:style>
  <w:style w:type="paragraph" w:customStyle="1" w:styleId="brodtextstext">
    <w:name w:val="brodtext stext"/>
    <w:basedOn w:val="Normal"/>
    <w:link w:val="brodtextstextChar"/>
    <w:rsid w:val="002D7E3B"/>
    <w:pPr>
      <w:spacing w:before="0" w:line="240" w:lineRule="auto"/>
      <w:jc w:val="left"/>
    </w:pPr>
    <w:rPr>
      <w:sz w:val="24"/>
      <w:szCs w:val="24"/>
    </w:rPr>
  </w:style>
  <w:style w:type="paragraph" w:customStyle="1" w:styleId="CharCharChar1">
    <w:name w:val=" Char Char Char1"/>
    <w:basedOn w:val="Normal"/>
    <w:rsid w:val="002D7E3B"/>
    <w:pPr>
      <w:spacing w:before="0" w:after="160" w:line="240" w:lineRule="exact"/>
      <w:jc w:val="left"/>
    </w:pPr>
    <w:rPr>
      <w:rFonts w:ascii="Tahoma" w:hAnsi="Tahoma"/>
      <w:sz w:val="20"/>
      <w:lang w:val="en-US" w:eastAsia="en-US"/>
    </w:rPr>
  </w:style>
  <w:style w:type="character" w:customStyle="1" w:styleId="brodtextstextChar">
    <w:name w:val="brodtext stext Char"/>
    <w:basedOn w:val="Standardstycketeckensnitt"/>
    <w:link w:val="brodtextstext"/>
    <w:rsid w:val="002D7E3B"/>
    <w:rPr>
      <w:sz w:val="24"/>
      <w:szCs w:val="24"/>
      <w:lang w:val="sv-SE" w:eastAsia="sv-SE" w:bidi="ar-SA"/>
    </w:rPr>
  </w:style>
  <w:style w:type="paragraph" w:customStyle="1" w:styleId="PunktlistaLitenBomb">
    <w:name w:val="Punktlista LitenBomb"/>
    <w:basedOn w:val="Normal"/>
    <w:rsid w:val="009A0E4A"/>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header" Target="header47.xml"/><Relationship Id="rId21" Type="http://schemas.openxmlformats.org/officeDocument/2006/relationships/header" Target="header8.xml"/><Relationship Id="rId42" Type="http://schemas.openxmlformats.org/officeDocument/2006/relationships/header" Target="header18.xml"/><Relationship Id="rId63" Type="http://schemas.openxmlformats.org/officeDocument/2006/relationships/image" Target="media/image9.emf"/><Relationship Id="rId84" Type="http://schemas.openxmlformats.org/officeDocument/2006/relationships/header" Target="header31.xml"/><Relationship Id="rId138" Type="http://schemas.openxmlformats.org/officeDocument/2006/relationships/header" Target="header57.xml"/><Relationship Id="rId107" Type="http://schemas.openxmlformats.org/officeDocument/2006/relationships/header" Target="header42.xml"/><Relationship Id="rId11" Type="http://schemas.openxmlformats.org/officeDocument/2006/relationships/footer" Target="footer2.xml"/><Relationship Id="rId32" Type="http://schemas.openxmlformats.org/officeDocument/2006/relationships/header" Target="header13.xml"/><Relationship Id="rId53" Type="http://schemas.openxmlformats.org/officeDocument/2006/relationships/footer" Target="footer21.xml"/><Relationship Id="rId74" Type="http://schemas.openxmlformats.org/officeDocument/2006/relationships/footer" Target="footer26.xml"/><Relationship Id="rId128" Type="http://schemas.openxmlformats.org/officeDocument/2006/relationships/header" Target="header52.xml"/><Relationship Id="rId149" Type="http://schemas.openxmlformats.org/officeDocument/2006/relationships/footer" Target="footer62.xml"/><Relationship Id="rId5" Type="http://schemas.openxmlformats.org/officeDocument/2006/relationships/footnotes" Target="footnotes.xml"/><Relationship Id="rId95" Type="http://schemas.openxmlformats.org/officeDocument/2006/relationships/header" Target="header36.xml"/><Relationship Id="rId22" Type="http://schemas.openxmlformats.org/officeDocument/2006/relationships/footer" Target="footer7.xml"/><Relationship Id="rId27" Type="http://schemas.openxmlformats.org/officeDocument/2006/relationships/header" Target="header11.xml"/><Relationship Id="rId43" Type="http://schemas.openxmlformats.org/officeDocument/2006/relationships/footer" Target="footer18.xml"/><Relationship Id="rId48" Type="http://schemas.openxmlformats.org/officeDocument/2006/relationships/header" Target="header19.xml"/><Relationship Id="rId64" Type="http://schemas.openxmlformats.org/officeDocument/2006/relationships/image" Target="media/image10.emf"/><Relationship Id="rId69" Type="http://schemas.openxmlformats.org/officeDocument/2006/relationships/image" Target="media/image15.png"/><Relationship Id="rId113" Type="http://schemas.openxmlformats.org/officeDocument/2006/relationships/header" Target="header45.xml"/><Relationship Id="rId118" Type="http://schemas.openxmlformats.org/officeDocument/2006/relationships/footer" Target="footer46.xml"/><Relationship Id="rId134" Type="http://schemas.openxmlformats.org/officeDocument/2006/relationships/header" Target="header55.xml"/><Relationship Id="rId139" Type="http://schemas.openxmlformats.org/officeDocument/2006/relationships/footer" Target="footer57.xml"/><Relationship Id="rId80" Type="http://schemas.openxmlformats.org/officeDocument/2006/relationships/footer" Target="footer28.xml"/><Relationship Id="rId85" Type="http://schemas.openxmlformats.org/officeDocument/2006/relationships/header" Target="header32.xml"/><Relationship Id="rId150" Type="http://schemas.openxmlformats.org/officeDocument/2006/relationships/header" Target="header63.xml"/><Relationship Id="rId12" Type="http://schemas.openxmlformats.org/officeDocument/2006/relationships/header" Target="header3.xml"/><Relationship Id="rId17" Type="http://schemas.openxmlformats.org/officeDocument/2006/relationships/footer" Target="footer5.xml"/><Relationship Id="rId33" Type="http://schemas.openxmlformats.org/officeDocument/2006/relationships/header" Target="header14.xml"/><Relationship Id="rId38" Type="http://schemas.openxmlformats.org/officeDocument/2006/relationships/header" Target="header16.xml"/><Relationship Id="rId59" Type="http://schemas.openxmlformats.org/officeDocument/2006/relationships/footer" Target="footer22.xml"/><Relationship Id="rId103" Type="http://schemas.openxmlformats.org/officeDocument/2006/relationships/header" Target="header40.xml"/><Relationship Id="rId108" Type="http://schemas.openxmlformats.org/officeDocument/2006/relationships/footer" Target="footer42.xml"/><Relationship Id="rId124" Type="http://schemas.openxmlformats.org/officeDocument/2006/relationships/footer" Target="footer49.xml"/><Relationship Id="rId129" Type="http://schemas.openxmlformats.org/officeDocument/2006/relationships/header" Target="header53.xml"/><Relationship Id="rId54" Type="http://schemas.openxmlformats.org/officeDocument/2006/relationships/image" Target="media/image6.emf"/><Relationship Id="rId70" Type="http://schemas.openxmlformats.org/officeDocument/2006/relationships/image" Target="media/image16.emf"/><Relationship Id="rId75" Type="http://schemas.openxmlformats.org/officeDocument/2006/relationships/header" Target="header27.xml"/><Relationship Id="rId91" Type="http://schemas.openxmlformats.org/officeDocument/2006/relationships/header" Target="header34.xml"/><Relationship Id="rId96" Type="http://schemas.openxmlformats.org/officeDocument/2006/relationships/footer" Target="footer36.xml"/><Relationship Id="rId140" Type="http://schemas.openxmlformats.org/officeDocument/2006/relationships/header" Target="header58.xml"/><Relationship Id="rId145" Type="http://schemas.openxmlformats.org/officeDocument/2006/relationships/footer" Target="footer60.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8.xml"/><Relationship Id="rId28" Type="http://schemas.openxmlformats.org/officeDocument/2006/relationships/footer" Target="footer10.xml"/><Relationship Id="rId49" Type="http://schemas.openxmlformats.org/officeDocument/2006/relationships/header" Target="header20.xml"/><Relationship Id="rId114" Type="http://schemas.openxmlformats.org/officeDocument/2006/relationships/footer" Target="footer45.xml"/><Relationship Id="rId119" Type="http://schemas.openxmlformats.org/officeDocument/2006/relationships/footer" Target="footer47.xml"/><Relationship Id="rId44" Type="http://schemas.openxmlformats.org/officeDocument/2006/relationships/image" Target="media/image2.emf"/><Relationship Id="rId60" Type="http://schemas.openxmlformats.org/officeDocument/2006/relationships/footer" Target="footer23.xml"/><Relationship Id="rId65" Type="http://schemas.openxmlformats.org/officeDocument/2006/relationships/image" Target="media/image11.emf"/><Relationship Id="rId81" Type="http://schemas.openxmlformats.org/officeDocument/2006/relationships/footer" Target="footer29.xml"/><Relationship Id="rId86" Type="http://schemas.openxmlformats.org/officeDocument/2006/relationships/footer" Target="footer31.xml"/><Relationship Id="rId130" Type="http://schemas.openxmlformats.org/officeDocument/2006/relationships/footer" Target="footer52.xml"/><Relationship Id="rId135" Type="http://schemas.openxmlformats.org/officeDocument/2006/relationships/header" Target="header56.xml"/><Relationship Id="rId151" Type="http://schemas.openxmlformats.org/officeDocument/2006/relationships/footer" Target="footer63.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109" Type="http://schemas.openxmlformats.org/officeDocument/2006/relationships/header" Target="header43.xml"/><Relationship Id="rId34" Type="http://schemas.openxmlformats.org/officeDocument/2006/relationships/footer" Target="footer13.xml"/><Relationship Id="rId50" Type="http://schemas.openxmlformats.org/officeDocument/2006/relationships/footer" Target="footer19.xml"/><Relationship Id="rId55" Type="http://schemas.openxmlformats.org/officeDocument/2006/relationships/image" Target="media/image7.emf"/><Relationship Id="rId76" Type="http://schemas.openxmlformats.org/officeDocument/2006/relationships/footer" Target="footer27.xml"/><Relationship Id="rId97" Type="http://schemas.openxmlformats.org/officeDocument/2006/relationships/header" Target="header37.xml"/><Relationship Id="rId104" Type="http://schemas.openxmlformats.org/officeDocument/2006/relationships/header" Target="header41.xml"/><Relationship Id="rId120" Type="http://schemas.openxmlformats.org/officeDocument/2006/relationships/header" Target="header48.xml"/><Relationship Id="rId125" Type="http://schemas.openxmlformats.org/officeDocument/2006/relationships/footer" Target="footer50.xml"/><Relationship Id="rId141" Type="http://schemas.openxmlformats.org/officeDocument/2006/relationships/header" Target="header59.xml"/><Relationship Id="rId146" Type="http://schemas.openxmlformats.org/officeDocument/2006/relationships/header" Target="header61.xml"/><Relationship Id="rId7" Type="http://schemas.openxmlformats.org/officeDocument/2006/relationships/image" Target="media/image1.wmf"/><Relationship Id="rId71" Type="http://schemas.openxmlformats.org/officeDocument/2006/relationships/header" Target="header25.xml"/><Relationship Id="rId92" Type="http://schemas.openxmlformats.org/officeDocument/2006/relationships/header" Target="header35.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image" Target="media/image3.emf"/><Relationship Id="rId66" Type="http://schemas.openxmlformats.org/officeDocument/2006/relationships/image" Target="media/image12.emf"/><Relationship Id="rId87" Type="http://schemas.openxmlformats.org/officeDocument/2006/relationships/footer" Target="footer32.xml"/><Relationship Id="rId110" Type="http://schemas.openxmlformats.org/officeDocument/2006/relationships/header" Target="header44.xml"/><Relationship Id="rId115" Type="http://schemas.openxmlformats.org/officeDocument/2006/relationships/image" Target="media/image19.emf"/><Relationship Id="rId131" Type="http://schemas.openxmlformats.org/officeDocument/2006/relationships/footer" Target="footer53.xml"/><Relationship Id="rId136" Type="http://schemas.openxmlformats.org/officeDocument/2006/relationships/footer" Target="footer55.xml"/><Relationship Id="rId61" Type="http://schemas.openxmlformats.org/officeDocument/2006/relationships/header" Target="header24.xml"/><Relationship Id="rId82" Type="http://schemas.openxmlformats.org/officeDocument/2006/relationships/header" Target="header30.xml"/><Relationship Id="rId152" Type="http://schemas.openxmlformats.org/officeDocument/2006/relationships/fontTable" Target="fontTable.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image" Target="media/image8.wmf"/><Relationship Id="rId77" Type="http://schemas.openxmlformats.org/officeDocument/2006/relationships/image" Target="media/image17.emf"/><Relationship Id="rId100" Type="http://schemas.openxmlformats.org/officeDocument/2006/relationships/footer" Target="footer38.xml"/><Relationship Id="rId105" Type="http://schemas.openxmlformats.org/officeDocument/2006/relationships/footer" Target="footer40.xml"/><Relationship Id="rId126" Type="http://schemas.openxmlformats.org/officeDocument/2006/relationships/header" Target="header51.xml"/><Relationship Id="rId147" Type="http://schemas.openxmlformats.org/officeDocument/2006/relationships/header" Target="header62.xml"/><Relationship Id="rId8" Type="http://schemas.openxmlformats.org/officeDocument/2006/relationships/header" Target="header1.xml"/><Relationship Id="rId51" Type="http://schemas.openxmlformats.org/officeDocument/2006/relationships/footer" Target="footer20.xml"/><Relationship Id="rId72" Type="http://schemas.openxmlformats.org/officeDocument/2006/relationships/header" Target="header26.xml"/><Relationship Id="rId93" Type="http://schemas.openxmlformats.org/officeDocument/2006/relationships/footer" Target="footer34.xml"/><Relationship Id="rId98" Type="http://schemas.openxmlformats.org/officeDocument/2006/relationships/header" Target="header38.xml"/><Relationship Id="rId121" Type="http://schemas.openxmlformats.org/officeDocument/2006/relationships/footer" Target="footer48.xml"/><Relationship Id="rId142" Type="http://schemas.openxmlformats.org/officeDocument/2006/relationships/footer" Target="footer58.xml"/><Relationship Id="rId3" Type="http://schemas.openxmlformats.org/officeDocument/2006/relationships/settings" Target="settings.xml"/><Relationship Id="rId25" Type="http://schemas.openxmlformats.org/officeDocument/2006/relationships/footer" Target="footer9.xml"/><Relationship Id="rId46" Type="http://schemas.openxmlformats.org/officeDocument/2006/relationships/image" Target="media/image4.emf"/><Relationship Id="rId67" Type="http://schemas.openxmlformats.org/officeDocument/2006/relationships/image" Target="media/image13.emf"/><Relationship Id="rId116" Type="http://schemas.openxmlformats.org/officeDocument/2006/relationships/header" Target="header46.xml"/><Relationship Id="rId137" Type="http://schemas.openxmlformats.org/officeDocument/2006/relationships/footer" Target="footer56.xml"/><Relationship Id="rId20" Type="http://schemas.openxmlformats.org/officeDocument/2006/relationships/header" Target="header7.xml"/><Relationship Id="rId41" Type="http://schemas.openxmlformats.org/officeDocument/2006/relationships/footer" Target="footer17.xml"/><Relationship Id="rId62" Type="http://schemas.openxmlformats.org/officeDocument/2006/relationships/footer" Target="footer24.xml"/><Relationship Id="rId83" Type="http://schemas.openxmlformats.org/officeDocument/2006/relationships/footer" Target="footer30.xml"/><Relationship Id="rId88" Type="http://schemas.openxmlformats.org/officeDocument/2006/relationships/header" Target="header33.xml"/><Relationship Id="rId111" Type="http://schemas.openxmlformats.org/officeDocument/2006/relationships/footer" Target="footer43.xml"/><Relationship Id="rId132" Type="http://schemas.openxmlformats.org/officeDocument/2006/relationships/header" Target="header54.xml"/><Relationship Id="rId153" Type="http://schemas.openxmlformats.org/officeDocument/2006/relationships/theme" Target="theme/theme1.xml"/><Relationship Id="rId15" Type="http://schemas.openxmlformats.org/officeDocument/2006/relationships/header" Target="header5.xml"/><Relationship Id="rId36" Type="http://schemas.openxmlformats.org/officeDocument/2006/relationships/header" Target="header15.xml"/><Relationship Id="rId57" Type="http://schemas.openxmlformats.org/officeDocument/2006/relationships/header" Target="header22.xml"/><Relationship Id="rId106" Type="http://schemas.openxmlformats.org/officeDocument/2006/relationships/footer" Target="footer41.xml"/><Relationship Id="rId127" Type="http://schemas.openxmlformats.org/officeDocument/2006/relationships/footer" Target="footer51.xml"/><Relationship Id="rId10" Type="http://schemas.openxmlformats.org/officeDocument/2006/relationships/footer" Target="footer1.xml"/><Relationship Id="rId31" Type="http://schemas.openxmlformats.org/officeDocument/2006/relationships/footer" Target="footer12.xml"/><Relationship Id="rId52" Type="http://schemas.openxmlformats.org/officeDocument/2006/relationships/header" Target="header21.xml"/><Relationship Id="rId73" Type="http://schemas.openxmlformats.org/officeDocument/2006/relationships/footer" Target="footer25.xml"/><Relationship Id="rId78" Type="http://schemas.openxmlformats.org/officeDocument/2006/relationships/header" Target="header28.xml"/><Relationship Id="rId94" Type="http://schemas.openxmlformats.org/officeDocument/2006/relationships/footer" Target="footer35.xml"/><Relationship Id="rId99" Type="http://schemas.openxmlformats.org/officeDocument/2006/relationships/footer" Target="footer37.xml"/><Relationship Id="rId101" Type="http://schemas.openxmlformats.org/officeDocument/2006/relationships/header" Target="header39.xml"/><Relationship Id="rId122" Type="http://schemas.openxmlformats.org/officeDocument/2006/relationships/header" Target="header49.xml"/><Relationship Id="rId143" Type="http://schemas.openxmlformats.org/officeDocument/2006/relationships/footer" Target="footer59.xml"/><Relationship Id="rId148" Type="http://schemas.openxmlformats.org/officeDocument/2006/relationships/footer" Target="footer61.xml"/><Relationship Id="rId4" Type="http://schemas.openxmlformats.org/officeDocument/2006/relationships/webSettings" Target="webSettings.xml"/><Relationship Id="rId9" Type="http://schemas.openxmlformats.org/officeDocument/2006/relationships/header" Target="header2.xml"/><Relationship Id="rId26" Type="http://schemas.openxmlformats.org/officeDocument/2006/relationships/header" Target="header10.xml"/><Relationship Id="rId47" Type="http://schemas.openxmlformats.org/officeDocument/2006/relationships/image" Target="media/image5.emf"/><Relationship Id="rId68" Type="http://schemas.openxmlformats.org/officeDocument/2006/relationships/image" Target="media/image14.emf"/><Relationship Id="rId89" Type="http://schemas.openxmlformats.org/officeDocument/2006/relationships/footer" Target="footer33.xml"/><Relationship Id="rId112" Type="http://schemas.openxmlformats.org/officeDocument/2006/relationships/footer" Target="footer44.xml"/><Relationship Id="rId133" Type="http://schemas.openxmlformats.org/officeDocument/2006/relationships/footer" Target="footer54.xml"/><Relationship Id="rId16" Type="http://schemas.openxmlformats.org/officeDocument/2006/relationships/footer" Target="footer4.xml"/><Relationship Id="rId37" Type="http://schemas.openxmlformats.org/officeDocument/2006/relationships/footer" Target="footer15.xml"/><Relationship Id="rId58" Type="http://schemas.openxmlformats.org/officeDocument/2006/relationships/header" Target="header23.xml"/><Relationship Id="rId79" Type="http://schemas.openxmlformats.org/officeDocument/2006/relationships/header" Target="header29.xml"/><Relationship Id="rId102" Type="http://schemas.openxmlformats.org/officeDocument/2006/relationships/footer" Target="footer39.xml"/><Relationship Id="rId123" Type="http://schemas.openxmlformats.org/officeDocument/2006/relationships/header" Target="header50.xml"/><Relationship Id="rId144" Type="http://schemas.openxmlformats.org/officeDocument/2006/relationships/header" Target="header60.xml"/><Relationship Id="rId90" Type="http://schemas.openxmlformats.org/officeDocument/2006/relationships/image" Target="media/image18.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30625</Words>
  <Characters>190183</Characters>
  <Application>Microsoft Office Word</Application>
  <DocSecurity>4</DocSecurity>
  <Lines>5593</Lines>
  <Paragraphs>2867</Paragraphs>
  <ScaleCrop>false</ScaleCrop>
  <HeadingPairs>
    <vt:vector size="2" baseType="variant">
      <vt:variant>
        <vt:lpstr>Rubrik</vt:lpstr>
      </vt:variant>
      <vt:variant>
        <vt:i4>1</vt:i4>
      </vt:variant>
    </vt:vector>
  </HeadingPairs>
  <TitlesOfParts>
    <vt:vector size="1" baseType="lpstr">
      <vt:lpstr>Framställning till riksdagen</vt:lpstr>
    </vt:vector>
  </TitlesOfParts>
  <Company>Riksdagen</Company>
  <LinksUpToDate>false</LinksUpToDate>
  <CharactersWithSpaces>217941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Framställning till riksdagen</dc:title>
  <dc:subject>Framställning till riksdagen</dc:subject>
  <dc:creator>Riksdagen</dc:creator>
  <cp:keywords>Riksdagen</cp:keywords>
  <dc:description>070524 1424 justering av fasta rubriker med anledning av ändringar i utsknamn.txt</dc:description>
  <cp:lastModifiedBy>Lars Brink</cp:lastModifiedBy>
  <cp:revision>2</cp:revision>
  <cp:lastPrinted>2008-02-19T15:04:00Z</cp:lastPrinted>
  <dcterms:created xsi:type="dcterms:W3CDTF">2025-12-17T04:15:00Z</dcterms:created>
  <dcterms:modified xsi:type="dcterms:W3CDTF">2025-12-17T04:15:00Z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RB</vt:lpwstr>
  </property>
  <property fmtid="{D5CDD505-2E9C-101B-9397-08002B2CF9AE}" pid="4" name="BetänkandeÅr">
    <vt:lpwstr>2007/08</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