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37221F" w:rsidRPr="00406140">
        <w:tblPrEx>
          <w:tblCellMar>
            <w:top w:w="0" w:type="dxa"/>
            <w:bottom w:w="0" w:type="dxa"/>
          </w:tblCellMar>
        </w:tblPrEx>
        <w:tc>
          <w:tcPr>
            <w:tcW w:w="2268" w:type="dxa"/>
          </w:tcPr>
          <w:p w:rsidR="0037221F" w:rsidRPr="00406140" w:rsidRDefault="0037221F">
            <w:pPr>
              <w:framePr w:w="4400" w:h="1644" w:wrap="notBeside" w:vAnchor="page" w:hAnchor="page" w:x="6573" w:y="721"/>
              <w:rPr>
                <w:rFonts w:ascii="TradeGothic" w:hAnsi="TradeGothic"/>
                <w:i/>
                <w:sz w:val="18"/>
              </w:rPr>
            </w:pPr>
          </w:p>
        </w:tc>
        <w:tc>
          <w:tcPr>
            <w:tcW w:w="2347" w:type="dxa"/>
            <w:gridSpan w:val="2"/>
          </w:tcPr>
          <w:p w:rsidR="0037221F" w:rsidRPr="00406140" w:rsidRDefault="0037221F">
            <w:pPr>
              <w:framePr w:w="4400" w:h="1644" w:wrap="notBeside" w:vAnchor="page" w:hAnchor="page" w:x="6573" w:y="721"/>
              <w:rPr>
                <w:rFonts w:ascii="TradeGothic" w:hAnsi="TradeGothic"/>
                <w:i/>
                <w:sz w:val="18"/>
              </w:rPr>
            </w:pPr>
          </w:p>
        </w:tc>
      </w:tr>
      <w:tr w:rsidR="0037221F" w:rsidRPr="00406140">
        <w:tblPrEx>
          <w:tblCellMar>
            <w:top w:w="0" w:type="dxa"/>
            <w:bottom w:w="0" w:type="dxa"/>
          </w:tblCellMar>
        </w:tblPrEx>
        <w:trPr>
          <w:cantSplit/>
        </w:trPr>
        <w:tc>
          <w:tcPr>
            <w:tcW w:w="4615" w:type="dxa"/>
            <w:gridSpan w:val="3"/>
          </w:tcPr>
          <w:p w:rsidR="0037221F" w:rsidRPr="00406140" w:rsidRDefault="0037221F">
            <w:pPr>
              <w:framePr w:w="4400" w:h="1644" w:wrap="notBeside" w:vAnchor="page" w:hAnchor="page" w:x="6573" w:y="721"/>
              <w:rPr>
                <w:rFonts w:ascii="TradeGothic" w:hAnsi="TradeGothic"/>
                <w:b/>
                <w:sz w:val="22"/>
              </w:rPr>
            </w:pPr>
            <w:r w:rsidRPr="00406140">
              <w:rPr>
                <w:rFonts w:ascii="TradeGothic" w:hAnsi="TradeGothic"/>
                <w:b/>
                <w:sz w:val="22"/>
              </w:rPr>
              <w:t>PM Till riksdagen</w:t>
            </w:r>
          </w:p>
        </w:tc>
      </w:tr>
      <w:tr w:rsidR="0037221F" w:rsidRPr="00406140">
        <w:tblPrEx>
          <w:tblCellMar>
            <w:top w:w="0" w:type="dxa"/>
            <w:bottom w:w="0" w:type="dxa"/>
          </w:tblCellMar>
        </w:tblPrEx>
        <w:tc>
          <w:tcPr>
            <w:tcW w:w="3402" w:type="dxa"/>
            <w:gridSpan w:val="2"/>
          </w:tcPr>
          <w:p w:rsidR="0037221F" w:rsidRPr="00406140" w:rsidRDefault="0037221F">
            <w:pPr>
              <w:framePr w:w="4400" w:h="1644" w:wrap="notBeside" w:vAnchor="page" w:hAnchor="page" w:x="6573" w:y="721"/>
            </w:pPr>
          </w:p>
        </w:tc>
        <w:tc>
          <w:tcPr>
            <w:tcW w:w="1213" w:type="dxa"/>
          </w:tcPr>
          <w:p w:rsidR="0037221F" w:rsidRPr="00406140" w:rsidRDefault="0037221F">
            <w:pPr>
              <w:framePr w:w="4400" w:h="1644" w:wrap="notBeside" w:vAnchor="page" w:hAnchor="page" w:x="6573" w:y="721"/>
            </w:pPr>
          </w:p>
        </w:tc>
      </w:tr>
      <w:tr w:rsidR="0037221F" w:rsidRPr="00406140">
        <w:tblPrEx>
          <w:tblCellMar>
            <w:top w:w="0" w:type="dxa"/>
            <w:bottom w:w="0" w:type="dxa"/>
          </w:tblCellMar>
        </w:tblPrEx>
        <w:tc>
          <w:tcPr>
            <w:tcW w:w="2268" w:type="dxa"/>
          </w:tcPr>
          <w:p w:rsidR="0037221F" w:rsidRPr="00406140" w:rsidRDefault="00B8023C">
            <w:pPr>
              <w:framePr w:w="4400" w:h="1644" w:wrap="notBeside" w:vAnchor="page" w:hAnchor="page" w:x="6573" w:y="721"/>
            </w:pPr>
            <w:r w:rsidRPr="00406140">
              <w:t>2010-05-</w:t>
            </w:r>
            <w:r w:rsidR="009B5688" w:rsidRPr="00406140">
              <w:t>1</w:t>
            </w:r>
            <w:r w:rsidR="001C78AA" w:rsidRPr="00406140">
              <w:t>3</w:t>
            </w:r>
          </w:p>
        </w:tc>
        <w:tc>
          <w:tcPr>
            <w:tcW w:w="2347" w:type="dxa"/>
            <w:gridSpan w:val="2"/>
          </w:tcPr>
          <w:p w:rsidR="0037221F" w:rsidRPr="00406140" w:rsidRDefault="0037221F">
            <w:pPr>
              <w:framePr w:w="4400" w:h="1644" w:wrap="notBeside" w:vAnchor="page" w:hAnchor="page" w:x="6573" w:y="721"/>
            </w:pPr>
          </w:p>
        </w:tc>
      </w:tr>
      <w:tr w:rsidR="0037221F" w:rsidRPr="00406140">
        <w:tblPrEx>
          <w:tblCellMar>
            <w:top w:w="0" w:type="dxa"/>
            <w:bottom w:w="0" w:type="dxa"/>
          </w:tblCellMar>
        </w:tblPrEx>
        <w:tc>
          <w:tcPr>
            <w:tcW w:w="2268" w:type="dxa"/>
          </w:tcPr>
          <w:p w:rsidR="0037221F" w:rsidRPr="00406140" w:rsidRDefault="0037221F">
            <w:pPr>
              <w:framePr w:w="4400" w:h="1644" w:wrap="notBeside" w:vAnchor="page" w:hAnchor="page" w:x="6573" w:y="721"/>
            </w:pPr>
          </w:p>
        </w:tc>
        <w:tc>
          <w:tcPr>
            <w:tcW w:w="2347" w:type="dxa"/>
            <w:gridSpan w:val="2"/>
          </w:tcPr>
          <w:p w:rsidR="0037221F" w:rsidRPr="00406140" w:rsidRDefault="0037221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7221F" w:rsidRPr="00406140">
        <w:tblPrEx>
          <w:tblCellMar>
            <w:top w:w="0" w:type="dxa"/>
            <w:bottom w:w="0" w:type="dxa"/>
          </w:tblCellMar>
        </w:tblPrEx>
        <w:trPr>
          <w:trHeight w:val="284"/>
        </w:trPr>
        <w:tc>
          <w:tcPr>
            <w:tcW w:w="4911" w:type="dxa"/>
          </w:tcPr>
          <w:p w:rsidR="0037221F" w:rsidRPr="00406140" w:rsidRDefault="00B8023C">
            <w:pPr>
              <w:pStyle w:val="Avsndare"/>
              <w:framePr w:h="2483" w:wrap="notBeside" w:x="1504"/>
              <w:rPr>
                <w:b/>
                <w:i w:val="0"/>
                <w:sz w:val="22"/>
              </w:rPr>
            </w:pPr>
            <w:r w:rsidRPr="00406140">
              <w:rPr>
                <w:b/>
                <w:i w:val="0"/>
                <w:sz w:val="22"/>
              </w:rPr>
              <w:t>Närings</w:t>
            </w:r>
            <w:r w:rsidR="0037221F" w:rsidRPr="00406140">
              <w:rPr>
                <w:b/>
                <w:i w:val="0"/>
                <w:sz w:val="22"/>
              </w:rPr>
              <w:t>departementet</w:t>
            </w:r>
          </w:p>
        </w:tc>
      </w:tr>
      <w:tr w:rsidR="0037221F" w:rsidRPr="00406140">
        <w:tblPrEx>
          <w:tblCellMar>
            <w:top w:w="0" w:type="dxa"/>
            <w:bottom w:w="0" w:type="dxa"/>
          </w:tblCellMar>
        </w:tblPrEx>
        <w:trPr>
          <w:trHeight w:val="284"/>
        </w:trPr>
        <w:tc>
          <w:tcPr>
            <w:tcW w:w="4911" w:type="dxa"/>
          </w:tcPr>
          <w:p w:rsidR="0037221F" w:rsidRPr="00406140" w:rsidRDefault="0037221F">
            <w:pPr>
              <w:pStyle w:val="Avsndare"/>
              <w:framePr w:h="2483" w:wrap="notBeside" w:x="1504"/>
              <w:rPr>
                <w:bCs/>
                <w:iCs/>
              </w:rPr>
            </w:pPr>
          </w:p>
        </w:tc>
      </w:tr>
      <w:tr w:rsidR="0037221F" w:rsidRPr="00406140">
        <w:tblPrEx>
          <w:tblCellMar>
            <w:top w:w="0" w:type="dxa"/>
            <w:bottom w:w="0" w:type="dxa"/>
          </w:tblCellMar>
        </w:tblPrEx>
        <w:trPr>
          <w:trHeight w:val="284"/>
        </w:trPr>
        <w:tc>
          <w:tcPr>
            <w:tcW w:w="4911" w:type="dxa"/>
          </w:tcPr>
          <w:p w:rsidR="0037221F" w:rsidRPr="00406140" w:rsidRDefault="0037221F">
            <w:pPr>
              <w:pStyle w:val="Avsndare"/>
              <w:framePr w:h="2483" w:wrap="notBeside" w:x="1504"/>
              <w:rPr>
                <w:bCs/>
                <w:iCs/>
              </w:rPr>
            </w:pPr>
            <w:r w:rsidRPr="00406140">
              <w:rPr>
                <w:bCs/>
                <w:iCs/>
              </w:rPr>
              <w:t>Enheten</w:t>
            </w:r>
            <w:r w:rsidR="00B8023C" w:rsidRPr="00406140">
              <w:rPr>
                <w:bCs/>
                <w:iCs/>
              </w:rPr>
              <w:t xml:space="preserve"> för Forskning, Innovation och</w:t>
            </w:r>
            <w:r w:rsidR="00604D6F" w:rsidRPr="00406140">
              <w:rPr>
                <w:bCs/>
                <w:iCs/>
              </w:rPr>
              <w:t xml:space="preserve"> </w:t>
            </w:r>
            <w:r w:rsidR="00B8023C" w:rsidRPr="00406140">
              <w:rPr>
                <w:bCs/>
                <w:iCs/>
              </w:rPr>
              <w:t>Näringsutveckling</w:t>
            </w:r>
          </w:p>
          <w:p w:rsidR="0037221F" w:rsidRPr="00406140" w:rsidRDefault="0037221F">
            <w:pPr>
              <w:pStyle w:val="Avsndare"/>
              <w:framePr w:h="2483" w:wrap="notBeside" w:x="1504"/>
              <w:rPr>
                <w:bCs/>
                <w:iCs/>
              </w:rPr>
            </w:pPr>
          </w:p>
        </w:tc>
      </w:tr>
      <w:tr w:rsidR="0037221F" w:rsidRPr="00406140">
        <w:tblPrEx>
          <w:tblCellMar>
            <w:top w:w="0" w:type="dxa"/>
            <w:bottom w:w="0" w:type="dxa"/>
          </w:tblCellMar>
        </w:tblPrEx>
        <w:trPr>
          <w:trHeight w:val="284"/>
        </w:trPr>
        <w:tc>
          <w:tcPr>
            <w:tcW w:w="4911" w:type="dxa"/>
          </w:tcPr>
          <w:p w:rsidR="0037221F" w:rsidRPr="00406140" w:rsidRDefault="0037221F">
            <w:pPr>
              <w:pStyle w:val="Avsndare"/>
              <w:framePr w:h="2483" w:wrap="notBeside" w:x="1504"/>
              <w:rPr>
                <w:bCs/>
                <w:iCs/>
              </w:rPr>
            </w:pPr>
          </w:p>
        </w:tc>
      </w:tr>
      <w:tr w:rsidR="0037221F" w:rsidRPr="00406140">
        <w:tblPrEx>
          <w:tblCellMar>
            <w:top w:w="0" w:type="dxa"/>
            <w:bottom w:w="0" w:type="dxa"/>
          </w:tblCellMar>
        </w:tblPrEx>
        <w:trPr>
          <w:trHeight w:val="284"/>
        </w:trPr>
        <w:tc>
          <w:tcPr>
            <w:tcW w:w="4911" w:type="dxa"/>
          </w:tcPr>
          <w:p w:rsidR="0037221F" w:rsidRPr="00406140" w:rsidRDefault="0037221F">
            <w:pPr>
              <w:pStyle w:val="Avsndare"/>
              <w:framePr w:h="2483" w:wrap="notBeside" w:x="1504"/>
              <w:rPr>
                <w:bCs/>
                <w:iCs/>
              </w:rPr>
            </w:pPr>
          </w:p>
        </w:tc>
      </w:tr>
      <w:tr w:rsidR="0037221F" w:rsidRPr="00406140">
        <w:tblPrEx>
          <w:tblCellMar>
            <w:top w:w="0" w:type="dxa"/>
            <w:bottom w:w="0" w:type="dxa"/>
          </w:tblCellMar>
        </w:tblPrEx>
        <w:trPr>
          <w:trHeight w:val="284"/>
        </w:trPr>
        <w:tc>
          <w:tcPr>
            <w:tcW w:w="4911" w:type="dxa"/>
          </w:tcPr>
          <w:p w:rsidR="0037221F" w:rsidRPr="00406140" w:rsidRDefault="0037221F">
            <w:pPr>
              <w:pStyle w:val="Avsndare"/>
              <w:framePr w:h="2483" w:wrap="notBeside" w:x="1504"/>
              <w:rPr>
                <w:bCs/>
                <w:iCs/>
              </w:rPr>
            </w:pPr>
          </w:p>
        </w:tc>
      </w:tr>
      <w:tr w:rsidR="0037221F" w:rsidRPr="00406140">
        <w:tblPrEx>
          <w:tblCellMar>
            <w:top w:w="0" w:type="dxa"/>
            <w:bottom w:w="0" w:type="dxa"/>
          </w:tblCellMar>
        </w:tblPrEx>
        <w:trPr>
          <w:trHeight w:val="284"/>
        </w:trPr>
        <w:tc>
          <w:tcPr>
            <w:tcW w:w="4911" w:type="dxa"/>
          </w:tcPr>
          <w:p w:rsidR="0037221F" w:rsidRPr="00406140" w:rsidRDefault="0037221F">
            <w:pPr>
              <w:pStyle w:val="Avsndare"/>
              <w:framePr w:h="2483" w:wrap="notBeside" w:x="1504"/>
              <w:rPr>
                <w:bCs/>
                <w:iCs/>
              </w:rPr>
            </w:pPr>
          </w:p>
        </w:tc>
      </w:tr>
      <w:tr w:rsidR="0037221F" w:rsidRPr="00406140">
        <w:tblPrEx>
          <w:tblCellMar>
            <w:top w:w="0" w:type="dxa"/>
            <w:bottom w:w="0" w:type="dxa"/>
          </w:tblCellMar>
        </w:tblPrEx>
        <w:trPr>
          <w:trHeight w:val="284"/>
        </w:trPr>
        <w:tc>
          <w:tcPr>
            <w:tcW w:w="4911" w:type="dxa"/>
          </w:tcPr>
          <w:p w:rsidR="0037221F" w:rsidRPr="00406140" w:rsidRDefault="0037221F">
            <w:pPr>
              <w:pStyle w:val="Avsndare"/>
              <w:framePr w:h="2483" w:wrap="notBeside" w:x="1504"/>
              <w:rPr>
                <w:bCs/>
                <w:iCs/>
              </w:rPr>
            </w:pPr>
          </w:p>
        </w:tc>
      </w:tr>
      <w:tr w:rsidR="0037221F" w:rsidRPr="00406140">
        <w:tblPrEx>
          <w:tblCellMar>
            <w:top w:w="0" w:type="dxa"/>
            <w:bottom w:w="0" w:type="dxa"/>
          </w:tblCellMar>
        </w:tblPrEx>
        <w:trPr>
          <w:trHeight w:val="284"/>
        </w:trPr>
        <w:tc>
          <w:tcPr>
            <w:tcW w:w="4911" w:type="dxa"/>
          </w:tcPr>
          <w:p w:rsidR="0037221F" w:rsidRPr="00406140" w:rsidRDefault="0037221F">
            <w:pPr>
              <w:pStyle w:val="Avsndare"/>
              <w:framePr w:h="2483" w:wrap="notBeside" w:x="1504"/>
              <w:rPr>
                <w:bCs/>
                <w:iCs/>
              </w:rPr>
            </w:pPr>
          </w:p>
        </w:tc>
      </w:tr>
    </w:tbl>
    <w:p w:rsidR="0037221F" w:rsidRPr="00406140" w:rsidRDefault="0037221F">
      <w:pPr>
        <w:framePr w:w="4400" w:h="2523" w:wrap="notBeside" w:vAnchor="page" w:hAnchor="page" w:x="6453" w:y="2445"/>
        <w:ind w:left="142"/>
        <w:rPr>
          <w:b/>
        </w:rPr>
      </w:pPr>
    </w:p>
    <w:p w:rsidR="0037221F" w:rsidRPr="00406140" w:rsidRDefault="00ED3AFA">
      <w:pPr>
        <w:pStyle w:val="RKrubrik"/>
        <w:pBdr>
          <w:bottom w:val="single" w:sz="6" w:space="1" w:color="auto"/>
        </w:pBdr>
      </w:pPr>
      <w:bookmarkStart w:id="0" w:name="bRubrik"/>
      <w:bookmarkEnd w:id="0"/>
      <w:r w:rsidRPr="00406140">
        <w:t>dp</w:t>
      </w:r>
      <w:r w:rsidR="0072182C" w:rsidRPr="00406140">
        <w:t xml:space="preserve"> 13</w:t>
      </w:r>
      <w:r w:rsidR="00B8023C" w:rsidRPr="00406140">
        <w:t xml:space="preserve"> </w:t>
      </w:r>
      <w:r w:rsidR="00873027" w:rsidRPr="00406140">
        <w:t>Skapande av ett innovativt Europa</w:t>
      </w:r>
    </w:p>
    <w:p w:rsidR="0037221F" w:rsidRPr="00406140" w:rsidRDefault="0037221F">
      <w:pPr>
        <w:pStyle w:val="RKrubrik"/>
      </w:pPr>
      <w:r w:rsidRPr="00406140">
        <w:t>Dokumentbeteckning</w:t>
      </w:r>
    </w:p>
    <w:p w:rsidR="00B8023C" w:rsidRPr="00406140" w:rsidRDefault="00A972F4" w:rsidP="00B8023C">
      <w:pPr>
        <w:pStyle w:val="RKnormal"/>
      </w:pPr>
      <w:r w:rsidRPr="00406140">
        <w:t>Dok.</w:t>
      </w:r>
      <w:r w:rsidR="0072182C" w:rsidRPr="00406140">
        <w:t xml:space="preserve"> 9422</w:t>
      </w:r>
      <w:r w:rsidR="00B8023C" w:rsidRPr="00406140">
        <w:t>/10</w:t>
      </w:r>
    </w:p>
    <w:p w:rsidR="00873027" w:rsidRPr="00406140" w:rsidRDefault="00873027" w:rsidP="00B8023C">
      <w:pPr>
        <w:pStyle w:val="RKnormal"/>
      </w:pPr>
    </w:p>
    <w:p w:rsidR="00B8023C" w:rsidRPr="00406140" w:rsidRDefault="00873027" w:rsidP="00B8023C">
      <w:pPr>
        <w:pStyle w:val="RKnormal"/>
      </w:pPr>
      <w:r w:rsidRPr="00406140">
        <w:t>Skapande av ett innovativt Europa</w:t>
      </w:r>
    </w:p>
    <w:p w:rsidR="009B5688" w:rsidRPr="00406140" w:rsidRDefault="009B5688" w:rsidP="00B8023C">
      <w:pPr>
        <w:pStyle w:val="RKnormal"/>
        <w:rPr>
          <w:i/>
        </w:rPr>
      </w:pPr>
    </w:p>
    <w:p w:rsidR="009B5688" w:rsidRPr="00406140" w:rsidRDefault="009B5688" w:rsidP="00B8023C">
      <w:pPr>
        <w:pStyle w:val="RKnormal"/>
        <w:rPr>
          <w:i/>
        </w:rPr>
      </w:pPr>
      <w:r w:rsidRPr="00406140">
        <w:rPr>
          <w:i/>
        </w:rPr>
        <w:t>- Antagande av rådslutsatser</w:t>
      </w:r>
    </w:p>
    <w:p w:rsidR="0037221F" w:rsidRPr="00406140" w:rsidRDefault="0037221F">
      <w:pPr>
        <w:pStyle w:val="RKrubrik"/>
      </w:pPr>
      <w:r w:rsidRPr="00406140">
        <w:t>Sammanfattning</w:t>
      </w:r>
    </w:p>
    <w:p w:rsidR="00B8023C" w:rsidRPr="00406140" w:rsidRDefault="00AB1A72" w:rsidP="00B8023C">
      <w:pPr>
        <w:pStyle w:val="RKnormal"/>
      </w:pPr>
      <w:r w:rsidRPr="00406140">
        <w:t>Det spanska ordförandeskapet hade</w:t>
      </w:r>
      <w:r w:rsidR="00B8023C" w:rsidRPr="00406140">
        <w:t xml:space="preserve"> planerat för behandling av </w:t>
      </w:r>
      <w:r w:rsidRPr="00406140">
        <w:t xml:space="preserve">ett </w:t>
      </w:r>
      <w:r w:rsidR="00B8023C" w:rsidRPr="00406140">
        <w:t xml:space="preserve">meddelande rörande </w:t>
      </w:r>
      <w:r w:rsidRPr="00406140">
        <w:t>d</w:t>
      </w:r>
      <w:r w:rsidR="00B8023C" w:rsidRPr="00406140">
        <w:t>en Europeisk</w:t>
      </w:r>
      <w:r w:rsidRPr="00406140">
        <w:t>a</w:t>
      </w:r>
      <w:r w:rsidR="00B8023C" w:rsidRPr="00406140">
        <w:t xml:space="preserve"> forsknings</w:t>
      </w:r>
      <w:r w:rsidRPr="00406140">
        <w:t>-</w:t>
      </w:r>
      <w:r w:rsidR="00B8023C" w:rsidRPr="00406140">
        <w:t xml:space="preserve"> och innovationsplan</w:t>
      </w:r>
      <w:r w:rsidRPr="00406140">
        <w:t>en</w:t>
      </w:r>
      <w:r w:rsidR="00B8023C" w:rsidRPr="00406140">
        <w:t xml:space="preserve"> till konkurrenskraftsrådet den 25-26 maj. Meddelandet från kommissionen har försenats varvid nu </w:t>
      </w:r>
      <w:r w:rsidR="009B5688" w:rsidRPr="00406140">
        <w:t>ordförandeskapet</w:t>
      </w:r>
      <w:r w:rsidR="00B8023C" w:rsidRPr="00406140">
        <w:t xml:space="preserve"> istället lägger fram ett utkast på rådslutsatser som ett bidrag till en förväntad Europeisk forsknings- och innovations plan från kommissionen. </w:t>
      </w:r>
    </w:p>
    <w:p w:rsidR="00B8023C" w:rsidRPr="00406140" w:rsidRDefault="00B8023C" w:rsidP="00B8023C">
      <w:pPr>
        <w:pStyle w:val="RKnormal"/>
      </w:pPr>
    </w:p>
    <w:p w:rsidR="00B8023C" w:rsidRPr="00406140" w:rsidRDefault="00B8023C" w:rsidP="00B8023C">
      <w:pPr>
        <w:pStyle w:val="RKnormal"/>
      </w:pPr>
      <w:r w:rsidRPr="00406140">
        <w:t xml:space="preserve">Rådslutsatserna  tar utgångspunkt i </w:t>
      </w:r>
      <w:r w:rsidR="00A130B2" w:rsidRPr="00406140">
        <w:t>fem huvudrub</w:t>
      </w:r>
      <w:r w:rsidR="00873027" w:rsidRPr="00406140">
        <w:t>riker - Finans</w:t>
      </w:r>
      <w:r w:rsidR="007C2C19" w:rsidRPr="00406140">
        <w:t>, Marknader, Styrning, Regionala prioriteringar och Människor</w:t>
      </w:r>
      <w:r w:rsidR="00A130B2" w:rsidRPr="00406140">
        <w:t xml:space="preserve">. </w:t>
      </w:r>
      <w:r w:rsidR="00DD09F1" w:rsidRPr="00406140">
        <w:t>Under dessa områden</w:t>
      </w:r>
      <w:r w:rsidR="0033011F" w:rsidRPr="00406140">
        <w:t xml:space="preserve"> anser rådet att det är viktigt att bidra till den framtida europeiska innovationspolitiken genom att understryka behovet av åtgärder </w:t>
      </w:r>
      <w:r w:rsidR="007C2C19" w:rsidRPr="00406140">
        <w:t>inom dessa områden. Under Finans</w:t>
      </w:r>
      <w:r w:rsidR="0033011F" w:rsidRPr="00406140">
        <w:t xml:space="preserve"> behandlas åtgärder för att främja till</w:t>
      </w:r>
      <w:r w:rsidR="007C2C19" w:rsidRPr="00406140">
        <w:t>gång till kapital. Under Marknader</w:t>
      </w:r>
      <w:r w:rsidR="0033011F" w:rsidRPr="00406140">
        <w:t xml:space="preserve"> behandlas åtgärder för att främja marknadens upptag och frambärande a</w:t>
      </w:r>
      <w:r w:rsidR="007C2C19" w:rsidRPr="00406140">
        <w:t>v innovationer. Under Styrning</w:t>
      </w:r>
      <w:r w:rsidR="0033011F" w:rsidRPr="00406140">
        <w:t xml:space="preserve"> behandlas åtgärder för att styra innovation i ö</w:t>
      </w:r>
      <w:r w:rsidR="007C2C19" w:rsidRPr="00406140">
        <w:t>nskad riktning. Under Regionala prioriteringar</w:t>
      </w:r>
      <w:r w:rsidR="0033011F" w:rsidRPr="00406140">
        <w:t xml:space="preserve"> behandlas den regional</w:t>
      </w:r>
      <w:r w:rsidR="007C2C19" w:rsidRPr="00406140">
        <w:t>a</w:t>
      </w:r>
      <w:r w:rsidR="0033011F" w:rsidRPr="00406140">
        <w:t xml:space="preserve"> nivåns betydelse för utveckling av inno</w:t>
      </w:r>
      <w:r w:rsidR="007C2C19" w:rsidRPr="00406140">
        <w:t>vationer. Slutligen under Människor</w:t>
      </w:r>
      <w:r w:rsidR="0033011F" w:rsidRPr="00406140">
        <w:t xml:space="preserve"> behandlas kunskaps- och kompetensfrågor för att främja innovation och innovativa marknader.</w:t>
      </w:r>
    </w:p>
    <w:p w:rsidR="0037221F" w:rsidRPr="00406140" w:rsidRDefault="0037221F">
      <w:pPr>
        <w:pStyle w:val="RKnormal"/>
      </w:pPr>
    </w:p>
    <w:p w:rsidR="0037221F" w:rsidRPr="00406140" w:rsidRDefault="0037221F">
      <w:pPr>
        <w:pStyle w:val="RKrubrik"/>
        <w:rPr>
          <w:u w:val="single"/>
        </w:rPr>
      </w:pPr>
      <w:r w:rsidRPr="00406140">
        <w:rPr>
          <w:u w:val="single"/>
        </w:rPr>
        <w:lastRenderedPageBreak/>
        <w:t>I Förslaget</w:t>
      </w:r>
    </w:p>
    <w:p w:rsidR="0037221F" w:rsidRPr="00406140" w:rsidRDefault="0037221F">
      <w:pPr>
        <w:pStyle w:val="RKrubrik"/>
      </w:pPr>
      <w:r w:rsidRPr="00406140">
        <w:t>1. Innehåll</w:t>
      </w:r>
    </w:p>
    <w:p w:rsidR="00934D36" w:rsidRPr="00406140" w:rsidRDefault="0033011F">
      <w:pPr>
        <w:pStyle w:val="RKnormal"/>
      </w:pPr>
      <w:r w:rsidRPr="00406140">
        <w:t xml:space="preserve">Ordförandeskapets utkast till rådslutsatser tar utgångspunkt i att BEKRÄFTA att forsknings och innovationsfrågorna har </w:t>
      </w:r>
      <w:r w:rsidR="00934D36" w:rsidRPr="00406140">
        <w:t xml:space="preserve">lyfts upp bland EU politiska prioriteringar. </w:t>
      </w:r>
    </w:p>
    <w:p w:rsidR="00934D36" w:rsidRPr="00406140" w:rsidRDefault="00934D36">
      <w:pPr>
        <w:pStyle w:val="RKnormal"/>
      </w:pPr>
    </w:p>
    <w:p w:rsidR="0037221F" w:rsidRPr="00406140" w:rsidRDefault="00934D36">
      <w:pPr>
        <w:pStyle w:val="RKnormal"/>
      </w:pPr>
      <w:r w:rsidRPr="00406140">
        <w:t>Rådet NOTERAR att finansiering av innovation och små och medelstora företag kräver fokus på två nyck</w:t>
      </w:r>
      <w:r w:rsidR="004A0576" w:rsidRPr="00406140">
        <w:t>e</w:t>
      </w:r>
      <w:r w:rsidRPr="00406140">
        <w:t>lområden; Utveckling av europeisk riskkapital marknad och utveckling av den finansiella miljön för innovativa och tillväxtorienterade små företag.</w:t>
      </w:r>
    </w:p>
    <w:p w:rsidR="00934D36" w:rsidRPr="00406140" w:rsidRDefault="00934D36">
      <w:pPr>
        <w:pStyle w:val="RKnormal"/>
      </w:pPr>
    </w:p>
    <w:p w:rsidR="00934D36" w:rsidRPr="00406140" w:rsidRDefault="00934D36">
      <w:pPr>
        <w:pStyle w:val="RKnormal"/>
      </w:pPr>
      <w:r w:rsidRPr="00406140">
        <w:t>Rådet VÄLKOMNAR Kommissionens intention att presentera en ny Forsknings och Innovationsplan inom ramen för det föreslagna flaggskeppsinitiativet  ”Innovation union” inom EU2020. Man BETONAR att planen skall innehålla all form av innovation inom både offentlig och privat sektor och skapa sund bas för synergier däremellan för att göra kunskapstriangeln en verklighet.</w:t>
      </w:r>
    </w:p>
    <w:p w:rsidR="00934D36" w:rsidRPr="00406140" w:rsidRDefault="00934D36">
      <w:pPr>
        <w:pStyle w:val="RKnormal"/>
      </w:pPr>
    </w:p>
    <w:p w:rsidR="00934D36" w:rsidRPr="00406140" w:rsidRDefault="00934D36">
      <w:pPr>
        <w:pStyle w:val="RKnormal"/>
      </w:pPr>
      <w:r w:rsidRPr="00406140">
        <w:t xml:space="preserve">Rådet ANSER att det är viktigt att bidra till den framtida europeiska innovationspolitiken </w:t>
      </w:r>
      <w:r w:rsidR="004A0576" w:rsidRPr="00406140">
        <w:t>genom att understryka behov av åtgärder inom fem större områden:</w:t>
      </w:r>
    </w:p>
    <w:p w:rsidR="004A0576" w:rsidRPr="00406140" w:rsidRDefault="004A0576">
      <w:pPr>
        <w:pStyle w:val="RKnormal"/>
      </w:pPr>
    </w:p>
    <w:p w:rsidR="004A0576" w:rsidRPr="00406140" w:rsidRDefault="00873027">
      <w:pPr>
        <w:pStyle w:val="RKnormal"/>
        <w:rPr>
          <w:b/>
        </w:rPr>
      </w:pPr>
      <w:r w:rsidRPr="00406140">
        <w:rPr>
          <w:b/>
        </w:rPr>
        <w:t>Finanser</w:t>
      </w:r>
    </w:p>
    <w:p w:rsidR="004A0576" w:rsidRPr="00406140" w:rsidRDefault="004A0576">
      <w:pPr>
        <w:pStyle w:val="RKnormal"/>
      </w:pPr>
      <w:r w:rsidRPr="00406140">
        <w:t xml:space="preserve">Medlemsstater och Kommissionen bör arbeta tillsammans med den privata sektorn för att lägga grunden för banksektorns finansiering till stöd för innovation. Rådet understryker att användning av bankfinansiering bör bli mer använt och involvera aktörer som </w:t>
      </w:r>
      <w:r w:rsidR="00604D6F" w:rsidRPr="00406140">
        <w:t>tex.</w:t>
      </w:r>
      <w:r w:rsidRPr="00406140">
        <w:t xml:space="preserve"> EIB.</w:t>
      </w:r>
    </w:p>
    <w:p w:rsidR="004A0576" w:rsidRPr="00406140" w:rsidRDefault="004A0576">
      <w:pPr>
        <w:pStyle w:val="RKnormal"/>
      </w:pPr>
    </w:p>
    <w:p w:rsidR="004A0576" w:rsidRPr="00406140" w:rsidRDefault="004A0576">
      <w:pPr>
        <w:pStyle w:val="RKnormal"/>
      </w:pPr>
      <w:r w:rsidRPr="00406140">
        <w:t>Privata investerar är nyckelaktörer och deras roll bör främjas genom lämpliga incitament och genom etablerande av finansieringskanaler som kan attrahera dessa investerare</w:t>
      </w:r>
      <w:r w:rsidR="004504F5" w:rsidRPr="00406140">
        <w:t>, inkluderande utveckling av olika indirekta åtgärder för att finansiera forskning, utveckling och innovation såsom innovationsfonder som erbjuder portföljer med investeringar med attraktiva avkastningsförväntningar.</w:t>
      </w:r>
    </w:p>
    <w:p w:rsidR="004504F5" w:rsidRPr="00406140" w:rsidRDefault="004504F5">
      <w:pPr>
        <w:pStyle w:val="RKnormal"/>
      </w:pPr>
    </w:p>
    <w:p w:rsidR="004504F5" w:rsidRPr="00406140" w:rsidRDefault="004504F5">
      <w:pPr>
        <w:pStyle w:val="RKnormal"/>
      </w:pPr>
      <w:r w:rsidRPr="00406140">
        <w:t>Medlemsstater och EU bör uppmuntra ökat riskkapital i innovativa företag i alla faser men särskilt för att möta marknadsmisslyckanden i tidiga skeenden. Ansträngningar bör ägnas åt skapa bra förutsättningar för att utveckla en växande oh robust europeisk riskkapital marknad och göra det möjligt med stabilt deltagande från privat investerare. Kommis</w:t>
      </w:r>
      <w:r w:rsidR="00604D6F" w:rsidRPr="00406140">
        <w:t>s</w:t>
      </w:r>
      <w:r w:rsidRPr="00406140">
        <w:t>ionen bör också utforska behovet av förbättrat gränsöverskridande riskkapital i tidiga skeden.</w:t>
      </w:r>
    </w:p>
    <w:p w:rsidR="00B20A4F" w:rsidRPr="00406140" w:rsidRDefault="00B20A4F">
      <w:pPr>
        <w:pStyle w:val="RKnormal"/>
      </w:pPr>
    </w:p>
    <w:p w:rsidR="00AB7EB7" w:rsidRPr="00406140" w:rsidRDefault="00B20A4F">
      <w:pPr>
        <w:pStyle w:val="RKnormal"/>
      </w:pPr>
      <w:r w:rsidRPr="00406140">
        <w:t>Kommi</w:t>
      </w:r>
      <w:r w:rsidR="00604D6F" w:rsidRPr="00406140">
        <w:t>s</w:t>
      </w:r>
      <w:r w:rsidRPr="00406140">
        <w:t>sionen bör utvärdera effektivitet i reglerade teknikorienterade marknader som Alternative Investment Market</w:t>
      </w:r>
      <w:r w:rsidR="00AB7EB7" w:rsidRPr="00406140">
        <w:t xml:space="preserve"> (AIM)</w:t>
      </w:r>
      <w:r w:rsidRPr="00406140">
        <w:t xml:space="preserve"> för att stimulera innovation och entreprenörskap i EU. Sådan utvärdering bör särskilt behandla sådana marknaders roll i att tillhandahålla ”exitvägar” för investeringar i riskkapital</w:t>
      </w:r>
      <w:r w:rsidR="00AB7EB7" w:rsidRPr="00406140">
        <w:t xml:space="preserve"> och för affärsänglar; deras roll i att tillhandahålla kapital för tillväxtbolag och om sådana marknader tillhandahåller relevant funktion inom EU.</w:t>
      </w:r>
    </w:p>
    <w:p w:rsidR="00AB7EB7" w:rsidRPr="00406140" w:rsidRDefault="00AB7EB7">
      <w:pPr>
        <w:pStyle w:val="RKnormal"/>
      </w:pPr>
    </w:p>
    <w:p w:rsidR="00AB7EB7" w:rsidRPr="00406140" w:rsidRDefault="007C2C19">
      <w:pPr>
        <w:pStyle w:val="RKnormal"/>
        <w:rPr>
          <w:b/>
        </w:rPr>
      </w:pPr>
      <w:r w:rsidRPr="00406140">
        <w:rPr>
          <w:b/>
        </w:rPr>
        <w:t>Marknader</w:t>
      </w:r>
    </w:p>
    <w:p w:rsidR="00B20A4F" w:rsidRPr="00406140" w:rsidRDefault="00AB7EB7">
      <w:pPr>
        <w:pStyle w:val="RKnormal"/>
      </w:pPr>
      <w:r w:rsidRPr="00406140">
        <w:t xml:space="preserve">Offentlig upphandling har en stor outnyttjad potential att stödja innovativa marknader som lyfts fram i det europeiska pionjärmarknadsinitiativet. </w:t>
      </w:r>
    </w:p>
    <w:p w:rsidR="00CE590E" w:rsidRPr="00406140" w:rsidRDefault="00CE590E">
      <w:pPr>
        <w:pStyle w:val="RKnormal"/>
      </w:pPr>
    </w:p>
    <w:p w:rsidR="00CE590E" w:rsidRPr="00406140" w:rsidRDefault="00CE590E">
      <w:pPr>
        <w:pStyle w:val="RKnormal"/>
      </w:pPr>
      <w:r w:rsidRPr="00406140">
        <w:t>Ansträngningar bör göras för att öka den del av offentlig upphandling som avser innovativa produkter, processer och tjänster särskild genom små och medelstora företag genom till exempel nätverk av off</w:t>
      </w:r>
      <w:r w:rsidR="009354F0" w:rsidRPr="00406140">
        <w:t>e</w:t>
      </w:r>
      <w:r w:rsidRPr="00406140">
        <w:t>ntliga upphandlare och tillhandahållande av finansiella stödåtgärder. Kommissionen bör utforska hållbarheten i utlysningar som kombinerar finansiering av förkommersiell upphandling genom EU och efterföljande upphandling genom medlemsstater. Upphandlingsdirektivet bör utvärderas utifrån dess påverkan på innovation.</w:t>
      </w:r>
    </w:p>
    <w:p w:rsidR="00CE590E" w:rsidRPr="00406140" w:rsidRDefault="00CE590E">
      <w:pPr>
        <w:pStyle w:val="RKnormal"/>
      </w:pPr>
    </w:p>
    <w:p w:rsidR="00CE590E" w:rsidRPr="00406140" w:rsidRDefault="00CE590E">
      <w:pPr>
        <w:pStyle w:val="RKnormal"/>
      </w:pPr>
      <w:r w:rsidRPr="00406140">
        <w:t>Den inre ma</w:t>
      </w:r>
      <w:r w:rsidR="00423710" w:rsidRPr="00406140">
        <w:t>r</w:t>
      </w:r>
      <w:r w:rsidRPr="00406140">
        <w:t>knaden tillhan</w:t>
      </w:r>
      <w:r w:rsidR="00423710" w:rsidRPr="00406140">
        <w:t>d</w:t>
      </w:r>
      <w:r w:rsidRPr="00406140">
        <w:t>ahåller klara och tydliga signaler till innovatörer avseende efterfrågan på deras nya produkter och tjänster. Rådet UPPMUNTRAR Kommissionen och Medlemsstaterna att använda anvisade åtgärder för att driva färdigställandet av den inre marknaden.</w:t>
      </w:r>
    </w:p>
    <w:p w:rsidR="00CE590E" w:rsidRPr="00406140" w:rsidRDefault="00CE590E">
      <w:pPr>
        <w:pStyle w:val="RKnormal"/>
      </w:pPr>
    </w:p>
    <w:p w:rsidR="00CE590E" w:rsidRPr="00406140" w:rsidRDefault="00CE590E">
      <w:pPr>
        <w:pStyle w:val="RKnormal"/>
      </w:pPr>
      <w:r w:rsidRPr="00406140">
        <w:t>Rådet VÄLKOMNAR de första stegen för att avlägsna rättsliga hinder inom ramen för pionjärmarknadsinitiativet o</w:t>
      </w:r>
      <w:r w:rsidR="00423710" w:rsidRPr="00406140">
        <w:t>ch UPPMANAR Kommissionen att</w:t>
      </w:r>
      <w:r w:rsidRPr="00406140">
        <w:t xml:space="preserve"> fortsätta </w:t>
      </w:r>
      <w:r w:rsidR="00423710" w:rsidRPr="00406140">
        <w:t>denna ansats inklusive standardisering. Effekterna av reglering på innovation bör analyseras särskilt som del i pionjärmarknadsinitiativet.</w:t>
      </w:r>
    </w:p>
    <w:p w:rsidR="00423710" w:rsidRPr="00406140" w:rsidRDefault="00423710">
      <w:pPr>
        <w:pStyle w:val="RKnormal"/>
      </w:pPr>
    </w:p>
    <w:p w:rsidR="00423710" w:rsidRPr="00406140" w:rsidRDefault="00423710">
      <w:pPr>
        <w:pStyle w:val="RKnormal"/>
      </w:pPr>
      <w:r w:rsidRPr="00406140">
        <w:t>I linje med SBA bör Medlemsstaterna och Kommis</w:t>
      </w:r>
      <w:r w:rsidR="009354F0" w:rsidRPr="00406140">
        <w:t>s</w:t>
      </w:r>
      <w:r w:rsidRPr="00406140">
        <w:t>ionen verka för bättre ramvillkor för alla former av innovation vilket inn</w:t>
      </w:r>
      <w:r w:rsidR="009354F0" w:rsidRPr="00406140">
        <w:t>e</w:t>
      </w:r>
      <w:r w:rsidRPr="00406140">
        <w:t>bär att principen ”think small first” skall vara en riktlinje i alla innovationstödjande åtgärder.</w:t>
      </w:r>
    </w:p>
    <w:p w:rsidR="00423710" w:rsidRPr="00406140" w:rsidRDefault="00423710">
      <w:pPr>
        <w:pStyle w:val="RKnormal"/>
      </w:pPr>
    </w:p>
    <w:p w:rsidR="00423710" w:rsidRPr="00406140" w:rsidRDefault="00423710">
      <w:pPr>
        <w:pStyle w:val="RKnormal"/>
      </w:pPr>
      <w:r w:rsidRPr="00406140">
        <w:t xml:space="preserve">Icke teknologiska innovation </w:t>
      </w:r>
      <w:r w:rsidR="00B96589" w:rsidRPr="00406140">
        <w:t>tex.</w:t>
      </w:r>
      <w:r w:rsidRPr="00406140">
        <w:t xml:space="preserve"> design, tjänster och kulturbaserad kreativitet är viktigt för </w:t>
      </w:r>
      <w:r w:rsidR="00B96589" w:rsidRPr="00406140">
        <w:t>konkurrenskraft</w:t>
      </w:r>
      <w:r w:rsidRPr="00406140">
        <w:t xml:space="preserve">, tillväxt och </w:t>
      </w:r>
      <w:r w:rsidR="00B96589" w:rsidRPr="00406140">
        <w:t>livskvalitet</w:t>
      </w:r>
      <w:r w:rsidRPr="00406140">
        <w:t>.</w:t>
      </w:r>
    </w:p>
    <w:p w:rsidR="00B96589" w:rsidRPr="00406140" w:rsidRDefault="00B96589">
      <w:pPr>
        <w:pStyle w:val="RKnormal"/>
      </w:pPr>
    </w:p>
    <w:p w:rsidR="00B96589" w:rsidRPr="00406140" w:rsidRDefault="00B96589">
      <w:pPr>
        <w:pStyle w:val="RKnormal"/>
      </w:pPr>
      <w:r w:rsidRPr="00406140">
        <w:t>Rådet INBJUDER Kommissionen och Medlemsstaterna att skänka särskild uppmärksamhet till design med b</w:t>
      </w:r>
      <w:r w:rsidR="009354F0" w:rsidRPr="00406140">
        <w:t>e</w:t>
      </w:r>
      <w:r w:rsidRPr="00406140">
        <w:t>aktande av dess hävstångseffekt på innovationsutförande. Rådet UNDERSTRYKER behovet av plattformar för utbyte av kunskap och erfarenheter och goda exempel.</w:t>
      </w:r>
    </w:p>
    <w:p w:rsidR="00B96589" w:rsidRPr="00406140" w:rsidRDefault="00B96589">
      <w:pPr>
        <w:pStyle w:val="RKnormal"/>
      </w:pPr>
    </w:p>
    <w:p w:rsidR="00B96589" w:rsidRPr="00406140" w:rsidRDefault="00B96589">
      <w:pPr>
        <w:pStyle w:val="RKnormal"/>
      </w:pPr>
      <w:r w:rsidRPr="00406140">
        <w:t>Rådet INBJUDER Kommissionen att utveckla åtgärder som erkänner vikten att främja innovationer i tjänster för att leverera smartare, hällbar och inkluderande tillväxt.</w:t>
      </w:r>
    </w:p>
    <w:p w:rsidR="00B96589" w:rsidRPr="00406140" w:rsidRDefault="00B96589">
      <w:pPr>
        <w:pStyle w:val="RKnormal"/>
      </w:pPr>
    </w:p>
    <w:p w:rsidR="00B96589" w:rsidRPr="00406140" w:rsidRDefault="00B96589">
      <w:pPr>
        <w:pStyle w:val="RKnormal"/>
      </w:pPr>
      <w:r w:rsidRPr="00406140">
        <w:t xml:space="preserve">Användare kan också vara </w:t>
      </w:r>
      <w:r w:rsidR="009354F0" w:rsidRPr="00406140">
        <w:t>e</w:t>
      </w:r>
      <w:r w:rsidRPr="00406140">
        <w:t>n stark kraft i innovation. Användar</w:t>
      </w:r>
      <w:r w:rsidR="00604D6F" w:rsidRPr="00406140">
        <w:t>-</w:t>
      </w:r>
      <w:r w:rsidRPr="00406140">
        <w:t xml:space="preserve"> innovation bör därför främjas</w:t>
      </w:r>
    </w:p>
    <w:p w:rsidR="00B96589" w:rsidRPr="00406140" w:rsidRDefault="00B96589">
      <w:pPr>
        <w:pStyle w:val="RKnormal"/>
      </w:pPr>
    </w:p>
    <w:p w:rsidR="00B96589" w:rsidRPr="00406140" w:rsidRDefault="00B96589">
      <w:pPr>
        <w:pStyle w:val="RKnormal"/>
      </w:pPr>
      <w:r w:rsidRPr="00406140">
        <w:t>Rådet FRAMHÅLLER att främjande av ett patentsystem i Europa är en nödvändig förutsättning  för att lyfta tillväxt genom innovation och för att hjälpa Europeiskt affärsliv, särskilt små och medelstora företag, möta den ekonomiska krisen och den internationella konkurrensen.</w:t>
      </w:r>
    </w:p>
    <w:p w:rsidR="00B96589" w:rsidRPr="00406140" w:rsidRDefault="00B96589">
      <w:pPr>
        <w:pStyle w:val="RKnormal"/>
      </w:pPr>
    </w:p>
    <w:p w:rsidR="00DE765C" w:rsidRPr="00406140" w:rsidRDefault="007C2C19">
      <w:pPr>
        <w:pStyle w:val="RKnormal"/>
        <w:rPr>
          <w:b/>
        </w:rPr>
      </w:pPr>
      <w:r w:rsidRPr="00406140">
        <w:rPr>
          <w:b/>
        </w:rPr>
        <w:t>Styrning</w:t>
      </w:r>
    </w:p>
    <w:p w:rsidR="00DE765C" w:rsidRPr="00406140" w:rsidRDefault="00DE765C">
      <w:pPr>
        <w:pStyle w:val="RKnormal"/>
      </w:pPr>
      <w:r w:rsidRPr="00406140">
        <w:t>Forsknings-, ut</w:t>
      </w:r>
      <w:r w:rsidR="009354F0" w:rsidRPr="00406140">
        <w:t>v</w:t>
      </w:r>
      <w:r w:rsidRPr="00406140">
        <w:t xml:space="preserve">ecklings-, och innovationspolitiska program och deras instrument behöver </w:t>
      </w:r>
      <w:r w:rsidR="009354F0" w:rsidRPr="00406140">
        <w:t>f</w:t>
      </w:r>
      <w:r w:rsidRPr="00406140">
        <w:t>örenklas i fråga om design, implementering och uppföljning. Innovationspolitik och program b</w:t>
      </w:r>
      <w:r w:rsidR="009354F0" w:rsidRPr="00406140">
        <w:t>e</w:t>
      </w:r>
      <w:r w:rsidRPr="00406140">
        <w:t>höver bättre ta hänsyn till effekten på marknaden och samhället. Kommande åtgärder bör styras mot tydliga mål, definierade i linje med förväntad återverk</w:t>
      </w:r>
      <w:r w:rsidR="009354F0" w:rsidRPr="00406140">
        <w:t>a</w:t>
      </w:r>
      <w:r w:rsidRPr="00406140">
        <w:t>n eller soci</w:t>
      </w:r>
      <w:r w:rsidR="009354F0" w:rsidRPr="00406140">
        <w:t>a</w:t>
      </w:r>
      <w:r w:rsidRPr="00406140">
        <w:t>l</w:t>
      </w:r>
      <w:r w:rsidR="009354F0" w:rsidRPr="00406140">
        <w:t>a</w:t>
      </w:r>
      <w:r w:rsidRPr="00406140">
        <w:t xml:space="preserve"> effekter utifrån medlem</w:t>
      </w:r>
      <w:r w:rsidR="009354F0" w:rsidRPr="00406140">
        <w:t>s</w:t>
      </w:r>
      <w:r w:rsidRPr="00406140">
        <w:t>staternas specifika ekonomier.</w:t>
      </w:r>
    </w:p>
    <w:p w:rsidR="00DE765C" w:rsidRPr="00406140" w:rsidRDefault="00DE765C">
      <w:pPr>
        <w:pStyle w:val="RKnormal"/>
      </w:pPr>
    </w:p>
    <w:p w:rsidR="00B96589" w:rsidRPr="00406140" w:rsidRDefault="00DE765C">
      <w:pPr>
        <w:pStyle w:val="RKnormal"/>
      </w:pPr>
      <w:r w:rsidRPr="00406140">
        <w:t xml:space="preserve">Samtidigt med översynen av ERA instrumenten finns det behov av att studera möjligheten att belöna medlemsstaters kollaborativa program med kompletterande EU finansiering </w:t>
      </w:r>
      <w:r w:rsidR="00B96589" w:rsidRPr="00406140">
        <w:t xml:space="preserve"> </w:t>
      </w:r>
      <w:r w:rsidR="009354F0" w:rsidRPr="00406140">
        <w:t>avseende Fo</w:t>
      </w:r>
      <w:r w:rsidRPr="00406140">
        <w:t>UoI när dessa innehåller en europeisk dimension.</w:t>
      </w:r>
    </w:p>
    <w:p w:rsidR="00DE765C" w:rsidRPr="00406140" w:rsidRDefault="00DE765C">
      <w:pPr>
        <w:pStyle w:val="RKnormal"/>
      </w:pPr>
    </w:p>
    <w:p w:rsidR="00DE765C" w:rsidRPr="00406140" w:rsidRDefault="00DE765C">
      <w:pPr>
        <w:pStyle w:val="RKnormal"/>
      </w:pPr>
      <w:r w:rsidRPr="00406140">
        <w:t>Goda exempel bland medlemsstater</w:t>
      </w:r>
      <w:r w:rsidR="004D0C32" w:rsidRPr="00406140">
        <w:t xml:space="preserve"> särskilt med tonvikt på snabbt och obyråkratiskt stöd till SMF så väl som finansiella incitament för privat donationer bör analyseras.</w:t>
      </w:r>
    </w:p>
    <w:p w:rsidR="004D0C32" w:rsidRPr="00406140" w:rsidRDefault="004D0C32">
      <w:pPr>
        <w:pStyle w:val="RKnormal"/>
      </w:pPr>
    </w:p>
    <w:p w:rsidR="004D0C32" w:rsidRPr="00406140" w:rsidRDefault="004D0C32">
      <w:pPr>
        <w:pStyle w:val="RKnormal"/>
        <w:rPr>
          <w:b/>
        </w:rPr>
      </w:pPr>
      <w:r w:rsidRPr="00406140">
        <w:rPr>
          <w:b/>
        </w:rPr>
        <w:t>Regional</w:t>
      </w:r>
      <w:r w:rsidR="007C2C19" w:rsidRPr="00406140">
        <w:rPr>
          <w:b/>
        </w:rPr>
        <w:t>a prioriteringar</w:t>
      </w:r>
    </w:p>
    <w:p w:rsidR="004D0C32" w:rsidRPr="00406140" w:rsidRDefault="006E4330">
      <w:pPr>
        <w:pStyle w:val="RKnormal"/>
      </w:pPr>
      <w:r w:rsidRPr="00406140">
        <w:t>Geografi är nyckelkoncept</w:t>
      </w:r>
      <w:r w:rsidR="004D0C32" w:rsidRPr="00406140">
        <w:t xml:space="preserve"> i innovationspolitiken och europeisk innovationspolitik bör därför tillse att stöd för innovationsaktörer inkluderande SMF också finns på regional nivå genom synergieffekter mellan existerande finansieringsmöjligheter och andra initiativ (CIP, FP, Strukturfonder, EIT och KICs)</w:t>
      </w:r>
    </w:p>
    <w:p w:rsidR="004D0C32" w:rsidRPr="00406140" w:rsidRDefault="004D0C32">
      <w:pPr>
        <w:pStyle w:val="RKnormal"/>
      </w:pPr>
    </w:p>
    <w:p w:rsidR="004D0C32" w:rsidRPr="00406140" w:rsidRDefault="00BF3F91">
      <w:pPr>
        <w:pStyle w:val="RKnormal"/>
      </w:pPr>
      <w:r w:rsidRPr="00406140">
        <w:t>K</w:t>
      </w:r>
      <w:r w:rsidR="004D0C32" w:rsidRPr="00406140">
        <w:t xml:space="preserve">luster har en viktig roll för innovation. Ansträngningar behöver göras för att fortsatt avlägsna hinder för transnationella kluster och främja kluster </w:t>
      </w:r>
      <w:r w:rsidRPr="00406140">
        <w:t>a</w:t>
      </w:r>
      <w:r w:rsidR="004D0C32" w:rsidRPr="00406140">
        <w:t>v världsklass.</w:t>
      </w:r>
    </w:p>
    <w:p w:rsidR="004D0C32" w:rsidRPr="00406140" w:rsidRDefault="004D0C32">
      <w:pPr>
        <w:pStyle w:val="RKnormal"/>
      </w:pPr>
    </w:p>
    <w:p w:rsidR="004D0C32" w:rsidRPr="00406140" w:rsidRDefault="00001B12">
      <w:pPr>
        <w:pStyle w:val="RKnormal"/>
      </w:pPr>
      <w:r w:rsidRPr="00406140">
        <w:t>S</w:t>
      </w:r>
      <w:r w:rsidR="004D0C32" w:rsidRPr="00406140">
        <w:t>ammanhållningspolitik bör fokuseras på en eller fler pelare inom Europe 2020 strategin: innovations främjande, grön ekonomi och social inklusion. Rådet UNDERSTRYKER att innovationsfrämjand</w:t>
      </w:r>
      <w:r w:rsidR="009B5688" w:rsidRPr="00406140">
        <w:t>e, inklusive ek</w:t>
      </w:r>
      <w:r w:rsidR="004D0C32" w:rsidRPr="00406140">
        <w:t>o-innovation och social innovation bör bli fundamental prioritering</w:t>
      </w:r>
      <w:r w:rsidR="00FD646D" w:rsidRPr="00406140">
        <w:t xml:space="preserve"> för sammanhållningspolitiken.</w:t>
      </w:r>
    </w:p>
    <w:p w:rsidR="00FD646D" w:rsidRPr="00406140" w:rsidRDefault="00FD646D">
      <w:pPr>
        <w:pStyle w:val="RKnormal"/>
      </w:pPr>
    </w:p>
    <w:p w:rsidR="00FD646D" w:rsidRPr="00406140" w:rsidRDefault="007C2C19">
      <w:pPr>
        <w:pStyle w:val="RKnormal"/>
        <w:rPr>
          <w:b/>
        </w:rPr>
      </w:pPr>
      <w:r w:rsidRPr="00406140">
        <w:rPr>
          <w:b/>
        </w:rPr>
        <w:t>Människor</w:t>
      </w:r>
    </w:p>
    <w:p w:rsidR="00FD646D" w:rsidRPr="00406140" w:rsidRDefault="00FD646D">
      <w:pPr>
        <w:pStyle w:val="RKnormal"/>
      </w:pPr>
      <w:r w:rsidRPr="00406140">
        <w:t>Människor är huvudaktörer inom forskning och innovation. Kunskaper måste matchas mot efterfrågan på marknaden. För framtiden är därför främjande av utbildning, tillgodogörande av rätta kunskaper för innovation samt fostrande av entreprenörskap kritiskt i förberedels</w:t>
      </w:r>
      <w:r w:rsidR="00604D6F" w:rsidRPr="00406140">
        <w:t>e</w:t>
      </w:r>
      <w:r w:rsidRPr="00406140">
        <w:t xml:space="preserve">rna för Europas framtid. Kommissionen bör fortsatt utröna hur talang i </w:t>
      </w:r>
      <w:r w:rsidR="009354F0" w:rsidRPr="00406140">
        <w:t>högskoleinstitutioner, forsknin</w:t>
      </w:r>
      <w:r w:rsidRPr="00406140">
        <w:t>g</w:t>
      </w:r>
      <w:r w:rsidR="009354F0" w:rsidRPr="00406140">
        <w:t>s</w:t>
      </w:r>
      <w:r w:rsidRPr="00406140">
        <w:t>institut, teknologi och innovationscenter mer effektivt kan utvecklas över nationsgränserna.</w:t>
      </w:r>
    </w:p>
    <w:p w:rsidR="00FD646D" w:rsidRPr="00406140" w:rsidRDefault="00FD646D">
      <w:pPr>
        <w:pStyle w:val="RKnormal"/>
      </w:pPr>
    </w:p>
    <w:p w:rsidR="00FD646D" w:rsidRPr="00406140" w:rsidRDefault="00FD646D">
      <w:pPr>
        <w:pStyle w:val="RKnormal"/>
      </w:pPr>
      <w:r w:rsidRPr="00406140">
        <w:t xml:space="preserve">Europas attraktivitet för talanger från främmande delar </w:t>
      </w:r>
      <w:r w:rsidR="009354F0" w:rsidRPr="00406140">
        <w:t>a</w:t>
      </w:r>
      <w:r w:rsidRPr="00406140">
        <w:t>v världen behöver ökas. Nya sätt att förbättra ramverk för mobilitet i EU arbetsmarknaden bör utforskas för att attrahera utomeuropeiska innovatörer.</w:t>
      </w:r>
    </w:p>
    <w:p w:rsidR="00FD646D" w:rsidRPr="00406140" w:rsidRDefault="00FD646D">
      <w:pPr>
        <w:pStyle w:val="RKnormal"/>
      </w:pPr>
    </w:p>
    <w:p w:rsidR="00FD646D" w:rsidRPr="00406140" w:rsidRDefault="00FD646D">
      <w:pPr>
        <w:pStyle w:val="RKnormal"/>
      </w:pPr>
      <w:r w:rsidRPr="00406140">
        <w:t>Arbetares mobilitet i privat och offentlig sektor bör främjas och underlättas genom forsknings och innovationsprogram som inkluderar initial träning i innovationsledarskap</w:t>
      </w:r>
    </w:p>
    <w:p w:rsidR="004A0576" w:rsidRPr="00406140" w:rsidRDefault="004A0576">
      <w:pPr>
        <w:pStyle w:val="RKnormal"/>
      </w:pPr>
    </w:p>
    <w:p w:rsidR="0037221F" w:rsidRPr="00406140" w:rsidRDefault="0037221F">
      <w:pPr>
        <w:pStyle w:val="RKrubrik"/>
      </w:pPr>
      <w:r w:rsidRPr="00406140">
        <w:t>2. Gällande svenska regler och förslagets effekt på dessa</w:t>
      </w:r>
    </w:p>
    <w:p w:rsidR="0037221F" w:rsidRPr="00406140" w:rsidRDefault="00850C79">
      <w:pPr>
        <w:pStyle w:val="RKnormal"/>
      </w:pPr>
      <w:r w:rsidRPr="00406140">
        <w:t>- Rådslutsatser – ingen aktuell regel</w:t>
      </w:r>
    </w:p>
    <w:p w:rsidR="0037221F" w:rsidRPr="00406140" w:rsidRDefault="0037221F">
      <w:pPr>
        <w:pStyle w:val="RKrubrik"/>
      </w:pPr>
      <w:r w:rsidRPr="00406140">
        <w:t xml:space="preserve">3. Budgetära konsekvenser </w:t>
      </w:r>
    </w:p>
    <w:p w:rsidR="0037221F" w:rsidRPr="00406140" w:rsidRDefault="005A6A39">
      <w:pPr>
        <w:pStyle w:val="RKnormal"/>
      </w:pPr>
      <w:r w:rsidRPr="00406140">
        <w:t>Ing budgetära konsekvenser av rådslutsatserna</w:t>
      </w:r>
    </w:p>
    <w:p w:rsidR="0037221F" w:rsidRPr="00406140" w:rsidRDefault="0037221F">
      <w:pPr>
        <w:pStyle w:val="RKrubrik"/>
        <w:rPr>
          <w:u w:val="single"/>
        </w:rPr>
      </w:pPr>
      <w:r w:rsidRPr="00406140">
        <w:rPr>
          <w:u w:val="single"/>
        </w:rPr>
        <w:t>II Ståndpunkter</w:t>
      </w:r>
    </w:p>
    <w:p w:rsidR="0037221F" w:rsidRPr="00406140" w:rsidRDefault="0037221F">
      <w:pPr>
        <w:pStyle w:val="RKrubrik"/>
      </w:pPr>
      <w:r w:rsidRPr="00406140">
        <w:t xml:space="preserve">1. Svensk ståndpunkt </w:t>
      </w:r>
    </w:p>
    <w:p w:rsidR="00850C79" w:rsidRPr="00406140" w:rsidRDefault="00850C79" w:rsidP="00850C79">
      <w:pPr>
        <w:pStyle w:val="RKnormal"/>
      </w:pPr>
    </w:p>
    <w:p w:rsidR="007C2C19" w:rsidRPr="00406140" w:rsidRDefault="00D24866" w:rsidP="00850C79">
      <w:pPr>
        <w:pStyle w:val="RKnormal"/>
      </w:pPr>
      <w:r w:rsidRPr="00406140">
        <w:t xml:space="preserve">Regeringen föreslår att Sverige </w:t>
      </w:r>
      <w:r w:rsidR="007C2C19" w:rsidRPr="00406140">
        <w:t>välkomna</w:t>
      </w:r>
      <w:r w:rsidRPr="00406140">
        <w:t>r</w:t>
      </w:r>
      <w:r w:rsidR="007C2C19" w:rsidRPr="00406140">
        <w:t xml:space="preserve"> ordförandeskapets utkast till rådslutsatser.</w:t>
      </w:r>
    </w:p>
    <w:p w:rsidR="007C2C19" w:rsidRPr="00406140" w:rsidRDefault="007C2C19" w:rsidP="00850C79">
      <w:pPr>
        <w:pStyle w:val="RKnormal"/>
      </w:pPr>
    </w:p>
    <w:p w:rsidR="00BB7E2B" w:rsidRPr="00406140" w:rsidRDefault="00BB7E2B" w:rsidP="00850C79">
      <w:pPr>
        <w:pStyle w:val="RKnormal"/>
      </w:pPr>
      <w:r w:rsidRPr="00406140">
        <w:t>SE har under förhandlingen drivit linjen att p</w:t>
      </w:r>
      <w:r w:rsidR="0064060C" w:rsidRPr="00406140">
        <w:t xml:space="preserve">olitiken genom sunda och relevanta offentliga investeringar </w:t>
      </w:r>
      <w:r w:rsidRPr="00406140">
        <w:t xml:space="preserve">bör </w:t>
      </w:r>
      <w:r w:rsidR="0064060C" w:rsidRPr="00406140">
        <w:t>främja och attrahera privat kapital och därvid också använda befintliga f</w:t>
      </w:r>
      <w:r w:rsidRPr="00406140">
        <w:t xml:space="preserve">inansieringsmöjligheter från EU, vilket avspeglas i I Financial. </w:t>
      </w:r>
    </w:p>
    <w:p w:rsidR="00BB7E2B" w:rsidRPr="00406140" w:rsidRDefault="00BB7E2B" w:rsidP="00850C79">
      <w:pPr>
        <w:pStyle w:val="RKnormal"/>
      </w:pPr>
    </w:p>
    <w:p w:rsidR="008D45FE" w:rsidRPr="00406140" w:rsidRDefault="00BB7E2B" w:rsidP="008D45FE">
      <w:pPr>
        <w:pStyle w:val="RKnormal"/>
      </w:pPr>
      <w:r w:rsidRPr="00406140">
        <w:t>SE har under förhandlingen drivit linjen att</w:t>
      </w:r>
      <w:r w:rsidR="00EA31CB" w:rsidRPr="00406140">
        <w:t xml:space="preserve"> innovationsupphandling kan främja innovation vilket tillsammans med synen att </w:t>
      </w:r>
      <w:r w:rsidRPr="00406140">
        <w:t>p</w:t>
      </w:r>
      <w:r w:rsidR="0064060C" w:rsidRPr="00406140">
        <w:t xml:space="preserve">olitiken bör främja generella ramvillkor för innovation </w:t>
      </w:r>
      <w:r w:rsidR="00EA31CB" w:rsidRPr="00406140">
        <w:t>avspeglas bl</w:t>
      </w:r>
      <w:r w:rsidR="008D45FE" w:rsidRPr="00406140">
        <w:t>.</w:t>
      </w:r>
      <w:r w:rsidR="00EA31CB" w:rsidRPr="00406140">
        <w:t>a. i II Markets</w:t>
      </w:r>
      <w:r w:rsidR="001C78AA" w:rsidRPr="00406140">
        <w:t xml:space="preserve"> men även V People</w:t>
      </w:r>
      <w:r w:rsidR="0064060C" w:rsidRPr="00406140">
        <w:t xml:space="preserve"> </w:t>
      </w:r>
      <w:r w:rsidR="00EA31CB" w:rsidRPr="00406140">
        <w:t>. Även s</w:t>
      </w:r>
      <w:r w:rsidR="001C78AA" w:rsidRPr="00406140">
        <w:t>ynen att all form av innovation</w:t>
      </w:r>
      <w:r w:rsidR="00EA31CB" w:rsidRPr="00406140">
        <w:t xml:space="preserve"> skall inkluderas är beaktad samt vikten av att nå en lösning i patentfrågan.</w:t>
      </w:r>
    </w:p>
    <w:p w:rsidR="008D45FE" w:rsidRPr="00406140" w:rsidRDefault="008D45FE" w:rsidP="008D45FE">
      <w:pPr>
        <w:pStyle w:val="RKnormal"/>
      </w:pPr>
    </w:p>
    <w:p w:rsidR="0064060C" w:rsidRPr="00406140" w:rsidRDefault="00EA31CB" w:rsidP="00850C79">
      <w:pPr>
        <w:pStyle w:val="RKnormal"/>
      </w:pPr>
      <w:r w:rsidRPr="00406140">
        <w:t>SE har under förhandlingen drivit linjen att p</w:t>
      </w:r>
      <w:r w:rsidR="0064060C" w:rsidRPr="00406140">
        <w:t>olitiken bör inriktas på att skapa bästa möjliga synergier mellan aktörer, system och instrument.</w:t>
      </w:r>
      <w:r w:rsidR="00BB7E2B" w:rsidRPr="00406140">
        <w:t xml:space="preserve"> </w:t>
      </w:r>
      <w:r w:rsidR="006E4330" w:rsidRPr="00406140">
        <w:t>Detta tillsamman</w:t>
      </w:r>
      <w:r w:rsidRPr="00406140">
        <w:t xml:space="preserve">s med synen att </w:t>
      </w:r>
      <w:r w:rsidR="008D45FE" w:rsidRPr="00406140">
        <w:t xml:space="preserve">forskning och innovation skall svara mot stora samhälleliga utmaningar och i ökad utsträckning resultera i avsättning i efterfrågade produkter och tjänster på marknaden avspeglas bl.a. i inledande artikel men även </w:t>
      </w:r>
      <w:r w:rsidRPr="00406140">
        <w:t xml:space="preserve">under </w:t>
      </w:r>
      <w:r w:rsidR="006E4330" w:rsidRPr="00406140">
        <w:t>III Governance men även under IV Regional Priorities.</w:t>
      </w:r>
    </w:p>
    <w:p w:rsidR="006E4330" w:rsidRPr="00406140" w:rsidRDefault="006E4330" w:rsidP="00850C79">
      <w:pPr>
        <w:pStyle w:val="RKnormal"/>
      </w:pPr>
    </w:p>
    <w:p w:rsidR="0037221F" w:rsidRPr="00406140" w:rsidRDefault="0037221F">
      <w:pPr>
        <w:pStyle w:val="RKrubrik"/>
      </w:pPr>
      <w:r w:rsidRPr="00406140">
        <w:t>2. Remissinstansernas ståndpunkter</w:t>
      </w:r>
    </w:p>
    <w:p w:rsidR="0037221F" w:rsidRPr="00406140" w:rsidRDefault="00850C79">
      <w:pPr>
        <w:pStyle w:val="RKnormal"/>
      </w:pPr>
      <w:r w:rsidRPr="00406140">
        <w:t>-</w:t>
      </w:r>
    </w:p>
    <w:p w:rsidR="0037221F" w:rsidRPr="00406140" w:rsidRDefault="0037221F">
      <w:pPr>
        <w:pStyle w:val="RKrubrik"/>
      </w:pPr>
      <w:r w:rsidRPr="00406140">
        <w:t>III Övrigt</w:t>
      </w:r>
    </w:p>
    <w:p w:rsidR="0037221F" w:rsidRPr="00406140" w:rsidRDefault="0037221F">
      <w:pPr>
        <w:pStyle w:val="RKrubrik"/>
      </w:pPr>
      <w:r w:rsidRPr="00406140">
        <w:t>1. Fortsatt behandling av ärendet</w:t>
      </w:r>
    </w:p>
    <w:p w:rsidR="0037221F" w:rsidRPr="00406140" w:rsidRDefault="00850C79">
      <w:pPr>
        <w:pStyle w:val="RKnormal"/>
      </w:pPr>
      <w:r w:rsidRPr="00406140">
        <w:t>Rådslutsatsern</w:t>
      </w:r>
      <w:r w:rsidR="00604D6F" w:rsidRPr="00406140">
        <w:t>a</w:t>
      </w:r>
      <w:r w:rsidRPr="00406140">
        <w:t xml:space="preserve"> utgör ytterligare bidrag med politisk inriktning för Kommissionen arbete med framtagande v en Europeisk forsknings och innovationsplan. Planen förväntas presenteras i september.</w:t>
      </w:r>
    </w:p>
    <w:p w:rsidR="0037221F" w:rsidRPr="00406140" w:rsidRDefault="0037221F">
      <w:pPr>
        <w:pStyle w:val="RKrubrik"/>
      </w:pPr>
      <w:r w:rsidRPr="00406140">
        <w:t>2. Rättslig grund och beslutsförfarande</w:t>
      </w:r>
    </w:p>
    <w:p w:rsidR="0037221F" w:rsidRPr="00406140" w:rsidRDefault="00850C79">
      <w:pPr>
        <w:pStyle w:val="RKnormal"/>
      </w:pPr>
      <w:r w:rsidRPr="00406140">
        <w:t>Enligt rådets praxis - Enhällighet</w:t>
      </w:r>
    </w:p>
    <w:p w:rsidR="0037221F" w:rsidRPr="00406140" w:rsidRDefault="0037221F">
      <w:pPr>
        <w:pStyle w:val="RKrubrik"/>
      </w:pPr>
      <w:r w:rsidRPr="00406140">
        <w:t>3. Fackuttryck/termer</w:t>
      </w:r>
    </w:p>
    <w:p w:rsidR="0037221F" w:rsidRPr="00406140" w:rsidRDefault="0037221F">
      <w:pPr>
        <w:pStyle w:val="RKnormal"/>
      </w:pPr>
    </w:p>
    <w:p w:rsidR="0037221F" w:rsidRPr="00406140" w:rsidRDefault="0037221F">
      <w:pPr>
        <w:pStyle w:val="RKrubrik"/>
        <w:spacing w:before="0" w:after="0"/>
      </w:pPr>
    </w:p>
    <w:p w:rsidR="0037221F" w:rsidRPr="00406140" w:rsidRDefault="0037221F">
      <w:pPr>
        <w:pStyle w:val="RKnormal"/>
      </w:pPr>
    </w:p>
    <w:p w:rsidR="0037221F" w:rsidRPr="00406140" w:rsidRDefault="0037221F">
      <w:pPr>
        <w:pStyle w:val="RKnormal"/>
      </w:pPr>
    </w:p>
    <w:sectPr w:rsidR="0037221F" w:rsidRPr="00406140">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7C3E" w:rsidRPr="00406140" w:rsidRDefault="00217C3E">
      <w:r w:rsidRPr="00406140">
        <w:separator/>
      </w:r>
    </w:p>
  </w:endnote>
  <w:endnote w:type="continuationSeparator" w:id="0">
    <w:p w:rsidR="00217C3E" w:rsidRPr="00406140" w:rsidRDefault="00217C3E">
      <w:r w:rsidRPr="004061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7C3E" w:rsidRPr="00406140" w:rsidRDefault="00217C3E">
      <w:r w:rsidRPr="00406140">
        <w:separator/>
      </w:r>
    </w:p>
  </w:footnote>
  <w:footnote w:type="continuationSeparator" w:id="0">
    <w:p w:rsidR="00217C3E" w:rsidRPr="00406140" w:rsidRDefault="00217C3E">
      <w:r w:rsidRPr="004061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F91" w:rsidRPr="00406140" w:rsidRDefault="00BF3F91">
    <w:pPr>
      <w:pStyle w:val="Sidhuvud"/>
      <w:framePr w:wrap="around" w:vAnchor="text" w:hAnchor="margin" w:xAlign="right" w:y="1"/>
      <w:rPr>
        <w:rStyle w:val="Sidnummer"/>
      </w:rPr>
    </w:pPr>
    <w:r w:rsidRPr="00406140">
      <w:rPr>
        <w:rStyle w:val="Sidnummer"/>
      </w:rPr>
      <w:fldChar w:fldCharType="begin" w:fldLock="1"/>
    </w:r>
    <w:r w:rsidRPr="00406140">
      <w:rPr>
        <w:rStyle w:val="Sidnummer"/>
      </w:rPr>
      <w:instrText xml:space="preserve">PAGE  </w:instrText>
    </w:r>
    <w:r w:rsidRPr="00406140">
      <w:rPr>
        <w:rStyle w:val="Sidnummer"/>
      </w:rPr>
      <w:fldChar w:fldCharType="separate"/>
    </w:r>
    <w:r w:rsidR="00ED3AFA" w:rsidRPr="00406140">
      <w:rPr>
        <w:rStyle w:val="Sidnummer"/>
      </w:rPr>
      <w:t>2</w:t>
    </w:r>
    <w:r w:rsidRPr="00406140">
      <w:rPr>
        <w:rStyle w:val="Sidnummer"/>
      </w:rPr>
      <w:fldChar w:fldCharType="end"/>
    </w:r>
  </w:p>
  <w:p w:rsidR="00BF3F91" w:rsidRPr="00406140" w:rsidRDefault="00BF3F91">
    <w:pPr>
      <w:pStyle w:val="Sidhuvud"/>
      <w:ind w:right="360"/>
    </w:pPr>
  </w:p>
  <w:p w:rsidR="00BF3F91" w:rsidRPr="00406140" w:rsidRDefault="00BF3F9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F91" w:rsidRPr="00406140" w:rsidRDefault="00BF3F91">
    <w:pPr>
      <w:pStyle w:val="Sidhuvud"/>
      <w:framePr w:wrap="around" w:vAnchor="text" w:hAnchor="margin" w:xAlign="right" w:y="1"/>
      <w:rPr>
        <w:rStyle w:val="Sidnummer"/>
      </w:rPr>
    </w:pPr>
    <w:r w:rsidRPr="00406140">
      <w:rPr>
        <w:rStyle w:val="Sidnummer"/>
      </w:rPr>
      <w:fldChar w:fldCharType="begin" w:fldLock="1"/>
    </w:r>
    <w:r w:rsidRPr="00406140">
      <w:rPr>
        <w:rStyle w:val="Sidnummer"/>
      </w:rPr>
      <w:instrText xml:space="preserve">PAGE  </w:instrText>
    </w:r>
    <w:r w:rsidRPr="00406140">
      <w:rPr>
        <w:rStyle w:val="Sidnummer"/>
      </w:rPr>
      <w:fldChar w:fldCharType="separate"/>
    </w:r>
    <w:r w:rsidR="00ED3AFA" w:rsidRPr="00406140">
      <w:rPr>
        <w:rStyle w:val="Sidnummer"/>
      </w:rPr>
      <w:t>3</w:t>
    </w:r>
    <w:r w:rsidRPr="00406140">
      <w:rPr>
        <w:rStyle w:val="Sidnummer"/>
      </w:rPr>
      <w:fldChar w:fldCharType="end"/>
    </w:r>
  </w:p>
  <w:p w:rsidR="00BF3F91" w:rsidRPr="00406140" w:rsidRDefault="00BF3F91">
    <w:pPr>
      <w:pStyle w:val="Sidhuvud"/>
      <w:ind w:right="360"/>
    </w:pPr>
  </w:p>
  <w:p w:rsidR="00BF3F91" w:rsidRPr="00406140" w:rsidRDefault="00BF3F9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F91" w:rsidRPr="00406140" w:rsidRDefault="00406140">
    <w:pPr>
      <w:framePr w:w="2948" w:h="1321" w:hRule="exact" w:wrap="notBeside" w:vAnchor="page" w:hAnchor="page" w:x="1362" w:y="653"/>
    </w:pPr>
    <w:r w:rsidRPr="0040614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F3F91" w:rsidRPr="00406140" w:rsidRDefault="00BF3F91">
    <w:pPr>
      <w:pStyle w:val="RKrubrik"/>
      <w:keepNext w:val="0"/>
      <w:tabs>
        <w:tab w:val="clear" w:pos="1134"/>
        <w:tab w:val="clear" w:pos="2835"/>
      </w:tabs>
      <w:spacing w:before="0" w:after="0" w:line="320" w:lineRule="atLeast"/>
      <w:rPr>
        <w:bCs/>
      </w:rPr>
    </w:pPr>
  </w:p>
  <w:p w:rsidR="00BF3F91" w:rsidRPr="00406140" w:rsidRDefault="00BF3F91">
    <w:pPr>
      <w:rPr>
        <w:rFonts w:ascii="TradeGothic" w:hAnsi="TradeGothic"/>
        <w:b/>
        <w:bCs/>
        <w:spacing w:val="12"/>
        <w:sz w:val="22"/>
      </w:rPr>
    </w:pPr>
  </w:p>
  <w:p w:rsidR="00BF3F91" w:rsidRPr="00406140" w:rsidRDefault="00BF3F91">
    <w:pPr>
      <w:pStyle w:val="RKrubrik"/>
      <w:keepNext w:val="0"/>
      <w:tabs>
        <w:tab w:val="clear" w:pos="1134"/>
        <w:tab w:val="clear" w:pos="2835"/>
      </w:tabs>
      <w:spacing w:before="0" w:after="0" w:line="320" w:lineRule="atLeast"/>
      <w:rPr>
        <w:bCs/>
      </w:rPr>
    </w:pPr>
  </w:p>
  <w:p w:rsidR="00BF3F91" w:rsidRPr="00406140" w:rsidRDefault="00BF3F9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8023C"/>
    <w:rsid w:val="00001B12"/>
    <w:rsid w:val="000A3EDF"/>
    <w:rsid w:val="000D49F1"/>
    <w:rsid w:val="001C78AA"/>
    <w:rsid w:val="00217C3E"/>
    <w:rsid w:val="0033011F"/>
    <w:rsid w:val="0037221F"/>
    <w:rsid w:val="00406140"/>
    <w:rsid w:val="00422779"/>
    <w:rsid w:val="00423710"/>
    <w:rsid w:val="004504F5"/>
    <w:rsid w:val="00457D48"/>
    <w:rsid w:val="004A0576"/>
    <w:rsid w:val="004B6EDB"/>
    <w:rsid w:val="004D0C32"/>
    <w:rsid w:val="005A6A39"/>
    <w:rsid w:val="00604D6F"/>
    <w:rsid w:val="0064060C"/>
    <w:rsid w:val="006D6A8F"/>
    <w:rsid w:val="006E4330"/>
    <w:rsid w:val="0072182C"/>
    <w:rsid w:val="007C2C19"/>
    <w:rsid w:val="00850C79"/>
    <w:rsid w:val="00873027"/>
    <w:rsid w:val="008D45FE"/>
    <w:rsid w:val="00934D36"/>
    <w:rsid w:val="009354F0"/>
    <w:rsid w:val="009B5688"/>
    <w:rsid w:val="00A130B2"/>
    <w:rsid w:val="00A73016"/>
    <w:rsid w:val="00A972F4"/>
    <w:rsid w:val="00AB1A72"/>
    <w:rsid w:val="00AB7EB7"/>
    <w:rsid w:val="00B20A4F"/>
    <w:rsid w:val="00B8023C"/>
    <w:rsid w:val="00B96589"/>
    <w:rsid w:val="00BB7E2B"/>
    <w:rsid w:val="00BF3F91"/>
    <w:rsid w:val="00CE590E"/>
    <w:rsid w:val="00D24866"/>
    <w:rsid w:val="00DD09F1"/>
    <w:rsid w:val="00DE765C"/>
    <w:rsid w:val="00EA31CB"/>
    <w:rsid w:val="00ED3AFA"/>
    <w:rsid w:val="00FD646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40643E8-C212-4430-9AA7-E48C3C90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C39AE8494ECEE949893514BD1CC39BB8" ma:contentTypeVersion="1" ma:contentTypeDescription="Skapa nytt Word dokument" ma:contentTypeScope="" ma:versionID="c46feb424034cedf8c1bf802ea86bb6c">
  <xsd:schema xmlns:xsd="http://www.w3.org/2001/XMLSchema" xmlns:p="http://schemas.microsoft.com/office/2006/metadata/properties" xmlns:ns2="5ffc9a52-c951-4044-9307-f6b5f371fdcb" targetNamespace="http://schemas.microsoft.com/office/2006/metadata/properties" ma:root="true" ma:fieldsID="e759276f0c7472e7ce54bc6bb97de297" ns2:_="">
    <xsd:import namespace="5ffc9a52-c951-4044-9307-f6b5f371fdc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5ffc9a52-c951-4044-9307-f6b5f371fdc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Class xmlns="5ffc9a52-c951-4044-9307-f6b5f371fdcb" xsi:nil="true"/>
    <RKOrdnaSearchKeywords xmlns="5ffc9a52-c951-4044-9307-f6b5f371fdcb" xsi:nil="true"/>
    <RKOrdnaSarskildSkyddsvard xmlns="5ffc9a52-c951-4044-9307-f6b5f371fdcb">0</RKOrdnaSarskildSkyddsvard>
    <RKOrdnaDepartement xmlns="5ffc9a52-c951-4044-9307-f6b5f371fdcb">Utrikesdepartementet</RKOrdnaDepartement>
    <QFMSP_x0020_source_x0020_name xmlns="5ffc9a52-c951-4044-9307-f6b5f371fdcb" xsi:nil="true"/>
    <RKOrdnaActivityCategory xmlns="5ffc9a52-c951-4044-9307-f6b5f371fdcb">4.1. Europeiska unionen</RKOrdnaActivityCategory>
    <RKOrdnaDiarienummer xmlns="5ffc9a52-c951-4044-9307-f6b5f371fdcb" xsi:nil="true"/>
    <RKOrdnaCheckInComment xmlns="5ffc9a52-c951-4044-9307-f6b5f371fdcb" xsi:nil="true"/>
  </documentManagement>
</p:properties>
</file>

<file path=customXml/itemProps1.xml><?xml version="1.0" encoding="utf-8"?>
<ds:datastoreItem xmlns:ds="http://schemas.openxmlformats.org/officeDocument/2006/customXml" ds:itemID="{7274BA78-8BF1-4CEB-B226-5FA77BEB65BE}">
  <ds:schemaRefs>
    <ds:schemaRef ds:uri="http://schemas.microsoft.com/sharepoint/v3/contenttype/forms"/>
  </ds:schemaRefs>
</ds:datastoreItem>
</file>

<file path=customXml/itemProps2.xml><?xml version="1.0" encoding="utf-8"?>
<ds:datastoreItem xmlns:ds="http://schemas.openxmlformats.org/officeDocument/2006/customXml" ds:itemID="{831B0518-FFEC-4ABA-9132-FA47E43D7526}">
  <ds:schemaRefs>
    <ds:schemaRef ds:uri="http://schemas.microsoft.com/sharepoint/events"/>
  </ds:schemaRefs>
</ds:datastoreItem>
</file>

<file path=customXml/itemProps3.xml><?xml version="1.0" encoding="utf-8"?>
<ds:datastoreItem xmlns:ds="http://schemas.openxmlformats.org/officeDocument/2006/customXml" ds:itemID="{98FF85AC-6E44-4A31-A708-B6F69271F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c9a52-c951-4044-9307-f6b5f371fd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D5F6AA6-E177-4896-A33A-3CC4189F6C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1365</Words>
  <Characters>9204</Characters>
  <Application>Microsoft Office Word</Application>
  <DocSecurity>4</DocSecurity>
  <Lines>248</Lines>
  <Paragraphs>73</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2025-12-18T00:03:00Z</dcterms:created>
  <dcterms:modified xsi:type="dcterms:W3CDTF">2025-12-18T00:03:00Z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