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110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14 maj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måndagen den 16, tisdagen den 17, onsdagen den 18, torsdagen den 19 och fredagen den 20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Karlsson (S) som ledamot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17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 Torsdagen den 19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 Tisdagen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 Torsdagen den 3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2017/18:24 Tisdagen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 Tisdagen den 24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2017/18:511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 till försäkringstagare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2017/18:514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Validering för nyanlända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2017/18:515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Statliga utvecklingsinsatser i Sörmland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2017/18:529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Långsiktiga förutsättningar för mjölksektorn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2017/18:FPM79 Rapport om en it-strategi för EU:s tullmyndigheter </w:t>
            </w:r>
            <w:r>
              <w:rPr>
                <w:i/>
                <w:iCs/>
                <w:rtl w:val="0"/>
              </w:rPr>
              <w:t>COM(2018) 178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2018:10 Deltagarantal i nya arbetsmarknadspolitiska insatser – önsketänkande framför träffsäkra volymbedömningar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2017/18:SoU34 Vissa förslag på assistansområdet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2017/18:SkU20 Slopad skattefrihet för förmån av hälso- och sjukvård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2017/18:SkU22 Multilateral konvention för att genomföra skatteavtalsrelaterade åtgärder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(-)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14 maj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2018-05-14</SAFIR_Sammantradesdatum_Doc>
    <SAFIR_SammantradeID xmlns="C07A1A6C-0B19-41D9-BDF8-F523BA3921EB">799ac4b9-7f2e-40f0-93fd-e2a4df12d703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9C064-EB67-4E3E-9DA5-6E05D02AAF6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14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