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401D26" w:rsidRDefault="00401D26">
            <w:pPr>
              <w:pStyle w:val="HuvudRubrik"/>
            </w:pPr>
            <w:bookmarkStart w:id="0" w:name="BetänkandeRubrik"/>
            <w:bookmarkEnd w:id="0"/>
            <w:r>
              <w:t>Skatteutskottets betänkande</w:t>
            </w:r>
            <w:r w:rsidR="00240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8325325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401D26" w:rsidRDefault="00401D26">
                                  <w:pPr>
                                    <w:spacing w:before="0" w:line="240" w:lineRule="auto"/>
                                    <w:jc w:val="left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55pt;height:77.1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37042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401D26" w:rsidRDefault="00401D26">
                            <w:pPr>
                              <w:spacing w:before="0" w:line="240" w:lineRule="auto"/>
                              <w:jc w:val="left"/>
                            </w:pPr>
                            <w:r>
                              <w:object w:dxaOrig="840" w:dyaOrig="1545">
                                <v:shape id="_x0000_i1025" type="#_x0000_t75" style="width:41.55pt;height:77.1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37042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401D26" w:rsidRDefault="00401D26">
            <w:pPr>
              <w:pStyle w:val="HuvudRubrikRad2"/>
            </w:pPr>
            <w:bookmarkStart w:id="15" w:name="BetänkandeNr"/>
            <w:bookmarkEnd w:id="15"/>
            <w:r>
              <w:t>1998/99:SkU2</w:t>
            </w:r>
          </w:p>
          <w:p w:rsidR="00401D26" w:rsidRDefault="00401D26">
            <w:pPr>
              <w:pStyle w:val="BetnkandeRubrik"/>
            </w:pPr>
            <w:bookmarkStart w:id="16" w:name="Huvudrubrik"/>
            <w:bookmarkEnd w:id="16"/>
            <w:r>
              <w:t>Koncernbeskattningsfrågor för ideella föreningar och stiftelser, m.m.</w:t>
            </w:r>
          </w:p>
        </w:tc>
        <w:tc>
          <w:tcPr>
            <w:tcW w:w="1559" w:type="dxa"/>
            <w:tcBorders>
              <w:bottom w:val="nil"/>
            </w:tcBorders>
          </w:tcPr>
          <w:p w:rsidR="00401D26" w:rsidRDefault="00401D26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401D26" w:rsidRDefault="00401D26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401D26" w:rsidRDefault="00401D26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401D26" w:rsidRDefault="00401D26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01D26" w:rsidRDefault="00401D26">
            <w:pPr>
              <w:pStyle w:val="rtal"/>
            </w:pPr>
            <w:r>
              <w:t>SkU2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401D26" w:rsidRDefault="00401D26">
            <w:pPr>
              <w:pStyle w:val="StatusSida1"/>
            </w:pPr>
          </w:p>
        </w:tc>
        <w:tc>
          <w:tcPr>
            <w:tcW w:w="3012" w:type="dxa"/>
          </w:tcPr>
          <w:p w:rsidR="00401D26" w:rsidRDefault="00401D26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401D26" w:rsidRDefault="00401D26"/>
        </w:tc>
      </w:tr>
    </w:tbl>
    <w:p w:rsidR="00401D26" w:rsidRDefault="00401D26">
      <w:pPr>
        <w:pStyle w:val="Rubrik1"/>
        <w:spacing w:before="0"/>
      </w:pPr>
      <w:bookmarkStart w:id="17" w:name="_Toc436554738"/>
      <w:r>
        <w:t>Sammanfattning</w:t>
      </w:r>
      <w:bookmarkEnd w:id="17"/>
    </w:p>
    <w:p w:rsidR="00401D26" w:rsidRDefault="00401D26">
      <w:bookmarkStart w:id="18" w:name="Textstart"/>
      <w:bookmarkEnd w:id="18"/>
      <w:r>
        <w:t>I betänkandet tillstyrker utskottet regeringens förslag om bl.a. ändrad beskattning i koncerner där oinskränkt skattskyldiga ideella föreningar eller stiftelser ingår.</w:t>
      </w:r>
    </w:p>
    <w:p w:rsidR="00401D26" w:rsidRDefault="00401D26">
      <w:pPr>
        <w:pStyle w:val="Rubrik1"/>
      </w:pPr>
      <w:bookmarkStart w:id="19" w:name="_Toc436554739"/>
      <w:r>
        <w:t>Propositionen</w:t>
      </w:r>
      <w:bookmarkEnd w:id="19"/>
    </w:p>
    <w:p w:rsidR="00401D26" w:rsidRDefault="00401D26">
      <w:r>
        <w:t>Regeringen (Finansdepartementet) föreslår i proposition 1998/99:7 att riksdagen antar de i propositionen framlagda förslagen till</w:t>
      </w:r>
    </w:p>
    <w:p w:rsidR="00401D26" w:rsidRDefault="00401D26">
      <w:pPr>
        <w:pStyle w:val="Normaltindrag"/>
      </w:pPr>
      <w:r>
        <w:t xml:space="preserve">1. lag om ändring i kommunalskattelagen (1928:370), </w:t>
      </w:r>
    </w:p>
    <w:p w:rsidR="00401D26" w:rsidRDefault="00401D26">
      <w:pPr>
        <w:pStyle w:val="Normaltindrag"/>
      </w:pPr>
      <w:r>
        <w:t xml:space="preserve">2. lag om ändring i lagen (1947:576) om statlig inkomstskatt, </w:t>
      </w:r>
    </w:p>
    <w:p w:rsidR="00401D26" w:rsidRDefault="00401D26">
      <w:pPr>
        <w:pStyle w:val="Normaltindrag"/>
      </w:pPr>
      <w:r>
        <w:t xml:space="preserve">3. lag om ändring i lagen (1990:663) om ersättningsfonder, </w:t>
      </w:r>
    </w:p>
    <w:p w:rsidR="00401D26" w:rsidRDefault="00401D26">
      <w:pPr>
        <w:pStyle w:val="Normaltindrag"/>
      </w:pPr>
      <w:r>
        <w:t xml:space="preserve">4. lag om ändring i lagen (1993:1539) om avdrag för underskott av näringsverksamhet. </w:t>
      </w:r>
    </w:p>
    <w:p w:rsidR="00401D26" w:rsidRDefault="00401D26">
      <w:r>
        <w:t>I propositionen föreslås att reglerna om skattefrihet för utdelning på närings</w:t>
      </w:r>
      <w:r>
        <w:softHyphen/>
        <w:t>betingade aktier utvidgas till att gälla också utdelningar som tillfaller stiftel</w:t>
      </w:r>
      <w:r>
        <w:softHyphen/>
        <w:t>ser och ideella föreningar. Vidare föreslås att en möjlighet införs att ge kon</w:t>
      </w:r>
      <w:r>
        <w:softHyphen/>
        <w:t>cernbidrag i koncerner där moderföretaget är en stiftelse eller en ideell före</w:t>
      </w:r>
      <w:r>
        <w:softHyphen/>
        <w:t>ning. Samma sak föreslås gälla för ömsesidiga livförsäkringsföretag. Dess</w:t>
      </w:r>
      <w:r>
        <w:softHyphen/>
        <w:t>utom föreslås inskränkningar i beloppsspärren i lagen om avdrag för under</w:t>
      </w:r>
      <w:r>
        <w:softHyphen/>
        <w:t>skott av näringsverksamhet.</w:t>
      </w:r>
    </w:p>
    <w:p w:rsidR="00401D26" w:rsidRDefault="00401D26">
      <w:r>
        <w:t>Lagförslagen har efter rättelse av en felskrivning de lydelser som framgår i bilaga till betänk</w:t>
      </w:r>
      <w:r>
        <w:t>andet.</w:t>
      </w:r>
    </w:p>
    <w:p w:rsidR="00401D26" w:rsidRDefault="00401D26">
      <w:pPr>
        <w:pStyle w:val="Rubrik1"/>
      </w:pPr>
      <w:bookmarkStart w:id="20" w:name="_Toc436554740"/>
      <w:r>
        <w:t>Utskottet</w:t>
      </w:r>
      <w:bookmarkEnd w:id="20"/>
    </w:p>
    <w:p w:rsidR="00401D26" w:rsidRDefault="00401D26">
      <w:pPr>
        <w:pStyle w:val="R4"/>
        <w:spacing w:before="123"/>
      </w:pPr>
      <w:r>
        <w:t>Propositionen</w:t>
      </w:r>
    </w:p>
    <w:p w:rsidR="00401D26" w:rsidRDefault="00401D26">
      <w:r>
        <w:t>I propositionen föreslås några ändringar i skattereglerna för att ideella för</w:t>
      </w:r>
      <w:r>
        <w:t>e</w:t>
      </w:r>
      <w:r>
        <w:softHyphen/>
        <w:t>ningar och stiftelser som är obegränsat skattskyldiga skall kunna lägga vissa funktioner i ett dotterbolag och samverka med andra i samägda bolag. Det gäller möjlighet att skattefritt ta emot utdelning på näringsbetingade aktier och andelar och att lämna koncernbidrag. För att motverka att de nya reg</w:t>
      </w:r>
      <w:r>
        <w:softHyphen/>
        <w:t>le</w:t>
      </w:r>
      <w:r>
        <w:t>r</w:t>
      </w:r>
      <w:r>
        <w:t>na ger upphov till skatteundandraganden införs enligt förslaget uttagsb</w:t>
      </w:r>
      <w:r>
        <w:t>e</w:t>
      </w:r>
      <w:r>
        <w:softHyphen/>
      </w:r>
      <w:r>
        <w:lastRenderedPageBreak/>
        <w:t>skattning i de fall en ideell förening övergår från oinskränkt till delvis i</w:t>
      </w:r>
      <w:r>
        <w:t>n</w:t>
      </w:r>
      <w:r>
        <w:t>skränkt skattskyldi</w:t>
      </w:r>
      <w:r>
        <w:t>g</w:t>
      </w:r>
      <w:r>
        <w:t xml:space="preserve">het. </w:t>
      </w:r>
    </w:p>
    <w:p w:rsidR="00401D26" w:rsidRDefault="00401D26">
      <w:pPr>
        <w:pStyle w:val="Normaltindrag"/>
      </w:pPr>
      <w:r>
        <w:t>Förslagen motiveras i huvudsa</w:t>
      </w:r>
      <w:r>
        <w:t>k med att skattelagstiftningen så långt som möjligt skall vara enhetlig och neutral och inte diskriminera mellan olika företagsformer som det är tillåtet att driva näringsverksamhet med.</w:t>
      </w:r>
    </w:p>
    <w:p w:rsidR="00401D26" w:rsidRDefault="00401D26">
      <w:pPr>
        <w:pStyle w:val="Normaltindrag"/>
      </w:pPr>
      <w:r>
        <w:t>I sammanhanget föreslås att koncernbidragsreglerna ändras så att skad</w:t>
      </w:r>
      <w:r>
        <w:t>e</w:t>
      </w:r>
      <w:r>
        <w:softHyphen/>
        <w:t>försäkringsföretag inte utesluts från reglernas tillämpning. Vidare föreslås en begränsning av räckvidden för spärregeln i lagen om avdrag för unde</w:t>
      </w:r>
      <w:r>
        <w:t>r</w:t>
      </w:r>
      <w:r>
        <w:t>skott av näringsverksamhet. Spärren skall inte tillämpas om ägarförändringen föranleds av arv, testamente, bodelning eller ändrade familjeförhållanden. Spärren skall inte heller tillämpas i sådana fall då en delägare tar över ett företag som han redan tidigare varit företagsledare i.</w:t>
      </w:r>
    </w:p>
    <w:p w:rsidR="00401D26" w:rsidRDefault="00401D26">
      <w:pPr>
        <w:pStyle w:val="Normaltindrag"/>
      </w:pPr>
      <w:r>
        <w:t>De statsfinansiella effekterna av förslagen bedöms i propositionen uppgå till</w:t>
      </w:r>
      <w:r>
        <w:t xml:space="preserve"> högst ett fåtal miljoner kronor.</w:t>
      </w:r>
    </w:p>
    <w:p w:rsidR="00401D26" w:rsidRDefault="00401D26">
      <w:pPr>
        <w:pStyle w:val="R4"/>
      </w:pPr>
      <w:r>
        <w:t>Utskottets ställningstagande</w:t>
      </w:r>
    </w:p>
    <w:p w:rsidR="00401D26" w:rsidRDefault="00401D26">
      <w:r>
        <w:t>Utskottet har inte funnit anledning till erinran mot regeringens förslag och tillstyrker propositionen. De i propositionen framlagda lagförslagen omfattar emellertid några paragrafer som föreslås ändrade också i proposition 1998/99:15 Omstruktureringar och beskattning. Berörda paragrafer i prop</w:t>
      </w:r>
      <w:r>
        <w:t>o</w:t>
      </w:r>
      <w:r>
        <w:softHyphen/>
        <w:t>sition 1998/99:7 är punkt 1 av anvisningarna till 22 § kommunalskattelagen (lagförslag 1), 7 § 8 mom. lagen om statlig inkomstskatt (del av lagförslag 2) och 3 § lagen om avdrag för underskott av näringsverksamhet (del av lagför</w:t>
      </w:r>
      <w:r>
        <w:softHyphen/>
        <w:t xml:space="preserve">slag 4). Alla ändringarna skall träda i kraft den 1 januari 1999. </w:t>
      </w:r>
    </w:p>
    <w:p w:rsidR="00401D26" w:rsidRDefault="00401D26">
      <w:pPr>
        <w:pStyle w:val="Normaltindrag"/>
      </w:pPr>
      <w:r>
        <w:t>Ändringsförslagen i de ovan nämnda paragraferna bör av författningste</w:t>
      </w:r>
      <w:r>
        <w:t>k</w:t>
      </w:r>
      <w:r>
        <w:softHyphen/>
        <w:t>niska skäl sammanföras med de ändringar i samma lagrum som föreslås i proposition 1998/99:15. Detta innebär att lagförslagen i dessa delar får utgå ur detta ärende och i stället behandlas i skatteutskottets betänkande 1998/99:SkU5. Med de ändringar som föranleds härav tillstyrker utskottet de i propositionen framlagda lagförsl</w:t>
      </w:r>
      <w:r>
        <w:t>a</w:t>
      </w:r>
      <w:r>
        <w:t>gen.</w:t>
      </w:r>
    </w:p>
    <w:p w:rsidR="00401D26" w:rsidRDefault="00401D26">
      <w:pPr>
        <w:pStyle w:val="Rubrik2"/>
      </w:pPr>
      <w:bookmarkStart w:id="21" w:name="_Toc436554741"/>
      <w:r>
        <w:t>Hemställan</w:t>
      </w:r>
      <w:bookmarkEnd w:id="21"/>
    </w:p>
    <w:p w:rsidR="00401D26" w:rsidRDefault="00401D26">
      <w:r>
        <w:t>Utskottet hemställer</w:t>
      </w:r>
    </w:p>
    <w:p w:rsidR="00401D26" w:rsidRDefault="00401D26">
      <w:pPr>
        <w:pStyle w:val="hembetr"/>
      </w:pPr>
      <w:r>
        <w:t xml:space="preserve">1. beträffande </w:t>
      </w:r>
      <w:r>
        <w:rPr>
          <w:i/>
        </w:rPr>
        <w:t>ändrade regler för ideella föreningar och stiftelser, m.m.</w:t>
      </w:r>
    </w:p>
    <w:p w:rsidR="00401D26" w:rsidRDefault="00401D26">
      <w:pPr>
        <w:pStyle w:val="hemtext"/>
      </w:pPr>
      <w:r>
        <w:t xml:space="preserve">att riksdagen godtar proposition 1998/99:7 i denna del,       </w:t>
      </w:r>
      <w:bookmarkStart w:id="22" w:name="RESPARTI001"/>
      <w:bookmarkEnd w:id="22"/>
    </w:p>
    <w:p w:rsidR="00401D26" w:rsidRDefault="00401D26">
      <w:pPr>
        <w:pStyle w:val="hembetr"/>
      </w:pPr>
      <w:r>
        <w:t xml:space="preserve">2. beträffande </w:t>
      </w:r>
      <w:r>
        <w:rPr>
          <w:i/>
        </w:rPr>
        <w:t>begränsad räckvidd för beloppsspärren</w:t>
      </w:r>
    </w:p>
    <w:p w:rsidR="00401D26" w:rsidRDefault="00401D26">
      <w:pPr>
        <w:pStyle w:val="hemtext"/>
      </w:pPr>
      <w:r>
        <w:t xml:space="preserve">att riksdagen godtar proposition 1998/99:7 i denna del,       </w:t>
      </w:r>
      <w:bookmarkStart w:id="23" w:name="RESPARTI002"/>
      <w:bookmarkEnd w:id="23"/>
    </w:p>
    <w:p w:rsidR="00401D26" w:rsidRDefault="00401D26">
      <w:pPr>
        <w:pStyle w:val="hembetr"/>
      </w:pPr>
      <w:r>
        <w:t xml:space="preserve">3. beträffande </w:t>
      </w:r>
      <w:r>
        <w:rPr>
          <w:i/>
        </w:rPr>
        <w:t>lagförslagen</w:t>
      </w:r>
    </w:p>
    <w:p w:rsidR="00401D26" w:rsidRDefault="00401D26">
      <w:pPr>
        <w:pStyle w:val="hemtext"/>
      </w:pPr>
      <w:r>
        <w:t>att riksdagen med anledning av proposition 1998/99:7 i denna del och med hänsyn till vad utskottet ovan anfört och hemställt</w:t>
      </w:r>
      <w:bookmarkStart w:id="24" w:name="RESPARTI003"/>
      <w:bookmarkEnd w:id="24"/>
      <w:r>
        <w:t xml:space="preserve"> antar de i </w:t>
      </w:r>
      <w:r>
        <w:rPr>
          <w:i/>
        </w:rPr>
        <w:t>bilaga</w:t>
      </w:r>
      <w:r>
        <w:t xml:space="preserve"> </w:t>
      </w:r>
      <w:r>
        <w:rPr>
          <w:i/>
        </w:rPr>
        <w:t>1</w:t>
      </w:r>
      <w:r>
        <w:t xml:space="preserve"> återgivna förslagen till</w:t>
      </w:r>
    </w:p>
    <w:p w:rsidR="00401D26" w:rsidRDefault="00401D26">
      <w:pPr>
        <w:pStyle w:val="hemtext"/>
      </w:pPr>
      <w:r>
        <w:t>1. (lagförslaget utgår),</w:t>
      </w:r>
    </w:p>
    <w:p w:rsidR="00401D26" w:rsidRDefault="00401D26">
      <w:pPr>
        <w:pStyle w:val="hemtext"/>
      </w:pPr>
      <w:r>
        <w:t>2. lag om ändring i lagen (1947:576) om statlig inkomstskatt med den ändringen att 7 § 8 mom. utgår ur förslaget,</w:t>
      </w:r>
    </w:p>
    <w:p w:rsidR="00401D26" w:rsidRDefault="00401D26">
      <w:pPr>
        <w:pStyle w:val="hemtext"/>
      </w:pPr>
      <w:r>
        <w:t>3. lag om ändring i lagen (1990:663) om ersättningsfonder,</w:t>
      </w:r>
    </w:p>
    <w:p w:rsidR="00401D26" w:rsidRDefault="00401D26">
      <w:pPr>
        <w:pStyle w:val="hemtext"/>
      </w:pPr>
      <w:r>
        <w:t>4. lag om ändring i lagen (1993:1539) om avdrag för underskott av n</w:t>
      </w:r>
      <w:r>
        <w:t>ä</w:t>
      </w:r>
      <w:r>
        <w:t>ringsverksamhet med den ändringen att 3 § utgår ur förslaget.</w:t>
      </w:r>
    </w:p>
    <w:p w:rsidR="00401D26" w:rsidRDefault="00401D26">
      <w:pPr>
        <w:pStyle w:val="hemtext"/>
      </w:pPr>
    </w:p>
    <w:p w:rsidR="00401D26" w:rsidRDefault="00401D26">
      <w:pPr>
        <w:pStyle w:val="Stockholm"/>
      </w:pPr>
      <w:r>
        <w:t>Stockholm den 24 november 1998</w:t>
      </w:r>
    </w:p>
    <w:p w:rsidR="00401D26" w:rsidRDefault="00401D26">
      <w:pPr>
        <w:pStyle w:val="Vgnar"/>
      </w:pPr>
      <w:r>
        <w:t>På skatteutskottets vägnar</w:t>
      </w:r>
    </w:p>
    <w:p w:rsidR="00401D26" w:rsidRDefault="00401D26">
      <w:pPr>
        <w:pStyle w:val="Ordfnamn"/>
      </w:pPr>
      <w:r>
        <w:t xml:space="preserve">Arne Kjörnsberg </w:t>
      </w:r>
    </w:p>
    <w:p w:rsidR="00401D26" w:rsidRDefault="00401D26">
      <w:pPr>
        <w:pStyle w:val="Deltagare"/>
      </w:pPr>
      <w:r>
        <w:t>I beslutet har deltagit: Arne Kjörnsberg (s), Bo Lundgren (m), Lisbeth Staaf-Igelström (s), Per Rosengren (v), Carl Fredrik Graf (m), Per Erik Granström (s), Ulla Wester (s), Lena Sandlin (s), Marie Engström (v), Helena Höij (kd), Marietta de Pourbaix-Lundin (m), Yvonne Ruwaida (mp), Rolf Kenneryd (c), Johan Pehrson (fp), Lars U Granberg (s), Catharina Hagen (m) och Ke</w:t>
      </w:r>
      <w:r>
        <w:t>n</w:t>
      </w:r>
      <w:r>
        <w:t>neth Lantz (kd).</w:t>
      </w:r>
    </w:p>
    <w:p w:rsidR="00401D26" w:rsidRDefault="00401D26">
      <w:bookmarkStart w:id="25" w:name="Deltagare"/>
      <w:bookmarkEnd w:id="25"/>
    </w:p>
    <w:p w:rsidR="00401D26" w:rsidRDefault="00401D26">
      <w:pPr>
        <w:pStyle w:val="Normaltindrag"/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401D26" w:rsidRDefault="00401D26">
      <w:bookmarkStart w:id="26" w:name="Nästa_Reservation"/>
      <w:bookmarkEnd w:id="26"/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</w:p>
    <w:p w:rsidR="00401D26" w:rsidRDefault="00401D26">
      <w:pPr>
        <w:pStyle w:val="Tryckort"/>
        <w:framePr w:wrap="around"/>
      </w:pPr>
      <w:r>
        <w:t>Elanders Gotab, Stockholm  1998</w:t>
      </w:r>
    </w:p>
    <w:p w:rsidR="00401D26" w:rsidRDefault="00401D26">
      <w:pPr>
        <w:pStyle w:val="Normaltindrag"/>
      </w:pPr>
    </w:p>
    <w:sectPr w:rsidR="00401D26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D26" w:rsidRDefault="00401D26">
      <w:pPr>
        <w:spacing w:before="0" w:line="240" w:lineRule="auto"/>
      </w:pPr>
      <w:r>
        <w:separator/>
      </w:r>
    </w:p>
  </w:endnote>
  <w:endnote w:type="continuationSeparator" w:id="0">
    <w:p w:rsidR="00401D26" w:rsidRDefault="00401D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D26" w:rsidRDefault="00401D26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401D26" w:rsidRDefault="00401D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D26" w:rsidRDefault="00401D26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401D26" w:rsidRDefault="00401D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D26" w:rsidRDefault="00401D26">
      <w:pPr>
        <w:spacing w:before="0" w:line="240" w:lineRule="auto"/>
      </w:pPr>
      <w:r>
        <w:separator/>
      </w:r>
    </w:p>
  </w:footnote>
  <w:footnote w:type="continuationSeparator" w:id="0">
    <w:p w:rsidR="00401D26" w:rsidRDefault="00401D2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D26" w:rsidRDefault="00401D26">
    <w:pPr>
      <w:pStyle w:val="SidhuvudKant"/>
      <w:framePr w:w="1985" w:h="2743" w:hRule="exact" w:wrap="around" w:vAnchor="page" w:hAnchor="page" w:x="7372" w:y="568" w:anchorLock="0"/>
    </w:pPr>
  </w:p>
  <w:p w:rsidR="00401D26" w:rsidRDefault="00401D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D26" w:rsidRDefault="00401D26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1998/99:SkU2</w:t>
    </w:r>
  </w:p>
  <w:p w:rsidR="00401D26" w:rsidRDefault="00401D26">
    <w:pPr>
      <w:pStyle w:val="SidhuvudKantBilaga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Bilaga</w:t>
    </w:r>
  </w:p>
  <w:p w:rsidR="00401D26" w:rsidRDefault="00401D26">
    <w:pPr>
      <w:pStyle w:val="SidhuvudKant"/>
      <w:framePr w:w="1985" w:h="2743" w:hRule="exact" w:wrap="around" w:vAnchor="page" w:hAnchor="page" w:x="7372" w:y="568" w:anchorLock="0"/>
    </w:pPr>
  </w:p>
  <w:p w:rsidR="00401D26" w:rsidRDefault="00401D2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katteutskottets"/>
    <w:docVar w:name="Skapår" w:val="9899"/>
  </w:docVars>
  <w:rsids>
    <w:rsidRoot w:val="00DE4A02"/>
    <w:rsid w:val="00240790"/>
    <w:rsid w:val="00401D26"/>
    <w:rsid w:val="00D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D01EE-3861-4C74-AACF-C907E9C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4384</Characters>
  <Application>Microsoft Office Word</Application>
  <DocSecurity>4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Skatteutskottets betänkande</vt:lpstr>
    </vt:vector>
  </TitlesOfParts>
  <Company>Riksdagen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Skatteutskottets betänkande</dc:title>
  <dc:subject>Skatteutskottets betänkande</dc:subject>
  <dc:creator>Riksdagen</dc:creator>
  <cp:keywords>Riksdagen</cp:keywords>
  <cp:lastModifiedBy>Lars Brink</cp:lastModifiedBy>
  <cp:revision>2</cp:revision>
  <cp:lastPrinted>1998-11-27T12:19:00Z</cp:lastPrinted>
  <dcterms:created xsi:type="dcterms:W3CDTF">2025-12-15T19:32:00Z</dcterms:created>
  <dcterms:modified xsi:type="dcterms:W3CDTF">2025-12-15T19:32:00Z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SkU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