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F0369" w:rsidRPr="009D426E" w:rsidRDefault="006F0369" w:rsidP="004959E2">
      <w:pPr>
        <w:pStyle w:val="Hemstlrubrik"/>
      </w:pPr>
      <w:r w:rsidRPr="009D426E">
        <w:t>Förslag till riksdagsbeslut</w:t>
      </w:r>
    </w:p>
    <w:p w:rsidR="006F0369" w:rsidRPr="009D426E" w:rsidRDefault="006F0369" w:rsidP="006F0369">
      <w:pPr>
        <w:pStyle w:val="Hemstlatt"/>
      </w:pPr>
      <w:r w:rsidRPr="009D426E">
        <w:t>Riksdagen tillkännager för regeringen som sin mening vad som i moti</w:t>
      </w:r>
      <w:r w:rsidRPr="009D426E">
        <w:t>o</w:t>
      </w:r>
      <w:r w:rsidRPr="009D426E">
        <w:t>nen anförs om näringsidkare med andrahandskontrakt.</w:t>
      </w:r>
    </w:p>
    <w:p w:rsidR="006F0369" w:rsidRPr="009D426E" w:rsidRDefault="006F0369" w:rsidP="006F0369">
      <w:pPr>
        <w:pStyle w:val="Rubrik1"/>
      </w:pPr>
      <w:r w:rsidRPr="009D426E">
        <w:t>Motivering</w:t>
      </w:r>
    </w:p>
    <w:p w:rsidR="006F0369" w:rsidRPr="009D426E" w:rsidRDefault="006F0369" w:rsidP="006F0369">
      <w:r w:rsidRPr="009D426E">
        <w:t>Dagligvarumarknaden karaktäriseras av hög koncentrationsgrad i alla för</w:t>
      </w:r>
      <w:r w:rsidR="004959E2" w:rsidRPr="009D426E">
        <w:softHyphen/>
      </w:r>
      <w:r w:rsidRPr="009D426E">
        <w:t>ädlingsled, alltifrån tillverkningsindustrin till konsumentförsäljningen. I ha</w:t>
      </w:r>
      <w:r w:rsidRPr="009D426E">
        <w:t>n</w:t>
      </w:r>
      <w:r w:rsidRPr="009D426E">
        <w:t>delsleden dominerar tre stora block – ICA, C</w:t>
      </w:r>
      <w:r w:rsidR="004959E2" w:rsidRPr="009D426E">
        <w:t>oo</w:t>
      </w:r>
      <w:r w:rsidRPr="009D426E">
        <w:t xml:space="preserve">P och Axfood </w:t>
      </w:r>
      <w:r w:rsidR="004959E2" w:rsidRPr="009D426E">
        <w:t>–</w:t>
      </w:r>
      <w:r w:rsidRPr="009D426E">
        <w:t xml:space="preserve"> som genom integration är verksamma såväl som fullsortimentsgrossister som detaljhan</w:t>
      </w:r>
      <w:r w:rsidRPr="009D426E">
        <w:t>d</w:t>
      </w:r>
      <w:r w:rsidRPr="009D426E">
        <w:t>lare. Inom marknaden för fullsortiments</w:t>
      </w:r>
      <w:r w:rsidRPr="009D426E">
        <w:softHyphen/>
        <w:t xml:space="preserve">grosshandel innehar de tre blocken tillsammans en marknadsandel som överstiger 90 procent. Blocken hålls samman genom </w:t>
      </w:r>
      <w:r w:rsidR="004959E2" w:rsidRPr="009D426E">
        <w:t xml:space="preserve">dels </w:t>
      </w:r>
      <w:r w:rsidRPr="009D426E">
        <w:t>ägande av enheter inom både parti</w:t>
      </w:r>
      <w:r w:rsidRPr="009D426E">
        <w:softHyphen/>
        <w:t>handeln och detal</w:t>
      </w:r>
      <w:r w:rsidRPr="009D426E">
        <w:t>j</w:t>
      </w:r>
      <w:r w:rsidRPr="009D426E">
        <w:t>handeln, dels samarbetsavtal med enskilda näringsidkare. De se</w:t>
      </w:r>
      <w:r w:rsidRPr="009D426E">
        <w:softHyphen/>
        <w:t>nare avtalen innefattar oftast krav på köptrohet från handlarens sida gentemot block</w:t>
      </w:r>
      <w:r w:rsidRPr="009D426E">
        <w:softHyphen/>
        <w:t>ets fullsortimentsgrossist, ibland t o m angivet i procent av de totala inköpen. Hand</w:t>
      </w:r>
      <w:r w:rsidRPr="009D426E">
        <w:softHyphen/>
        <w:t>larna är dessutom i många fall knutna till handelsblocket genom att vara hyresgäst hos sin egen huvudleverantör. Av tradition har många fastighet</w:t>
      </w:r>
      <w:r w:rsidRPr="009D426E">
        <w:t>s</w:t>
      </w:r>
      <w:r w:rsidRPr="009D426E">
        <w:t>ägare krävt att parti</w:t>
      </w:r>
      <w:r w:rsidRPr="009D426E">
        <w:softHyphen/>
        <w:t>handelsföretaget stått som förstahandsinnehavare till h</w:t>
      </w:r>
      <w:r w:rsidRPr="009D426E">
        <w:t>y</w:t>
      </w:r>
      <w:r w:rsidRPr="009D426E">
        <w:t>reskontrakten med den en</w:t>
      </w:r>
      <w:r w:rsidRPr="009D426E">
        <w:softHyphen/>
        <w:t>skilde köpmannen som andrahandsinnehavare.</w:t>
      </w:r>
    </w:p>
    <w:p w:rsidR="006F0369" w:rsidRPr="009D426E" w:rsidRDefault="006F0369" w:rsidP="004959E2">
      <w:pPr>
        <w:pStyle w:val="Normaltindrag"/>
      </w:pPr>
      <w:r w:rsidRPr="009D426E">
        <w:t>Den starka koncentrationen och integrationen inom dagligvaruhandeln ses allmänt som ett problem ur konkurrenssynpunkt då marknadens oligopolisti</w:t>
      </w:r>
      <w:r w:rsidRPr="009D426E">
        <w:t>s</w:t>
      </w:r>
      <w:r w:rsidRPr="009D426E">
        <w:t>ka struktur och funktionssätt leder till bristande rörlighet på marknaden, bristande valfrihet, prisstelhet och höga priser till nackdel för konsumenterna.</w:t>
      </w:r>
    </w:p>
    <w:p w:rsidR="006F0369" w:rsidRPr="009D426E" w:rsidRDefault="006F0369" w:rsidP="004959E2">
      <w:pPr>
        <w:pStyle w:val="Normaltindrag"/>
      </w:pPr>
      <w:r w:rsidRPr="009D426E">
        <w:t>Plan- och bygglagens bestämmelser och dess tillämpning på det kommun</w:t>
      </w:r>
      <w:r w:rsidRPr="009D426E">
        <w:t>a</w:t>
      </w:r>
      <w:r w:rsidRPr="009D426E">
        <w:t>la planet har tidigare intensifierats som ett hinder för nyetableringar av da</w:t>
      </w:r>
      <w:r w:rsidRPr="009D426E">
        <w:t>g</w:t>
      </w:r>
      <w:r w:rsidRPr="009D426E">
        <w:t>ligvarubutiker. Lagen är nu föremål för översyn och kan komma att modifi</w:t>
      </w:r>
      <w:r w:rsidRPr="009D426E">
        <w:t>e</w:t>
      </w:r>
      <w:r w:rsidRPr="009D426E">
        <w:t>ras så att den fortsätt</w:t>
      </w:r>
      <w:r w:rsidRPr="009D426E">
        <w:softHyphen/>
        <w:t>ningsvis inte kommer att utgöra ett stopp för marknadsi</w:t>
      </w:r>
      <w:r w:rsidRPr="009D426E">
        <w:t>n</w:t>
      </w:r>
      <w:r w:rsidRPr="009D426E">
        <w:t>träde av nya aktörer.</w:t>
      </w:r>
    </w:p>
    <w:p w:rsidR="006F0369" w:rsidRPr="009D426E" w:rsidRDefault="006F0369" w:rsidP="006F0369">
      <w:r w:rsidRPr="009D426E">
        <w:lastRenderedPageBreak/>
        <w:t>En mer konkurrensvänlig plan- och bygglagstiftning är dock enligt min m</w:t>
      </w:r>
      <w:r w:rsidRPr="009D426E">
        <w:t>e</w:t>
      </w:r>
      <w:r w:rsidRPr="009D426E">
        <w:t>ning inte tillräckligt för att skapa förutsättningar för en mer aktiv priskonku</w:t>
      </w:r>
      <w:r w:rsidRPr="009D426E">
        <w:t>r</w:t>
      </w:r>
      <w:r w:rsidRPr="009D426E">
        <w:t>rens inom daglig</w:t>
      </w:r>
      <w:r w:rsidRPr="009D426E">
        <w:softHyphen/>
        <w:t>varuhandeln. Åtgärder måste också vidtas som gör det mö</w:t>
      </w:r>
      <w:r w:rsidRPr="009D426E">
        <w:t>j</w:t>
      </w:r>
      <w:r w:rsidRPr="009D426E">
        <w:t>ligt för enskilda näringsidkare att fritt kunna flytta sina varuinköp mellan de nuvarande handelsblocken utan att mö</w:t>
      </w:r>
      <w:r w:rsidRPr="009D426E">
        <w:rPr>
          <w:spacing w:val="-2"/>
          <w:szCs w:val="19"/>
        </w:rPr>
        <w:t>tas av repressalier med risk för att mi</w:t>
      </w:r>
      <w:r w:rsidRPr="009D426E">
        <w:rPr>
          <w:spacing w:val="-2"/>
          <w:szCs w:val="19"/>
        </w:rPr>
        <w:t>s</w:t>
      </w:r>
      <w:r w:rsidRPr="009D426E">
        <w:t>ta sin egen utkomst. Förutsättningar måste helt enkelt finnas för en uppluc</w:t>
      </w:r>
      <w:r w:rsidRPr="009D426E">
        <w:t>k</w:t>
      </w:r>
      <w:r w:rsidRPr="009D426E">
        <w:t>ring av nuvarande blockbildning för att skapa mångfald i sortiment, tillgän</w:t>
      </w:r>
      <w:r w:rsidRPr="009D426E">
        <w:t>g</w:t>
      </w:r>
      <w:r w:rsidRPr="009D426E">
        <w:t>lighet och pris till nytta för de enskilda konsumenterna.</w:t>
      </w:r>
    </w:p>
    <w:p w:rsidR="006F0369" w:rsidRPr="009D426E" w:rsidRDefault="006F0369" w:rsidP="004959E2">
      <w:pPr>
        <w:pStyle w:val="Normaltindrag"/>
      </w:pPr>
      <w:r w:rsidRPr="009D426E">
        <w:t>För att råda bot på rådande situation behövs ett besittningsskydd för nä</w:t>
      </w:r>
      <w:r w:rsidRPr="009D426E">
        <w:t>r</w:t>
      </w:r>
      <w:r w:rsidRPr="009D426E">
        <w:t>ingsidkare i andrahandskontrakt så att dessa inte kan sägas upp på andra grunder än att de inte fullgör sina förpliktelser enligt hyresavta</w:t>
      </w:r>
      <w:r w:rsidRPr="009D426E">
        <w:softHyphen/>
        <w:t>len.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4959E2" w:rsidRPr="009D42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959E2" w:rsidRPr="009D426E" w:rsidRDefault="004959E2" w:rsidP="004959E2">
            <w:pPr>
              <w:pStyle w:val="UnderskriftDatum"/>
              <w:spacing w:before="240"/>
            </w:pPr>
            <w:r w:rsidRPr="009D426E">
              <w:t>Stockholm den 30 september 2005</w:t>
            </w:r>
          </w:p>
        </w:tc>
        <w:tc>
          <w:tcPr>
            <w:tcW w:w="3047" w:type="dxa"/>
          </w:tcPr>
          <w:p w:rsidR="004959E2" w:rsidRPr="009D426E" w:rsidRDefault="004959E2" w:rsidP="004959E2">
            <w:pPr>
              <w:pStyle w:val="Underskrifter"/>
              <w:spacing w:before="240"/>
            </w:pPr>
          </w:p>
        </w:tc>
      </w:tr>
      <w:tr w:rsidR="004959E2" w:rsidRPr="009D42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959E2" w:rsidRPr="009D426E" w:rsidRDefault="004959E2" w:rsidP="004959E2">
            <w:pPr>
              <w:pStyle w:val="Underskrifter"/>
            </w:pPr>
            <w:r w:rsidRPr="009D426E">
              <w:t>Anne Ludvigsson (s)</w:t>
            </w:r>
          </w:p>
        </w:tc>
        <w:tc>
          <w:tcPr>
            <w:tcW w:w="3047" w:type="dxa"/>
          </w:tcPr>
          <w:p w:rsidR="004959E2" w:rsidRPr="009D426E" w:rsidRDefault="004959E2" w:rsidP="004959E2">
            <w:pPr>
              <w:pStyle w:val="Underskrifter"/>
            </w:pPr>
          </w:p>
        </w:tc>
      </w:tr>
    </w:tbl>
    <w:p w:rsidR="006F0369" w:rsidRPr="009D426E" w:rsidRDefault="006F0369" w:rsidP="004959E2">
      <w:pPr>
        <w:pStyle w:val="Normaltindrag"/>
      </w:pPr>
    </w:p>
    <w:sectPr w:rsidR="006F0369" w:rsidRPr="009D426E" w:rsidSect="004959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E1594" w:rsidRPr="009D426E" w:rsidRDefault="000E1594">
      <w:r w:rsidRPr="009D426E">
        <w:separator/>
      </w:r>
    </w:p>
  </w:endnote>
  <w:endnote w:type="continuationSeparator" w:id="0">
    <w:p w:rsidR="000E1594" w:rsidRPr="009D426E" w:rsidRDefault="000E1594">
      <w:r w:rsidRPr="009D426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717D" w:rsidRPr="009D426E" w:rsidRDefault="009D426E" w:rsidP="004959E2">
    <w:pPr>
      <w:pStyle w:val="Sidfot"/>
    </w:pPr>
    <w:r w:rsidRPr="009D426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317663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59E2" w:rsidRDefault="004959E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959E2" w:rsidRDefault="004959E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9D426E" w:rsidRDefault="009D426E" w:rsidP="004959E2">
    <w:pPr>
      <w:pStyle w:val="Sidfot"/>
    </w:pPr>
    <w:r w:rsidRPr="009D426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9435446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59E2" w:rsidRDefault="004959E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959E2" w:rsidRDefault="004959E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9D426E" w:rsidRDefault="009D426E" w:rsidP="004959E2">
    <w:pPr>
      <w:pStyle w:val="Sidfot"/>
    </w:pPr>
    <w:r w:rsidRPr="009D426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7014406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59E2" w:rsidRDefault="004959E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959E2" w:rsidRDefault="004959E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E1594" w:rsidRPr="009D426E" w:rsidRDefault="000E1594">
      <w:r w:rsidRPr="009D426E">
        <w:separator/>
      </w:r>
    </w:p>
  </w:footnote>
  <w:footnote w:type="continuationSeparator" w:id="0">
    <w:p w:rsidR="000E1594" w:rsidRPr="009D426E" w:rsidRDefault="000E1594">
      <w:r w:rsidRPr="009D426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717D" w:rsidRPr="009D426E" w:rsidRDefault="009D426E" w:rsidP="004959E2">
    <w:pPr>
      <w:pStyle w:val="Sidhuvud"/>
    </w:pPr>
    <w:r w:rsidRPr="009D426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5078702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59E2" w:rsidRDefault="004959E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Bo308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959E2" w:rsidRDefault="004959E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Bo308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893" w:rsidRPr="009D426E" w:rsidRDefault="009D426E" w:rsidP="004959E2">
    <w:pPr>
      <w:pStyle w:val="Sidhuvud"/>
    </w:pPr>
    <w:r w:rsidRPr="009D426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7895700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59E2" w:rsidRDefault="004959E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Bo308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959E2" w:rsidRDefault="004959E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Bo308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59E2" w:rsidRPr="009D426E" w:rsidRDefault="004959E2">
    <w:pPr>
      <w:pStyle w:val="FSHNormal"/>
      <w:tabs>
        <w:tab w:val="right" w:pos="5840"/>
      </w:tabs>
    </w:pPr>
    <w:r w:rsidRPr="009D426E">
      <w:br/>
    </w:r>
    <w:r w:rsidRPr="009D426E">
      <w:fldChar w:fldCharType="begin" w:fldLock="1"/>
    </w:r>
    <w:r w:rsidRPr="009D426E">
      <w:instrText xml:space="preserve"> DOCPROPERTY</w:instrText>
    </w:r>
    <w:r w:rsidRPr="009D426E">
      <w:rPr>
        <w:sz w:val="18"/>
      </w:rPr>
      <w:instrText xml:space="preserve"> "YearUser" *\charformat </w:instrText>
    </w:r>
    <w:r w:rsidRPr="009D426E">
      <w:fldChar w:fldCharType="separate"/>
    </w:r>
    <w:r w:rsidRPr="009D426E">
      <w:t>2005/06</w:t>
    </w:r>
    <w:r w:rsidRPr="009D426E">
      <w:fldChar w:fldCharType="end"/>
    </w:r>
    <w:r w:rsidRPr="009D426E">
      <w:t xml:space="preserve"> </w:t>
    </w:r>
    <w:r w:rsidRPr="009D426E">
      <w:tab/>
      <w:t xml:space="preserve">mnr: </w:t>
    </w:r>
    <w:r w:rsidRPr="009D426E">
      <w:fldChar w:fldCharType="begin" w:fldLock="1"/>
    </w:r>
    <w:r w:rsidRPr="009D426E">
      <w:instrText xml:space="preserve"> DOCPROPERTY</w:instrText>
    </w:r>
    <w:r w:rsidRPr="009D426E">
      <w:rPr>
        <w:sz w:val="18"/>
      </w:rPr>
      <w:instrText xml:space="preserve"> "Motionsnummer" *\charformat </w:instrText>
    </w:r>
    <w:r w:rsidRPr="009D426E">
      <w:fldChar w:fldCharType="separate"/>
    </w:r>
    <w:r w:rsidRPr="009D426E">
      <w:t>Bo308</w:t>
    </w:r>
    <w:r w:rsidRPr="009D426E">
      <w:fldChar w:fldCharType="end"/>
    </w:r>
    <w:r w:rsidRPr="009D426E">
      <w:br/>
    </w:r>
    <w:r w:rsidRPr="009D426E">
      <w:fldChar w:fldCharType="begin" w:fldLock="1"/>
    </w:r>
    <w:r w:rsidRPr="009D426E">
      <w:instrText xml:space="preserve"> DOCPROPERTY</w:instrText>
    </w:r>
    <w:r w:rsidRPr="009D426E">
      <w:rPr>
        <w:sz w:val="18"/>
      </w:rPr>
      <w:instrText xml:space="preserve"> "Samling" *\charformat </w:instrText>
    </w:r>
    <w:r w:rsidRPr="009D426E">
      <w:fldChar w:fldCharType="end"/>
    </w:r>
    <w:r w:rsidRPr="009D426E">
      <w:tab/>
      <w:t xml:space="preserve">pnr: </w:t>
    </w:r>
    <w:r w:rsidRPr="009D426E">
      <w:fldChar w:fldCharType="begin" w:fldLock="1"/>
    </w:r>
    <w:r w:rsidRPr="009D426E">
      <w:instrText xml:space="preserve"> DOCPROPERTY</w:instrText>
    </w:r>
    <w:r w:rsidRPr="009D426E">
      <w:rPr>
        <w:sz w:val="18"/>
      </w:rPr>
      <w:instrText xml:space="preserve"> "Partinummer" *\charformat </w:instrText>
    </w:r>
    <w:r w:rsidRPr="009D426E">
      <w:fldChar w:fldCharType="separate"/>
    </w:r>
    <w:r w:rsidRPr="009D426E">
      <w:t>s3262</w:t>
    </w:r>
    <w:r w:rsidRPr="009D426E">
      <w:fldChar w:fldCharType="end"/>
    </w:r>
  </w:p>
  <w:p w:rsidR="004959E2" w:rsidRPr="009D426E" w:rsidRDefault="004959E2">
    <w:pPr>
      <w:pStyle w:val="FSHRub1"/>
    </w:pPr>
    <w:r w:rsidRPr="009D426E">
      <w:t>Motion till riksdagen</w:t>
    </w:r>
    <w:r w:rsidRPr="009D426E">
      <w:br/>
    </w:r>
    <w:r w:rsidRPr="009D426E">
      <w:fldChar w:fldCharType="begin" w:fldLock="1"/>
    </w:r>
    <w:r w:rsidRPr="009D426E">
      <w:instrText xml:space="preserve"> DOCPROPERTY "YearUser" *\charformat </w:instrText>
    </w:r>
    <w:r w:rsidRPr="009D426E">
      <w:fldChar w:fldCharType="separate"/>
    </w:r>
    <w:r w:rsidRPr="009D426E">
      <w:t>2005/06</w:t>
    </w:r>
    <w:r w:rsidRPr="009D426E">
      <w:fldChar w:fldCharType="end"/>
    </w:r>
    <w:r w:rsidRPr="009D426E">
      <w:t>:</w:t>
    </w:r>
    <w:r w:rsidRPr="009D426E">
      <w:fldChar w:fldCharType="begin" w:fldLock="1"/>
    </w:r>
    <w:r w:rsidRPr="009D426E">
      <w:instrText xml:space="preserve"> DOCPROPERTY "Motionsnummer" *\charformat </w:instrText>
    </w:r>
    <w:r w:rsidRPr="009D426E">
      <w:fldChar w:fldCharType="separate"/>
    </w:r>
    <w:r w:rsidRPr="009D426E">
      <w:t>Bo308</w:t>
    </w:r>
    <w:r w:rsidRPr="009D426E">
      <w:fldChar w:fldCharType="end"/>
    </w:r>
  </w:p>
  <w:p w:rsidR="004959E2" w:rsidRPr="009D426E" w:rsidRDefault="004959E2">
    <w:pPr>
      <w:pStyle w:val="FSHNormalS5"/>
    </w:pPr>
    <w:r w:rsidRPr="009D426E">
      <w:fldChar w:fldCharType="begin" w:fldLock="1"/>
    </w:r>
    <w:r w:rsidRPr="009D426E">
      <w:instrText xml:space="preserve"> DOCPROPERTY "MotionarText" *\charformat </w:instrText>
    </w:r>
    <w:r w:rsidRPr="009D426E">
      <w:fldChar w:fldCharType="separate"/>
    </w:r>
    <w:r w:rsidRPr="009D426E">
      <w:t>av Anne Ludvigsson (s)</w:t>
    </w:r>
    <w:r w:rsidRPr="009D426E">
      <w:fldChar w:fldCharType="end"/>
    </w:r>
    <w:r w:rsidRPr="009D426E">
      <w:br/>
    </w:r>
    <w:r w:rsidRPr="009D426E">
      <w:fldChar w:fldCharType="begin" w:fldLock="1"/>
    </w:r>
    <w:r w:rsidRPr="009D426E">
      <w:instrText xml:space="preserve"> DOCPROPERTY "SvarFrasKort" *\charformat </w:instrText>
    </w:r>
    <w:r w:rsidRPr="009D426E">
      <w:fldChar w:fldCharType="end"/>
    </w:r>
  </w:p>
  <w:p w:rsidR="004959E2" w:rsidRPr="009D426E" w:rsidRDefault="004959E2">
    <w:pPr>
      <w:pStyle w:val="FSHTitel"/>
    </w:pPr>
    <w:r w:rsidRPr="009D426E">
      <w:fldChar w:fldCharType="begin" w:fldLock="1"/>
    </w:r>
    <w:r w:rsidRPr="009D426E">
      <w:instrText xml:space="preserve"> DOCPROPERTY</w:instrText>
    </w:r>
    <w:r w:rsidRPr="009D426E">
      <w:rPr>
        <w:sz w:val="18"/>
      </w:rPr>
      <w:instrText xml:space="preserve"> "RubrikSvar" *\charformat </w:instrText>
    </w:r>
    <w:r w:rsidRPr="009D426E">
      <w:fldChar w:fldCharType="separate"/>
    </w:r>
    <w:r w:rsidRPr="009D426E">
      <w:t>Besittningsskydd för näringsidkare i andrahandskontrakt</w:t>
    </w:r>
    <w:r w:rsidRPr="009D426E">
      <w:fldChar w:fldCharType="end"/>
    </w:r>
  </w:p>
  <w:p w:rsidR="004959E2" w:rsidRPr="009D426E" w:rsidRDefault="004959E2" w:rsidP="004959E2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89566378">
    <w:abstractNumId w:val="13"/>
  </w:num>
  <w:num w:numId="2" w16cid:durableId="725299656">
    <w:abstractNumId w:val="10"/>
  </w:num>
  <w:num w:numId="3" w16cid:durableId="50884621">
    <w:abstractNumId w:val="11"/>
  </w:num>
  <w:num w:numId="4" w16cid:durableId="1787889785">
    <w:abstractNumId w:val="12"/>
  </w:num>
  <w:num w:numId="5" w16cid:durableId="1037000294">
    <w:abstractNumId w:val="8"/>
  </w:num>
  <w:num w:numId="6" w16cid:durableId="1258438622">
    <w:abstractNumId w:val="3"/>
  </w:num>
  <w:num w:numId="7" w16cid:durableId="1889149272">
    <w:abstractNumId w:val="2"/>
  </w:num>
  <w:num w:numId="8" w16cid:durableId="1421829422">
    <w:abstractNumId w:val="1"/>
  </w:num>
  <w:num w:numId="9" w16cid:durableId="1511143297">
    <w:abstractNumId w:val="0"/>
  </w:num>
  <w:num w:numId="10" w16cid:durableId="255484885">
    <w:abstractNumId w:val="9"/>
  </w:num>
  <w:num w:numId="11" w16cid:durableId="670371119">
    <w:abstractNumId w:val="7"/>
  </w:num>
  <w:num w:numId="12" w16cid:durableId="2063207953">
    <w:abstractNumId w:val="6"/>
  </w:num>
  <w:num w:numId="13" w16cid:durableId="1585646211">
    <w:abstractNumId w:val="5"/>
  </w:num>
  <w:num w:numId="14" w16cid:durableId="19822221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7"/>
  </w:docVars>
  <w:rsids>
    <w:rsidRoot w:val="0071483C"/>
    <w:rsid w:val="0004381F"/>
    <w:rsid w:val="00064BC3"/>
    <w:rsid w:val="00066775"/>
    <w:rsid w:val="00072FB9"/>
    <w:rsid w:val="000E1594"/>
    <w:rsid w:val="00100531"/>
    <w:rsid w:val="00201DFB"/>
    <w:rsid w:val="00204A63"/>
    <w:rsid w:val="00211CBD"/>
    <w:rsid w:val="00212FF1"/>
    <w:rsid w:val="00230193"/>
    <w:rsid w:val="0025068A"/>
    <w:rsid w:val="002818D3"/>
    <w:rsid w:val="002D11A8"/>
    <w:rsid w:val="00445271"/>
    <w:rsid w:val="004959E2"/>
    <w:rsid w:val="004A0504"/>
    <w:rsid w:val="004E38D9"/>
    <w:rsid w:val="005B145B"/>
    <w:rsid w:val="006C7305"/>
    <w:rsid w:val="006F0369"/>
    <w:rsid w:val="0071483C"/>
    <w:rsid w:val="00740D6D"/>
    <w:rsid w:val="00794149"/>
    <w:rsid w:val="007B67A7"/>
    <w:rsid w:val="007C6092"/>
    <w:rsid w:val="009D426E"/>
    <w:rsid w:val="00A053C6"/>
    <w:rsid w:val="00AA717D"/>
    <w:rsid w:val="00B13BF0"/>
    <w:rsid w:val="00C1285C"/>
    <w:rsid w:val="00C27B7D"/>
    <w:rsid w:val="00CF7A43"/>
    <w:rsid w:val="00D1174F"/>
    <w:rsid w:val="00DC6C70"/>
    <w:rsid w:val="00E22893"/>
    <w:rsid w:val="00E360DE"/>
    <w:rsid w:val="00E75D28"/>
    <w:rsid w:val="00E84F25"/>
    <w:rsid w:val="00F95BBA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F94ABE1-2176-4AC7-8E50-CE0F86D90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71483C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4959E2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9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356</Words>
  <Characters>2329</Characters>
  <Application>Microsoft Office Word</Application>
  <DocSecurity>4</DocSecurity>
  <Lines>42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Bo308</vt:lpstr>
    </vt:vector>
  </TitlesOfParts>
  <Company>Riksdagen</Company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Bo308</dc:title>
  <dc:subject>Bo308</dc:subject>
  <dc:creator>Riksdagen</dc:creator>
  <cp:keywords>Riksdagen</cp:keywords>
  <dc:description/>
  <cp:lastModifiedBy>Lars Brink</cp:lastModifiedBy>
  <cp:revision>2</cp:revision>
  <cp:lastPrinted>2005-11-27T10:15:00Z</cp:lastPrinted>
  <dcterms:created xsi:type="dcterms:W3CDTF">2025-12-16T19:03:00Z</dcterms:created>
  <dcterms:modified xsi:type="dcterms:W3CDTF">2025-12-16T19:03:00Z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mot2000_423_2005-11-27</vt:lpwstr>
  </property>
  <property fmtid="{D5CDD505-2E9C-101B-9397-08002B2CF9AE}" pid="3" name="version">
    <vt:lpwstr>mot2000_418_2005-09-30</vt:lpwstr>
  </property>
  <property fmtid="{D5CDD505-2E9C-101B-9397-08002B2CF9AE}" pid="4" name="dokumenttyp">
    <vt:lpwstr>motion</vt:lpwstr>
  </property>
  <property fmtid="{D5CDD505-2E9C-101B-9397-08002B2CF9AE}" pid="5" name="Sekr">
    <vt:lpwstr>MMQ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Besittningsskydd för näringsidkare i andrahandskontrakt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Besittningsskydd för näringsidkare i andrahandskontrakt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s3262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Anne Ludvigsson (s)</vt:lpwstr>
  </property>
  <property fmtid="{D5CDD505-2E9C-101B-9397-08002B2CF9AE}" pid="26" name="MotionarLista">
    <vt:lpwstr>Ludvigsson, Anne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Anne Ludvigsson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Bo308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2005</vt:lpwstr>
  </property>
  <property fmtid="{D5CDD505-2E9C-101B-9397-08002B2CF9AE}" pid="44" name="NotesUID">
    <vt:lpwstr>madeleine.mjoberg.quanne@riksdagen.se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20052006000000000115000032620069</vt:lpwstr>
  </property>
  <property fmtid="{D5CDD505-2E9C-101B-9397-08002B2CF9AE}" pid="47" name="datum">
    <vt:lpwstr>050930</vt:lpwstr>
  </property>
  <property fmtid="{D5CDD505-2E9C-101B-9397-08002B2CF9AE}" pid="48" name="avsändar-e-post">
    <vt:lpwstr>madeleine.mjoberg.quanne@riksdagen.se</vt:lpwstr>
  </property>
  <property fmtid="{D5CDD505-2E9C-101B-9397-08002B2CF9AE}" pid="49" name="id">
    <vt:lpwstr>20052006000000000115000032620069</vt:lpwstr>
  </property>
  <property fmtid="{D5CDD505-2E9C-101B-9397-08002B2CF9AE}" pid="50" name="nummer">
    <vt:lpwstr>308</vt:lpwstr>
  </property>
  <property fmtid="{D5CDD505-2E9C-101B-9397-08002B2CF9AE}" pid="51" name="utskottsbeteckning">
    <vt:lpwstr>Bo</vt:lpwstr>
  </property>
</Properties>
</file>