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7" w:type="dxa"/>
        <w:tblInd w:w="55" w:type="dxa"/>
        <w:tblCellMar>
          <w:left w:w="70" w:type="dxa"/>
          <w:right w:w="70" w:type="dxa"/>
        </w:tblCellMar>
        <w:tblLook w:val="0000" w:firstRow="0" w:lastRow="0" w:firstColumn="0" w:lastColumn="0" w:noHBand="0" w:noVBand="0"/>
      </w:tblPr>
      <w:tblGrid>
        <w:gridCol w:w="1815"/>
        <w:gridCol w:w="2803"/>
        <w:gridCol w:w="1564"/>
        <w:gridCol w:w="3275"/>
      </w:tblGrid>
      <w:tr w:rsidR="00D6779A" w:rsidRPr="00562D9B" w:rsidTr="00D6779A">
        <w:trPr>
          <w:trHeight w:val="360"/>
        </w:trPr>
        <w:tc>
          <w:tcPr>
            <w:tcW w:w="1815" w:type="dxa"/>
            <w:tcBorders>
              <w:top w:val="nil"/>
              <w:left w:val="nil"/>
              <w:bottom w:val="nil"/>
              <w:right w:val="nil"/>
            </w:tcBorders>
            <w:noWrap/>
            <w:vAlign w:val="bottom"/>
          </w:tcPr>
          <w:p w:rsidR="00D6779A" w:rsidRPr="00562D9B" w:rsidRDefault="00D6779A" w:rsidP="00D6779A">
            <w:pPr>
              <w:rPr>
                <w:rFonts w:ascii="Arial" w:hAnsi="Arial" w:cs="Arial"/>
                <w:b/>
                <w:bCs/>
                <w:sz w:val="28"/>
                <w:szCs w:val="28"/>
              </w:rPr>
            </w:pPr>
            <w:r w:rsidRPr="00562D9B">
              <w:rPr>
                <w:rFonts w:ascii="Arial" w:hAnsi="Arial" w:cs="Arial"/>
                <w:b/>
                <w:bCs/>
                <w:sz w:val="28"/>
                <w:szCs w:val="28"/>
              </w:rPr>
              <w:t>JuU</w:t>
            </w:r>
          </w:p>
        </w:tc>
        <w:tc>
          <w:tcPr>
            <w:tcW w:w="7642" w:type="dxa"/>
            <w:gridSpan w:val="3"/>
            <w:tcBorders>
              <w:top w:val="nil"/>
              <w:left w:val="nil"/>
              <w:bottom w:val="nil"/>
              <w:right w:val="nil"/>
            </w:tcBorders>
            <w:vAlign w:val="bottom"/>
          </w:tcPr>
          <w:p w:rsidR="00D6779A" w:rsidRPr="00562D9B" w:rsidRDefault="00D6779A">
            <w:pPr>
              <w:rPr>
                <w:rFonts w:ascii="Arial" w:hAnsi="Arial" w:cs="Arial"/>
                <w:b/>
                <w:bCs/>
                <w:sz w:val="28"/>
                <w:szCs w:val="28"/>
              </w:rPr>
            </w:pPr>
            <w:r w:rsidRPr="00562D9B">
              <w:rPr>
                <w:rFonts w:ascii="Arial" w:hAnsi="Arial" w:cs="Arial"/>
                <w:b/>
                <w:bCs/>
                <w:sz w:val="28"/>
                <w:szCs w:val="28"/>
              </w:rPr>
              <w:t>Inkomna EU-dokument 12 mars - 8 april 2013</w:t>
            </w:r>
          </w:p>
        </w:tc>
      </w:tr>
      <w:tr w:rsidR="00D6779A" w:rsidRPr="00562D9B" w:rsidTr="00D6779A">
        <w:trPr>
          <w:trHeight w:val="255"/>
        </w:trPr>
        <w:tc>
          <w:tcPr>
            <w:tcW w:w="4618" w:type="dxa"/>
            <w:gridSpan w:val="2"/>
            <w:tcBorders>
              <w:top w:val="nil"/>
              <w:left w:val="nil"/>
              <w:bottom w:val="single" w:sz="4" w:space="0" w:color="auto"/>
              <w:right w:val="nil"/>
            </w:tcBorders>
            <w:noWrap/>
            <w:vAlign w:val="bottom"/>
          </w:tcPr>
          <w:p w:rsidR="00D6779A" w:rsidRPr="00562D9B" w:rsidRDefault="00D6779A">
            <w:pPr>
              <w:rPr>
                <w:rFonts w:ascii="Arial" w:hAnsi="Arial" w:cs="Arial"/>
                <w:sz w:val="20"/>
                <w:szCs w:val="20"/>
              </w:rPr>
            </w:pPr>
          </w:p>
        </w:tc>
        <w:tc>
          <w:tcPr>
            <w:tcW w:w="1564" w:type="dxa"/>
            <w:tcBorders>
              <w:top w:val="nil"/>
              <w:left w:val="nil"/>
              <w:bottom w:val="single" w:sz="4" w:space="0" w:color="auto"/>
              <w:right w:val="nil"/>
            </w:tcBorders>
            <w:noWrap/>
            <w:vAlign w:val="bottom"/>
          </w:tcPr>
          <w:p w:rsidR="00D6779A" w:rsidRPr="00562D9B" w:rsidRDefault="00D6779A">
            <w:pPr>
              <w:rPr>
                <w:rFonts w:ascii="Arial" w:hAnsi="Arial" w:cs="Arial"/>
                <w:sz w:val="20"/>
                <w:szCs w:val="20"/>
              </w:rPr>
            </w:pPr>
          </w:p>
        </w:tc>
        <w:tc>
          <w:tcPr>
            <w:tcW w:w="3275" w:type="dxa"/>
            <w:tcBorders>
              <w:top w:val="nil"/>
              <w:left w:val="nil"/>
              <w:bottom w:val="single" w:sz="4" w:space="0" w:color="auto"/>
              <w:right w:val="nil"/>
            </w:tcBorders>
            <w:noWrap/>
            <w:vAlign w:val="bottom"/>
          </w:tcPr>
          <w:p w:rsidR="00D6779A" w:rsidRPr="00562D9B" w:rsidRDefault="00D6779A">
            <w:pPr>
              <w:rPr>
                <w:rFonts w:ascii="Arial" w:hAnsi="Arial" w:cs="Arial"/>
                <w:sz w:val="20"/>
                <w:szCs w:val="20"/>
              </w:rPr>
            </w:pPr>
          </w:p>
        </w:tc>
      </w:tr>
      <w:tr w:rsidR="00D6779A" w:rsidRPr="00562D9B" w:rsidTr="00D6779A">
        <w:trPr>
          <w:trHeight w:val="315"/>
        </w:trPr>
        <w:tc>
          <w:tcPr>
            <w:tcW w:w="9457" w:type="dxa"/>
            <w:gridSpan w:val="4"/>
            <w:tcBorders>
              <w:top w:val="single" w:sz="4" w:space="0" w:color="auto"/>
              <w:left w:val="single" w:sz="4" w:space="0" w:color="auto"/>
              <w:bottom w:val="single" w:sz="4" w:space="0" w:color="auto"/>
              <w:right w:val="single" w:sz="4" w:space="0" w:color="auto"/>
            </w:tcBorders>
            <w:noWrap/>
            <w:vAlign w:val="bottom"/>
          </w:tcPr>
          <w:p w:rsidR="00D6779A" w:rsidRPr="00562D9B" w:rsidRDefault="00D6779A">
            <w:pPr>
              <w:rPr>
                <w:rFonts w:ascii="Arial" w:hAnsi="Arial" w:cs="Arial"/>
                <w:sz w:val="20"/>
                <w:szCs w:val="20"/>
              </w:rPr>
            </w:pPr>
            <w:r w:rsidRPr="00562D9B">
              <w:rPr>
                <w:rFonts w:ascii="Arial" w:hAnsi="Arial" w:cs="Arial"/>
                <w:b/>
                <w:bCs/>
              </w:rPr>
              <w:t>Dokument från EU-kommissionen (KOM, K, SWD)</w:t>
            </w:r>
          </w:p>
        </w:tc>
      </w:tr>
      <w:tr w:rsidR="00D6779A" w:rsidRPr="00562D9B" w:rsidTr="00D6779A">
        <w:trPr>
          <w:trHeight w:val="255"/>
        </w:trPr>
        <w:tc>
          <w:tcPr>
            <w:tcW w:w="4618" w:type="dxa"/>
            <w:gridSpan w:val="2"/>
            <w:tcBorders>
              <w:top w:val="single" w:sz="4" w:space="0" w:color="auto"/>
              <w:left w:val="single" w:sz="4" w:space="0" w:color="auto"/>
              <w:bottom w:val="single" w:sz="4" w:space="0" w:color="auto"/>
              <w:right w:val="single" w:sz="4" w:space="0" w:color="auto"/>
            </w:tcBorders>
            <w:shd w:val="clear" w:color="auto" w:fill="A9A9A9"/>
            <w:noWrap/>
            <w:vAlign w:val="bottom"/>
          </w:tcPr>
          <w:p w:rsidR="00D6779A" w:rsidRPr="00562D9B" w:rsidRDefault="00D6779A">
            <w:pPr>
              <w:rPr>
                <w:rFonts w:ascii="Arial" w:hAnsi="Arial" w:cs="Arial"/>
                <w:sz w:val="20"/>
                <w:szCs w:val="20"/>
              </w:rPr>
            </w:pPr>
            <w:r w:rsidRPr="00562D9B">
              <w:rPr>
                <w:rFonts w:ascii="Arial" w:hAnsi="Arial" w:cs="Arial"/>
                <w:sz w:val="20"/>
                <w:szCs w:val="20"/>
              </w:rPr>
              <w:t>Inlämnat</w:t>
            </w:r>
          </w:p>
        </w:tc>
        <w:tc>
          <w:tcPr>
            <w:tcW w:w="1564" w:type="dxa"/>
            <w:tcBorders>
              <w:top w:val="single" w:sz="4" w:space="0" w:color="auto"/>
              <w:left w:val="nil"/>
              <w:bottom w:val="single" w:sz="4" w:space="0" w:color="auto"/>
              <w:right w:val="single" w:sz="4" w:space="0" w:color="auto"/>
            </w:tcBorders>
            <w:shd w:val="clear" w:color="auto" w:fill="A9A9A9"/>
            <w:noWrap/>
            <w:vAlign w:val="bottom"/>
          </w:tcPr>
          <w:p w:rsidR="00D6779A" w:rsidRPr="00562D9B" w:rsidRDefault="00D6779A">
            <w:pPr>
              <w:rPr>
                <w:rFonts w:ascii="Arial" w:hAnsi="Arial" w:cs="Arial"/>
                <w:sz w:val="20"/>
                <w:szCs w:val="20"/>
              </w:rPr>
            </w:pPr>
            <w:r w:rsidRPr="00562D9B">
              <w:rPr>
                <w:rFonts w:ascii="Arial" w:hAnsi="Arial" w:cs="Arial"/>
                <w:sz w:val="20"/>
                <w:szCs w:val="20"/>
              </w:rPr>
              <w:t>Beteckning</w:t>
            </w:r>
          </w:p>
        </w:tc>
        <w:tc>
          <w:tcPr>
            <w:tcW w:w="3275" w:type="dxa"/>
            <w:tcBorders>
              <w:top w:val="single" w:sz="4" w:space="0" w:color="auto"/>
              <w:left w:val="nil"/>
              <w:bottom w:val="single" w:sz="4" w:space="0" w:color="auto"/>
              <w:right w:val="single" w:sz="4" w:space="0" w:color="auto"/>
            </w:tcBorders>
            <w:shd w:val="clear" w:color="auto" w:fill="A9A9A9"/>
            <w:noWrap/>
            <w:vAlign w:val="bottom"/>
          </w:tcPr>
          <w:p w:rsidR="00D6779A" w:rsidRPr="00562D9B" w:rsidRDefault="00D6779A">
            <w:pPr>
              <w:rPr>
                <w:rFonts w:ascii="Arial" w:hAnsi="Arial" w:cs="Arial"/>
                <w:sz w:val="20"/>
                <w:szCs w:val="20"/>
              </w:rPr>
            </w:pPr>
            <w:r w:rsidRPr="00562D9B">
              <w:rPr>
                <w:rFonts w:ascii="Arial" w:hAnsi="Arial" w:cs="Arial"/>
                <w:sz w:val="20"/>
                <w:szCs w:val="20"/>
              </w:rPr>
              <w:t>Rubrik</w:t>
            </w:r>
          </w:p>
        </w:tc>
      </w:tr>
      <w:tr w:rsidR="00D6779A" w:rsidRPr="00562D9B" w:rsidTr="00D6779A">
        <w:trPr>
          <w:trHeight w:val="1275"/>
        </w:trPr>
        <w:tc>
          <w:tcPr>
            <w:tcW w:w="4618" w:type="dxa"/>
            <w:gridSpan w:val="2"/>
            <w:tcBorders>
              <w:top w:val="single" w:sz="4" w:space="0" w:color="A9A9A9"/>
              <w:left w:val="single" w:sz="4" w:space="0" w:color="A9A9A9"/>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2013-03-12</w:t>
            </w:r>
          </w:p>
        </w:tc>
        <w:tc>
          <w:tcPr>
            <w:tcW w:w="1564" w:type="dxa"/>
            <w:tcBorders>
              <w:top w:val="single" w:sz="4" w:space="0" w:color="A9A9A9"/>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KOM(2013)115</w:t>
            </w:r>
          </w:p>
        </w:tc>
        <w:tc>
          <w:tcPr>
            <w:tcW w:w="3275" w:type="dxa"/>
            <w:tcBorders>
              <w:top w:val="single" w:sz="4" w:space="0" w:color="A9A9A9"/>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Rapport från kommissionen till rådet och Europaparlamentet om användningen av Schengenfaciliteten (2004–2006)</w:t>
            </w:r>
          </w:p>
        </w:tc>
      </w:tr>
      <w:tr w:rsidR="00D6779A" w:rsidRPr="00562D9B" w:rsidTr="00D6779A">
        <w:trPr>
          <w:trHeight w:val="1785"/>
        </w:trPr>
        <w:tc>
          <w:tcPr>
            <w:tcW w:w="4618" w:type="dxa"/>
            <w:gridSpan w:val="2"/>
            <w:tcBorders>
              <w:top w:val="nil"/>
              <w:left w:val="single" w:sz="4" w:space="0" w:color="A9A9A9"/>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2013-03-22</w:t>
            </w:r>
          </w:p>
        </w:tc>
        <w:tc>
          <w:tcPr>
            <w:tcW w:w="1564" w:type="dxa"/>
            <w:tcBorders>
              <w:top w:val="nil"/>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KOM(2013) 154</w:t>
            </w:r>
          </w:p>
        </w:tc>
        <w:tc>
          <w:tcPr>
            <w:tcW w:w="3275" w:type="dxa"/>
            <w:tcBorders>
              <w:top w:val="nil"/>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Förslag till rådets beslut om ingående på Europeiska unionens vägnar av protokollet mot olaglig tillverkning av och handel med skjutvapen, delar av och komponenter till dessa samt ammunition, vilket kompletterar Förenta nationernas konvention mot gränsöverskridande organiserad brottslighet</w:t>
            </w:r>
          </w:p>
        </w:tc>
      </w:tr>
      <w:tr w:rsidR="00D6779A" w:rsidRPr="00562D9B" w:rsidTr="00D6779A">
        <w:trPr>
          <w:trHeight w:val="1785"/>
        </w:trPr>
        <w:tc>
          <w:tcPr>
            <w:tcW w:w="4618" w:type="dxa"/>
            <w:gridSpan w:val="2"/>
            <w:tcBorders>
              <w:top w:val="nil"/>
              <w:left w:val="single" w:sz="4" w:space="0" w:color="A9A9A9"/>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2013-03-27</w:t>
            </w:r>
          </w:p>
        </w:tc>
        <w:tc>
          <w:tcPr>
            <w:tcW w:w="1564" w:type="dxa"/>
            <w:tcBorders>
              <w:top w:val="nil"/>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KOM(2013) 160</w:t>
            </w:r>
          </w:p>
        </w:tc>
        <w:tc>
          <w:tcPr>
            <w:tcW w:w="3275" w:type="dxa"/>
            <w:tcBorders>
              <w:top w:val="nil"/>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Meddelande från kommissionen till Europaparlamentet, rådet, Europeiska centralbanken, Europeiska ekonomiska och sociala kommittén och Regionkommittén Resultattavla för rättskipningen i EU Ett verktyg för att främja effektiva domstolsväsen och tillväxt</w:t>
            </w:r>
          </w:p>
        </w:tc>
      </w:tr>
      <w:tr w:rsidR="00D6779A" w:rsidRPr="00562D9B" w:rsidTr="00D6779A">
        <w:trPr>
          <w:trHeight w:val="1530"/>
        </w:trPr>
        <w:tc>
          <w:tcPr>
            <w:tcW w:w="4618" w:type="dxa"/>
            <w:gridSpan w:val="2"/>
            <w:tcBorders>
              <w:top w:val="nil"/>
              <w:left w:val="single" w:sz="4" w:space="0" w:color="A9A9A9"/>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2013-03-27</w:t>
            </w:r>
          </w:p>
        </w:tc>
        <w:tc>
          <w:tcPr>
            <w:tcW w:w="1564" w:type="dxa"/>
            <w:tcBorders>
              <w:top w:val="nil"/>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KOM(2013) 172</w:t>
            </w:r>
          </w:p>
        </w:tc>
        <w:tc>
          <w:tcPr>
            <w:tcW w:w="3275" w:type="dxa"/>
            <w:tcBorders>
              <w:top w:val="nil"/>
              <w:left w:val="nil"/>
              <w:bottom w:val="nil"/>
              <w:right w:val="nil"/>
            </w:tcBorders>
            <w:vAlign w:val="bottom"/>
          </w:tcPr>
          <w:p w:rsidR="00D6779A" w:rsidRPr="00562D9B" w:rsidRDefault="00D6779A">
            <w:pPr>
              <w:rPr>
                <w:rFonts w:ascii="Arial" w:hAnsi="Arial" w:cs="Arial"/>
                <w:sz w:val="20"/>
                <w:szCs w:val="20"/>
              </w:rPr>
            </w:pPr>
            <w:r w:rsidRPr="00562D9B">
              <w:rPr>
                <w:rFonts w:ascii="Arial" w:hAnsi="Arial" w:cs="Arial"/>
                <w:sz w:val="20"/>
                <w:szCs w:val="20"/>
              </w:rPr>
              <w:t>Communication from the Commission to the European Parliament, the Council, the European Economic and Social Committee and the Committee of the Regions Establishing a European Law Enforcement Training Scheme</w:t>
            </w:r>
          </w:p>
        </w:tc>
      </w:tr>
      <w:tr w:rsidR="00D6779A" w:rsidRPr="00562D9B" w:rsidTr="00D6779A">
        <w:trPr>
          <w:trHeight w:val="1590"/>
        </w:trPr>
        <w:tc>
          <w:tcPr>
            <w:tcW w:w="4618" w:type="dxa"/>
            <w:gridSpan w:val="2"/>
            <w:tcBorders>
              <w:top w:val="nil"/>
              <w:left w:val="single" w:sz="4" w:space="0" w:color="A9A9A9"/>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2013-03-27</w:t>
            </w:r>
          </w:p>
        </w:tc>
        <w:tc>
          <w:tcPr>
            <w:tcW w:w="1564" w:type="dxa"/>
            <w:tcBorders>
              <w:top w:val="nil"/>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KOM(2013) 173</w:t>
            </w:r>
          </w:p>
        </w:tc>
        <w:tc>
          <w:tcPr>
            <w:tcW w:w="3275" w:type="dxa"/>
            <w:tcBorders>
              <w:top w:val="single" w:sz="4" w:space="0" w:color="A9A9A9"/>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Proposal for a regulation of the European Parliament and of the Council on the European Union Agency for Law Enforcement Cooperation and Training (Europol) and repealing Decisions</w:t>
            </w:r>
          </w:p>
        </w:tc>
      </w:tr>
      <w:tr w:rsidR="00D6779A" w:rsidRPr="00562D9B" w:rsidTr="00D6779A">
        <w:trPr>
          <w:trHeight w:val="2550"/>
        </w:trPr>
        <w:tc>
          <w:tcPr>
            <w:tcW w:w="4618" w:type="dxa"/>
            <w:gridSpan w:val="2"/>
            <w:tcBorders>
              <w:top w:val="nil"/>
              <w:left w:val="single" w:sz="4" w:space="0" w:color="A9A9A9"/>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2013-03-27</w:t>
            </w:r>
          </w:p>
        </w:tc>
        <w:tc>
          <w:tcPr>
            <w:tcW w:w="1564" w:type="dxa"/>
            <w:tcBorders>
              <w:top w:val="nil"/>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SWD(2013) 98</w:t>
            </w:r>
          </w:p>
        </w:tc>
        <w:tc>
          <w:tcPr>
            <w:tcW w:w="3275" w:type="dxa"/>
            <w:tcBorders>
              <w:top w:val="nil"/>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Commission staff working document Impact Assessment on adapting the European police Office's legal framework with the Lisbon Treaty Accompanying the document Proposal for a regulation of the European Parliament and of the Council on the European Union Agency for Law Enforcement Cooperation and Training (Europol) and repealing Council decisions 2009/371/JHA and 2005/681/JHA</w:t>
            </w:r>
          </w:p>
        </w:tc>
      </w:tr>
      <w:tr w:rsidR="00D6779A" w:rsidRPr="00562D9B" w:rsidTr="00D6779A">
        <w:trPr>
          <w:trHeight w:val="3315"/>
        </w:trPr>
        <w:tc>
          <w:tcPr>
            <w:tcW w:w="4618" w:type="dxa"/>
            <w:gridSpan w:val="2"/>
            <w:tcBorders>
              <w:top w:val="nil"/>
              <w:left w:val="single" w:sz="4" w:space="0" w:color="A9A9A9"/>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lastRenderedPageBreak/>
              <w:t>2013-03-27</w:t>
            </w:r>
          </w:p>
        </w:tc>
        <w:tc>
          <w:tcPr>
            <w:tcW w:w="1564" w:type="dxa"/>
            <w:tcBorders>
              <w:top w:val="nil"/>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SWD(2013) 99</w:t>
            </w:r>
          </w:p>
        </w:tc>
        <w:tc>
          <w:tcPr>
            <w:tcW w:w="3275" w:type="dxa"/>
            <w:tcBorders>
              <w:top w:val="nil"/>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Commission staff working document Executive summary of the Impact Assessment on merging the European Police College (Cepol) and the European Police Office (Europol) and implementing a European police training scheme for law enforcement officials Accompanying the document Proposal for a European Parliament and Council regulation on the European Union Agency for Law Enforcement Cooperation and Training (Europol) and repealing Council decisions 2009/371/JHA and 2005/681/JHA</w:t>
            </w:r>
          </w:p>
        </w:tc>
      </w:tr>
      <w:tr w:rsidR="00D6779A" w:rsidRPr="00562D9B" w:rsidTr="00D6779A">
        <w:trPr>
          <w:trHeight w:val="1275"/>
        </w:trPr>
        <w:tc>
          <w:tcPr>
            <w:tcW w:w="4618" w:type="dxa"/>
            <w:gridSpan w:val="2"/>
            <w:tcBorders>
              <w:top w:val="nil"/>
              <w:left w:val="single" w:sz="4" w:space="0" w:color="A9A9A9"/>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2013-03-27</w:t>
            </w:r>
          </w:p>
        </w:tc>
        <w:tc>
          <w:tcPr>
            <w:tcW w:w="1564" w:type="dxa"/>
            <w:tcBorders>
              <w:top w:val="nil"/>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SWD(2013) 100</w:t>
            </w:r>
          </w:p>
        </w:tc>
        <w:tc>
          <w:tcPr>
            <w:tcW w:w="3275" w:type="dxa"/>
            <w:tcBorders>
              <w:top w:val="nil"/>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Commission staff working document Ex-Ante Evaluation: Resources needed to fulfil the tasks set forth in the Commission's Communication on the establishment of a European Cybercrime Centre (EC3)</w:t>
            </w:r>
          </w:p>
        </w:tc>
      </w:tr>
      <w:tr w:rsidR="00D6779A" w:rsidRPr="00562D9B" w:rsidTr="00D6779A">
        <w:trPr>
          <w:trHeight w:val="255"/>
        </w:trPr>
        <w:tc>
          <w:tcPr>
            <w:tcW w:w="4618" w:type="dxa"/>
            <w:gridSpan w:val="2"/>
            <w:tcBorders>
              <w:top w:val="nil"/>
              <w:left w:val="nil"/>
              <w:bottom w:val="nil"/>
              <w:right w:val="nil"/>
            </w:tcBorders>
            <w:vAlign w:val="center"/>
          </w:tcPr>
          <w:p w:rsidR="00D6779A" w:rsidRPr="00562D9B" w:rsidRDefault="00D6779A">
            <w:pPr>
              <w:rPr>
                <w:rFonts w:ascii="Arial" w:hAnsi="Arial" w:cs="Arial"/>
                <w:sz w:val="20"/>
                <w:szCs w:val="20"/>
              </w:rPr>
            </w:pPr>
          </w:p>
        </w:tc>
        <w:tc>
          <w:tcPr>
            <w:tcW w:w="1564" w:type="dxa"/>
            <w:tcBorders>
              <w:top w:val="nil"/>
              <w:left w:val="nil"/>
              <w:bottom w:val="nil"/>
              <w:right w:val="nil"/>
            </w:tcBorders>
            <w:vAlign w:val="center"/>
          </w:tcPr>
          <w:p w:rsidR="00D6779A" w:rsidRPr="00562D9B" w:rsidRDefault="00D6779A">
            <w:pPr>
              <w:rPr>
                <w:rFonts w:ascii="Arial" w:hAnsi="Arial" w:cs="Arial"/>
                <w:sz w:val="20"/>
                <w:szCs w:val="20"/>
              </w:rPr>
            </w:pPr>
          </w:p>
        </w:tc>
        <w:tc>
          <w:tcPr>
            <w:tcW w:w="3275" w:type="dxa"/>
            <w:tcBorders>
              <w:top w:val="nil"/>
              <w:left w:val="nil"/>
              <w:bottom w:val="nil"/>
              <w:right w:val="nil"/>
            </w:tcBorders>
            <w:vAlign w:val="center"/>
          </w:tcPr>
          <w:p w:rsidR="00D6779A" w:rsidRPr="00562D9B" w:rsidRDefault="00D6779A">
            <w:pPr>
              <w:rPr>
                <w:rFonts w:ascii="Arial" w:hAnsi="Arial" w:cs="Arial"/>
                <w:sz w:val="20"/>
                <w:szCs w:val="20"/>
              </w:rPr>
            </w:pPr>
          </w:p>
        </w:tc>
      </w:tr>
      <w:tr w:rsidR="00D6779A" w:rsidRPr="00562D9B" w:rsidTr="00D6779A">
        <w:trPr>
          <w:trHeight w:val="255"/>
        </w:trPr>
        <w:tc>
          <w:tcPr>
            <w:tcW w:w="4618" w:type="dxa"/>
            <w:gridSpan w:val="2"/>
            <w:tcBorders>
              <w:top w:val="nil"/>
              <w:left w:val="nil"/>
              <w:bottom w:val="single" w:sz="4" w:space="0" w:color="auto"/>
              <w:right w:val="nil"/>
            </w:tcBorders>
            <w:vAlign w:val="center"/>
          </w:tcPr>
          <w:p w:rsidR="00D6779A" w:rsidRPr="00562D9B" w:rsidRDefault="00D6779A">
            <w:pPr>
              <w:rPr>
                <w:rFonts w:ascii="Arial" w:hAnsi="Arial" w:cs="Arial"/>
                <w:sz w:val="20"/>
                <w:szCs w:val="20"/>
              </w:rPr>
            </w:pPr>
          </w:p>
        </w:tc>
        <w:tc>
          <w:tcPr>
            <w:tcW w:w="1564" w:type="dxa"/>
            <w:tcBorders>
              <w:top w:val="nil"/>
              <w:left w:val="nil"/>
              <w:bottom w:val="single" w:sz="4" w:space="0" w:color="auto"/>
              <w:right w:val="nil"/>
            </w:tcBorders>
            <w:vAlign w:val="center"/>
          </w:tcPr>
          <w:p w:rsidR="00D6779A" w:rsidRPr="00562D9B" w:rsidRDefault="00D6779A">
            <w:pPr>
              <w:rPr>
                <w:rFonts w:ascii="Arial" w:hAnsi="Arial" w:cs="Arial"/>
                <w:sz w:val="20"/>
                <w:szCs w:val="20"/>
              </w:rPr>
            </w:pPr>
          </w:p>
        </w:tc>
        <w:tc>
          <w:tcPr>
            <w:tcW w:w="3275" w:type="dxa"/>
            <w:tcBorders>
              <w:top w:val="nil"/>
              <w:left w:val="nil"/>
              <w:bottom w:val="single" w:sz="4" w:space="0" w:color="auto"/>
              <w:right w:val="nil"/>
            </w:tcBorders>
            <w:vAlign w:val="center"/>
          </w:tcPr>
          <w:p w:rsidR="00D6779A" w:rsidRPr="00562D9B" w:rsidRDefault="00D6779A">
            <w:pPr>
              <w:rPr>
                <w:rFonts w:ascii="Arial" w:hAnsi="Arial" w:cs="Arial"/>
                <w:sz w:val="20"/>
                <w:szCs w:val="20"/>
              </w:rPr>
            </w:pPr>
          </w:p>
        </w:tc>
      </w:tr>
      <w:tr w:rsidR="00D6779A" w:rsidRPr="00562D9B" w:rsidTr="00D6779A">
        <w:trPr>
          <w:trHeight w:val="315"/>
        </w:trPr>
        <w:tc>
          <w:tcPr>
            <w:tcW w:w="9457" w:type="dxa"/>
            <w:gridSpan w:val="4"/>
            <w:tcBorders>
              <w:top w:val="single" w:sz="4" w:space="0" w:color="auto"/>
              <w:left w:val="single" w:sz="4" w:space="0" w:color="auto"/>
              <w:bottom w:val="single" w:sz="4" w:space="0" w:color="auto"/>
              <w:right w:val="single" w:sz="4" w:space="0" w:color="auto"/>
            </w:tcBorders>
            <w:noWrap/>
            <w:vAlign w:val="bottom"/>
          </w:tcPr>
          <w:p w:rsidR="00D6779A" w:rsidRPr="00562D9B" w:rsidRDefault="00D6779A">
            <w:pPr>
              <w:rPr>
                <w:rFonts w:ascii="Arial" w:hAnsi="Arial" w:cs="Arial"/>
                <w:b/>
                <w:bCs/>
              </w:rPr>
            </w:pPr>
            <w:r w:rsidRPr="00562D9B">
              <w:rPr>
                <w:rFonts w:ascii="Arial" w:hAnsi="Arial" w:cs="Arial"/>
                <w:b/>
                <w:bCs/>
              </w:rPr>
              <w:t>Fakta-pm från regeringen</w:t>
            </w:r>
          </w:p>
        </w:tc>
      </w:tr>
      <w:tr w:rsidR="00D6779A" w:rsidRPr="00562D9B" w:rsidTr="00D6779A">
        <w:trPr>
          <w:trHeight w:val="255"/>
        </w:trPr>
        <w:tc>
          <w:tcPr>
            <w:tcW w:w="4618" w:type="dxa"/>
            <w:gridSpan w:val="2"/>
            <w:tcBorders>
              <w:top w:val="nil"/>
              <w:left w:val="single" w:sz="4" w:space="0" w:color="auto"/>
              <w:bottom w:val="single" w:sz="4" w:space="0" w:color="auto"/>
              <w:right w:val="single" w:sz="4" w:space="0" w:color="auto"/>
            </w:tcBorders>
            <w:shd w:val="clear" w:color="auto" w:fill="A9A9A9"/>
            <w:noWrap/>
            <w:vAlign w:val="bottom"/>
          </w:tcPr>
          <w:p w:rsidR="00D6779A" w:rsidRPr="00562D9B" w:rsidRDefault="00D6779A">
            <w:pPr>
              <w:rPr>
                <w:rFonts w:ascii="Arial" w:hAnsi="Arial" w:cs="Arial"/>
                <w:sz w:val="20"/>
                <w:szCs w:val="20"/>
              </w:rPr>
            </w:pPr>
            <w:r w:rsidRPr="00562D9B">
              <w:rPr>
                <w:rFonts w:ascii="Arial" w:hAnsi="Arial" w:cs="Arial"/>
                <w:sz w:val="20"/>
                <w:szCs w:val="20"/>
              </w:rPr>
              <w:t>Inlämnat</w:t>
            </w:r>
          </w:p>
        </w:tc>
        <w:tc>
          <w:tcPr>
            <w:tcW w:w="1564" w:type="dxa"/>
            <w:tcBorders>
              <w:top w:val="nil"/>
              <w:left w:val="nil"/>
              <w:bottom w:val="single" w:sz="4" w:space="0" w:color="auto"/>
              <w:right w:val="single" w:sz="4" w:space="0" w:color="auto"/>
            </w:tcBorders>
            <w:shd w:val="clear" w:color="auto" w:fill="A9A9A9"/>
            <w:noWrap/>
            <w:vAlign w:val="bottom"/>
          </w:tcPr>
          <w:p w:rsidR="00D6779A" w:rsidRPr="00562D9B" w:rsidRDefault="00D6779A">
            <w:pPr>
              <w:rPr>
                <w:rFonts w:ascii="Arial" w:hAnsi="Arial" w:cs="Arial"/>
                <w:sz w:val="20"/>
                <w:szCs w:val="20"/>
              </w:rPr>
            </w:pPr>
            <w:r w:rsidRPr="00562D9B">
              <w:rPr>
                <w:rFonts w:ascii="Arial" w:hAnsi="Arial" w:cs="Arial"/>
                <w:sz w:val="20"/>
                <w:szCs w:val="20"/>
              </w:rPr>
              <w:t>Beteckning</w:t>
            </w:r>
          </w:p>
        </w:tc>
        <w:tc>
          <w:tcPr>
            <w:tcW w:w="3275" w:type="dxa"/>
            <w:tcBorders>
              <w:top w:val="nil"/>
              <w:left w:val="nil"/>
              <w:bottom w:val="single" w:sz="4" w:space="0" w:color="auto"/>
              <w:right w:val="single" w:sz="4" w:space="0" w:color="auto"/>
            </w:tcBorders>
            <w:shd w:val="clear" w:color="auto" w:fill="A9A9A9"/>
            <w:noWrap/>
            <w:vAlign w:val="bottom"/>
          </w:tcPr>
          <w:p w:rsidR="00D6779A" w:rsidRPr="00562D9B" w:rsidRDefault="00D6779A">
            <w:pPr>
              <w:rPr>
                <w:rFonts w:ascii="Arial" w:hAnsi="Arial" w:cs="Arial"/>
                <w:sz w:val="20"/>
                <w:szCs w:val="20"/>
              </w:rPr>
            </w:pPr>
            <w:r w:rsidRPr="00562D9B">
              <w:rPr>
                <w:rFonts w:ascii="Arial" w:hAnsi="Arial" w:cs="Arial"/>
                <w:sz w:val="20"/>
                <w:szCs w:val="20"/>
              </w:rPr>
              <w:t>Rubrik</w:t>
            </w:r>
          </w:p>
        </w:tc>
      </w:tr>
      <w:tr w:rsidR="00D6779A" w:rsidRPr="00562D9B" w:rsidTr="00D6779A">
        <w:trPr>
          <w:trHeight w:val="510"/>
        </w:trPr>
        <w:tc>
          <w:tcPr>
            <w:tcW w:w="4618" w:type="dxa"/>
            <w:gridSpan w:val="2"/>
            <w:tcBorders>
              <w:top w:val="single" w:sz="4" w:space="0" w:color="A9A9A9"/>
              <w:left w:val="single" w:sz="4" w:space="0" w:color="A9A9A9"/>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2013-04-04</w:t>
            </w:r>
          </w:p>
        </w:tc>
        <w:tc>
          <w:tcPr>
            <w:tcW w:w="1564" w:type="dxa"/>
            <w:tcBorders>
              <w:top w:val="single" w:sz="4" w:space="0" w:color="A9A9A9"/>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2012/13:FPM80</w:t>
            </w:r>
          </w:p>
        </w:tc>
        <w:tc>
          <w:tcPr>
            <w:tcW w:w="3275" w:type="dxa"/>
            <w:tcBorders>
              <w:top w:val="single" w:sz="4" w:space="0" w:color="A9A9A9"/>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Paket om smart gränsförvaltning</w:t>
            </w:r>
          </w:p>
        </w:tc>
      </w:tr>
      <w:tr w:rsidR="00D6779A" w:rsidRPr="00562D9B" w:rsidTr="00D6779A">
        <w:trPr>
          <w:trHeight w:val="255"/>
        </w:trPr>
        <w:tc>
          <w:tcPr>
            <w:tcW w:w="4618" w:type="dxa"/>
            <w:gridSpan w:val="2"/>
            <w:tcBorders>
              <w:top w:val="nil"/>
              <w:left w:val="nil"/>
              <w:bottom w:val="nil"/>
              <w:right w:val="nil"/>
            </w:tcBorders>
            <w:vAlign w:val="center"/>
          </w:tcPr>
          <w:p w:rsidR="00D6779A" w:rsidRPr="00562D9B" w:rsidRDefault="00D6779A">
            <w:pPr>
              <w:rPr>
                <w:sz w:val="20"/>
                <w:szCs w:val="20"/>
              </w:rPr>
            </w:pPr>
          </w:p>
        </w:tc>
        <w:tc>
          <w:tcPr>
            <w:tcW w:w="1564" w:type="dxa"/>
            <w:tcBorders>
              <w:top w:val="nil"/>
              <w:left w:val="nil"/>
              <w:bottom w:val="nil"/>
              <w:right w:val="nil"/>
            </w:tcBorders>
            <w:vAlign w:val="center"/>
          </w:tcPr>
          <w:p w:rsidR="00D6779A" w:rsidRPr="00562D9B" w:rsidRDefault="00D6779A">
            <w:pPr>
              <w:rPr>
                <w:rFonts w:ascii="Arial" w:hAnsi="Arial" w:cs="Arial"/>
                <w:sz w:val="20"/>
                <w:szCs w:val="20"/>
              </w:rPr>
            </w:pPr>
          </w:p>
        </w:tc>
        <w:tc>
          <w:tcPr>
            <w:tcW w:w="3275" w:type="dxa"/>
            <w:tcBorders>
              <w:top w:val="nil"/>
              <w:left w:val="nil"/>
              <w:bottom w:val="nil"/>
              <w:right w:val="nil"/>
            </w:tcBorders>
            <w:vAlign w:val="center"/>
          </w:tcPr>
          <w:p w:rsidR="00D6779A" w:rsidRPr="00562D9B" w:rsidRDefault="00D6779A">
            <w:pPr>
              <w:rPr>
                <w:rFonts w:ascii="Arial" w:hAnsi="Arial" w:cs="Arial"/>
                <w:sz w:val="20"/>
                <w:szCs w:val="20"/>
              </w:rPr>
            </w:pPr>
          </w:p>
        </w:tc>
      </w:tr>
      <w:tr w:rsidR="00D6779A" w:rsidRPr="00562D9B" w:rsidTr="00D6779A">
        <w:trPr>
          <w:trHeight w:val="255"/>
        </w:trPr>
        <w:tc>
          <w:tcPr>
            <w:tcW w:w="4618" w:type="dxa"/>
            <w:gridSpan w:val="2"/>
            <w:tcBorders>
              <w:top w:val="nil"/>
              <w:left w:val="nil"/>
              <w:bottom w:val="single" w:sz="4" w:space="0" w:color="auto"/>
              <w:right w:val="nil"/>
            </w:tcBorders>
            <w:vAlign w:val="center"/>
          </w:tcPr>
          <w:p w:rsidR="00D6779A" w:rsidRPr="00562D9B" w:rsidRDefault="00D6779A">
            <w:pPr>
              <w:rPr>
                <w:sz w:val="18"/>
                <w:szCs w:val="18"/>
              </w:rPr>
            </w:pPr>
          </w:p>
        </w:tc>
        <w:tc>
          <w:tcPr>
            <w:tcW w:w="1564" w:type="dxa"/>
            <w:tcBorders>
              <w:top w:val="nil"/>
              <w:left w:val="nil"/>
              <w:bottom w:val="single" w:sz="4" w:space="0" w:color="auto"/>
              <w:right w:val="nil"/>
            </w:tcBorders>
            <w:vAlign w:val="center"/>
          </w:tcPr>
          <w:p w:rsidR="00D6779A" w:rsidRPr="00562D9B" w:rsidRDefault="00D6779A">
            <w:pPr>
              <w:rPr>
                <w:sz w:val="18"/>
                <w:szCs w:val="18"/>
              </w:rPr>
            </w:pPr>
          </w:p>
        </w:tc>
        <w:tc>
          <w:tcPr>
            <w:tcW w:w="3275" w:type="dxa"/>
            <w:tcBorders>
              <w:top w:val="nil"/>
              <w:left w:val="nil"/>
              <w:bottom w:val="nil"/>
              <w:right w:val="nil"/>
            </w:tcBorders>
            <w:vAlign w:val="center"/>
          </w:tcPr>
          <w:p w:rsidR="00D6779A" w:rsidRPr="00562D9B" w:rsidRDefault="00D6779A">
            <w:pPr>
              <w:rPr>
                <w:sz w:val="18"/>
                <w:szCs w:val="18"/>
              </w:rPr>
            </w:pPr>
          </w:p>
        </w:tc>
      </w:tr>
      <w:tr w:rsidR="00D6779A" w:rsidRPr="00562D9B" w:rsidTr="00D6779A">
        <w:trPr>
          <w:trHeight w:val="315"/>
        </w:trPr>
        <w:tc>
          <w:tcPr>
            <w:tcW w:w="9457" w:type="dxa"/>
            <w:gridSpan w:val="4"/>
            <w:tcBorders>
              <w:top w:val="single" w:sz="4" w:space="0" w:color="auto"/>
              <w:left w:val="single" w:sz="4" w:space="0" w:color="auto"/>
              <w:bottom w:val="single" w:sz="4" w:space="0" w:color="auto"/>
              <w:right w:val="single" w:sz="4" w:space="0" w:color="auto"/>
            </w:tcBorders>
            <w:noWrap/>
            <w:vAlign w:val="bottom"/>
          </w:tcPr>
          <w:p w:rsidR="00D6779A" w:rsidRPr="00562D9B" w:rsidRDefault="00D6779A">
            <w:pPr>
              <w:rPr>
                <w:rFonts w:ascii="Arial" w:hAnsi="Arial" w:cs="Arial"/>
                <w:sz w:val="20"/>
                <w:szCs w:val="20"/>
              </w:rPr>
            </w:pPr>
            <w:r w:rsidRPr="00562D9B">
              <w:rPr>
                <w:rFonts w:ascii="Arial" w:hAnsi="Arial" w:cs="Arial"/>
                <w:b/>
                <w:bCs/>
              </w:rPr>
              <w:t>Ministerrådet</w:t>
            </w:r>
            <w:r w:rsidRPr="00562D9B">
              <w:rPr>
                <w:rFonts w:ascii="Arial" w:hAnsi="Arial" w:cs="Arial"/>
                <w:sz w:val="20"/>
                <w:szCs w:val="20"/>
              </w:rPr>
              <w:t> </w:t>
            </w:r>
          </w:p>
        </w:tc>
      </w:tr>
      <w:tr w:rsidR="00D6779A" w:rsidRPr="00562D9B" w:rsidTr="00D6779A">
        <w:trPr>
          <w:trHeight w:val="255"/>
        </w:trPr>
        <w:tc>
          <w:tcPr>
            <w:tcW w:w="4618" w:type="dxa"/>
            <w:gridSpan w:val="2"/>
            <w:tcBorders>
              <w:top w:val="nil"/>
              <w:left w:val="single" w:sz="4" w:space="0" w:color="auto"/>
              <w:bottom w:val="single" w:sz="4" w:space="0" w:color="auto"/>
              <w:right w:val="single" w:sz="4" w:space="0" w:color="auto"/>
            </w:tcBorders>
            <w:shd w:val="clear" w:color="auto" w:fill="A9A9A9"/>
            <w:noWrap/>
            <w:vAlign w:val="bottom"/>
          </w:tcPr>
          <w:p w:rsidR="00D6779A" w:rsidRPr="00562D9B" w:rsidRDefault="00D6779A">
            <w:pPr>
              <w:rPr>
                <w:rFonts w:ascii="Arial" w:hAnsi="Arial" w:cs="Arial"/>
                <w:sz w:val="20"/>
                <w:szCs w:val="20"/>
              </w:rPr>
            </w:pPr>
            <w:r w:rsidRPr="00562D9B">
              <w:rPr>
                <w:rFonts w:ascii="Arial" w:hAnsi="Arial" w:cs="Arial"/>
                <w:sz w:val="20"/>
                <w:szCs w:val="20"/>
              </w:rPr>
              <w:t>Inlämnat</w:t>
            </w:r>
          </w:p>
        </w:tc>
        <w:tc>
          <w:tcPr>
            <w:tcW w:w="1564" w:type="dxa"/>
            <w:tcBorders>
              <w:top w:val="nil"/>
              <w:left w:val="nil"/>
              <w:bottom w:val="single" w:sz="4" w:space="0" w:color="auto"/>
              <w:right w:val="single" w:sz="4" w:space="0" w:color="auto"/>
            </w:tcBorders>
            <w:shd w:val="clear" w:color="auto" w:fill="A9A9A9"/>
            <w:noWrap/>
            <w:vAlign w:val="bottom"/>
          </w:tcPr>
          <w:p w:rsidR="00D6779A" w:rsidRPr="00562D9B" w:rsidRDefault="00D6779A">
            <w:pPr>
              <w:rPr>
                <w:rFonts w:ascii="Arial" w:hAnsi="Arial" w:cs="Arial"/>
                <w:sz w:val="20"/>
                <w:szCs w:val="20"/>
              </w:rPr>
            </w:pPr>
            <w:r w:rsidRPr="00562D9B">
              <w:rPr>
                <w:rFonts w:ascii="Arial" w:hAnsi="Arial" w:cs="Arial"/>
                <w:sz w:val="20"/>
                <w:szCs w:val="20"/>
              </w:rPr>
              <w:t>Beteckning</w:t>
            </w:r>
          </w:p>
        </w:tc>
        <w:tc>
          <w:tcPr>
            <w:tcW w:w="3275" w:type="dxa"/>
            <w:tcBorders>
              <w:top w:val="nil"/>
              <w:left w:val="nil"/>
              <w:bottom w:val="single" w:sz="4" w:space="0" w:color="auto"/>
              <w:right w:val="single" w:sz="4" w:space="0" w:color="auto"/>
            </w:tcBorders>
            <w:shd w:val="clear" w:color="auto" w:fill="A9A9A9"/>
            <w:noWrap/>
            <w:vAlign w:val="bottom"/>
          </w:tcPr>
          <w:p w:rsidR="00D6779A" w:rsidRPr="00562D9B" w:rsidRDefault="00D6779A">
            <w:pPr>
              <w:rPr>
                <w:rFonts w:ascii="Arial" w:hAnsi="Arial" w:cs="Arial"/>
                <w:sz w:val="20"/>
                <w:szCs w:val="20"/>
              </w:rPr>
            </w:pPr>
            <w:r w:rsidRPr="00562D9B">
              <w:rPr>
                <w:rFonts w:ascii="Arial" w:hAnsi="Arial" w:cs="Arial"/>
                <w:sz w:val="20"/>
                <w:szCs w:val="20"/>
              </w:rPr>
              <w:t>Rubrik</w:t>
            </w:r>
          </w:p>
        </w:tc>
      </w:tr>
      <w:tr w:rsidR="00D6779A" w:rsidRPr="00562D9B" w:rsidTr="00D6779A">
        <w:trPr>
          <w:trHeight w:val="765"/>
        </w:trPr>
        <w:tc>
          <w:tcPr>
            <w:tcW w:w="4618" w:type="dxa"/>
            <w:gridSpan w:val="2"/>
            <w:tcBorders>
              <w:top w:val="single" w:sz="4" w:space="0" w:color="A9A9A9"/>
              <w:left w:val="single" w:sz="4" w:space="0" w:color="A9A9A9"/>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2013-03-15</w:t>
            </w:r>
          </w:p>
        </w:tc>
        <w:tc>
          <w:tcPr>
            <w:tcW w:w="1564" w:type="dxa"/>
            <w:tcBorders>
              <w:top w:val="single" w:sz="4" w:space="0" w:color="A9A9A9"/>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6748/13</w:t>
            </w:r>
          </w:p>
        </w:tc>
        <w:tc>
          <w:tcPr>
            <w:tcW w:w="3275" w:type="dxa"/>
            <w:tcBorders>
              <w:top w:val="single" w:sz="4" w:space="0" w:color="A9A9A9"/>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Pressmeddelande 3225:e mötet i rådet Allmänna frågor Jordbruk och fiske Bryssel den 25-26 mars 2013</w:t>
            </w:r>
          </w:p>
        </w:tc>
      </w:tr>
      <w:tr w:rsidR="00D6779A" w:rsidRPr="00562D9B" w:rsidTr="00D6779A">
        <w:trPr>
          <w:trHeight w:val="510"/>
        </w:trPr>
        <w:tc>
          <w:tcPr>
            <w:tcW w:w="4618" w:type="dxa"/>
            <w:gridSpan w:val="2"/>
            <w:tcBorders>
              <w:top w:val="nil"/>
              <w:left w:val="single" w:sz="4" w:space="0" w:color="A9A9A9"/>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2013-03-18</w:t>
            </w:r>
          </w:p>
        </w:tc>
        <w:tc>
          <w:tcPr>
            <w:tcW w:w="1564" w:type="dxa"/>
            <w:tcBorders>
              <w:top w:val="nil"/>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Rapport RIF 7-8 mars 2013</w:t>
            </w:r>
          </w:p>
        </w:tc>
        <w:tc>
          <w:tcPr>
            <w:tcW w:w="3275" w:type="dxa"/>
            <w:tcBorders>
              <w:top w:val="nil"/>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Rapport från möte i rådet (rättsliga och inrikes frågor) den 7-8 mars 2013</w:t>
            </w:r>
          </w:p>
        </w:tc>
      </w:tr>
      <w:tr w:rsidR="00D6779A" w:rsidRPr="00562D9B" w:rsidTr="00D6779A">
        <w:trPr>
          <w:trHeight w:val="765"/>
        </w:trPr>
        <w:tc>
          <w:tcPr>
            <w:tcW w:w="4618" w:type="dxa"/>
            <w:gridSpan w:val="2"/>
            <w:tcBorders>
              <w:top w:val="nil"/>
              <w:left w:val="single" w:sz="4" w:space="0" w:color="A9A9A9"/>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2013-03-26</w:t>
            </w:r>
          </w:p>
        </w:tc>
        <w:tc>
          <w:tcPr>
            <w:tcW w:w="1564" w:type="dxa"/>
            <w:tcBorders>
              <w:top w:val="nil"/>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7215/13</w:t>
            </w:r>
          </w:p>
        </w:tc>
        <w:tc>
          <w:tcPr>
            <w:tcW w:w="3275" w:type="dxa"/>
            <w:tcBorders>
              <w:top w:val="nil"/>
              <w:left w:val="nil"/>
              <w:bottom w:val="single" w:sz="4" w:space="0" w:color="A9A9A9"/>
              <w:right w:val="single" w:sz="4" w:space="0" w:color="A9A9A9"/>
            </w:tcBorders>
            <w:vAlign w:val="center"/>
          </w:tcPr>
          <w:p w:rsidR="00D6779A" w:rsidRPr="00562D9B" w:rsidRDefault="00D6779A">
            <w:pPr>
              <w:rPr>
                <w:rFonts w:ascii="Arial" w:hAnsi="Arial" w:cs="Arial"/>
                <w:sz w:val="20"/>
                <w:szCs w:val="20"/>
              </w:rPr>
            </w:pPr>
            <w:r w:rsidRPr="00562D9B">
              <w:rPr>
                <w:rFonts w:ascii="Arial" w:hAnsi="Arial" w:cs="Arial"/>
                <w:sz w:val="20"/>
                <w:szCs w:val="20"/>
              </w:rPr>
              <w:t>Press release 3228th Council meeting Justice and Home Affairs Brussels, 7-8 March 2013</w:t>
            </w:r>
          </w:p>
        </w:tc>
      </w:tr>
    </w:tbl>
    <w:p w:rsidR="00541EC7" w:rsidRPr="00562D9B" w:rsidRDefault="00541EC7"/>
    <w:sectPr w:rsidR="00541EC7" w:rsidRPr="00562D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9A"/>
    <w:rsid w:val="00541EC7"/>
    <w:rsid w:val="00562D9B"/>
    <w:rsid w:val="00D6779A"/>
    <w:rsid w:val="00F952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34A0AD-B547-4D3E-9CE8-1A45CC13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09232">
      <w:bodyDiv w:val="1"/>
      <w:marLeft w:val="0"/>
      <w:marRight w:val="0"/>
      <w:marTop w:val="0"/>
      <w:marBottom w:val="0"/>
      <w:divBdr>
        <w:top w:val="none" w:sz="0" w:space="0" w:color="auto"/>
        <w:left w:val="none" w:sz="0" w:space="0" w:color="auto"/>
        <w:bottom w:val="none" w:sz="0" w:space="0" w:color="auto"/>
        <w:right w:val="none" w:sz="0" w:space="0" w:color="auto"/>
      </w:divBdr>
    </w:div>
    <w:div w:id="739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2538</Characters>
  <Application>Microsoft Office Word</Application>
  <DocSecurity>4</DocSecurity>
  <Lines>141</Lines>
  <Paragraphs>57</Paragraphs>
  <ScaleCrop>false</ScaleCrop>
  <HeadingPairs>
    <vt:vector size="2" baseType="variant">
      <vt:variant>
        <vt:lpstr>Rubrik</vt:lpstr>
      </vt:variant>
      <vt:variant>
        <vt:i4>1</vt:i4>
      </vt:variant>
    </vt:vector>
  </HeadingPairs>
  <TitlesOfParts>
    <vt:vector size="1" baseType="lpstr">
      <vt:lpstr>JuU</vt:lpstr>
    </vt:vector>
  </TitlesOfParts>
  <Company>Riksdagen</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JuU</dc:title>
  <dc:subject>JuU</dc:subject>
  <dc:creator>Riksdagen</dc:creator>
  <cp:keywords>Riksdagen</cp:keywords>
  <dc:description/>
  <cp:lastModifiedBy>Lars Brink</cp:lastModifiedBy>
  <cp:revision>2</cp:revision>
  <dcterms:created xsi:type="dcterms:W3CDTF">2025-12-17T23:08:00Z</dcterms:created>
  <dcterms:modified xsi:type="dcterms:W3CDTF">2025-12-17T23:08:00Z</dcterms:modified>
</cp:coreProperties>
</file>