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E7531" w:rsidTr="002F2071">
        <w:tblPrEx>
          <w:tblCellMar>
            <w:top w:w="0" w:type="dxa"/>
            <w:bottom w:w="0" w:type="dxa"/>
          </w:tblCellMar>
        </w:tblPrEx>
        <w:tc>
          <w:tcPr>
            <w:tcW w:w="2268" w:type="dxa"/>
          </w:tcPr>
          <w:p w:rsidR="006E4E11" w:rsidRPr="007E7531" w:rsidRDefault="000A560A" w:rsidP="007242A3">
            <w:pPr>
              <w:framePr w:w="5035" w:h="1644" w:wrap="notBeside" w:vAnchor="page" w:hAnchor="page" w:x="6573" w:y="721"/>
              <w:rPr>
                <w:rFonts w:ascii="TradeGothic" w:hAnsi="TradeGothic"/>
                <w:i/>
                <w:sz w:val="18"/>
              </w:rPr>
            </w:pPr>
            <w:r w:rsidRPr="007E7531">
              <w:rPr>
                <w:rFonts w:ascii="TradeGothic" w:hAnsi="TradeGothic"/>
                <w:i/>
                <w:sz w:val="18"/>
              </w:rPr>
              <w:t>Bilaga 5</w:t>
            </w:r>
          </w:p>
        </w:tc>
        <w:tc>
          <w:tcPr>
            <w:tcW w:w="2999" w:type="dxa"/>
            <w:gridSpan w:val="2"/>
          </w:tcPr>
          <w:p w:rsidR="006E4E11" w:rsidRPr="007E7531" w:rsidRDefault="006E4E11" w:rsidP="007242A3">
            <w:pPr>
              <w:framePr w:w="5035" w:h="1644" w:wrap="notBeside" w:vAnchor="page" w:hAnchor="page" w:x="6573" w:y="721"/>
              <w:rPr>
                <w:rFonts w:ascii="TradeGothic" w:hAnsi="TradeGothic"/>
                <w:i/>
                <w:sz w:val="18"/>
              </w:rPr>
            </w:pPr>
          </w:p>
        </w:tc>
      </w:tr>
      <w:tr w:rsidR="002F2071" w:rsidRPr="007E7531" w:rsidTr="002F2071">
        <w:tblPrEx>
          <w:tblCellMar>
            <w:top w:w="0" w:type="dxa"/>
            <w:bottom w:w="0" w:type="dxa"/>
          </w:tblCellMar>
        </w:tblPrEx>
        <w:tc>
          <w:tcPr>
            <w:tcW w:w="5267" w:type="dxa"/>
            <w:gridSpan w:val="3"/>
          </w:tcPr>
          <w:p w:rsidR="002F2071" w:rsidRPr="007E7531" w:rsidRDefault="002F2071" w:rsidP="007242A3">
            <w:pPr>
              <w:framePr w:w="5035" w:h="1644" w:wrap="notBeside" w:vAnchor="page" w:hAnchor="page" w:x="6573" w:y="721"/>
              <w:rPr>
                <w:rFonts w:ascii="TradeGothic" w:hAnsi="TradeGothic"/>
                <w:b/>
                <w:sz w:val="22"/>
              </w:rPr>
            </w:pPr>
            <w:r w:rsidRPr="007E7531">
              <w:rPr>
                <w:rFonts w:ascii="TradeGothic" w:hAnsi="TradeGothic"/>
                <w:b/>
                <w:sz w:val="22"/>
              </w:rPr>
              <w:t>Rådspromemoria</w:t>
            </w:r>
          </w:p>
        </w:tc>
      </w:tr>
      <w:tr w:rsidR="006E4E11" w:rsidRPr="007E7531" w:rsidTr="002F2071">
        <w:tblPrEx>
          <w:tblCellMar>
            <w:top w:w="0" w:type="dxa"/>
            <w:bottom w:w="0" w:type="dxa"/>
          </w:tblCellMar>
        </w:tblPrEx>
        <w:tc>
          <w:tcPr>
            <w:tcW w:w="3402" w:type="dxa"/>
            <w:gridSpan w:val="2"/>
          </w:tcPr>
          <w:p w:rsidR="006E4E11" w:rsidRPr="007E7531" w:rsidRDefault="006E4E11" w:rsidP="007242A3">
            <w:pPr>
              <w:framePr w:w="5035" w:h="1644" w:wrap="notBeside" w:vAnchor="page" w:hAnchor="page" w:x="6573" w:y="721"/>
            </w:pPr>
          </w:p>
        </w:tc>
        <w:tc>
          <w:tcPr>
            <w:tcW w:w="1865" w:type="dxa"/>
          </w:tcPr>
          <w:p w:rsidR="006E4E11" w:rsidRPr="007E7531" w:rsidRDefault="006E4E11" w:rsidP="007242A3">
            <w:pPr>
              <w:framePr w:w="5035" w:h="1644" w:wrap="notBeside" w:vAnchor="page" w:hAnchor="page" w:x="6573" w:y="721"/>
            </w:pPr>
          </w:p>
        </w:tc>
      </w:tr>
      <w:tr w:rsidR="006E4E11" w:rsidRPr="007E7531" w:rsidTr="002F2071">
        <w:tblPrEx>
          <w:tblCellMar>
            <w:top w:w="0" w:type="dxa"/>
            <w:bottom w:w="0" w:type="dxa"/>
          </w:tblCellMar>
        </w:tblPrEx>
        <w:tc>
          <w:tcPr>
            <w:tcW w:w="2268" w:type="dxa"/>
          </w:tcPr>
          <w:p w:rsidR="006E4E11" w:rsidRPr="007E7531" w:rsidRDefault="002F2071" w:rsidP="007242A3">
            <w:pPr>
              <w:framePr w:w="5035" w:h="1644" w:wrap="notBeside" w:vAnchor="page" w:hAnchor="page" w:x="6573" w:y="721"/>
            </w:pPr>
            <w:r w:rsidRPr="007E7531">
              <w:t>2009-0</w:t>
            </w:r>
            <w:r w:rsidR="00F627FA" w:rsidRPr="007E7531">
              <w:t>2-20</w:t>
            </w:r>
          </w:p>
        </w:tc>
        <w:tc>
          <w:tcPr>
            <w:tcW w:w="2999" w:type="dxa"/>
            <w:gridSpan w:val="2"/>
          </w:tcPr>
          <w:p w:rsidR="006E4E11" w:rsidRPr="007E7531" w:rsidRDefault="006E4E11" w:rsidP="007242A3">
            <w:pPr>
              <w:framePr w:w="5035" w:h="1644" w:wrap="notBeside" w:vAnchor="page" w:hAnchor="page" w:x="6573" w:y="721"/>
            </w:pPr>
          </w:p>
        </w:tc>
      </w:tr>
      <w:tr w:rsidR="006E4E11" w:rsidRPr="007E7531" w:rsidTr="002F2071">
        <w:tblPrEx>
          <w:tblCellMar>
            <w:top w:w="0" w:type="dxa"/>
            <w:bottom w:w="0" w:type="dxa"/>
          </w:tblCellMar>
        </w:tblPrEx>
        <w:tc>
          <w:tcPr>
            <w:tcW w:w="2268" w:type="dxa"/>
          </w:tcPr>
          <w:p w:rsidR="006E4E11" w:rsidRPr="007E7531" w:rsidRDefault="006E4E11" w:rsidP="007242A3">
            <w:pPr>
              <w:framePr w:w="5035" w:h="1644" w:wrap="notBeside" w:vAnchor="page" w:hAnchor="page" w:x="6573" w:y="721"/>
            </w:pPr>
          </w:p>
        </w:tc>
        <w:tc>
          <w:tcPr>
            <w:tcW w:w="2999" w:type="dxa"/>
            <w:gridSpan w:val="2"/>
          </w:tcPr>
          <w:p w:rsidR="006E4E11" w:rsidRPr="007E753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E7531">
        <w:tblPrEx>
          <w:tblCellMar>
            <w:top w:w="0" w:type="dxa"/>
            <w:bottom w:w="0" w:type="dxa"/>
          </w:tblCellMar>
        </w:tblPrEx>
        <w:trPr>
          <w:trHeight w:val="284"/>
        </w:trPr>
        <w:tc>
          <w:tcPr>
            <w:tcW w:w="4911" w:type="dxa"/>
          </w:tcPr>
          <w:p w:rsidR="006E4E11" w:rsidRPr="007E7531" w:rsidRDefault="002F2071">
            <w:pPr>
              <w:pStyle w:val="Avsndare"/>
              <w:framePr w:h="2483" w:wrap="notBeside" w:x="1504"/>
              <w:rPr>
                <w:b/>
                <w:i w:val="0"/>
                <w:sz w:val="22"/>
              </w:rPr>
            </w:pPr>
            <w:r w:rsidRPr="007E7531">
              <w:rPr>
                <w:b/>
                <w:i w:val="0"/>
                <w:sz w:val="22"/>
              </w:rPr>
              <w:t>Miljödepartementet</w:t>
            </w: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r w:rsidR="006E4E11" w:rsidRPr="007E7531">
        <w:tblPrEx>
          <w:tblCellMar>
            <w:top w:w="0" w:type="dxa"/>
            <w:bottom w:w="0" w:type="dxa"/>
          </w:tblCellMar>
        </w:tblPrEx>
        <w:trPr>
          <w:trHeight w:val="284"/>
        </w:trPr>
        <w:tc>
          <w:tcPr>
            <w:tcW w:w="4911" w:type="dxa"/>
          </w:tcPr>
          <w:p w:rsidR="006E4E11" w:rsidRPr="007E7531" w:rsidRDefault="00F627FA">
            <w:pPr>
              <w:pStyle w:val="Avsndare"/>
              <w:framePr w:h="2483" w:wrap="notBeside" w:x="1504"/>
              <w:rPr>
                <w:bCs/>
                <w:iCs/>
              </w:rPr>
            </w:pPr>
            <w:r w:rsidRPr="007E7531">
              <w:rPr>
                <w:bCs/>
                <w:iCs/>
              </w:rPr>
              <w:t>Enheten för hållbar utveckling</w:t>
            </w: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r w:rsidR="006E4E11" w:rsidRPr="007E7531">
        <w:tblPrEx>
          <w:tblCellMar>
            <w:top w:w="0" w:type="dxa"/>
            <w:bottom w:w="0" w:type="dxa"/>
          </w:tblCellMar>
        </w:tblPrEx>
        <w:trPr>
          <w:trHeight w:val="284"/>
        </w:trPr>
        <w:tc>
          <w:tcPr>
            <w:tcW w:w="4911" w:type="dxa"/>
          </w:tcPr>
          <w:p w:rsidR="006E4E11" w:rsidRPr="007E7531" w:rsidRDefault="006E4E11">
            <w:pPr>
              <w:pStyle w:val="Avsndare"/>
              <w:framePr w:h="2483" w:wrap="notBeside" w:x="1504"/>
              <w:rPr>
                <w:bCs/>
                <w:iCs/>
              </w:rPr>
            </w:pPr>
          </w:p>
        </w:tc>
      </w:tr>
    </w:tbl>
    <w:p w:rsidR="006E4E11" w:rsidRPr="007E7531" w:rsidRDefault="006E4E11">
      <w:pPr>
        <w:framePr w:w="4400" w:h="2523" w:wrap="notBeside" w:vAnchor="page" w:hAnchor="page" w:x="6453" w:y="2445"/>
        <w:ind w:left="142"/>
        <w:rPr>
          <w:b/>
        </w:rPr>
      </w:pPr>
    </w:p>
    <w:p w:rsidR="002F2071" w:rsidRPr="007E7531" w:rsidRDefault="00F627FA">
      <w:pPr>
        <w:pStyle w:val="RKrubrik"/>
        <w:pBdr>
          <w:bottom w:val="single" w:sz="6" w:space="1" w:color="auto"/>
        </w:pBdr>
      </w:pPr>
      <w:bookmarkStart w:id="0" w:name="bRubrik"/>
      <w:bookmarkEnd w:id="0"/>
      <w:r w:rsidRPr="007E7531">
        <w:t>Rådets möte (Miljö</w:t>
      </w:r>
      <w:r w:rsidR="002F2071" w:rsidRPr="007E7531">
        <w:t xml:space="preserve">) den </w:t>
      </w:r>
      <w:r w:rsidRPr="007E7531">
        <w:t>2 mars</w:t>
      </w:r>
    </w:p>
    <w:p w:rsidR="002F2071" w:rsidRPr="007E7531" w:rsidRDefault="002F2071">
      <w:pPr>
        <w:pStyle w:val="RKnormal"/>
      </w:pPr>
    </w:p>
    <w:p w:rsidR="002F2071" w:rsidRPr="007E7531" w:rsidRDefault="002F2071" w:rsidP="000A560A">
      <w:pPr>
        <w:pStyle w:val="RKnormal"/>
      </w:pPr>
      <w:r w:rsidRPr="007E7531">
        <w:rPr>
          <w:b/>
          <w:bCs/>
        </w:rPr>
        <w:t>Dagordningspunkt</w:t>
      </w:r>
      <w:r w:rsidR="000A560A" w:rsidRPr="007E7531">
        <w:rPr>
          <w:b/>
          <w:bCs/>
        </w:rPr>
        <w:t>:</w:t>
      </w:r>
      <w:r w:rsidR="000A560A" w:rsidRPr="007E7531">
        <w:t xml:space="preserve"> 8</w:t>
      </w:r>
    </w:p>
    <w:p w:rsidR="002F2071" w:rsidRPr="007E7531" w:rsidRDefault="002F2071">
      <w:pPr>
        <w:pStyle w:val="RKnormal"/>
      </w:pPr>
    </w:p>
    <w:p w:rsidR="002F2071" w:rsidRPr="007E7531" w:rsidRDefault="002F2071">
      <w:pPr>
        <w:pStyle w:val="RKnormal"/>
      </w:pPr>
      <w:r w:rsidRPr="007E7531">
        <w:rPr>
          <w:b/>
          <w:bCs/>
        </w:rPr>
        <w:t>Rubrik:</w:t>
      </w:r>
      <w:r w:rsidR="00F627FA" w:rsidRPr="007E7531">
        <w:t xml:space="preserve"> Bidrag till Europeiska rådets vårmöte (19-20 mars 2009)</w:t>
      </w:r>
    </w:p>
    <w:p w:rsidR="002F2071" w:rsidRPr="007E7531" w:rsidRDefault="002F2071">
      <w:pPr>
        <w:pStyle w:val="RKnormal"/>
      </w:pPr>
    </w:p>
    <w:p w:rsidR="002F2071" w:rsidRPr="007E7531" w:rsidRDefault="002F2071" w:rsidP="00416DBF">
      <w:pPr>
        <w:pStyle w:val="RKnormal"/>
      </w:pPr>
      <w:r w:rsidRPr="007E7531">
        <w:rPr>
          <w:b/>
          <w:bCs/>
        </w:rPr>
        <w:t>Dokument:</w:t>
      </w:r>
      <w:r w:rsidR="00F627FA" w:rsidRPr="007E7531">
        <w:t xml:space="preserve"> </w:t>
      </w:r>
      <w:r w:rsidR="000D0B35" w:rsidRPr="007E7531">
        <w:t>6</w:t>
      </w:r>
      <w:r w:rsidR="00416DBF" w:rsidRPr="007E7531">
        <w:t>427</w:t>
      </w:r>
      <w:r w:rsidR="000D0B35" w:rsidRPr="007E7531">
        <w:t xml:space="preserve">/09 </w:t>
      </w:r>
    </w:p>
    <w:p w:rsidR="002F2071" w:rsidRPr="007E7531" w:rsidRDefault="002F2071">
      <w:pPr>
        <w:pStyle w:val="RKnormal"/>
      </w:pPr>
    </w:p>
    <w:p w:rsidR="000A560A" w:rsidRPr="007E7531" w:rsidRDefault="000A560A" w:rsidP="000A560A">
      <w:pPr>
        <w:pStyle w:val="RKnormal"/>
      </w:pPr>
      <w:r w:rsidRPr="007E7531">
        <w:rPr>
          <w:b/>
          <w:bCs/>
        </w:rPr>
        <w:t>Tidigare behandlad vid samråd med EU-nämnden:</w:t>
      </w:r>
      <w:r w:rsidRPr="007E7531">
        <w:t xml:space="preserve"> Nej</w:t>
      </w:r>
    </w:p>
    <w:p w:rsidR="000A560A" w:rsidRPr="007E7531" w:rsidRDefault="000A560A">
      <w:pPr>
        <w:pStyle w:val="RKnormal"/>
      </w:pPr>
    </w:p>
    <w:p w:rsidR="002F2071" w:rsidRPr="007E7531" w:rsidRDefault="002F2071">
      <w:pPr>
        <w:pStyle w:val="RKrubrik"/>
      </w:pPr>
      <w:r w:rsidRPr="007E7531">
        <w:t>Bakgrund</w:t>
      </w:r>
    </w:p>
    <w:p w:rsidR="000D0B35" w:rsidRPr="007E7531" w:rsidRDefault="000D0B35" w:rsidP="000D0B35">
      <w:pPr>
        <w:pStyle w:val="RKnormal"/>
        <w:rPr>
          <w:rFonts w:ascii="Times New Roman" w:hAnsi="Times New Roman"/>
          <w:bCs/>
          <w:color w:val="000000"/>
          <w:szCs w:val="24"/>
        </w:rPr>
      </w:pPr>
      <w:r w:rsidRPr="007E7531">
        <w:rPr>
          <w:rFonts w:ascii="Times New Roman" w:hAnsi="Times New Roman"/>
        </w:rPr>
        <w:t>Miljörådet kommer liksom flera andra råd (bl.a. Ekofin, Konkurrenskrafts- och utbildningsråden) skicka ett bidrag till Europeiska Rådets diskussion på toppmötet om översynen av Lissabonsstrategin för hållbar tillväxt och sysselsättning. Det innehåller sju delar: A. Europeiska ekonomiska återhämtningsplanen (Recovery Plan)</w:t>
      </w:r>
      <w:r w:rsidRPr="007E7531">
        <w:rPr>
          <w:rFonts w:ascii="Times New Roman" w:hAnsi="Times New Roman"/>
          <w:bCs/>
          <w:color w:val="000000"/>
          <w:szCs w:val="24"/>
        </w:rPr>
        <w:t xml:space="preserve"> B. Hållbar konsumtion och produktion C Miljöteknologier D. Naturresurser, avfall och återvinning  E Biologisk mångfald  F Utöver BNP samt G. Bättre lagstiftning. Klimatfrågan behandlas separat.</w:t>
      </w:r>
    </w:p>
    <w:p w:rsidR="000D0B35" w:rsidRPr="007E7531" w:rsidRDefault="000D0B35" w:rsidP="000D0B35">
      <w:pPr>
        <w:pStyle w:val="RKnormal"/>
        <w:rPr>
          <w:rFonts w:ascii="Times New Roman" w:hAnsi="Times New Roman"/>
          <w:bCs/>
          <w:color w:val="000000"/>
          <w:szCs w:val="24"/>
        </w:rPr>
      </w:pPr>
    </w:p>
    <w:p w:rsidR="000D0B35" w:rsidRPr="007E7531" w:rsidRDefault="000D0B35" w:rsidP="000D0B35">
      <w:pPr>
        <w:pStyle w:val="RKnormal"/>
        <w:rPr>
          <w:rFonts w:ascii="Times New Roman" w:hAnsi="Times New Roman"/>
          <w:bCs/>
          <w:color w:val="000000"/>
          <w:szCs w:val="24"/>
        </w:rPr>
      </w:pPr>
      <w:r w:rsidRPr="007E7531">
        <w:rPr>
          <w:rFonts w:ascii="Times New Roman" w:hAnsi="Times New Roman"/>
          <w:bCs/>
          <w:color w:val="000000"/>
          <w:szCs w:val="24"/>
        </w:rPr>
        <w:t xml:space="preserve">Inför diskussionen på Miljörådet är många medlemsstater nöjda med ordförandeskapets text i stort. </w:t>
      </w:r>
      <w:r w:rsidR="002620DB" w:rsidRPr="007E7531">
        <w:rPr>
          <w:rFonts w:ascii="Times New Roman" w:hAnsi="Times New Roman"/>
          <w:bCs/>
          <w:color w:val="000000"/>
          <w:szCs w:val="24"/>
        </w:rPr>
        <w:t>Utestående frågor inför miljörådet avser ett förslag från MT om en referens i punkt 1 första strecksatsen ”interconnection of isolated markets” och tredje strecksatsen där FR med stöd av IE och BE vill infoga text om grön moms. I pkt 3 yrkar DK på ett tillägg med en begäran till KOM att samla in information om gröna åtgärder inom de nationella återhämtningsplanerna. Pkt 12 gällande återvinningsmarknaden kvarstår inom hakparentes i avvakta på ministrarnas diskussion på rådet. Den för SE prioriterade frågan om tidsplaner för att fastställa mål för skydd av biomångfald efter 2010 kunde lösas på Coreper genom att den aktuella pkt 18 revideras enligt det svenska förslaget.</w:t>
      </w:r>
    </w:p>
    <w:p w:rsidR="000D0B35" w:rsidRPr="007E7531" w:rsidRDefault="000D0B35" w:rsidP="000D0B35">
      <w:pPr>
        <w:pStyle w:val="RKnormal"/>
      </w:pPr>
    </w:p>
    <w:p w:rsidR="002F2071" w:rsidRPr="007E7531" w:rsidRDefault="002F2071">
      <w:pPr>
        <w:pStyle w:val="RKrubrik"/>
      </w:pPr>
      <w:r w:rsidRPr="007E7531">
        <w:lastRenderedPageBreak/>
        <w:t>Rättslig grund och beslutsförfarande</w:t>
      </w:r>
    </w:p>
    <w:p w:rsidR="000D0B35" w:rsidRPr="007E7531" w:rsidRDefault="000D0B35" w:rsidP="000D0B35">
      <w:pPr>
        <w:pStyle w:val="RKnormal"/>
      </w:pPr>
      <w:r w:rsidRPr="007E7531">
        <w:t>Rådsslutsatser antas med enhällighet</w:t>
      </w:r>
    </w:p>
    <w:p w:rsidR="002F2071" w:rsidRPr="007E7531" w:rsidRDefault="002F2071">
      <w:pPr>
        <w:pStyle w:val="RKnormal"/>
      </w:pPr>
    </w:p>
    <w:p w:rsidR="002F2071" w:rsidRPr="007E7531" w:rsidRDefault="002F2071">
      <w:pPr>
        <w:pStyle w:val="RKrubrik"/>
        <w:rPr>
          <w:i/>
          <w:iCs/>
        </w:rPr>
      </w:pPr>
      <w:r w:rsidRPr="007E7531">
        <w:rPr>
          <w:i/>
          <w:iCs/>
        </w:rPr>
        <w:t>Svensk ståndpunkt</w:t>
      </w:r>
    </w:p>
    <w:p w:rsidR="000D0B35" w:rsidRPr="007E7531" w:rsidRDefault="000D0B35" w:rsidP="000D0B35">
      <w:pPr>
        <w:pStyle w:val="RKnormal"/>
        <w:rPr>
          <w:rFonts w:ascii="Times New Roman" w:hAnsi="Times New Roman"/>
          <w:iCs/>
          <w:color w:val="000000"/>
        </w:rPr>
      </w:pPr>
      <w:r w:rsidRPr="007E7531">
        <w:rPr>
          <w:rFonts w:ascii="Times New Roman" w:hAnsi="Times New Roman"/>
          <w:iCs/>
          <w:color w:val="000000"/>
        </w:rPr>
        <w:t>Regeringen välkomnar förslaget till slutsatser och anser att det är rätt frågor som tas upp. Tyngdpunkten bör ligga på genomförandet av återhämtningsplanen (och klimat). Det är i sammanhanget viktigt att understryka miljöpolitikens viktiga bidrag till konkurrenskraft, tillväxt och sysselsättning genom att aktivt främja miljöteknik och innovation liksom energi- och resurseffektivitet. Vi</w:t>
      </w:r>
      <w:r w:rsidR="00BD0849" w:rsidRPr="007E7531">
        <w:rPr>
          <w:rFonts w:ascii="Times New Roman" w:hAnsi="Times New Roman"/>
          <w:iCs/>
          <w:color w:val="000000"/>
        </w:rPr>
        <w:t xml:space="preserve"> är oroade över utvecklingen för den biologiska mångfalden, stöder utvecklingen av nya tidsbundna mål för EU och inom ramen för Konventionen om biologisk mångfald, baserat på en uppföljning av 2010-målet och</w:t>
      </w:r>
      <w:r w:rsidRPr="007E7531">
        <w:rPr>
          <w:rFonts w:ascii="Times New Roman" w:hAnsi="Times New Roman"/>
          <w:iCs/>
          <w:color w:val="000000"/>
        </w:rPr>
        <w:t xml:space="preserve"> välkomnar att ekosystemtjänsternas bidrag till en hållbar ekonomisk utveckling</w:t>
      </w:r>
      <w:r w:rsidR="00D401B0" w:rsidRPr="007E7531">
        <w:rPr>
          <w:rFonts w:ascii="Times New Roman" w:hAnsi="Times New Roman"/>
          <w:iCs/>
          <w:color w:val="000000"/>
        </w:rPr>
        <w:t xml:space="preserve"> påpekas.</w:t>
      </w:r>
      <w:r w:rsidRPr="007E7531">
        <w:rPr>
          <w:rFonts w:ascii="Times New Roman" w:hAnsi="Times New Roman"/>
          <w:iCs/>
          <w:color w:val="000000"/>
        </w:rPr>
        <w:t xml:space="preserve"> Regeringen välkomnar även att</w:t>
      </w:r>
      <w:r w:rsidR="00D401B0" w:rsidRPr="007E7531">
        <w:rPr>
          <w:rFonts w:ascii="Times New Roman" w:hAnsi="Times New Roman"/>
          <w:iCs/>
          <w:color w:val="000000"/>
        </w:rPr>
        <w:t xml:space="preserve"> det påpekas att</w:t>
      </w:r>
      <w:r w:rsidRPr="007E7531">
        <w:rPr>
          <w:rFonts w:ascii="Times New Roman" w:hAnsi="Times New Roman"/>
          <w:iCs/>
          <w:color w:val="000000"/>
        </w:rPr>
        <w:t xml:space="preserve"> hållbar konsumtion och produktion</w:t>
      </w:r>
      <w:r w:rsidR="00D401B0" w:rsidRPr="007E7531">
        <w:rPr>
          <w:rFonts w:ascii="Times New Roman" w:hAnsi="Times New Roman"/>
          <w:iCs/>
          <w:color w:val="000000"/>
        </w:rPr>
        <w:t xml:space="preserve"> och</w:t>
      </w:r>
      <w:r w:rsidRPr="007E7531">
        <w:rPr>
          <w:rFonts w:ascii="Times New Roman" w:hAnsi="Times New Roman"/>
          <w:iCs/>
          <w:color w:val="000000"/>
        </w:rPr>
        <w:t xml:space="preserve"> en hållbar industripolitik</w:t>
      </w:r>
      <w:r w:rsidR="00D401B0" w:rsidRPr="007E7531">
        <w:rPr>
          <w:rFonts w:ascii="Times New Roman" w:hAnsi="Times New Roman"/>
          <w:iCs/>
          <w:color w:val="000000"/>
        </w:rPr>
        <w:t xml:space="preserve"> är nödvändiga för att nå målet om en fortsatt ekonomisk tillväxt som inte innebär ökade negativa effekter för miljön (s.k. decoupling). Vi stödjer en utökad analys av och användning av marknadsbaserade styrmedel </w:t>
      </w:r>
      <w:r w:rsidRPr="007E7531">
        <w:rPr>
          <w:rFonts w:ascii="Times New Roman" w:hAnsi="Times New Roman"/>
          <w:iCs/>
          <w:color w:val="000000"/>
        </w:rPr>
        <w:t xml:space="preserve"> </w:t>
      </w:r>
      <w:r w:rsidR="00D401B0" w:rsidRPr="007E7531">
        <w:rPr>
          <w:rFonts w:ascii="Times New Roman" w:hAnsi="Times New Roman"/>
          <w:iCs/>
          <w:color w:val="000000"/>
        </w:rPr>
        <w:t xml:space="preserve">och har föreslagit att arbetet med internalisering av alla kostnader i priset skall fortsätta (pkt 7). SE har understrukit vikten av att översynen av </w:t>
      </w:r>
      <w:r w:rsidR="00F87552" w:rsidRPr="007E7531">
        <w:rPr>
          <w:rFonts w:ascii="Times New Roman" w:hAnsi="Times New Roman"/>
          <w:iCs/>
          <w:color w:val="000000"/>
        </w:rPr>
        <w:t xml:space="preserve">handlingsplanen för miljöteknologi (Environment Technology Action Plan) presenteras i god tid för att behandlas under det svenska ordförandeskapet. SE stödjer också ordförandens önskemål om en gedigen rapport från kommissionen med bl.a. åtgärdsförslag för att öka återvinningsmarknaderna inom EU. </w:t>
      </w:r>
    </w:p>
    <w:p w:rsidR="0006135A" w:rsidRPr="007E7531" w:rsidRDefault="0006135A" w:rsidP="000D0B35">
      <w:pPr>
        <w:pStyle w:val="RKnormal"/>
        <w:rPr>
          <w:rFonts w:ascii="Times New Roman" w:hAnsi="Times New Roman"/>
          <w:iCs/>
          <w:color w:val="000000"/>
        </w:rPr>
      </w:pPr>
    </w:p>
    <w:p w:rsidR="0006135A" w:rsidRPr="007E7531" w:rsidRDefault="0006135A" w:rsidP="000D0B35">
      <w:pPr>
        <w:pStyle w:val="RKnormal"/>
        <w:rPr>
          <w:rFonts w:ascii="Times New Roman" w:hAnsi="Times New Roman"/>
          <w:iCs/>
          <w:color w:val="000000"/>
        </w:rPr>
      </w:pPr>
      <w:r w:rsidRPr="007E7531">
        <w:rPr>
          <w:rFonts w:ascii="Times New Roman" w:hAnsi="Times New Roman"/>
          <w:iCs/>
          <w:color w:val="000000"/>
        </w:rPr>
        <w:t>SE stödjer att frågan om s.k. grön moms inte tas upp i miljörådets slutsatser. Om någon MS tar upp frågan om en sådan referens motsätter sig SE detta eftersom skattefrågor behandlas i ECOFIN.</w:t>
      </w:r>
    </w:p>
    <w:p w:rsidR="00F87552" w:rsidRPr="007E7531" w:rsidRDefault="00F87552" w:rsidP="00F87552">
      <w:pPr>
        <w:pStyle w:val="RKnormal"/>
        <w:rPr>
          <w:rFonts w:ascii="Times New Roman" w:hAnsi="Times New Roman"/>
        </w:rPr>
      </w:pPr>
    </w:p>
    <w:p w:rsidR="00F87552" w:rsidRPr="007E7531" w:rsidRDefault="00F87552" w:rsidP="00F87552">
      <w:pPr>
        <w:pStyle w:val="RKnormal"/>
        <w:rPr>
          <w:rFonts w:ascii="Times New Roman" w:hAnsi="Times New Roman"/>
          <w:iCs/>
          <w:color w:val="000000"/>
        </w:rPr>
      </w:pPr>
      <w:r w:rsidRPr="007E7531">
        <w:rPr>
          <w:rFonts w:ascii="Times New Roman" w:hAnsi="Times New Roman"/>
          <w:iCs/>
          <w:color w:val="000000"/>
        </w:rPr>
        <w:t xml:space="preserve">SE är också positivt till det meddelande som kommissionen planerar ”Utöver BNP”samt  kommissionens program för bättre lagstiftning. </w:t>
      </w:r>
    </w:p>
    <w:p w:rsidR="00F87552" w:rsidRPr="007E7531" w:rsidRDefault="00F87552" w:rsidP="00F87552">
      <w:pPr>
        <w:pStyle w:val="RKnormal"/>
        <w:rPr>
          <w:rFonts w:ascii="Times New Roman" w:hAnsi="Times New Roman"/>
        </w:rPr>
      </w:pPr>
    </w:p>
    <w:p w:rsidR="002F2071" w:rsidRPr="007E7531" w:rsidRDefault="002F2071" w:rsidP="00F87552">
      <w:pPr>
        <w:pStyle w:val="RKrubrik"/>
      </w:pPr>
      <w:r w:rsidRPr="007E7531">
        <w:t>Europaparlamentets inställning</w:t>
      </w:r>
    </w:p>
    <w:p w:rsidR="00F87552" w:rsidRPr="007E7531" w:rsidRDefault="00F87552" w:rsidP="00F87552">
      <w:pPr>
        <w:pStyle w:val="RKnormal"/>
      </w:pPr>
      <w:r w:rsidRPr="007E7531">
        <w:t>----</w:t>
      </w:r>
    </w:p>
    <w:p w:rsidR="002F2071" w:rsidRPr="007E7531" w:rsidRDefault="002F2071">
      <w:pPr>
        <w:pStyle w:val="RKnormal"/>
      </w:pPr>
    </w:p>
    <w:p w:rsidR="002F2071" w:rsidRPr="007E7531" w:rsidRDefault="002F2071">
      <w:pPr>
        <w:pStyle w:val="RKrubrik"/>
        <w:rPr>
          <w:i/>
          <w:iCs/>
        </w:rPr>
      </w:pPr>
      <w:r w:rsidRPr="007E7531">
        <w:rPr>
          <w:i/>
          <w:iCs/>
        </w:rPr>
        <w:t>Förslaget</w:t>
      </w:r>
    </w:p>
    <w:p w:rsidR="00F87552" w:rsidRPr="007E7531" w:rsidRDefault="002E3740" w:rsidP="00F87552">
      <w:pPr>
        <w:pStyle w:val="RKnormal"/>
      </w:pPr>
      <w:r w:rsidRPr="007E7531">
        <w:t>För närmare detaljer se slutsatserna som bifogats den kommenterade dagordningen.</w:t>
      </w:r>
    </w:p>
    <w:p w:rsidR="002E3740" w:rsidRPr="007E7531" w:rsidRDefault="002E3740" w:rsidP="00F87552">
      <w:pPr>
        <w:pStyle w:val="RKnormal"/>
      </w:pPr>
    </w:p>
    <w:p w:rsidR="002E3740" w:rsidRPr="007E7531" w:rsidRDefault="002E3740" w:rsidP="00F87552">
      <w:pPr>
        <w:pStyle w:val="RKnormal"/>
      </w:pPr>
      <w:r w:rsidRPr="007E7531">
        <w:t>Slutsatserna består av en inledning samt sju huvudområden. Slutsatserna beträffande klimat behandlas separat.</w:t>
      </w:r>
    </w:p>
    <w:p w:rsidR="002E3740" w:rsidRPr="007E7531" w:rsidRDefault="002E3740" w:rsidP="00F87552">
      <w:pPr>
        <w:pStyle w:val="RKnormal"/>
      </w:pPr>
    </w:p>
    <w:p w:rsidR="002E3740" w:rsidRPr="007E7531" w:rsidRDefault="002E3740" w:rsidP="00F87552">
      <w:pPr>
        <w:pStyle w:val="RKnormal"/>
      </w:pPr>
      <w:r w:rsidRPr="007E7531">
        <w:t xml:space="preserve">I </w:t>
      </w:r>
      <w:r w:rsidRPr="007E7531">
        <w:rPr>
          <w:i/>
        </w:rPr>
        <w:t xml:space="preserve">inledningen </w:t>
      </w:r>
      <w:r w:rsidRPr="007E7531">
        <w:t xml:space="preserve">uttalar Miljörådet vikten av att den ekonomiska krisen ses som en möjlighet att öka reformhastigheten mot en </w:t>
      </w:r>
      <w:r w:rsidR="00B52ECC" w:rsidRPr="007E7531">
        <w:t>trygg och</w:t>
      </w:r>
      <w:r w:rsidRPr="007E7531">
        <w:t xml:space="preserve"> hållbar,  ekonomi med låga </w:t>
      </w:r>
      <w:r w:rsidR="00B52ECC" w:rsidRPr="007E7531">
        <w:t>koldioxidutsläpp samt små och medelstora företags betydelse. Rådet understryker vikten av åtgärder för att tillgången på kapital skall säkras. Sambandet mellan Lissabonstrategin och EU:s strategi för hållbar utveckling betonas.</w:t>
      </w:r>
    </w:p>
    <w:p w:rsidR="00B52ECC" w:rsidRPr="007E7531" w:rsidRDefault="00B52ECC" w:rsidP="00F87552">
      <w:pPr>
        <w:pStyle w:val="RKnormal"/>
      </w:pPr>
    </w:p>
    <w:p w:rsidR="00B52ECC" w:rsidRPr="007E7531" w:rsidRDefault="00B52ECC" w:rsidP="00F87552">
      <w:pPr>
        <w:pStyle w:val="RKnormal"/>
        <w:rPr>
          <w:i/>
        </w:rPr>
      </w:pPr>
      <w:r w:rsidRPr="007E7531">
        <w:rPr>
          <w:i/>
        </w:rPr>
        <w:t>A. Återhämtningsplanen</w:t>
      </w:r>
    </w:p>
    <w:p w:rsidR="00B52ECC" w:rsidRPr="007E7531" w:rsidRDefault="00B52ECC" w:rsidP="00F87552">
      <w:pPr>
        <w:pStyle w:val="RKnormal"/>
      </w:pPr>
      <w:r w:rsidRPr="007E7531">
        <w:t xml:space="preserve">Rådet välkomnar de ”gröna” åtgärder som presenteras i planen särskilt i fråga om investeringar, energieffektivitet i byggnader och förbättrade förutsättningar för ”gröna” produkter och tjänster. </w:t>
      </w:r>
      <w:r w:rsidR="00ED17EC" w:rsidRPr="007E7531">
        <w:t xml:space="preserve"> Rådet pekar på behovet av att skynda på åtgärder och kopplingen till klimatförändringen samt möjligheten till förbättrad ekonomi och sysselsättning. Planens åtgärder bör genomföras snabbt och fler åtgärder föreslås.</w:t>
      </w:r>
    </w:p>
    <w:p w:rsidR="00ED17EC" w:rsidRPr="007E7531" w:rsidRDefault="00ED17EC" w:rsidP="00F87552">
      <w:pPr>
        <w:pStyle w:val="RKnormal"/>
      </w:pPr>
    </w:p>
    <w:p w:rsidR="00ED17EC" w:rsidRPr="007E7531" w:rsidRDefault="00ED17EC" w:rsidP="00F87552">
      <w:pPr>
        <w:pStyle w:val="RKnormal"/>
        <w:rPr>
          <w:i/>
        </w:rPr>
      </w:pPr>
      <w:r w:rsidRPr="007E7531">
        <w:rPr>
          <w:i/>
        </w:rPr>
        <w:t>B</w:t>
      </w:r>
      <w:r w:rsidR="008000A8" w:rsidRPr="007E7531">
        <w:rPr>
          <w:i/>
        </w:rPr>
        <w:t>.</w:t>
      </w:r>
      <w:r w:rsidRPr="007E7531">
        <w:rPr>
          <w:i/>
        </w:rPr>
        <w:t xml:space="preserve"> Hållbar konsumtion och produktion</w:t>
      </w:r>
    </w:p>
    <w:p w:rsidR="00ED17EC" w:rsidRPr="007E7531" w:rsidRDefault="00ED17EC" w:rsidP="00F87552">
      <w:pPr>
        <w:pStyle w:val="RKnormal"/>
      </w:pPr>
      <w:r w:rsidRPr="007E7531">
        <w:t xml:space="preserve">Rådet pekar på nytt på att en hållbar konsumtion och produktion bör uppnås eftersom detta leder till tillväxt som inte innebär ökade negativa effekter för miljön (decoupling) och </w:t>
      </w:r>
      <w:r w:rsidR="002C4404" w:rsidRPr="007E7531">
        <w:t xml:space="preserve">som håller sig </w:t>
      </w:r>
      <w:r w:rsidRPr="007E7531">
        <w:t xml:space="preserve">inom de ramar som ekosystemen sätter. </w:t>
      </w:r>
      <w:r w:rsidR="008000A8" w:rsidRPr="007E7531">
        <w:t>Rådet framhåller sina beslut från september om offentlig upphandling och december om hållbar konsumtion och produktion samt hållbar industripolitik och vill se dem genomförda. Eco-design, livscykeltänkandet, utbildning, märkning, internalisering av alla kostnader samt betydelsen av prissignaler framhålls. Rådet ser fram emot fortsatt arbete med marknadsbaserade styrmedel och analys av effektiva insatser för att avveckla miljöskadliga subventioner.</w:t>
      </w:r>
    </w:p>
    <w:p w:rsidR="002F2071" w:rsidRPr="007E7531" w:rsidRDefault="002F2071">
      <w:pPr>
        <w:pStyle w:val="RKnormal"/>
      </w:pPr>
    </w:p>
    <w:p w:rsidR="008000A8" w:rsidRPr="007E7531" w:rsidRDefault="008000A8">
      <w:pPr>
        <w:pStyle w:val="RKnormal"/>
        <w:rPr>
          <w:i/>
        </w:rPr>
      </w:pPr>
      <w:r w:rsidRPr="007E7531">
        <w:rPr>
          <w:i/>
        </w:rPr>
        <w:t>C. Miljöteknologier</w:t>
      </w:r>
    </w:p>
    <w:p w:rsidR="002412C7" w:rsidRPr="007E7531" w:rsidRDefault="002412C7">
      <w:pPr>
        <w:pStyle w:val="RKnormal"/>
      </w:pPr>
      <w:r w:rsidRPr="007E7531">
        <w:t xml:space="preserve">Rådet framhåller på nytt miljöteknologiers betydelse för att stärka konkurrenskraft och skapa sysselsättning samt för att ge drivkraft åt återhämtningsplanen. Rådet ser fram emot kommissionens översyn av handlingsplanen för miljöteknologi </w:t>
      </w:r>
      <w:r w:rsidR="0059066A" w:rsidRPr="007E7531">
        <w:t xml:space="preserve"> (ETAP)</w:t>
      </w:r>
      <w:r w:rsidRPr="007E7531">
        <w:t xml:space="preserve">och ser gärna att den presenteras under första halvåret 2009. </w:t>
      </w:r>
      <w:r w:rsidR="002B2D58" w:rsidRPr="007E7531">
        <w:t>Teknologierna bör spridas till Syd och hinder av olika slag för utvecklingen och användningen av dem bör studeras av kommissionen.</w:t>
      </w:r>
    </w:p>
    <w:p w:rsidR="002B2D58" w:rsidRPr="007E7531" w:rsidRDefault="002B2D58">
      <w:pPr>
        <w:pStyle w:val="RKnormal"/>
      </w:pPr>
    </w:p>
    <w:p w:rsidR="002B2D58" w:rsidRPr="007E7531" w:rsidRDefault="002B2D58">
      <w:pPr>
        <w:pStyle w:val="RKnormal"/>
        <w:rPr>
          <w:i/>
        </w:rPr>
      </w:pPr>
      <w:r w:rsidRPr="007E7531">
        <w:rPr>
          <w:i/>
        </w:rPr>
        <w:t>D. Naturresurser, avfall och återanvändning</w:t>
      </w:r>
    </w:p>
    <w:p w:rsidR="002B2D58" w:rsidRPr="007E7531" w:rsidRDefault="002B2D58">
      <w:pPr>
        <w:pStyle w:val="RKnormal"/>
      </w:pPr>
      <w:r w:rsidRPr="007E7531">
        <w:t xml:space="preserve">Rådet uppmanar kommissionen </w:t>
      </w:r>
      <w:r w:rsidR="00884CA7" w:rsidRPr="007E7531">
        <w:t>att undersöka förutsättningar för att öka resurseffektiviteten i ekonomin särskilt genom att minska användning av material, uppmuntra återanvändning, stödja pionjärmarknadsinitiativet om åter</w:t>
      </w:r>
      <w:r w:rsidR="00D01FF1" w:rsidRPr="007E7531">
        <w:t>vinnin</w:t>
      </w:r>
      <w:r w:rsidR="00884CA7" w:rsidRPr="007E7531">
        <w:t>g samt uppmuntra hållbar användning av förnybara råmaterial. Rådet uppmanar kommissionen att fortsätta övervaka återvinningsmarknader och föreslå åtgärder. Vidare understryks betydelsen av att införa</w:t>
      </w:r>
      <w:r w:rsidR="00D01FF1" w:rsidRPr="007E7531">
        <w:t xml:space="preserve"> EU:s</w:t>
      </w:r>
      <w:r w:rsidR="00884CA7" w:rsidRPr="007E7531">
        <w:t xml:space="preserve"> avfalls</w:t>
      </w:r>
      <w:r w:rsidR="00D01FF1" w:rsidRPr="007E7531">
        <w:t>-</w:t>
      </w:r>
      <w:r w:rsidR="00884CA7" w:rsidRPr="007E7531">
        <w:t xml:space="preserve"> och återvinnings</w:t>
      </w:r>
      <w:r w:rsidR="00D01FF1" w:rsidRPr="007E7531">
        <w:t>lagstiftning</w:t>
      </w:r>
      <w:r w:rsidR="00884CA7" w:rsidRPr="007E7531">
        <w:t>.</w:t>
      </w:r>
    </w:p>
    <w:p w:rsidR="00884CA7" w:rsidRPr="007E7531" w:rsidRDefault="00884CA7">
      <w:pPr>
        <w:pStyle w:val="RKnormal"/>
      </w:pPr>
    </w:p>
    <w:p w:rsidR="008000A8" w:rsidRPr="007E7531" w:rsidRDefault="00884CA7">
      <w:pPr>
        <w:pStyle w:val="RKnormal"/>
        <w:rPr>
          <w:i/>
        </w:rPr>
      </w:pPr>
      <w:r w:rsidRPr="007E7531">
        <w:rPr>
          <w:i/>
        </w:rPr>
        <w:t>E. Biologisk mångfald</w:t>
      </w:r>
    </w:p>
    <w:p w:rsidR="00884CA7" w:rsidRPr="007E7531" w:rsidRDefault="00884CA7">
      <w:pPr>
        <w:pStyle w:val="RKnormal"/>
      </w:pPr>
      <w:r w:rsidRPr="007E7531">
        <w:t>Rådet är bekymrat över att kommissionens meddelande om genomförandet av EU:s handlingsplan</w:t>
      </w:r>
      <w:r w:rsidR="00BF3689" w:rsidRPr="007E7531">
        <w:t xml:space="preserve"> </w:t>
      </w:r>
      <w:r w:rsidRPr="007E7531">
        <w:t xml:space="preserve">visar att det krävs </w:t>
      </w:r>
      <w:r w:rsidR="00BF3689" w:rsidRPr="007E7531">
        <w:t>betydande ytterligare åtgärder för att nå EU:s mål om att stoppa utarmningen av den biologiska mångfalden till 2010. Rådet välkomnar arbetet med en studie om ekonomi i ekosystem och biologisk mångfald och framhåller betydelsen av att öka allmänhetens kunskap samt att involvera företagarsamhället.</w:t>
      </w:r>
      <w:r w:rsidR="00397B69" w:rsidRPr="007E7531">
        <w:t xml:space="preserve"> Rådet önskar etablera en effektiv EU strategi mot spridningen av främmande arter. Rådet välkomnar det globala arbetet för biologisk mångfald och lägger grunden för en tidtabell för arbetet globalt och inom EU.</w:t>
      </w:r>
    </w:p>
    <w:p w:rsidR="00397B69" w:rsidRPr="007E7531" w:rsidRDefault="00397B69">
      <w:pPr>
        <w:pStyle w:val="RKnormal"/>
      </w:pPr>
    </w:p>
    <w:p w:rsidR="00397B69" w:rsidRPr="007E7531" w:rsidRDefault="00397B69" w:rsidP="00397B69">
      <w:pPr>
        <w:pStyle w:val="RKnormal"/>
        <w:rPr>
          <w:i/>
        </w:rPr>
      </w:pPr>
      <w:r w:rsidRPr="007E7531">
        <w:rPr>
          <w:i/>
        </w:rPr>
        <w:t>F. Utöver BNP</w:t>
      </w:r>
    </w:p>
    <w:p w:rsidR="00397B69" w:rsidRPr="007E7531" w:rsidRDefault="00397B69" w:rsidP="00397B69">
      <w:pPr>
        <w:pStyle w:val="RKnormal"/>
        <w:rPr>
          <w:i/>
        </w:rPr>
      </w:pPr>
    </w:p>
    <w:p w:rsidR="00397B69" w:rsidRPr="007E7531" w:rsidRDefault="00397B69" w:rsidP="00397B69">
      <w:pPr>
        <w:pStyle w:val="RKnormal"/>
      </w:pPr>
      <w:r w:rsidRPr="007E7531">
        <w:t>Rådet ser fram emot kommissionens meddelande på detta tema.</w:t>
      </w:r>
    </w:p>
    <w:p w:rsidR="00397B69" w:rsidRPr="007E7531" w:rsidRDefault="00397B69" w:rsidP="00397B69">
      <w:pPr>
        <w:pStyle w:val="RKnormal"/>
      </w:pPr>
    </w:p>
    <w:p w:rsidR="00397B69" w:rsidRPr="007E7531" w:rsidRDefault="00397B69" w:rsidP="00397B69">
      <w:pPr>
        <w:pStyle w:val="RKnormal"/>
        <w:rPr>
          <w:i/>
        </w:rPr>
      </w:pPr>
      <w:r w:rsidRPr="007E7531">
        <w:rPr>
          <w:i/>
        </w:rPr>
        <w:t>G. Bättre lagstiftning</w:t>
      </w:r>
    </w:p>
    <w:p w:rsidR="00397B69" w:rsidRPr="007E7531" w:rsidRDefault="00397B69" w:rsidP="00397B69">
      <w:pPr>
        <w:pStyle w:val="RKnormal"/>
      </w:pPr>
    </w:p>
    <w:p w:rsidR="00397B69" w:rsidRPr="007E7531" w:rsidRDefault="00397B69" w:rsidP="00397B69">
      <w:pPr>
        <w:pStyle w:val="RKnormal"/>
      </w:pPr>
      <w:r w:rsidRPr="007E7531">
        <w:t>Rådet välkomnar att ökad vikt fästs vid miljöeffekter såsom utsläpp i riktlinjerna för hållbarhetsbedömningar och insatserna för att minska den administrativa bördan.   Erfarenhetsutbyte och ökade insatser för genomförande av EU:s miljölagstiftning uppmuntras av rådet.</w:t>
      </w:r>
    </w:p>
    <w:p w:rsidR="00397B69" w:rsidRPr="007E7531" w:rsidRDefault="00397B69" w:rsidP="00397B69">
      <w:pPr>
        <w:pStyle w:val="RKnormal"/>
      </w:pPr>
    </w:p>
    <w:p w:rsidR="00397B69" w:rsidRPr="007E7531" w:rsidRDefault="00397B69" w:rsidP="00397B69">
      <w:pPr>
        <w:pStyle w:val="RKnormal"/>
        <w:rPr>
          <w:i/>
        </w:rPr>
      </w:pPr>
    </w:p>
    <w:p w:rsidR="002F2071" w:rsidRPr="007E7531" w:rsidRDefault="002F2071" w:rsidP="00685537">
      <w:pPr>
        <w:pStyle w:val="RKrubrik"/>
      </w:pPr>
      <w:r w:rsidRPr="007E7531">
        <w:t>Gällande svenska regler och förslagets effekter på dessa</w:t>
      </w:r>
    </w:p>
    <w:p w:rsidR="002F2071" w:rsidRPr="007E7531" w:rsidRDefault="002F2071">
      <w:pPr>
        <w:pStyle w:val="RKnormal"/>
      </w:pPr>
    </w:p>
    <w:p w:rsidR="002F2071" w:rsidRPr="007E7531" w:rsidRDefault="002F2071">
      <w:pPr>
        <w:pStyle w:val="RKrubrik"/>
      </w:pPr>
      <w:r w:rsidRPr="007E7531">
        <w:t>Ekonomiska konsekvenser</w:t>
      </w:r>
    </w:p>
    <w:p w:rsidR="002F2071" w:rsidRPr="007E7531" w:rsidRDefault="002F2071">
      <w:pPr>
        <w:pStyle w:val="RKnormal"/>
      </w:pPr>
    </w:p>
    <w:p w:rsidR="002F2071" w:rsidRPr="007E7531" w:rsidRDefault="002F2071">
      <w:pPr>
        <w:pStyle w:val="RKrubrik"/>
      </w:pPr>
      <w:r w:rsidRPr="007E7531">
        <w:t>Övrigt</w:t>
      </w:r>
    </w:p>
    <w:p w:rsidR="002F2071" w:rsidRPr="007E7531" w:rsidRDefault="002F2071">
      <w:pPr>
        <w:pStyle w:val="RKnormal"/>
      </w:pPr>
    </w:p>
    <w:p w:rsidR="002F2071" w:rsidRPr="007E7531" w:rsidRDefault="002F2071">
      <w:pPr>
        <w:pStyle w:val="RKnormal"/>
        <w:rPr>
          <w:i/>
          <w:iCs/>
        </w:rPr>
      </w:pPr>
    </w:p>
    <w:p w:rsidR="002F2071" w:rsidRPr="007E7531" w:rsidRDefault="002F2071">
      <w:pPr>
        <w:pStyle w:val="RKnormal"/>
        <w:ind w:left="-1134"/>
      </w:pPr>
    </w:p>
    <w:p w:rsidR="006E4E11" w:rsidRPr="007E7531" w:rsidRDefault="006E4E11">
      <w:pPr>
        <w:pStyle w:val="RKrubrik"/>
        <w:spacing w:before="0" w:after="0"/>
      </w:pPr>
    </w:p>
    <w:p w:rsidR="006E4E11" w:rsidRPr="007E7531" w:rsidRDefault="006E4E11">
      <w:pPr>
        <w:pStyle w:val="RKnormal"/>
      </w:pPr>
    </w:p>
    <w:p w:rsidR="002F2071" w:rsidRPr="007E7531" w:rsidRDefault="002F2071">
      <w:pPr>
        <w:pStyle w:val="RKnormal"/>
      </w:pPr>
    </w:p>
    <w:sectPr w:rsidR="002F2071" w:rsidRPr="007E753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121" w:rsidRPr="007E7531" w:rsidRDefault="00F23121">
      <w:r w:rsidRPr="007E7531">
        <w:separator/>
      </w:r>
    </w:p>
  </w:endnote>
  <w:endnote w:type="continuationSeparator" w:id="0">
    <w:p w:rsidR="00F23121" w:rsidRPr="007E7531" w:rsidRDefault="00F23121">
      <w:r w:rsidRPr="007E75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121" w:rsidRPr="007E7531" w:rsidRDefault="00F23121">
      <w:r w:rsidRPr="007E7531">
        <w:separator/>
      </w:r>
    </w:p>
  </w:footnote>
  <w:footnote w:type="continuationSeparator" w:id="0">
    <w:p w:rsidR="00F23121" w:rsidRPr="007E7531" w:rsidRDefault="00F23121">
      <w:r w:rsidRPr="007E75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FA" w:rsidRPr="007E7531" w:rsidRDefault="00F627FA">
    <w:pPr>
      <w:pStyle w:val="Sidhuvud"/>
      <w:framePr w:wrap="around" w:vAnchor="text" w:hAnchor="margin" w:xAlign="right" w:y="1"/>
      <w:rPr>
        <w:rStyle w:val="Sidnummer"/>
      </w:rPr>
    </w:pPr>
    <w:r w:rsidRPr="007E7531">
      <w:rPr>
        <w:rStyle w:val="Sidnummer"/>
      </w:rPr>
      <w:fldChar w:fldCharType="begin" w:fldLock="1"/>
    </w:r>
    <w:r w:rsidRPr="007E7531">
      <w:rPr>
        <w:rStyle w:val="Sidnummer"/>
      </w:rPr>
      <w:instrText xml:space="preserve">PAGE  </w:instrText>
    </w:r>
    <w:r w:rsidRPr="007E7531">
      <w:rPr>
        <w:rStyle w:val="Sidnummer"/>
      </w:rPr>
      <w:fldChar w:fldCharType="separate"/>
    </w:r>
    <w:r w:rsidR="00416DBF" w:rsidRPr="007E7531">
      <w:rPr>
        <w:rStyle w:val="Sidnummer"/>
      </w:rPr>
      <w:t>4</w:t>
    </w:r>
    <w:r w:rsidRPr="007E75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627FA" w:rsidRPr="007E7531">
      <w:tblPrEx>
        <w:tblCellMar>
          <w:top w:w="0" w:type="dxa"/>
          <w:bottom w:w="0" w:type="dxa"/>
        </w:tblCellMar>
      </w:tblPrEx>
      <w:trPr>
        <w:cantSplit/>
      </w:trPr>
      <w:tc>
        <w:tcPr>
          <w:tcW w:w="3119" w:type="dxa"/>
        </w:tcPr>
        <w:p w:rsidR="00F627FA" w:rsidRPr="007E7531" w:rsidRDefault="00F627FA">
          <w:pPr>
            <w:pStyle w:val="Sidhuvud"/>
            <w:spacing w:line="200" w:lineRule="atLeast"/>
            <w:ind w:right="357"/>
            <w:rPr>
              <w:rFonts w:ascii="TradeGothic" w:hAnsi="TradeGothic"/>
              <w:b/>
              <w:bCs/>
              <w:sz w:val="16"/>
            </w:rPr>
          </w:pPr>
        </w:p>
      </w:tc>
      <w:tc>
        <w:tcPr>
          <w:tcW w:w="4111" w:type="dxa"/>
          <w:tcMar>
            <w:left w:w="567" w:type="dxa"/>
          </w:tcMar>
        </w:tcPr>
        <w:p w:rsidR="00F627FA" w:rsidRPr="007E7531" w:rsidRDefault="00F627FA">
          <w:pPr>
            <w:pStyle w:val="Sidhuvud"/>
            <w:ind w:right="360"/>
          </w:pPr>
        </w:p>
      </w:tc>
      <w:tc>
        <w:tcPr>
          <w:tcW w:w="1525" w:type="dxa"/>
        </w:tcPr>
        <w:p w:rsidR="00F627FA" w:rsidRPr="007E7531" w:rsidRDefault="00F627FA">
          <w:pPr>
            <w:pStyle w:val="Sidhuvud"/>
            <w:ind w:right="360"/>
          </w:pPr>
        </w:p>
      </w:tc>
    </w:tr>
  </w:tbl>
  <w:p w:rsidR="00F627FA" w:rsidRPr="007E7531" w:rsidRDefault="00F627F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FA" w:rsidRPr="007E7531" w:rsidRDefault="00F627FA">
    <w:pPr>
      <w:pStyle w:val="Sidhuvud"/>
      <w:framePr w:wrap="around" w:vAnchor="text" w:hAnchor="margin" w:xAlign="right" w:y="1"/>
      <w:rPr>
        <w:rStyle w:val="Sidnummer"/>
      </w:rPr>
    </w:pPr>
    <w:r w:rsidRPr="007E7531">
      <w:rPr>
        <w:rStyle w:val="Sidnummer"/>
      </w:rPr>
      <w:fldChar w:fldCharType="begin" w:fldLock="1"/>
    </w:r>
    <w:r w:rsidRPr="007E7531">
      <w:rPr>
        <w:rStyle w:val="Sidnummer"/>
      </w:rPr>
      <w:instrText xml:space="preserve">PAGE  </w:instrText>
    </w:r>
    <w:r w:rsidRPr="007E7531">
      <w:rPr>
        <w:rStyle w:val="Sidnummer"/>
      </w:rPr>
      <w:fldChar w:fldCharType="separate"/>
    </w:r>
    <w:r w:rsidR="00416DBF" w:rsidRPr="007E7531">
      <w:rPr>
        <w:rStyle w:val="Sidnummer"/>
      </w:rPr>
      <w:t>3</w:t>
    </w:r>
    <w:r w:rsidRPr="007E75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627FA" w:rsidRPr="007E7531">
      <w:tblPrEx>
        <w:tblCellMar>
          <w:top w:w="0" w:type="dxa"/>
          <w:bottom w:w="0" w:type="dxa"/>
        </w:tblCellMar>
      </w:tblPrEx>
      <w:trPr>
        <w:cantSplit/>
      </w:trPr>
      <w:tc>
        <w:tcPr>
          <w:tcW w:w="3119" w:type="dxa"/>
        </w:tcPr>
        <w:p w:rsidR="00F627FA" w:rsidRPr="007E7531" w:rsidRDefault="00F627FA">
          <w:pPr>
            <w:pStyle w:val="Sidhuvud"/>
            <w:spacing w:line="200" w:lineRule="atLeast"/>
            <w:ind w:right="357"/>
            <w:rPr>
              <w:rFonts w:ascii="TradeGothic" w:hAnsi="TradeGothic"/>
              <w:b/>
              <w:bCs/>
              <w:sz w:val="16"/>
            </w:rPr>
          </w:pPr>
        </w:p>
      </w:tc>
      <w:tc>
        <w:tcPr>
          <w:tcW w:w="4111" w:type="dxa"/>
          <w:tcMar>
            <w:left w:w="567" w:type="dxa"/>
          </w:tcMar>
        </w:tcPr>
        <w:p w:rsidR="00F627FA" w:rsidRPr="007E7531" w:rsidRDefault="00F627FA">
          <w:pPr>
            <w:pStyle w:val="Sidhuvud"/>
            <w:ind w:right="360"/>
          </w:pPr>
        </w:p>
      </w:tc>
      <w:tc>
        <w:tcPr>
          <w:tcW w:w="1525" w:type="dxa"/>
        </w:tcPr>
        <w:p w:rsidR="00F627FA" w:rsidRPr="007E7531" w:rsidRDefault="00F627FA">
          <w:pPr>
            <w:pStyle w:val="Sidhuvud"/>
            <w:ind w:right="360"/>
          </w:pPr>
        </w:p>
      </w:tc>
    </w:tr>
  </w:tbl>
  <w:p w:rsidR="00F627FA" w:rsidRPr="007E7531" w:rsidRDefault="00F627F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FA" w:rsidRPr="007E7531" w:rsidRDefault="007E7531">
    <w:pPr>
      <w:framePr w:w="2948" w:h="1321" w:hRule="exact" w:wrap="notBeside" w:vAnchor="page" w:hAnchor="page" w:x="1362" w:y="653"/>
    </w:pPr>
    <w:r w:rsidRPr="007E753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627FA" w:rsidRPr="007E7531" w:rsidRDefault="00F627FA">
    <w:pPr>
      <w:pStyle w:val="RKrubrik"/>
      <w:keepNext w:val="0"/>
      <w:tabs>
        <w:tab w:val="clear" w:pos="1134"/>
        <w:tab w:val="clear" w:pos="2835"/>
      </w:tabs>
      <w:spacing w:before="0" w:after="0" w:line="320" w:lineRule="atLeast"/>
      <w:rPr>
        <w:bCs/>
      </w:rPr>
    </w:pPr>
  </w:p>
  <w:p w:rsidR="00F627FA" w:rsidRPr="007E7531" w:rsidRDefault="00F627FA">
    <w:pPr>
      <w:rPr>
        <w:rFonts w:ascii="TradeGothic" w:hAnsi="TradeGothic"/>
        <w:b/>
        <w:bCs/>
        <w:spacing w:val="12"/>
        <w:sz w:val="22"/>
      </w:rPr>
    </w:pPr>
  </w:p>
  <w:p w:rsidR="00F627FA" w:rsidRPr="007E7531" w:rsidRDefault="00F627FA">
    <w:pPr>
      <w:pStyle w:val="RKrubrik"/>
      <w:keepNext w:val="0"/>
      <w:tabs>
        <w:tab w:val="clear" w:pos="1134"/>
        <w:tab w:val="clear" w:pos="2835"/>
      </w:tabs>
      <w:spacing w:before="0" w:after="0" w:line="320" w:lineRule="atLeast"/>
      <w:rPr>
        <w:bCs/>
      </w:rPr>
    </w:pPr>
  </w:p>
  <w:p w:rsidR="00F627FA" w:rsidRPr="007E7531" w:rsidRDefault="00F627F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6135A"/>
    <w:rsid w:val="000A560A"/>
    <w:rsid w:val="000D0B35"/>
    <w:rsid w:val="00150384"/>
    <w:rsid w:val="001805B7"/>
    <w:rsid w:val="002412C7"/>
    <w:rsid w:val="002620DB"/>
    <w:rsid w:val="002B2D58"/>
    <w:rsid w:val="002C4404"/>
    <w:rsid w:val="002E340A"/>
    <w:rsid w:val="002E3740"/>
    <w:rsid w:val="002F2071"/>
    <w:rsid w:val="00397B69"/>
    <w:rsid w:val="00416DBF"/>
    <w:rsid w:val="004554A1"/>
    <w:rsid w:val="004A328D"/>
    <w:rsid w:val="004B538D"/>
    <w:rsid w:val="0059066A"/>
    <w:rsid w:val="005A4C4D"/>
    <w:rsid w:val="005D5990"/>
    <w:rsid w:val="00685537"/>
    <w:rsid w:val="006E4E11"/>
    <w:rsid w:val="007242A3"/>
    <w:rsid w:val="007E7531"/>
    <w:rsid w:val="008000A8"/>
    <w:rsid w:val="00884CA7"/>
    <w:rsid w:val="008C7FDB"/>
    <w:rsid w:val="00955D87"/>
    <w:rsid w:val="00B52ECC"/>
    <w:rsid w:val="00BD0849"/>
    <w:rsid w:val="00BF3689"/>
    <w:rsid w:val="00D01FF1"/>
    <w:rsid w:val="00D401B0"/>
    <w:rsid w:val="00E32551"/>
    <w:rsid w:val="00EC25F9"/>
    <w:rsid w:val="00ED17EC"/>
    <w:rsid w:val="00F23121"/>
    <w:rsid w:val="00F55CDA"/>
    <w:rsid w:val="00F627FA"/>
    <w:rsid w:val="00F70AEE"/>
    <w:rsid w:val="00F87552"/>
    <w:rsid w:val="00FE340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AF8480C-4973-44A5-BCB4-EF42096B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D0B3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6355</Characters>
  <Application>Microsoft Office Word</Application>
  <DocSecurity>4</DocSecurity>
  <Lines>176</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