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4681" w:rsidRPr="0028419A" w:rsidRDefault="00DF4681">
      <w:pPr>
        <w:pStyle w:val="RubrikInnehllsf"/>
        <w:shd w:val="clear" w:color="000000" w:fill="auto"/>
      </w:pPr>
      <w:r w:rsidRPr="0028419A">
        <w:t>Innehållsförteckning</w:t>
      </w:r>
    </w:p>
    <w:p w:rsidR="00DF4681" w:rsidRPr="0028419A" w:rsidRDefault="00992D6A">
      <w:pPr>
        <w:pStyle w:val="Innehll1"/>
        <w:shd w:val="clear" w:color="000000" w:fill="auto"/>
        <w:tabs>
          <w:tab w:val="left" w:pos="240"/>
        </w:tabs>
        <w:spacing w:before="125"/>
        <w:rPr>
          <w:szCs w:val="24"/>
        </w:rPr>
      </w:pPr>
      <w:r w:rsidRPr="0028419A">
        <w:rPr>
          <w:sz w:val="24"/>
        </w:rPr>
        <w:fldChar w:fldCharType="begin" w:fldLock="1"/>
      </w:r>
      <w:r w:rsidR="00DF4681" w:rsidRPr="0028419A">
        <w:instrText xml:space="preserve"> TOC \o "2-3" \t "Rubrik 1;1;Hemstl_rubrik;1;RubrikSammanf;1" </w:instrText>
      </w:r>
      <w:r w:rsidRPr="0028419A">
        <w:rPr>
          <w:sz w:val="24"/>
        </w:rPr>
        <w:fldChar w:fldCharType="separate"/>
      </w:r>
      <w:r w:rsidR="00DF4681" w:rsidRPr="0028419A">
        <w:t>2</w:t>
      </w:r>
      <w:r w:rsidR="00DF4681" w:rsidRPr="0028419A">
        <w:rPr>
          <w:szCs w:val="24"/>
        </w:rPr>
        <w:tab/>
      </w:r>
      <w:r w:rsidR="00DF4681" w:rsidRPr="0028419A">
        <w:t>Förslag till riksdagsbeslut</w:t>
      </w:r>
      <w:r w:rsidR="00DF4681" w:rsidRPr="0028419A">
        <w:tab/>
      </w:r>
      <w:r w:rsidRPr="0028419A">
        <w:fldChar w:fldCharType="begin" w:fldLock="1"/>
      </w:r>
      <w:r w:rsidR="00DF4681" w:rsidRPr="0028419A">
        <w:instrText xml:space="preserve"> PAGEREF _Toc153692402 \h </w:instrText>
      </w:r>
      <w:r w:rsidRPr="0028419A">
        <w:fldChar w:fldCharType="separate"/>
      </w:r>
      <w:r w:rsidR="00ED32E4" w:rsidRPr="0028419A">
        <w:t>2</w:t>
      </w:r>
      <w:r w:rsidRPr="0028419A">
        <w:fldChar w:fldCharType="end"/>
      </w:r>
    </w:p>
    <w:p w:rsidR="00DF4681" w:rsidRPr="0028419A" w:rsidRDefault="00DF4681">
      <w:pPr>
        <w:pStyle w:val="Innehll1"/>
        <w:shd w:val="clear" w:color="000000" w:fill="auto"/>
        <w:tabs>
          <w:tab w:val="left" w:pos="240"/>
        </w:tabs>
        <w:rPr>
          <w:szCs w:val="24"/>
        </w:rPr>
      </w:pPr>
      <w:r w:rsidRPr="0028419A">
        <w:t>3</w:t>
      </w:r>
      <w:r w:rsidRPr="0028419A">
        <w:rPr>
          <w:szCs w:val="24"/>
        </w:rPr>
        <w:tab/>
      </w:r>
      <w:r w:rsidRPr="0028419A">
        <w:t>Inledning</w:t>
      </w:r>
      <w:r w:rsidRPr="0028419A">
        <w:tab/>
      </w:r>
      <w:r w:rsidR="00992D6A" w:rsidRPr="0028419A">
        <w:fldChar w:fldCharType="begin" w:fldLock="1"/>
      </w:r>
      <w:r w:rsidRPr="0028419A">
        <w:instrText xml:space="preserve"> PAGEREF _Toc153692403 \h </w:instrText>
      </w:r>
      <w:r w:rsidR="00992D6A" w:rsidRPr="0028419A">
        <w:fldChar w:fldCharType="separate"/>
      </w:r>
      <w:r w:rsidR="00ED32E4" w:rsidRPr="0028419A">
        <w:t>2</w:t>
      </w:r>
      <w:r w:rsidR="00992D6A" w:rsidRPr="0028419A">
        <w:fldChar w:fldCharType="end"/>
      </w:r>
    </w:p>
    <w:p w:rsidR="00DF4681" w:rsidRPr="0028419A" w:rsidRDefault="00DF4681">
      <w:pPr>
        <w:pStyle w:val="Innehll2"/>
        <w:shd w:val="clear" w:color="000000" w:fill="auto"/>
        <w:tabs>
          <w:tab w:val="left" w:pos="480"/>
        </w:tabs>
        <w:ind w:left="120"/>
        <w:rPr>
          <w:szCs w:val="24"/>
        </w:rPr>
      </w:pPr>
      <w:r w:rsidRPr="0028419A">
        <w:t>3.1</w:t>
      </w:r>
      <w:r w:rsidRPr="0028419A">
        <w:rPr>
          <w:szCs w:val="24"/>
        </w:rPr>
        <w:tab/>
      </w:r>
      <w:r w:rsidRPr="0028419A">
        <w:t>Skrivelsens huvudsakliga inriktning</w:t>
      </w:r>
      <w:r w:rsidRPr="0028419A">
        <w:tab/>
      </w:r>
      <w:r w:rsidR="00992D6A" w:rsidRPr="0028419A">
        <w:fldChar w:fldCharType="begin" w:fldLock="1"/>
      </w:r>
      <w:r w:rsidRPr="0028419A">
        <w:instrText xml:space="preserve"> PAGEREF _Toc153692404 \h </w:instrText>
      </w:r>
      <w:r w:rsidR="00992D6A" w:rsidRPr="0028419A">
        <w:fldChar w:fldCharType="separate"/>
      </w:r>
      <w:r w:rsidR="00ED32E4" w:rsidRPr="0028419A">
        <w:t>2</w:t>
      </w:r>
      <w:r w:rsidR="00992D6A" w:rsidRPr="0028419A">
        <w:fldChar w:fldCharType="end"/>
      </w:r>
    </w:p>
    <w:p w:rsidR="00DF4681" w:rsidRPr="0028419A" w:rsidRDefault="00DF4681">
      <w:pPr>
        <w:pStyle w:val="Innehll1"/>
        <w:shd w:val="clear" w:color="000000" w:fill="auto"/>
        <w:tabs>
          <w:tab w:val="left" w:pos="240"/>
        </w:tabs>
      </w:pPr>
      <w:r w:rsidRPr="0028419A">
        <w:t>4</w:t>
      </w:r>
      <w:r w:rsidRPr="0028419A">
        <w:rPr>
          <w:szCs w:val="24"/>
        </w:rPr>
        <w:tab/>
      </w:r>
      <w:r w:rsidRPr="0028419A">
        <w:t>Makroekonomisk politik</w:t>
      </w:r>
      <w:r w:rsidRPr="0028419A">
        <w:tab/>
      </w:r>
      <w:r w:rsidR="00992D6A" w:rsidRPr="0028419A">
        <w:fldChar w:fldCharType="begin" w:fldLock="1"/>
      </w:r>
      <w:r w:rsidRPr="0028419A">
        <w:instrText xml:space="preserve"> PAGEREF _Toc153692405 \h </w:instrText>
      </w:r>
      <w:r w:rsidR="00992D6A" w:rsidRPr="0028419A">
        <w:fldChar w:fldCharType="separate"/>
      </w:r>
      <w:r w:rsidR="00ED32E4" w:rsidRPr="0028419A">
        <w:t>4</w:t>
      </w:r>
      <w:r w:rsidR="00992D6A" w:rsidRPr="0028419A">
        <w:fldChar w:fldCharType="end"/>
      </w:r>
    </w:p>
    <w:p w:rsidR="00DF4681" w:rsidRPr="0028419A" w:rsidRDefault="00DF4681">
      <w:pPr>
        <w:pStyle w:val="Innehll1"/>
        <w:shd w:val="clear" w:color="000000" w:fill="auto"/>
        <w:tabs>
          <w:tab w:val="left" w:pos="240"/>
        </w:tabs>
        <w:rPr>
          <w:szCs w:val="24"/>
        </w:rPr>
      </w:pPr>
      <w:r w:rsidRPr="0028419A">
        <w:t>5</w:t>
      </w:r>
      <w:r w:rsidRPr="0028419A">
        <w:tab/>
        <w:t>Mikroekonomisk politik</w:t>
      </w:r>
      <w:r w:rsidRPr="0028419A">
        <w:tab/>
      </w:r>
      <w:r w:rsidR="00992D6A" w:rsidRPr="0028419A">
        <w:fldChar w:fldCharType="begin" w:fldLock="1"/>
      </w:r>
      <w:r w:rsidRPr="0028419A">
        <w:instrText xml:space="preserve"> PAGEREF _Toc153692406 \h </w:instrText>
      </w:r>
      <w:r w:rsidR="00992D6A" w:rsidRPr="0028419A">
        <w:fldChar w:fldCharType="separate"/>
      </w:r>
      <w:r w:rsidR="00ED32E4" w:rsidRPr="0028419A">
        <w:t>5</w:t>
      </w:r>
      <w:r w:rsidR="00992D6A" w:rsidRPr="0028419A">
        <w:fldChar w:fldCharType="end"/>
      </w:r>
    </w:p>
    <w:p w:rsidR="00DF4681" w:rsidRPr="0028419A" w:rsidRDefault="00DF4681">
      <w:pPr>
        <w:pStyle w:val="Innehll2"/>
        <w:shd w:val="clear" w:color="000000" w:fill="auto"/>
        <w:tabs>
          <w:tab w:val="left" w:pos="480"/>
        </w:tabs>
        <w:ind w:left="120"/>
      </w:pPr>
      <w:r w:rsidRPr="0028419A">
        <w:t>5.1</w:t>
      </w:r>
      <w:r w:rsidRPr="0028419A">
        <w:tab/>
        <w:t>Tillväxt i små och medelstora företag</w:t>
      </w:r>
      <w:r w:rsidRPr="0028419A">
        <w:tab/>
      </w:r>
      <w:r w:rsidR="00992D6A" w:rsidRPr="0028419A">
        <w:fldChar w:fldCharType="begin" w:fldLock="1"/>
      </w:r>
      <w:r w:rsidRPr="0028419A">
        <w:instrText xml:space="preserve"> PAGEREF _Toc153692407 \h </w:instrText>
      </w:r>
      <w:r w:rsidR="00992D6A" w:rsidRPr="0028419A">
        <w:fldChar w:fldCharType="separate"/>
      </w:r>
      <w:r w:rsidR="00ED32E4" w:rsidRPr="0028419A">
        <w:t>5</w:t>
      </w:r>
      <w:r w:rsidR="00992D6A" w:rsidRPr="0028419A">
        <w:fldChar w:fldCharType="end"/>
      </w:r>
    </w:p>
    <w:p w:rsidR="00DF4681" w:rsidRPr="0028419A" w:rsidRDefault="00DF4681">
      <w:pPr>
        <w:pStyle w:val="Innehll2"/>
        <w:shd w:val="clear" w:color="000000" w:fill="auto"/>
        <w:tabs>
          <w:tab w:val="left" w:pos="480"/>
        </w:tabs>
        <w:ind w:left="120"/>
      </w:pPr>
      <w:r w:rsidRPr="0028419A">
        <w:t>5.2</w:t>
      </w:r>
      <w:r w:rsidRPr="0028419A">
        <w:tab/>
        <w:t>Jobbtillväxt genom miljösatsningar</w:t>
      </w:r>
      <w:r w:rsidRPr="0028419A">
        <w:tab/>
      </w:r>
      <w:r w:rsidR="00992D6A" w:rsidRPr="0028419A">
        <w:fldChar w:fldCharType="begin" w:fldLock="1"/>
      </w:r>
      <w:r w:rsidRPr="0028419A">
        <w:instrText xml:space="preserve"> PAGEREF _Toc153692408 \h </w:instrText>
      </w:r>
      <w:r w:rsidR="00992D6A" w:rsidRPr="0028419A">
        <w:fldChar w:fldCharType="separate"/>
      </w:r>
      <w:r w:rsidR="00ED32E4" w:rsidRPr="0028419A">
        <w:t>6</w:t>
      </w:r>
      <w:r w:rsidR="00992D6A" w:rsidRPr="0028419A">
        <w:fldChar w:fldCharType="end"/>
      </w:r>
    </w:p>
    <w:p w:rsidR="00DF4681" w:rsidRPr="0028419A" w:rsidRDefault="00DF4681">
      <w:pPr>
        <w:pStyle w:val="Innehll2"/>
        <w:shd w:val="clear" w:color="000000" w:fill="auto"/>
        <w:tabs>
          <w:tab w:val="left" w:pos="480"/>
        </w:tabs>
        <w:ind w:left="120"/>
        <w:rPr>
          <w:szCs w:val="24"/>
        </w:rPr>
      </w:pPr>
      <w:r w:rsidRPr="0028419A">
        <w:t>5.3</w:t>
      </w:r>
      <w:r w:rsidRPr="0028419A">
        <w:tab/>
        <w:t>Satsningar på forskning och utveckling</w:t>
      </w:r>
      <w:r w:rsidRPr="0028419A">
        <w:tab/>
      </w:r>
      <w:r w:rsidR="00992D6A" w:rsidRPr="0028419A">
        <w:fldChar w:fldCharType="begin" w:fldLock="1"/>
      </w:r>
      <w:r w:rsidRPr="0028419A">
        <w:instrText xml:space="preserve"> PAGEREF _Toc153692409 \h </w:instrText>
      </w:r>
      <w:r w:rsidR="00992D6A" w:rsidRPr="0028419A">
        <w:fldChar w:fldCharType="separate"/>
      </w:r>
      <w:r w:rsidR="00ED32E4" w:rsidRPr="0028419A">
        <w:t>7</w:t>
      </w:r>
      <w:r w:rsidR="00992D6A" w:rsidRPr="0028419A">
        <w:fldChar w:fldCharType="end"/>
      </w:r>
    </w:p>
    <w:p w:rsidR="00DF4681" w:rsidRPr="0028419A" w:rsidRDefault="00DF4681">
      <w:pPr>
        <w:pStyle w:val="Innehll1"/>
        <w:shd w:val="clear" w:color="000000" w:fill="auto"/>
        <w:tabs>
          <w:tab w:val="left" w:pos="240"/>
        </w:tabs>
        <w:rPr>
          <w:szCs w:val="24"/>
        </w:rPr>
      </w:pPr>
      <w:r w:rsidRPr="0028419A">
        <w:t>6</w:t>
      </w:r>
      <w:r w:rsidRPr="0028419A">
        <w:rPr>
          <w:szCs w:val="24"/>
        </w:rPr>
        <w:tab/>
      </w:r>
      <w:r w:rsidRPr="0028419A">
        <w:t>Sysselsättningspolitik</w:t>
      </w:r>
      <w:r w:rsidRPr="0028419A">
        <w:tab/>
      </w:r>
      <w:r w:rsidR="00992D6A" w:rsidRPr="0028419A">
        <w:fldChar w:fldCharType="begin" w:fldLock="1"/>
      </w:r>
      <w:r w:rsidRPr="0028419A">
        <w:instrText xml:space="preserve"> PAGEREF _Toc153692410 \h </w:instrText>
      </w:r>
      <w:r w:rsidR="00992D6A" w:rsidRPr="0028419A">
        <w:fldChar w:fldCharType="separate"/>
      </w:r>
      <w:r w:rsidR="00ED32E4" w:rsidRPr="0028419A">
        <w:t>8</w:t>
      </w:r>
      <w:r w:rsidR="00992D6A" w:rsidRPr="0028419A">
        <w:fldChar w:fldCharType="end"/>
      </w:r>
    </w:p>
    <w:p w:rsidR="00DF4681" w:rsidRPr="0028419A" w:rsidRDefault="00DF4681">
      <w:pPr>
        <w:pStyle w:val="Innehll2"/>
        <w:shd w:val="clear" w:color="000000" w:fill="auto"/>
        <w:tabs>
          <w:tab w:val="left" w:pos="480"/>
        </w:tabs>
        <w:ind w:left="120"/>
      </w:pPr>
      <w:r w:rsidRPr="0028419A">
        <w:t>6.1</w:t>
      </w:r>
      <w:r w:rsidRPr="0028419A">
        <w:tab/>
        <w:t>Jobbtillväxt i offentlig sektor</w:t>
      </w:r>
      <w:r w:rsidRPr="0028419A">
        <w:tab/>
      </w:r>
      <w:r w:rsidR="00992D6A" w:rsidRPr="0028419A">
        <w:fldChar w:fldCharType="begin" w:fldLock="1"/>
      </w:r>
      <w:r w:rsidRPr="0028419A">
        <w:instrText xml:space="preserve"> PAGEREF _Toc153692411 \h </w:instrText>
      </w:r>
      <w:r w:rsidR="00992D6A" w:rsidRPr="0028419A">
        <w:fldChar w:fldCharType="separate"/>
      </w:r>
      <w:r w:rsidR="00ED32E4" w:rsidRPr="0028419A">
        <w:t>8</w:t>
      </w:r>
      <w:r w:rsidR="00992D6A" w:rsidRPr="0028419A">
        <w:fldChar w:fldCharType="end"/>
      </w:r>
    </w:p>
    <w:p w:rsidR="00DF4681" w:rsidRPr="0028419A" w:rsidRDefault="00DF4681">
      <w:pPr>
        <w:pStyle w:val="Innehll2"/>
        <w:shd w:val="clear" w:color="000000" w:fill="auto"/>
        <w:tabs>
          <w:tab w:val="left" w:pos="480"/>
        </w:tabs>
        <w:ind w:left="120"/>
      </w:pPr>
      <w:r w:rsidRPr="0028419A">
        <w:t>6.2</w:t>
      </w:r>
      <w:r w:rsidRPr="0028419A">
        <w:tab/>
        <w:t>Jobbtillväxt genom ökat bostadsbyggande</w:t>
      </w:r>
      <w:r w:rsidRPr="0028419A">
        <w:tab/>
      </w:r>
      <w:r w:rsidR="00992D6A" w:rsidRPr="0028419A">
        <w:fldChar w:fldCharType="begin" w:fldLock="1"/>
      </w:r>
      <w:r w:rsidRPr="0028419A">
        <w:instrText xml:space="preserve"> PAGEREF _Toc153692412 \h </w:instrText>
      </w:r>
      <w:r w:rsidR="00992D6A" w:rsidRPr="0028419A">
        <w:fldChar w:fldCharType="separate"/>
      </w:r>
      <w:r w:rsidR="00ED32E4" w:rsidRPr="0028419A">
        <w:t>9</w:t>
      </w:r>
      <w:r w:rsidR="00992D6A" w:rsidRPr="0028419A">
        <w:fldChar w:fldCharType="end"/>
      </w:r>
    </w:p>
    <w:p w:rsidR="00DF4681" w:rsidRPr="0028419A" w:rsidRDefault="00DF4681">
      <w:pPr>
        <w:pStyle w:val="Innehll2"/>
        <w:shd w:val="clear" w:color="000000" w:fill="auto"/>
        <w:tabs>
          <w:tab w:val="left" w:pos="480"/>
        </w:tabs>
        <w:ind w:left="120"/>
        <w:rPr>
          <w:szCs w:val="24"/>
        </w:rPr>
      </w:pPr>
      <w:r w:rsidRPr="0028419A">
        <w:t>6.3</w:t>
      </w:r>
      <w:r w:rsidRPr="0028419A">
        <w:tab/>
        <w:t>Satsningar för ett jämställt arbetsliv</w:t>
      </w:r>
      <w:r w:rsidRPr="0028419A">
        <w:tab/>
      </w:r>
      <w:r w:rsidR="00992D6A" w:rsidRPr="0028419A">
        <w:fldChar w:fldCharType="begin" w:fldLock="1"/>
      </w:r>
      <w:r w:rsidRPr="0028419A">
        <w:instrText xml:space="preserve"> PAGEREF _Toc153692413 \h </w:instrText>
      </w:r>
      <w:r w:rsidR="00992D6A" w:rsidRPr="0028419A">
        <w:fldChar w:fldCharType="separate"/>
      </w:r>
      <w:r w:rsidR="00ED32E4" w:rsidRPr="0028419A">
        <w:t>10</w:t>
      </w:r>
      <w:r w:rsidR="00992D6A" w:rsidRPr="0028419A">
        <w:fldChar w:fldCharType="end"/>
      </w:r>
    </w:p>
    <w:p w:rsidR="00992D6A" w:rsidRPr="0028419A" w:rsidRDefault="00992D6A">
      <w:r w:rsidRPr="0028419A">
        <w:fldChar w:fldCharType="end"/>
      </w:r>
      <w:bookmarkStart w:id="0" w:name="_Toc153692402"/>
    </w:p>
    <w:p w:rsidR="00B159BA" w:rsidRPr="0028419A" w:rsidRDefault="00B159BA">
      <w:pPr>
        <w:pStyle w:val="Hemstlrubrik"/>
        <w:pageBreakBefore/>
        <w:shd w:val="clear" w:color="000000" w:fill="auto"/>
        <w:spacing w:before="0"/>
      </w:pPr>
      <w:r w:rsidRPr="0028419A">
        <w:lastRenderedPageBreak/>
        <w:t>Förslag till riksdagsbeslut</w:t>
      </w:r>
      <w:bookmarkEnd w:id="0"/>
    </w:p>
    <w:p w:rsidR="00992D6A" w:rsidRPr="0028419A" w:rsidRDefault="00992D6A">
      <w:pPr>
        <w:pStyle w:val="Hemstlatt"/>
        <w:numPr>
          <w:ilvl w:val="0"/>
          <w:numId w:val="1"/>
        </w:numPr>
        <w:shd w:val="clear" w:color="000000" w:fill="auto"/>
      </w:pPr>
      <w:r w:rsidRPr="0028419A">
        <w:t>Riksdagen tillkännager för regeringen som sin mening vad i motionen anförs om att regeringen ska verka för att Liss</w:t>
      </w:r>
      <w:r w:rsidRPr="0028419A">
        <w:t>a</w:t>
      </w:r>
      <w:r w:rsidRPr="0028419A">
        <w:t>bonstrategin ska fokusera på full sysselsättning som mål för den makr</w:t>
      </w:r>
      <w:r w:rsidRPr="0028419A">
        <w:t>o</w:t>
      </w:r>
      <w:r w:rsidRPr="0028419A">
        <w:t>ekonomiska politiken.</w:t>
      </w:r>
    </w:p>
    <w:p w:rsidR="00992D6A" w:rsidRPr="0028419A" w:rsidRDefault="00992D6A">
      <w:pPr>
        <w:pStyle w:val="Hemstlatt"/>
        <w:numPr>
          <w:ilvl w:val="0"/>
          <w:numId w:val="1"/>
        </w:numPr>
        <w:shd w:val="clear" w:color="000000" w:fill="auto"/>
      </w:pPr>
      <w:r w:rsidRPr="0028419A">
        <w:t>Riksdagen tillkännager för regeringen som sin mening vad i motionen anförs om att regeringen inom ramen för Lissabonstrategin ska verka för att målen full sysselsättning och tillväxt ska uppnås genom o</w:t>
      </w:r>
      <w:r w:rsidRPr="0028419A">
        <w:t>m</w:t>
      </w:r>
      <w:r w:rsidRPr="0028419A">
        <w:t>fattande jämställdhetssatsningar, expansion av den offentliga sektorn, forskning och utveckling i små och medelstora företag, investeringar i miljöteknik, ökat bostadsbyggande och ett utbildningsväsende som up</w:t>
      </w:r>
      <w:r w:rsidRPr="0028419A">
        <w:t>p</w:t>
      </w:r>
      <w:r w:rsidRPr="0028419A">
        <w:t>muntrar till livslångt lärande.</w:t>
      </w:r>
    </w:p>
    <w:p w:rsidR="00B159BA" w:rsidRPr="0028419A" w:rsidRDefault="00B159BA">
      <w:pPr>
        <w:pStyle w:val="Rubrik1"/>
        <w:shd w:val="clear" w:color="000000" w:fill="auto"/>
      </w:pPr>
      <w:bookmarkStart w:id="1" w:name="_Toc153692403"/>
      <w:r w:rsidRPr="0028419A">
        <w:t>Inledning</w:t>
      </w:r>
      <w:bookmarkEnd w:id="1"/>
    </w:p>
    <w:p w:rsidR="00B159BA" w:rsidRPr="0028419A" w:rsidRDefault="00B159BA">
      <w:pPr>
        <w:shd w:val="clear" w:color="000000" w:fill="auto"/>
      </w:pPr>
      <w:r w:rsidRPr="0028419A">
        <w:t>EU:s stats- och regeringschefer beslutade vid toppmötet i Lissabon år 2000</w:t>
      </w:r>
      <w:r w:rsidR="000951C0" w:rsidRPr="0028419A">
        <w:t xml:space="preserve"> att anta en strategi för att</w:t>
      </w:r>
      <w:r w:rsidR="00A143CC" w:rsidRPr="0028419A">
        <w:t xml:space="preserve"> </w:t>
      </w:r>
      <w:r w:rsidR="000951C0" w:rsidRPr="0028419A">
        <w:t>”</w:t>
      </w:r>
      <w:r w:rsidRPr="0028419A">
        <w:t>EU ska vara den mest konkurrenskraftiga och dyn</w:t>
      </w:r>
      <w:r w:rsidRPr="0028419A">
        <w:t>a</w:t>
      </w:r>
      <w:r w:rsidRPr="0028419A">
        <w:t xml:space="preserve">miska kunskapsbaserade ekonomin i världen år 2010, byggd på social </w:t>
      </w:r>
      <w:r w:rsidR="00A143CC" w:rsidRPr="0028419A">
        <w:t>tryg</w:t>
      </w:r>
      <w:r w:rsidR="00A143CC" w:rsidRPr="0028419A">
        <w:t>g</w:t>
      </w:r>
      <w:r w:rsidR="00A143CC" w:rsidRPr="0028419A">
        <w:t>het och hållbar utveckling</w:t>
      </w:r>
      <w:r w:rsidR="000951C0" w:rsidRPr="0028419A">
        <w:t>”</w:t>
      </w:r>
      <w:r w:rsidRPr="0028419A">
        <w:t>. Lissabonstrategin innehåller en rad riktlinjer vad gäller miljö, sysselsättning, ekonomi och sociala frågor. I sig är det inget större fel på ambitionerna, men det ramverk som omger processens genomf</w:t>
      </w:r>
      <w:r w:rsidRPr="0028419A">
        <w:t>ö</w:t>
      </w:r>
      <w:r w:rsidRPr="0028419A">
        <w:t>rande sätter i själva verket krokben för de goda intentionerna. Genomgående anges marknadsliberala avregleringar, konkurrensutsättning och privatis</w:t>
      </w:r>
      <w:r w:rsidRPr="0028419A">
        <w:t>e</w:t>
      </w:r>
      <w:r w:rsidRPr="0028419A">
        <w:t>ringar som vägen till förverkligande av målen.</w:t>
      </w:r>
    </w:p>
    <w:p w:rsidR="00B159BA" w:rsidRPr="0028419A" w:rsidRDefault="00B159BA">
      <w:pPr>
        <w:pStyle w:val="Normaltindrag"/>
        <w:shd w:val="clear" w:color="000000" w:fill="auto"/>
      </w:pPr>
      <w:r w:rsidRPr="0028419A">
        <w:t>Det handlingsprogram för tillväxt och sysselsättning för 2006</w:t>
      </w:r>
      <w:r w:rsidR="00890C1A" w:rsidRPr="0028419A">
        <w:t>–</w:t>
      </w:r>
      <w:r w:rsidRPr="0028419A">
        <w:t xml:space="preserve">2008 som regeringen föreslår i </w:t>
      </w:r>
      <w:r w:rsidR="00890C1A" w:rsidRPr="0028419A">
        <w:t>skrivelse</w:t>
      </w:r>
      <w:r w:rsidRPr="0028419A">
        <w:t xml:space="preserve"> 2006/07:23 utgår dels från Lissabonsstrategins riktlinjer, dels från regeringens budgetproposition 2006/07:1. Det är en politik som </w:t>
      </w:r>
      <w:r w:rsidR="00A143CC" w:rsidRPr="0028419A">
        <w:t xml:space="preserve">Vänsterpartiet </w:t>
      </w:r>
      <w:r w:rsidRPr="0028419A">
        <w:t>avvisar eftersom den leder till stagnerande tillväxt, ökad arbetslöshet, större utanförskap och större klass- och könsklyftor. Därför yrkar vi avslag för regeringens skrivelse 2006/07:23 Sveriges handlingspr</w:t>
      </w:r>
      <w:r w:rsidRPr="0028419A">
        <w:t>o</w:t>
      </w:r>
      <w:r w:rsidRPr="0028419A">
        <w:t>gram för tillväxt och sysselsättning 2006</w:t>
      </w:r>
      <w:r w:rsidR="00890C1A" w:rsidRPr="0028419A">
        <w:t>–</w:t>
      </w:r>
      <w:r w:rsidRPr="0028419A">
        <w:t>2008. Detta borde riksdagen besl</w:t>
      </w:r>
      <w:r w:rsidRPr="0028419A">
        <w:t>u</w:t>
      </w:r>
      <w:r w:rsidRPr="0028419A">
        <w:t>ta.</w:t>
      </w:r>
    </w:p>
    <w:p w:rsidR="00B159BA" w:rsidRPr="0028419A" w:rsidRDefault="00B159BA">
      <w:pPr>
        <w:pStyle w:val="Rubrik2"/>
        <w:shd w:val="clear" w:color="000000" w:fill="auto"/>
      </w:pPr>
      <w:bookmarkStart w:id="2" w:name="_Toc153692404"/>
      <w:r w:rsidRPr="0028419A">
        <w:t>Skrivelsens huvudsakliga inriktning</w:t>
      </w:r>
      <w:bookmarkEnd w:id="2"/>
    </w:p>
    <w:p w:rsidR="00B159BA" w:rsidRPr="0028419A" w:rsidRDefault="00B159BA">
      <w:pPr>
        <w:shd w:val="clear" w:color="000000" w:fill="auto"/>
      </w:pPr>
      <w:r w:rsidRPr="0028419A">
        <w:t>Enligt regeringen är den viktigaste uppgiften under de närmaste åren att vidta åtgärder som leder till högre sysselsättning och lägre arbetslöshet och minskar utanförskapet på arbetsmarknaden. Vänsterpartiet delar helt denna uppfat</w:t>
      </w:r>
      <w:r w:rsidRPr="0028419A">
        <w:t>t</w:t>
      </w:r>
      <w:r w:rsidRPr="0028419A">
        <w:t>ning.</w:t>
      </w:r>
      <w:r w:rsidR="00353FFC" w:rsidRPr="0028419A">
        <w:t xml:space="preserve"> </w:t>
      </w:r>
      <w:r w:rsidRPr="0028419A">
        <w:t>Regeringen gör mycket klart i skrivelsen att den sysselsättningshä</w:t>
      </w:r>
      <w:r w:rsidRPr="0028419A">
        <w:t>m</w:t>
      </w:r>
      <w:r w:rsidRPr="0028419A">
        <w:t>mande penningpolitiska regimen, liksom det budgetsystem med utgiftstak och sparmål som tillåter skattesänkningar men begränsar möjligheterna till offe</w:t>
      </w:r>
      <w:r w:rsidRPr="0028419A">
        <w:t>n</w:t>
      </w:r>
      <w:r w:rsidRPr="0028419A">
        <w:t>siva satsningar på välfärd och jobb ska bibehållas och till och med stärkas. De satsningar som trots allt gjorts på sysselsättning via skattekrediteringar på budgetens intäktssida ska avvecklas. Av det följer att en politik för full sy</w:t>
      </w:r>
      <w:r w:rsidRPr="0028419A">
        <w:t>s</w:t>
      </w:r>
      <w:r w:rsidRPr="0028419A">
        <w:t>selsättning inte är vad regeringen eftersträvar. I själva verket använder rege</w:t>
      </w:r>
      <w:r w:rsidRPr="0028419A">
        <w:t>r</w:t>
      </w:r>
      <w:r w:rsidRPr="0028419A">
        <w:t>ingen arbetslösheten som ett slagträ mot den svenska arbetsmarknadsmode</w:t>
      </w:r>
      <w:r w:rsidRPr="0028419A">
        <w:t>l</w:t>
      </w:r>
      <w:r w:rsidRPr="0028419A">
        <w:t>len, i syfte att genomföra ett systemskifte som omfattar såväl arbetsmarkn</w:t>
      </w:r>
      <w:r w:rsidRPr="0028419A">
        <w:t>a</w:t>
      </w:r>
      <w:r w:rsidRPr="0028419A">
        <w:t>den som hela välfärdsstaten.</w:t>
      </w:r>
    </w:p>
    <w:p w:rsidR="00B159BA" w:rsidRPr="0028419A" w:rsidRDefault="00B159BA">
      <w:pPr>
        <w:pStyle w:val="Normaltindrag"/>
        <w:shd w:val="clear" w:color="000000" w:fill="auto"/>
      </w:pPr>
      <w:r w:rsidRPr="0028419A">
        <w:t xml:space="preserve">I sammanhanget är det värt att notera </w:t>
      </w:r>
      <w:r w:rsidR="00353FFC" w:rsidRPr="0028419A">
        <w:t xml:space="preserve">att </w:t>
      </w:r>
      <w:r w:rsidRPr="0028419A">
        <w:t xml:space="preserve">Sverige – vilket tydligt framgår av regeringens egen skrivelse </w:t>
      </w:r>
      <w:r w:rsidR="00353FFC" w:rsidRPr="0028419A">
        <w:t>–</w:t>
      </w:r>
      <w:r w:rsidRPr="0028419A">
        <w:t xml:space="preserve"> står mycket starkt i förhållande till resten av medlemsländerna i EU när det gäller sysselsättning. I snitt ligger Sverige 10 procent över genomsnittet i EU när det gäller sysselsättningsgrad. Både när det gäller kvinnors och äldres sysselsättning ligger vi än mer markant över snittet. Långtidsarbetslösheten i Sverige är knappt en tredjedel så stor som i EU i genomsnitt.</w:t>
      </w:r>
    </w:p>
    <w:p w:rsidR="00B159BA" w:rsidRPr="0028419A" w:rsidRDefault="00B159BA">
      <w:pPr>
        <w:pStyle w:val="Normaltindrag"/>
        <w:shd w:val="clear" w:color="000000" w:fill="auto"/>
      </w:pPr>
      <w:r w:rsidRPr="0028419A">
        <w:t>Den i allt väsentligt EU-anpassade penningpolitiken till trots har Sverige alltså redan med råge passerat de sysselsättningsmål som Lissabonstrategin ställt upp. Utmärkande för Sverige jämfört med andra EU-länder är just de</w:t>
      </w:r>
      <w:r w:rsidR="001E49B5" w:rsidRPr="0028419A">
        <w:t>n omfattande offentliga sektorn</w:t>
      </w:r>
      <w:r w:rsidRPr="0028419A">
        <w:t xml:space="preserve"> vilken främjat framför allt kvinnors sysselsät</w:t>
      </w:r>
      <w:r w:rsidRPr="0028419A">
        <w:t>t</w:t>
      </w:r>
      <w:r w:rsidRPr="0028419A">
        <w:t>ning, de generella och gen</w:t>
      </w:r>
      <w:r w:rsidR="001E49B5" w:rsidRPr="0028419A">
        <w:t>erösa socialförsäkringssystemen</w:t>
      </w:r>
      <w:r w:rsidRPr="0028419A">
        <w:t xml:space="preserve"> som främjat stru</w:t>
      </w:r>
      <w:r w:rsidRPr="0028419A">
        <w:t>k</w:t>
      </w:r>
      <w:r w:rsidRPr="0028419A">
        <w:t>turomvandling och dämpat konjunktursvängningar, den omfattande arbet</w:t>
      </w:r>
      <w:r w:rsidRPr="0028419A">
        <w:t>s</w:t>
      </w:r>
      <w:r w:rsidRPr="0028419A">
        <w:t>marknadspolitiken som möjliggjort omställning och kompetenshöjning av arb</w:t>
      </w:r>
      <w:r w:rsidR="001E49B5" w:rsidRPr="0028419A">
        <w:t>etskraften</w:t>
      </w:r>
      <w:r w:rsidR="00D9295B" w:rsidRPr="0028419A">
        <w:t>,</w:t>
      </w:r>
      <w:r w:rsidRPr="0028419A">
        <w:t xml:space="preserve"> samt den unikt starka s</w:t>
      </w:r>
      <w:r w:rsidR="00D9295B" w:rsidRPr="0028419A">
        <w:t>tällningen för kollektivavtalen</w:t>
      </w:r>
      <w:r w:rsidRPr="0028419A">
        <w:t xml:space="preserve"> som frä</w:t>
      </w:r>
      <w:r w:rsidRPr="0028419A">
        <w:t>m</w:t>
      </w:r>
      <w:r w:rsidRPr="0028419A">
        <w:t>jat flexibilitet och arbetsfred. När nu regeringen presenterar sin strategi för tillväxt och sysselsättning är det just dessa institutioner som skjuts i sank. Genom att närma sig de modeller som finns i länder med betydligt högre arbetslöshet, lägre sysselsättningsgrad, färre kvinnor i förvärvsarbete, lägre utbildningsnivå och lägre tillväxt ska a</w:t>
      </w:r>
      <w:r w:rsidR="00A143CC" w:rsidRPr="0028419A">
        <w:t>lltså Sverige stå bättre rustat</w:t>
      </w:r>
      <w:r w:rsidRPr="0028419A">
        <w:t xml:space="preserve"> att möta framtiden</w:t>
      </w:r>
      <w:r w:rsidR="00D9295B" w:rsidRPr="0028419A">
        <w:t>,</w:t>
      </w:r>
      <w:r w:rsidRPr="0028419A">
        <w:t xml:space="preserve"> enligt regeringen.</w:t>
      </w:r>
    </w:p>
    <w:p w:rsidR="00B159BA" w:rsidRPr="0028419A" w:rsidRDefault="00B159BA">
      <w:pPr>
        <w:pStyle w:val="Normaltindrag"/>
        <w:shd w:val="clear" w:color="000000" w:fill="auto"/>
      </w:pPr>
      <w:r w:rsidRPr="0028419A">
        <w:t>Regeringens syn på utbildning, forskning och utveckling saknar framtid</w:t>
      </w:r>
      <w:r w:rsidRPr="0028419A">
        <w:t>s</w:t>
      </w:r>
      <w:r w:rsidRPr="0028419A">
        <w:t>inriktning och präglas av en dogmatisk tilltro till marknadskrafternas förmåga att garantera långsiktigt hållbara investeringar. Utbildning och forskning ska kommersialiseras och begränsas, vilket motverkar såväl livslångt lärande som effektivt tillvaratagande av forskningens resultat. Satsningar på modern milj</w:t>
      </w:r>
      <w:r w:rsidRPr="0028419A">
        <w:t>ö</w:t>
      </w:r>
      <w:r w:rsidRPr="0028419A">
        <w:t>teknik och energiomställning saknas nästan helt, vilket är anmärkningsvärt med tanke på klimatfrågans akuta karaktär. Stöden till forskning och utvec</w:t>
      </w:r>
      <w:r w:rsidRPr="0028419A">
        <w:t>k</w:t>
      </w:r>
      <w:r w:rsidRPr="0028419A">
        <w:t>ling i små o</w:t>
      </w:r>
      <w:r w:rsidR="00D9295B" w:rsidRPr="0028419A">
        <w:t>ch medelstora företag försämras</w:t>
      </w:r>
      <w:r w:rsidRPr="0028419A">
        <w:t xml:space="preserve"> samtidigt som man gärna talar sig varm för att det är just där de nya jobben ska tillkomma.</w:t>
      </w:r>
    </w:p>
    <w:p w:rsidR="00B159BA" w:rsidRPr="0028419A" w:rsidRDefault="00B159BA">
      <w:pPr>
        <w:pStyle w:val="Normaltindrag"/>
        <w:shd w:val="clear" w:color="000000" w:fill="auto"/>
        <w:rPr>
          <w:szCs w:val="28"/>
        </w:rPr>
      </w:pPr>
      <w:r w:rsidRPr="0028419A">
        <w:t>Vänsterpartiet har en helt annan syn på vad som krävs för att skapa föru</w:t>
      </w:r>
      <w:r w:rsidRPr="0028419A">
        <w:t>t</w:t>
      </w:r>
      <w:r w:rsidRPr="0028419A">
        <w:t>sättningar för full sysselsättning, tillväxt och hållbar utveckling. Vi present</w:t>
      </w:r>
      <w:r w:rsidRPr="0028419A">
        <w:t>e</w:t>
      </w:r>
      <w:r w:rsidRPr="0028419A">
        <w:t xml:space="preserve">rade våra förslag i </w:t>
      </w:r>
      <w:r w:rsidR="00A143CC" w:rsidRPr="0028419A">
        <w:t>deras</w:t>
      </w:r>
      <w:r w:rsidRPr="0028419A">
        <w:t xml:space="preserve"> </w:t>
      </w:r>
      <w:r w:rsidR="00A143CC" w:rsidRPr="0028419A">
        <w:t>helhet i vår motion 2006/07:Fi245</w:t>
      </w:r>
      <w:r w:rsidRPr="0028419A">
        <w:t xml:space="preserve"> med anledning av regeringens budgetproposition 2006/07:1. Här nedan presenterar vi en öve</w:t>
      </w:r>
      <w:r w:rsidRPr="0028419A">
        <w:t>r</w:t>
      </w:r>
      <w:r w:rsidRPr="0028419A">
        <w:t>gripande alternativ strategi till den av regeringen i skrivelse 2006/07:23</w:t>
      </w:r>
      <w:r w:rsidR="00A143CC" w:rsidRPr="0028419A">
        <w:t xml:space="preserve"> för</w:t>
      </w:r>
      <w:r w:rsidR="00A143CC" w:rsidRPr="0028419A">
        <w:t>e</w:t>
      </w:r>
      <w:r w:rsidR="00A143CC" w:rsidRPr="0028419A">
        <w:t>slagna</w:t>
      </w:r>
      <w:r w:rsidRPr="0028419A">
        <w:t>.</w:t>
      </w:r>
    </w:p>
    <w:p w:rsidR="00B159BA" w:rsidRPr="0028419A" w:rsidRDefault="00B159BA">
      <w:pPr>
        <w:pStyle w:val="Rubrik1"/>
        <w:shd w:val="clear" w:color="000000" w:fill="auto"/>
      </w:pPr>
      <w:bookmarkStart w:id="3" w:name="_Toc153692405"/>
      <w:r w:rsidRPr="0028419A">
        <w:t>Makroekonomisk politik</w:t>
      </w:r>
      <w:bookmarkEnd w:id="3"/>
    </w:p>
    <w:p w:rsidR="00B159BA" w:rsidRPr="0028419A" w:rsidRDefault="00B159BA">
      <w:pPr>
        <w:shd w:val="clear" w:color="000000" w:fill="auto"/>
      </w:pPr>
      <w:r w:rsidRPr="0028419A">
        <w:t>Svensk ekonomi går på många sätt på högvarv. Skatteintäkterna ökar kraftigt utan att skattesatserna höjts. Tillväxten har varit hög under ett flertal år. Hu</w:t>
      </w:r>
      <w:r w:rsidRPr="0028419A">
        <w:t>s</w:t>
      </w:r>
      <w:r w:rsidRPr="0028419A">
        <w:t>hållens konsumtionsutgifter har ökat kraftigt flera år i rad och beräknas for</w:t>
      </w:r>
      <w:r w:rsidRPr="0028419A">
        <w:t>t</w:t>
      </w:r>
      <w:r w:rsidRPr="0028419A">
        <w:t>sätta växa. Prognoserna för statens finansiella situation har under det gångna året fått revideras upp. Bara jämfört med vårpropositionen skrivs till exempel tillväxttakten i hushållens konsumtionsutgifter upp från 3,4 procent till 3,6 procent 2006 och från 3,2 procent till 4,2 procent 2007. Faktisk BNP-tillväxt skrivs upp från 3,6 procent till 4,0 procent respektive från 3,0 procent till 3,3 procent. Prognosen för statens inkomster 2006 ligger mycket kraftigt högre än beräkningen i statsbudgeten 2006. Det offentliga sparandet blir 22 miljarder kronor starkare än beräknat och budgetsaldot närmare 30 miljarder. Vid sidan av detta har kommunsektorns offentliga sparande skrivits upp med 7 miljarder kronor. De offentliga finanserna är alltså extremt starka.</w:t>
      </w:r>
    </w:p>
    <w:p w:rsidR="00B159BA" w:rsidRPr="0028419A" w:rsidRDefault="00B159BA">
      <w:pPr>
        <w:pStyle w:val="Normaltindrag"/>
        <w:shd w:val="clear" w:color="000000" w:fill="auto"/>
      </w:pPr>
      <w:r w:rsidRPr="0028419A">
        <w:t>Förutsättningarna har kanske aldrig varit bättre för att göra nödvändiga framtidsinvesteringar som långsiktigt stärker svensk konkurrenskraft. Vän</w:t>
      </w:r>
      <w:r w:rsidRPr="0028419A">
        <w:t>s</w:t>
      </w:r>
      <w:r w:rsidRPr="0028419A">
        <w:t>terpartiet anser att det rationella i detta läge är att omfördela en större andel av samhällets totala resurser till den gemensamma sektorn, för att där kunna göra kloka investeringar. Regeringens politik går i motsatt riktning. Den offentliga verksamheten bantas till förmån för skattesänkningar och privatiseringar. Regeringen avser exempelvis att sälja ut statliga företag med en volym av 50 miljarder kronor per år.</w:t>
      </w:r>
    </w:p>
    <w:p w:rsidR="00B159BA" w:rsidRPr="0028419A" w:rsidRDefault="00B159BA">
      <w:pPr>
        <w:pStyle w:val="Normaltindrag"/>
        <w:shd w:val="clear" w:color="000000" w:fill="auto"/>
      </w:pPr>
      <w:r w:rsidRPr="0028419A">
        <w:t>Som nämnts tidigare har Sverige redan med marginal klarat de mål för sysselsättning som ställts upp i Lissabonstrategin. Det finns dock ingen a</w:t>
      </w:r>
      <w:r w:rsidRPr="0028419A">
        <w:t>n</w:t>
      </w:r>
      <w:r w:rsidRPr="0028419A">
        <w:t>ledning att nöja sig med det. Tvärtom måste arbetslösheten och undersysse</w:t>
      </w:r>
      <w:r w:rsidRPr="0028419A">
        <w:t>l</w:t>
      </w:r>
      <w:r w:rsidRPr="0028419A">
        <w:t>sättningen tas på allvar och bekämpas med effektiva åtgärder. Regeringen saknar varje sådan åtgärd. Regeringen slår fast att systemet med en ”friståe</w:t>
      </w:r>
      <w:r w:rsidRPr="0028419A">
        <w:t>n</w:t>
      </w:r>
      <w:r w:rsidRPr="0028419A">
        <w:t>de” riksbank med inflationsbekämpning som överordnat mål ska bibehållas. Därmed har regeringen avsagt sig möjligheten att prioritera full sysselsättning i den ekonomiska politiken. I stället kommer vi även framöver att ha ett s</w:t>
      </w:r>
      <w:r w:rsidRPr="0028419A">
        <w:t>y</w:t>
      </w:r>
      <w:r w:rsidRPr="0028419A">
        <w:t>stem där nivån på den så kallade jämviktsarbetslösheten möjligen kan justeras marginellt med förändringar av regelverken i exempelvis a-kassa och socia</w:t>
      </w:r>
      <w:r w:rsidRPr="0028419A">
        <w:t>l</w:t>
      </w:r>
      <w:r w:rsidRPr="0028419A">
        <w:t>försäkringar, men där full sysselsättning i praktiken aldrig kan uppnås.</w:t>
      </w:r>
    </w:p>
    <w:p w:rsidR="00B159BA" w:rsidRPr="0028419A" w:rsidRDefault="00B159BA">
      <w:pPr>
        <w:pStyle w:val="Normaltindrag"/>
        <w:shd w:val="clear" w:color="000000" w:fill="auto"/>
      </w:pPr>
      <w:r w:rsidRPr="0028419A">
        <w:t>Väns</w:t>
      </w:r>
      <w:r w:rsidR="008426C7" w:rsidRPr="0028419A">
        <w:t>terpartiet avvisar denna modell</w:t>
      </w:r>
      <w:r w:rsidRPr="0028419A">
        <w:t xml:space="preserve"> och vill istället se en demokratisering av Riksbanken som möjliggör en politisk prioritering av full sysselsättning. Vänsterpartiet är också kritiskt till systemet med utgiftstak för staten, vilket samtidigt motverkar offensiva välfärdssatsningar och tillåter ofinansierade skattesänkningar.</w:t>
      </w:r>
    </w:p>
    <w:p w:rsidR="00B159BA" w:rsidRPr="0028419A" w:rsidRDefault="00B159BA">
      <w:pPr>
        <w:pStyle w:val="Normaltindrag"/>
        <w:shd w:val="clear" w:color="000000" w:fill="auto"/>
      </w:pPr>
      <w:r w:rsidRPr="0028419A">
        <w:t>Denna budgeteringsmodell är specifikt utformad för att försvåra en politik som överför resurser från privat sektor till gemensamt beslutade utgifter och investeringar. De goda resultat som Sveriges ekonomi i EU-perspektiv ändå uppvisar bygger i hög grad på tidigare investeringar i samhällets infrastruktur, från väg</w:t>
      </w:r>
      <w:r w:rsidR="00A143CC" w:rsidRPr="0028419A">
        <w:t>ar till sjukvård och barnomsorg,</w:t>
      </w:r>
      <w:r w:rsidRPr="0028419A">
        <w:t xml:space="preserve"> i alla de människor som dagligen genom sitt arbete skapar rikedomarna och i de offentliga system som håller ihop samhället och gör Sverige till ett välfärdssamhälle. Om vi inte fortsätter med dessa investeringar, och om vi inte investerar i framtidsnäringar, kommer den ekonomiska utvecklingen att rulla baklänges. Konsekvenserna för vä</w:t>
      </w:r>
      <w:r w:rsidRPr="0028419A">
        <w:t>l</w:t>
      </w:r>
      <w:r w:rsidRPr="0028419A">
        <w:t>färd, miljö och landsbygd kommer att bli stora.</w:t>
      </w:r>
    </w:p>
    <w:p w:rsidR="00B159BA" w:rsidRPr="0028419A" w:rsidRDefault="00B159BA">
      <w:pPr>
        <w:pStyle w:val="Rubrik1"/>
        <w:shd w:val="clear" w:color="000000" w:fill="auto"/>
      </w:pPr>
      <w:bookmarkStart w:id="4" w:name="_Toc153692406"/>
      <w:r w:rsidRPr="0028419A">
        <w:t>Mikroekonomisk politik</w:t>
      </w:r>
      <w:bookmarkEnd w:id="4"/>
    </w:p>
    <w:p w:rsidR="00B159BA" w:rsidRPr="0028419A" w:rsidRDefault="00B159BA">
      <w:pPr>
        <w:pStyle w:val="Rubrik2"/>
        <w:shd w:val="clear" w:color="000000" w:fill="auto"/>
        <w:spacing w:before="120"/>
      </w:pPr>
      <w:bookmarkStart w:id="5" w:name="_Toc153692407"/>
      <w:r w:rsidRPr="0028419A">
        <w:t>Tillväxt i små och medelstora företag</w:t>
      </w:r>
      <w:bookmarkEnd w:id="5"/>
    </w:p>
    <w:p w:rsidR="00B159BA" w:rsidRPr="0028419A" w:rsidRDefault="00B159BA">
      <w:pPr>
        <w:shd w:val="clear" w:color="000000" w:fill="auto"/>
      </w:pPr>
      <w:r w:rsidRPr="0028419A">
        <w:t>Småföretagen diskuteras i samhällsdebatten alltför mycket i klump, som en enhet. I verkligheten är småföretagen vitt skilda till sin karaktär och verkar inom mycket skilda områden, under skilda villkor. Enmansbolag som drivs vid sidan av löneanställning; små affärsrörelser som startats på grund av sv</w:t>
      </w:r>
      <w:r w:rsidRPr="0028419A">
        <w:t>å</w:t>
      </w:r>
      <w:r w:rsidRPr="0028419A">
        <w:t>righeter att komma in på arbetsmarknaden</w:t>
      </w:r>
      <w:r w:rsidR="008426C7" w:rsidRPr="0028419A">
        <w:t>,</w:t>
      </w:r>
      <w:r w:rsidRPr="0028419A">
        <w:t xml:space="preserve"> till exempel med anledning av diskriminering; konsultbolag med begränsat fast kapital; underleverantörer med stark beroendeställning gentemot större beställare; innovativa IT-företag med stort finans</w:t>
      </w:r>
      <w:r w:rsidR="00A143CC" w:rsidRPr="0028419A">
        <w:t>iellt riskmoment i verksamheten –</w:t>
      </w:r>
      <w:r w:rsidRPr="0028419A">
        <w:t xml:space="preserve"> alla kan de vara småför</w:t>
      </w:r>
      <w:r w:rsidRPr="0028419A">
        <w:t>e</w:t>
      </w:r>
      <w:r w:rsidRPr="0028419A">
        <w:t>tag, men förändringar i politik och marknadsförhållanden påverkar dem inte likvärdigt. I huvudsak måste småföretagsamheten betraktas branschvis. Men det finns mer allmänna frågor som kan stärka företagandet, till nytta för stärkt samhällsekonomi och allmänt välstånd.</w:t>
      </w:r>
    </w:p>
    <w:p w:rsidR="00B159BA" w:rsidRPr="0028419A" w:rsidRDefault="00B159BA">
      <w:pPr>
        <w:pStyle w:val="Normaltindrag"/>
        <w:shd w:val="clear" w:color="000000" w:fill="auto"/>
      </w:pPr>
      <w:r w:rsidRPr="0028419A">
        <w:t>Nyföretagande och utvecklingsmöjligheter för många småföretag är en självklar del av en bredare jobbsatsning för full sysselsättning. En komplex och avancerad samhällsekonomisk struktur har behov av olika sorters ver</w:t>
      </w:r>
      <w:r w:rsidRPr="0028419A">
        <w:t>k</w:t>
      </w:r>
      <w:r w:rsidRPr="0028419A">
        <w:t>samheter som agerar inom olika sektorer.</w:t>
      </w:r>
    </w:p>
    <w:p w:rsidR="00B159BA" w:rsidRPr="0028419A" w:rsidRDefault="00B159BA">
      <w:pPr>
        <w:pStyle w:val="Normaltindrag"/>
        <w:shd w:val="clear" w:color="000000" w:fill="auto"/>
      </w:pPr>
      <w:r w:rsidRPr="0028419A">
        <w:t>Onödiga trösklar, till exempel i form av krångliga regler och höga sjukl</w:t>
      </w:r>
      <w:r w:rsidRPr="0028419A">
        <w:t>ö</w:t>
      </w:r>
      <w:r w:rsidRPr="0028419A">
        <w:t>nekostnader, tenderar att minska intresset för att starta och driva företag. Det är dessutom viktigt att småföretagarna har tillgång till de gemensamma fö</w:t>
      </w:r>
      <w:r w:rsidRPr="0028419A">
        <w:t>r</w:t>
      </w:r>
      <w:r w:rsidRPr="0028419A">
        <w:t>säkringssystemen.</w:t>
      </w:r>
    </w:p>
    <w:p w:rsidR="00B159BA" w:rsidRPr="0028419A" w:rsidRDefault="00B159BA">
      <w:pPr>
        <w:pStyle w:val="Normaltindrag"/>
        <w:shd w:val="clear" w:color="000000" w:fill="auto"/>
      </w:pPr>
      <w:r w:rsidRPr="0028419A">
        <w:t>Små företag kan ha alltför små marginaler för att klara av långvariga sju</w:t>
      </w:r>
      <w:r w:rsidRPr="0028419A">
        <w:t>k</w:t>
      </w:r>
      <w:r w:rsidRPr="0028419A">
        <w:t>domar och funktionsnedsättningar bland personalen. Vi vill satsa på småför</w:t>
      </w:r>
      <w:r w:rsidRPr="0028419A">
        <w:t>e</w:t>
      </w:r>
      <w:r w:rsidRPr="0028419A">
        <w:t>tagare genom att avskaffa hela sjuklöneansvaret för dem med färre än tio anställda. Det leder till en minskad bortsållning av funktionshindrade och sjuka från arbeten och en vilja till nyanställningar. Det anses av företagarna själva kanske vara den viktigaste reformen.</w:t>
      </w:r>
    </w:p>
    <w:p w:rsidR="00B159BA" w:rsidRPr="0028419A" w:rsidRDefault="00B159BA">
      <w:pPr>
        <w:pStyle w:val="Normaltindrag"/>
        <w:shd w:val="clear" w:color="000000" w:fill="auto"/>
      </w:pPr>
      <w:r w:rsidRPr="0028419A">
        <w:t>Vi vill också satsa offentliga medel på att stödja små och medelstora för</w:t>
      </w:r>
      <w:r w:rsidRPr="0028419A">
        <w:t>e</w:t>
      </w:r>
      <w:r w:rsidRPr="0028419A">
        <w:t>tags exportmöjligheter, liksom på ökade möjligheter för kvinnor att starta egna företag.</w:t>
      </w:r>
    </w:p>
    <w:p w:rsidR="00B159BA" w:rsidRPr="0028419A" w:rsidRDefault="00B159BA">
      <w:pPr>
        <w:pStyle w:val="Normaltindrag"/>
        <w:shd w:val="clear" w:color="000000" w:fill="auto"/>
      </w:pPr>
      <w:r w:rsidRPr="0028419A">
        <w:t>En helt central fråga för flertalet små och medelstora företag är efterfrågan på deras tjänster och produkter. Det är när det finns avsättningsmöjligheter som dessa företag kan expandera sin verksamhet. Regeringens politik är fe</w:t>
      </w:r>
      <w:r w:rsidRPr="0028419A">
        <w:t>l</w:t>
      </w:r>
      <w:r w:rsidRPr="0028419A">
        <w:t>riktad för många små och medelstora företags efterfrågeutveckling. De kraf</w:t>
      </w:r>
      <w:r w:rsidRPr="0028419A">
        <w:t>t</w:t>
      </w:r>
      <w:r w:rsidRPr="0028419A">
        <w:t>fulla satsningar som genomförs för att göra de rikaste grupperna i samhället rikare, skapar knappast nämnvärt större efterfrågan på vardagstjänster eller på dagligvaror. Om till exempel småbarnsföräldrar med låga inkomster får en ökad ekonomisk trygghet, om deltidsarbetande kvinnor får möjligheten att gå upp till heltid, eller allra mest om arbetslösa får möjlighet att komma in på arbetsmarknaden genom vår kraftfulla satsning på en expansion av offentlig sektor, ökar efterfrågan i ekonomin på ett annat sätt. Vänsterpartiets samma</w:t>
      </w:r>
      <w:r w:rsidRPr="0028419A">
        <w:t>n</w:t>
      </w:r>
      <w:r w:rsidRPr="0028419A">
        <w:t>tagna politik skulle därför på ett mer effektivt sätt gynna tillväxten av jobb i de små och medelstora företagen än de förslag regeringen presenterar.</w:t>
      </w:r>
    </w:p>
    <w:p w:rsidR="00B159BA" w:rsidRPr="0028419A" w:rsidRDefault="00B159BA">
      <w:pPr>
        <w:pStyle w:val="Rubrik2"/>
        <w:shd w:val="clear" w:color="000000" w:fill="auto"/>
      </w:pPr>
      <w:bookmarkStart w:id="6" w:name="_Toc153692408"/>
      <w:r w:rsidRPr="0028419A">
        <w:t>Jobbtillväxt genom miljösatsningar</w:t>
      </w:r>
      <w:bookmarkEnd w:id="6"/>
    </w:p>
    <w:p w:rsidR="00B159BA" w:rsidRPr="0028419A" w:rsidRDefault="00B159BA">
      <w:pPr>
        <w:shd w:val="clear" w:color="000000" w:fill="auto"/>
      </w:pPr>
      <w:r w:rsidRPr="0028419A">
        <w:t>Det är dags att slopa föreställningen om att en radikal miljöpolitik förhindrar god ekonomisk utveckling. Sverige har ett mycket bra utgångsläge, med p</w:t>
      </w:r>
      <w:r w:rsidRPr="0028419A">
        <w:t>o</w:t>
      </w:r>
      <w:r w:rsidRPr="0028419A">
        <w:t>tential att skapa modern, högkvalitativ och långsiktig inhemsk sysselsättning och exportmöjligheter inom miljöteknik- och energisektorn.</w:t>
      </w:r>
    </w:p>
    <w:p w:rsidR="00B159BA" w:rsidRPr="0028419A" w:rsidRDefault="00B159BA">
      <w:pPr>
        <w:pStyle w:val="Normaltindrag"/>
        <w:shd w:val="clear" w:color="000000" w:fill="auto"/>
      </w:pPr>
      <w:r w:rsidRPr="0028419A">
        <w:t>Uppskattningar baserade på kvalificerade bedömningar från branschorg</w:t>
      </w:r>
      <w:r w:rsidRPr="0028419A">
        <w:t>a</w:t>
      </w:r>
      <w:r w:rsidRPr="0028419A">
        <w:t xml:space="preserve">nisationer (närmare redovisade i </w:t>
      </w:r>
      <w:r w:rsidR="00A143CC" w:rsidRPr="0028419A">
        <w:t xml:space="preserve">Vänsterpartiets </w:t>
      </w:r>
      <w:r w:rsidRPr="0028419A">
        <w:t>rapport Energiomställningen skapar jobb, 26 april 2006) visar att endast energiomställningen kan skapa åtminstone 170 000 jobb i Sverige under en 15-årsperiod. Det gäller områden som solenergi, vindkraft och energieffektivisering (till exempel elinstallation, VVS</w:t>
      </w:r>
      <w:r w:rsidR="00A143CC" w:rsidRPr="0028419A">
        <w:t xml:space="preserve"> och</w:t>
      </w:r>
      <w:r w:rsidRPr="0028419A">
        <w:t xml:space="preserve"> byggnadsåtgärder </w:t>
      </w:r>
      <w:r w:rsidR="00A143CC" w:rsidRPr="0028419A">
        <w:t>som</w:t>
      </w:r>
      <w:r w:rsidRPr="0028419A">
        <w:t xml:space="preserve"> isolering).</w:t>
      </w:r>
    </w:p>
    <w:p w:rsidR="00B159BA" w:rsidRPr="0028419A" w:rsidRDefault="00B159BA">
      <w:pPr>
        <w:pStyle w:val="Normaltindrag"/>
        <w:shd w:val="clear" w:color="000000" w:fill="auto"/>
      </w:pPr>
      <w:r w:rsidRPr="0028419A">
        <w:t>Omställningen från fossila bränslen till förnybar energi måste fortsätta som ett led i arbetet med att motverka växthuseffekten. Samtidigt måste kär</w:t>
      </w:r>
      <w:r w:rsidRPr="0028419A">
        <w:t>n</w:t>
      </w:r>
      <w:r w:rsidRPr="0028419A">
        <w:t>kraftsavvecklingen fortsätta. Vi vill att de samhällsägda företagen går i spe</w:t>
      </w:r>
      <w:r w:rsidRPr="0028419A">
        <w:t>t</w:t>
      </w:r>
      <w:r w:rsidRPr="0028419A">
        <w:t>sen för energiomställningen. Stat och kommuner måste stimulera och unde</w:t>
      </w:r>
      <w:r w:rsidRPr="0028419A">
        <w:t>r</w:t>
      </w:r>
      <w:r w:rsidRPr="0028419A">
        <w:t>lätta energieffektivisering, teknikutveckling inom miljöområdet och produ</w:t>
      </w:r>
      <w:r w:rsidRPr="0028419A">
        <w:t>k</w:t>
      </w:r>
      <w:r w:rsidRPr="0028419A">
        <w:t>tion av förny</w:t>
      </w:r>
      <w:r w:rsidR="00A143CC" w:rsidRPr="0028419A">
        <w:t>bar energi. Inom 15</w:t>
      </w:r>
      <w:r w:rsidRPr="0028419A">
        <w:t xml:space="preserve"> år ska den fossila bränsleförbrukningen minska med 80 procent. Det kräver stora satsningar på förnybara och milj</w:t>
      </w:r>
      <w:r w:rsidRPr="0028419A">
        <w:t>ö</w:t>
      </w:r>
      <w:r w:rsidRPr="0028419A">
        <w:t>vänliga drivmedel. Framför allt krävs en minskning av bilismen genom en kraftig satsning på kollektivtrafik och stora investeringar i spårbundna tran</w:t>
      </w:r>
      <w:r w:rsidRPr="0028419A">
        <w:t>s</w:t>
      </w:r>
      <w:r w:rsidRPr="0028419A">
        <w:t>porter. Genom en fortsatt energiomställning skapas en stark inhemsk marknad för de företag som arbetar med miljöteknik. Det ger en trygg bas och föru</w:t>
      </w:r>
      <w:r w:rsidRPr="0028419A">
        <w:t>t</w:t>
      </w:r>
      <w:r w:rsidRPr="0028419A">
        <w:t>sättningar att ta täten i konkurrensen med andra länders näringsliv. Markn</w:t>
      </w:r>
      <w:r w:rsidRPr="0028419A">
        <w:t>a</w:t>
      </w:r>
      <w:r w:rsidRPr="0028419A">
        <w:t>den finns redan där och kommer att växa. OECD pekar ut miljöteknik som en av de viktigaste framtidsbranscherna i världen.</w:t>
      </w:r>
    </w:p>
    <w:p w:rsidR="00B159BA" w:rsidRPr="0028419A" w:rsidRDefault="00B159BA">
      <w:pPr>
        <w:pStyle w:val="Normaltindrag"/>
        <w:shd w:val="clear" w:color="000000" w:fill="auto"/>
      </w:pPr>
      <w:r w:rsidRPr="0028419A">
        <w:t>Redan idag sysselsätter miljöteknikföretag ca 100 000 personer i Sverige</w:t>
      </w:r>
      <w:r w:rsidR="00A143CC" w:rsidRPr="0028419A">
        <w:t>,</w:t>
      </w:r>
      <w:r w:rsidRPr="0028419A">
        <w:t xml:space="preserve"> och branschen kan generera ytterligare 10</w:t>
      </w:r>
      <w:r w:rsidR="008426C7" w:rsidRPr="0028419A">
        <w:t> </w:t>
      </w:r>
      <w:r w:rsidRPr="0028419A">
        <w:t>000</w:t>
      </w:r>
      <w:r w:rsidR="008426C7" w:rsidRPr="0028419A">
        <w:t>–</w:t>
      </w:r>
      <w:r w:rsidRPr="0028419A">
        <w:t>15 000 nya arbetstillfällen redan till 2010. De riktigt stora exportmöjligheterna finns inom områdena förnybar energi och energieffektivisering.</w:t>
      </w:r>
    </w:p>
    <w:p w:rsidR="00B159BA" w:rsidRPr="0028419A" w:rsidRDefault="00B159BA">
      <w:pPr>
        <w:pStyle w:val="Normaltindrag"/>
        <w:shd w:val="clear" w:color="000000" w:fill="auto"/>
      </w:pPr>
      <w:r w:rsidRPr="0028419A">
        <w:t>Vänsterpartiet har medverkat till storsatsning på miljö- och energifors</w:t>
      </w:r>
      <w:r w:rsidRPr="0028419A">
        <w:t>k</w:t>
      </w:r>
      <w:r w:rsidRPr="0028419A">
        <w:t xml:space="preserve">ning och till inrättandet av det nya miljöteknikrådet </w:t>
      </w:r>
      <w:r w:rsidR="000951C0" w:rsidRPr="0028419A">
        <w:t xml:space="preserve">Swentec </w:t>
      </w:r>
      <w:r w:rsidRPr="0028419A">
        <w:t>som ska stärka svenska företags affärsmöjligheter och konkurrenskraft inom miljöteknik. Det är viktigt att svenska företag kan vara delaktiga i internationella miljötekni</w:t>
      </w:r>
      <w:r w:rsidRPr="0028419A">
        <w:t>k</w:t>
      </w:r>
      <w:r w:rsidRPr="0028419A">
        <w:t>projekt som nu startar</w:t>
      </w:r>
      <w:r w:rsidR="008426C7" w:rsidRPr="0028419A">
        <w:t>,</w:t>
      </w:r>
      <w:r w:rsidRPr="0028419A">
        <w:t xml:space="preserve"> inte minst i Kina och Indien. En nationell strategi för att stärka den svenska miljöteknikexporten behöver tas fram. En nationell strategi ska samordna insatserna och ta fram tydliga mål för miljöexporten. Där bör även metoder utvecklas för att skapa en regelbunden dialog med de företag som arbetar med miljöteknik.</w:t>
      </w:r>
    </w:p>
    <w:p w:rsidR="00B159BA" w:rsidRPr="0028419A" w:rsidRDefault="00B159BA">
      <w:pPr>
        <w:pStyle w:val="Normaltindrag"/>
        <w:shd w:val="clear" w:color="000000" w:fill="auto"/>
      </w:pPr>
      <w:r w:rsidRPr="0028419A">
        <w:t xml:space="preserve">Regeringen står tämligen handfallen </w:t>
      </w:r>
      <w:r w:rsidR="008426C7" w:rsidRPr="0028419A">
        <w:t>när det gäller</w:t>
      </w:r>
      <w:r w:rsidRPr="0028419A">
        <w:t xml:space="preserve"> offensiva förslag på hur miljöteknik och energiomställning kan skapa jobb och tillväxt. Det är hä</w:t>
      </w:r>
      <w:r w:rsidRPr="0028419A">
        <w:t>p</w:t>
      </w:r>
      <w:r w:rsidRPr="0028419A">
        <w:t>nadsväckande mot bakgrund av de överhängande miljöhot vi står inför</w:t>
      </w:r>
      <w:r w:rsidR="00A143CC" w:rsidRPr="0028419A">
        <w:t>.</w:t>
      </w:r>
      <w:r w:rsidRPr="0028419A">
        <w:t xml:space="preserve"> </w:t>
      </w:r>
      <w:r w:rsidR="00A143CC" w:rsidRPr="0028419A">
        <w:t>Ri</w:t>
      </w:r>
      <w:r w:rsidR="00A143CC" w:rsidRPr="0028419A">
        <w:t>s</w:t>
      </w:r>
      <w:r w:rsidR="00A143CC" w:rsidRPr="0028419A">
        <w:t xml:space="preserve">ken </w:t>
      </w:r>
      <w:r w:rsidRPr="0028419A">
        <w:t>är stor att Sverige nu förlorar en historisk möjlighet att driva på en nö</w:t>
      </w:r>
      <w:r w:rsidRPr="0028419A">
        <w:t>d</w:t>
      </w:r>
      <w:r w:rsidRPr="0028419A">
        <w:t>vändig omställning och samtidigt vinna marknadsandelar i en garanterad framtidsbransch.</w:t>
      </w:r>
    </w:p>
    <w:p w:rsidR="00B159BA" w:rsidRPr="0028419A" w:rsidRDefault="00B159BA">
      <w:pPr>
        <w:pStyle w:val="Rubrik2"/>
        <w:shd w:val="clear" w:color="000000" w:fill="auto"/>
      </w:pPr>
      <w:bookmarkStart w:id="7" w:name="_Toc153692409"/>
      <w:r w:rsidRPr="0028419A">
        <w:t>Satsningar på forskning och utveckling</w:t>
      </w:r>
      <w:bookmarkEnd w:id="7"/>
    </w:p>
    <w:p w:rsidR="00B159BA" w:rsidRPr="0028419A" w:rsidRDefault="00B159BA">
      <w:pPr>
        <w:shd w:val="clear" w:color="000000" w:fill="auto"/>
      </w:pPr>
      <w:r w:rsidRPr="0028419A">
        <w:t>Sverige är och ska fortsätta att vara en forskningsnation med högt utvecklad, kunskapsintensiv produktion inom många sektorer. För att det ska kunna ske krävs det tydliga åtaganden från samhällets sida. Det innebär en ekonomisk politik där vi kan överföra vinster i exempelvis industrin – som har tidigare offentliga investeringar i bland annat forskning och utveckling att tacka för sin vinsttillväxt – till nya offentliga investeringar. Det är också angeläget att säkra möjligheterna till forskning och utveckling i små och medelstora för</w:t>
      </w:r>
      <w:r w:rsidRPr="0028419A">
        <w:t>e</w:t>
      </w:r>
      <w:r w:rsidRPr="0028419A">
        <w:t>tag. Vänsterpartiet har varit drivande i sådana satsningar under gångna ma</w:t>
      </w:r>
      <w:r w:rsidRPr="0028419A">
        <w:t>n</w:t>
      </w:r>
      <w:r w:rsidRPr="0028419A">
        <w:t>datperioder, vilka har lett till konkreta förbättringar för forskningen i dessa företag. Regeringen föreslår nu nedskärningar av dessa anslag, vilket är helt kontraproduktivt.</w:t>
      </w:r>
    </w:p>
    <w:p w:rsidR="00B159BA" w:rsidRPr="0028419A" w:rsidRDefault="00B159BA">
      <w:pPr>
        <w:pStyle w:val="Normaltindrag"/>
        <w:shd w:val="clear" w:color="000000" w:fill="auto"/>
      </w:pPr>
      <w:r w:rsidRPr="0028419A">
        <w:t>När det gäller skapande, fördjupning, spridning och användning av ku</w:t>
      </w:r>
      <w:r w:rsidRPr="0028419A">
        <w:t>n</w:t>
      </w:r>
      <w:r w:rsidRPr="0028419A">
        <w:t>skap är marknadskrafterna direkt olämpliga som drivmotor och gränssättare. Att underlätta för alla att höja sin kunskapsnivå hör till det offentligas vikt</w:t>
      </w:r>
      <w:r w:rsidRPr="0028419A">
        <w:t>i</w:t>
      </w:r>
      <w:r w:rsidRPr="0028419A">
        <w:t>gaste uppgifter. Utbildningens kvalitet och omfattning är avgörande för pr</w:t>
      </w:r>
      <w:r w:rsidRPr="0028419A">
        <w:t>o</w:t>
      </w:r>
      <w:r w:rsidRPr="0028419A">
        <w:t>duktiviteten och de ekonomiska utvecklingsmöjligheterna. Utbildningen kan också bidra till ett jämlikare samhälle som ger alla en stark grund att stå på. En bred och högkvalitativ allmän utbildning är i ett litet land som Sverige förutsättningen för spetsforskning i världsklass.</w:t>
      </w:r>
    </w:p>
    <w:p w:rsidR="00B159BA" w:rsidRPr="0028419A" w:rsidRDefault="00B159BA">
      <w:pPr>
        <w:pStyle w:val="Normaltindrag"/>
        <w:shd w:val="clear" w:color="000000" w:fill="auto"/>
      </w:pPr>
      <w:r w:rsidRPr="0028419A">
        <w:t>Satsningar på forskning och utbildning har en särskild bäring på arbet</w:t>
      </w:r>
      <w:r w:rsidRPr="0028419A">
        <w:t>s</w:t>
      </w:r>
      <w:r w:rsidRPr="0028419A">
        <w:t>marknaden – direkt för akademiker och indirekt mer brett. Vänsterpartiets stora satsning på den offentliga sektorn inryms i en medveten strategi för att lyfta kunskapsinnehållet på arbetsmarknaden.</w:t>
      </w:r>
    </w:p>
    <w:p w:rsidR="00B159BA" w:rsidRPr="0028419A" w:rsidRDefault="00B159BA">
      <w:pPr>
        <w:pStyle w:val="Normaltindrag"/>
        <w:shd w:val="clear" w:color="000000" w:fill="auto"/>
      </w:pPr>
      <w:r w:rsidRPr="0028419A">
        <w:t>Regeringens framtidsvision är en privatiserad och elitiserad utbildning</w:t>
      </w:r>
      <w:r w:rsidRPr="0028419A">
        <w:t>s</w:t>
      </w:r>
      <w:r w:rsidRPr="0028419A">
        <w:t>sektor, som i kombination med skapandet av en lågprodukt</w:t>
      </w:r>
      <w:r w:rsidR="005656B0" w:rsidRPr="0028419A">
        <w:t>iv och lågavlönad tjänstesektor</w:t>
      </w:r>
      <w:r w:rsidRPr="0028419A">
        <w:t xml:space="preserve"> kommer att skapa stora klyftor i samhället och minska förutsät</w:t>
      </w:r>
      <w:r w:rsidRPr="0028419A">
        <w:t>t</w:t>
      </w:r>
      <w:r w:rsidRPr="0028419A">
        <w:t>ningarna för en långsiktigt hållbar utveckling och en stark välfärd. Det är inte en väg som vi vill att Sverige ska beträda.</w:t>
      </w:r>
    </w:p>
    <w:p w:rsidR="00B159BA" w:rsidRPr="0028419A" w:rsidRDefault="00B159BA">
      <w:pPr>
        <w:pStyle w:val="Normaltindrag"/>
        <w:shd w:val="clear" w:color="000000" w:fill="auto"/>
      </w:pPr>
      <w:r w:rsidRPr="0028419A">
        <w:t>Sverige bör istället satsa på att fler har möjlighet att utbilda sig och att möjligheterna till lärande finns genom hela livet. Genom att höja studieme</w:t>
      </w:r>
      <w:r w:rsidRPr="0028419A">
        <w:t>d</w:t>
      </w:r>
      <w:r w:rsidRPr="0028419A">
        <w:t>len skulle än fler uppmuntras till eftergymnasiala studier, vilket är en långsi</w:t>
      </w:r>
      <w:r w:rsidRPr="0028419A">
        <w:t>k</w:t>
      </w:r>
      <w:r w:rsidRPr="0028419A">
        <w:t>tigt nödvändig utveckling. Vuxna med dålig grundutbildning måste få chans att förbättra sin utbildning hela livet. Anställda måste ges kontinuerlig ko</w:t>
      </w:r>
      <w:r w:rsidRPr="0028419A">
        <w:t>m</w:t>
      </w:r>
      <w:r w:rsidRPr="0028419A">
        <w:t>petensutveckling, anpassad så att lågavlönade och lågutbildade kan ta del av statligt stöd.</w:t>
      </w:r>
      <w:r w:rsidR="00333BF3" w:rsidRPr="0028419A">
        <w:t xml:space="preserve"> </w:t>
      </w:r>
      <w:r w:rsidRPr="0028419A">
        <w:t>Regeringen motverkar med sin politik möjligheterna till livslångt lärande genom att kraftigt beskära möjligheterna till studier för den som lä</w:t>
      </w:r>
      <w:r w:rsidRPr="0028419A">
        <w:t>m</w:t>
      </w:r>
      <w:r w:rsidRPr="0028419A">
        <w:t>nat det obligatoriska skolväsendet. Studiemedlen ligger kvar på orimligt låga nivåer, antalet platser i vuxenutbildningen minskas kraftigt, liksom antalet platser i och vägar till arbetsmarknadsutbildningar. Kvoten för antagning till högskolan för personer med arbetslivserfarenhet avskaffas, och kompetensh</w:t>
      </w:r>
      <w:r w:rsidRPr="0028419A">
        <w:t>ö</w:t>
      </w:r>
      <w:r w:rsidRPr="0028419A">
        <w:t>jande program som utbildningsvikariaten avskaffas. Det</w:t>
      </w:r>
      <w:r w:rsidR="005656B0" w:rsidRPr="0028419A">
        <w:t xml:space="preserve"> är en djupt destruktiv politik</w:t>
      </w:r>
      <w:r w:rsidRPr="0028419A">
        <w:t xml:space="preserve"> s</w:t>
      </w:r>
      <w:r w:rsidR="005656B0" w:rsidRPr="0028419A">
        <w:t>om kommer att låsa in individer</w:t>
      </w:r>
      <w:r w:rsidRPr="0028419A">
        <w:t xml:space="preserve"> och som på samhällelig nivå motve</w:t>
      </w:r>
      <w:r w:rsidRPr="0028419A">
        <w:t>r</w:t>
      </w:r>
      <w:r w:rsidRPr="0028419A">
        <w:t>kar nödvändig omställning och utveckling av arbets- och näringslivet.</w:t>
      </w:r>
    </w:p>
    <w:p w:rsidR="00B159BA" w:rsidRPr="0028419A" w:rsidRDefault="00B159BA">
      <w:pPr>
        <w:pStyle w:val="Normaltindrag"/>
        <w:shd w:val="clear" w:color="000000" w:fill="auto"/>
      </w:pPr>
      <w:r w:rsidRPr="0028419A">
        <w:t xml:space="preserve">Ibland uppmålas en bild av att Sverige lider av så kallad </w:t>
      </w:r>
      <w:r w:rsidR="00A143CC" w:rsidRPr="0028419A">
        <w:t>brain drain</w:t>
      </w:r>
      <w:r w:rsidRPr="0028419A">
        <w:t>. Det är en onyanserad bild. TCO har tidigare visat att det finns en nettoinflyttning av akademiker till Sverige. Att människor flyttar ut är inte heller i sig ett pr</w:t>
      </w:r>
      <w:r w:rsidRPr="0028419A">
        <w:t>o</w:t>
      </w:r>
      <w:r w:rsidRPr="0028419A">
        <w:t>blem – många flyttar senare tillbaka och har med sig värdefull kompetens. Däremot finns ett stort problem med att många högutbildades kompetens inte tas tillvara, på grund av etnisk diskriminering på den svenska arbetsmarkn</w:t>
      </w:r>
      <w:r w:rsidRPr="0028419A">
        <w:t>a</w:t>
      </w:r>
      <w:r w:rsidRPr="0028419A">
        <w:t xml:space="preserve">den. Därför är det viktigt </w:t>
      </w:r>
      <w:r w:rsidR="00A143CC" w:rsidRPr="0028419A">
        <w:t>att</w:t>
      </w:r>
      <w:r w:rsidRPr="0028419A">
        <w:t xml:space="preserve"> förstärk</w:t>
      </w:r>
      <w:r w:rsidR="00A143CC" w:rsidRPr="0028419A">
        <w:t>a</w:t>
      </w:r>
      <w:r w:rsidRPr="0028419A">
        <w:t xml:space="preserve"> lagstiftning</w:t>
      </w:r>
      <w:r w:rsidR="00A143CC" w:rsidRPr="0028419A">
        <w:t>en</w:t>
      </w:r>
      <w:r w:rsidRPr="0028419A">
        <w:t xml:space="preserve"> mot diskriminering och</w:t>
      </w:r>
      <w:r w:rsidR="00A143CC" w:rsidRPr="0028419A">
        <w:t xml:space="preserve"> att</w:t>
      </w:r>
      <w:r w:rsidRPr="0028419A">
        <w:t xml:space="preserve"> förbättr</w:t>
      </w:r>
      <w:r w:rsidR="00A143CC" w:rsidRPr="0028419A">
        <w:t>a</w:t>
      </w:r>
      <w:r w:rsidRPr="0028419A">
        <w:t xml:space="preserve"> arbetsrättslagstiftning</w:t>
      </w:r>
      <w:r w:rsidR="00A143CC" w:rsidRPr="0028419A">
        <w:t>en</w:t>
      </w:r>
      <w:r w:rsidRPr="0028419A">
        <w:t xml:space="preserve"> samt att arbeta med rättvisare rekryt</w:t>
      </w:r>
      <w:r w:rsidRPr="0028419A">
        <w:t>e</w:t>
      </w:r>
      <w:r w:rsidRPr="0028419A">
        <w:t>ringsprocesser och validering av utländsk högskoleutbildning.</w:t>
      </w:r>
    </w:p>
    <w:p w:rsidR="00B159BA" w:rsidRPr="0028419A" w:rsidRDefault="00B159BA">
      <w:pPr>
        <w:pStyle w:val="Normaltindrag"/>
        <w:shd w:val="clear" w:color="000000" w:fill="auto"/>
      </w:pPr>
      <w:r w:rsidRPr="0028419A">
        <w:t>Den behovsmotiverade forskningen och utvecklingen har varit alltför e</w:t>
      </w:r>
      <w:r w:rsidRPr="0028419A">
        <w:t>f</w:t>
      </w:r>
      <w:r w:rsidRPr="0028419A">
        <w:t>tersatt, vilket har inneburit att avkastningen på satsade forskningsmedel har varit låg. Få forskningsresultat har kommersialiserats. Regeringens</w:t>
      </w:r>
      <w:r w:rsidR="00A143CC" w:rsidRPr="0028419A">
        <w:t xml:space="preserve"> förslag att förstärka lärosäte</w:t>
      </w:r>
      <w:r w:rsidRPr="0028419A">
        <w:t>nas möjligheter att kommersialisera forskningsresultat g</w:t>
      </w:r>
      <w:r w:rsidRPr="0028419A">
        <w:t>e</w:t>
      </w:r>
      <w:r w:rsidRPr="0028419A">
        <w:t>nom holdingbolag är endast ett försök att privatisera den offentligt drivna forskningen.</w:t>
      </w:r>
    </w:p>
    <w:p w:rsidR="00B159BA" w:rsidRPr="0028419A" w:rsidRDefault="00B159BA">
      <w:pPr>
        <w:pStyle w:val="Normaltindrag"/>
        <w:shd w:val="clear" w:color="000000" w:fill="auto"/>
      </w:pPr>
      <w:r w:rsidRPr="0028419A">
        <w:t>Ett bättre sätt att tillvarata forskningsresultat är att förbättra förutsättnin</w:t>
      </w:r>
      <w:r w:rsidRPr="0028419A">
        <w:t>g</w:t>
      </w:r>
      <w:r w:rsidRPr="0028419A">
        <w:t>arna för högskolorna att söka patent på uppfinningar genom att avskaffa l</w:t>
      </w:r>
      <w:r w:rsidRPr="0028419A">
        <w:t>ä</w:t>
      </w:r>
      <w:r w:rsidRPr="0028419A">
        <w:t>rarundantaget. Lärarundantaget innebär att forskaren äger sina forskningsr</w:t>
      </w:r>
      <w:r w:rsidRPr="0028419A">
        <w:t>e</w:t>
      </w:r>
      <w:r w:rsidRPr="0028419A">
        <w:t>sultat och därmed rätten att söka patent på uppfinningar till skillnad från a</w:t>
      </w:r>
      <w:r w:rsidRPr="0028419A">
        <w:t>n</w:t>
      </w:r>
      <w:r w:rsidRPr="0028419A">
        <w:t>ställda i andra branscher. Enskilda forskare saknar ofta resurser, kunskap och kanske även intresse av att kommersialisera sin forskning. Högskolan har bättre organisatoriska och ekonomiska förutsättningar att göra det, bland annat inom ramen för nuvarande kommersialiseringssystem.</w:t>
      </w:r>
    </w:p>
    <w:p w:rsidR="00B159BA" w:rsidRPr="0028419A" w:rsidRDefault="00B159BA">
      <w:pPr>
        <w:pStyle w:val="Normaltindrag"/>
        <w:shd w:val="clear" w:color="000000" w:fill="auto"/>
      </w:pPr>
      <w:r w:rsidRPr="0028419A">
        <w:t>Sammantaget presenterar Vänsterpartiet en politik för utbildning, fors</w:t>
      </w:r>
      <w:r w:rsidRPr="0028419A">
        <w:t>k</w:t>
      </w:r>
      <w:r w:rsidRPr="0028419A">
        <w:t>ning och utveckling som har betydligt bättre förutsättningar att möta framt</w:t>
      </w:r>
      <w:r w:rsidRPr="0028419A">
        <w:t>i</w:t>
      </w:r>
      <w:r w:rsidRPr="0028419A">
        <w:t xml:space="preserve">dens behov av kompetent och flexibel arbetskraft och utveckling av ny teknik och nya branscher än den regeringen föreslår. Det är en politik som går hand i hand med det övergripande mål vi sätter upp för vår strategi för </w:t>
      </w:r>
      <w:r w:rsidR="005656B0" w:rsidRPr="0028419A">
        <w:t xml:space="preserve">hållbar </w:t>
      </w:r>
      <w:r w:rsidRPr="0028419A">
        <w:t>til</w:t>
      </w:r>
      <w:r w:rsidRPr="0028419A">
        <w:t>l</w:t>
      </w:r>
      <w:r w:rsidRPr="0028419A">
        <w:t>växt och sysselsättning</w:t>
      </w:r>
      <w:r w:rsidR="00777002" w:rsidRPr="0028419A">
        <w:t xml:space="preserve"> i alla regioner</w:t>
      </w:r>
      <w:r w:rsidRPr="0028419A">
        <w:t>, nämligen att säkra en långsiktigt hål</w:t>
      </w:r>
      <w:r w:rsidRPr="0028419A">
        <w:t>l</w:t>
      </w:r>
      <w:r w:rsidRPr="0028419A">
        <w:t>bar samhällsutveckling genom gemensamt ansvarstagande för välfärd, miljö och varje individs möjlighet att genom utbildning, arbete och deltagande i samhällslivet leva ett fullvärdigt liv.</w:t>
      </w:r>
    </w:p>
    <w:p w:rsidR="00B159BA" w:rsidRPr="0028419A" w:rsidRDefault="00B159BA">
      <w:pPr>
        <w:pStyle w:val="Rubrik1"/>
        <w:shd w:val="clear" w:color="000000" w:fill="auto"/>
      </w:pPr>
      <w:bookmarkStart w:id="8" w:name="_Toc153692410"/>
      <w:r w:rsidRPr="0028419A">
        <w:t>Sysselsättningspolitik</w:t>
      </w:r>
      <w:bookmarkEnd w:id="8"/>
    </w:p>
    <w:p w:rsidR="00B159BA" w:rsidRPr="0028419A" w:rsidRDefault="00B159BA">
      <w:pPr>
        <w:pStyle w:val="Rubrik2"/>
        <w:shd w:val="clear" w:color="000000" w:fill="auto"/>
        <w:spacing w:before="120"/>
      </w:pPr>
      <w:bookmarkStart w:id="9" w:name="_Toc153692411"/>
      <w:r w:rsidRPr="0028419A">
        <w:t>Jobbtillväxt i offentlig sektor</w:t>
      </w:r>
      <w:bookmarkEnd w:id="9"/>
    </w:p>
    <w:p w:rsidR="00B159BA" w:rsidRPr="0028419A" w:rsidRDefault="00B159BA">
      <w:pPr>
        <w:shd w:val="clear" w:color="000000" w:fill="auto"/>
      </w:pPr>
      <w:r w:rsidRPr="0028419A">
        <w:t>Regeringen</w:t>
      </w:r>
      <w:r w:rsidR="00A143CC" w:rsidRPr="0028419A">
        <w:t>s</w:t>
      </w:r>
      <w:r w:rsidRPr="0028419A">
        <w:t xml:space="preserve"> sysselsättningsstrategi innebär få konkreta jobbsatsningar, utan bygger på fromma förhoppningar om att avregleringar, utförsäljningar, rikt</w:t>
      </w:r>
      <w:r w:rsidRPr="0028419A">
        <w:t>a</w:t>
      </w:r>
      <w:r w:rsidRPr="0028419A">
        <w:t xml:space="preserve">de skattesubventioner och hårdare press på sjuka och arbetslösa ska leda till </w:t>
      </w:r>
      <w:r w:rsidR="00A143CC" w:rsidRPr="0028419A">
        <w:t>ökad</w:t>
      </w:r>
      <w:r w:rsidRPr="0028419A">
        <w:t xml:space="preserve"> sysselsättning och minskad arbetslöshet. Dessutom ska stora delar av arbetsmarknadspolitiken bantas bort, vilket leder till sämre möjligheter till omställning och kompetensutveckling av arbetskraften. Vänsterpartiet avvisar den politiken, som i det fall den alls leder till ökad sysselsättning, gör det på bekostnad a</w:t>
      </w:r>
      <w:r w:rsidR="00290C67" w:rsidRPr="0028419A">
        <w:t>v löner och anställningsvillkor</w:t>
      </w:r>
      <w:r w:rsidRPr="0028419A">
        <w:t xml:space="preserve"> och innebär att Sverige slår in på en väg dä</w:t>
      </w:r>
      <w:r w:rsidR="0076391F" w:rsidRPr="0028419A">
        <w:t>r vi tävlar i konkurrenskraft</w:t>
      </w:r>
      <w:r w:rsidRPr="0028419A">
        <w:t xml:space="preserve"> med länder med väsentligt lägre pr</w:t>
      </w:r>
      <w:r w:rsidRPr="0028419A">
        <w:t>o</w:t>
      </w:r>
      <w:r w:rsidRPr="0028419A">
        <w:t>duktivitet, lägre kompetensnivå hos arbetskraften och svagare facklig organ</w:t>
      </w:r>
      <w:r w:rsidRPr="0028419A">
        <w:t>i</w:t>
      </w:r>
      <w:r w:rsidRPr="0028419A">
        <w:t>sering.</w:t>
      </w:r>
    </w:p>
    <w:p w:rsidR="00B159BA" w:rsidRPr="0028419A" w:rsidRDefault="00B159BA">
      <w:pPr>
        <w:pStyle w:val="Normaltindrag"/>
        <w:shd w:val="clear" w:color="000000" w:fill="auto"/>
      </w:pPr>
      <w:r w:rsidRPr="0028419A">
        <w:t>Vänsterpartiet menar att en kraftfull satsning på fler anställda i kommuner och landsting är en effektiv och rationell väg för att öka sysselsättningen och samtidigt höja nivån på den svenska välfärden.</w:t>
      </w:r>
      <w:r w:rsidR="00333BF3" w:rsidRPr="0028419A">
        <w:t xml:space="preserve"> </w:t>
      </w:r>
      <w:r w:rsidRPr="0028419A">
        <w:t>I vår budgetmotion skapar vi utrymme för 150 000 nya jobb i offentlig sektor under en treårsperiod. Sat</w:t>
      </w:r>
      <w:r w:rsidRPr="0028419A">
        <w:t>s</w:t>
      </w:r>
      <w:r w:rsidRPr="0028419A">
        <w:t>ningen innebär en nettokostnad för offentlig sektor på 6,4 miljarder kronor 2007, då 40 000 pe</w:t>
      </w:r>
      <w:r w:rsidR="00290C67" w:rsidRPr="0028419A">
        <w:t>rsoner beräknas kunna anställas</w:t>
      </w:r>
      <w:r w:rsidR="0076391F" w:rsidRPr="0028419A">
        <w:t>,</w:t>
      </w:r>
      <w:r w:rsidRPr="0028419A">
        <w:t xml:space="preserve"> och växer över tiden.</w:t>
      </w:r>
    </w:p>
    <w:p w:rsidR="00B159BA" w:rsidRPr="0028419A" w:rsidRDefault="00B159BA">
      <w:pPr>
        <w:pStyle w:val="Normaltindrag"/>
        <w:shd w:val="clear" w:color="000000" w:fill="auto"/>
      </w:pPr>
      <w:r w:rsidRPr="0028419A">
        <w:t>Det är en satsning på reguljära jobb som ger omedelbara samhällsekon</w:t>
      </w:r>
      <w:r w:rsidRPr="0028419A">
        <w:t>o</w:t>
      </w:r>
      <w:r w:rsidRPr="0028419A">
        <w:t>miska vinster genom minskad arbetslöshet. Det är också en satsning på ökad kvalitet i de länge eftersatta verksamheterna inom utbildning, omsorg och hälso- och sjukvård som kommer att vara samhällsekonomisk</w:t>
      </w:r>
      <w:r w:rsidR="0076391F" w:rsidRPr="0028419A">
        <w:t>t lönsam</w:t>
      </w:r>
      <w:r w:rsidRPr="0028419A">
        <w:t xml:space="preserve"> också på </w:t>
      </w:r>
      <w:r w:rsidR="005811CD" w:rsidRPr="0028419A">
        <w:t>längre</w:t>
      </w:r>
      <w:r w:rsidRPr="0028419A">
        <w:t xml:space="preserve"> sikt.</w:t>
      </w:r>
    </w:p>
    <w:p w:rsidR="00B159BA" w:rsidRPr="0028419A" w:rsidRDefault="00B159BA">
      <w:pPr>
        <w:pStyle w:val="Rubrik2"/>
        <w:shd w:val="clear" w:color="000000" w:fill="auto"/>
      </w:pPr>
      <w:bookmarkStart w:id="10" w:name="_Toc153692412"/>
      <w:r w:rsidRPr="0028419A">
        <w:t>Jobbtillväxt genom ökat bostadsbyggande</w:t>
      </w:r>
      <w:bookmarkEnd w:id="10"/>
    </w:p>
    <w:p w:rsidR="00B159BA" w:rsidRPr="0028419A" w:rsidRDefault="00B159BA">
      <w:pPr>
        <w:shd w:val="clear" w:color="000000" w:fill="auto"/>
      </w:pPr>
      <w:r w:rsidRPr="0028419A">
        <w:t>Drygt 100 kommuner har i dag bostadsbrist och främst saknas det hyresrätter. En följd av dagens låga investeringar i ny- och ombyggnad är att förslitnin</w:t>
      </w:r>
      <w:r w:rsidRPr="0028419A">
        <w:t>g</w:t>
      </w:r>
      <w:r w:rsidRPr="0028419A">
        <w:t>arna till sist överstiger investeringarna, vilket ger ett sjunkande realkapital. Sverige är i dag det enda land</w:t>
      </w:r>
      <w:r w:rsidR="0076391F" w:rsidRPr="0028419A">
        <w:t>et</w:t>
      </w:r>
      <w:r w:rsidRPr="0028419A">
        <w:t xml:space="preserve"> i Västeuropa med sjunkande realkapital i bostadssektorn. I klartext betyder det att vi får sämre boendekvalitet år efter år. Om inte bostadsstandarden ska sjunka ytterligare och trångboddheten på sikt öka måste det produceras fler nya bostäder och tre gånger så många h</w:t>
      </w:r>
      <w:r w:rsidRPr="0028419A">
        <w:t>y</w:t>
      </w:r>
      <w:r w:rsidRPr="0028419A">
        <w:t>resrätter som i dag måste byggas om. En satsning på byggandet är också en jobbsatsning. Ett förnuftigt byggande inriktat på att åtgärda samhälleliga boendebehov skapar även indirek</w:t>
      </w:r>
      <w:r w:rsidR="005811CD" w:rsidRPr="0028419A">
        <w:t>ta effekter på sysselsättningen</w:t>
      </w:r>
      <w:r w:rsidRPr="0028419A">
        <w:t xml:space="preserve"> genom att öka den ekonomiska aktiviteten i leverantörsledet. För varje bostad som fä</w:t>
      </w:r>
      <w:r w:rsidRPr="0028419A">
        <w:t>r</w:t>
      </w:r>
      <w:r w:rsidRPr="0028419A">
        <w:t xml:space="preserve">digställs går det åt </w:t>
      </w:r>
      <w:r w:rsidR="0076391F" w:rsidRPr="0028419A">
        <w:t>fyra till sex</w:t>
      </w:r>
      <w:r w:rsidRPr="0028419A">
        <w:t xml:space="preserve"> årsarbetskrafter.</w:t>
      </w:r>
    </w:p>
    <w:p w:rsidR="00B159BA" w:rsidRPr="0028419A" w:rsidRDefault="00B159BA">
      <w:pPr>
        <w:pStyle w:val="Normaltindrag"/>
        <w:shd w:val="clear" w:color="000000" w:fill="auto"/>
      </w:pPr>
      <w:r w:rsidRPr="0028419A">
        <w:t>Ett tillräckligt stort bestånd av hyreslägenheter är också en viktig faktor för ökad sysselsättning och omställning på arbetsmarknaden. En bostadsmarknad som präglas av brist på hyresrätter och allt större krav på kontantinsatser och möjligheter att ta banklån är i första hand orättvis och segregerande, men är dessutom samhällsekonomiskt olönsam eftersom den hämmar den geografi</w:t>
      </w:r>
      <w:r w:rsidRPr="0028419A">
        <w:t>s</w:t>
      </w:r>
      <w:r w:rsidRPr="0028419A">
        <w:t>ka rörligheten för stora grupper av befolkningen.</w:t>
      </w:r>
    </w:p>
    <w:p w:rsidR="00B159BA" w:rsidRPr="0028419A" w:rsidRDefault="00B159BA">
      <w:pPr>
        <w:pStyle w:val="Rubrik2"/>
        <w:shd w:val="clear" w:color="000000" w:fill="auto"/>
      </w:pPr>
      <w:bookmarkStart w:id="11" w:name="_Toc153692413"/>
      <w:r w:rsidRPr="0028419A">
        <w:t>Satsningar för ett jämställt arbetsliv</w:t>
      </w:r>
      <w:bookmarkEnd w:id="11"/>
    </w:p>
    <w:p w:rsidR="00B159BA" w:rsidRPr="0028419A" w:rsidRDefault="00B159BA">
      <w:pPr>
        <w:shd w:val="clear" w:color="000000" w:fill="auto"/>
      </w:pPr>
      <w:r w:rsidRPr="0028419A">
        <w:t>Ökad jämställdhet i arbetslivet är ett angeläget mål. Men också på detta o</w:t>
      </w:r>
      <w:r w:rsidRPr="0028419A">
        <w:t>m</w:t>
      </w:r>
      <w:r w:rsidRPr="0028419A">
        <w:t>råde kan vi konstatera att regeringen saknar ambitioner och verksamma fö</w:t>
      </w:r>
      <w:r w:rsidRPr="0028419A">
        <w:t>r</w:t>
      </w:r>
      <w:r w:rsidRPr="0028419A">
        <w:t>slag. Konkurrensutsättning av offentlig verksamhet, avdrag för hushållsnära tjänster och skattesänkning</w:t>
      </w:r>
      <w:r w:rsidR="009F1094" w:rsidRPr="0028419A">
        <w:t>ar, det så kallade jobbavdraget</w:t>
      </w:r>
      <w:r w:rsidRPr="0028419A">
        <w:t xml:space="preserve"> som anses öka marginalnyttan</w:t>
      </w:r>
      <w:r w:rsidR="0076391F" w:rsidRPr="0028419A">
        <w:t xml:space="preserve"> av</w:t>
      </w:r>
      <w:r w:rsidRPr="0028419A">
        <w:t xml:space="preserve"> att gå från deltid till heltid, utgör kärnan i regeringens strategi för ökad jämställdhet.</w:t>
      </w:r>
    </w:p>
    <w:p w:rsidR="00B159BA" w:rsidRPr="0028419A" w:rsidRDefault="00B159BA">
      <w:pPr>
        <w:pStyle w:val="Normaltindrag"/>
        <w:shd w:val="clear" w:color="000000" w:fill="auto"/>
      </w:pPr>
      <w:r w:rsidRPr="0028419A">
        <w:t>Ingenting tyder på att kvinnors löner ökar, eller att arbetsvillkor förbättras genom att offentliga verksamheter övertas av privata aktörer. Tvärtom finns belägg från exempelvis utvärderingar av konkurrensutsättning av äldreomso</w:t>
      </w:r>
      <w:r w:rsidRPr="0028419A">
        <w:t>r</w:t>
      </w:r>
      <w:r w:rsidRPr="0028419A">
        <w:t>gen i Stockholms stad för att såväl bemanning som arbetsmiljö och löner försämrats i de privat drivna enheterna.</w:t>
      </w:r>
    </w:p>
    <w:p w:rsidR="00B159BA" w:rsidRPr="0028419A" w:rsidRDefault="00B159BA">
      <w:pPr>
        <w:pStyle w:val="Normaltindrag"/>
        <w:shd w:val="clear" w:color="000000" w:fill="auto"/>
      </w:pPr>
      <w:r w:rsidRPr="0028419A">
        <w:t>Skattesubventioner av hushållsnära tjänster ska enligt regeringen ge utök</w:t>
      </w:r>
      <w:r w:rsidRPr="0028419A">
        <w:t>a</w:t>
      </w:r>
      <w:r w:rsidRPr="0028419A">
        <w:t>de möjligheter för kvinnor att konkurrera med män på arbetsmarknaden. Det kan eventuellt gälla för ett mycket tunt skikt av redan gynnade, men på stru</w:t>
      </w:r>
      <w:r w:rsidRPr="0028419A">
        <w:t>k</w:t>
      </w:r>
      <w:r w:rsidRPr="0028419A">
        <w:t>turell nivå finns inga jämställdhetsvinster att hämta i en sådan subvention. Tvärtom innebär systemet att skattemedel som annars kan användas till e</w:t>
      </w:r>
      <w:r w:rsidRPr="0028419A">
        <w:t>x</w:t>
      </w:r>
      <w:r w:rsidRPr="0028419A">
        <w:t>empelvis fler anställda i barn- och äldreomsorgen istället används för att lätta bemedlade mäns samvete över att de inte tar sitt ansvar för hushållsarbetet.</w:t>
      </w:r>
    </w:p>
    <w:p w:rsidR="00B159BA" w:rsidRPr="0028419A" w:rsidRDefault="009F1094">
      <w:pPr>
        <w:pStyle w:val="Normaltindrag"/>
        <w:shd w:val="clear" w:color="000000" w:fill="auto"/>
      </w:pPr>
      <w:r w:rsidRPr="0028419A">
        <w:t>När det gäller jobbavdraget är det för det första så</w:t>
      </w:r>
      <w:r w:rsidR="00B159BA" w:rsidRPr="0028419A">
        <w:t xml:space="preserve"> att lönenivån inte ändras genom skattesänkningar. Relationen mellan gruppen mäns och </w:t>
      </w:r>
      <w:r w:rsidRPr="0028419A">
        <w:t>gruppen kvi</w:t>
      </w:r>
      <w:r w:rsidRPr="0028419A">
        <w:t>n</w:t>
      </w:r>
      <w:r w:rsidRPr="0028419A">
        <w:t xml:space="preserve">nors löner </w:t>
      </w:r>
      <w:r w:rsidR="00EA6EFA" w:rsidRPr="0028419A">
        <w:t>förblir oförändrad</w:t>
      </w:r>
      <w:r w:rsidR="00B159BA" w:rsidRPr="0028419A">
        <w:t xml:space="preserve"> oavsett skattesats. Dessutom är jobbavdraget utformat så att lejonparten av skattesänkningarna i kronor räknat går till de mest högavlönade, där de allra flesta är män. Jobbavdraget ska enligt rege</w:t>
      </w:r>
      <w:r w:rsidR="00B159BA" w:rsidRPr="0028419A">
        <w:t>r</w:t>
      </w:r>
      <w:r w:rsidR="00B159BA" w:rsidRPr="0028419A">
        <w:t>ingen medföra att marginaleffekterna</w:t>
      </w:r>
      <w:r w:rsidR="0076391F" w:rsidRPr="0028419A">
        <w:t xml:space="preserve"> av</w:t>
      </w:r>
      <w:r w:rsidR="00B159BA" w:rsidRPr="0028419A">
        <w:t xml:space="preserve"> att gå från deltid till heltid minskar, vilket anses öka framför </w:t>
      </w:r>
      <w:r w:rsidR="00D30A91" w:rsidRPr="0028419A">
        <w:t>allt kvinnors arbetskraftsutbud</w:t>
      </w:r>
      <w:r w:rsidR="00B159BA" w:rsidRPr="0028419A">
        <w:t xml:space="preserve"> eftersom de i högre grad än män jobbar deltid. Det resonemanget bygger på antagandet att kvi</w:t>
      </w:r>
      <w:r w:rsidR="00B159BA" w:rsidRPr="0028419A">
        <w:t>n</w:t>
      </w:r>
      <w:r w:rsidR="00B159BA" w:rsidRPr="0028419A">
        <w:t xml:space="preserve">nor väljer att jobba deltid enbart på grund av rent ekonomiska överväganden. Det är mycket förenklat: </w:t>
      </w:r>
      <w:r w:rsidR="0076391F" w:rsidRPr="0028419A">
        <w:t xml:space="preserve">En </w:t>
      </w:r>
      <w:r w:rsidR="00B159BA" w:rsidRPr="0028419A">
        <w:t>stor grupp kvinnor är idag deltidsarbetslösa, därför att arbetsgivaren endast erbjuder deltidsanställning. I övrigt är kvinnors deltidsarbete ett komplext fenomen som hänger samman med ojämn förde</w:t>
      </w:r>
      <w:r w:rsidR="00B159BA" w:rsidRPr="0028419A">
        <w:t>l</w:t>
      </w:r>
      <w:r w:rsidR="00B159BA" w:rsidRPr="0028419A">
        <w:t>ning av det obetalda hemarbetet, orimligt tunga jobb, ohälsosamma arbet</w:t>
      </w:r>
      <w:r w:rsidR="00B159BA" w:rsidRPr="0028419A">
        <w:t>s</w:t>
      </w:r>
      <w:r w:rsidR="00B159BA" w:rsidRPr="0028419A">
        <w:t>platser med litet inflytande med mera. Det är alltså mycket tveksamt om r</w:t>
      </w:r>
      <w:r w:rsidR="00B159BA" w:rsidRPr="0028419A">
        <w:t>e</w:t>
      </w:r>
      <w:r w:rsidR="00B159BA" w:rsidRPr="0028419A">
        <w:t>geringens förslag ens kommer att ha marginella effekter på kvinnors deltid</w:t>
      </w:r>
      <w:r w:rsidR="00B159BA" w:rsidRPr="0028419A">
        <w:t>s</w:t>
      </w:r>
      <w:r w:rsidR="00B159BA" w:rsidRPr="0028419A">
        <w:t>arbete.</w:t>
      </w:r>
    </w:p>
    <w:p w:rsidR="00B159BA" w:rsidRPr="0028419A" w:rsidRDefault="00B159BA">
      <w:pPr>
        <w:pStyle w:val="Normaltindrag"/>
        <w:shd w:val="clear" w:color="000000" w:fill="auto"/>
        <w:rPr>
          <w:b/>
        </w:rPr>
      </w:pPr>
      <w:r w:rsidRPr="0028419A">
        <w:t>För att komma tillrätta med den strukturella diskrimineringen av kvinnor krävs genomgripande förändringar på och utanför arbetsmarknaden. Istället för konkurrensutsättning av välfärdsverksamheter vill vi öka kvalit</w:t>
      </w:r>
      <w:r w:rsidR="0076391F" w:rsidRPr="0028419A">
        <w:t>eten</w:t>
      </w:r>
      <w:r w:rsidRPr="0028419A">
        <w:t xml:space="preserve"> g</w:t>
      </w:r>
      <w:r w:rsidRPr="0028419A">
        <w:t>e</w:t>
      </w:r>
      <w:r w:rsidRPr="0028419A">
        <w:t>nom att anställa fler och satsa på kunskapshöjning och demokratisering i den till stora delar kvinnodominerade kommunsektorn. Rätten till heltid</w:t>
      </w:r>
      <w:r w:rsidR="00D30A91" w:rsidRPr="0028419A">
        <w:t>sarbete</w:t>
      </w:r>
      <w:r w:rsidRPr="0028419A">
        <w:t xml:space="preserve"> och tillsvidareanställning är avgörande för att kvinnors undersysselsättning ska kunna brytas. En individualisering av föräldraförsäkringen är ett mer verksamt sätt att åstadkomma ett jämt ansvarstagande för barn än regeringens jämställdhetsbonus. Därutöver vill vi göra en storsatsning genom att avsätta 10 miljarder kronor i ett viktat statsbidrag till kommunerna, för att premiera de kommuner där kvinnors lönesituation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419A">
        <w:trPr>
          <w:cantSplit/>
        </w:trPr>
        <w:tc>
          <w:tcPr>
            <w:tcW w:w="3046" w:type="dxa"/>
          </w:tcPr>
          <w:p w:rsidR="00992D6A" w:rsidRPr="0028419A" w:rsidRDefault="00992D6A">
            <w:pPr>
              <w:pStyle w:val="UnderskriftDatum"/>
              <w:shd w:val="clear" w:color="000000" w:fill="auto"/>
              <w:spacing w:before="240"/>
            </w:pPr>
            <w:r w:rsidRPr="0028419A">
              <w:t>Stockholm den 12 december 2006</w:t>
            </w:r>
          </w:p>
        </w:tc>
        <w:tc>
          <w:tcPr>
            <w:tcW w:w="3047" w:type="dxa"/>
          </w:tcPr>
          <w:p w:rsidR="00992D6A" w:rsidRPr="0028419A" w:rsidRDefault="00992D6A">
            <w:pPr>
              <w:pStyle w:val="Underskrifter"/>
              <w:shd w:val="clear" w:color="000000" w:fill="auto"/>
              <w:spacing w:before="240"/>
            </w:pPr>
          </w:p>
        </w:tc>
      </w:tr>
      <w:tr w:rsidR="00000000" w:rsidRPr="0028419A">
        <w:trPr>
          <w:cantSplit/>
        </w:trPr>
        <w:tc>
          <w:tcPr>
            <w:tcW w:w="3046" w:type="dxa"/>
          </w:tcPr>
          <w:p w:rsidR="00992D6A" w:rsidRPr="0028419A" w:rsidRDefault="00992D6A">
            <w:pPr>
              <w:pStyle w:val="Underskrifter"/>
              <w:shd w:val="clear" w:color="000000" w:fill="auto"/>
            </w:pPr>
            <w:r w:rsidRPr="0028419A">
              <w:t>Josefin Brink (v)</w:t>
            </w:r>
          </w:p>
        </w:tc>
        <w:tc>
          <w:tcPr>
            <w:tcW w:w="3046" w:type="dxa"/>
          </w:tcPr>
          <w:p w:rsidR="00992D6A" w:rsidRPr="0028419A" w:rsidRDefault="00992D6A">
            <w:pPr>
              <w:pStyle w:val="Underskrifter"/>
              <w:shd w:val="clear" w:color="000000" w:fill="auto"/>
            </w:pPr>
          </w:p>
        </w:tc>
      </w:tr>
      <w:tr w:rsidR="00000000" w:rsidRPr="0028419A">
        <w:trPr>
          <w:cantSplit/>
        </w:trPr>
        <w:tc>
          <w:tcPr>
            <w:tcW w:w="3046" w:type="dxa"/>
          </w:tcPr>
          <w:p w:rsidR="00992D6A" w:rsidRPr="0028419A" w:rsidRDefault="00992D6A">
            <w:pPr>
              <w:pStyle w:val="Underskrifter"/>
              <w:shd w:val="clear" w:color="000000" w:fill="auto"/>
            </w:pPr>
            <w:r w:rsidRPr="0028419A">
              <w:t>Torbjörn Björlund (v)</w:t>
            </w:r>
          </w:p>
        </w:tc>
        <w:tc>
          <w:tcPr>
            <w:tcW w:w="3046" w:type="dxa"/>
          </w:tcPr>
          <w:p w:rsidR="00992D6A" w:rsidRPr="0028419A" w:rsidRDefault="00992D6A">
            <w:pPr>
              <w:pStyle w:val="Underskrifter"/>
              <w:shd w:val="clear" w:color="000000" w:fill="auto"/>
            </w:pPr>
            <w:r w:rsidRPr="0028419A">
              <w:t>Kalle Larsson (v)</w:t>
            </w:r>
          </w:p>
        </w:tc>
      </w:tr>
      <w:tr w:rsidR="00000000" w:rsidRPr="0028419A">
        <w:trPr>
          <w:cantSplit/>
        </w:trPr>
        <w:tc>
          <w:tcPr>
            <w:tcW w:w="3046" w:type="dxa"/>
          </w:tcPr>
          <w:p w:rsidR="00992D6A" w:rsidRPr="0028419A" w:rsidRDefault="00992D6A">
            <w:pPr>
              <w:pStyle w:val="Underskrifter"/>
              <w:shd w:val="clear" w:color="000000" w:fill="auto"/>
            </w:pPr>
            <w:r w:rsidRPr="0028419A">
              <w:t>LiseLotte Olsson (v)</w:t>
            </w:r>
          </w:p>
        </w:tc>
        <w:tc>
          <w:tcPr>
            <w:tcW w:w="3046" w:type="dxa"/>
          </w:tcPr>
          <w:p w:rsidR="00992D6A" w:rsidRPr="0028419A" w:rsidRDefault="00992D6A">
            <w:pPr>
              <w:pStyle w:val="Underskrifter"/>
              <w:shd w:val="clear" w:color="000000" w:fill="auto"/>
            </w:pPr>
            <w:r w:rsidRPr="0028419A">
              <w:t>Kent Persson (v)</w:t>
            </w:r>
          </w:p>
        </w:tc>
      </w:tr>
      <w:tr w:rsidR="00000000" w:rsidRPr="0028419A">
        <w:trPr>
          <w:cantSplit/>
        </w:trPr>
        <w:tc>
          <w:tcPr>
            <w:tcW w:w="3046" w:type="dxa"/>
          </w:tcPr>
          <w:p w:rsidR="00992D6A" w:rsidRPr="0028419A" w:rsidRDefault="00992D6A">
            <w:pPr>
              <w:pStyle w:val="Underskrifter"/>
              <w:shd w:val="clear" w:color="000000" w:fill="auto"/>
            </w:pPr>
            <w:r w:rsidRPr="0028419A">
              <w:t>Gunilla Wahlén (v)</w:t>
            </w:r>
          </w:p>
        </w:tc>
        <w:tc>
          <w:tcPr>
            <w:tcW w:w="3046" w:type="dxa"/>
          </w:tcPr>
          <w:p w:rsidR="00992D6A" w:rsidRPr="0028419A" w:rsidRDefault="00992D6A">
            <w:pPr>
              <w:pStyle w:val="Underskrifter"/>
              <w:shd w:val="clear" w:color="000000" w:fill="auto"/>
            </w:pPr>
            <w:r w:rsidRPr="0028419A">
              <w:t>Alice Åström (v)</w:t>
            </w:r>
          </w:p>
        </w:tc>
      </w:tr>
    </w:tbl>
    <w:p w:rsidR="00E84F25" w:rsidRPr="0028419A" w:rsidRDefault="00E84F25">
      <w:pPr>
        <w:pStyle w:val="Normaltindrag"/>
        <w:shd w:val="clear" w:color="000000" w:fill="auto"/>
      </w:pPr>
    </w:p>
    <w:sectPr w:rsidR="00E84F25" w:rsidRPr="0028419A" w:rsidSect="007639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2D6A" w:rsidRPr="0028419A" w:rsidRDefault="00992D6A">
      <w:r w:rsidRPr="0028419A">
        <w:separator/>
      </w:r>
    </w:p>
  </w:endnote>
  <w:endnote w:type="continuationSeparator" w:id="0">
    <w:p w:rsidR="00992D6A" w:rsidRPr="0028419A" w:rsidRDefault="00992D6A">
      <w:r w:rsidRPr="002841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7F" w:rsidRPr="0028419A" w:rsidRDefault="0028419A" w:rsidP="0076391F">
    <w:pPr>
      <w:pStyle w:val="Sidfot"/>
    </w:pPr>
    <w:r w:rsidRPr="002841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57730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91F" w:rsidRDefault="00992D6A">
                          <w:pPr>
                            <w:pStyle w:val="NormalS5sidnrV"/>
                          </w:pPr>
                          <w:r>
                            <w:fldChar w:fldCharType="begin"/>
                          </w:r>
                          <w:r w:rsidR="0076391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391F" w:rsidRDefault="00992D6A">
                    <w:pPr>
                      <w:pStyle w:val="NormalS5sidnrV"/>
                    </w:pPr>
                    <w:r>
                      <w:fldChar w:fldCharType="begin"/>
                    </w:r>
                    <w:r w:rsidR="0076391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DD9" w:rsidRPr="0028419A" w:rsidRDefault="0028419A" w:rsidP="0076391F">
    <w:pPr>
      <w:pStyle w:val="Sidfot"/>
    </w:pPr>
    <w:r w:rsidRPr="002841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88690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91F" w:rsidRDefault="00992D6A">
                          <w:pPr>
                            <w:pStyle w:val="NormalS5sidnrH"/>
                            <w:ind w:right="0"/>
                          </w:pPr>
                          <w:r>
                            <w:fldChar w:fldCharType="begin"/>
                          </w:r>
                          <w:r w:rsidR="0076391F">
                            <w:instrText xml:space="preserve"> PAGE *\charformat</w:instrText>
                          </w:r>
                          <w:r>
                            <w:fldChar w:fldCharType="separate"/>
                          </w:r>
                          <w:r w:rsidR="00ED32E4">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391F" w:rsidRDefault="00992D6A">
                    <w:pPr>
                      <w:pStyle w:val="NormalS5sidnrH"/>
                      <w:ind w:right="0"/>
                    </w:pPr>
                    <w:r>
                      <w:fldChar w:fldCharType="begin"/>
                    </w:r>
                    <w:r w:rsidR="0076391F">
                      <w:instrText xml:space="preserve"> PAGE *\charformat</w:instrText>
                    </w:r>
                    <w:r>
                      <w:fldChar w:fldCharType="separate"/>
                    </w:r>
                    <w:r w:rsidR="00ED32E4">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DD9" w:rsidRPr="0028419A" w:rsidRDefault="0028419A" w:rsidP="0076391F">
    <w:pPr>
      <w:pStyle w:val="Sidfot"/>
    </w:pPr>
    <w:r w:rsidRPr="002841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95905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91F" w:rsidRDefault="00992D6A">
                          <w:pPr>
                            <w:pStyle w:val="NormalS5sidnrH"/>
                            <w:ind w:right="0"/>
                          </w:pPr>
                          <w:r>
                            <w:fldChar w:fldCharType="begin"/>
                          </w:r>
                          <w:r w:rsidR="0076391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391F" w:rsidRDefault="00992D6A">
                    <w:pPr>
                      <w:pStyle w:val="NormalS5sidnrH"/>
                      <w:ind w:right="0"/>
                    </w:pPr>
                    <w:r>
                      <w:fldChar w:fldCharType="begin"/>
                    </w:r>
                    <w:r w:rsidR="0076391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2D6A" w:rsidRPr="0028419A" w:rsidRDefault="00992D6A">
      <w:r w:rsidRPr="0028419A">
        <w:separator/>
      </w:r>
    </w:p>
  </w:footnote>
  <w:footnote w:type="continuationSeparator" w:id="0">
    <w:p w:rsidR="00992D6A" w:rsidRPr="0028419A" w:rsidRDefault="00992D6A">
      <w:r w:rsidRPr="002841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7F" w:rsidRPr="0028419A" w:rsidRDefault="0028419A" w:rsidP="0076391F">
    <w:pPr>
      <w:pStyle w:val="Sidhuvud"/>
    </w:pPr>
    <w:r w:rsidRPr="002841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16314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91F" w:rsidRDefault="00992D6A">
                          <w:pPr>
                            <w:pStyle w:val="KantRubrikS5V"/>
                          </w:pPr>
                          <w:r>
                            <w:fldChar w:fldCharType="begin"/>
                          </w:r>
                          <w:r w:rsidR="0076391F">
                            <w:instrText xml:space="preserve"> DOCPROPERTY "YearUser" *\charformat </w:instrText>
                          </w:r>
                          <w:r>
                            <w:fldChar w:fldCharType="separate"/>
                          </w:r>
                          <w:r w:rsidR="00ED32E4">
                            <w:t>2006/07</w:t>
                          </w:r>
                          <w:r>
                            <w:fldChar w:fldCharType="end"/>
                          </w:r>
                          <w:r w:rsidR="0076391F">
                            <w:t>:</w:t>
                          </w:r>
                          <w:r>
                            <w:fldChar w:fldCharType="begin"/>
                          </w:r>
                          <w:r w:rsidR="0076391F">
                            <w:instrText xml:space="preserve"> DOCPROPERTY "Motionsnummer" *\charformat </w:instrText>
                          </w:r>
                          <w:r>
                            <w:fldChar w:fldCharType="separate"/>
                          </w:r>
                          <w:r w:rsidR="00ED32E4">
                            <w:t>N1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391F" w:rsidRDefault="00992D6A">
                    <w:pPr>
                      <w:pStyle w:val="KantRubrikS5V"/>
                    </w:pPr>
                    <w:r>
                      <w:fldChar w:fldCharType="begin"/>
                    </w:r>
                    <w:r w:rsidR="0076391F">
                      <w:instrText xml:space="preserve"> DOCPROPERTY "YearUser" *\charformat </w:instrText>
                    </w:r>
                    <w:r>
                      <w:fldChar w:fldCharType="separate"/>
                    </w:r>
                    <w:r w:rsidR="00ED32E4">
                      <w:t>2006/07</w:t>
                    </w:r>
                    <w:r>
                      <w:fldChar w:fldCharType="end"/>
                    </w:r>
                    <w:r w:rsidR="0076391F">
                      <w:t>:</w:t>
                    </w:r>
                    <w:r>
                      <w:fldChar w:fldCharType="begin"/>
                    </w:r>
                    <w:r w:rsidR="0076391F">
                      <w:instrText xml:space="preserve"> DOCPROPERTY "Motionsnummer" *\charformat </w:instrText>
                    </w:r>
                    <w:r>
                      <w:fldChar w:fldCharType="separate"/>
                    </w:r>
                    <w:r w:rsidR="00ED32E4">
                      <w:t>N1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DD9" w:rsidRPr="0028419A" w:rsidRDefault="0028419A" w:rsidP="0076391F">
    <w:pPr>
      <w:pStyle w:val="Sidhuvud"/>
    </w:pPr>
    <w:r w:rsidRPr="002841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57718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91F" w:rsidRDefault="00992D6A">
                          <w:pPr>
                            <w:pStyle w:val="KantRubrikS5H"/>
                            <w:ind w:right="0"/>
                          </w:pPr>
                          <w:r>
                            <w:fldChar w:fldCharType="begin"/>
                          </w:r>
                          <w:r w:rsidR="0076391F">
                            <w:instrText xml:space="preserve"> DOCPROPERTY "YearUser" *\charformat </w:instrText>
                          </w:r>
                          <w:r>
                            <w:fldChar w:fldCharType="separate"/>
                          </w:r>
                          <w:r w:rsidR="00ED32E4">
                            <w:t>2006/07</w:t>
                          </w:r>
                          <w:r>
                            <w:fldChar w:fldCharType="end"/>
                          </w:r>
                          <w:r w:rsidR="0076391F">
                            <w:t>:</w:t>
                          </w:r>
                          <w:r>
                            <w:fldChar w:fldCharType="begin"/>
                          </w:r>
                          <w:r w:rsidR="0076391F">
                            <w:instrText xml:space="preserve"> DOCPROPERTY "Motionsnummer" *\charformat </w:instrText>
                          </w:r>
                          <w:r>
                            <w:fldChar w:fldCharType="separate"/>
                          </w:r>
                          <w:r w:rsidR="00ED32E4">
                            <w:t>N1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391F" w:rsidRDefault="00992D6A">
                    <w:pPr>
                      <w:pStyle w:val="KantRubrikS5H"/>
                      <w:ind w:right="0"/>
                    </w:pPr>
                    <w:r>
                      <w:fldChar w:fldCharType="begin"/>
                    </w:r>
                    <w:r w:rsidR="0076391F">
                      <w:instrText xml:space="preserve"> DOCPROPERTY "YearUser" *\charformat </w:instrText>
                    </w:r>
                    <w:r>
                      <w:fldChar w:fldCharType="separate"/>
                    </w:r>
                    <w:r w:rsidR="00ED32E4">
                      <w:t>2006/07</w:t>
                    </w:r>
                    <w:r>
                      <w:fldChar w:fldCharType="end"/>
                    </w:r>
                    <w:r w:rsidR="0076391F">
                      <w:t>:</w:t>
                    </w:r>
                    <w:r>
                      <w:fldChar w:fldCharType="begin"/>
                    </w:r>
                    <w:r w:rsidR="0076391F">
                      <w:instrText xml:space="preserve"> DOCPROPERTY "Motionsnummer" *\charformat </w:instrText>
                    </w:r>
                    <w:r>
                      <w:fldChar w:fldCharType="separate"/>
                    </w:r>
                    <w:r w:rsidR="00ED32E4">
                      <w:t>N1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6A" w:rsidRPr="0028419A" w:rsidRDefault="00992D6A">
    <w:pPr>
      <w:pStyle w:val="FSHNormal"/>
      <w:tabs>
        <w:tab w:val="right" w:pos="5840"/>
      </w:tabs>
    </w:pPr>
    <w:r w:rsidRPr="0028419A">
      <w:br/>
    </w:r>
    <w:r w:rsidRPr="0028419A">
      <w:fldChar w:fldCharType="begin" w:fldLock="1"/>
    </w:r>
    <w:r w:rsidRPr="0028419A">
      <w:instrText xml:space="preserve"> DOCPROPERTY</w:instrText>
    </w:r>
    <w:r w:rsidRPr="0028419A">
      <w:rPr>
        <w:sz w:val="18"/>
      </w:rPr>
      <w:instrText xml:space="preserve"> "YearUser" *\charformat </w:instrText>
    </w:r>
    <w:r w:rsidRPr="0028419A">
      <w:fldChar w:fldCharType="separate"/>
    </w:r>
    <w:r w:rsidRPr="0028419A">
      <w:t>2006/07</w:t>
    </w:r>
    <w:r w:rsidRPr="0028419A">
      <w:fldChar w:fldCharType="end"/>
    </w:r>
    <w:r w:rsidRPr="0028419A">
      <w:t xml:space="preserve"> </w:t>
    </w:r>
    <w:r w:rsidRPr="0028419A">
      <w:tab/>
      <w:t xml:space="preserve">mnr: </w:t>
    </w:r>
    <w:r w:rsidRPr="0028419A">
      <w:fldChar w:fldCharType="begin" w:fldLock="1"/>
    </w:r>
    <w:r w:rsidRPr="0028419A">
      <w:instrText xml:space="preserve"> DOCPROPERTY</w:instrText>
    </w:r>
    <w:r w:rsidRPr="0028419A">
      <w:rPr>
        <w:sz w:val="18"/>
      </w:rPr>
      <w:instrText xml:space="preserve"> "Motionsnummer" *\charformat </w:instrText>
    </w:r>
    <w:r w:rsidRPr="0028419A">
      <w:fldChar w:fldCharType="separate"/>
    </w:r>
    <w:r w:rsidRPr="0028419A">
      <w:t>N1</w:t>
    </w:r>
    <w:r w:rsidRPr="0028419A">
      <w:fldChar w:fldCharType="end"/>
    </w:r>
    <w:r w:rsidRPr="0028419A">
      <w:br/>
    </w:r>
    <w:r w:rsidRPr="0028419A">
      <w:fldChar w:fldCharType="begin" w:fldLock="1"/>
    </w:r>
    <w:r w:rsidRPr="0028419A">
      <w:instrText xml:space="preserve"> DOCPROPERTY</w:instrText>
    </w:r>
    <w:r w:rsidRPr="0028419A">
      <w:rPr>
        <w:sz w:val="18"/>
      </w:rPr>
      <w:instrText xml:space="preserve"> "Samling" *\charformat </w:instrText>
    </w:r>
    <w:r w:rsidRPr="0028419A">
      <w:fldChar w:fldCharType="end"/>
    </w:r>
    <w:r w:rsidRPr="0028419A">
      <w:tab/>
      <w:t xml:space="preserve">pnr: </w:t>
    </w:r>
    <w:r w:rsidRPr="0028419A">
      <w:fldChar w:fldCharType="begin" w:fldLock="1"/>
    </w:r>
    <w:r w:rsidRPr="0028419A">
      <w:instrText xml:space="preserve"> DOCPROPERTY</w:instrText>
    </w:r>
    <w:r w:rsidRPr="0028419A">
      <w:rPr>
        <w:sz w:val="18"/>
      </w:rPr>
      <w:instrText xml:space="preserve"> "Partinummer" *\charformat </w:instrText>
    </w:r>
    <w:r w:rsidRPr="0028419A">
      <w:fldChar w:fldCharType="separate"/>
    </w:r>
    <w:r w:rsidRPr="0028419A">
      <w:t>v8</w:t>
    </w:r>
    <w:r w:rsidRPr="0028419A">
      <w:fldChar w:fldCharType="end"/>
    </w:r>
  </w:p>
  <w:p w:rsidR="00992D6A" w:rsidRPr="0028419A" w:rsidRDefault="00992D6A">
    <w:pPr>
      <w:pStyle w:val="FSHRub1"/>
    </w:pPr>
    <w:r w:rsidRPr="0028419A">
      <w:t>Motion till riksdagen</w:t>
    </w:r>
    <w:r w:rsidRPr="0028419A">
      <w:br/>
    </w:r>
    <w:r w:rsidRPr="0028419A">
      <w:fldChar w:fldCharType="begin" w:fldLock="1"/>
    </w:r>
    <w:r w:rsidRPr="0028419A">
      <w:instrText xml:space="preserve"> DOCPROPERTY "YearUser" *\charformat </w:instrText>
    </w:r>
    <w:r w:rsidRPr="0028419A">
      <w:fldChar w:fldCharType="separate"/>
    </w:r>
    <w:r w:rsidRPr="0028419A">
      <w:t>2006/07</w:t>
    </w:r>
    <w:r w:rsidRPr="0028419A">
      <w:fldChar w:fldCharType="end"/>
    </w:r>
    <w:r w:rsidRPr="0028419A">
      <w:t>:</w:t>
    </w:r>
    <w:r w:rsidRPr="0028419A">
      <w:fldChar w:fldCharType="begin" w:fldLock="1"/>
    </w:r>
    <w:r w:rsidRPr="0028419A">
      <w:instrText xml:space="preserve"> DOCPROPERTY "Motionsnummer" *\charformat </w:instrText>
    </w:r>
    <w:r w:rsidRPr="0028419A">
      <w:fldChar w:fldCharType="separate"/>
    </w:r>
    <w:r w:rsidRPr="0028419A">
      <w:t>N1</w:t>
    </w:r>
    <w:r w:rsidRPr="0028419A">
      <w:fldChar w:fldCharType="end"/>
    </w:r>
  </w:p>
  <w:p w:rsidR="00992D6A" w:rsidRPr="0028419A" w:rsidRDefault="00992D6A">
    <w:pPr>
      <w:pStyle w:val="FSHNormalS5"/>
    </w:pPr>
    <w:r w:rsidRPr="0028419A">
      <w:fldChar w:fldCharType="begin" w:fldLock="1"/>
    </w:r>
    <w:r w:rsidRPr="0028419A">
      <w:instrText xml:space="preserve"> DOCPROPERTY "MotionarText" *\charformat </w:instrText>
    </w:r>
    <w:r w:rsidRPr="0028419A">
      <w:fldChar w:fldCharType="separate"/>
    </w:r>
    <w:r w:rsidRPr="0028419A">
      <w:t>av Josefin Brink m.fl. (v)</w:t>
    </w:r>
    <w:r w:rsidRPr="0028419A">
      <w:fldChar w:fldCharType="end"/>
    </w:r>
    <w:r w:rsidRPr="0028419A">
      <w:br/>
    </w:r>
    <w:r w:rsidRPr="0028419A">
      <w:fldChar w:fldCharType="begin" w:fldLock="1"/>
    </w:r>
    <w:r w:rsidRPr="0028419A">
      <w:instrText xml:space="preserve"> DOCPROPERTY "SvarFrasKort" *\charformat </w:instrText>
    </w:r>
    <w:r w:rsidRPr="0028419A">
      <w:fldChar w:fldCharType="separate"/>
    </w:r>
    <w:r w:rsidRPr="0028419A">
      <w:t>med anledning av skr. 2006/07:23</w:t>
    </w:r>
    <w:r w:rsidRPr="0028419A">
      <w:fldChar w:fldCharType="end"/>
    </w:r>
  </w:p>
  <w:p w:rsidR="00992D6A" w:rsidRPr="0028419A" w:rsidRDefault="00992D6A">
    <w:pPr>
      <w:pStyle w:val="FSHTitel"/>
    </w:pPr>
    <w:r w:rsidRPr="0028419A">
      <w:fldChar w:fldCharType="begin" w:fldLock="1"/>
    </w:r>
    <w:r w:rsidRPr="0028419A">
      <w:instrText xml:space="preserve"> DOCPROPERTY</w:instrText>
    </w:r>
    <w:r w:rsidRPr="0028419A">
      <w:rPr>
        <w:sz w:val="18"/>
      </w:rPr>
      <w:instrText xml:space="preserve"> "RubrikSvar" *\charformat </w:instrText>
    </w:r>
    <w:r w:rsidRPr="0028419A">
      <w:fldChar w:fldCharType="separate"/>
    </w:r>
    <w:r w:rsidRPr="0028419A">
      <w:t>Sveriges handlingsprogram för tillväxt och sysselsättning 2006–2008</w:t>
    </w:r>
    <w:r w:rsidRPr="0028419A">
      <w:fldChar w:fldCharType="end"/>
    </w:r>
  </w:p>
  <w:p w:rsidR="00992D6A" w:rsidRPr="0028419A" w:rsidRDefault="00992D6A">
    <w:pPr>
      <w:pStyle w:val="Normal00"/>
    </w:pPr>
  </w:p>
  <w:p w:rsidR="0076391F" w:rsidRPr="0028419A" w:rsidRDefault="007639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227A200A">
      <w:start w:val="1"/>
      <w:numFmt w:val="decimal"/>
      <w:lvlText w:val="%1."/>
      <w:lvlJc w:val="left"/>
      <w:pPr>
        <w:tabs>
          <w:tab w:val="num" w:pos="340"/>
        </w:tabs>
        <w:ind w:left="340" w:hanging="340"/>
      </w:pPr>
    </w:lvl>
    <w:lvl w:ilvl="1" w:tplc="A40AA220" w:tentative="1">
      <w:start w:val="1"/>
      <w:numFmt w:val="lowerLetter"/>
      <w:lvlText w:val="%2."/>
      <w:lvlJc w:val="left"/>
      <w:pPr>
        <w:tabs>
          <w:tab w:val="num" w:pos="1440"/>
        </w:tabs>
        <w:ind w:left="1440" w:hanging="360"/>
      </w:pPr>
    </w:lvl>
    <w:lvl w:ilvl="2" w:tplc="2FFC5DB0" w:tentative="1">
      <w:start w:val="1"/>
      <w:numFmt w:val="lowerRoman"/>
      <w:lvlText w:val="%3."/>
      <w:lvlJc w:val="right"/>
      <w:pPr>
        <w:tabs>
          <w:tab w:val="num" w:pos="2160"/>
        </w:tabs>
        <w:ind w:left="2160" w:hanging="180"/>
      </w:pPr>
    </w:lvl>
    <w:lvl w:ilvl="3" w:tplc="9CD07EB8" w:tentative="1">
      <w:start w:val="1"/>
      <w:numFmt w:val="decimal"/>
      <w:lvlText w:val="%4."/>
      <w:lvlJc w:val="left"/>
      <w:pPr>
        <w:tabs>
          <w:tab w:val="num" w:pos="2880"/>
        </w:tabs>
        <w:ind w:left="2880" w:hanging="360"/>
      </w:pPr>
    </w:lvl>
    <w:lvl w:ilvl="4" w:tplc="EECEF0D2" w:tentative="1">
      <w:start w:val="1"/>
      <w:numFmt w:val="lowerLetter"/>
      <w:lvlText w:val="%5."/>
      <w:lvlJc w:val="left"/>
      <w:pPr>
        <w:tabs>
          <w:tab w:val="num" w:pos="3600"/>
        </w:tabs>
        <w:ind w:left="3600" w:hanging="360"/>
      </w:pPr>
    </w:lvl>
    <w:lvl w:ilvl="5" w:tplc="635E633A" w:tentative="1">
      <w:start w:val="1"/>
      <w:numFmt w:val="lowerRoman"/>
      <w:lvlText w:val="%6."/>
      <w:lvlJc w:val="right"/>
      <w:pPr>
        <w:tabs>
          <w:tab w:val="num" w:pos="4320"/>
        </w:tabs>
        <w:ind w:left="4320" w:hanging="180"/>
      </w:pPr>
    </w:lvl>
    <w:lvl w:ilvl="6" w:tplc="15FCB624" w:tentative="1">
      <w:start w:val="1"/>
      <w:numFmt w:val="decimal"/>
      <w:lvlText w:val="%7."/>
      <w:lvlJc w:val="left"/>
      <w:pPr>
        <w:tabs>
          <w:tab w:val="num" w:pos="5040"/>
        </w:tabs>
        <w:ind w:left="5040" w:hanging="360"/>
      </w:pPr>
    </w:lvl>
    <w:lvl w:ilvl="7" w:tplc="349A45BE" w:tentative="1">
      <w:start w:val="1"/>
      <w:numFmt w:val="lowerLetter"/>
      <w:lvlText w:val="%8."/>
      <w:lvlJc w:val="left"/>
      <w:pPr>
        <w:tabs>
          <w:tab w:val="num" w:pos="5760"/>
        </w:tabs>
        <w:ind w:left="5760" w:hanging="360"/>
      </w:pPr>
    </w:lvl>
    <w:lvl w:ilvl="8" w:tplc="F4587CB4" w:tentative="1">
      <w:start w:val="1"/>
      <w:numFmt w:val="lowerRoman"/>
      <w:lvlText w:val="%9."/>
      <w:lvlJc w:val="right"/>
      <w:pPr>
        <w:tabs>
          <w:tab w:val="num" w:pos="6480"/>
        </w:tabs>
        <w:ind w:left="6480" w:hanging="180"/>
      </w:pPr>
    </w:lvl>
  </w:abstractNum>
  <w:abstractNum w:abstractNumId="14" w15:restartNumberingAfterBreak="0">
    <w:nsid w:val="63003908"/>
    <w:multiLevelType w:val="multilevel"/>
    <w:tmpl w:val="3AF8C19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630794988">
    <w:abstractNumId w:val="13"/>
  </w:num>
  <w:num w:numId="2" w16cid:durableId="1453284561">
    <w:abstractNumId w:val="10"/>
  </w:num>
  <w:num w:numId="3" w16cid:durableId="76051990">
    <w:abstractNumId w:val="11"/>
  </w:num>
  <w:num w:numId="4" w16cid:durableId="2050757510">
    <w:abstractNumId w:val="12"/>
  </w:num>
  <w:num w:numId="5" w16cid:durableId="722556393">
    <w:abstractNumId w:val="8"/>
  </w:num>
  <w:num w:numId="6" w16cid:durableId="460658851">
    <w:abstractNumId w:val="3"/>
  </w:num>
  <w:num w:numId="7" w16cid:durableId="1484081273">
    <w:abstractNumId w:val="2"/>
  </w:num>
  <w:num w:numId="8" w16cid:durableId="192544910">
    <w:abstractNumId w:val="1"/>
  </w:num>
  <w:num w:numId="9" w16cid:durableId="88502210">
    <w:abstractNumId w:val="0"/>
  </w:num>
  <w:num w:numId="10" w16cid:durableId="607278005">
    <w:abstractNumId w:val="9"/>
  </w:num>
  <w:num w:numId="11" w16cid:durableId="2091930012">
    <w:abstractNumId w:val="7"/>
  </w:num>
  <w:num w:numId="12" w16cid:durableId="305010081">
    <w:abstractNumId w:val="6"/>
  </w:num>
  <w:num w:numId="13" w16cid:durableId="2093434025">
    <w:abstractNumId w:val="5"/>
  </w:num>
  <w:num w:numId="14" w16cid:durableId="1276058357">
    <w:abstractNumId w:val="4"/>
  </w:num>
  <w:num w:numId="15" w16cid:durableId="17495694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2-12"/>
    <w:docVar w:name="PersonGUIDs" w:val="{52110FCA-F9E2-4E09-B0D3-02206356AC15},{CA6150FB-5665-40EF-A0D0-2FA22432C22C},{7719F267-5625-4124-AC19-C21B84EE23A7},{06478B68-C776-4FFD-96E4-23144F4B9796},{CBCE2632-605E-484A-97AC-47C334EA7100},{233588E7-F7BD-4F60-BEE5-22A19EE80FB2},{7E0BF71E-CD03-4DBF-9F51-3B5B798F2741}"/>
  </w:docVars>
  <w:rsids>
    <w:rsidRoot w:val="0028419A"/>
    <w:rsid w:val="00002742"/>
    <w:rsid w:val="000220F8"/>
    <w:rsid w:val="00034058"/>
    <w:rsid w:val="00040D14"/>
    <w:rsid w:val="0004381F"/>
    <w:rsid w:val="00055DD9"/>
    <w:rsid w:val="00064BC3"/>
    <w:rsid w:val="00066474"/>
    <w:rsid w:val="000665E6"/>
    <w:rsid w:val="00066775"/>
    <w:rsid w:val="00072FB9"/>
    <w:rsid w:val="0007598F"/>
    <w:rsid w:val="000951C0"/>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E49B5"/>
    <w:rsid w:val="00201DFB"/>
    <w:rsid w:val="00204A63"/>
    <w:rsid w:val="00212FF1"/>
    <w:rsid w:val="00230193"/>
    <w:rsid w:val="00244D0B"/>
    <w:rsid w:val="0025068A"/>
    <w:rsid w:val="00271FDB"/>
    <w:rsid w:val="002818D3"/>
    <w:rsid w:val="0028419A"/>
    <w:rsid w:val="00290C67"/>
    <w:rsid w:val="002911A7"/>
    <w:rsid w:val="002943C8"/>
    <w:rsid w:val="00295E6D"/>
    <w:rsid w:val="002A2A6B"/>
    <w:rsid w:val="002C2373"/>
    <w:rsid w:val="002D11A8"/>
    <w:rsid w:val="00314F87"/>
    <w:rsid w:val="0032051D"/>
    <w:rsid w:val="003303B5"/>
    <w:rsid w:val="00333BF3"/>
    <w:rsid w:val="003366E9"/>
    <w:rsid w:val="00342FB4"/>
    <w:rsid w:val="003526A8"/>
    <w:rsid w:val="00353FFC"/>
    <w:rsid w:val="0036065A"/>
    <w:rsid w:val="003866EC"/>
    <w:rsid w:val="00391AF5"/>
    <w:rsid w:val="003B418B"/>
    <w:rsid w:val="003F100A"/>
    <w:rsid w:val="004063E4"/>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656B0"/>
    <w:rsid w:val="005811CD"/>
    <w:rsid w:val="005B145B"/>
    <w:rsid w:val="005D3F50"/>
    <w:rsid w:val="005E4F93"/>
    <w:rsid w:val="00601C6D"/>
    <w:rsid w:val="00603CD4"/>
    <w:rsid w:val="006346C1"/>
    <w:rsid w:val="00653DD0"/>
    <w:rsid w:val="006B6262"/>
    <w:rsid w:val="006C466C"/>
    <w:rsid w:val="007164A2"/>
    <w:rsid w:val="00727C6F"/>
    <w:rsid w:val="00736E75"/>
    <w:rsid w:val="00740D6D"/>
    <w:rsid w:val="00743F76"/>
    <w:rsid w:val="0076391F"/>
    <w:rsid w:val="00770030"/>
    <w:rsid w:val="00774959"/>
    <w:rsid w:val="00777002"/>
    <w:rsid w:val="007852B2"/>
    <w:rsid w:val="00794149"/>
    <w:rsid w:val="007B67A7"/>
    <w:rsid w:val="007C6092"/>
    <w:rsid w:val="007E119E"/>
    <w:rsid w:val="008426C7"/>
    <w:rsid w:val="00846903"/>
    <w:rsid w:val="00890C1A"/>
    <w:rsid w:val="008F0A96"/>
    <w:rsid w:val="009062A0"/>
    <w:rsid w:val="009451E7"/>
    <w:rsid w:val="00956E7F"/>
    <w:rsid w:val="00970D4F"/>
    <w:rsid w:val="00971D70"/>
    <w:rsid w:val="00992D6A"/>
    <w:rsid w:val="009A4377"/>
    <w:rsid w:val="009A6043"/>
    <w:rsid w:val="009D0673"/>
    <w:rsid w:val="009E2B45"/>
    <w:rsid w:val="009F1094"/>
    <w:rsid w:val="00A053C6"/>
    <w:rsid w:val="00A055B3"/>
    <w:rsid w:val="00A143CC"/>
    <w:rsid w:val="00A15D71"/>
    <w:rsid w:val="00A21BC5"/>
    <w:rsid w:val="00A300B8"/>
    <w:rsid w:val="00A70F4F"/>
    <w:rsid w:val="00A736FF"/>
    <w:rsid w:val="00AA1434"/>
    <w:rsid w:val="00AB5000"/>
    <w:rsid w:val="00AC4310"/>
    <w:rsid w:val="00AC63D9"/>
    <w:rsid w:val="00AE2EF8"/>
    <w:rsid w:val="00AF5881"/>
    <w:rsid w:val="00B13BF0"/>
    <w:rsid w:val="00B159BA"/>
    <w:rsid w:val="00B33C81"/>
    <w:rsid w:val="00B34666"/>
    <w:rsid w:val="00B67E5B"/>
    <w:rsid w:val="00B86779"/>
    <w:rsid w:val="00BA4894"/>
    <w:rsid w:val="00BA5727"/>
    <w:rsid w:val="00BA6BE0"/>
    <w:rsid w:val="00BB6D75"/>
    <w:rsid w:val="00BD43A8"/>
    <w:rsid w:val="00C1285C"/>
    <w:rsid w:val="00C27B7D"/>
    <w:rsid w:val="00C32A06"/>
    <w:rsid w:val="00C37E7F"/>
    <w:rsid w:val="00C44394"/>
    <w:rsid w:val="00C533BA"/>
    <w:rsid w:val="00C902E9"/>
    <w:rsid w:val="00C92208"/>
    <w:rsid w:val="00CB5B24"/>
    <w:rsid w:val="00CD4B2B"/>
    <w:rsid w:val="00CE3037"/>
    <w:rsid w:val="00CF7A43"/>
    <w:rsid w:val="00D01775"/>
    <w:rsid w:val="00D1174F"/>
    <w:rsid w:val="00D1289C"/>
    <w:rsid w:val="00D30A91"/>
    <w:rsid w:val="00D44527"/>
    <w:rsid w:val="00D52681"/>
    <w:rsid w:val="00D53D04"/>
    <w:rsid w:val="00D55EF7"/>
    <w:rsid w:val="00D9295B"/>
    <w:rsid w:val="00DC0DF0"/>
    <w:rsid w:val="00DC6C70"/>
    <w:rsid w:val="00DF4681"/>
    <w:rsid w:val="00DF5ACD"/>
    <w:rsid w:val="00E22893"/>
    <w:rsid w:val="00E349C2"/>
    <w:rsid w:val="00E360DE"/>
    <w:rsid w:val="00E5074A"/>
    <w:rsid w:val="00E521CB"/>
    <w:rsid w:val="00E728F6"/>
    <w:rsid w:val="00E75D28"/>
    <w:rsid w:val="00E84F25"/>
    <w:rsid w:val="00EA6EFA"/>
    <w:rsid w:val="00EC007B"/>
    <w:rsid w:val="00ED32E4"/>
    <w:rsid w:val="00F21B30"/>
    <w:rsid w:val="00F273EA"/>
    <w:rsid w:val="00F42CB9"/>
    <w:rsid w:val="00F73E9E"/>
    <w:rsid w:val="00F87D14"/>
    <w:rsid w:val="00FA3374"/>
    <w:rsid w:val="00FB2435"/>
    <w:rsid w:val="00FB43C6"/>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92A346-EA6A-4EDC-AE23-14F5BF96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76391F"/>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6391F"/>
    <w:pPr>
      <w:numPr>
        <w:ilvl w:val="1"/>
      </w:numPr>
      <w:spacing w:before="500" w:line="250" w:lineRule="exact"/>
      <w:outlineLvl w:val="1"/>
    </w:pPr>
    <w:rPr>
      <w:sz w:val="27"/>
    </w:rPr>
  </w:style>
  <w:style w:type="paragraph" w:styleId="Rubrik3">
    <w:name w:val="heading 3"/>
    <w:aliases w:val="Mellanrubrik"/>
    <w:basedOn w:val="Rubrik2"/>
    <w:next w:val="Normal"/>
    <w:qFormat/>
    <w:rsid w:val="0076391F"/>
    <w:pPr>
      <w:numPr>
        <w:ilvl w:val="2"/>
      </w:numPr>
      <w:spacing w:before="250" w:after="0"/>
      <w:outlineLvl w:val="2"/>
    </w:pPr>
    <w:rPr>
      <w:b/>
      <w:sz w:val="21"/>
    </w:rPr>
  </w:style>
  <w:style w:type="paragraph" w:styleId="Rubrik4">
    <w:name w:val="heading 4"/>
    <w:aliases w:val="KursivRubrik"/>
    <w:basedOn w:val="Rubrik3"/>
    <w:next w:val="Normal"/>
    <w:qFormat/>
    <w:rsid w:val="0076391F"/>
    <w:pPr>
      <w:numPr>
        <w:ilvl w:val="3"/>
      </w:numPr>
      <w:outlineLvl w:val="3"/>
    </w:pPr>
    <w:rPr>
      <w:b w:val="0"/>
      <w:i/>
    </w:rPr>
  </w:style>
  <w:style w:type="paragraph" w:styleId="Rubrik5">
    <w:name w:val="heading 5"/>
    <w:aliases w:val="PackadFetRubrik,PackadKursivRubrik"/>
    <w:basedOn w:val="Rubrik4"/>
    <w:next w:val="Normal"/>
    <w:qFormat/>
    <w:rsid w:val="0076391F"/>
    <w:pPr>
      <w:numPr>
        <w:ilvl w:val="4"/>
      </w:numPr>
      <w:tabs>
        <w:tab w:val="clear" w:pos="1021"/>
      </w:tabs>
      <w:spacing w:before="125"/>
      <w:outlineLvl w:val="4"/>
    </w:pPr>
    <w:rPr>
      <w:i w:val="0"/>
      <w:sz w:val="19"/>
    </w:rPr>
  </w:style>
  <w:style w:type="paragraph" w:styleId="Rubrik6">
    <w:name w:val="heading 6"/>
    <w:basedOn w:val="Rubrik5"/>
    <w:next w:val="Normal"/>
    <w:qFormat/>
    <w:rsid w:val="0076391F"/>
    <w:pPr>
      <w:numPr>
        <w:ilvl w:val="5"/>
      </w:numPr>
      <w:spacing w:before="50" w:line="200" w:lineRule="exact"/>
      <w:outlineLvl w:val="5"/>
    </w:pPr>
    <w:rPr>
      <w:caps/>
      <w:sz w:val="14"/>
    </w:rPr>
  </w:style>
  <w:style w:type="paragraph" w:styleId="Rubrik7">
    <w:name w:val="heading 7"/>
    <w:basedOn w:val="Rubrik6"/>
    <w:next w:val="Normal"/>
    <w:qFormat/>
    <w:rsid w:val="0076391F"/>
    <w:pPr>
      <w:numPr>
        <w:ilvl w:val="6"/>
      </w:numPr>
      <w:spacing w:before="0"/>
      <w:outlineLvl w:val="6"/>
    </w:pPr>
  </w:style>
  <w:style w:type="paragraph" w:styleId="Rubrik8">
    <w:name w:val="heading 8"/>
    <w:basedOn w:val="Rubrik7"/>
    <w:next w:val="Normal"/>
    <w:qFormat/>
    <w:rsid w:val="0076391F"/>
    <w:pPr>
      <w:numPr>
        <w:ilvl w:val="7"/>
      </w:numPr>
      <w:outlineLvl w:val="7"/>
    </w:pPr>
  </w:style>
  <w:style w:type="paragraph" w:styleId="Rubrik9">
    <w:name w:val="heading 9"/>
    <w:basedOn w:val="Rubrik8"/>
    <w:next w:val="Normal"/>
    <w:qFormat/>
    <w:rsid w:val="0076391F"/>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3799</Words>
  <Characters>23901</Characters>
  <Application>Microsoft Office Word</Application>
  <DocSecurity>4</DocSecurity>
  <Lines>412</Lines>
  <Paragraphs>91</Paragraphs>
  <ScaleCrop>false</ScaleCrop>
  <HeadingPairs>
    <vt:vector size="2" baseType="variant">
      <vt:variant>
        <vt:lpstr>Rubrik</vt:lpstr>
      </vt:variant>
      <vt:variant>
        <vt:i4>1</vt:i4>
      </vt:variant>
    </vt:vector>
  </HeadingPairs>
  <TitlesOfParts>
    <vt:vector size="1" baseType="lpstr">
      <vt:lpstr>v008</vt:lpstr>
    </vt:vector>
  </TitlesOfParts>
  <Company>Riksdagen</Company>
  <LinksUpToDate>false</LinksUpToDate>
  <CharactersWithSpaces>27609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v008</dc:title>
  <dc:subject>v008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2007-01-26T11:17:00Z</cp:lastPrinted>
  <dcterms:created xsi:type="dcterms:W3CDTF">2025-12-17T00:50:00Z</dcterms:created>
  <dcterms:modified xsi:type="dcterms:W3CDTF">2025-12-17T00:50:00Z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mot2000_460_2006-12-12</vt:lpwstr>
  </property>
  <property fmtid="{D5CDD505-2E9C-101B-9397-08002B2CF9AE}" pid="3" name="version">
    <vt:lpwstr>mot2000_460_2006-12-12</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Sveriges handlingsprogram för tillväxt och sysselsättning 2006–2008</vt:lpwstr>
  </property>
  <property fmtid="{D5CDD505-2E9C-101B-9397-08002B2CF9AE}" pid="11" name="SvarFrasKort">
    <vt:lpwstr>med anledning av skr. 2006/07:23</vt:lpwstr>
  </property>
  <property fmtid="{D5CDD505-2E9C-101B-9397-08002B2CF9AE}" pid="12" name="Svar">
    <vt:lpwstr>Regeringsskrivelse</vt:lpwstr>
  </property>
  <property fmtid="{D5CDD505-2E9C-101B-9397-08002B2CF9AE}" pid="13" name="SvarNr">
    <vt:lpwstr>2006/07:23</vt:lpwstr>
  </property>
  <property fmtid="{D5CDD505-2E9C-101B-9397-08002B2CF9AE}" pid="14" name="RubrikSvar">
    <vt:lpwstr>Sveriges handlingsprogram för tillväxt och sysselsättning 2006–2008</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Josefin Brink m.fl. (v)</vt:lpwstr>
  </property>
  <property fmtid="{D5CDD505-2E9C-101B-9397-08002B2CF9AE}" pid="26" name="MotionarLista">
    <vt:lpwstr>Brink, Josefin (v)\Björlund, Torbjörn (v)\Larsson, Kalle (v)\Olsson, LiseLotte (v)\Persson, Kent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Torbjörn Björlund (v), Kalle Larsson (v), LiseLotte Olsson (v), Kent Persson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N1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december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20062007000000000118000000080075</vt:lpwstr>
  </property>
  <property fmtid="{D5CDD505-2E9C-101B-9397-08002B2CF9AE}" pid="47" name="datum">
    <vt:lpwstr>061212</vt:lpwstr>
  </property>
  <property fmtid="{D5CDD505-2E9C-101B-9397-08002B2CF9AE}" pid="48" name="avsändar-e-post">
    <vt:lpwstr/>
  </property>
  <property fmtid="{D5CDD505-2E9C-101B-9397-08002B2CF9AE}" pid="49" name="id">
    <vt:lpwstr>20062007000000000118000000080075</vt:lpwstr>
  </property>
  <property fmtid="{D5CDD505-2E9C-101B-9397-08002B2CF9AE}" pid="50" name="nummer">
    <vt:lpwstr>1</vt:lpwstr>
  </property>
  <property fmtid="{D5CDD505-2E9C-101B-9397-08002B2CF9AE}" pid="51" name="utskottsbeteckning">
    <vt:lpwstr>N</vt:lpwstr>
  </property>
  <property fmtid="{D5CDD505-2E9C-101B-9397-08002B2CF9AE}" pid="52" name="GlobalUID">
    <vt:lpwstr>{9F93F635-7A95-4AD8-B482-60BEDB0FA78D}</vt:lpwstr>
  </property>
  <property fmtid="{D5CDD505-2E9C-101B-9397-08002B2CF9AE}" pid="53" name="Överföringar">
    <vt:i4>0</vt:i4>
  </property>
  <property fmtid="{D5CDD505-2E9C-101B-9397-08002B2CF9AE}" pid="54" name="Checksum">
    <vt:lpwstr>*0000733321526*</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16:28:41.563</vt:lpwstr>
  </property>
  <property fmtid="{D5CDD505-2E9C-101B-9397-08002B2CF9AE}" pid="58" name="urixGuid">
    <vt:lpwstr>{F3D34DA5-7AAE-404B-A5CB-0C08AF8BDEF7}</vt:lpwstr>
  </property>
</Properties>
</file>