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2018</w:t>
            </w:r>
            <w:r w:rsidR="00723D66" w:rsidRPr="00BA38FB">
              <w:rPr>
                <w:b/>
                <w:szCs w:val="24"/>
              </w:rPr>
              <w:t>/1</w:t>
            </w:r>
            <w:r>
              <w:rPr>
                <w:b/>
                <w:szCs w:val="24"/>
              </w:rPr>
              <w:t>9</w:t>
            </w:r>
            <w:r w:rsidR="0096348C" w:rsidRPr="00BA38FB">
              <w:rPr>
                <w:b/>
                <w:szCs w:val="24"/>
              </w:rPr>
              <w:t>:</w:t>
            </w:r>
            <w:r w:rsidR="00A06191">
              <w:rPr>
                <w:b/>
                <w:szCs w:val="24"/>
              </w:rPr>
              <w:t>28</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201</w:t>
            </w:r>
            <w:r w:rsidR="009A6A3C">
              <w:rPr>
                <w:szCs w:val="24"/>
              </w:rPr>
              <w:t>9</w:t>
            </w:r>
            <w:r w:rsidR="00531477" w:rsidRPr="00F27916">
              <w:rPr>
                <w:szCs w:val="24"/>
              </w:rPr>
              <w:t>-</w:t>
            </w:r>
            <w:r w:rsidR="00A06191">
              <w:rPr>
                <w:szCs w:val="24"/>
              </w:rPr>
              <w:t>06</w:t>
            </w:r>
            <w:r w:rsidR="007B25F3" w:rsidRPr="000E78D9">
              <w:rPr>
                <w:szCs w:val="24"/>
              </w:rPr>
              <w:t>-</w:t>
            </w:r>
            <w:r w:rsidR="00A06191">
              <w:rPr>
                <w:szCs w:val="24"/>
              </w:rPr>
              <w:t>04</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B22051" w:rsidP="0096348C">
            <w:pPr>
              <w:rPr>
                <w:szCs w:val="24"/>
              </w:rPr>
            </w:pPr>
            <w:r>
              <w:rPr>
                <w:szCs w:val="24"/>
              </w:rPr>
              <w:t>11.0</w:t>
            </w:r>
            <w:r w:rsidR="002108A9" w:rsidRPr="00FA08AC">
              <w:rPr>
                <w:szCs w:val="24"/>
              </w:rPr>
              <w:t>0</w:t>
            </w:r>
            <w:r w:rsidR="00615E83" w:rsidRPr="00FA08AC">
              <w:rPr>
                <w:szCs w:val="24"/>
              </w:rPr>
              <w:t>–</w:t>
            </w:r>
            <w:r w:rsidR="004258CF">
              <w:rPr>
                <w:szCs w:val="24"/>
              </w:rPr>
              <w:t>11.25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2F1627">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307165" w:rsidRDefault="00A569CA" w:rsidP="00307165">
            <w:pPr>
              <w:tabs>
                <w:tab w:val="left" w:pos="1701"/>
              </w:tabs>
              <w:rPr>
                <w:b/>
                <w:bCs/>
                <w:szCs w:val="24"/>
              </w:rPr>
            </w:pPr>
            <w:r>
              <w:rPr>
                <w:b/>
                <w:bCs/>
                <w:szCs w:val="24"/>
              </w:rPr>
              <w:t>Justering av protokoll</w:t>
            </w:r>
          </w:p>
          <w:p w:rsidR="00A03AEA" w:rsidRDefault="00A03AEA" w:rsidP="00307165">
            <w:pPr>
              <w:tabs>
                <w:tab w:val="left" w:pos="1701"/>
              </w:tabs>
              <w:rPr>
                <w:b/>
                <w:bCs/>
                <w:szCs w:val="24"/>
              </w:rPr>
            </w:pPr>
          </w:p>
          <w:p w:rsidR="00A03AEA" w:rsidRPr="00A03AEA" w:rsidRDefault="00A03AEA" w:rsidP="00307165">
            <w:pPr>
              <w:tabs>
                <w:tab w:val="left" w:pos="1701"/>
              </w:tabs>
              <w:rPr>
                <w:bCs/>
                <w:szCs w:val="24"/>
              </w:rPr>
            </w:pPr>
            <w:r>
              <w:rPr>
                <w:bCs/>
                <w:szCs w:val="24"/>
              </w:rPr>
              <w:t>Utskotte</w:t>
            </w:r>
            <w:r w:rsidR="00A06191">
              <w:rPr>
                <w:bCs/>
                <w:szCs w:val="24"/>
              </w:rPr>
              <w:t>t justerade protokoll 2018/19:27</w:t>
            </w:r>
            <w:r>
              <w:rPr>
                <w:bCs/>
                <w:szCs w:val="24"/>
              </w:rPr>
              <w:t>.</w:t>
            </w:r>
          </w:p>
          <w:p w:rsidR="005A0E06" w:rsidRPr="00BA38FB" w:rsidRDefault="005A0E06" w:rsidP="003510FA">
            <w:pPr>
              <w:tabs>
                <w:tab w:val="left" w:pos="1701"/>
              </w:tabs>
              <w:rPr>
                <w:snapToGrid w:val="0"/>
                <w:szCs w:val="24"/>
              </w:rPr>
            </w:pPr>
          </w:p>
        </w:tc>
      </w:tr>
      <w:tr w:rsidR="009C56EA" w:rsidRPr="00BA38FB" w:rsidTr="002F1627">
        <w:tc>
          <w:tcPr>
            <w:tcW w:w="567" w:type="dxa"/>
          </w:tcPr>
          <w:p w:rsidR="009C56EA" w:rsidRPr="00BA38FB" w:rsidRDefault="009C56EA" w:rsidP="009C56EA">
            <w:pPr>
              <w:tabs>
                <w:tab w:val="left" w:pos="1701"/>
              </w:tabs>
              <w:rPr>
                <w:b/>
                <w:snapToGrid w:val="0"/>
                <w:szCs w:val="24"/>
              </w:rPr>
            </w:pPr>
            <w:r>
              <w:rPr>
                <w:b/>
                <w:snapToGrid w:val="0"/>
                <w:szCs w:val="24"/>
              </w:rPr>
              <w:t>§ 2</w:t>
            </w:r>
          </w:p>
        </w:tc>
        <w:tc>
          <w:tcPr>
            <w:tcW w:w="6947" w:type="dxa"/>
          </w:tcPr>
          <w:p w:rsidR="009C56EA" w:rsidRDefault="00A06191" w:rsidP="009C56EA">
            <w:pPr>
              <w:tabs>
                <w:tab w:val="left" w:pos="1701"/>
              </w:tabs>
              <w:rPr>
                <w:b/>
                <w:bCs/>
                <w:szCs w:val="24"/>
              </w:rPr>
            </w:pPr>
            <w:r>
              <w:rPr>
                <w:b/>
                <w:bCs/>
                <w:szCs w:val="24"/>
              </w:rPr>
              <w:t>Åtgärder mot handel med hyreskontrakt (CU17</w:t>
            </w:r>
            <w:r w:rsidR="009C56EA">
              <w:rPr>
                <w:b/>
                <w:bCs/>
                <w:szCs w:val="24"/>
              </w:rPr>
              <w:t>)</w:t>
            </w:r>
          </w:p>
          <w:p w:rsidR="009C56EA" w:rsidRDefault="009C56EA" w:rsidP="009C56EA">
            <w:pPr>
              <w:tabs>
                <w:tab w:val="left" w:pos="1701"/>
              </w:tabs>
              <w:rPr>
                <w:b/>
                <w:bCs/>
                <w:szCs w:val="24"/>
              </w:rPr>
            </w:pPr>
          </w:p>
          <w:p w:rsidR="009C56EA" w:rsidRDefault="009C56EA" w:rsidP="009C56EA">
            <w:pPr>
              <w:tabs>
                <w:tab w:val="left" w:pos="1701"/>
              </w:tabs>
              <w:rPr>
                <w:bCs/>
                <w:szCs w:val="24"/>
              </w:rPr>
            </w:pPr>
            <w:r>
              <w:rPr>
                <w:bCs/>
                <w:szCs w:val="24"/>
              </w:rPr>
              <w:t>Utskottet fortsatte behandl</w:t>
            </w:r>
            <w:r w:rsidR="00A06191">
              <w:rPr>
                <w:bCs/>
                <w:szCs w:val="24"/>
              </w:rPr>
              <w:t>ingen av proposition 2018/19:107 och mo-</w:t>
            </w:r>
            <w:proofErr w:type="spellStart"/>
            <w:r w:rsidR="00A06191">
              <w:rPr>
                <w:bCs/>
                <w:szCs w:val="24"/>
              </w:rPr>
              <w:t>tioner</w:t>
            </w:r>
            <w:proofErr w:type="spellEnd"/>
            <w:r>
              <w:rPr>
                <w:bCs/>
                <w:szCs w:val="24"/>
              </w:rPr>
              <w:t>.</w:t>
            </w:r>
          </w:p>
          <w:p w:rsidR="009C56EA" w:rsidRDefault="009C56EA" w:rsidP="009C56EA">
            <w:pPr>
              <w:tabs>
                <w:tab w:val="left" w:pos="1701"/>
              </w:tabs>
              <w:rPr>
                <w:bCs/>
                <w:szCs w:val="24"/>
              </w:rPr>
            </w:pPr>
          </w:p>
          <w:p w:rsidR="009C56EA" w:rsidRDefault="009C56EA" w:rsidP="009C56EA">
            <w:pPr>
              <w:tabs>
                <w:tab w:val="left" w:pos="1701"/>
              </w:tabs>
              <w:rPr>
                <w:bCs/>
                <w:szCs w:val="24"/>
              </w:rPr>
            </w:pPr>
            <w:r>
              <w:rPr>
                <w:bCs/>
                <w:szCs w:val="24"/>
              </w:rPr>
              <w:t>Utskottet j</w:t>
            </w:r>
            <w:r w:rsidR="00A06191">
              <w:rPr>
                <w:bCs/>
                <w:szCs w:val="24"/>
              </w:rPr>
              <w:t>usterade betänkande 2018/19:CU17</w:t>
            </w:r>
            <w:r>
              <w:rPr>
                <w:bCs/>
                <w:szCs w:val="24"/>
              </w:rPr>
              <w:t>.</w:t>
            </w:r>
          </w:p>
          <w:p w:rsidR="00A06191" w:rsidRDefault="00A06191" w:rsidP="009C56EA">
            <w:pPr>
              <w:tabs>
                <w:tab w:val="left" w:pos="1701"/>
              </w:tabs>
              <w:rPr>
                <w:bCs/>
                <w:szCs w:val="24"/>
              </w:rPr>
            </w:pPr>
          </w:p>
          <w:p w:rsidR="00A06191" w:rsidRPr="00361BD5" w:rsidRDefault="00A06191" w:rsidP="009C56EA">
            <w:pPr>
              <w:tabs>
                <w:tab w:val="left" w:pos="1701"/>
              </w:tabs>
              <w:rPr>
                <w:bCs/>
                <w:szCs w:val="24"/>
              </w:rPr>
            </w:pPr>
            <w:r w:rsidRPr="00361BD5">
              <w:rPr>
                <w:bCs/>
                <w:szCs w:val="24"/>
              </w:rPr>
              <w:t>M-, SD-, V- och KD-ledam</w:t>
            </w:r>
            <w:r w:rsidR="00361BD5" w:rsidRPr="00361BD5">
              <w:rPr>
                <w:bCs/>
                <w:szCs w:val="24"/>
              </w:rPr>
              <w:t xml:space="preserve">öterna anmälde reservationer. </w:t>
            </w:r>
          </w:p>
          <w:p w:rsidR="009C56EA" w:rsidRDefault="009C56EA" w:rsidP="009C56EA">
            <w:pPr>
              <w:tabs>
                <w:tab w:val="left" w:pos="1701"/>
              </w:tabs>
              <w:rPr>
                <w:b/>
                <w:bCs/>
                <w:szCs w:val="24"/>
              </w:rPr>
            </w:pPr>
          </w:p>
        </w:tc>
      </w:tr>
      <w:tr w:rsidR="00A06191" w:rsidRPr="00BA38FB" w:rsidTr="002F1627">
        <w:tc>
          <w:tcPr>
            <w:tcW w:w="567" w:type="dxa"/>
          </w:tcPr>
          <w:p w:rsidR="00A06191" w:rsidRDefault="00A06191" w:rsidP="009C56EA">
            <w:pPr>
              <w:tabs>
                <w:tab w:val="left" w:pos="1701"/>
              </w:tabs>
              <w:rPr>
                <w:b/>
                <w:snapToGrid w:val="0"/>
                <w:szCs w:val="24"/>
              </w:rPr>
            </w:pPr>
            <w:r>
              <w:rPr>
                <w:b/>
                <w:snapToGrid w:val="0"/>
                <w:szCs w:val="24"/>
              </w:rPr>
              <w:t>§ 3</w:t>
            </w:r>
          </w:p>
        </w:tc>
        <w:tc>
          <w:tcPr>
            <w:tcW w:w="6947" w:type="dxa"/>
          </w:tcPr>
          <w:p w:rsidR="00A06191" w:rsidRDefault="00A06191" w:rsidP="009C56EA">
            <w:pPr>
              <w:tabs>
                <w:tab w:val="left" w:pos="1701"/>
              </w:tabs>
              <w:rPr>
                <w:b/>
                <w:bCs/>
                <w:szCs w:val="24"/>
              </w:rPr>
            </w:pPr>
            <w:r>
              <w:rPr>
                <w:b/>
                <w:bCs/>
                <w:szCs w:val="24"/>
              </w:rPr>
              <w:t>Fler tillval för hyresgäster (CU18)</w:t>
            </w:r>
          </w:p>
          <w:p w:rsidR="00A06191" w:rsidRDefault="00A06191" w:rsidP="009C56EA">
            <w:pPr>
              <w:tabs>
                <w:tab w:val="left" w:pos="1701"/>
              </w:tabs>
              <w:rPr>
                <w:b/>
                <w:bCs/>
                <w:szCs w:val="24"/>
              </w:rPr>
            </w:pPr>
          </w:p>
          <w:p w:rsidR="00A06191" w:rsidRDefault="00A06191" w:rsidP="00A06191">
            <w:pPr>
              <w:tabs>
                <w:tab w:val="left" w:pos="1701"/>
              </w:tabs>
              <w:rPr>
                <w:bCs/>
                <w:szCs w:val="24"/>
              </w:rPr>
            </w:pPr>
            <w:r>
              <w:rPr>
                <w:bCs/>
                <w:szCs w:val="24"/>
              </w:rPr>
              <w:t>Utskottet fortsatte behandlingen av proposition 2018/19:108 och mo-</w:t>
            </w:r>
            <w:proofErr w:type="spellStart"/>
            <w:r>
              <w:rPr>
                <w:bCs/>
                <w:szCs w:val="24"/>
              </w:rPr>
              <w:t>tion</w:t>
            </w:r>
            <w:proofErr w:type="spellEnd"/>
            <w:r>
              <w:rPr>
                <w:bCs/>
                <w:szCs w:val="24"/>
              </w:rPr>
              <w:t>.</w:t>
            </w:r>
          </w:p>
          <w:p w:rsidR="00A06191" w:rsidRDefault="00A06191" w:rsidP="00A06191">
            <w:pPr>
              <w:tabs>
                <w:tab w:val="left" w:pos="1701"/>
              </w:tabs>
              <w:rPr>
                <w:bCs/>
                <w:szCs w:val="24"/>
              </w:rPr>
            </w:pPr>
          </w:p>
          <w:p w:rsidR="00A06191" w:rsidRDefault="00A06191" w:rsidP="00A06191">
            <w:pPr>
              <w:tabs>
                <w:tab w:val="left" w:pos="1701"/>
              </w:tabs>
              <w:rPr>
                <w:bCs/>
                <w:szCs w:val="24"/>
              </w:rPr>
            </w:pPr>
            <w:r>
              <w:rPr>
                <w:bCs/>
                <w:szCs w:val="24"/>
              </w:rPr>
              <w:t>Utskottet justerade betänkande 2018/19:CU18.</w:t>
            </w:r>
          </w:p>
          <w:p w:rsidR="00A06191" w:rsidRDefault="00A06191" w:rsidP="00A06191">
            <w:pPr>
              <w:tabs>
                <w:tab w:val="left" w:pos="1701"/>
              </w:tabs>
              <w:rPr>
                <w:bCs/>
                <w:szCs w:val="24"/>
              </w:rPr>
            </w:pPr>
          </w:p>
          <w:p w:rsidR="00A06191" w:rsidRPr="00AB460B" w:rsidRDefault="00AB460B" w:rsidP="00A06191">
            <w:pPr>
              <w:tabs>
                <w:tab w:val="left" w:pos="1701"/>
              </w:tabs>
              <w:rPr>
                <w:bCs/>
                <w:szCs w:val="24"/>
              </w:rPr>
            </w:pPr>
            <w:r w:rsidRPr="00AB460B">
              <w:rPr>
                <w:bCs/>
                <w:szCs w:val="24"/>
              </w:rPr>
              <w:t xml:space="preserve">M-, </w:t>
            </w:r>
            <w:r w:rsidR="00A06191" w:rsidRPr="00AB460B">
              <w:rPr>
                <w:bCs/>
                <w:szCs w:val="24"/>
              </w:rPr>
              <w:t>V- och KD-ledam</w:t>
            </w:r>
            <w:r w:rsidRPr="00AB460B">
              <w:rPr>
                <w:bCs/>
                <w:szCs w:val="24"/>
              </w:rPr>
              <w:t>öterna anmälde reservationer.</w:t>
            </w:r>
          </w:p>
          <w:p w:rsidR="00A06191" w:rsidRPr="00AB460B" w:rsidRDefault="00A06191" w:rsidP="00A06191">
            <w:pPr>
              <w:tabs>
                <w:tab w:val="left" w:pos="1701"/>
              </w:tabs>
              <w:rPr>
                <w:bCs/>
                <w:szCs w:val="24"/>
              </w:rPr>
            </w:pPr>
          </w:p>
          <w:p w:rsidR="00A06191" w:rsidRDefault="00AB460B" w:rsidP="00A06191">
            <w:pPr>
              <w:tabs>
                <w:tab w:val="left" w:pos="1701"/>
              </w:tabs>
              <w:rPr>
                <w:bCs/>
                <w:szCs w:val="24"/>
              </w:rPr>
            </w:pPr>
            <w:r w:rsidRPr="00AB460B">
              <w:rPr>
                <w:bCs/>
                <w:szCs w:val="24"/>
              </w:rPr>
              <w:t>S-, C- och MP</w:t>
            </w:r>
            <w:r w:rsidR="00A06191" w:rsidRPr="00AB460B">
              <w:rPr>
                <w:bCs/>
                <w:szCs w:val="24"/>
              </w:rPr>
              <w:t>-ledamöterna</w:t>
            </w:r>
            <w:r w:rsidRPr="00AB460B">
              <w:rPr>
                <w:bCs/>
                <w:szCs w:val="24"/>
              </w:rPr>
              <w:t xml:space="preserve"> anmälde särskilda yttranden.</w:t>
            </w:r>
          </w:p>
          <w:p w:rsidR="00A06191" w:rsidRDefault="00A06191" w:rsidP="009C56EA">
            <w:pPr>
              <w:tabs>
                <w:tab w:val="left" w:pos="1701"/>
              </w:tabs>
              <w:rPr>
                <w:b/>
                <w:bCs/>
                <w:szCs w:val="24"/>
              </w:rPr>
            </w:pPr>
          </w:p>
        </w:tc>
      </w:tr>
      <w:tr w:rsidR="00761574" w:rsidRPr="00BA38FB" w:rsidTr="002F1627">
        <w:tc>
          <w:tcPr>
            <w:tcW w:w="567" w:type="dxa"/>
          </w:tcPr>
          <w:p w:rsidR="00761574" w:rsidRDefault="00761574" w:rsidP="009C56EA">
            <w:pPr>
              <w:tabs>
                <w:tab w:val="left" w:pos="1701"/>
              </w:tabs>
              <w:rPr>
                <w:b/>
                <w:snapToGrid w:val="0"/>
                <w:szCs w:val="24"/>
              </w:rPr>
            </w:pPr>
            <w:r>
              <w:rPr>
                <w:b/>
                <w:snapToGrid w:val="0"/>
                <w:szCs w:val="24"/>
              </w:rPr>
              <w:t>§ 4</w:t>
            </w:r>
          </w:p>
        </w:tc>
        <w:tc>
          <w:tcPr>
            <w:tcW w:w="6947" w:type="dxa"/>
          </w:tcPr>
          <w:p w:rsidR="00761574" w:rsidRDefault="00761574" w:rsidP="00761574">
            <w:pPr>
              <w:tabs>
                <w:tab w:val="left" w:pos="1701"/>
              </w:tabs>
              <w:rPr>
                <w:b/>
                <w:bCs/>
                <w:szCs w:val="24"/>
              </w:rPr>
            </w:pPr>
            <w:r>
              <w:rPr>
                <w:b/>
                <w:bCs/>
                <w:szCs w:val="24"/>
              </w:rPr>
              <w:t>Delegering av begäran om regeringens subsidiaritetsbedömning</w:t>
            </w:r>
          </w:p>
          <w:p w:rsidR="00761574" w:rsidRDefault="00761574" w:rsidP="00761574">
            <w:pPr>
              <w:tabs>
                <w:tab w:val="left" w:pos="1701"/>
              </w:tabs>
              <w:rPr>
                <w:b/>
                <w:bCs/>
                <w:szCs w:val="24"/>
              </w:rPr>
            </w:pPr>
          </w:p>
          <w:p w:rsidR="00761574" w:rsidRDefault="00761574" w:rsidP="00761574">
            <w:pPr>
              <w:rPr>
                <w:sz w:val="22"/>
              </w:rPr>
            </w:pPr>
            <w:r>
              <w:t>Utskottet beslutade att under sommaruppehållet delegera till presidiet att besluta om att enligt 10 kap. 10 § RO inhämta information om regeringens bedömning av tillämpningen av subsidiaritetsprincipen i en kommande subsidiaritetsprövning.</w:t>
            </w:r>
          </w:p>
          <w:p w:rsidR="00761574" w:rsidRDefault="00761574" w:rsidP="009C56EA">
            <w:pPr>
              <w:tabs>
                <w:tab w:val="left" w:pos="1701"/>
              </w:tabs>
              <w:rPr>
                <w:b/>
                <w:bCs/>
                <w:szCs w:val="24"/>
              </w:rPr>
            </w:pPr>
          </w:p>
        </w:tc>
      </w:tr>
      <w:tr w:rsidR="00A06191" w:rsidRPr="00BA38FB" w:rsidTr="002F1627">
        <w:tc>
          <w:tcPr>
            <w:tcW w:w="567" w:type="dxa"/>
          </w:tcPr>
          <w:p w:rsidR="00A06191" w:rsidRDefault="00A06191" w:rsidP="009C56EA">
            <w:pPr>
              <w:tabs>
                <w:tab w:val="left" w:pos="1701"/>
              </w:tabs>
              <w:rPr>
                <w:b/>
                <w:snapToGrid w:val="0"/>
                <w:szCs w:val="24"/>
              </w:rPr>
            </w:pPr>
            <w:r>
              <w:rPr>
                <w:b/>
                <w:snapToGrid w:val="0"/>
                <w:szCs w:val="24"/>
              </w:rPr>
              <w:t xml:space="preserve">§ </w:t>
            </w:r>
            <w:r w:rsidR="00761574">
              <w:rPr>
                <w:b/>
                <w:snapToGrid w:val="0"/>
                <w:szCs w:val="24"/>
              </w:rPr>
              <w:t>5</w:t>
            </w:r>
          </w:p>
        </w:tc>
        <w:tc>
          <w:tcPr>
            <w:tcW w:w="6947" w:type="dxa"/>
          </w:tcPr>
          <w:p w:rsidR="00A06191" w:rsidRDefault="00A06191" w:rsidP="009C56EA">
            <w:pPr>
              <w:tabs>
                <w:tab w:val="left" w:pos="1701"/>
              </w:tabs>
              <w:rPr>
                <w:b/>
                <w:bCs/>
                <w:szCs w:val="24"/>
              </w:rPr>
            </w:pPr>
            <w:r>
              <w:rPr>
                <w:b/>
                <w:bCs/>
                <w:szCs w:val="24"/>
              </w:rPr>
              <w:t>Bemyndi</w:t>
            </w:r>
            <w:r w:rsidR="00D51784">
              <w:rPr>
                <w:b/>
                <w:bCs/>
                <w:szCs w:val="24"/>
              </w:rPr>
              <w:t>gande att justera protokollet</w:t>
            </w:r>
          </w:p>
          <w:p w:rsidR="009618C8" w:rsidRDefault="009618C8" w:rsidP="009C56EA">
            <w:pPr>
              <w:tabs>
                <w:tab w:val="left" w:pos="1701"/>
              </w:tabs>
              <w:rPr>
                <w:b/>
                <w:bCs/>
                <w:szCs w:val="24"/>
              </w:rPr>
            </w:pPr>
          </w:p>
          <w:p w:rsidR="009618C8" w:rsidRPr="00D51784" w:rsidRDefault="009618C8" w:rsidP="009C56EA">
            <w:pPr>
              <w:tabs>
                <w:tab w:val="left" w:pos="1701"/>
              </w:tabs>
              <w:rPr>
                <w:bCs/>
                <w:szCs w:val="24"/>
              </w:rPr>
            </w:pPr>
            <w:r w:rsidRPr="00D51784">
              <w:rPr>
                <w:bCs/>
                <w:szCs w:val="24"/>
              </w:rPr>
              <w:t>Utskottet uppdrog åt ordföranden att justera protokollet från dagens sammanträde.</w:t>
            </w:r>
          </w:p>
          <w:p w:rsidR="009618C8" w:rsidRPr="00D51784" w:rsidRDefault="009618C8" w:rsidP="009C56EA">
            <w:pPr>
              <w:tabs>
                <w:tab w:val="left" w:pos="1701"/>
              </w:tabs>
              <w:rPr>
                <w:bCs/>
                <w:szCs w:val="24"/>
              </w:rPr>
            </w:pPr>
          </w:p>
          <w:p w:rsidR="009618C8" w:rsidRPr="009618C8" w:rsidRDefault="009618C8" w:rsidP="009C56EA">
            <w:pPr>
              <w:tabs>
                <w:tab w:val="left" w:pos="1701"/>
              </w:tabs>
              <w:rPr>
                <w:bCs/>
                <w:szCs w:val="24"/>
              </w:rPr>
            </w:pPr>
            <w:r w:rsidRPr="00D51784">
              <w:rPr>
                <w:bCs/>
                <w:szCs w:val="24"/>
              </w:rPr>
              <w:t>Denna paragraf förklarades omedelbart justerad.</w:t>
            </w:r>
          </w:p>
          <w:p w:rsidR="00A06191" w:rsidRDefault="00A06191" w:rsidP="009C56EA">
            <w:pPr>
              <w:tabs>
                <w:tab w:val="left" w:pos="1701"/>
              </w:tabs>
              <w:rPr>
                <w:b/>
                <w:bCs/>
                <w:szCs w:val="24"/>
              </w:rPr>
            </w:pPr>
          </w:p>
        </w:tc>
      </w:tr>
    </w:tbl>
    <w:p w:rsidR="00761574" w:rsidRDefault="00761574">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E761A2" w:rsidRPr="00BA38FB" w:rsidTr="002F1627">
        <w:tc>
          <w:tcPr>
            <w:tcW w:w="567" w:type="dxa"/>
          </w:tcPr>
          <w:p w:rsidR="00E761A2" w:rsidRDefault="00E761A2" w:rsidP="00307165">
            <w:pPr>
              <w:tabs>
                <w:tab w:val="left" w:pos="1701"/>
              </w:tabs>
              <w:rPr>
                <w:b/>
                <w:snapToGrid w:val="0"/>
                <w:szCs w:val="24"/>
              </w:rPr>
            </w:pPr>
            <w:r>
              <w:rPr>
                <w:b/>
                <w:snapToGrid w:val="0"/>
                <w:szCs w:val="24"/>
              </w:rPr>
              <w:lastRenderedPageBreak/>
              <w:t>§ 6</w:t>
            </w:r>
          </w:p>
        </w:tc>
        <w:tc>
          <w:tcPr>
            <w:tcW w:w="6947" w:type="dxa"/>
          </w:tcPr>
          <w:p w:rsidR="00E761A2" w:rsidRDefault="00E761A2" w:rsidP="00307165">
            <w:pPr>
              <w:tabs>
                <w:tab w:val="left" w:pos="1701"/>
              </w:tabs>
              <w:rPr>
                <w:b/>
                <w:bCs/>
                <w:szCs w:val="24"/>
              </w:rPr>
            </w:pPr>
            <w:r>
              <w:rPr>
                <w:b/>
                <w:bCs/>
                <w:szCs w:val="24"/>
              </w:rPr>
              <w:t>Medgivande att närvara</w:t>
            </w:r>
          </w:p>
          <w:p w:rsidR="006D4093" w:rsidRDefault="006D4093" w:rsidP="00307165">
            <w:pPr>
              <w:tabs>
                <w:tab w:val="left" w:pos="1701"/>
              </w:tabs>
              <w:rPr>
                <w:b/>
                <w:bCs/>
                <w:szCs w:val="24"/>
              </w:rPr>
            </w:pPr>
          </w:p>
          <w:p w:rsidR="006D4093" w:rsidRPr="006D4093" w:rsidRDefault="006D4093" w:rsidP="00307165">
            <w:pPr>
              <w:tabs>
                <w:tab w:val="left" w:pos="1701"/>
              </w:tabs>
              <w:rPr>
                <w:bCs/>
                <w:szCs w:val="24"/>
              </w:rPr>
            </w:pPr>
            <w:r w:rsidRPr="006D4093">
              <w:rPr>
                <w:bCs/>
                <w:szCs w:val="24"/>
              </w:rPr>
              <w:t>Utskottet</w:t>
            </w:r>
            <w:r>
              <w:rPr>
                <w:bCs/>
                <w:szCs w:val="24"/>
              </w:rPr>
              <w:t xml:space="preserve"> medgav att Thomas Larue, Liv Hammargren och Joakim </w:t>
            </w:r>
            <w:proofErr w:type="spellStart"/>
            <w:r>
              <w:rPr>
                <w:bCs/>
                <w:szCs w:val="24"/>
              </w:rPr>
              <w:t>Skotheim</w:t>
            </w:r>
            <w:proofErr w:type="spellEnd"/>
            <w:r>
              <w:rPr>
                <w:bCs/>
                <w:szCs w:val="24"/>
              </w:rPr>
              <w:t xml:space="preserve"> från Utvärderings- och forskningssekretariatet fick närvara under sammanträdet vid punk</w:t>
            </w:r>
            <w:r w:rsidR="008502F7">
              <w:rPr>
                <w:bCs/>
                <w:szCs w:val="24"/>
              </w:rPr>
              <w:t>t</w:t>
            </w:r>
            <w:r>
              <w:rPr>
                <w:bCs/>
                <w:szCs w:val="24"/>
              </w:rPr>
              <w:t xml:space="preserve"> 7 på föredragningslistan.</w:t>
            </w:r>
          </w:p>
          <w:p w:rsidR="00E761A2" w:rsidRDefault="00E761A2" w:rsidP="00307165">
            <w:pPr>
              <w:tabs>
                <w:tab w:val="left" w:pos="1701"/>
              </w:tabs>
              <w:rPr>
                <w:b/>
                <w:bCs/>
                <w:szCs w:val="24"/>
              </w:rPr>
            </w:pPr>
          </w:p>
        </w:tc>
      </w:tr>
      <w:tr w:rsidR="00E761A2" w:rsidRPr="00BA38FB" w:rsidTr="002F1627">
        <w:tc>
          <w:tcPr>
            <w:tcW w:w="567" w:type="dxa"/>
          </w:tcPr>
          <w:p w:rsidR="00E761A2" w:rsidRDefault="00E761A2" w:rsidP="00307165">
            <w:pPr>
              <w:tabs>
                <w:tab w:val="left" w:pos="1701"/>
              </w:tabs>
              <w:rPr>
                <w:b/>
                <w:snapToGrid w:val="0"/>
                <w:szCs w:val="24"/>
              </w:rPr>
            </w:pPr>
            <w:r>
              <w:rPr>
                <w:b/>
                <w:snapToGrid w:val="0"/>
                <w:szCs w:val="24"/>
              </w:rPr>
              <w:t>§ 7</w:t>
            </w:r>
          </w:p>
        </w:tc>
        <w:tc>
          <w:tcPr>
            <w:tcW w:w="6947" w:type="dxa"/>
          </w:tcPr>
          <w:p w:rsidR="00E761A2" w:rsidRDefault="00E761A2" w:rsidP="00307165">
            <w:pPr>
              <w:tabs>
                <w:tab w:val="left" w:pos="1701"/>
              </w:tabs>
              <w:rPr>
                <w:b/>
                <w:bCs/>
                <w:szCs w:val="24"/>
              </w:rPr>
            </w:pPr>
            <w:r>
              <w:rPr>
                <w:b/>
                <w:bCs/>
                <w:szCs w:val="24"/>
              </w:rPr>
              <w:t>Uppföljningsprojekt</w:t>
            </w:r>
          </w:p>
          <w:p w:rsidR="00234652" w:rsidRDefault="00234652" w:rsidP="00307165">
            <w:pPr>
              <w:tabs>
                <w:tab w:val="left" w:pos="1701"/>
              </w:tabs>
              <w:rPr>
                <w:b/>
                <w:bCs/>
                <w:szCs w:val="24"/>
              </w:rPr>
            </w:pPr>
          </w:p>
          <w:p w:rsidR="00234652" w:rsidRPr="008502F7" w:rsidRDefault="00EC0ACE" w:rsidP="00307165">
            <w:pPr>
              <w:tabs>
                <w:tab w:val="left" w:pos="1701"/>
              </w:tabs>
              <w:rPr>
                <w:bCs/>
                <w:szCs w:val="24"/>
              </w:rPr>
            </w:pPr>
            <w:r w:rsidRPr="008502F7">
              <w:rPr>
                <w:bCs/>
                <w:szCs w:val="24"/>
              </w:rPr>
              <w:t>Anmäldes fråga om en uppföljning rörande lagen om kollektivtrafikresenärers rättigheter.</w:t>
            </w:r>
          </w:p>
          <w:p w:rsidR="00EC0ACE" w:rsidRPr="008502F7" w:rsidRDefault="00EC0ACE" w:rsidP="00307165">
            <w:pPr>
              <w:tabs>
                <w:tab w:val="left" w:pos="1701"/>
              </w:tabs>
              <w:rPr>
                <w:bCs/>
                <w:szCs w:val="24"/>
              </w:rPr>
            </w:pPr>
          </w:p>
          <w:p w:rsidR="00EC0ACE" w:rsidRPr="00EC0ACE" w:rsidRDefault="00EC0ACE" w:rsidP="00307165">
            <w:pPr>
              <w:tabs>
                <w:tab w:val="left" w:pos="1701"/>
              </w:tabs>
              <w:rPr>
                <w:bCs/>
                <w:szCs w:val="24"/>
              </w:rPr>
            </w:pPr>
            <w:r w:rsidRPr="008502F7">
              <w:rPr>
                <w:bCs/>
                <w:szCs w:val="24"/>
              </w:rPr>
              <w:t>Utskottet beslutade att gör</w:t>
            </w:r>
            <w:r w:rsidR="00E855C8" w:rsidRPr="008502F7">
              <w:rPr>
                <w:bCs/>
                <w:szCs w:val="24"/>
              </w:rPr>
              <w:t>a en uppföljning enligt bilaga 2</w:t>
            </w:r>
            <w:r w:rsidR="008502F7" w:rsidRPr="008502F7">
              <w:rPr>
                <w:bCs/>
                <w:szCs w:val="24"/>
              </w:rPr>
              <w:t>.</w:t>
            </w:r>
          </w:p>
          <w:p w:rsidR="00E761A2" w:rsidRDefault="00E761A2" w:rsidP="00307165">
            <w:pPr>
              <w:tabs>
                <w:tab w:val="left" w:pos="1701"/>
              </w:tabs>
              <w:rPr>
                <w:b/>
                <w:bCs/>
                <w:szCs w:val="24"/>
              </w:rPr>
            </w:pPr>
          </w:p>
        </w:tc>
      </w:tr>
      <w:tr w:rsidR="008502F7" w:rsidRPr="00BA38FB" w:rsidTr="002F1627">
        <w:tc>
          <w:tcPr>
            <w:tcW w:w="567" w:type="dxa"/>
          </w:tcPr>
          <w:p w:rsidR="008502F7" w:rsidRDefault="008502F7" w:rsidP="00307165">
            <w:pPr>
              <w:tabs>
                <w:tab w:val="left" w:pos="1701"/>
              </w:tabs>
              <w:rPr>
                <w:b/>
                <w:snapToGrid w:val="0"/>
                <w:szCs w:val="24"/>
              </w:rPr>
            </w:pPr>
            <w:r>
              <w:rPr>
                <w:b/>
                <w:snapToGrid w:val="0"/>
                <w:szCs w:val="24"/>
              </w:rPr>
              <w:t>§ 8</w:t>
            </w:r>
          </w:p>
        </w:tc>
        <w:tc>
          <w:tcPr>
            <w:tcW w:w="6947" w:type="dxa"/>
          </w:tcPr>
          <w:p w:rsidR="008502F7" w:rsidRDefault="008502F7" w:rsidP="00307165">
            <w:pPr>
              <w:tabs>
                <w:tab w:val="left" w:pos="1701"/>
              </w:tabs>
              <w:rPr>
                <w:b/>
                <w:bCs/>
                <w:szCs w:val="24"/>
              </w:rPr>
            </w:pPr>
            <w:r>
              <w:rPr>
                <w:b/>
                <w:bCs/>
                <w:szCs w:val="24"/>
              </w:rPr>
              <w:t>Utskottets arbetsformer</w:t>
            </w:r>
          </w:p>
          <w:p w:rsidR="008502F7" w:rsidRDefault="008502F7" w:rsidP="00307165">
            <w:pPr>
              <w:tabs>
                <w:tab w:val="left" w:pos="1701"/>
              </w:tabs>
              <w:rPr>
                <w:b/>
                <w:bCs/>
                <w:szCs w:val="24"/>
              </w:rPr>
            </w:pPr>
          </w:p>
          <w:p w:rsidR="008502F7" w:rsidRDefault="008502F7" w:rsidP="00307165">
            <w:pPr>
              <w:tabs>
                <w:tab w:val="left" w:pos="1701"/>
              </w:tabs>
              <w:rPr>
                <w:bCs/>
                <w:szCs w:val="24"/>
              </w:rPr>
            </w:pPr>
            <w:r>
              <w:rPr>
                <w:bCs/>
                <w:szCs w:val="24"/>
              </w:rPr>
              <w:t>Utskottet behandlade fråga om att använda förenklad motionsberedning under innevarande valperiod.</w:t>
            </w:r>
          </w:p>
          <w:p w:rsidR="008502F7" w:rsidRDefault="008502F7" w:rsidP="00307165">
            <w:pPr>
              <w:tabs>
                <w:tab w:val="left" w:pos="1701"/>
              </w:tabs>
              <w:rPr>
                <w:bCs/>
                <w:szCs w:val="24"/>
              </w:rPr>
            </w:pPr>
          </w:p>
          <w:p w:rsidR="008502F7" w:rsidRDefault="008502F7" w:rsidP="00307165">
            <w:pPr>
              <w:tabs>
                <w:tab w:val="left" w:pos="1701"/>
              </w:tabs>
              <w:rPr>
                <w:bCs/>
                <w:szCs w:val="24"/>
              </w:rPr>
            </w:pPr>
            <w:r>
              <w:rPr>
                <w:bCs/>
                <w:szCs w:val="24"/>
              </w:rPr>
              <w:t>U</w:t>
            </w:r>
            <w:r w:rsidR="00FC1C61">
              <w:rPr>
                <w:bCs/>
                <w:szCs w:val="24"/>
              </w:rPr>
              <w:t>tskottet beslutade att under ri</w:t>
            </w:r>
            <w:r>
              <w:rPr>
                <w:bCs/>
                <w:szCs w:val="24"/>
              </w:rPr>
              <w:t>k</w:t>
            </w:r>
            <w:r w:rsidR="00FC1C61">
              <w:rPr>
                <w:bCs/>
                <w:szCs w:val="24"/>
              </w:rPr>
              <w:t>s</w:t>
            </w:r>
            <w:r>
              <w:rPr>
                <w:bCs/>
                <w:szCs w:val="24"/>
              </w:rPr>
              <w:t xml:space="preserve">mötena 2019/20 och 2021/22 tillämpa förenklad motionsberedning i enlighet med promemoria, </w:t>
            </w:r>
            <w:r>
              <w:rPr>
                <w:bCs/>
                <w:szCs w:val="24"/>
              </w:rPr>
              <w:br/>
              <w:t>bilaga 3.</w:t>
            </w:r>
          </w:p>
          <w:p w:rsidR="008502F7" w:rsidRPr="008502F7" w:rsidRDefault="008502F7" w:rsidP="00307165">
            <w:pPr>
              <w:tabs>
                <w:tab w:val="left" w:pos="1701"/>
              </w:tabs>
              <w:rPr>
                <w:bCs/>
                <w:szCs w:val="24"/>
              </w:rPr>
            </w:pPr>
          </w:p>
        </w:tc>
      </w:tr>
      <w:tr w:rsidR="00E761A2" w:rsidRPr="00BA38FB" w:rsidTr="002F1627">
        <w:tc>
          <w:tcPr>
            <w:tcW w:w="567" w:type="dxa"/>
          </w:tcPr>
          <w:p w:rsidR="00E761A2" w:rsidRDefault="00E761A2" w:rsidP="00307165">
            <w:pPr>
              <w:tabs>
                <w:tab w:val="left" w:pos="1701"/>
              </w:tabs>
              <w:rPr>
                <w:b/>
                <w:snapToGrid w:val="0"/>
                <w:szCs w:val="24"/>
              </w:rPr>
            </w:pPr>
            <w:r>
              <w:rPr>
                <w:b/>
                <w:snapToGrid w:val="0"/>
                <w:szCs w:val="24"/>
              </w:rPr>
              <w:t xml:space="preserve">§ </w:t>
            </w:r>
            <w:r w:rsidR="008502F7">
              <w:rPr>
                <w:b/>
                <w:snapToGrid w:val="0"/>
                <w:szCs w:val="24"/>
              </w:rPr>
              <w:t>9</w:t>
            </w:r>
          </w:p>
        </w:tc>
        <w:tc>
          <w:tcPr>
            <w:tcW w:w="6947" w:type="dxa"/>
          </w:tcPr>
          <w:p w:rsidR="00E761A2" w:rsidRDefault="00E761A2" w:rsidP="00307165">
            <w:pPr>
              <w:tabs>
                <w:tab w:val="left" w:pos="1701"/>
              </w:tabs>
              <w:rPr>
                <w:b/>
                <w:bCs/>
                <w:szCs w:val="24"/>
              </w:rPr>
            </w:pPr>
            <w:r>
              <w:rPr>
                <w:b/>
                <w:bCs/>
                <w:szCs w:val="24"/>
              </w:rPr>
              <w:t>EU-frågor</w:t>
            </w:r>
          </w:p>
          <w:p w:rsidR="00AB460B" w:rsidRDefault="00AB460B" w:rsidP="00307165">
            <w:pPr>
              <w:tabs>
                <w:tab w:val="left" w:pos="1701"/>
              </w:tabs>
              <w:rPr>
                <w:b/>
                <w:bCs/>
                <w:szCs w:val="24"/>
              </w:rPr>
            </w:pPr>
          </w:p>
          <w:p w:rsidR="00AB460B" w:rsidRDefault="00AB460B" w:rsidP="00307165">
            <w:pPr>
              <w:tabs>
                <w:tab w:val="left" w:pos="1701"/>
              </w:tabs>
              <w:rPr>
                <w:bCs/>
                <w:szCs w:val="24"/>
              </w:rPr>
            </w:pPr>
            <w:r w:rsidRPr="00AB460B">
              <w:rPr>
                <w:bCs/>
                <w:szCs w:val="24"/>
              </w:rPr>
              <w:t>PM om EU-information anmäldes</w:t>
            </w:r>
            <w:r>
              <w:rPr>
                <w:bCs/>
                <w:szCs w:val="24"/>
              </w:rPr>
              <w:t>.</w:t>
            </w:r>
          </w:p>
          <w:p w:rsidR="00AB460B" w:rsidRDefault="00AB460B" w:rsidP="00307165">
            <w:pPr>
              <w:tabs>
                <w:tab w:val="left" w:pos="1701"/>
              </w:tabs>
              <w:rPr>
                <w:bCs/>
                <w:szCs w:val="24"/>
              </w:rPr>
            </w:pPr>
          </w:p>
          <w:p w:rsidR="00AB460B" w:rsidRDefault="00AB460B" w:rsidP="00307165">
            <w:pPr>
              <w:tabs>
                <w:tab w:val="left" w:pos="1701"/>
              </w:tabs>
              <w:rPr>
                <w:bCs/>
                <w:szCs w:val="24"/>
              </w:rPr>
            </w:pPr>
            <w:r>
              <w:rPr>
                <w:bCs/>
                <w:szCs w:val="24"/>
              </w:rPr>
              <w:t>Kommenterad dagordning till rådets möte (TTE) den 6 juni anmäldes.</w:t>
            </w:r>
          </w:p>
          <w:p w:rsidR="00AB460B" w:rsidRDefault="00AB460B" w:rsidP="00307165">
            <w:pPr>
              <w:tabs>
                <w:tab w:val="left" w:pos="1701"/>
              </w:tabs>
              <w:rPr>
                <w:bCs/>
                <w:szCs w:val="24"/>
              </w:rPr>
            </w:pPr>
          </w:p>
          <w:p w:rsidR="00AB460B" w:rsidRPr="00AB460B" w:rsidRDefault="00AB460B" w:rsidP="00307165">
            <w:pPr>
              <w:tabs>
                <w:tab w:val="left" w:pos="1701"/>
              </w:tabs>
              <w:rPr>
                <w:bCs/>
                <w:szCs w:val="24"/>
              </w:rPr>
            </w:pPr>
            <w:r>
              <w:rPr>
                <w:bCs/>
                <w:szCs w:val="24"/>
              </w:rPr>
              <w:t>Inkomna EU-dokument anmäldes enligt förteckning.</w:t>
            </w:r>
          </w:p>
          <w:p w:rsidR="00E761A2" w:rsidRDefault="00E761A2" w:rsidP="00307165">
            <w:pPr>
              <w:tabs>
                <w:tab w:val="left" w:pos="1701"/>
              </w:tabs>
              <w:rPr>
                <w:b/>
                <w:bCs/>
                <w:szCs w:val="24"/>
              </w:rPr>
            </w:pPr>
          </w:p>
        </w:tc>
      </w:tr>
      <w:tr w:rsidR="000F44F4" w:rsidRPr="00BA38FB" w:rsidTr="002F1627">
        <w:tc>
          <w:tcPr>
            <w:tcW w:w="567" w:type="dxa"/>
          </w:tcPr>
          <w:p w:rsidR="000F44F4" w:rsidRDefault="000F44F4" w:rsidP="00307165">
            <w:pPr>
              <w:tabs>
                <w:tab w:val="left" w:pos="1701"/>
              </w:tabs>
              <w:rPr>
                <w:b/>
                <w:snapToGrid w:val="0"/>
                <w:szCs w:val="24"/>
              </w:rPr>
            </w:pPr>
            <w:r>
              <w:rPr>
                <w:b/>
                <w:snapToGrid w:val="0"/>
                <w:szCs w:val="24"/>
              </w:rPr>
              <w:t xml:space="preserve">§ </w:t>
            </w:r>
            <w:r w:rsidR="008502F7">
              <w:rPr>
                <w:b/>
                <w:snapToGrid w:val="0"/>
                <w:szCs w:val="24"/>
              </w:rPr>
              <w:t>10</w:t>
            </w:r>
          </w:p>
        </w:tc>
        <w:tc>
          <w:tcPr>
            <w:tcW w:w="6947" w:type="dxa"/>
          </w:tcPr>
          <w:p w:rsidR="003F6DD5" w:rsidRDefault="009C56EA" w:rsidP="00307165">
            <w:pPr>
              <w:tabs>
                <w:tab w:val="left" w:pos="1701"/>
              </w:tabs>
              <w:rPr>
                <w:bCs/>
                <w:szCs w:val="24"/>
              </w:rPr>
            </w:pPr>
            <w:r>
              <w:rPr>
                <w:b/>
                <w:bCs/>
                <w:szCs w:val="24"/>
              </w:rPr>
              <w:t>Nästa sammanträde</w:t>
            </w:r>
            <w:r>
              <w:rPr>
                <w:b/>
                <w:bCs/>
                <w:szCs w:val="24"/>
              </w:rPr>
              <w:br/>
            </w:r>
          </w:p>
          <w:p w:rsidR="002F1627" w:rsidRPr="002F1627" w:rsidRDefault="003F6DD5" w:rsidP="003F6DD5">
            <w:pPr>
              <w:tabs>
                <w:tab w:val="left" w:pos="1701"/>
              </w:tabs>
              <w:rPr>
                <w:b/>
                <w:bCs/>
                <w:szCs w:val="24"/>
              </w:rPr>
            </w:pPr>
            <w:r w:rsidRPr="00234652">
              <w:rPr>
                <w:bCs/>
                <w:szCs w:val="24"/>
              </w:rPr>
              <w:t xml:space="preserve">Utskottet beslutade att nästa sammanträde preliminärt ska äga rum </w:t>
            </w:r>
            <w:r w:rsidR="009C56EA" w:rsidRPr="00234652">
              <w:rPr>
                <w:bCs/>
                <w:szCs w:val="24"/>
              </w:rPr>
              <w:t xml:space="preserve">den </w:t>
            </w:r>
            <w:r w:rsidR="00234652" w:rsidRPr="00234652">
              <w:rPr>
                <w:bCs/>
                <w:szCs w:val="24"/>
              </w:rPr>
              <w:t>17 september  2019 kl. 11</w:t>
            </w:r>
            <w:r w:rsidR="00234652">
              <w:rPr>
                <w:bCs/>
                <w:szCs w:val="24"/>
              </w:rPr>
              <w:t>.00</w:t>
            </w:r>
          </w:p>
        </w:tc>
      </w:tr>
      <w:tr w:rsidR="00745FE9" w:rsidRPr="00BA38FB" w:rsidTr="002F1627">
        <w:tc>
          <w:tcPr>
            <w:tcW w:w="567" w:type="dxa"/>
          </w:tcPr>
          <w:p w:rsidR="00745FE9" w:rsidRPr="00BA38FB" w:rsidRDefault="00745FE9" w:rsidP="00745FE9">
            <w:pPr>
              <w:tabs>
                <w:tab w:val="left" w:pos="1701"/>
              </w:tabs>
              <w:rPr>
                <w:b/>
                <w:snapToGrid w:val="0"/>
                <w:szCs w:val="24"/>
              </w:rPr>
            </w:pPr>
          </w:p>
        </w:tc>
        <w:tc>
          <w:tcPr>
            <w:tcW w:w="6947" w:type="dxa"/>
          </w:tcPr>
          <w:p w:rsidR="00745FE9" w:rsidRPr="00BA38FB" w:rsidRDefault="00745FE9" w:rsidP="00745FE9">
            <w:pPr>
              <w:tabs>
                <w:tab w:val="left" w:pos="1701"/>
              </w:tabs>
              <w:rPr>
                <w:snapToGrid w:val="0"/>
                <w:szCs w:val="24"/>
              </w:rPr>
            </w:pPr>
          </w:p>
        </w:tc>
      </w:tr>
    </w:tbl>
    <w:p w:rsidR="002F1627" w:rsidRDefault="002F1627"/>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82260">
        <w:tc>
          <w:tcPr>
            <w:tcW w:w="8789" w:type="dxa"/>
          </w:tcPr>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bookmarkStart w:id="0" w:name="_GoBack"/>
            <w:bookmarkEnd w:id="0"/>
            <w:r w:rsidRPr="00A569CA">
              <w:rPr>
                <w:szCs w:val="24"/>
              </w:rPr>
              <w:t xml:space="preserve">Justeras </w:t>
            </w:r>
            <w:r w:rsidRPr="007D072F">
              <w:rPr>
                <w:szCs w:val="24"/>
              </w:rPr>
              <w:t xml:space="preserve">den </w:t>
            </w:r>
            <w:r w:rsidR="005626C5" w:rsidRPr="007D072F">
              <w:rPr>
                <w:szCs w:val="24"/>
              </w:rPr>
              <w:t>13</w:t>
            </w:r>
            <w:r w:rsidR="003F6DD5">
              <w:rPr>
                <w:szCs w:val="24"/>
              </w:rPr>
              <w:t xml:space="preserve"> juni</w:t>
            </w:r>
            <w:r>
              <w:rPr>
                <w:szCs w:val="24"/>
              </w:rPr>
              <w:t xml:space="preserve"> 2019</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745FE9" w:rsidP="00745FE9">
            <w:pPr>
              <w:tabs>
                <w:tab w:val="left" w:pos="1701"/>
              </w:tabs>
              <w:ind w:left="1275"/>
              <w:rPr>
                <w:snapToGrid w:val="0"/>
                <w:szCs w:val="24"/>
              </w:rPr>
            </w:pPr>
            <w:r>
              <w:rPr>
                <w:snapToGrid w:val="0"/>
                <w:szCs w:val="24"/>
              </w:rPr>
              <w:t>Emma Hult</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4F4038" w:rsidRDefault="004F403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0F44F4">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br w:type="page"/>
              <w:t>CIVILUTSKOTTET</w:t>
            </w:r>
          </w:p>
        </w:tc>
        <w:tc>
          <w:tcPr>
            <w:tcW w:w="3685" w:type="dxa"/>
            <w:gridSpan w:val="10"/>
            <w:tcBorders>
              <w:top w:val="nil"/>
              <w:left w:val="nil"/>
              <w:bottom w:val="nil"/>
              <w:right w:val="nil"/>
            </w:tcBorders>
            <w:hideMark/>
          </w:tcPr>
          <w:p w:rsidR="00745FE9" w:rsidRDefault="00745FE9" w:rsidP="00745FE9">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2018/19:28</w:t>
            </w:r>
          </w:p>
          <w:p w:rsidR="00745FE9" w:rsidRDefault="00745FE9" w:rsidP="00745FE9">
            <w:pPr>
              <w:tabs>
                <w:tab w:val="left" w:pos="1701"/>
              </w:tabs>
              <w:rPr>
                <w:sz w:val="22"/>
                <w:szCs w:val="22"/>
              </w:rPr>
            </w:pPr>
          </w:p>
        </w:tc>
      </w:tr>
      <w:tr w:rsidR="00745FE9" w:rsidTr="000F44F4">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745FE9" w:rsidRPr="008502F7" w:rsidRDefault="005855DC"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502F7">
              <w:rPr>
                <w:sz w:val="22"/>
                <w:szCs w:val="22"/>
              </w:rPr>
              <w:t>§ 1-</w:t>
            </w:r>
            <w:r w:rsidR="00E761A2" w:rsidRPr="008502F7">
              <w:rPr>
                <w:sz w:val="22"/>
                <w:szCs w:val="22"/>
              </w:rPr>
              <w:t>1</w:t>
            </w:r>
            <w:r w:rsidR="002E2017" w:rsidRPr="008502F7">
              <w:rPr>
                <w:sz w:val="22"/>
                <w:szCs w:val="22"/>
              </w:rPr>
              <w:t>0</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8502F7"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513D16" w:rsidP="00745FE9">
            <w:pPr>
              <w:tabs>
                <w:tab w:val="left" w:pos="1701"/>
              </w:tabs>
              <w:rPr>
                <w:sz w:val="22"/>
                <w:szCs w:val="22"/>
              </w:rPr>
            </w:pPr>
            <w:r>
              <w:rPr>
                <w:snapToGrid w:val="0"/>
                <w:sz w:val="22"/>
                <w:szCs w:val="22"/>
              </w:rPr>
              <w:t>Carl-Oskar Bohlin</w:t>
            </w:r>
            <w:r w:rsidR="00745FE9">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2E201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Lars Beckman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745FE9" w:rsidRDefault="002E201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1F23F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David Josefsson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745FE9" w:rsidRDefault="002E201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Maria Stockhaus (M)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 xml:space="preserve">Marie-Louise Hänel Sandström (M) </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745FE9" w:rsidRDefault="002E201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Johan Pehrson (L)</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745FE9" w:rsidRDefault="002E2017"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Bengt Eliasson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Charlotte Quensel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0F44F4">
        <w:trPr>
          <w:trHeight w:val="263"/>
        </w:trPr>
        <w:tc>
          <w:tcPr>
            <w:tcW w:w="2907" w:type="dxa"/>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x = ledamöter som deltagit i handläggningen</w:t>
            </w:r>
          </w:p>
        </w:tc>
      </w:tr>
      <w:tr w:rsidR="0018499A" w:rsidTr="000F44F4">
        <w:trPr>
          <w:trHeight w:val="262"/>
        </w:trPr>
        <w:tc>
          <w:tcPr>
            <w:tcW w:w="2907" w:type="dxa"/>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o = ledamöter som härutöver har varit närvarande</w:t>
            </w:r>
          </w:p>
        </w:tc>
      </w:tr>
    </w:tbl>
    <w:p w:rsidR="00320ED3" w:rsidRDefault="00320ED3" w:rsidP="00320ED3"/>
    <w:p w:rsidR="00BD4382" w:rsidRDefault="00BD4382" w:rsidP="00320ED3"/>
    <w:p w:rsidR="00BD4382" w:rsidRDefault="00BD4382" w:rsidP="00BD4382">
      <w:pPr>
        <w:pStyle w:val="logo"/>
        <w:framePr w:w="9499" w:wrap="around" w:x="1701" w:y="727"/>
        <w:ind w:firstLine="142"/>
        <w:jc w:val="right"/>
      </w:pPr>
      <w:bookmarkStart w:id="1" w:name="Svenska"/>
      <w:r>
        <w:rPr>
          <w:noProof/>
        </w:rPr>
        <w:lastRenderedPageBreak/>
        <w:drawing>
          <wp:inline distT="0" distB="0" distL="0" distR="0">
            <wp:extent cx="1440815" cy="379730"/>
            <wp:effectExtent l="0" t="0" r="6985" b="1270"/>
            <wp:docPr id="1" name="Bildobjekt 1"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ksdagenSv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815" cy="379730"/>
                    </a:xfrm>
                    <a:prstGeom prst="rect">
                      <a:avLst/>
                    </a:prstGeom>
                    <a:noFill/>
                    <a:ln>
                      <a:noFill/>
                    </a:ln>
                  </pic:spPr>
                </pic:pic>
              </a:graphicData>
            </a:graphic>
          </wp:inline>
        </w:drawing>
      </w:r>
      <w:bookmarkEnd w:id="1"/>
    </w:p>
    <w:p w:rsidR="00BD4382" w:rsidRDefault="00BD4382" w:rsidP="00BD4382">
      <w:pPr>
        <w:pStyle w:val="logo"/>
        <w:framePr w:wrap="around" w:x="8790" w:y="727"/>
      </w:pPr>
    </w:p>
    <w:tbl>
      <w:tblPr>
        <w:tblW w:w="7230" w:type="dxa"/>
        <w:tblCellMar>
          <w:left w:w="0" w:type="dxa"/>
          <w:right w:w="0" w:type="dxa"/>
        </w:tblCellMar>
        <w:tblLook w:val="01E0" w:firstRow="1" w:lastRow="1" w:firstColumn="1" w:lastColumn="1" w:noHBand="0" w:noVBand="0"/>
      </w:tblPr>
      <w:tblGrid>
        <w:gridCol w:w="7230"/>
      </w:tblGrid>
      <w:tr w:rsidR="00BD4382" w:rsidTr="005574C4">
        <w:trPr>
          <w:trHeight w:val="1077"/>
        </w:trPr>
        <w:tc>
          <w:tcPr>
            <w:tcW w:w="7230" w:type="dxa"/>
          </w:tcPr>
          <w:p w:rsidR="00BD4382" w:rsidRDefault="00BD4382" w:rsidP="005574C4">
            <w:pPr>
              <w:rPr>
                <w:szCs w:val="24"/>
              </w:rPr>
            </w:pPr>
            <w:r>
              <w:rPr>
                <w:szCs w:val="24"/>
              </w:rPr>
              <w:t>CIVILUTSKOTTET</w:t>
            </w:r>
          </w:p>
          <w:p w:rsidR="00BD4382" w:rsidRPr="004A3A8D" w:rsidRDefault="00BD4382" w:rsidP="005574C4">
            <w:pPr>
              <w:rPr>
                <w:szCs w:val="24"/>
              </w:rPr>
            </w:pPr>
            <w:r>
              <w:rPr>
                <w:szCs w:val="24"/>
              </w:rPr>
              <w:t>UPPFÖLJNINGSGRUPPEN</w:t>
            </w:r>
          </w:p>
        </w:tc>
      </w:tr>
    </w:tbl>
    <w:p w:rsidR="00BD4382" w:rsidRPr="00BD4382" w:rsidRDefault="00BD4382" w:rsidP="00BD4382">
      <w:pPr>
        <w:rPr>
          <w:b/>
          <w:sz w:val="20"/>
        </w:rPr>
      </w:pPr>
      <w:r>
        <w:tab/>
      </w:r>
      <w:r>
        <w:tab/>
      </w:r>
      <w:r>
        <w:tab/>
      </w:r>
      <w:r>
        <w:tab/>
        <w:t xml:space="preserve">        </w:t>
      </w:r>
      <w:r w:rsidRPr="00BD4382">
        <w:rPr>
          <w:b/>
          <w:sz w:val="20"/>
        </w:rPr>
        <w:t>Bilaga 2</w:t>
      </w:r>
    </w:p>
    <w:p w:rsidR="00BD4382" w:rsidRPr="00BD4382" w:rsidRDefault="00BD4382" w:rsidP="00BD4382">
      <w:pPr>
        <w:rPr>
          <w:sz w:val="20"/>
        </w:rPr>
      </w:pPr>
      <w:r w:rsidRPr="00BD4382">
        <w:rPr>
          <w:sz w:val="20"/>
        </w:rPr>
        <w:tab/>
      </w:r>
      <w:r w:rsidRPr="00BD4382">
        <w:rPr>
          <w:sz w:val="20"/>
        </w:rPr>
        <w:tab/>
      </w:r>
      <w:r w:rsidRPr="00BD4382">
        <w:rPr>
          <w:sz w:val="20"/>
        </w:rPr>
        <w:tab/>
      </w:r>
      <w:r w:rsidRPr="00BD4382">
        <w:rPr>
          <w:sz w:val="20"/>
        </w:rPr>
        <w:tab/>
        <w:t xml:space="preserve">          till protokoll 2018/19:28</w:t>
      </w: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BD4382" w:rsidRPr="004A3A8D" w:rsidTr="005574C4">
        <w:trPr>
          <w:trHeight w:hRule="exact" w:val="369"/>
        </w:trPr>
        <w:tc>
          <w:tcPr>
            <w:tcW w:w="4536" w:type="dxa"/>
          </w:tcPr>
          <w:p w:rsidR="00BD4382" w:rsidRPr="004A3A8D" w:rsidRDefault="00BD4382" w:rsidP="005574C4">
            <w:bookmarkStart w:id="2" w:name="Datum" w:colFirst="0" w:colLast="0"/>
            <w:bookmarkStart w:id="3" w:name="Diarienummer" w:colFirst="1" w:colLast="1"/>
            <w:r>
              <w:t>PM 2019-06-03</w:t>
            </w:r>
          </w:p>
        </w:tc>
        <w:tc>
          <w:tcPr>
            <w:tcW w:w="4678" w:type="dxa"/>
            <w:gridSpan w:val="2"/>
          </w:tcPr>
          <w:p w:rsidR="00BD4382" w:rsidRPr="004A3A8D" w:rsidRDefault="00BD4382" w:rsidP="005574C4">
            <w:pPr>
              <w:pStyle w:val="Dnr"/>
            </w:pPr>
          </w:p>
        </w:tc>
      </w:tr>
      <w:bookmarkEnd w:id="2"/>
      <w:bookmarkEnd w:id="3"/>
      <w:tr w:rsidR="00BD4382" w:rsidRPr="004A3A8D" w:rsidTr="005574C4">
        <w:trPr>
          <w:trHeight w:hRule="exact" w:val="369"/>
        </w:trPr>
        <w:tc>
          <w:tcPr>
            <w:tcW w:w="4536" w:type="dxa"/>
          </w:tcPr>
          <w:p w:rsidR="00BD4382" w:rsidRPr="004A3A8D" w:rsidRDefault="00BD4382" w:rsidP="005574C4"/>
        </w:tc>
        <w:tc>
          <w:tcPr>
            <w:tcW w:w="4678" w:type="dxa"/>
            <w:gridSpan w:val="2"/>
          </w:tcPr>
          <w:p w:rsidR="00BD4382" w:rsidRPr="004A3A8D" w:rsidRDefault="00BD4382" w:rsidP="005574C4"/>
        </w:tc>
      </w:tr>
      <w:tr w:rsidR="00BD4382" w:rsidRPr="004A3A8D" w:rsidTr="005574C4">
        <w:trPr>
          <w:trHeight w:val="796"/>
        </w:trPr>
        <w:tc>
          <w:tcPr>
            <w:tcW w:w="7230" w:type="dxa"/>
            <w:gridSpan w:val="2"/>
            <w:vAlign w:val="bottom"/>
          </w:tcPr>
          <w:p w:rsidR="00BD4382" w:rsidRPr="004A3A8D" w:rsidRDefault="00BD4382" w:rsidP="005574C4">
            <w:pPr>
              <w:pStyle w:val="FormatmallPMrubrik14pt"/>
            </w:pPr>
            <w:bookmarkStart w:id="4" w:name="Rubrik" w:colFirst="0" w:colLast="0"/>
          </w:p>
        </w:tc>
        <w:tc>
          <w:tcPr>
            <w:tcW w:w="1984" w:type="dxa"/>
          </w:tcPr>
          <w:p w:rsidR="00BD4382" w:rsidRPr="004A3A8D" w:rsidRDefault="00BD4382" w:rsidP="005574C4"/>
        </w:tc>
      </w:tr>
    </w:tbl>
    <w:p w:rsidR="00BD4382" w:rsidRPr="002D0E5E" w:rsidRDefault="00BD4382" w:rsidP="00BD4382">
      <w:pPr>
        <w:rPr>
          <w:b/>
          <w:szCs w:val="24"/>
        </w:rPr>
      </w:pPr>
      <w:bookmarkStart w:id="5" w:name="Start"/>
      <w:bookmarkEnd w:id="4"/>
      <w:bookmarkEnd w:id="5"/>
      <w:r w:rsidRPr="002D0E5E">
        <w:rPr>
          <w:b/>
          <w:szCs w:val="24"/>
        </w:rPr>
        <w:t>Lagen om kollektivtrafikresenärers rättigheter</w:t>
      </w:r>
    </w:p>
    <w:p w:rsidR="00BD4382" w:rsidRDefault="00BD4382" w:rsidP="00BD4382">
      <w:pPr>
        <w:rPr>
          <w:b/>
          <w:szCs w:val="24"/>
        </w:rPr>
      </w:pPr>
    </w:p>
    <w:p w:rsidR="00BD4382" w:rsidRPr="002D0E5E" w:rsidRDefault="00BD4382" w:rsidP="00BD4382">
      <w:pPr>
        <w:rPr>
          <w:b/>
          <w:i/>
          <w:szCs w:val="24"/>
        </w:rPr>
      </w:pPr>
      <w:r w:rsidRPr="002D0E5E">
        <w:rPr>
          <w:b/>
          <w:i/>
          <w:szCs w:val="24"/>
        </w:rPr>
        <w:t>Bakgrund</w:t>
      </w:r>
    </w:p>
    <w:p w:rsidR="00BD4382" w:rsidRDefault="00BD4382" w:rsidP="00BD4382">
      <w:pPr>
        <w:rPr>
          <w:b/>
          <w:szCs w:val="24"/>
        </w:rPr>
      </w:pPr>
    </w:p>
    <w:p w:rsidR="00BD4382" w:rsidRDefault="00BD4382" w:rsidP="00BD4382">
      <w:pPr>
        <w:rPr>
          <w:szCs w:val="24"/>
        </w:rPr>
      </w:pPr>
      <w:r>
        <w:rPr>
          <w:szCs w:val="24"/>
        </w:rPr>
        <w:t xml:space="preserve">Lagen (2015:953) om kollektivtrafikresenärers rättigheter trädde i kraft den 1 april 2016 </w:t>
      </w:r>
      <w:r w:rsidRPr="00AA053C">
        <w:rPr>
          <w:szCs w:val="24"/>
        </w:rPr>
        <w:t>(prop. 2015/16:13, bet. 2015/16:CU9, rskr. 2015/16:73). Lagen</w:t>
      </w:r>
      <w:r>
        <w:rPr>
          <w:szCs w:val="24"/>
        </w:rPr>
        <w:t xml:space="preserve">, </w:t>
      </w:r>
      <w:r w:rsidRPr="00B41553">
        <w:rPr>
          <w:szCs w:val="24"/>
        </w:rPr>
        <w:t>som är tvingande till förmån för resenärerna</w:t>
      </w:r>
      <w:r>
        <w:rPr>
          <w:szCs w:val="24"/>
        </w:rPr>
        <w:t>,</w:t>
      </w:r>
      <w:r w:rsidRPr="00AA053C">
        <w:rPr>
          <w:szCs w:val="24"/>
        </w:rPr>
        <w:t xml:space="preserve"> gäller vid lokala och regionala resor i kollektivtrafiken. Lagen är trafikslagsövergripande och gäller vid resor med kortväga tåg- och busstrafik samt vid all trafik med tunnelbana och spårvagn. Även resor med personbil i linjetrafik, som normalt tillhandahålls av taxiföretag, omfattas.</w:t>
      </w:r>
      <w:r>
        <w:rPr>
          <w:szCs w:val="24"/>
        </w:rPr>
        <w:t xml:space="preserve"> </w:t>
      </w:r>
      <w:r w:rsidRPr="00B41553">
        <w:rPr>
          <w:szCs w:val="24"/>
        </w:rPr>
        <w:t>Lagen innehåller bl.a. bestämmelser om att en transportör ska</w:t>
      </w:r>
      <w:r>
        <w:rPr>
          <w:szCs w:val="24"/>
        </w:rPr>
        <w:t xml:space="preserve"> vara skyldig att lämna viss reseinformation, t.ex. om</w:t>
      </w:r>
      <w:r w:rsidRPr="00B41553">
        <w:rPr>
          <w:szCs w:val="24"/>
        </w:rPr>
        <w:t xml:space="preserve"> försening</w:t>
      </w:r>
      <w:r>
        <w:rPr>
          <w:szCs w:val="24"/>
        </w:rPr>
        <w:t>ar eller andra</w:t>
      </w:r>
      <w:r w:rsidRPr="00B41553">
        <w:rPr>
          <w:szCs w:val="24"/>
        </w:rPr>
        <w:t xml:space="preserve"> störning</w:t>
      </w:r>
      <w:r>
        <w:rPr>
          <w:szCs w:val="24"/>
        </w:rPr>
        <w:t>ar</w:t>
      </w:r>
      <w:r w:rsidRPr="00B41553">
        <w:rPr>
          <w:szCs w:val="24"/>
        </w:rPr>
        <w:t xml:space="preserve"> i trafiken</w:t>
      </w:r>
      <w:r>
        <w:rPr>
          <w:szCs w:val="24"/>
        </w:rPr>
        <w:t xml:space="preserve"> och dess </w:t>
      </w:r>
      <w:r w:rsidRPr="00B41553">
        <w:rPr>
          <w:szCs w:val="24"/>
        </w:rPr>
        <w:t>orsak, varaktighet och konsekvenser</w:t>
      </w:r>
      <w:r>
        <w:rPr>
          <w:szCs w:val="24"/>
        </w:rPr>
        <w:t>. Lagen innehåller också bestämmelser om resenärers rätt till ersättning vid förseningar. Syftet med lagen är att stärka resenärernas rättigheter.</w:t>
      </w:r>
    </w:p>
    <w:p w:rsidR="00BD4382" w:rsidRDefault="00BD4382" w:rsidP="00BD4382">
      <w:pPr>
        <w:rPr>
          <w:szCs w:val="24"/>
        </w:rPr>
      </w:pPr>
    </w:p>
    <w:p w:rsidR="00BD4382" w:rsidRDefault="00BD4382" w:rsidP="00BD4382">
      <w:pPr>
        <w:pStyle w:val="Default"/>
      </w:pPr>
      <w:r>
        <w:t xml:space="preserve">På uppdrag av civilutskottets </w:t>
      </w:r>
      <w:r w:rsidRPr="00AE643A">
        <w:t>arbetsgrupp</w:t>
      </w:r>
      <w:r>
        <w:t xml:space="preserve"> för </w:t>
      </w:r>
      <w:r w:rsidRPr="00AE643A">
        <w:t>beredning av allmänna frågor om uppföljnings- och utvärderingsinsatser samt forsknings- och framtidsfrågor</w:t>
      </w:r>
      <w:r>
        <w:t xml:space="preserve"> (uppföljningsgruppen) har Riksdagsförvaltningens </w:t>
      </w:r>
      <w:r w:rsidRPr="007705FA">
        <w:t>utvärderings- och forskningssekretariat</w:t>
      </w:r>
      <w:r>
        <w:t xml:space="preserve"> tagit fram ett underlag till en förstudie om förutsättningarna för en konsu</w:t>
      </w:r>
      <w:r w:rsidRPr="008A0167">
        <w:t>menträttslig</w:t>
      </w:r>
      <w:r w:rsidR="0096269A">
        <w:t>t</w:t>
      </w:r>
      <w:r w:rsidRPr="008A0167">
        <w:t xml:space="preserve"> </w:t>
      </w:r>
      <w:r>
        <w:t>inriktad uppföljning av lagen om kollektivtrafikrese</w:t>
      </w:r>
      <w:r w:rsidRPr="008A0167">
        <w:t>närers rättigheter</w:t>
      </w:r>
      <w:r>
        <w:t xml:space="preserve">. </w:t>
      </w:r>
    </w:p>
    <w:p w:rsidR="00BD4382" w:rsidRDefault="00BD4382" w:rsidP="00BD4382">
      <w:pPr>
        <w:pStyle w:val="Default"/>
      </w:pPr>
    </w:p>
    <w:p w:rsidR="00BD4382" w:rsidRDefault="00BD4382" w:rsidP="00BD4382">
      <w:pPr>
        <w:pStyle w:val="Default"/>
      </w:pPr>
      <w:r>
        <w:t xml:space="preserve">De </w:t>
      </w:r>
      <w:r w:rsidRPr="0015714C">
        <w:t>uppgifter som kommit fram i förstudien indikerar att det finns svårigheter förknippade med t</w:t>
      </w:r>
      <w:r>
        <w:t>illämpningen av lagen</w:t>
      </w:r>
      <w:r w:rsidRPr="0015714C">
        <w:t xml:space="preserve"> om kollektivtrafik</w:t>
      </w:r>
      <w:r>
        <w:t>-</w:t>
      </w:r>
      <w:r w:rsidRPr="0015714C">
        <w:t>resenärers rättigheter</w:t>
      </w:r>
      <w:r>
        <w:t>. Uppföljningsgruppen anser därför att det är lämpligt att göra en mer omfattande konsumenträttsligt inriktad uppföljning av lagen.</w:t>
      </w:r>
    </w:p>
    <w:p w:rsidR="00BD4382" w:rsidRDefault="00BD4382" w:rsidP="00BD4382">
      <w:pPr>
        <w:rPr>
          <w:b/>
        </w:rPr>
      </w:pPr>
    </w:p>
    <w:p w:rsidR="00BD4382" w:rsidRPr="00D87CA3" w:rsidRDefault="00BD4382" w:rsidP="00BD4382">
      <w:pPr>
        <w:rPr>
          <w:color w:val="000000"/>
          <w:szCs w:val="24"/>
        </w:rPr>
      </w:pPr>
      <w:r>
        <w:rPr>
          <w:b/>
        </w:rPr>
        <w:t>Förslag till beslut</w:t>
      </w:r>
    </w:p>
    <w:p w:rsidR="00BD4382" w:rsidRDefault="00BD4382" w:rsidP="00BD4382">
      <w:pPr>
        <w:pStyle w:val="Default"/>
        <w:rPr>
          <w:b/>
        </w:rPr>
      </w:pPr>
    </w:p>
    <w:p w:rsidR="00BD4382" w:rsidRPr="001B3A69" w:rsidRDefault="00BD4382" w:rsidP="00BD4382">
      <w:pPr>
        <w:pStyle w:val="Default"/>
      </w:pPr>
      <w:r>
        <w:t>Utskottet beslutar att göra en mer omfattande konsumenträttsligt inriktad uppföljning av lagen om kollektivtrafikresenärers rättigheter.</w:t>
      </w:r>
    </w:p>
    <w:p w:rsidR="00BD4382" w:rsidRDefault="00BD4382" w:rsidP="00BD4382"/>
    <w:p w:rsidR="00BD4382" w:rsidRDefault="00BD4382" w:rsidP="00BD4382"/>
    <w:p w:rsidR="00BD4382" w:rsidRDefault="00BD4382" w:rsidP="00BD4382"/>
    <w:p w:rsidR="00BD4382" w:rsidRDefault="00BD4382" w:rsidP="00BD4382"/>
    <w:p w:rsidR="00BD4382" w:rsidRDefault="00BD4382" w:rsidP="00BD4382"/>
    <w:p w:rsidR="00BD4382" w:rsidRDefault="00BD4382" w:rsidP="00BD4382"/>
    <w:p w:rsidR="00BD4382" w:rsidRDefault="00BD4382" w:rsidP="00BD4382"/>
    <w:p w:rsidR="00BD4382" w:rsidRDefault="00BD4382" w:rsidP="00BD4382"/>
    <w:p w:rsidR="00BD4382" w:rsidRDefault="00BD4382" w:rsidP="00BD4382"/>
    <w:p w:rsidR="00BD4382" w:rsidRDefault="00BD4382" w:rsidP="00BD4382"/>
    <w:p w:rsidR="00BD4382" w:rsidRPr="0096628F" w:rsidRDefault="00BD4382" w:rsidP="00BD4382">
      <w:pPr>
        <w:pBdr>
          <w:top w:val="single" w:sz="4" w:space="3" w:color="auto"/>
        </w:pBdr>
        <w:spacing w:before="80" w:line="220" w:lineRule="atLeast"/>
        <w:rPr>
          <w:rFonts w:ascii="GillSans Pro for Riksdagen Lt" w:hAnsi="GillSans Pro for Riksdagen Lt"/>
          <w:sz w:val="18"/>
          <w:szCs w:val="18"/>
        </w:rPr>
      </w:pPr>
      <w:bookmarkStart w:id="6" w:name="RiksdagenSidfotSvenska"/>
      <w:r w:rsidRPr="0096628F">
        <w:rPr>
          <w:rFonts w:ascii="GillSans Pro for Riksdagen Lt" w:hAnsi="GillSans Pro for Riksdagen Lt"/>
          <w:spacing w:val="12"/>
          <w:sz w:val="18"/>
          <w:szCs w:val="18"/>
        </w:rPr>
        <w:t>SVERIGES RIKSDAG</w:t>
      </w:r>
      <w:r w:rsidRPr="0096628F">
        <w:rPr>
          <w:rFonts w:ascii="GillSans Pro for Riksdagen Lt" w:hAnsi="GillSans Pro for Riksdagen Lt"/>
          <w:sz w:val="18"/>
          <w:szCs w:val="18"/>
        </w:rPr>
        <w:t xml:space="preserve">  100 12 Stockholm  •  Telefon 08-786 40 00  •  www.riksdagen.se</w:t>
      </w:r>
    </w:p>
    <w:bookmarkEnd w:id="6"/>
    <w:p w:rsidR="00BD4382" w:rsidRDefault="00BD4382" w:rsidP="00BD4382"/>
    <w:p w:rsidR="000502BA" w:rsidRDefault="000502BA" w:rsidP="00BD4382"/>
    <w:p w:rsidR="000502BA" w:rsidRDefault="000502BA" w:rsidP="000502BA">
      <w:pPr>
        <w:pStyle w:val="logo"/>
        <w:framePr w:w="9499" w:wrap="around" w:x="1701" w:y="727"/>
        <w:ind w:firstLine="142"/>
        <w:jc w:val="right"/>
      </w:pPr>
      <w:r>
        <w:rPr>
          <w:noProof/>
        </w:rPr>
        <w:drawing>
          <wp:inline distT="0" distB="0" distL="0" distR="0">
            <wp:extent cx="1440815" cy="379730"/>
            <wp:effectExtent l="0" t="0" r="6985" b="1270"/>
            <wp:docPr id="8" name="Bildobjekt 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ksdagenSv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815" cy="379730"/>
                    </a:xfrm>
                    <a:prstGeom prst="rect">
                      <a:avLst/>
                    </a:prstGeom>
                    <a:noFill/>
                    <a:ln>
                      <a:noFill/>
                    </a:ln>
                  </pic:spPr>
                </pic:pic>
              </a:graphicData>
            </a:graphic>
          </wp:inline>
        </w:drawing>
      </w:r>
    </w:p>
    <w:p w:rsidR="000502BA" w:rsidRDefault="000502BA" w:rsidP="000502BA">
      <w:pPr>
        <w:pStyle w:val="logo"/>
        <w:framePr w:wrap="around" w:x="8790" w:y="727"/>
      </w:pPr>
    </w:p>
    <w:p w:rsidR="000502BA" w:rsidRDefault="000502BA" w:rsidP="000502BA">
      <w:pPr>
        <w:pStyle w:val="logo"/>
        <w:framePr w:w="9499" w:wrap="around" w:x="1701" w:y="727"/>
        <w:ind w:firstLine="142"/>
        <w:jc w:val="right"/>
      </w:pPr>
      <w:r>
        <w:rPr>
          <w:noProof/>
        </w:rPr>
        <w:drawing>
          <wp:inline distT="0" distB="0" distL="0" distR="0">
            <wp:extent cx="1440815" cy="379730"/>
            <wp:effectExtent l="0" t="0" r="6985" b="1270"/>
            <wp:docPr id="9" name="Bildobjekt 9"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ksdagenSv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815" cy="379730"/>
                    </a:xfrm>
                    <a:prstGeom prst="rect">
                      <a:avLst/>
                    </a:prstGeom>
                    <a:noFill/>
                    <a:ln>
                      <a:noFill/>
                    </a:ln>
                  </pic:spPr>
                </pic:pic>
              </a:graphicData>
            </a:graphic>
          </wp:inline>
        </w:drawing>
      </w:r>
    </w:p>
    <w:p w:rsidR="000502BA" w:rsidRDefault="000502BA" w:rsidP="000502BA">
      <w:pPr>
        <w:pStyle w:val="logo"/>
        <w:framePr w:wrap="around" w:x="8790" w:y="727"/>
      </w:pPr>
    </w:p>
    <w:p w:rsidR="000502BA" w:rsidRDefault="000502BA" w:rsidP="00BD4382">
      <w:r>
        <w:lastRenderedPageBreak/>
        <w:tab/>
      </w:r>
      <w:r>
        <w:tab/>
      </w:r>
      <w:r>
        <w:tab/>
      </w:r>
      <w:r>
        <w:tab/>
      </w:r>
      <w:r>
        <w:tab/>
      </w:r>
      <w:r>
        <w:tab/>
      </w:r>
      <w:r>
        <w:tab/>
      </w:r>
      <w:r>
        <w:tab/>
      </w:r>
      <w:r>
        <w:tab/>
      </w:r>
      <w:r>
        <w:tab/>
      </w:r>
      <w:r>
        <w:rPr>
          <w:noProof/>
        </w:rPr>
        <w:drawing>
          <wp:inline distT="0" distB="0" distL="0" distR="0" wp14:anchorId="0DED77FD" wp14:editId="6A20D636">
            <wp:extent cx="1440815" cy="379730"/>
            <wp:effectExtent l="0" t="0" r="6985" b="1270"/>
            <wp:docPr id="12" name="Bildobjekt 12"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ksdagenSv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815" cy="379730"/>
                    </a:xfrm>
                    <a:prstGeom prst="rect">
                      <a:avLst/>
                    </a:prstGeom>
                    <a:noFill/>
                    <a:ln>
                      <a:noFill/>
                    </a:ln>
                  </pic:spPr>
                </pic:pic>
              </a:graphicData>
            </a:graphic>
          </wp:inline>
        </w:drawing>
      </w:r>
    </w:p>
    <w:p w:rsidR="000502BA" w:rsidRPr="000502BA" w:rsidRDefault="000502BA" w:rsidP="000502BA">
      <w:pPr>
        <w:rPr>
          <w:b/>
          <w:sz w:val="20"/>
        </w:rPr>
      </w:pPr>
      <w:r w:rsidRPr="000502BA">
        <w:rPr>
          <w:b/>
          <w:sz w:val="20"/>
        </w:rPr>
        <w:t>Bilaga 3</w:t>
      </w:r>
    </w:p>
    <w:p w:rsidR="000502BA" w:rsidRDefault="000502BA" w:rsidP="000502BA">
      <w:pPr>
        <w:rPr>
          <w:sz w:val="20"/>
        </w:rPr>
      </w:pPr>
      <w:r w:rsidRPr="000502BA">
        <w:rPr>
          <w:sz w:val="20"/>
        </w:rPr>
        <w:t>till protokoll 2018/19:28</w:t>
      </w:r>
    </w:p>
    <w:p w:rsidR="000502BA" w:rsidRDefault="000502BA" w:rsidP="000502BA">
      <w:pPr>
        <w:rPr>
          <w:sz w:val="20"/>
        </w:rPr>
      </w:pPr>
    </w:p>
    <w:p w:rsidR="000502BA" w:rsidRDefault="000502BA" w:rsidP="000502BA">
      <w:pPr>
        <w:rPr>
          <w:sz w:val="20"/>
        </w:rPr>
      </w:pPr>
    </w:p>
    <w:tbl>
      <w:tblPr>
        <w:tblW w:w="9924" w:type="dxa"/>
        <w:tblLayout w:type="fixed"/>
        <w:tblCellMar>
          <w:left w:w="0" w:type="dxa"/>
          <w:right w:w="0" w:type="dxa"/>
        </w:tblCellMar>
        <w:tblLook w:val="01E0" w:firstRow="1" w:lastRow="1" w:firstColumn="1" w:lastColumn="1" w:noHBand="0" w:noVBand="0"/>
      </w:tblPr>
      <w:tblGrid>
        <w:gridCol w:w="4536"/>
        <w:gridCol w:w="2694"/>
        <w:gridCol w:w="2694"/>
      </w:tblGrid>
      <w:tr w:rsidR="000502BA" w:rsidRPr="00C33295" w:rsidTr="005574C4">
        <w:trPr>
          <w:trHeight w:hRule="exact" w:val="369"/>
        </w:trPr>
        <w:tc>
          <w:tcPr>
            <w:tcW w:w="4536" w:type="dxa"/>
          </w:tcPr>
          <w:p w:rsidR="000502BA" w:rsidRPr="00C33295" w:rsidRDefault="000502BA" w:rsidP="005574C4">
            <w:r>
              <w:t>2019-05-15</w:t>
            </w:r>
          </w:p>
        </w:tc>
        <w:tc>
          <w:tcPr>
            <w:tcW w:w="2694" w:type="dxa"/>
          </w:tcPr>
          <w:p w:rsidR="000502BA" w:rsidRPr="00C33295" w:rsidRDefault="000502BA" w:rsidP="005574C4">
            <w:pPr>
              <w:jc w:val="right"/>
            </w:pPr>
            <w:r w:rsidRPr="00C33295">
              <w:t xml:space="preserve">  </w:t>
            </w:r>
          </w:p>
        </w:tc>
        <w:tc>
          <w:tcPr>
            <w:tcW w:w="2694" w:type="dxa"/>
            <w:vMerge w:val="restart"/>
          </w:tcPr>
          <w:p w:rsidR="000502BA" w:rsidRPr="00C33295" w:rsidRDefault="000502BA" w:rsidP="005574C4">
            <w:pPr>
              <w:pStyle w:val="Dnr"/>
            </w:pPr>
          </w:p>
        </w:tc>
      </w:tr>
      <w:tr w:rsidR="000502BA" w:rsidRPr="00C33295" w:rsidTr="005574C4">
        <w:trPr>
          <w:trHeight w:hRule="exact" w:val="369"/>
        </w:trPr>
        <w:tc>
          <w:tcPr>
            <w:tcW w:w="4536" w:type="dxa"/>
          </w:tcPr>
          <w:p w:rsidR="000502BA" w:rsidRPr="00C33295" w:rsidRDefault="000502BA" w:rsidP="005574C4"/>
        </w:tc>
        <w:tc>
          <w:tcPr>
            <w:tcW w:w="2694" w:type="dxa"/>
          </w:tcPr>
          <w:p w:rsidR="000502BA" w:rsidRPr="00C33295" w:rsidRDefault="000502BA" w:rsidP="005574C4"/>
        </w:tc>
        <w:tc>
          <w:tcPr>
            <w:tcW w:w="2694" w:type="dxa"/>
            <w:vMerge/>
          </w:tcPr>
          <w:p w:rsidR="000502BA" w:rsidRPr="00C33295" w:rsidRDefault="000502BA" w:rsidP="005574C4"/>
        </w:tc>
      </w:tr>
      <w:tr w:rsidR="000502BA" w:rsidRPr="00C33295" w:rsidTr="005574C4">
        <w:trPr>
          <w:trHeight w:val="796"/>
        </w:trPr>
        <w:tc>
          <w:tcPr>
            <w:tcW w:w="7230" w:type="dxa"/>
            <w:gridSpan w:val="2"/>
            <w:vAlign w:val="bottom"/>
          </w:tcPr>
          <w:p w:rsidR="000502BA" w:rsidRPr="00C33295" w:rsidRDefault="000502BA" w:rsidP="005574C4">
            <w:pPr>
              <w:pStyle w:val="FormatmallPMrubrik14pt"/>
            </w:pPr>
            <w:r>
              <w:t>Fråga om förenklad motionsberedning i CU</w:t>
            </w:r>
          </w:p>
        </w:tc>
        <w:tc>
          <w:tcPr>
            <w:tcW w:w="2694" w:type="dxa"/>
            <w:vMerge/>
          </w:tcPr>
          <w:p w:rsidR="000502BA" w:rsidRPr="00C33295" w:rsidRDefault="000502BA" w:rsidP="005574C4"/>
        </w:tc>
      </w:tr>
    </w:tbl>
    <w:p w:rsidR="000502BA" w:rsidRPr="00C33295" w:rsidRDefault="000502BA" w:rsidP="000502BA">
      <w:pPr>
        <w:rPr>
          <w:rFonts w:ascii="Bembo" w:hAnsi="Bembo"/>
          <w:b/>
        </w:rPr>
      </w:pPr>
      <w:r w:rsidRPr="00C33295">
        <w:rPr>
          <w:rFonts w:ascii="Bembo" w:hAnsi="Bembo"/>
          <w:b/>
        </w:rPr>
        <w:t>Riksdagens beslut om förenklad motionsberedning</w:t>
      </w:r>
    </w:p>
    <w:p w:rsidR="000502BA" w:rsidRPr="00C33295" w:rsidRDefault="000502BA" w:rsidP="000502BA">
      <w:pPr>
        <w:jc w:val="both"/>
        <w:rPr>
          <w:rFonts w:ascii="Bembo" w:hAnsi="Bembo"/>
        </w:rPr>
      </w:pPr>
    </w:p>
    <w:p w:rsidR="000502BA" w:rsidRPr="00C33295" w:rsidRDefault="000502BA" w:rsidP="000502BA">
      <w:pPr>
        <w:jc w:val="both"/>
        <w:rPr>
          <w:rFonts w:ascii="Bembo" w:hAnsi="Bembo"/>
        </w:rPr>
      </w:pPr>
      <w:r w:rsidRPr="00C33295">
        <w:rPr>
          <w:rFonts w:ascii="Bembo" w:hAnsi="Bembo"/>
        </w:rPr>
        <w:t>Våren 2006 godkände riksdagen riktlinjer för förenklad motionsberedning (</w:t>
      </w:r>
      <w:proofErr w:type="spellStart"/>
      <w:r w:rsidRPr="00C33295">
        <w:rPr>
          <w:rFonts w:ascii="Bembo" w:hAnsi="Bembo"/>
        </w:rPr>
        <w:t>framst</w:t>
      </w:r>
      <w:proofErr w:type="spellEnd"/>
      <w:r w:rsidRPr="00C33295">
        <w:rPr>
          <w:rFonts w:ascii="Bembo" w:hAnsi="Bembo"/>
        </w:rPr>
        <w:t>. 2005/06:RS3, bet. 2005/06:KU21, prot. 2005/06:133). De innebär bl.a. följande.</w:t>
      </w:r>
    </w:p>
    <w:p w:rsidR="000502BA" w:rsidRPr="00C33295" w:rsidRDefault="000502BA" w:rsidP="000502BA">
      <w:pPr>
        <w:jc w:val="both"/>
        <w:rPr>
          <w:rFonts w:ascii="Bembo" w:hAnsi="Bembo"/>
        </w:rPr>
      </w:pPr>
    </w:p>
    <w:p w:rsidR="000502BA" w:rsidRPr="00C33295" w:rsidRDefault="000502BA" w:rsidP="000502BA">
      <w:pPr>
        <w:widowControl/>
        <w:numPr>
          <w:ilvl w:val="0"/>
          <w:numId w:val="5"/>
        </w:numPr>
        <w:jc w:val="both"/>
        <w:rPr>
          <w:rFonts w:ascii="Bembo" w:hAnsi="Bembo"/>
        </w:rPr>
      </w:pPr>
      <w:r w:rsidRPr="00C33295">
        <w:rPr>
          <w:rFonts w:ascii="Bembo" w:hAnsi="Bembo"/>
        </w:rPr>
        <w:t>Allmänna motioner inom ett ämnesområde bör behandlas traditionellt minst två gånger under en valperiod. Första gången för en allmän genomgång under det första riksmötet och andra gången under något av de följande riksmötena. När utskottet i övrigt behandlar motioner under valperioden kan en förenklad beredning komma i fråga.</w:t>
      </w:r>
      <w:r>
        <w:rPr>
          <w:rFonts w:ascii="Bembo" w:hAnsi="Bembo"/>
        </w:rPr>
        <w:t xml:space="preserve"> Syftet med förenklad motionsberedning är att frigöra tid för utskottet för annat arbete.</w:t>
      </w:r>
    </w:p>
    <w:p w:rsidR="000502BA" w:rsidRPr="00C33295" w:rsidRDefault="000502BA" w:rsidP="000502BA">
      <w:pPr>
        <w:jc w:val="both"/>
        <w:rPr>
          <w:rFonts w:ascii="Bembo" w:hAnsi="Bembo"/>
        </w:rPr>
      </w:pPr>
    </w:p>
    <w:p w:rsidR="000502BA" w:rsidRPr="00C33295" w:rsidRDefault="000502BA" w:rsidP="000502BA">
      <w:pPr>
        <w:widowControl/>
        <w:numPr>
          <w:ilvl w:val="0"/>
          <w:numId w:val="5"/>
        </w:numPr>
        <w:jc w:val="both"/>
        <w:rPr>
          <w:rFonts w:ascii="Bembo" w:hAnsi="Bembo"/>
        </w:rPr>
      </w:pPr>
      <w:r w:rsidRPr="00C33295">
        <w:rPr>
          <w:rFonts w:ascii="Bembo" w:hAnsi="Bembo"/>
        </w:rPr>
        <w:t xml:space="preserve">Förenklad beredning ska i första hand kunna tillämpas på två slag av motionsförslag: dels sådana som till sin huvudsakliga innebörd överensstämmer med motionsförslag som behandlats tidigare under valperioden, dels sådana som berör förhållanden där beslutanderätten inte ligger hos riksdagen enligt gällande ordning. </w:t>
      </w:r>
    </w:p>
    <w:p w:rsidR="000502BA" w:rsidRPr="00C33295" w:rsidRDefault="000502BA" w:rsidP="000502BA">
      <w:pPr>
        <w:jc w:val="both"/>
        <w:rPr>
          <w:rFonts w:ascii="Bembo" w:hAnsi="Bembo"/>
        </w:rPr>
      </w:pPr>
    </w:p>
    <w:p w:rsidR="000502BA" w:rsidRPr="00C33295" w:rsidRDefault="000502BA" w:rsidP="000502BA">
      <w:pPr>
        <w:widowControl/>
        <w:numPr>
          <w:ilvl w:val="0"/>
          <w:numId w:val="5"/>
        </w:numPr>
        <w:jc w:val="both"/>
        <w:rPr>
          <w:rFonts w:ascii="Bembo" w:hAnsi="Bembo"/>
        </w:rPr>
      </w:pPr>
      <w:r w:rsidRPr="00C33295">
        <w:rPr>
          <w:rFonts w:ascii="Bembo" w:hAnsi="Bembo"/>
        </w:rPr>
        <w:t xml:space="preserve">Med förenklad motionsberedning menas att ett utskott avstyrker ett motionsförslag utan att pröva det materiellt. Beredningstvånget i </w:t>
      </w:r>
      <w:r>
        <w:rPr>
          <w:rFonts w:ascii="Bembo" w:hAnsi="Bembo"/>
        </w:rPr>
        <w:t>10</w:t>
      </w:r>
      <w:r>
        <w:rPr>
          <w:rFonts w:ascii="Cambria" w:hAnsi="Cambria"/>
        </w:rPr>
        <w:t> </w:t>
      </w:r>
      <w:r w:rsidRPr="00C33295">
        <w:rPr>
          <w:rFonts w:ascii="Bembo" w:hAnsi="Bembo"/>
        </w:rPr>
        <w:t xml:space="preserve">kap. </w:t>
      </w:r>
      <w:r>
        <w:rPr>
          <w:rFonts w:ascii="Bembo" w:hAnsi="Bembo"/>
        </w:rPr>
        <w:t>2</w:t>
      </w:r>
      <w:r>
        <w:rPr>
          <w:rFonts w:ascii="Cambria" w:hAnsi="Cambria"/>
        </w:rPr>
        <w:t> </w:t>
      </w:r>
      <w:r w:rsidRPr="00C33295">
        <w:rPr>
          <w:rFonts w:ascii="Bembo" w:hAnsi="Bembo"/>
        </w:rPr>
        <w:t xml:space="preserve">§ RO anses uppfyllt om utskottet har gett kammaren ett förslag till beslut när det gäller motionsförslag. </w:t>
      </w:r>
    </w:p>
    <w:p w:rsidR="000502BA" w:rsidRPr="00C33295" w:rsidRDefault="000502BA" w:rsidP="000502BA">
      <w:pPr>
        <w:jc w:val="both"/>
        <w:rPr>
          <w:rFonts w:ascii="Bembo" w:hAnsi="Bembo"/>
        </w:rPr>
      </w:pPr>
    </w:p>
    <w:p w:rsidR="000502BA" w:rsidRPr="00C33295" w:rsidRDefault="000502BA" w:rsidP="000502BA">
      <w:pPr>
        <w:widowControl/>
        <w:numPr>
          <w:ilvl w:val="0"/>
          <w:numId w:val="5"/>
        </w:numPr>
        <w:jc w:val="both"/>
        <w:rPr>
          <w:rFonts w:ascii="Bembo" w:hAnsi="Bembo"/>
        </w:rPr>
      </w:pPr>
      <w:r w:rsidRPr="00C33295">
        <w:rPr>
          <w:rFonts w:ascii="Bembo" w:hAnsi="Bembo"/>
        </w:rPr>
        <w:t>Enligt de principer som riksdagen lagt fast för förenklad motionsberedning bör som minoritetstext endast särskilda yttranden användas i detta sammanhang. En annan princip är att det i betänkandetexten inte ska förekomma någon argumentering i sak</w:t>
      </w:r>
      <w:r>
        <w:rPr>
          <w:rFonts w:ascii="Bembo" w:hAnsi="Bembo"/>
        </w:rPr>
        <w:t>,</w:t>
      </w:r>
      <w:r w:rsidRPr="00C33295">
        <w:rPr>
          <w:rFonts w:ascii="Bembo" w:hAnsi="Bembo"/>
        </w:rPr>
        <w:t xml:space="preserve"> vare sig i majoritetstexten eller i minoritetstexten, utan texterna ska begränsas till ett minimum.</w:t>
      </w:r>
    </w:p>
    <w:p w:rsidR="000502BA" w:rsidRPr="00C33295" w:rsidRDefault="000502BA" w:rsidP="000502BA">
      <w:pPr>
        <w:jc w:val="both"/>
        <w:rPr>
          <w:rFonts w:ascii="Bembo" w:hAnsi="Bembo"/>
        </w:rPr>
      </w:pPr>
    </w:p>
    <w:p w:rsidR="000502BA" w:rsidRDefault="000502BA" w:rsidP="000502BA">
      <w:pPr>
        <w:widowControl/>
        <w:numPr>
          <w:ilvl w:val="0"/>
          <w:numId w:val="5"/>
        </w:numPr>
        <w:jc w:val="both"/>
        <w:rPr>
          <w:rFonts w:ascii="Bembo" w:hAnsi="Bembo"/>
        </w:rPr>
      </w:pPr>
      <w:r w:rsidRPr="00C33295">
        <w:rPr>
          <w:rFonts w:ascii="Bembo" w:hAnsi="Bembo"/>
        </w:rPr>
        <w:t xml:space="preserve">Ett betänkandes förenklade delar bör inte debatteras i kammaren. </w:t>
      </w:r>
    </w:p>
    <w:p w:rsidR="000502BA" w:rsidRDefault="000502BA" w:rsidP="000502BA">
      <w:pPr>
        <w:pStyle w:val="Liststycke"/>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widowControl/>
        <w:jc w:val="both"/>
        <w:rPr>
          <w:rFonts w:ascii="Bembo" w:hAnsi="Bembo"/>
        </w:rPr>
      </w:pPr>
    </w:p>
    <w:p w:rsidR="000502BA" w:rsidRDefault="000502BA" w:rsidP="000502BA">
      <w:pPr>
        <w:pStyle w:val="SidfotNamn"/>
      </w:pPr>
      <w:r>
        <w:t>Jonas Pontén</w:t>
      </w:r>
    </w:p>
    <w:p w:rsidR="000502BA" w:rsidRDefault="000502BA" w:rsidP="000502BA">
      <w:pPr>
        <w:pStyle w:val="SidfotBrdtext"/>
      </w:pPr>
      <w:r>
        <w:t>Civilutskottet</w:t>
      </w:r>
    </w:p>
    <w:p w:rsidR="000502BA" w:rsidRDefault="000502BA" w:rsidP="000502BA">
      <w:pPr>
        <w:pBdr>
          <w:top w:val="single" w:sz="4" w:space="3" w:color="auto"/>
        </w:pBdr>
        <w:spacing w:before="8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0502BA" w:rsidRPr="00C33295" w:rsidRDefault="000502BA" w:rsidP="000502BA">
      <w:pPr>
        <w:widowControl/>
        <w:jc w:val="both"/>
        <w:rPr>
          <w:rFonts w:ascii="Bembo" w:hAnsi="Bembo"/>
        </w:rPr>
      </w:pPr>
    </w:p>
    <w:p w:rsidR="000502BA" w:rsidRPr="00C33295" w:rsidRDefault="000502BA" w:rsidP="000502BA">
      <w:pPr>
        <w:rPr>
          <w:rFonts w:ascii="Bembo" w:hAnsi="Bembo"/>
          <w:b/>
        </w:rPr>
      </w:pPr>
      <w:r w:rsidRPr="00C33295">
        <w:rPr>
          <w:rFonts w:ascii="Bembo" w:hAnsi="Bembo"/>
          <w:b/>
        </w:rPr>
        <w:t>Förenklad motionsberedning i CU</w:t>
      </w:r>
    </w:p>
    <w:p w:rsidR="000502BA" w:rsidRPr="00C33295" w:rsidRDefault="000502BA" w:rsidP="000502BA">
      <w:pPr>
        <w:rPr>
          <w:rFonts w:ascii="Bembo" w:hAnsi="Bembo"/>
        </w:rPr>
      </w:pPr>
    </w:p>
    <w:p w:rsidR="000502BA" w:rsidRDefault="000502BA" w:rsidP="000502BA">
      <w:pPr>
        <w:rPr>
          <w:rFonts w:ascii="Bembo" w:hAnsi="Bembo"/>
        </w:rPr>
      </w:pPr>
      <w:r>
        <w:rPr>
          <w:rFonts w:ascii="Bembo" w:hAnsi="Bembo"/>
        </w:rPr>
        <w:t>Civilutskottet har under riksmötet 2018/19 behandlat samtliga motions</w:t>
      </w:r>
      <w:r>
        <w:rPr>
          <w:rFonts w:ascii="Bembo" w:hAnsi="Bembo"/>
        </w:rPr>
        <w:softHyphen/>
        <w:t xml:space="preserve">yrkanden inom utskottets alla ämnesområden som väcktes under den allmänna motionstiden hösten 2018. Enligt riksdagens riktlinjer bör motionsyrkanden inom alla ämnesområden behandlas på traditionellt sätt (ej förenklat) ytterligare en gång under valperioden. </w:t>
      </w:r>
    </w:p>
    <w:p w:rsidR="000502BA" w:rsidRDefault="000502BA" w:rsidP="000502BA">
      <w:pPr>
        <w:rPr>
          <w:rFonts w:ascii="Bembo" w:hAnsi="Bembo"/>
        </w:rPr>
      </w:pPr>
    </w:p>
    <w:p w:rsidR="000502BA" w:rsidRDefault="000502BA" w:rsidP="000502BA">
      <w:pPr>
        <w:rPr>
          <w:rFonts w:ascii="Bembo" w:hAnsi="Bembo"/>
        </w:rPr>
      </w:pPr>
      <w:r>
        <w:rPr>
          <w:rFonts w:ascii="Bembo" w:hAnsi="Bembo"/>
        </w:rPr>
        <w:t>Om utskottet väljer att använda förenklad motionsberedning, bör utskottet också välja vilket eller vilka år inom valperioden som detta ska ske. Ett skäl för att använda förenklad beredning år fyra är att regeringen ofta lämnar fler propositioner ett valår än andra år. En möjlighet är att använda förenklad beredning år två och fyra, och att alltså använda traditionell beredning år ett och tre.</w:t>
      </w:r>
    </w:p>
    <w:p w:rsidR="000502BA" w:rsidRPr="00C33295" w:rsidRDefault="000502BA" w:rsidP="000502BA">
      <w:pPr>
        <w:pStyle w:val="Rubrik6"/>
      </w:pPr>
    </w:p>
    <w:p w:rsidR="000502BA" w:rsidRDefault="000502BA" w:rsidP="000502BA">
      <w:pPr>
        <w:jc w:val="both"/>
        <w:rPr>
          <w:rFonts w:ascii="Bembo" w:hAnsi="Bembo"/>
        </w:rPr>
      </w:pPr>
      <w:r w:rsidRPr="00C33295">
        <w:rPr>
          <w:rFonts w:ascii="Bembo" w:hAnsi="Bembo"/>
        </w:rPr>
        <w:t>En grundförutsättning för förenklad motionsberedning är att det finns en bred acceptans inom utskottet (i princip enighet) om beredningsmodellen.</w:t>
      </w:r>
    </w:p>
    <w:p w:rsidR="000502BA" w:rsidRDefault="000502BA" w:rsidP="000502BA">
      <w:pPr>
        <w:jc w:val="both"/>
        <w:rPr>
          <w:rFonts w:ascii="Bembo" w:hAnsi="Bembo"/>
        </w:rPr>
      </w:pPr>
    </w:p>
    <w:p w:rsidR="000502BA" w:rsidRDefault="000502BA" w:rsidP="000502BA">
      <w:pPr>
        <w:pStyle w:val="Rubrik6"/>
      </w:pPr>
      <w:r>
        <w:t>Närmare om beredningen om man har valt förenklad beredning</w:t>
      </w:r>
    </w:p>
    <w:p w:rsidR="000502BA" w:rsidRDefault="000502BA" w:rsidP="000502BA">
      <w:pPr>
        <w:jc w:val="both"/>
        <w:rPr>
          <w:rFonts w:ascii="Bembo" w:hAnsi="Bembo"/>
        </w:rPr>
      </w:pPr>
      <w:r w:rsidRPr="008006BE">
        <w:rPr>
          <w:rFonts w:ascii="Bembo" w:hAnsi="Bembo"/>
        </w:rPr>
        <w:t xml:space="preserve">Om utskottet </w:t>
      </w:r>
      <w:r>
        <w:rPr>
          <w:rFonts w:ascii="Bembo" w:hAnsi="Bembo"/>
        </w:rPr>
        <w:t xml:space="preserve">har </w:t>
      </w:r>
      <w:r w:rsidRPr="008006BE">
        <w:rPr>
          <w:rFonts w:ascii="Bembo" w:hAnsi="Bembo"/>
        </w:rPr>
        <w:t xml:space="preserve">beslutat att använda förenklad motionsberedning inom </w:t>
      </w:r>
      <w:r>
        <w:rPr>
          <w:rFonts w:ascii="Bembo" w:hAnsi="Bembo"/>
        </w:rPr>
        <w:t>ett eller flera ämnesområden,</w:t>
      </w:r>
      <w:r w:rsidRPr="008006BE">
        <w:rPr>
          <w:rFonts w:ascii="Bembo" w:hAnsi="Bembo"/>
        </w:rPr>
        <w:t xml:space="preserve"> </w:t>
      </w:r>
      <w:r>
        <w:rPr>
          <w:rFonts w:ascii="Bembo" w:hAnsi="Bembo"/>
        </w:rPr>
        <w:t>kan beredningen gå till på följande sätt</w:t>
      </w:r>
      <w:r w:rsidRPr="008006BE">
        <w:rPr>
          <w:rFonts w:ascii="Bembo" w:hAnsi="Bembo"/>
        </w:rPr>
        <w:t>.</w:t>
      </w:r>
    </w:p>
    <w:p w:rsidR="000502BA" w:rsidRDefault="000502BA" w:rsidP="000502BA">
      <w:pPr>
        <w:jc w:val="both"/>
        <w:rPr>
          <w:rFonts w:ascii="Bembo" w:hAnsi="Bembo"/>
        </w:rPr>
      </w:pPr>
    </w:p>
    <w:p w:rsidR="000502BA" w:rsidRDefault="000502BA" w:rsidP="000502BA">
      <w:pPr>
        <w:jc w:val="both"/>
        <w:rPr>
          <w:rFonts w:ascii="Bembo" w:hAnsi="Bembo"/>
        </w:rPr>
      </w:pPr>
      <w:r w:rsidRPr="0051195C">
        <w:rPr>
          <w:rFonts w:ascii="Bembo" w:hAnsi="Bembo"/>
        </w:rPr>
        <w:t xml:space="preserve">Kansliet grupperar motionsyrkanden utifrån de olika ämnesbestämda motionsbetänkanden som används. Vid det första beredningstillfället för ett motionsbetänkande finns en föredragningspromemoria där det tydligt framgår vilka yrkanden som uppfyller förutsättningarna för förenklad beredning och vilka som inte gör det. </w:t>
      </w:r>
    </w:p>
    <w:p w:rsidR="000502BA" w:rsidRDefault="000502BA" w:rsidP="000502BA">
      <w:pPr>
        <w:jc w:val="both"/>
        <w:rPr>
          <w:rFonts w:ascii="Bembo" w:hAnsi="Bembo"/>
        </w:rPr>
      </w:pPr>
    </w:p>
    <w:p w:rsidR="000502BA" w:rsidRDefault="000502BA" w:rsidP="000502BA">
      <w:pPr>
        <w:autoSpaceDE w:val="0"/>
        <w:autoSpaceDN w:val="0"/>
        <w:adjustRightInd w:val="0"/>
        <w:jc w:val="both"/>
        <w:rPr>
          <w:rFonts w:ascii="Bembo" w:hAnsi="Bembo"/>
        </w:rPr>
      </w:pPr>
      <w:r w:rsidRPr="00C33295">
        <w:rPr>
          <w:rFonts w:ascii="Bembo" w:hAnsi="Bembo"/>
        </w:rPr>
        <w:t xml:space="preserve">Vid beredningstillfället i utskottet kan det bli aktuellt med vissa </w:t>
      </w:r>
      <w:r>
        <w:rPr>
          <w:rFonts w:ascii="Bembo" w:hAnsi="Bembo"/>
        </w:rPr>
        <w:t>omfördelningar</w:t>
      </w:r>
      <w:r w:rsidRPr="00C33295">
        <w:rPr>
          <w:rFonts w:ascii="Bembo" w:hAnsi="Bembo"/>
        </w:rPr>
        <w:t xml:space="preserve"> från/till beredning i förenklad form. </w:t>
      </w:r>
      <w:r>
        <w:rPr>
          <w:rFonts w:ascii="Bembo" w:hAnsi="Bembo"/>
        </w:rPr>
        <w:t>Skäl för omfördelning kan finnas i följande fall.</w:t>
      </w:r>
    </w:p>
    <w:p w:rsidR="000502BA" w:rsidRDefault="000502BA" w:rsidP="000502BA">
      <w:pPr>
        <w:pStyle w:val="Liststycke"/>
        <w:numPr>
          <w:ilvl w:val="0"/>
          <w:numId w:val="6"/>
        </w:numPr>
        <w:tabs>
          <w:tab w:val="clear" w:pos="284"/>
        </w:tabs>
        <w:spacing w:after="0"/>
        <w:jc w:val="both"/>
        <w:rPr>
          <w:rFonts w:ascii="Bembo" w:hAnsi="Bembo"/>
          <w:sz w:val="24"/>
          <w:szCs w:val="20"/>
        </w:rPr>
      </w:pPr>
      <w:r>
        <w:rPr>
          <w:rFonts w:ascii="Bembo" w:hAnsi="Bembo"/>
          <w:sz w:val="24"/>
          <w:szCs w:val="20"/>
        </w:rPr>
        <w:t>Förslag där kammarmajoriteten till skillnad från utskottsmajoriteten kan förväntas ha en positiv uppfattning.</w:t>
      </w:r>
    </w:p>
    <w:p w:rsidR="000502BA" w:rsidRDefault="000502BA" w:rsidP="000502BA">
      <w:pPr>
        <w:pStyle w:val="Liststycke"/>
        <w:numPr>
          <w:ilvl w:val="0"/>
          <w:numId w:val="6"/>
        </w:numPr>
        <w:tabs>
          <w:tab w:val="clear" w:pos="284"/>
        </w:tabs>
        <w:spacing w:after="0"/>
        <w:jc w:val="both"/>
        <w:rPr>
          <w:rFonts w:ascii="Bembo" w:hAnsi="Bembo"/>
          <w:sz w:val="24"/>
          <w:szCs w:val="20"/>
        </w:rPr>
      </w:pPr>
      <w:r>
        <w:rPr>
          <w:rFonts w:ascii="Bembo" w:hAnsi="Bembo"/>
          <w:sz w:val="24"/>
          <w:szCs w:val="20"/>
        </w:rPr>
        <w:t>Förslag som rör frågor där förhållandena har ändrats på ett avgörande sätt sedan den senaste behandlingen.</w:t>
      </w:r>
    </w:p>
    <w:p w:rsidR="000502BA" w:rsidRPr="0051195C" w:rsidRDefault="000502BA" w:rsidP="000502BA">
      <w:pPr>
        <w:pStyle w:val="Liststycke"/>
        <w:numPr>
          <w:ilvl w:val="0"/>
          <w:numId w:val="6"/>
        </w:numPr>
        <w:tabs>
          <w:tab w:val="clear" w:pos="284"/>
        </w:tabs>
        <w:spacing w:after="0"/>
        <w:jc w:val="both"/>
        <w:rPr>
          <w:rFonts w:ascii="Bembo" w:hAnsi="Bembo"/>
          <w:sz w:val="24"/>
          <w:szCs w:val="20"/>
        </w:rPr>
      </w:pPr>
      <w:r>
        <w:rPr>
          <w:rFonts w:ascii="Bembo" w:hAnsi="Bembo"/>
          <w:sz w:val="24"/>
          <w:szCs w:val="20"/>
        </w:rPr>
        <w:t>Förslag som rör frågor som även finns i propositioner, skrivelser eller framställningar till riksdagen.</w:t>
      </w:r>
    </w:p>
    <w:p w:rsidR="000502BA" w:rsidRDefault="000502BA" w:rsidP="000502BA">
      <w:pPr>
        <w:ind w:left="360"/>
        <w:jc w:val="both"/>
        <w:rPr>
          <w:rFonts w:ascii="Bembo" w:hAnsi="Bembo"/>
        </w:rPr>
      </w:pPr>
    </w:p>
    <w:p w:rsidR="000502BA" w:rsidRPr="0026040D" w:rsidRDefault="000502BA" w:rsidP="000502BA">
      <w:pPr>
        <w:autoSpaceDE w:val="0"/>
        <w:autoSpaceDN w:val="0"/>
        <w:adjustRightInd w:val="0"/>
        <w:jc w:val="both"/>
        <w:rPr>
          <w:rFonts w:ascii="Bembo" w:hAnsi="Bembo"/>
        </w:rPr>
      </w:pPr>
      <w:r w:rsidRPr="0026040D">
        <w:rPr>
          <w:rFonts w:ascii="Bembo" w:hAnsi="Bembo"/>
        </w:rPr>
        <w:t>Efter eventuella omfördelningar vid beredningstillfället ligger uppdelningen till grund för utskottets fortsatta beredning. Några omfördelningar bör därefter inte göras.</w:t>
      </w:r>
    </w:p>
    <w:p w:rsidR="000502BA" w:rsidRPr="000502BA" w:rsidRDefault="000502BA" w:rsidP="000502BA">
      <w:pPr>
        <w:rPr>
          <w:sz w:val="20"/>
        </w:rPr>
      </w:pPr>
    </w:p>
    <w:sectPr w:rsidR="000502BA" w:rsidRPr="000502BA" w:rsidSect="002230C1">
      <w:pgSz w:w="11906" w:h="16838" w:code="9"/>
      <w:pgMar w:top="1021" w:right="1134" w:bottom="42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notTrueType/>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Bembo">
    <w:panose1 w:val="02000503080000020003"/>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62"/>
    <w:rsid w:val="0000118D"/>
    <w:rsid w:val="00003DD9"/>
    <w:rsid w:val="00003E4F"/>
    <w:rsid w:val="00007B4B"/>
    <w:rsid w:val="00011A79"/>
    <w:rsid w:val="000152B7"/>
    <w:rsid w:val="000211BD"/>
    <w:rsid w:val="00022B82"/>
    <w:rsid w:val="0003470E"/>
    <w:rsid w:val="000502BA"/>
    <w:rsid w:val="00051185"/>
    <w:rsid w:val="0005467D"/>
    <w:rsid w:val="00060181"/>
    <w:rsid w:val="00060329"/>
    <w:rsid w:val="000615E7"/>
    <w:rsid w:val="00065C96"/>
    <w:rsid w:val="000666DB"/>
    <w:rsid w:val="00080CCF"/>
    <w:rsid w:val="00094923"/>
    <w:rsid w:val="000A2920"/>
    <w:rsid w:val="000A6D91"/>
    <w:rsid w:val="000A758E"/>
    <w:rsid w:val="000A75EE"/>
    <w:rsid w:val="000B05CA"/>
    <w:rsid w:val="000B77A9"/>
    <w:rsid w:val="000C3B91"/>
    <w:rsid w:val="000C4E1E"/>
    <w:rsid w:val="000C576D"/>
    <w:rsid w:val="000C58D3"/>
    <w:rsid w:val="000C6D5F"/>
    <w:rsid w:val="000D4A15"/>
    <w:rsid w:val="000D6C51"/>
    <w:rsid w:val="000E021E"/>
    <w:rsid w:val="000E2E7D"/>
    <w:rsid w:val="000E4362"/>
    <w:rsid w:val="000E6777"/>
    <w:rsid w:val="000E6B25"/>
    <w:rsid w:val="000E74D7"/>
    <w:rsid w:val="000E78D9"/>
    <w:rsid w:val="000F07A1"/>
    <w:rsid w:val="000F0BBD"/>
    <w:rsid w:val="000F44F4"/>
    <w:rsid w:val="001038A6"/>
    <w:rsid w:val="001079DD"/>
    <w:rsid w:val="00113437"/>
    <w:rsid w:val="0012486D"/>
    <w:rsid w:val="00131006"/>
    <w:rsid w:val="00141EE8"/>
    <w:rsid w:val="00146F2D"/>
    <w:rsid w:val="001477F4"/>
    <w:rsid w:val="0015180D"/>
    <w:rsid w:val="00152374"/>
    <w:rsid w:val="00160ED5"/>
    <w:rsid w:val="00161AA6"/>
    <w:rsid w:val="00162744"/>
    <w:rsid w:val="00162E43"/>
    <w:rsid w:val="00163FC2"/>
    <w:rsid w:val="00171F2F"/>
    <w:rsid w:val="00172651"/>
    <w:rsid w:val="00173B10"/>
    <w:rsid w:val="00184907"/>
    <w:rsid w:val="0018499A"/>
    <w:rsid w:val="00194708"/>
    <w:rsid w:val="001952F3"/>
    <w:rsid w:val="00196E7E"/>
    <w:rsid w:val="001A2EFB"/>
    <w:rsid w:val="001A6BFD"/>
    <w:rsid w:val="001A6EDE"/>
    <w:rsid w:val="001B037F"/>
    <w:rsid w:val="001B1AEC"/>
    <w:rsid w:val="001B334D"/>
    <w:rsid w:val="001C3D38"/>
    <w:rsid w:val="001C72E1"/>
    <w:rsid w:val="001D6700"/>
    <w:rsid w:val="001F23F5"/>
    <w:rsid w:val="001F42E1"/>
    <w:rsid w:val="002108A9"/>
    <w:rsid w:val="00213C1D"/>
    <w:rsid w:val="002174A8"/>
    <w:rsid w:val="00221B55"/>
    <w:rsid w:val="002226B9"/>
    <w:rsid w:val="002230C1"/>
    <w:rsid w:val="00224846"/>
    <w:rsid w:val="00231D6A"/>
    <w:rsid w:val="002335AA"/>
    <w:rsid w:val="00234652"/>
    <w:rsid w:val="00237871"/>
    <w:rsid w:val="002457DC"/>
    <w:rsid w:val="002457E5"/>
    <w:rsid w:val="00250924"/>
    <w:rsid w:val="002544E0"/>
    <w:rsid w:val="0026165C"/>
    <w:rsid w:val="002624FF"/>
    <w:rsid w:val="00267961"/>
    <w:rsid w:val="00271038"/>
    <w:rsid w:val="0027779C"/>
    <w:rsid w:val="00282A97"/>
    <w:rsid w:val="00284BC2"/>
    <w:rsid w:val="002926A4"/>
    <w:rsid w:val="002962E4"/>
    <w:rsid w:val="00296D10"/>
    <w:rsid w:val="0029744B"/>
    <w:rsid w:val="002A12CA"/>
    <w:rsid w:val="002A1733"/>
    <w:rsid w:val="002A3EC9"/>
    <w:rsid w:val="002A40B2"/>
    <w:rsid w:val="002B07B8"/>
    <w:rsid w:val="002B495D"/>
    <w:rsid w:val="002D1197"/>
    <w:rsid w:val="002D2AB5"/>
    <w:rsid w:val="002E2017"/>
    <w:rsid w:val="002E60FE"/>
    <w:rsid w:val="002F1627"/>
    <w:rsid w:val="002F284C"/>
    <w:rsid w:val="00307165"/>
    <w:rsid w:val="00313774"/>
    <w:rsid w:val="00320ED3"/>
    <w:rsid w:val="003222AC"/>
    <w:rsid w:val="00323112"/>
    <w:rsid w:val="00335156"/>
    <w:rsid w:val="003405BC"/>
    <w:rsid w:val="003510FA"/>
    <w:rsid w:val="00355A31"/>
    <w:rsid w:val="00357DCA"/>
    <w:rsid w:val="00360479"/>
    <w:rsid w:val="00361BD5"/>
    <w:rsid w:val="00377F9C"/>
    <w:rsid w:val="00380D46"/>
    <w:rsid w:val="0038263B"/>
    <w:rsid w:val="00386DD7"/>
    <w:rsid w:val="003908A8"/>
    <w:rsid w:val="003952A4"/>
    <w:rsid w:val="0039591D"/>
    <w:rsid w:val="0039683D"/>
    <w:rsid w:val="003A48EB"/>
    <w:rsid w:val="003A5A30"/>
    <w:rsid w:val="003A5F33"/>
    <w:rsid w:val="003B7324"/>
    <w:rsid w:val="003C7167"/>
    <w:rsid w:val="003E20D4"/>
    <w:rsid w:val="003F3EC5"/>
    <w:rsid w:val="003F41A0"/>
    <w:rsid w:val="003F6DD5"/>
    <w:rsid w:val="004021CA"/>
    <w:rsid w:val="004124C9"/>
    <w:rsid w:val="0041580F"/>
    <w:rsid w:val="004255FA"/>
    <w:rsid w:val="004258CF"/>
    <w:rsid w:val="00433B81"/>
    <w:rsid w:val="0043601F"/>
    <w:rsid w:val="00436913"/>
    <w:rsid w:val="00436AB2"/>
    <w:rsid w:val="00436C71"/>
    <w:rsid w:val="00436FC7"/>
    <w:rsid w:val="00442B03"/>
    <w:rsid w:val="004474EE"/>
    <w:rsid w:val="00463804"/>
    <w:rsid w:val="0047440D"/>
    <w:rsid w:val="00474C15"/>
    <w:rsid w:val="004800F9"/>
    <w:rsid w:val="0048401D"/>
    <w:rsid w:val="00485A25"/>
    <w:rsid w:val="004875D6"/>
    <w:rsid w:val="004903AB"/>
    <w:rsid w:val="004913CC"/>
    <w:rsid w:val="00491F31"/>
    <w:rsid w:val="00494212"/>
    <w:rsid w:val="004944D8"/>
    <w:rsid w:val="0049632C"/>
    <w:rsid w:val="004A04F7"/>
    <w:rsid w:val="004C0DA0"/>
    <w:rsid w:val="004C5D17"/>
    <w:rsid w:val="004E05D5"/>
    <w:rsid w:val="004E24F9"/>
    <w:rsid w:val="004E25A8"/>
    <w:rsid w:val="004E2630"/>
    <w:rsid w:val="004F0F2C"/>
    <w:rsid w:val="004F1B55"/>
    <w:rsid w:val="004F26DF"/>
    <w:rsid w:val="004F4038"/>
    <w:rsid w:val="004F680C"/>
    <w:rsid w:val="004F7012"/>
    <w:rsid w:val="005109B9"/>
    <w:rsid w:val="00513D16"/>
    <w:rsid w:val="005148DF"/>
    <w:rsid w:val="00531477"/>
    <w:rsid w:val="00542726"/>
    <w:rsid w:val="00547B84"/>
    <w:rsid w:val="005522C5"/>
    <w:rsid w:val="00554C06"/>
    <w:rsid w:val="00555707"/>
    <w:rsid w:val="005626C5"/>
    <w:rsid w:val="005667D7"/>
    <w:rsid w:val="0057225A"/>
    <w:rsid w:val="00573AF7"/>
    <w:rsid w:val="00575117"/>
    <w:rsid w:val="00575862"/>
    <w:rsid w:val="005855DC"/>
    <w:rsid w:val="00592875"/>
    <w:rsid w:val="005A0E06"/>
    <w:rsid w:val="005A2779"/>
    <w:rsid w:val="005C1541"/>
    <w:rsid w:val="005C351D"/>
    <w:rsid w:val="005C7D58"/>
    <w:rsid w:val="005D7B12"/>
    <w:rsid w:val="005E28B9"/>
    <w:rsid w:val="005E439C"/>
    <w:rsid w:val="005E484A"/>
    <w:rsid w:val="005E49AA"/>
    <w:rsid w:val="005E4CF2"/>
    <w:rsid w:val="005E4EB8"/>
    <w:rsid w:val="005E6DB0"/>
    <w:rsid w:val="005F7D91"/>
    <w:rsid w:val="00603322"/>
    <w:rsid w:val="00611378"/>
    <w:rsid w:val="00615E83"/>
    <w:rsid w:val="00622B38"/>
    <w:rsid w:val="00627A02"/>
    <w:rsid w:val="00631327"/>
    <w:rsid w:val="00636DFA"/>
    <w:rsid w:val="00643F2C"/>
    <w:rsid w:val="00646C10"/>
    <w:rsid w:val="006614A8"/>
    <w:rsid w:val="00682EDC"/>
    <w:rsid w:val="0068476B"/>
    <w:rsid w:val="006A180F"/>
    <w:rsid w:val="006A32B0"/>
    <w:rsid w:val="006A5459"/>
    <w:rsid w:val="006A6589"/>
    <w:rsid w:val="006A7297"/>
    <w:rsid w:val="006B7B0C"/>
    <w:rsid w:val="006C1741"/>
    <w:rsid w:val="006C21FA"/>
    <w:rsid w:val="006C2302"/>
    <w:rsid w:val="006C26B7"/>
    <w:rsid w:val="006D0481"/>
    <w:rsid w:val="006D0665"/>
    <w:rsid w:val="006D0C64"/>
    <w:rsid w:val="006D3126"/>
    <w:rsid w:val="006D4093"/>
    <w:rsid w:val="006D44BF"/>
    <w:rsid w:val="006E5F7A"/>
    <w:rsid w:val="006F10CD"/>
    <w:rsid w:val="006F64E5"/>
    <w:rsid w:val="006F7C33"/>
    <w:rsid w:val="00701933"/>
    <w:rsid w:val="00722E42"/>
    <w:rsid w:val="00723D66"/>
    <w:rsid w:val="00730E81"/>
    <w:rsid w:val="00742212"/>
    <w:rsid w:val="007422F5"/>
    <w:rsid w:val="00744916"/>
    <w:rsid w:val="00745FE9"/>
    <w:rsid w:val="0074664F"/>
    <w:rsid w:val="00750FF0"/>
    <w:rsid w:val="0075365A"/>
    <w:rsid w:val="00761574"/>
    <w:rsid w:val="00767BDA"/>
    <w:rsid w:val="007741F5"/>
    <w:rsid w:val="007778C7"/>
    <w:rsid w:val="007828A1"/>
    <w:rsid w:val="00786E2B"/>
    <w:rsid w:val="0079549C"/>
    <w:rsid w:val="00797111"/>
    <w:rsid w:val="007A2598"/>
    <w:rsid w:val="007A7301"/>
    <w:rsid w:val="007B25F3"/>
    <w:rsid w:val="007B2705"/>
    <w:rsid w:val="007B43F1"/>
    <w:rsid w:val="007B57FC"/>
    <w:rsid w:val="007B768B"/>
    <w:rsid w:val="007B7EFA"/>
    <w:rsid w:val="007D072F"/>
    <w:rsid w:val="007D3439"/>
    <w:rsid w:val="007D740C"/>
    <w:rsid w:val="007E5E33"/>
    <w:rsid w:val="007E73D9"/>
    <w:rsid w:val="007F2890"/>
    <w:rsid w:val="007F7513"/>
    <w:rsid w:val="008010E2"/>
    <w:rsid w:val="008015C1"/>
    <w:rsid w:val="00802F70"/>
    <w:rsid w:val="008030AA"/>
    <w:rsid w:val="008067DF"/>
    <w:rsid w:val="00811175"/>
    <w:rsid w:val="00812B29"/>
    <w:rsid w:val="00813916"/>
    <w:rsid w:val="008145FC"/>
    <w:rsid w:val="00816C5D"/>
    <w:rsid w:val="0083383F"/>
    <w:rsid w:val="00834B38"/>
    <w:rsid w:val="00844336"/>
    <w:rsid w:val="008465D6"/>
    <w:rsid w:val="008502F7"/>
    <w:rsid w:val="008524F1"/>
    <w:rsid w:val="00853D32"/>
    <w:rsid w:val="008557FA"/>
    <w:rsid w:val="00860E0F"/>
    <w:rsid w:val="0086544C"/>
    <w:rsid w:val="008708C6"/>
    <w:rsid w:val="00877630"/>
    <w:rsid w:val="00885DAE"/>
    <w:rsid w:val="00890555"/>
    <w:rsid w:val="00892F17"/>
    <w:rsid w:val="008A1E51"/>
    <w:rsid w:val="008A5A80"/>
    <w:rsid w:val="008B0FEB"/>
    <w:rsid w:val="008B737A"/>
    <w:rsid w:val="008C05EE"/>
    <w:rsid w:val="008C78E4"/>
    <w:rsid w:val="008D2D4E"/>
    <w:rsid w:val="008D6F8F"/>
    <w:rsid w:val="008E14C5"/>
    <w:rsid w:val="008E1BC5"/>
    <w:rsid w:val="008E5B89"/>
    <w:rsid w:val="008E60BE"/>
    <w:rsid w:val="008F4D68"/>
    <w:rsid w:val="00903A9A"/>
    <w:rsid w:val="00906C2D"/>
    <w:rsid w:val="00907558"/>
    <w:rsid w:val="00911096"/>
    <w:rsid w:val="009152A2"/>
    <w:rsid w:val="00924427"/>
    <w:rsid w:val="00924436"/>
    <w:rsid w:val="00942BFE"/>
    <w:rsid w:val="00943A88"/>
    <w:rsid w:val="00944CD9"/>
    <w:rsid w:val="00946978"/>
    <w:rsid w:val="0095061D"/>
    <w:rsid w:val="00950D27"/>
    <w:rsid w:val="009519BD"/>
    <w:rsid w:val="009618C8"/>
    <w:rsid w:val="0096269A"/>
    <w:rsid w:val="0096348C"/>
    <w:rsid w:val="0096358D"/>
    <w:rsid w:val="00963A4D"/>
    <w:rsid w:val="00971890"/>
    <w:rsid w:val="00971D76"/>
    <w:rsid w:val="00973D8B"/>
    <w:rsid w:val="00976C1F"/>
    <w:rsid w:val="00982260"/>
    <w:rsid w:val="00985298"/>
    <w:rsid w:val="00985875"/>
    <w:rsid w:val="00992CD4"/>
    <w:rsid w:val="009A2E17"/>
    <w:rsid w:val="009A68FE"/>
    <w:rsid w:val="009A6A3C"/>
    <w:rsid w:val="009A6E27"/>
    <w:rsid w:val="009B0A01"/>
    <w:rsid w:val="009B3008"/>
    <w:rsid w:val="009B75CD"/>
    <w:rsid w:val="009C1310"/>
    <w:rsid w:val="009C3770"/>
    <w:rsid w:val="009C56EA"/>
    <w:rsid w:val="009E3284"/>
    <w:rsid w:val="009E7759"/>
    <w:rsid w:val="00A025BF"/>
    <w:rsid w:val="00A03AEA"/>
    <w:rsid w:val="00A0519C"/>
    <w:rsid w:val="00A06191"/>
    <w:rsid w:val="00A10D79"/>
    <w:rsid w:val="00A10F5E"/>
    <w:rsid w:val="00A11ED5"/>
    <w:rsid w:val="00A24ED8"/>
    <w:rsid w:val="00A257C5"/>
    <w:rsid w:val="00A314AA"/>
    <w:rsid w:val="00A32B11"/>
    <w:rsid w:val="00A33FE3"/>
    <w:rsid w:val="00A401A5"/>
    <w:rsid w:val="00A54FD1"/>
    <w:rsid w:val="00A569CA"/>
    <w:rsid w:val="00A57E60"/>
    <w:rsid w:val="00A61C93"/>
    <w:rsid w:val="00A61CBD"/>
    <w:rsid w:val="00A744C3"/>
    <w:rsid w:val="00A769F0"/>
    <w:rsid w:val="00A823F9"/>
    <w:rsid w:val="00A8525A"/>
    <w:rsid w:val="00A928A7"/>
    <w:rsid w:val="00A94074"/>
    <w:rsid w:val="00AA3E8B"/>
    <w:rsid w:val="00AA41CE"/>
    <w:rsid w:val="00AB460B"/>
    <w:rsid w:val="00AB4858"/>
    <w:rsid w:val="00AD105F"/>
    <w:rsid w:val="00AD5FAD"/>
    <w:rsid w:val="00AE39AD"/>
    <w:rsid w:val="00AE6609"/>
    <w:rsid w:val="00AF2BF0"/>
    <w:rsid w:val="00AF3DDD"/>
    <w:rsid w:val="00AF4134"/>
    <w:rsid w:val="00B02CCB"/>
    <w:rsid w:val="00B05D7C"/>
    <w:rsid w:val="00B1251F"/>
    <w:rsid w:val="00B14BC1"/>
    <w:rsid w:val="00B16790"/>
    <w:rsid w:val="00B22051"/>
    <w:rsid w:val="00B24139"/>
    <w:rsid w:val="00B32DC7"/>
    <w:rsid w:val="00B361CC"/>
    <w:rsid w:val="00B42E61"/>
    <w:rsid w:val="00B62AA2"/>
    <w:rsid w:val="00B62ADD"/>
    <w:rsid w:val="00B63459"/>
    <w:rsid w:val="00B66085"/>
    <w:rsid w:val="00B6646B"/>
    <w:rsid w:val="00B9203B"/>
    <w:rsid w:val="00B96D33"/>
    <w:rsid w:val="00BA38FB"/>
    <w:rsid w:val="00BA7269"/>
    <w:rsid w:val="00BB7105"/>
    <w:rsid w:val="00BC0110"/>
    <w:rsid w:val="00BC0668"/>
    <w:rsid w:val="00BC0EDA"/>
    <w:rsid w:val="00BD253C"/>
    <w:rsid w:val="00BD2A4C"/>
    <w:rsid w:val="00BD4382"/>
    <w:rsid w:val="00BD5D83"/>
    <w:rsid w:val="00BD7D25"/>
    <w:rsid w:val="00BE21C4"/>
    <w:rsid w:val="00BF768C"/>
    <w:rsid w:val="00C00CB4"/>
    <w:rsid w:val="00C03596"/>
    <w:rsid w:val="00C14520"/>
    <w:rsid w:val="00C210B3"/>
    <w:rsid w:val="00C249B2"/>
    <w:rsid w:val="00C26641"/>
    <w:rsid w:val="00C26E45"/>
    <w:rsid w:val="00C30EB3"/>
    <w:rsid w:val="00C357B4"/>
    <w:rsid w:val="00C37125"/>
    <w:rsid w:val="00C43C12"/>
    <w:rsid w:val="00C61546"/>
    <w:rsid w:val="00C62D4C"/>
    <w:rsid w:val="00C637D4"/>
    <w:rsid w:val="00C659B8"/>
    <w:rsid w:val="00C675CE"/>
    <w:rsid w:val="00C730EF"/>
    <w:rsid w:val="00C74837"/>
    <w:rsid w:val="00C7561C"/>
    <w:rsid w:val="00C85407"/>
    <w:rsid w:val="00C90C3B"/>
    <w:rsid w:val="00C93236"/>
    <w:rsid w:val="00C93E34"/>
    <w:rsid w:val="00CA6DD4"/>
    <w:rsid w:val="00CB002D"/>
    <w:rsid w:val="00CB7D87"/>
    <w:rsid w:val="00CD424F"/>
    <w:rsid w:val="00CD49C4"/>
    <w:rsid w:val="00CD59E4"/>
    <w:rsid w:val="00CE0016"/>
    <w:rsid w:val="00CE200F"/>
    <w:rsid w:val="00CF4563"/>
    <w:rsid w:val="00D00DF1"/>
    <w:rsid w:val="00D0597A"/>
    <w:rsid w:val="00D078BC"/>
    <w:rsid w:val="00D13D09"/>
    <w:rsid w:val="00D2768E"/>
    <w:rsid w:val="00D326C7"/>
    <w:rsid w:val="00D36729"/>
    <w:rsid w:val="00D36EE0"/>
    <w:rsid w:val="00D37126"/>
    <w:rsid w:val="00D4281D"/>
    <w:rsid w:val="00D44BB6"/>
    <w:rsid w:val="00D46AA6"/>
    <w:rsid w:val="00D50411"/>
    <w:rsid w:val="00D51784"/>
    <w:rsid w:val="00D538B8"/>
    <w:rsid w:val="00D615B9"/>
    <w:rsid w:val="00D67DCA"/>
    <w:rsid w:val="00D711B5"/>
    <w:rsid w:val="00D75215"/>
    <w:rsid w:val="00D7770E"/>
    <w:rsid w:val="00D77805"/>
    <w:rsid w:val="00D80363"/>
    <w:rsid w:val="00D8714B"/>
    <w:rsid w:val="00D94175"/>
    <w:rsid w:val="00DA066D"/>
    <w:rsid w:val="00DB0378"/>
    <w:rsid w:val="00DB123A"/>
    <w:rsid w:val="00DC2075"/>
    <w:rsid w:val="00DC40CE"/>
    <w:rsid w:val="00DD3014"/>
    <w:rsid w:val="00DD5844"/>
    <w:rsid w:val="00DE54AF"/>
    <w:rsid w:val="00DE54DD"/>
    <w:rsid w:val="00DE5E6B"/>
    <w:rsid w:val="00DF10D2"/>
    <w:rsid w:val="00DF1362"/>
    <w:rsid w:val="00E02462"/>
    <w:rsid w:val="00E036C4"/>
    <w:rsid w:val="00E065C3"/>
    <w:rsid w:val="00E102B9"/>
    <w:rsid w:val="00E15A27"/>
    <w:rsid w:val="00E22247"/>
    <w:rsid w:val="00E24574"/>
    <w:rsid w:val="00E306CB"/>
    <w:rsid w:val="00E3458A"/>
    <w:rsid w:val="00E3779D"/>
    <w:rsid w:val="00E40826"/>
    <w:rsid w:val="00E40B7F"/>
    <w:rsid w:val="00E41A2F"/>
    <w:rsid w:val="00E44BD5"/>
    <w:rsid w:val="00E67EBA"/>
    <w:rsid w:val="00E71A65"/>
    <w:rsid w:val="00E75C43"/>
    <w:rsid w:val="00E761A2"/>
    <w:rsid w:val="00E776F8"/>
    <w:rsid w:val="00E83814"/>
    <w:rsid w:val="00E855B4"/>
    <w:rsid w:val="00E855C8"/>
    <w:rsid w:val="00E916EA"/>
    <w:rsid w:val="00E935B5"/>
    <w:rsid w:val="00EA2288"/>
    <w:rsid w:val="00EC097B"/>
    <w:rsid w:val="00EC0ACE"/>
    <w:rsid w:val="00EC1B80"/>
    <w:rsid w:val="00ED11BF"/>
    <w:rsid w:val="00ED23A3"/>
    <w:rsid w:val="00ED588F"/>
    <w:rsid w:val="00ED68C1"/>
    <w:rsid w:val="00EF09BA"/>
    <w:rsid w:val="00EF0EA5"/>
    <w:rsid w:val="00F05D79"/>
    <w:rsid w:val="00F100F1"/>
    <w:rsid w:val="00F14195"/>
    <w:rsid w:val="00F27916"/>
    <w:rsid w:val="00F27A44"/>
    <w:rsid w:val="00F30E27"/>
    <w:rsid w:val="00F34838"/>
    <w:rsid w:val="00F45BFD"/>
    <w:rsid w:val="00F478AA"/>
    <w:rsid w:val="00F6283B"/>
    <w:rsid w:val="00F6675C"/>
    <w:rsid w:val="00F71787"/>
    <w:rsid w:val="00F8102A"/>
    <w:rsid w:val="00F8376C"/>
    <w:rsid w:val="00F91659"/>
    <w:rsid w:val="00F91A34"/>
    <w:rsid w:val="00FA08AC"/>
    <w:rsid w:val="00FA0CAB"/>
    <w:rsid w:val="00FA365F"/>
    <w:rsid w:val="00FA4169"/>
    <w:rsid w:val="00FA5106"/>
    <w:rsid w:val="00FB2A0F"/>
    <w:rsid w:val="00FC0925"/>
    <w:rsid w:val="00FC1C61"/>
    <w:rsid w:val="00FC247D"/>
    <w:rsid w:val="00FC4753"/>
    <w:rsid w:val="00FD13A3"/>
    <w:rsid w:val="00FD7115"/>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2CE20-4796-40D0-9B65-07B71466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8577</Characters>
  <Application>Microsoft Office Word</Application>
  <DocSecurity>0</DocSecurity>
  <Lines>1072</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2019-06-19T13:08:00Z</cp:lastPrinted>
  <dcterms:created xsi:type="dcterms:W3CDTF">2019-06-19T13:09:00Z</dcterms:created>
  <dcterms:modified xsi:type="dcterms:W3CDTF">2019-06-19T13:10:00Z</dcterms:modified>
</cp:coreProperties>
</file>