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50E4F" w14:paraId="1308D9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D6725034CA494BA5C655E7DE58F3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2b3197-a527-412a-a3c1-9f5823d96d50"/>
        <w:id w:val="2085028621"/>
        <w:lock w:val="sdtLocked"/>
      </w:sdtPr>
      <w:sdtEndPr/>
      <w:sdtContent>
        <w:p w:rsidR="00617FC0" w:rsidRDefault="00681C2F" w14:paraId="40A0F1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livskraft och hållbarhet för det svenska fisket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7354093B7342839A28A9E23703538D"/>
        </w:placeholder>
        <w:text/>
      </w:sdtPr>
      <w:sdtEndPr/>
      <w:sdtContent>
        <w:p w:rsidRPr="009B062B" w:rsidR="006D79C9" w:rsidP="00333E95" w:rsidRDefault="006D79C9" w14:paraId="43D812F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594D" w:rsidP="00DF594D" w:rsidRDefault="00DF594D" w14:paraId="3DF62569" w14:textId="3A482279">
      <w:pPr>
        <w:pStyle w:val="Normalutanindragellerluft"/>
      </w:pPr>
      <w:r>
        <w:t>Det svenska fisket är en näring med lång historia som fortfarande spelar en avgörande roll för kustsamhällen, för livsmedelsförsörjningen och för svensk matkultur. I dag har branschens aktörer gått samman i organisationen ”Vi Svenska Fiskare”, där Swedish Pelagic Federation, Svenska Fiskares Producentorganisation och Svenska Insjöfiska</w:t>
      </w:r>
      <w:r w:rsidR="00594E92">
        <w:t>re</w:t>
      </w:r>
      <w:r>
        <w:t>s Centralförbund samlar både havs</w:t>
      </w:r>
      <w:r w:rsidR="00594E92">
        <w:noBreakHyphen/>
      </w:r>
      <w:r>
        <w:t>, kust- och insjöfisket. Deras arbete syftar till att stärka villkoren för näringen, säkra hållbart fiske och trygga tillgången på svensk fisk för dagens och framtida generationer.</w:t>
      </w:r>
    </w:p>
    <w:p w:rsidR="00DF594D" w:rsidP="00550E4F" w:rsidRDefault="00DF594D" w14:paraId="27060650" w14:textId="5DA535D8">
      <w:r>
        <w:t>För att fisket ska vara långsiktigt livskraftigt krävs tydliga och stabila spelregler. Kvotsystemen måste vara forskningsbaserade</w:t>
      </w:r>
      <w:r w:rsidR="00093BF1">
        <w:t xml:space="preserve"> och</w:t>
      </w:r>
      <w:r>
        <w:t xml:space="preserve"> transparenta och skapa förutsättningar för både hållbart nyttjande av resurser och konkurrenskraft. Samtidigt behöver små</w:t>
      </w:r>
      <w:r w:rsidR="00550E4F">
        <w:softHyphen/>
      </w:r>
      <w:r>
        <w:t>skaligt och kustnära fiske ges särskild uppmärksamhet, eftersom dessa verksamheter är avgörande för lokala samhällen och för att bevara fisket som en del av svensk kultur.</w:t>
      </w:r>
    </w:p>
    <w:p w:rsidR="00DF594D" w:rsidP="00550E4F" w:rsidRDefault="00DF594D" w14:paraId="42C56CB3" w14:textId="1A9FBBC3">
      <w:r>
        <w:t>Fisket är också en central del av Sveriges livsmedelsberedskap. Svensk fisk är en nyttig proteinkälla som borde få större plats i vår kost, och i tider av oro i omvärlden måste vi säkerställa att fisk som fångas på svenska kvoter också landas i svenska hamnar och når svenska hushåll. Det kräver fungerande infrastruktur, investeringar i hamnar, mottagningsanläggningar och möjlighet för fiskare att förädla sin fångst i Sverige.</w:t>
      </w:r>
    </w:p>
    <w:p w:rsidR="00DF594D" w:rsidP="00550E4F" w:rsidRDefault="00DF594D" w14:paraId="1AC12225" w14:textId="260F9927">
      <w:r>
        <w:t>För att stärka svensk livsmedelsberedskap bör staten underlätta för att fisk används mer i offentlig sektor, exempelvis i skolor och äldreomsorg, och att ursprungsmärk</w:t>
      </w:r>
      <w:r w:rsidR="00550E4F">
        <w:softHyphen/>
      </w:r>
      <w:r>
        <w:t xml:space="preserve">ningen gör det enklare för konsumenter att välja svenskt. På samma sätt behöver </w:t>
      </w:r>
      <w:r>
        <w:lastRenderedPageBreak/>
        <w:t>beredskapsplaneringen ta hänsyn till fiskets roll i kriser och säkerställa att resurserna finns tillgängliga när det verkligen gäller.</w:t>
      </w:r>
    </w:p>
    <w:p w:rsidR="00DF594D" w:rsidP="00550E4F" w:rsidRDefault="00DF594D" w14:paraId="20096FC6" w14:textId="3090E75F">
      <w:r>
        <w:t>Det är också nödvändigt att tillsyn och kontroll förstärks, för det svenska fisket men framförallt för importerad fisk, så att rättvisa villkor råder och hållbarhetskraven efterlevs. Investeringar i modernisering av flottan och övergång till mer miljövänliga metoder bör underlättas, för att stärka näringens robusthet och minska klimatpåverkan.</w:t>
      </w:r>
    </w:p>
    <w:p w:rsidR="00BB6339" w:rsidP="00550E4F" w:rsidRDefault="00DF594D" w14:paraId="31DD7646" w14:textId="541539D1">
      <w:r>
        <w:t>Mot denna bakgrund bör regeringen ta initiativ till en nationell strategi för ett hållbart och livskraftigt svenskt fiske som inkluderar forskningsbaserade kvoter, stärkta villkor för småskaligt och kustnära fiske, investeringar i infrastruktur och en tydlig roll för svenskt fiske i livsmedelsberedskapen. Sverige bör också i pågående och kommande EU-förhandlingar arbeta för att de gemensamma fiskerireglerna bättre tar hänsyn till nationella förutsättningar och att svenska kvoter i första hand nyttjas för att trygga livsmedelsförsörjningen.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AE6D4538AE6E4CE2888051C8D310175D"/>
        </w:placeholder>
      </w:sdtPr>
      <w:sdtEndPr>
        <w:rPr>
          <w:i/>
          <w:noProof/>
        </w:rPr>
      </w:sdtEndPr>
      <w:sdtContent>
        <w:p w:rsidR="00DF594D" w:rsidP="00E027CD" w:rsidRDefault="00DF594D" w14:paraId="1C00BA74" w14:textId="77777777"/>
        <w:p w:rsidR="00DF594D" w:rsidP="00E027CD" w:rsidRDefault="00550E4F" w14:paraId="1159E433" w14:textId="2255F4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7FC0" w14:paraId="4B426E42" w14:textId="77777777">
        <w:trPr>
          <w:cantSplit/>
        </w:trPr>
        <w:tc>
          <w:tcPr>
            <w:tcW w:w="50" w:type="pct"/>
            <w:vAlign w:val="bottom"/>
          </w:tcPr>
          <w:p w:rsidR="00617FC0" w:rsidRDefault="00681C2F" w14:paraId="3117ECE6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617FC0" w:rsidRDefault="00617FC0" w14:paraId="7DE8138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757E7D" w14:textId="4094237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6F29" w14:textId="77777777" w:rsidR="00DF594D" w:rsidRDefault="00DF594D" w:rsidP="000C1CAD">
      <w:pPr>
        <w:spacing w:line="240" w:lineRule="auto"/>
      </w:pPr>
      <w:r>
        <w:separator/>
      </w:r>
    </w:p>
  </w:endnote>
  <w:endnote w:type="continuationSeparator" w:id="0">
    <w:p w14:paraId="4CD77B77" w14:textId="77777777" w:rsidR="00DF594D" w:rsidRDefault="00DF59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A2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52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F17" w14:textId="651D7AF2" w:rsidR="00262EA3" w:rsidRPr="00E027CD" w:rsidRDefault="00262EA3" w:rsidP="00E027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6F96" w14:textId="77777777" w:rsidR="00DF594D" w:rsidRDefault="00DF594D" w:rsidP="000C1CAD">
      <w:pPr>
        <w:spacing w:line="240" w:lineRule="auto"/>
      </w:pPr>
      <w:r>
        <w:separator/>
      </w:r>
    </w:p>
  </w:footnote>
  <w:footnote w:type="continuationSeparator" w:id="0">
    <w:p w14:paraId="2335AEE5" w14:textId="77777777" w:rsidR="00DF594D" w:rsidRDefault="00DF59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38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81C10" wp14:editId="63B962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F4B9" w14:textId="56EA2A90" w:rsidR="00262EA3" w:rsidRDefault="00550E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BCEEFE5A2B4176ABCED56C7ACD697F"/>
                              </w:placeholder>
                              <w:text/>
                            </w:sdtPr>
                            <w:sdtEndPr/>
                            <w:sdtContent>
                              <w:r w:rsidR="00DF594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99CD5DF37D4ADFB0601EB12FA5BA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D81C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94F4B9" w14:textId="56EA2A90" w:rsidR="00262EA3" w:rsidRDefault="00550E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BCEEFE5A2B4176ABCED56C7ACD697F"/>
                        </w:placeholder>
                        <w:text/>
                      </w:sdtPr>
                      <w:sdtEndPr/>
                      <w:sdtContent>
                        <w:r w:rsidR="00DF594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99CD5DF37D4ADFB0601EB12FA5BA6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2331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85DE" w14:textId="77777777" w:rsidR="00262EA3" w:rsidRDefault="00262EA3" w:rsidP="008563AC">
    <w:pPr>
      <w:jc w:val="right"/>
    </w:pPr>
  </w:p>
  <w:p w14:paraId="7C4C85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297B" w14:textId="77777777" w:rsidR="00262EA3" w:rsidRDefault="00550E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FF4760" wp14:editId="316213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5C30BF" w14:textId="0B99CDBE" w:rsidR="00262EA3" w:rsidRDefault="00550E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27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594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9C6D9CA" w14:textId="77777777" w:rsidR="00262EA3" w:rsidRPr="008227B3" w:rsidRDefault="00550E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9E0262" w14:textId="1CFC9614" w:rsidR="00262EA3" w:rsidRPr="008227B3" w:rsidRDefault="00550E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27C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27CD">
          <w:t>:794</w:t>
        </w:r>
      </w:sdtContent>
    </w:sdt>
  </w:p>
  <w:p w14:paraId="14CE47F0" w14:textId="61E8A78B" w:rsidR="00262EA3" w:rsidRDefault="00550E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8BCEEFE5A2B4176ABCED56C7ACD697F"/>
        </w:placeholder>
        <w15:appearance w15:val="hidden"/>
        <w:text/>
      </w:sdtPr>
      <w:sdtEndPr/>
      <w:sdtContent>
        <w:r w:rsidR="00E027CD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099CD5DF37D4ADFB0601EB12FA5BA6F"/>
      </w:placeholder>
      <w:text/>
    </w:sdtPr>
    <w:sdtEndPr/>
    <w:sdtContent>
      <w:p w14:paraId="48AA8FF6" w14:textId="578D1E18" w:rsidR="00262EA3" w:rsidRDefault="00DF594D" w:rsidP="00283E0F">
        <w:pPr>
          <w:pStyle w:val="FSHRub2"/>
        </w:pPr>
        <w:r>
          <w:t>Stärkta villkor för ett hållbart och livskraftigt svenskt fiske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61BF0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F59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BF1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2B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E4F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92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FC0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C2F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94D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7CD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46C8A3"/>
  <w15:chartTrackingRefBased/>
  <w15:docId w15:val="{1F4248CB-CDC4-491A-BCD0-ACE8A546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D6725034CA494BA5C655E7DE58F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582F6-D46E-4774-9764-C11BDFC4B610}"/>
      </w:docPartPr>
      <w:docPartBody>
        <w:p w:rsidR="00C61923" w:rsidRDefault="00C61923">
          <w:pPr>
            <w:pStyle w:val="EED6725034CA494BA5C655E7DE58F3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7354093B7342839A28A9E237035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CE5C4-9EE3-4252-8D05-C027708B790D}"/>
      </w:docPartPr>
      <w:docPartBody>
        <w:p w:rsidR="00C61923" w:rsidRDefault="00C61923">
          <w:pPr>
            <w:pStyle w:val="B87354093B7342839A28A9E2370353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BCEEFE5A2B4176ABCED56C7ACD6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00587-B254-4E42-A5B0-575F3F706B58}"/>
      </w:docPartPr>
      <w:docPartBody>
        <w:p w:rsidR="00C61923" w:rsidRDefault="00C61923">
          <w:pPr>
            <w:pStyle w:val="78BCEEFE5A2B4176ABCED56C7ACD69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9CD5DF37D4ADFB0601EB12FA5B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24BC0-E95E-49D9-A59C-B87B3A24167F}"/>
      </w:docPartPr>
      <w:docPartBody>
        <w:p w:rsidR="00C61923" w:rsidRDefault="00C61923">
          <w:pPr>
            <w:pStyle w:val="1099CD5DF37D4ADFB0601EB12FA5BA6F"/>
          </w:pPr>
          <w:r>
            <w:t xml:space="preserve"> </w:t>
          </w:r>
        </w:p>
      </w:docPartBody>
    </w:docPart>
    <w:docPart>
      <w:docPartPr>
        <w:name w:val="AE6D4538AE6E4CE2888051C8D3101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9617B-81EA-4837-8480-18441DE464E6}"/>
      </w:docPartPr>
      <w:docPartBody>
        <w:p w:rsidR="00EB3204" w:rsidRDefault="00EB32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23"/>
    <w:rsid w:val="00C61923"/>
    <w:rsid w:val="00E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6725034CA494BA5C655E7DE58F30A">
    <w:name w:val="EED6725034CA494BA5C655E7DE58F30A"/>
  </w:style>
  <w:style w:type="paragraph" w:customStyle="1" w:styleId="B87354093B7342839A28A9E23703538D">
    <w:name w:val="B87354093B7342839A28A9E23703538D"/>
  </w:style>
  <w:style w:type="paragraph" w:customStyle="1" w:styleId="78BCEEFE5A2B4176ABCED56C7ACD697F">
    <w:name w:val="78BCEEFE5A2B4176ABCED56C7ACD697F"/>
  </w:style>
  <w:style w:type="paragraph" w:customStyle="1" w:styleId="1099CD5DF37D4ADFB0601EB12FA5BA6F">
    <w:name w:val="1099CD5DF37D4ADFB0601EB12FA5B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7D5C1-708B-4103-AEAB-08F15A99B7D1}"/>
</file>

<file path=customXml/itemProps2.xml><?xml version="1.0" encoding="utf-8"?>
<ds:datastoreItem xmlns:ds="http://schemas.openxmlformats.org/officeDocument/2006/customXml" ds:itemID="{99B0D4ED-37EE-4520-8C13-C701A325562C}"/>
</file>

<file path=customXml/itemProps3.xml><?xml version="1.0" encoding="utf-8"?>
<ds:datastoreItem xmlns:ds="http://schemas.openxmlformats.org/officeDocument/2006/customXml" ds:itemID="{4BF3D6ED-5C30-408D-BBA7-A59A2CAA2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2507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Stärkta villkor för ett hållbart och livskraftigt svenskt fiske</vt:lpstr>
      <vt:lpstr>
      </vt:lpstr>
    </vt:vector>
  </TitlesOfParts>
  <Company>Sveriges riksdag</Company>
  <LinksUpToDate>false</LinksUpToDate>
  <CharactersWithSpaces>2901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