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6A02E" w14:textId="77777777" w:rsidR="00FB32B9" w:rsidRDefault="00B419A9" w:rsidP="00FB32B9">
      <w:pPr>
        <w:pStyle w:val="UDrubrik"/>
        <w:tabs>
          <w:tab w:val="left" w:pos="1701"/>
          <w:tab w:val="left" w:pos="1985"/>
        </w:tabs>
        <w:rPr>
          <w:rFonts w:cs="Arial"/>
          <w:sz w:val="28"/>
        </w:rPr>
      </w:pPr>
      <w:bookmarkStart w:id="0" w:name="_GoBack"/>
      <w:bookmarkEnd w:id="0"/>
    </w:p>
    <w:p w14:paraId="7FE6A02F" w14:textId="77777777" w:rsidR="00FB32B9" w:rsidRDefault="00B419A9" w:rsidP="00FB32B9">
      <w:pPr>
        <w:pStyle w:val="UDrubrik"/>
        <w:tabs>
          <w:tab w:val="left" w:pos="1701"/>
          <w:tab w:val="left" w:pos="1985"/>
        </w:tabs>
        <w:rPr>
          <w:rFonts w:cs="Arial"/>
          <w:sz w:val="28"/>
        </w:rPr>
      </w:pPr>
    </w:p>
    <w:p w14:paraId="7FE6A030" w14:textId="77777777" w:rsidR="00FB32B9" w:rsidRDefault="00B419A9" w:rsidP="00FB32B9">
      <w:pPr>
        <w:pStyle w:val="UDrubrik"/>
        <w:tabs>
          <w:tab w:val="left" w:pos="1701"/>
          <w:tab w:val="left" w:pos="1985"/>
        </w:tabs>
        <w:rPr>
          <w:rFonts w:cs="Arial"/>
          <w:sz w:val="28"/>
        </w:rPr>
      </w:pPr>
    </w:p>
    <w:p w14:paraId="7FE6A031" w14:textId="77777777" w:rsidR="00FB32B9" w:rsidRDefault="00B419A9" w:rsidP="00FB32B9">
      <w:pPr>
        <w:pStyle w:val="UDrubrik"/>
        <w:tabs>
          <w:tab w:val="left" w:pos="1701"/>
          <w:tab w:val="left" w:pos="1985"/>
        </w:tabs>
        <w:rPr>
          <w:rFonts w:cs="Arial"/>
          <w:sz w:val="28"/>
        </w:rPr>
      </w:pPr>
    </w:p>
    <w:p w14:paraId="7FE6A032" w14:textId="08B6C29F" w:rsidR="00FB32B9" w:rsidRDefault="00BD6A1D" w:rsidP="00FB32B9">
      <w:pPr>
        <w:pStyle w:val="UDrubrik"/>
        <w:tabs>
          <w:tab w:val="left" w:pos="1701"/>
          <w:tab w:val="left" w:pos="1985"/>
        </w:tabs>
        <w:rPr>
          <w:rFonts w:cs="Arial"/>
          <w:sz w:val="28"/>
        </w:rPr>
      </w:pPr>
      <w:r>
        <w:rPr>
          <w:rFonts w:cs="Arial"/>
          <w:sz w:val="28"/>
        </w:rPr>
        <w:t xml:space="preserve">Troliga A-punkter inför kommande rådsmöten som </w:t>
      </w:r>
      <w:r w:rsidR="005C38B2">
        <w:rPr>
          <w:rFonts w:cs="Arial"/>
          <w:sz w:val="28"/>
        </w:rPr>
        <w:t>godkände</w:t>
      </w:r>
      <w:r>
        <w:rPr>
          <w:rFonts w:cs="Arial"/>
          <w:sz w:val="28"/>
        </w:rPr>
        <w:t xml:space="preserve">s vid Coreper I </w:t>
      </w:r>
      <w:r w:rsidR="005C38B2">
        <w:rPr>
          <w:rFonts w:cs="Arial"/>
          <w:sz w:val="28"/>
        </w:rPr>
        <w:t>onsdagen den 14 oktober 2015, v 42</w:t>
      </w:r>
      <w:r>
        <w:rPr>
          <w:rFonts w:cs="Arial"/>
          <w:sz w:val="28"/>
        </w:rPr>
        <w:t>.</w:t>
      </w:r>
    </w:p>
    <w:p w14:paraId="7E3DBCFF" w14:textId="77777777" w:rsidR="00374D96" w:rsidRDefault="00374D96" w:rsidP="00374D96">
      <w:pPr>
        <w:pStyle w:val="UDrubrik"/>
        <w:tabs>
          <w:tab w:val="left" w:pos="1701"/>
          <w:tab w:val="left" w:pos="1985"/>
        </w:tabs>
        <w:rPr>
          <w:rFonts w:cs="Arial"/>
          <w:sz w:val="28"/>
        </w:rPr>
      </w:pPr>
      <w:r>
        <w:rPr>
          <w:rFonts w:cs="Arial"/>
          <w:sz w:val="28"/>
        </w:rPr>
        <w:t xml:space="preserve">Färdigförhandlade II-punkter från möte i Coreper I den 14 oktober 2015 som kan tas som a-punkter inför kommande rådsmöten. </w:t>
      </w:r>
    </w:p>
    <w:p w14:paraId="2188792D" w14:textId="77777777" w:rsidR="00374D96" w:rsidRDefault="00374D96" w:rsidP="00374D96">
      <w:pPr>
        <w:spacing w:after="280" w:afterAutospacing="1"/>
        <w:rPr>
          <w:lang w:val="en-US"/>
        </w:rPr>
      </w:pPr>
    </w:p>
    <w:p w14:paraId="7FE6A034" w14:textId="17D301A3" w:rsidR="00FB32B9" w:rsidRDefault="00BD6A1D" w:rsidP="00FB32B9">
      <w:pPr>
        <w:pStyle w:val="Brdtext"/>
      </w:pPr>
      <w:r>
        <w:t xml:space="preserve">Överlämnas för skriftligt samråd till </w:t>
      </w:r>
      <w:r w:rsidR="005C38B2">
        <w:t xml:space="preserve">fredagen den 16 oktober 2015, kl 14.00. </w:t>
      </w:r>
    </w:p>
    <w:p w14:paraId="7FE6A035" w14:textId="77777777" w:rsidR="00FB32B9" w:rsidRDefault="00BD6A1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FE6A036" w14:textId="77777777" w:rsidR="00D957FB" w:rsidRPr="00FB32B9" w:rsidRDefault="00BD6A1D">
          <w:pPr>
            <w:pStyle w:val="Innehllsfrteckningsrubrik"/>
            <w:rPr>
              <w:color w:val="auto"/>
            </w:rPr>
          </w:pPr>
          <w:r w:rsidRPr="00FB32B9">
            <w:rPr>
              <w:color w:val="auto"/>
            </w:rPr>
            <w:t>Innehållsförteckning</w:t>
          </w:r>
        </w:p>
        <w:p w14:paraId="7FE6A037" w14:textId="77777777" w:rsidR="00DA7250" w:rsidRPr="00DA7250" w:rsidRDefault="00B419A9" w:rsidP="00DA7250">
          <w:pPr>
            <w:rPr>
              <w:lang w:val="en-US" w:eastAsia="ja-JP"/>
            </w:rPr>
          </w:pPr>
        </w:p>
        <w:p w14:paraId="33E0150A" w14:textId="77777777" w:rsidR="008578EE" w:rsidRDefault="00BD6A1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2678061" w:history="1">
            <w:r w:rsidR="008578EE" w:rsidRPr="001B3C19">
              <w:rPr>
                <w:rStyle w:val="Hyperlnk"/>
                <w:noProof/>
              </w:rPr>
              <w:t>1.</w:t>
            </w:r>
            <w:r w:rsidR="008578EE">
              <w:rPr>
                <w:rFonts w:asciiTheme="minorHAnsi" w:eastAsiaTheme="minorEastAsia" w:hAnsiTheme="minorHAnsi" w:cstheme="minorBidi"/>
                <w:noProof/>
                <w:lang w:eastAsia="sv-SE"/>
              </w:rPr>
              <w:tab/>
            </w:r>
            <w:r w:rsidR="008578EE" w:rsidRPr="001B3C19">
              <w:rPr>
                <w:rStyle w:val="Hyperlnk"/>
                <w:noProof/>
              </w:rPr>
              <w:t>Réponses aux questions écrites posées au Conseil par des membres du Parlement européen (+)</w:t>
            </w:r>
            <w:r w:rsidR="008578EE">
              <w:rPr>
                <w:noProof/>
                <w:webHidden/>
              </w:rPr>
              <w:tab/>
            </w:r>
            <w:r w:rsidR="008578EE">
              <w:rPr>
                <w:noProof/>
                <w:webHidden/>
              </w:rPr>
              <w:fldChar w:fldCharType="begin"/>
            </w:r>
            <w:r w:rsidR="008578EE">
              <w:rPr>
                <w:noProof/>
                <w:webHidden/>
              </w:rPr>
              <w:instrText xml:space="preserve"> PAGEREF _Toc432678061 \h </w:instrText>
            </w:r>
            <w:r w:rsidR="008578EE">
              <w:rPr>
                <w:noProof/>
                <w:webHidden/>
              </w:rPr>
            </w:r>
            <w:r w:rsidR="008578EE">
              <w:rPr>
                <w:noProof/>
                <w:webHidden/>
              </w:rPr>
              <w:fldChar w:fldCharType="separate"/>
            </w:r>
            <w:r w:rsidR="008578EE">
              <w:rPr>
                <w:noProof/>
                <w:webHidden/>
              </w:rPr>
              <w:t>4</w:t>
            </w:r>
            <w:r w:rsidR="008578EE">
              <w:rPr>
                <w:noProof/>
                <w:webHidden/>
              </w:rPr>
              <w:fldChar w:fldCharType="end"/>
            </w:r>
          </w:hyperlink>
        </w:p>
        <w:p w14:paraId="3694014B" w14:textId="77777777" w:rsidR="008578EE" w:rsidRDefault="00B419A9">
          <w:pPr>
            <w:pStyle w:val="Innehll1"/>
            <w:tabs>
              <w:tab w:val="left" w:pos="440"/>
              <w:tab w:val="right" w:leader="dot" w:pos="9062"/>
            </w:tabs>
            <w:rPr>
              <w:rFonts w:asciiTheme="minorHAnsi" w:eastAsiaTheme="minorEastAsia" w:hAnsiTheme="minorHAnsi" w:cstheme="minorBidi"/>
              <w:noProof/>
              <w:lang w:eastAsia="sv-SE"/>
            </w:rPr>
          </w:pPr>
          <w:hyperlink w:anchor="_Toc432678062" w:history="1">
            <w:r w:rsidR="008578EE" w:rsidRPr="001B3C19">
              <w:rPr>
                <w:rStyle w:val="Hyperlnk"/>
                <w:noProof/>
              </w:rPr>
              <w:t>2.</w:t>
            </w:r>
            <w:r w:rsidR="008578EE">
              <w:rPr>
                <w:rFonts w:asciiTheme="minorHAnsi" w:eastAsiaTheme="minorEastAsia" w:hAnsiTheme="minorHAnsi" w:cstheme="minorBidi"/>
                <w:noProof/>
                <w:lang w:eastAsia="sv-SE"/>
              </w:rPr>
              <w:tab/>
            </w:r>
            <w:r w:rsidR="008578EE" w:rsidRPr="001B3C19">
              <w:rPr>
                <w:rStyle w:val="Hyperlnk"/>
                <w:noProof/>
              </w:rPr>
              <w:t>Affaire portée devant le Tribunal de l'Union européenne Affaire T-310/15 (European Union Copper Task Force contre Commission européenne)</w:t>
            </w:r>
            <w:r w:rsidR="008578EE">
              <w:rPr>
                <w:noProof/>
                <w:webHidden/>
              </w:rPr>
              <w:tab/>
            </w:r>
            <w:r w:rsidR="008578EE">
              <w:rPr>
                <w:noProof/>
                <w:webHidden/>
              </w:rPr>
              <w:fldChar w:fldCharType="begin"/>
            </w:r>
            <w:r w:rsidR="008578EE">
              <w:rPr>
                <w:noProof/>
                <w:webHidden/>
              </w:rPr>
              <w:instrText xml:space="preserve"> PAGEREF _Toc432678062 \h </w:instrText>
            </w:r>
            <w:r w:rsidR="008578EE">
              <w:rPr>
                <w:noProof/>
                <w:webHidden/>
              </w:rPr>
            </w:r>
            <w:r w:rsidR="008578EE">
              <w:rPr>
                <w:noProof/>
                <w:webHidden/>
              </w:rPr>
              <w:fldChar w:fldCharType="separate"/>
            </w:r>
            <w:r w:rsidR="008578EE">
              <w:rPr>
                <w:noProof/>
                <w:webHidden/>
              </w:rPr>
              <w:t>5</w:t>
            </w:r>
            <w:r w:rsidR="008578EE">
              <w:rPr>
                <w:noProof/>
                <w:webHidden/>
              </w:rPr>
              <w:fldChar w:fldCharType="end"/>
            </w:r>
          </w:hyperlink>
        </w:p>
        <w:p w14:paraId="670259DC" w14:textId="77777777" w:rsidR="008578EE" w:rsidRDefault="00B419A9">
          <w:pPr>
            <w:pStyle w:val="Innehll1"/>
            <w:tabs>
              <w:tab w:val="left" w:pos="440"/>
              <w:tab w:val="right" w:leader="dot" w:pos="9062"/>
            </w:tabs>
            <w:rPr>
              <w:rFonts w:asciiTheme="minorHAnsi" w:eastAsiaTheme="minorEastAsia" w:hAnsiTheme="minorHAnsi" w:cstheme="minorBidi"/>
              <w:noProof/>
              <w:lang w:eastAsia="sv-SE"/>
            </w:rPr>
          </w:pPr>
          <w:hyperlink w:anchor="_Toc432678063" w:history="1">
            <w:r w:rsidR="008578EE" w:rsidRPr="001B3C19">
              <w:rPr>
                <w:rStyle w:val="Hyperlnk"/>
                <w:noProof/>
              </w:rPr>
              <w:t>3.</w:t>
            </w:r>
            <w:r w:rsidR="008578EE">
              <w:rPr>
                <w:rFonts w:asciiTheme="minorHAnsi" w:eastAsiaTheme="minorEastAsia" w:hAnsiTheme="minorHAnsi" w:cstheme="minorBidi"/>
                <w:noProof/>
                <w:lang w:eastAsia="sv-SE"/>
              </w:rPr>
              <w:tab/>
            </w:r>
            <w:r w:rsidR="008578EE" w:rsidRPr="001B3C19">
              <w:rPr>
                <w:rStyle w:val="Hyperlnk"/>
                <w:noProof/>
              </w:rPr>
              <w:t>Comité consultatif pour la sécurité et la santé sur le lieu du travail Nomination de Mme Mihaela DARLE, membre titulaire roumain, en remplacement de M. Adrian CLIPII, membre démissionnaire</w:t>
            </w:r>
            <w:r w:rsidR="008578EE">
              <w:rPr>
                <w:noProof/>
                <w:webHidden/>
              </w:rPr>
              <w:tab/>
            </w:r>
            <w:r w:rsidR="008578EE">
              <w:rPr>
                <w:noProof/>
                <w:webHidden/>
              </w:rPr>
              <w:fldChar w:fldCharType="begin"/>
            </w:r>
            <w:r w:rsidR="008578EE">
              <w:rPr>
                <w:noProof/>
                <w:webHidden/>
              </w:rPr>
              <w:instrText xml:space="preserve"> PAGEREF _Toc432678063 \h </w:instrText>
            </w:r>
            <w:r w:rsidR="008578EE">
              <w:rPr>
                <w:noProof/>
                <w:webHidden/>
              </w:rPr>
            </w:r>
            <w:r w:rsidR="008578EE">
              <w:rPr>
                <w:noProof/>
                <w:webHidden/>
              </w:rPr>
              <w:fldChar w:fldCharType="separate"/>
            </w:r>
            <w:r w:rsidR="008578EE">
              <w:rPr>
                <w:noProof/>
                <w:webHidden/>
              </w:rPr>
              <w:t>5</w:t>
            </w:r>
            <w:r w:rsidR="008578EE">
              <w:rPr>
                <w:noProof/>
                <w:webHidden/>
              </w:rPr>
              <w:fldChar w:fldCharType="end"/>
            </w:r>
          </w:hyperlink>
        </w:p>
        <w:p w14:paraId="603E2EED" w14:textId="77777777" w:rsidR="008578EE" w:rsidRDefault="00B419A9">
          <w:pPr>
            <w:pStyle w:val="Innehll1"/>
            <w:tabs>
              <w:tab w:val="left" w:pos="440"/>
              <w:tab w:val="right" w:leader="dot" w:pos="9062"/>
            </w:tabs>
            <w:rPr>
              <w:rFonts w:asciiTheme="minorHAnsi" w:eastAsiaTheme="minorEastAsia" w:hAnsiTheme="minorHAnsi" w:cstheme="minorBidi"/>
              <w:noProof/>
              <w:lang w:eastAsia="sv-SE"/>
            </w:rPr>
          </w:pPr>
          <w:hyperlink w:anchor="_Toc432678064" w:history="1">
            <w:r w:rsidR="008578EE" w:rsidRPr="001B3C19">
              <w:rPr>
                <w:rStyle w:val="Hyperlnk"/>
                <w:noProof/>
              </w:rPr>
              <w:t>4.</w:t>
            </w:r>
            <w:r w:rsidR="008578EE">
              <w:rPr>
                <w:rFonts w:asciiTheme="minorHAnsi" w:eastAsiaTheme="minorEastAsia" w:hAnsiTheme="minorHAnsi" w:cstheme="minorBidi"/>
                <w:noProof/>
                <w:lang w:eastAsia="sv-SE"/>
              </w:rPr>
              <w:tab/>
            </w:r>
            <w:r w:rsidR="008578EE" w:rsidRPr="001B3C19">
              <w:rPr>
                <w:rStyle w:val="Hyperlnk"/>
                <w:noProof/>
              </w:rPr>
              <w:t>Comité consultatif pour la sécurité et la santé sur le lieu du travail Nomination de M. Frédéric TEZE, membre suppléant français, en remplacement de Mme Sophie BARON, membre démissionnaire</w:t>
            </w:r>
            <w:r w:rsidR="008578EE">
              <w:rPr>
                <w:noProof/>
                <w:webHidden/>
              </w:rPr>
              <w:tab/>
            </w:r>
            <w:r w:rsidR="008578EE">
              <w:rPr>
                <w:noProof/>
                <w:webHidden/>
              </w:rPr>
              <w:fldChar w:fldCharType="begin"/>
            </w:r>
            <w:r w:rsidR="008578EE">
              <w:rPr>
                <w:noProof/>
                <w:webHidden/>
              </w:rPr>
              <w:instrText xml:space="preserve"> PAGEREF _Toc432678064 \h </w:instrText>
            </w:r>
            <w:r w:rsidR="008578EE">
              <w:rPr>
                <w:noProof/>
                <w:webHidden/>
              </w:rPr>
            </w:r>
            <w:r w:rsidR="008578EE">
              <w:rPr>
                <w:noProof/>
                <w:webHidden/>
              </w:rPr>
              <w:fldChar w:fldCharType="separate"/>
            </w:r>
            <w:r w:rsidR="008578EE">
              <w:rPr>
                <w:noProof/>
                <w:webHidden/>
              </w:rPr>
              <w:t>6</w:t>
            </w:r>
            <w:r w:rsidR="008578EE">
              <w:rPr>
                <w:noProof/>
                <w:webHidden/>
              </w:rPr>
              <w:fldChar w:fldCharType="end"/>
            </w:r>
          </w:hyperlink>
        </w:p>
        <w:p w14:paraId="4C9B2A6A" w14:textId="77777777" w:rsidR="008578EE" w:rsidRDefault="00B419A9">
          <w:pPr>
            <w:pStyle w:val="Innehll1"/>
            <w:tabs>
              <w:tab w:val="left" w:pos="440"/>
              <w:tab w:val="right" w:leader="dot" w:pos="9062"/>
            </w:tabs>
            <w:rPr>
              <w:rFonts w:asciiTheme="minorHAnsi" w:eastAsiaTheme="minorEastAsia" w:hAnsiTheme="minorHAnsi" w:cstheme="minorBidi"/>
              <w:noProof/>
              <w:lang w:eastAsia="sv-SE"/>
            </w:rPr>
          </w:pPr>
          <w:hyperlink w:anchor="_Toc432678065" w:history="1">
            <w:r w:rsidR="008578EE" w:rsidRPr="001B3C19">
              <w:rPr>
                <w:rStyle w:val="Hyperlnk"/>
                <w:noProof/>
              </w:rPr>
              <w:t>5.</w:t>
            </w:r>
            <w:r w:rsidR="008578EE">
              <w:rPr>
                <w:rFonts w:asciiTheme="minorHAnsi" w:eastAsiaTheme="minorEastAsia" w:hAnsiTheme="minorHAnsi" w:cstheme="minorBidi"/>
                <w:noProof/>
                <w:lang w:eastAsia="sv-SE"/>
              </w:rPr>
              <w:tab/>
            </w:r>
            <w:r w:rsidR="008578EE" w:rsidRPr="001B3C19">
              <w:rPr>
                <w:rStyle w:val="Hyperlnk"/>
                <w:noProof/>
              </w:rPr>
              <w:t>Conseil de direction de l'Agence européenne pour la sécurité et la santé au travail Nomination de Mme Mihaela DARLE, membre suppléant roumain, en remplacement de M. Adrian CLIPII, membre démissionnaire</w:t>
            </w:r>
            <w:r w:rsidR="008578EE">
              <w:rPr>
                <w:noProof/>
                <w:webHidden/>
              </w:rPr>
              <w:tab/>
            </w:r>
            <w:r w:rsidR="008578EE">
              <w:rPr>
                <w:noProof/>
                <w:webHidden/>
              </w:rPr>
              <w:fldChar w:fldCharType="begin"/>
            </w:r>
            <w:r w:rsidR="008578EE">
              <w:rPr>
                <w:noProof/>
                <w:webHidden/>
              </w:rPr>
              <w:instrText xml:space="preserve"> PAGEREF _Toc432678065 \h </w:instrText>
            </w:r>
            <w:r w:rsidR="008578EE">
              <w:rPr>
                <w:noProof/>
                <w:webHidden/>
              </w:rPr>
            </w:r>
            <w:r w:rsidR="008578EE">
              <w:rPr>
                <w:noProof/>
                <w:webHidden/>
              </w:rPr>
              <w:fldChar w:fldCharType="separate"/>
            </w:r>
            <w:r w:rsidR="008578EE">
              <w:rPr>
                <w:noProof/>
                <w:webHidden/>
              </w:rPr>
              <w:t>6</w:t>
            </w:r>
            <w:r w:rsidR="008578EE">
              <w:rPr>
                <w:noProof/>
                <w:webHidden/>
              </w:rPr>
              <w:fldChar w:fldCharType="end"/>
            </w:r>
          </w:hyperlink>
        </w:p>
        <w:p w14:paraId="77B7090F" w14:textId="77777777" w:rsidR="008578EE" w:rsidRDefault="00B419A9">
          <w:pPr>
            <w:pStyle w:val="Innehll1"/>
            <w:tabs>
              <w:tab w:val="left" w:pos="440"/>
              <w:tab w:val="right" w:leader="dot" w:pos="9062"/>
            </w:tabs>
            <w:rPr>
              <w:rFonts w:asciiTheme="minorHAnsi" w:eastAsiaTheme="minorEastAsia" w:hAnsiTheme="minorHAnsi" w:cstheme="minorBidi"/>
              <w:noProof/>
              <w:lang w:eastAsia="sv-SE"/>
            </w:rPr>
          </w:pPr>
          <w:hyperlink w:anchor="_Toc432678066" w:history="1">
            <w:r w:rsidR="008578EE" w:rsidRPr="001B3C19">
              <w:rPr>
                <w:rStyle w:val="Hyperlnk"/>
                <w:noProof/>
              </w:rPr>
              <w:t>6.</w:t>
            </w:r>
            <w:r w:rsidR="008578EE">
              <w:rPr>
                <w:rFonts w:asciiTheme="minorHAnsi" w:eastAsiaTheme="minorEastAsia" w:hAnsiTheme="minorHAnsi" w:cstheme="minorBidi"/>
                <w:noProof/>
                <w:lang w:eastAsia="sv-SE"/>
              </w:rPr>
              <w:tab/>
            </w:r>
            <w:r w:rsidR="008578EE" w:rsidRPr="001B3C19">
              <w:rPr>
                <w:rStyle w:val="Hyperlnk"/>
                <w:noProof/>
              </w:rPr>
              <w:t>Conseil de direction de l'Agence européenne pour la sécurité et la santé au travail Nomination de M. John SCHNEIDER, membre suppléant luxembourgeois, en remplacement de M. Raul SCHMIDT, membre démissionnaire</w:t>
            </w:r>
            <w:r w:rsidR="008578EE">
              <w:rPr>
                <w:noProof/>
                <w:webHidden/>
              </w:rPr>
              <w:tab/>
            </w:r>
            <w:r w:rsidR="008578EE">
              <w:rPr>
                <w:noProof/>
                <w:webHidden/>
              </w:rPr>
              <w:fldChar w:fldCharType="begin"/>
            </w:r>
            <w:r w:rsidR="008578EE">
              <w:rPr>
                <w:noProof/>
                <w:webHidden/>
              </w:rPr>
              <w:instrText xml:space="preserve"> PAGEREF _Toc432678066 \h </w:instrText>
            </w:r>
            <w:r w:rsidR="008578EE">
              <w:rPr>
                <w:noProof/>
                <w:webHidden/>
              </w:rPr>
            </w:r>
            <w:r w:rsidR="008578EE">
              <w:rPr>
                <w:noProof/>
                <w:webHidden/>
              </w:rPr>
              <w:fldChar w:fldCharType="separate"/>
            </w:r>
            <w:r w:rsidR="008578EE">
              <w:rPr>
                <w:noProof/>
                <w:webHidden/>
              </w:rPr>
              <w:t>6</w:t>
            </w:r>
            <w:r w:rsidR="008578EE">
              <w:rPr>
                <w:noProof/>
                <w:webHidden/>
              </w:rPr>
              <w:fldChar w:fldCharType="end"/>
            </w:r>
          </w:hyperlink>
        </w:p>
        <w:p w14:paraId="43E37B83" w14:textId="77777777" w:rsidR="008578EE" w:rsidRDefault="00B419A9">
          <w:pPr>
            <w:pStyle w:val="Innehll1"/>
            <w:tabs>
              <w:tab w:val="left" w:pos="440"/>
              <w:tab w:val="right" w:leader="dot" w:pos="9062"/>
            </w:tabs>
            <w:rPr>
              <w:rFonts w:asciiTheme="minorHAnsi" w:eastAsiaTheme="minorEastAsia" w:hAnsiTheme="minorHAnsi" w:cstheme="minorBidi"/>
              <w:noProof/>
              <w:lang w:eastAsia="sv-SE"/>
            </w:rPr>
          </w:pPr>
          <w:hyperlink w:anchor="_Toc432678067" w:history="1">
            <w:r w:rsidR="008578EE" w:rsidRPr="001B3C19">
              <w:rPr>
                <w:rStyle w:val="Hyperlnk"/>
                <w:noProof/>
              </w:rPr>
              <w:t>7.</w:t>
            </w:r>
            <w:r w:rsidR="008578EE">
              <w:rPr>
                <w:rFonts w:asciiTheme="minorHAnsi" w:eastAsiaTheme="minorEastAsia" w:hAnsiTheme="minorHAnsi" w:cstheme="minorBidi"/>
                <w:noProof/>
                <w:lang w:eastAsia="sv-SE"/>
              </w:rPr>
              <w:tab/>
            </w:r>
            <w:r w:rsidR="008578EE" w:rsidRPr="001B3C19">
              <w:rPr>
                <w:rStyle w:val="Hyperlnk"/>
                <w:noProof/>
              </w:rPr>
              <w:t>Conseil de direction de l'Agence européenne pour la sécurité et la santé au travail Nomination de M. Marco BOLY, membre titulaire luxembourgeois, en remplacement de M. Robert HUBERTY, membre démissionnaire</w:t>
            </w:r>
            <w:r w:rsidR="008578EE">
              <w:rPr>
                <w:noProof/>
                <w:webHidden/>
              </w:rPr>
              <w:tab/>
            </w:r>
            <w:r w:rsidR="008578EE">
              <w:rPr>
                <w:noProof/>
                <w:webHidden/>
              </w:rPr>
              <w:fldChar w:fldCharType="begin"/>
            </w:r>
            <w:r w:rsidR="008578EE">
              <w:rPr>
                <w:noProof/>
                <w:webHidden/>
              </w:rPr>
              <w:instrText xml:space="preserve"> PAGEREF _Toc432678067 \h </w:instrText>
            </w:r>
            <w:r w:rsidR="008578EE">
              <w:rPr>
                <w:noProof/>
                <w:webHidden/>
              </w:rPr>
            </w:r>
            <w:r w:rsidR="008578EE">
              <w:rPr>
                <w:noProof/>
                <w:webHidden/>
              </w:rPr>
              <w:fldChar w:fldCharType="separate"/>
            </w:r>
            <w:r w:rsidR="008578EE">
              <w:rPr>
                <w:noProof/>
                <w:webHidden/>
              </w:rPr>
              <w:t>6</w:t>
            </w:r>
            <w:r w:rsidR="008578EE">
              <w:rPr>
                <w:noProof/>
                <w:webHidden/>
              </w:rPr>
              <w:fldChar w:fldCharType="end"/>
            </w:r>
          </w:hyperlink>
        </w:p>
        <w:p w14:paraId="09061C32" w14:textId="77777777" w:rsidR="008578EE" w:rsidRDefault="00B419A9">
          <w:pPr>
            <w:pStyle w:val="Innehll1"/>
            <w:tabs>
              <w:tab w:val="left" w:pos="440"/>
              <w:tab w:val="right" w:leader="dot" w:pos="9062"/>
            </w:tabs>
            <w:rPr>
              <w:rFonts w:asciiTheme="minorHAnsi" w:eastAsiaTheme="minorEastAsia" w:hAnsiTheme="minorHAnsi" w:cstheme="minorBidi"/>
              <w:noProof/>
              <w:lang w:eastAsia="sv-SE"/>
            </w:rPr>
          </w:pPr>
          <w:hyperlink w:anchor="_Toc432678068" w:history="1">
            <w:r w:rsidR="008578EE" w:rsidRPr="001B3C19">
              <w:rPr>
                <w:rStyle w:val="Hyperlnk"/>
                <w:noProof/>
              </w:rPr>
              <w:t>8.</w:t>
            </w:r>
            <w:r w:rsidR="008578EE">
              <w:rPr>
                <w:rFonts w:asciiTheme="minorHAnsi" w:eastAsiaTheme="minorEastAsia" w:hAnsiTheme="minorHAnsi" w:cstheme="minorBidi"/>
                <w:noProof/>
                <w:lang w:eastAsia="sv-SE"/>
              </w:rPr>
              <w:tab/>
            </w:r>
            <w:r w:rsidR="008578EE" w:rsidRPr="001B3C19">
              <w:rPr>
                <w:rStyle w:val="Hyperlnk"/>
                <w:noProof/>
              </w:rPr>
              <w:t>Comité consultatif pour la libre circulation des travailleurs Nomination de Mme Annika SEPP, membre estonien, en remplacement de Mme Liis REITER, membre démissionnaire</w:t>
            </w:r>
            <w:r w:rsidR="008578EE">
              <w:rPr>
                <w:noProof/>
                <w:webHidden/>
              </w:rPr>
              <w:tab/>
            </w:r>
            <w:r w:rsidR="008578EE">
              <w:rPr>
                <w:noProof/>
                <w:webHidden/>
              </w:rPr>
              <w:fldChar w:fldCharType="begin"/>
            </w:r>
            <w:r w:rsidR="008578EE">
              <w:rPr>
                <w:noProof/>
                <w:webHidden/>
              </w:rPr>
              <w:instrText xml:space="preserve"> PAGEREF _Toc432678068 \h </w:instrText>
            </w:r>
            <w:r w:rsidR="008578EE">
              <w:rPr>
                <w:noProof/>
                <w:webHidden/>
              </w:rPr>
            </w:r>
            <w:r w:rsidR="008578EE">
              <w:rPr>
                <w:noProof/>
                <w:webHidden/>
              </w:rPr>
              <w:fldChar w:fldCharType="separate"/>
            </w:r>
            <w:r w:rsidR="008578EE">
              <w:rPr>
                <w:noProof/>
                <w:webHidden/>
              </w:rPr>
              <w:t>7</w:t>
            </w:r>
            <w:r w:rsidR="008578EE">
              <w:rPr>
                <w:noProof/>
                <w:webHidden/>
              </w:rPr>
              <w:fldChar w:fldCharType="end"/>
            </w:r>
          </w:hyperlink>
        </w:p>
        <w:p w14:paraId="4A746834" w14:textId="77777777" w:rsidR="008578EE" w:rsidRDefault="00B419A9">
          <w:pPr>
            <w:pStyle w:val="Innehll1"/>
            <w:tabs>
              <w:tab w:val="left" w:pos="440"/>
              <w:tab w:val="right" w:leader="dot" w:pos="9062"/>
            </w:tabs>
            <w:rPr>
              <w:rFonts w:asciiTheme="minorHAnsi" w:eastAsiaTheme="minorEastAsia" w:hAnsiTheme="minorHAnsi" w:cstheme="minorBidi"/>
              <w:noProof/>
              <w:lang w:eastAsia="sv-SE"/>
            </w:rPr>
          </w:pPr>
          <w:hyperlink w:anchor="_Toc432678069" w:history="1">
            <w:r w:rsidR="008578EE" w:rsidRPr="001B3C19">
              <w:rPr>
                <w:rStyle w:val="Hyperlnk"/>
                <w:noProof/>
              </w:rPr>
              <w:t>9.</w:t>
            </w:r>
            <w:r w:rsidR="008578EE">
              <w:rPr>
                <w:rFonts w:asciiTheme="minorHAnsi" w:eastAsiaTheme="minorEastAsia" w:hAnsiTheme="minorHAnsi" w:cstheme="minorBidi"/>
                <w:noProof/>
                <w:lang w:eastAsia="sv-SE"/>
              </w:rPr>
              <w:tab/>
            </w:r>
            <w:r w:rsidR="008578EE" w:rsidRPr="001B3C19">
              <w:rPr>
                <w:rStyle w:val="Hyperlnk"/>
                <w:noProof/>
              </w:rPr>
              <w:t>Comité consultatif pour la libre circulation des travailleurs Nomination de Mme Ethel BUBÕR, membre suppléant estonien, en remplacement de Mme Kristi SUUR, membre démissionnaire</w:t>
            </w:r>
            <w:r w:rsidR="008578EE">
              <w:rPr>
                <w:noProof/>
                <w:webHidden/>
              </w:rPr>
              <w:tab/>
            </w:r>
            <w:r w:rsidR="008578EE">
              <w:rPr>
                <w:noProof/>
                <w:webHidden/>
              </w:rPr>
              <w:fldChar w:fldCharType="begin"/>
            </w:r>
            <w:r w:rsidR="008578EE">
              <w:rPr>
                <w:noProof/>
                <w:webHidden/>
              </w:rPr>
              <w:instrText xml:space="preserve"> PAGEREF _Toc432678069 \h </w:instrText>
            </w:r>
            <w:r w:rsidR="008578EE">
              <w:rPr>
                <w:noProof/>
                <w:webHidden/>
              </w:rPr>
            </w:r>
            <w:r w:rsidR="008578EE">
              <w:rPr>
                <w:noProof/>
                <w:webHidden/>
              </w:rPr>
              <w:fldChar w:fldCharType="separate"/>
            </w:r>
            <w:r w:rsidR="008578EE">
              <w:rPr>
                <w:noProof/>
                <w:webHidden/>
              </w:rPr>
              <w:t>7</w:t>
            </w:r>
            <w:r w:rsidR="008578EE">
              <w:rPr>
                <w:noProof/>
                <w:webHidden/>
              </w:rPr>
              <w:fldChar w:fldCharType="end"/>
            </w:r>
          </w:hyperlink>
        </w:p>
        <w:p w14:paraId="6ECE7C03" w14:textId="77777777" w:rsidR="008578EE" w:rsidRDefault="00B419A9">
          <w:pPr>
            <w:pStyle w:val="Innehll1"/>
            <w:tabs>
              <w:tab w:val="left" w:pos="660"/>
              <w:tab w:val="right" w:leader="dot" w:pos="9062"/>
            </w:tabs>
            <w:rPr>
              <w:rFonts w:asciiTheme="minorHAnsi" w:eastAsiaTheme="minorEastAsia" w:hAnsiTheme="minorHAnsi" w:cstheme="minorBidi"/>
              <w:noProof/>
              <w:lang w:eastAsia="sv-SE"/>
            </w:rPr>
          </w:pPr>
          <w:hyperlink w:anchor="_Toc432678070" w:history="1">
            <w:r w:rsidR="008578EE" w:rsidRPr="001B3C19">
              <w:rPr>
                <w:rStyle w:val="Hyperlnk"/>
                <w:noProof/>
              </w:rPr>
              <w:t>10.</w:t>
            </w:r>
            <w:r w:rsidR="008578EE">
              <w:rPr>
                <w:rFonts w:asciiTheme="minorHAnsi" w:eastAsiaTheme="minorEastAsia" w:hAnsiTheme="minorHAnsi" w:cstheme="minorBidi"/>
                <w:noProof/>
                <w:lang w:eastAsia="sv-SE"/>
              </w:rPr>
              <w:tab/>
            </w:r>
            <w:r w:rsidR="008578EE" w:rsidRPr="001B3C19">
              <w:rPr>
                <w:rStyle w:val="Hyperlnk"/>
                <w:noProof/>
              </w:rPr>
              <w:t>Comité consultatif pour la libre circulation des travailleurs Nomination de Mme Elina JOHANSSON, membre suppléant finnois, en remplacement de Mme Elina HIRTTIÖ, membre démissionnaire</w:t>
            </w:r>
            <w:r w:rsidR="008578EE">
              <w:rPr>
                <w:noProof/>
                <w:webHidden/>
              </w:rPr>
              <w:tab/>
            </w:r>
            <w:r w:rsidR="008578EE">
              <w:rPr>
                <w:noProof/>
                <w:webHidden/>
              </w:rPr>
              <w:fldChar w:fldCharType="begin"/>
            </w:r>
            <w:r w:rsidR="008578EE">
              <w:rPr>
                <w:noProof/>
                <w:webHidden/>
              </w:rPr>
              <w:instrText xml:space="preserve"> PAGEREF _Toc432678070 \h </w:instrText>
            </w:r>
            <w:r w:rsidR="008578EE">
              <w:rPr>
                <w:noProof/>
                <w:webHidden/>
              </w:rPr>
            </w:r>
            <w:r w:rsidR="008578EE">
              <w:rPr>
                <w:noProof/>
                <w:webHidden/>
              </w:rPr>
              <w:fldChar w:fldCharType="separate"/>
            </w:r>
            <w:r w:rsidR="008578EE">
              <w:rPr>
                <w:noProof/>
                <w:webHidden/>
              </w:rPr>
              <w:t>7</w:t>
            </w:r>
            <w:r w:rsidR="008578EE">
              <w:rPr>
                <w:noProof/>
                <w:webHidden/>
              </w:rPr>
              <w:fldChar w:fldCharType="end"/>
            </w:r>
          </w:hyperlink>
        </w:p>
        <w:p w14:paraId="0278793A" w14:textId="77777777" w:rsidR="008578EE" w:rsidRDefault="00B419A9">
          <w:pPr>
            <w:pStyle w:val="Innehll1"/>
            <w:tabs>
              <w:tab w:val="left" w:pos="660"/>
              <w:tab w:val="right" w:leader="dot" w:pos="9062"/>
            </w:tabs>
            <w:rPr>
              <w:rFonts w:asciiTheme="minorHAnsi" w:eastAsiaTheme="minorEastAsia" w:hAnsiTheme="minorHAnsi" w:cstheme="minorBidi"/>
              <w:noProof/>
              <w:lang w:eastAsia="sv-SE"/>
            </w:rPr>
          </w:pPr>
          <w:hyperlink w:anchor="_Toc432678071" w:history="1">
            <w:r w:rsidR="008578EE" w:rsidRPr="001B3C19">
              <w:rPr>
                <w:rStyle w:val="Hyperlnk"/>
                <w:noProof/>
              </w:rPr>
              <w:t>11.</w:t>
            </w:r>
            <w:r w:rsidR="008578EE">
              <w:rPr>
                <w:rFonts w:asciiTheme="minorHAnsi" w:eastAsiaTheme="minorEastAsia" w:hAnsiTheme="minorHAnsi" w:cstheme="minorBidi"/>
                <w:noProof/>
                <w:lang w:eastAsia="sv-SE"/>
              </w:rPr>
              <w:tab/>
            </w:r>
            <w:r w:rsidR="008578EE" w:rsidRPr="001B3C19">
              <w:rPr>
                <w:rStyle w:val="Hyperlnk"/>
                <w:noProof/>
              </w:rPr>
              <w:t>Comité consultatif pour la libre circulation des travailleurs Nomination de M. Jarmo TIUKKANEN, membre finnois, en remplacement de Mme Katri NISKANEN, membre démissionnaire</w:t>
            </w:r>
            <w:r w:rsidR="008578EE">
              <w:rPr>
                <w:noProof/>
                <w:webHidden/>
              </w:rPr>
              <w:tab/>
            </w:r>
            <w:r w:rsidR="008578EE">
              <w:rPr>
                <w:noProof/>
                <w:webHidden/>
              </w:rPr>
              <w:fldChar w:fldCharType="begin"/>
            </w:r>
            <w:r w:rsidR="008578EE">
              <w:rPr>
                <w:noProof/>
                <w:webHidden/>
              </w:rPr>
              <w:instrText xml:space="preserve"> PAGEREF _Toc432678071 \h </w:instrText>
            </w:r>
            <w:r w:rsidR="008578EE">
              <w:rPr>
                <w:noProof/>
                <w:webHidden/>
              </w:rPr>
            </w:r>
            <w:r w:rsidR="008578EE">
              <w:rPr>
                <w:noProof/>
                <w:webHidden/>
              </w:rPr>
              <w:fldChar w:fldCharType="separate"/>
            </w:r>
            <w:r w:rsidR="008578EE">
              <w:rPr>
                <w:noProof/>
                <w:webHidden/>
              </w:rPr>
              <w:t>7</w:t>
            </w:r>
            <w:r w:rsidR="008578EE">
              <w:rPr>
                <w:noProof/>
                <w:webHidden/>
              </w:rPr>
              <w:fldChar w:fldCharType="end"/>
            </w:r>
          </w:hyperlink>
        </w:p>
        <w:p w14:paraId="62CF5C64" w14:textId="77777777" w:rsidR="008578EE" w:rsidRDefault="00B419A9">
          <w:pPr>
            <w:pStyle w:val="Innehll1"/>
            <w:tabs>
              <w:tab w:val="left" w:pos="660"/>
              <w:tab w:val="right" w:leader="dot" w:pos="9062"/>
            </w:tabs>
            <w:rPr>
              <w:rFonts w:asciiTheme="minorHAnsi" w:eastAsiaTheme="minorEastAsia" w:hAnsiTheme="minorHAnsi" w:cstheme="minorBidi"/>
              <w:noProof/>
              <w:lang w:eastAsia="sv-SE"/>
            </w:rPr>
          </w:pPr>
          <w:hyperlink w:anchor="_Toc432678072" w:history="1">
            <w:r w:rsidR="008578EE" w:rsidRPr="001B3C19">
              <w:rPr>
                <w:rStyle w:val="Hyperlnk"/>
                <w:noProof/>
              </w:rPr>
              <w:t>12.</w:t>
            </w:r>
            <w:r w:rsidR="008578EE">
              <w:rPr>
                <w:rFonts w:asciiTheme="minorHAnsi" w:eastAsiaTheme="minorEastAsia" w:hAnsiTheme="minorHAnsi" w:cstheme="minorBidi"/>
                <w:noProof/>
                <w:lang w:eastAsia="sv-SE"/>
              </w:rPr>
              <w:tab/>
            </w:r>
            <w:r w:rsidR="008578EE" w:rsidRPr="001B3C19">
              <w:rPr>
                <w:rStyle w:val="Hyperlnk"/>
                <w:noProof/>
              </w:rPr>
              <w:t>Conseil de direction de la Fondation européenne pour l'amélioration des conditions de vie et de travail Nomination de Mme Rossella BENEDETTI, membre suppléant italien, en remplacement de Mme Cinzia DEL RIO, démissionnaire</w:t>
            </w:r>
            <w:r w:rsidR="008578EE">
              <w:rPr>
                <w:noProof/>
                <w:webHidden/>
              </w:rPr>
              <w:tab/>
            </w:r>
            <w:r w:rsidR="008578EE">
              <w:rPr>
                <w:noProof/>
                <w:webHidden/>
              </w:rPr>
              <w:fldChar w:fldCharType="begin"/>
            </w:r>
            <w:r w:rsidR="008578EE">
              <w:rPr>
                <w:noProof/>
                <w:webHidden/>
              </w:rPr>
              <w:instrText xml:space="preserve"> PAGEREF _Toc432678072 \h </w:instrText>
            </w:r>
            <w:r w:rsidR="008578EE">
              <w:rPr>
                <w:noProof/>
                <w:webHidden/>
              </w:rPr>
            </w:r>
            <w:r w:rsidR="008578EE">
              <w:rPr>
                <w:noProof/>
                <w:webHidden/>
              </w:rPr>
              <w:fldChar w:fldCharType="separate"/>
            </w:r>
            <w:r w:rsidR="008578EE">
              <w:rPr>
                <w:noProof/>
                <w:webHidden/>
              </w:rPr>
              <w:t>8</w:t>
            </w:r>
            <w:r w:rsidR="008578EE">
              <w:rPr>
                <w:noProof/>
                <w:webHidden/>
              </w:rPr>
              <w:fldChar w:fldCharType="end"/>
            </w:r>
          </w:hyperlink>
        </w:p>
        <w:p w14:paraId="48185C9E" w14:textId="77777777" w:rsidR="008578EE" w:rsidRDefault="00B419A9">
          <w:pPr>
            <w:pStyle w:val="Innehll1"/>
            <w:tabs>
              <w:tab w:val="left" w:pos="660"/>
              <w:tab w:val="right" w:leader="dot" w:pos="9062"/>
            </w:tabs>
            <w:rPr>
              <w:rFonts w:asciiTheme="minorHAnsi" w:eastAsiaTheme="minorEastAsia" w:hAnsiTheme="minorHAnsi" w:cstheme="minorBidi"/>
              <w:noProof/>
              <w:lang w:eastAsia="sv-SE"/>
            </w:rPr>
          </w:pPr>
          <w:hyperlink w:anchor="_Toc432678073" w:history="1">
            <w:r w:rsidR="008578EE" w:rsidRPr="001B3C19">
              <w:rPr>
                <w:rStyle w:val="Hyperlnk"/>
                <w:noProof/>
              </w:rPr>
              <w:t>13.</w:t>
            </w:r>
            <w:r w:rsidR="008578EE">
              <w:rPr>
                <w:rFonts w:asciiTheme="minorHAnsi" w:eastAsiaTheme="minorEastAsia" w:hAnsiTheme="minorHAnsi" w:cstheme="minorBidi"/>
                <w:noProof/>
                <w:lang w:eastAsia="sv-SE"/>
              </w:rPr>
              <w:tab/>
            </w:r>
            <w:r w:rsidR="008578EE" w:rsidRPr="001B3C19">
              <w:rPr>
                <w:rStyle w:val="Hyperlnk"/>
                <w:noProof/>
              </w:rPr>
              <w:t>Centre européen pour le développement de la formation professionnelle (CEDEFOP) Renouvellement du conseil d'administration: nomination, dans la catégorie des représentants des organisations des employés de Mr. László KOZÁK (HU)</w:t>
            </w:r>
            <w:r w:rsidR="008578EE">
              <w:rPr>
                <w:noProof/>
                <w:webHidden/>
              </w:rPr>
              <w:tab/>
            </w:r>
            <w:r w:rsidR="008578EE">
              <w:rPr>
                <w:noProof/>
                <w:webHidden/>
              </w:rPr>
              <w:fldChar w:fldCharType="begin"/>
            </w:r>
            <w:r w:rsidR="008578EE">
              <w:rPr>
                <w:noProof/>
                <w:webHidden/>
              </w:rPr>
              <w:instrText xml:space="preserve"> PAGEREF _Toc432678073 \h </w:instrText>
            </w:r>
            <w:r w:rsidR="008578EE">
              <w:rPr>
                <w:noProof/>
                <w:webHidden/>
              </w:rPr>
            </w:r>
            <w:r w:rsidR="008578EE">
              <w:rPr>
                <w:noProof/>
                <w:webHidden/>
              </w:rPr>
              <w:fldChar w:fldCharType="separate"/>
            </w:r>
            <w:r w:rsidR="008578EE">
              <w:rPr>
                <w:noProof/>
                <w:webHidden/>
              </w:rPr>
              <w:t>8</w:t>
            </w:r>
            <w:r w:rsidR="008578EE">
              <w:rPr>
                <w:noProof/>
                <w:webHidden/>
              </w:rPr>
              <w:fldChar w:fldCharType="end"/>
            </w:r>
          </w:hyperlink>
        </w:p>
        <w:p w14:paraId="69A606A4" w14:textId="77777777" w:rsidR="008578EE" w:rsidRDefault="00B419A9">
          <w:pPr>
            <w:pStyle w:val="Innehll1"/>
            <w:tabs>
              <w:tab w:val="left" w:pos="660"/>
              <w:tab w:val="right" w:leader="dot" w:pos="9062"/>
            </w:tabs>
            <w:rPr>
              <w:rFonts w:asciiTheme="minorHAnsi" w:eastAsiaTheme="minorEastAsia" w:hAnsiTheme="minorHAnsi" w:cstheme="minorBidi"/>
              <w:noProof/>
              <w:lang w:eastAsia="sv-SE"/>
            </w:rPr>
          </w:pPr>
          <w:hyperlink w:anchor="_Toc432678074" w:history="1">
            <w:r w:rsidR="008578EE" w:rsidRPr="001B3C19">
              <w:rPr>
                <w:rStyle w:val="Hyperlnk"/>
                <w:noProof/>
              </w:rPr>
              <w:t>14.</w:t>
            </w:r>
            <w:r w:rsidR="008578EE">
              <w:rPr>
                <w:rFonts w:asciiTheme="minorHAnsi" w:eastAsiaTheme="minorEastAsia" w:hAnsiTheme="minorHAnsi" w:cstheme="minorBidi"/>
                <w:noProof/>
                <w:lang w:eastAsia="sv-SE"/>
              </w:rPr>
              <w:tab/>
            </w:r>
            <w:r w:rsidR="008578EE" w:rsidRPr="001B3C19">
              <w:rPr>
                <w:rStyle w:val="Hyperlnk"/>
                <w:noProof/>
              </w:rPr>
              <w:t>Recommandation relative à une décision du Conseil autorisant la Commission à ouvrir des négociations, au nom de l'Union européenne, en vue du renouvellement du protocole fixant les possibilités de pêche et la contrepartie financière prévues par l'accord de partenariat dans le domaine de la pêche entre l'Union européenne et la République gabonaise</w:t>
            </w:r>
            <w:r w:rsidR="008578EE">
              <w:rPr>
                <w:noProof/>
                <w:webHidden/>
              </w:rPr>
              <w:tab/>
            </w:r>
            <w:r w:rsidR="008578EE">
              <w:rPr>
                <w:noProof/>
                <w:webHidden/>
              </w:rPr>
              <w:fldChar w:fldCharType="begin"/>
            </w:r>
            <w:r w:rsidR="008578EE">
              <w:rPr>
                <w:noProof/>
                <w:webHidden/>
              </w:rPr>
              <w:instrText xml:space="preserve"> PAGEREF _Toc432678074 \h </w:instrText>
            </w:r>
            <w:r w:rsidR="008578EE">
              <w:rPr>
                <w:noProof/>
                <w:webHidden/>
              </w:rPr>
            </w:r>
            <w:r w:rsidR="008578EE">
              <w:rPr>
                <w:noProof/>
                <w:webHidden/>
              </w:rPr>
              <w:fldChar w:fldCharType="separate"/>
            </w:r>
            <w:r w:rsidR="008578EE">
              <w:rPr>
                <w:noProof/>
                <w:webHidden/>
              </w:rPr>
              <w:t>8</w:t>
            </w:r>
            <w:r w:rsidR="008578EE">
              <w:rPr>
                <w:noProof/>
                <w:webHidden/>
              </w:rPr>
              <w:fldChar w:fldCharType="end"/>
            </w:r>
          </w:hyperlink>
        </w:p>
        <w:p w14:paraId="2159BB57" w14:textId="77777777" w:rsidR="008578EE" w:rsidRDefault="00B419A9">
          <w:pPr>
            <w:pStyle w:val="Innehll1"/>
            <w:tabs>
              <w:tab w:val="left" w:pos="660"/>
              <w:tab w:val="right" w:leader="dot" w:pos="9062"/>
            </w:tabs>
            <w:rPr>
              <w:rFonts w:asciiTheme="minorHAnsi" w:eastAsiaTheme="minorEastAsia" w:hAnsiTheme="minorHAnsi" w:cstheme="minorBidi"/>
              <w:noProof/>
              <w:lang w:eastAsia="sv-SE"/>
            </w:rPr>
          </w:pPr>
          <w:hyperlink w:anchor="_Toc432678075" w:history="1">
            <w:r w:rsidR="008578EE" w:rsidRPr="001B3C19">
              <w:rPr>
                <w:rStyle w:val="Hyperlnk"/>
                <w:noProof/>
              </w:rPr>
              <w:t>15.</w:t>
            </w:r>
            <w:r w:rsidR="008578EE">
              <w:rPr>
                <w:rFonts w:asciiTheme="minorHAnsi" w:eastAsiaTheme="minorEastAsia" w:hAnsiTheme="minorHAnsi" w:cstheme="minorBidi"/>
                <w:noProof/>
                <w:lang w:eastAsia="sv-SE"/>
              </w:rPr>
              <w:tab/>
            </w:r>
            <w:r w:rsidR="008578EE" w:rsidRPr="001B3C19">
              <w:rPr>
                <w:rStyle w:val="Hyperlnk"/>
                <w:noProof/>
              </w:rPr>
              <w:t>Règlement (UE) …/… de la Commission du XXX modifiant l'annexe I du règlement (CE) nº 1334/2008 du Parlement européen et du Conseil en ce qui concerne le retrait de la substance aromatisante p-mentha-1,8-dién-7-al de la liste de l'Union</w:t>
            </w:r>
            <w:r w:rsidR="008578EE">
              <w:rPr>
                <w:noProof/>
                <w:webHidden/>
              </w:rPr>
              <w:tab/>
            </w:r>
            <w:r w:rsidR="008578EE">
              <w:rPr>
                <w:noProof/>
                <w:webHidden/>
              </w:rPr>
              <w:fldChar w:fldCharType="begin"/>
            </w:r>
            <w:r w:rsidR="008578EE">
              <w:rPr>
                <w:noProof/>
                <w:webHidden/>
              </w:rPr>
              <w:instrText xml:space="preserve"> PAGEREF _Toc432678075 \h </w:instrText>
            </w:r>
            <w:r w:rsidR="008578EE">
              <w:rPr>
                <w:noProof/>
                <w:webHidden/>
              </w:rPr>
            </w:r>
            <w:r w:rsidR="008578EE">
              <w:rPr>
                <w:noProof/>
                <w:webHidden/>
              </w:rPr>
              <w:fldChar w:fldCharType="separate"/>
            </w:r>
            <w:r w:rsidR="008578EE">
              <w:rPr>
                <w:noProof/>
                <w:webHidden/>
              </w:rPr>
              <w:t>9</w:t>
            </w:r>
            <w:r w:rsidR="008578EE">
              <w:rPr>
                <w:noProof/>
                <w:webHidden/>
              </w:rPr>
              <w:fldChar w:fldCharType="end"/>
            </w:r>
          </w:hyperlink>
        </w:p>
        <w:p w14:paraId="0A74B274" w14:textId="77777777" w:rsidR="008578EE" w:rsidRDefault="00B419A9">
          <w:pPr>
            <w:pStyle w:val="Innehll1"/>
            <w:tabs>
              <w:tab w:val="left" w:pos="660"/>
              <w:tab w:val="right" w:leader="dot" w:pos="9062"/>
            </w:tabs>
            <w:rPr>
              <w:rFonts w:asciiTheme="minorHAnsi" w:eastAsiaTheme="minorEastAsia" w:hAnsiTheme="minorHAnsi" w:cstheme="minorBidi"/>
              <w:noProof/>
              <w:lang w:eastAsia="sv-SE"/>
            </w:rPr>
          </w:pPr>
          <w:hyperlink w:anchor="_Toc432678076" w:history="1">
            <w:r w:rsidR="008578EE" w:rsidRPr="001B3C19">
              <w:rPr>
                <w:rStyle w:val="Hyperlnk"/>
                <w:noProof/>
              </w:rPr>
              <w:t>16.</w:t>
            </w:r>
            <w:r w:rsidR="008578EE">
              <w:rPr>
                <w:rFonts w:asciiTheme="minorHAnsi" w:eastAsiaTheme="minorEastAsia" w:hAnsiTheme="minorHAnsi" w:cstheme="minorBidi"/>
                <w:noProof/>
                <w:lang w:eastAsia="sv-SE"/>
              </w:rPr>
              <w:tab/>
            </w:r>
            <w:r w:rsidR="008578EE" w:rsidRPr="001B3C19">
              <w:rPr>
                <w:rStyle w:val="Hyperlnk"/>
                <w:noProof/>
              </w:rPr>
              <w:t>Projet de règlement du Conseil modifiant le règlement (UE) 2015/104 en ce qui concerne certaines possibilités de pêche</w:t>
            </w:r>
            <w:r w:rsidR="008578EE">
              <w:rPr>
                <w:noProof/>
                <w:webHidden/>
              </w:rPr>
              <w:tab/>
            </w:r>
            <w:r w:rsidR="008578EE">
              <w:rPr>
                <w:noProof/>
                <w:webHidden/>
              </w:rPr>
              <w:fldChar w:fldCharType="begin"/>
            </w:r>
            <w:r w:rsidR="008578EE">
              <w:rPr>
                <w:noProof/>
                <w:webHidden/>
              </w:rPr>
              <w:instrText xml:space="preserve"> PAGEREF _Toc432678076 \h </w:instrText>
            </w:r>
            <w:r w:rsidR="008578EE">
              <w:rPr>
                <w:noProof/>
                <w:webHidden/>
              </w:rPr>
            </w:r>
            <w:r w:rsidR="008578EE">
              <w:rPr>
                <w:noProof/>
                <w:webHidden/>
              </w:rPr>
              <w:fldChar w:fldCharType="separate"/>
            </w:r>
            <w:r w:rsidR="008578EE">
              <w:rPr>
                <w:noProof/>
                <w:webHidden/>
              </w:rPr>
              <w:t>9</w:t>
            </w:r>
            <w:r w:rsidR="008578EE">
              <w:rPr>
                <w:noProof/>
                <w:webHidden/>
              </w:rPr>
              <w:fldChar w:fldCharType="end"/>
            </w:r>
          </w:hyperlink>
        </w:p>
        <w:p w14:paraId="39EEC84F" w14:textId="77777777" w:rsidR="008578EE" w:rsidRDefault="00B419A9">
          <w:pPr>
            <w:pStyle w:val="Innehll1"/>
            <w:tabs>
              <w:tab w:val="left" w:pos="660"/>
              <w:tab w:val="right" w:leader="dot" w:pos="9062"/>
            </w:tabs>
            <w:rPr>
              <w:rFonts w:asciiTheme="minorHAnsi" w:eastAsiaTheme="minorEastAsia" w:hAnsiTheme="minorHAnsi" w:cstheme="minorBidi"/>
              <w:noProof/>
              <w:lang w:eastAsia="sv-SE"/>
            </w:rPr>
          </w:pPr>
          <w:hyperlink w:anchor="_Toc432678077" w:history="1">
            <w:r w:rsidR="008578EE" w:rsidRPr="001B3C19">
              <w:rPr>
                <w:rStyle w:val="Hyperlnk"/>
                <w:noProof/>
              </w:rPr>
              <w:t>17.</w:t>
            </w:r>
            <w:r w:rsidR="008578EE">
              <w:rPr>
                <w:rFonts w:asciiTheme="minorHAnsi" w:eastAsiaTheme="minorEastAsia" w:hAnsiTheme="minorHAnsi" w:cstheme="minorBidi"/>
                <w:noProof/>
                <w:lang w:eastAsia="sv-SE"/>
              </w:rPr>
              <w:tab/>
            </w:r>
            <w:r w:rsidR="008578EE" w:rsidRPr="001B3C19">
              <w:rPr>
                <w:rStyle w:val="Hyperlnk"/>
                <w:noProof/>
              </w:rPr>
              <w:t>Projet de conclusions du Conseil sur le rapport spécial n° 6/2015 de la Cour des comptes européenne intitulé: "L'intégrité et la mise en œuvre du système d'échange de quotas d'émission de l'Union européenne"</w:t>
            </w:r>
            <w:r w:rsidR="008578EE">
              <w:rPr>
                <w:noProof/>
                <w:webHidden/>
              </w:rPr>
              <w:tab/>
            </w:r>
            <w:r w:rsidR="008578EE">
              <w:rPr>
                <w:noProof/>
                <w:webHidden/>
              </w:rPr>
              <w:fldChar w:fldCharType="begin"/>
            </w:r>
            <w:r w:rsidR="008578EE">
              <w:rPr>
                <w:noProof/>
                <w:webHidden/>
              </w:rPr>
              <w:instrText xml:space="preserve"> PAGEREF _Toc432678077 \h </w:instrText>
            </w:r>
            <w:r w:rsidR="008578EE">
              <w:rPr>
                <w:noProof/>
                <w:webHidden/>
              </w:rPr>
            </w:r>
            <w:r w:rsidR="008578EE">
              <w:rPr>
                <w:noProof/>
                <w:webHidden/>
              </w:rPr>
              <w:fldChar w:fldCharType="separate"/>
            </w:r>
            <w:r w:rsidR="008578EE">
              <w:rPr>
                <w:noProof/>
                <w:webHidden/>
              </w:rPr>
              <w:t>10</w:t>
            </w:r>
            <w:r w:rsidR="008578EE">
              <w:rPr>
                <w:noProof/>
                <w:webHidden/>
              </w:rPr>
              <w:fldChar w:fldCharType="end"/>
            </w:r>
          </w:hyperlink>
        </w:p>
        <w:p w14:paraId="18875312" w14:textId="77777777" w:rsidR="008578EE" w:rsidRDefault="00B419A9">
          <w:pPr>
            <w:pStyle w:val="Innehll1"/>
            <w:tabs>
              <w:tab w:val="left" w:pos="660"/>
              <w:tab w:val="right" w:leader="dot" w:pos="9062"/>
            </w:tabs>
            <w:rPr>
              <w:rFonts w:asciiTheme="minorHAnsi" w:eastAsiaTheme="minorEastAsia" w:hAnsiTheme="minorHAnsi" w:cstheme="minorBidi"/>
              <w:noProof/>
              <w:lang w:eastAsia="sv-SE"/>
            </w:rPr>
          </w:pPr>
          <w:hyperlink w:anchor="_Toc432678078" w:history="1">
            <w:r w:rsidR="008578EE" w:rsidRPr="001B3C19">
              <w:rPr>
                <w:rStyle w:val="Hyperlnk"/>
                <w:noProof/>
              </w:rPr>
              <w:t>18.</w:t>
            </w:r>
            <w:r w:rsidR="008578EE">
              <w:rPr>
                <w:rFonts w:asciiTheme="minorHAnsi" w:eastAsiaTheme="minorEastAsia" w:hAnsiTheme="minorHAnsi" w:cstheme="minorBidi"/>
                <w:noProof/>
                <w:lang w:eastAsia="sv-SE"/>
              </w:rPr>
              <w:tab/>
            </w:r>
            <w:r w:rsidR="008578EE" w:rsidRPr="001B3C19">
              <w:rPr>
                <w:rStyle w:val="Hyperlnk"/>
                <w:noProof/>
              </w:rPr>
              <w:t>Projet de règlement du Parlement européen et du Conseil modifiant le règlement (UE, Euratom) nº 966/2012 relatif aux règles financières applicables au budget général de l'Union (première lecture) (AL)</w:t>
            </w:r>
            <w:r w:rsidR="008578EE">
              <w:rPr>
                <w:noProof/>
                <w:webHidden/>
              </w:rPr>
              <w:tab/>
            </w:r>
            <w:r w:rsidR="008578EE">
              <w:rPr>
                <w:noProof/>
                <w:webHidden/>
              </w:rPr>
              <w:fldChar w:fldCharType="begin"/>
            </w:r>
            <w:r w:rsidR="008578EE">
              <w:rPr>
                <w:noProof/>
                <w:webHidden/>
              </w:rPr>
              <w:instrText xml:space="preserve"> PAGEREF _Toc432678078 \h </w:instrText>
            </w:r>
            <w:r w:rsidR="008578EE">
              <w:rPr>
                <w:noProof/>
                <w:webHidden/>
              </w:rPr>
            </w:r>
            <w:r w:rsidR="008578EE">
              <w:rPr>
                <w:noProof/>
                <w:webHidden/>
              </w:rPr>
              <w:fldChar w:fldCharType="separate"/>
            </w:r>
            <w:r w:rsidR="008578EE">
              <w:rPr>
                <w:noProof/>
                <w:webHidden/>
              </w:rPr>
              <w:t>11</w:t>
            </w:r>
            <w:r w:rsidR="008578EE">
              <w:rPr>
                <w:noProof/>
                <w:webHidden/>
              </w:rPr>
              <w:fldChar w:fldCharType="end"/>
            </w:r>
          </w:hyperlink>
        </w:p>
        <w:p w14:paraId="1A8AA140" w14:textId="77777777" w:rsidR="008578EE" w:rsidRDefault="00B419A9">
          <w:pPr>
            <w:pStyle w:val="Innehll1"/>
            <w:tabs>
              <w:tab w:val="left" w:pos="660"/>
              <w:tab w:val="right" w:leader="dot" w:pos="9062"/>
            </w:tabs>
            <w:rPr>
              <w:rFonts w:asciiTheme="minorHAnsi" w:eastAsiaTheme="minorEastAsia" w:hAnsiTheme="minorHAnsi" w:cstheme="minorBidi"/>
              <w:noProof/>
              <w:lang w:eastAsia="sv-SE"/>
            </w:rPr>
          </w:pPr>
          <w:hyperlink w:anchor="_Toc432678079" w:history="1">
            <w:r w:rsidR="008578EE" w:rsidRPr="001B3C19">
              <w:rPr>
                <w:rStyle w:val="Hyperlnk"/>
                <w:noProof/>
              </w:rPr>
              <w:t>19.</w:t>
            </w:r>
            <w:r w:rsidR="008578EE">
              <w:rPr>
                <w:rFonts w:asciiTheme="minorHAnsi" w:eastAsiaTheme="minorEastAsia" w:hAnsiTheme="minorHAnsi" w:cstheme="minorBidi"/>
                <w:noProof/>
                <w:lang w:eastAsia="sv-SE"/>
              </w:rPr>
              <w:tab/>
            </w:r>
            <w:r w:rsidR="008578EE" w:rsidRPr="001B3C19">
              <w:rPr>
                <w:rStyle w:val="Hyperlnk"/>
                <w:noProof/>
              </w:rPr>
              <w:t>Conférence mondiale des radiocommunications de 2015 (CMR-15) de l'Union internationale des télécommunications (UIT) (Genève, 2-27 novembre 2015 ) 12808/15</w:t>
            </w:r>
            <w:r w:rsidR="008578EE">
              <w:rPr>
                <w:noProof/>
                <w:webHidden/>
              </w:rPr>
              <w:tab/>
            </w:r>
            <w:r w:rsidR="008578EE">
              <w:rPr>
                <w:noProof/>
                <w:webHidden/>
              </w:rPr>
              <w:fldChar w:fldCharType="begin"/>
            </w:r>
            <w:r w:rsidR="008578EE">
              <w:rPr>
                <w:noProof/>
                <w:webHidden/>
              </w:rPr>
              <w:instrText xml:space="preserve"> PAGEREF _Toc432678079 \h </w:instrText>
            </w:r>
            <w:r w:rsidR="008578EE">
              <w:rPr>
                <w:noProof/>
                <w:webHidden/>
              </w:rPr>
            </w:r>
            <w:r w:rsidR="008578EE">
              <w:rPr>
                <w:noProof/>
                <w:webHidden/>
              </w:rPr>
              <w:fldChar w:fldCharType="separate"/>
            </w:r>
            <w:r w:rsidR="008578EE">
              <w:rPr>
                <w:noProof/>
                <w:webHidden/>
              </w:rPr>
              <w:t>12</w:t>
            </w:r>
            <w:r w:rsidR="008578EE">
              <w:rPr>
                <w:noProof/>
                <w:webHidden/>
              </w:rPr>
              <w:fldChar w:fldCharType="end"/>
            </w:r>
          </w:hyperlink>
        </w:p>
        <w:p w14:paraId="5358C135" w14:textId="77777777" w:rsidR="008578EE" w:rsidRDefault="00B419A9">
          <w:pPr>
            <w:pStyle w:val="Innehll1"/>
            <w:tabs>
              <w:tab w:val="left" w:pos="660"/>
              <w:tab w:val="right" w:leader="dot" w:pos="9062"/>
            </w:tabs>
            <w:rPr>
              <w:rFonts w:asciiTheme="minorHAnsi" w:eastAsiaTheme="minorEastAsia" w:hAnsiTheme="minorHAnsi" w:cstheme="minorBidi"/>
              <w:noProof/>
              <w:lang w:eastAsia="sv-SE"/>
            </w:rPr>
          </w:pPr>
          <w:hyperlink w:anchor="_Toc432678080" w:history="1">
            <w:r w:rsidR="008578EE" w:rsidRPr="001B3C19">
              <w:rPr>
                <w:rStyle w:val="Hyperlnk"/>
                <w:noProof/>
              </w:rPr>
              <w:t>20.</w:t>
            </w:r>
            <w:r w:rsidR="008578EE">
              <w:rPr>
                <w:rFonts w:asciiTheme="minorHAnsi" w:eastAsiaTheme="minorEastAsia" w:hAnsiTheme="minorHAnsi" w:cstheme="minorBidi"/>
                <w:noProof/>
                <w:lang w:eastAsia="sv-SE"/>
              </w:rPr>
              <w:tab/>
            </w:r>
            <w:r w:rsidR="008578EE" w:rsidRPr="001B3C19">
              <w:rPr>
                <w:rStyle w:val="Hyperlnk"/>
                <w:noProof/>
              </w:rPr>
              <w:t>Proposition de règlement du Parlement européen et du Conseil concernant les contrôles officiels et les autres activités officielles servant à assurer le respect de la législation sur les denrées alimentaires et les aliments pour animaux ainsi que des règles relatives à la santé et au bien être des animaux, à la santé et au matériel de reproduction des végétaux et aux produits phytopharmaceutiques, et modifiant les règlements (CE) nº 999/2001, (CE) nº 1829/2003, (CE) nº 1831/2003, (CE) nº 1/2005, (CE) nº 396/2005, (CE) nº 834/2007, (CE) nº 1099/2009, (CE) nº 1069/2009, (CE) nº 1107/2009, (UE) nº 1151/2012, (UE) nº [….]/2013 ainsi que les directives 98/58/CE, 1999/74/CE, 2007/43/CE, 2008/119/CE, 2008/120/CE et 2009/128/CE (règlement sur les contrôles officiels) (première lecture) (délibération législative)</w:t>
            </w:r>
            <w:r w:rsidR="008578EE">
              <w:rPr>
                <w:noProof/>
                <w:webHidden/>
              </w:rPr>
              <w:tab/>
            </w:r>
            <w:r w:rsidR="008578EE">
              <w:rPr>
                <w:noProof/>
                <w:webHidden/>
              </w:rPr>
              <w:fldChar w:fldCharType="begin"/>
            </w:r>
            <w:r w:rsidR="008578EE">
              <w:rPr>
                <w:noProof/>
                <w:webHidden/>
              </w:rPr>
              <w:instrText xml:space="preserve"> PAGEREF _Toc432678080 \h </w:instrText>
            </w:r>
            <w:r w:rsidR="008578EE">
              <w:rPr>
                <w:noProof/>
                <w:webHidden/>
              </w:rPr>
            </w:r>
            <w:r w:rsidR="008578EE">
              <w:rPr>
                <w:noProof/>
                <w:webHidden/>
              </w:rPr>
              <w:fldChar w:fldCharType="separate"/>
            </w:r>
            <w:r w:rsidR="008578EE">
              <w:rPr>
                <w:noProof/>
                <w:webHidden/>
              </w:rPr>
              <w:t>12</w:t>
            </w:r>
            <w:r w:rsidR="008578EE">
              <w:rPr>
                <w:noProof/>
                <w:webHidden/>
              </w:rPr>
              <w:fldChar w:fldCharType="end"/>
            </w:r>
          </w:hyperlink>
        </w:p>
        <w:p w14:paraId="7FE6A04A" w14:textId="77777777" w:rsidR="00D957FB" w:rsidRDefault="00BD6A1D">
          <w:r>
            <w:rPr>
              <w:b/>
              <w:bCs/>
              <w:noProof/>
            </w:rPr>
            <w:fldChar w:fldCharType="end"/>
          </w:r>
        </w:p>
      </w:sdtContent>
    </w:sdt>
    <w:p w14:paraId="7FE6A04B" w14:textId="77777777" w:rsidR="00D957FB" w:rsidRDefault="00BD6A1D">
      <w:pPr>
        <w:ind w:left="0"/>
      </w:pPr>
      <w:r>
        <w:br w:type="page"/>
      </w:r>
    </w:p>
    <w:p w14:paraId="7FE6A04C" w14:textId="77777777" w:rsidR="00643D86" w:rsidRDefault="00B419A9" w:rsidP="00643D86">
      <w:pPr>
        <w:pStyle w:val="Rubrik1"/>
        <w:numPr>
          <w:ilvl w:val="0"/>
          <w:numId w:val="0"/>
        </w:numPr>
      </w:pPr>
      <w:bookmarkStart w:id="1" w:name="_Toc364854645"/>
    </w:p>
    <w:p w14:paraId="7FE6A04D" w14:textId="77777777" w:rsidR="00643D86" w:rsidRDefault="00BD6A1D" w:rsidP="00643D86">
      <w:pPr>
        <w:pStyle w:val="Rubrik1"/>
      </w:pPr>
      <w:bookmarkStart w:id="2" w:name="_Toc432678061"/>
      <w:r>
        <w:rPr>
          <w:noProof/>
        </w:rPr>
        <w:t>Réponses aux questions écrites posées au Conseil par des membres du Parlement européen (+)</w:t>
      </w:r>
      <w:bookmarkEnd w:id="2"/>
    </w:p>
    <w:p w14:paraId="7FE6A04E" w14:textId="71B81A46" w:rsidR="00643D86" w:rsidRPr="005C38B2" w:rsidRDefault="00BD6A1D" w:rsidP="005C38B2">
      <w:pPr>
        <w:pStyle w:val="Liststycke"/>
        <w:numPr>
          <w:ilvl w:val="0"/>
          <w:numId w:val="3"/>
        </w:numPr>
        <w:rPr>
          <w:lang w:val="en-US"/>
        </w:rPr>
      </w:pPr>
      <w:r w:rsidRPr="005C38B2">
        <w:rPr>
          <w:lang w:val="en-US"/>
        </w:rPr>
        <w:t>E-003190/2015 - Charles Tannock (ECR) Soutien à la transition démocratique en Tunisie</w:t>
      </w:r>
      <w:r w:rsidR="005C38B2">
        <w:rPr>
          <w:lang w:val="en-US"/>
        </w:rPr>
        <w:br/>
      </w:r>
      <w:r w:rsidRPr="005C38B2">
        <w:rPr>
          <w:lang w:val="en-US"/>
        </w:rPr>
        <w:t>b)</w:t>
      </w:r>
      <w:r w:rsidR="005C38B2">
        <w:rPr>
          <w:lang w:val="en-US"/>
        </w:rPr>
        <w:t xml:space="preserve"> </w:t>
      </w:r>
      <w:r w:rsidRPr="005C38B2">
        <w:rPr>
          <w:lang w:val="en-US"/>
        </w:rPr>
        <w:t>E-006044/2015 - Vilija Blinkevičiūtė (S&amp;amp;D) Réserves irlandaises, britanniques et danoises concernant le règlement (UE) nº 650/2012 sur la succession</w:t>
      </w:r>
      <w:r w:rsidR="005C38B2">
        <w:rPr>
          <w:lang w:val="en-US"/>
        </w:rPr>
        <w:t xml:space="preserve"> </w:t>
      </w:r>
      <w:r w:rsidR="005C38B2">
        <w:rPr>
          <w:lang w:val="en-US"/>
        </w:rPr>
        <w:br/>
      </w:r>
      <w:r w:rsidRPr="005C38B2">
        <w:rPr>
          <w:lang w:val="en-US"/>
        </w:rPr>
        <w:t>c)</w:t>
      </w:r>
      <w:r w:rsidR="005C38B2">
        <w:rPr>
          <w:lang w:val="en-US"/>
        </w:rPr>
        <w:t xml:space="preserve"> </w:t>
      </w:r>
      <w:r w:rsidRPr="005C38B2">
        <w:rPr>
          <w:lang w:val="en-US"/>
        </w:rPr>
        <w:t>E-006642/2015 - Gianluca Buonanno (NI) et Nicolas Bay (NI) "Ostende (Belgique): trafic illégal d'armes à destination de groupes islamistes libyens"</w:t>
      </w:r>
      <w:r w:rsidR="005C38B2">
        <w:rPr>
          <w:lang w:val="en-US"/>
        </w:rPr>
        <w:t xml:space="preserve"> </w:t>
      </w:r>
      <w:r w:rsidR="005C38B2">
        <w:rPr>
          <w:lang w:val="en-US"/>
        </w:rPr>
        <w:br/>
      </w:r>
      <w:r w:rsidRPr="005C38B2">
        <w:rPr>
          <w:lang w:val="en-US"/>
        </w:rPr>
        <w:t>d)</w:t>
      </w:r>
      <w:r w:rsidR="005C38B2">
        <w:rPr>
          <w:lang w:val="en-US"/>
        </w:rPr>
        <w:t xml:space="preserve"> </w:t>
      </w:r>
      <w:r w:rsidRPr="005C38B2">
        <w:rPr>
          <w:lang w:val="en-US"/>
        </w:rPr>
        <w:t xml:space="preserve">E-007233/2015 - Dimitrios Papadimoulis (GUE/NGL) Utilisation de listes en matière </w:t>
      </w:r>
      <w:r w:rsidR="005C38B2">
        <w:rPr>
          <w:lang w:val="en-US"/>
        </w:rPr>
        <w:t xml:space="preserve">fiscal </w:t>
      </w:r>
      <w:r w:rsidR="005C38B2">
        <w:rPr>
          <w:lang w:val="en-US"/>
        </w:rPr>
        <w:br/>
      </w:r>
      <w:r w:rsidRPr="005C38B2">
        <w:rPr>
          <w:lang w:val="en-US"/>
        </w:rPr>
        <w:t>e)</w:t>
      </w:r>
      <w:r w:rsidR="005C38B2">
        <w:rPr>
          <w:lang w:val="en-US"/>
        </w:rPr>
        <w:t xml:space="preserve"> </w:t>
      </w:r>
      <w:r w:rsidRPr="005C38B2">
        <w:rPr>
          <w:lang w:val="en-US"/>
        </w:rPr>
        <w:t>E-007746/2015 - Fulvio Martusciello (PPE) Stratégies macro-régionales</w:t>
      </w:r>
      <w:r w:rsidR="005C38B2">
        <w:rPr>
          <w:lang w:val="en-US"/>
        </w:rPr>
        <w:t xml:space="preserve"> </w:t>
      </w:r>
      <w:r w:rsidR="005C38B2">
        <w:rPr>
          <w:lang w:val="en-US"/>
        </w:rPr>
        <w:br/>
      </w:r>
      <w:r w:rsidRPr="005C38B2">
        <w:rPr>
          <w:lang w:val="en-US"/>
        </w:rPr>
        <w:t>f)</w:t>
      </w:r>
      <w:r w:rsidR="005C38B2">
        <w:rPr>
          <w:lang w:val="en-US"/>
        </w:rPr>
        <w:t xml:space="preserve"> </w:t>
      </w:r>
      <w:r w:rsidRPr="005C38B2">
        <w:rPr>
          <w:lang w:val="en-US"/>
        </w:rPr>
        <w:t>E-007945/2015 - Gianluca Buonanno (NI) Le règlement sur l'indication du pays d'origine: informations sur les négociations au sein du Conseil</w:t>
      </w:r>
      <w:r w:rsidR="005C38B2">
        <w:rPr>
          <w:lang w:val="en-US"/>
        </w:rPr>
        <w:t xml:space="preserve"> </w:t>
      </w:r>
      <w:r w:rsidR="005C38B2">
        <w:rPr>
          <w:lang w:val="en-US"/>
        </w:rPr>
        <w:br/>
      </w:r>
      <w:r w:rsidRPr="005C38B2">
        <w:rPr>
          <w:lang w:val="en-US"/>
        </w:rPr>
        <w:t>g)</w:t>
      </w:r>
      <w:r w:rsidR="005C38B2">
        <w:rPr>
          <w:lang w:val="en-US"/>
        </w:rPr>
        <w:t xml:space="preserve"> </w:t>
      </w:r>
      <w:r w:rsidRPr="005C38B2">
        <w:rPr>
          <w:lang w:val="en-US"/>
        </w:rPr>
        <w:t>E-007983/2015 - Hugues Bayet (S&amp;amp;D) "Assiette commune consolidée pour l'impôt sur les sociétés"</w:t>
      </w:r>
      <w:r w:rsidR="005C38B2">
        <w:rPr>
          <w:lang w:val="en-US"/>
        </w:rPr>
        <w:t xml:space="preserve"> </w:t>
      </w:r>
      <w:r w:rsidR="005C38B2">
        <w:rPr>
          <w:lang w:val="en-US"/>
        </w:rPr>
        <w:br/>
      </w:r>
      <w:r w:rsidRPr="005C38B2">
        <w:rPr>
          <w:lang w:val="en-US"/>
        </w:rPr>
        <w:t>h)</w:t>
      </w:r>
      <w:r w:rsidR="005C38B2">
        <w:rPr>
          <w:lang w:val="en-US"/>
        </w:rPr>
        <w:t xml:space="preserve"> </w:t>
      </w:r>
      <w:r w:rsidRPr="005C38B2">
        <w:rPr>
          <w:lang w:val="en-US"/>
        </w:rPr>
        <w:t>P-008425/2015 - Benedek Jávor (Verts/ALE) Est-ce qu'une banque russe, qui figure sur la liste des banques sanctionnées, peut fournir un financement à un État membre?</w:t>
      </w:r>
      <w:r w:rsidR="005C38B2">
        <w:rPr>
          <w:lang w:val="en-US"/>
        </w:rPr>
        <w:t xml:space="preserve"> </w:t>
      </w:r>
      <w:r w:rsidR="005C38B2">
        <w:rPr>
          <w:lang w:val="en-US"/>
        </w:rPr>
        <w:br/>
      </w:r>
      <w:r w:rsidRPr="005C38B2">
        <w:rPr>
          <w:lang w:val="en-US"/>
        </w:rPr>
        <w:t>i)</w:t>
      </w:r>
      <w:r w:rsidR="005C38B2">
        <w:rPr>
          <w:lang w:val="en-US"/>
        </w:rPr>
        <w:t xml:space="preserve"> </w:t>
      </w:r>
      <w:r w:rsidRPr="005C38B2">
        <w:rPr>
          <w:lang w:val="en-US"/>
        </w:rPr>
        <w:t>E-008457/2015 - Gianluca Buonanno (NI) La moitié de la Syrie sous l'occupation militaire de l'EIIL</w:t>
      </w:r>
      <w:r w:rsidR="005C38B2">
        <w:rPr>
          <w:lang w:val="en-US"/>
        </w:rPr>
        <w:t xml:space="preserve"> </w:t>
      </w:r>
      <w:r w:rsidR="005C38B2">
        <w:rPr>
          <w:lang w:val="en-US"/>
        </w:rPr>
        <w:br/>
      </w:r>
      <w:r w:rsidRPr="005C38B2">
        <w:rPr>
          <w:lang w:val="en-US"/>
        </w:rPr>
        <w:t>j)</w:t>
      </w:r>
      <w:r w:rsidR="005C38B2">
        <w:rPr>
          <w:lang w:val="en-US"/>
        </w:rPr>
        <w:t xml:space="preserve"> </w:t>
      </w:r>
      <w:r w:rsidRPr="005C38B2">
        <w:rPr>
          <w:lang w:val="en-US"/>
        </w:rPr>
        <w:t>E-008465/2015 - Gianluca Buonanno (NI) Restreindre la protection relative à la vie privée pour lutter contre la propagande islamiste fondamentaliste</w:t>
      </w:r>
      <w:r w:rsidR="005C38B2">
        <w:rPr>
          <w:lang w:val="en-US"/>
        </w:rPr>
        <w:t xml:space="preserve"> </w:t>
      </w:r>
      <w:r w:rsidR="005C38B2">
        <w:rPr>
          <w:lang w:val="en-US"/>
        </w:rPr>
        <w:br/>
      </w:r>
      <w:r w:rsidRPr="005C38B2">
        <w:rPr>
          <w:lang w:val="en-US"/>
        </w:rPr>
        <w:t>k)</w:t>
      </w:r>
      <w:r w:rsidR="005C38B2">
        <w:rPr>
          <w:lang w:val="en-US"/>
        </w:rPr>
        <w:t xml:space="preserve"> </w:t>
      </w:r>
      <w:r w:rsidRPr="005C38B2">
        <w:rPr>
          <w:lang w:val="en-US"/>
        </w:rPr>
        <w:t>E-008758/2015 - Ivan Jakovčić (ALDE) Protéger les contribuables de futures crises financières</w:t>
      </w:r>
      <w:r w:rsidR="005C38B2">
        <w:rPr>
          <w:lang w:val="en-US"/>
        </w:rPr>
        <w:t xml:space="preserve"> </w:t>
      </w:r>
      <w:r w:rsidR="005C38B2">
        <w:rPr>
          <w:lang w:val="en-US"/>
        </w:rPr>
        <w:br/>
      </w:r>
      <w:r w:rsidRPr="005C38B2">
        <w:rPr>
          <w:lang w:val="en-US"/>
        </w:rPr>
        <w:t>l)</w:t>
      </w:r>
      <w:r w:rsidR="005C38B2">
        <w:rPr>
          <w:lang w:val="en-US"/>
        </w:rPr>
        <w:t xml:space="preserve"> </w:t>
      </w:r>
      <w:r w:rsidRPr="005C38B2">
        <w:rPr>
          <w:lang w:val="en-US"/>
        </w:rPr>
        <w:t>E-009554/2015 - Mara Bizzotto (ENL) Alerte d'Europol concernant l'utilisation de Twitter par les terroristes de l'EIIL</w:t>
      </w:r>
      <w:r w:rsidR="005C38B2">
        <w:rPr>
          <w:lang w:val="en-US"/>
        </w:rPr>
        <w:t xml:space="preserve"> </w:t>
      </w:r>
      <w:r w:rsidR="005C38B2">
        <w:rPr>
          <w:lang w:val="en-US"/>
        </w:rPr>
        <w:br/>
      </w:r>
      <w:r w:rsidRPr="005C38B2">
        <w:rPr>
          <w:lang w:val="en-US"/>
        </w:rPr>
        <w:t>m)</w:t>
      </w:r>
      <w:r w:rsidR="005C38B2">
        <w:rPr>
          <w:lang w:val="en-US"/>
        </w:rPr>
        <w:t xml:space="preserve"> </w:t>
      </w:r>
      <w:r w:rsidRPr="005C38B2">
        <w:rPr>
          <w:lang w:val="en-US"/>
        </w:rPr>
        <w:t>E-010069/2015 - Ivan Jakovčić (ALDE) La Biélorussie et le Partenariat oriental</w:t>
      </w:r>
      <w:r w:rsidR="005C38B2">
        <w:rPr>
          <w:lang w:val="en-US"/>
        </w:rPr>
        <w:t xml:space="preserve">  </w:t>
      </w:r>
      <w:r w:rsidR="005C38B2">
        <w:rPr>
          <w:lang w:val="en-US"/>
        </w:rPr>
        <w:br/>
      </w:r>
      <w:r w:rsidRPr="005C38B2">
        <w:rPr>
          <w:lang w:val="en-US"/>
        </w:rPr>
        <w:t>n)</w:t>
      </w:r>
      <w:r w:rsidR="005C38B2">
        <w:rPr>
          <w:lang w:val="en-US"/>
        </w:rPr>
        <w:t xml:space="preserve"> </w:t>
      </w:r>
      <w:r w:rsidRPr="005C38B2">
        <w:rPr>
          <w:lang w:val="en-US"/>
        </w:rPr>
        <w:t>E-010228/2015 - David Casa (PPE) Sanctions de l'UE à l'égard de la Russie1</w:t>
      </w:r>
      <w:r w:rsidR="005C38B2">
        <w:rPr>
          <w:lang w:val="en-US"/>
        </w:rPr>
        <w:t xml:space="preserve"> </w:t>
      </w:r>
      <w:r w:rsidR="005C38B2">
        <w:rPr>
          <w:lang w:val="en-US"/>
        </w:rPr>
        <w:br/>
      </w:r>
      <w:r w:rsidRPr="005C38B2">
        <w:rPr>
          <w:lang w:val="en-US"/>
        </w:rPr>
        <w:t>o)</w:t>
      </w:r>
      <w:r w:rsidR="005C38B2">
        <w:rPr>
          <w:lang w:val="en-US"/>
        </w:rPr>
        <w:t xml:space="preserve"> </w:t>
      </w:r>
      <w:r w:rsidRPr="005C38B2">
        <w:rPr>
          <w:lang w:val="en-US"/>
        </w:rPr>
        <w:t>E-010283/2015 - Gianluca Buonanno (ENF) Grèce: s</w:t>
      </w:r>
      <w:r w:rsidR="005C38B2">
        <w:rPr>
          <w:lang w:val="en-US"/>
        </w:rPr>
        <w:t>outien et protection du Conseil</w:t>
      </w:r>
      <w:r w:rsidR="005C38B2">
        <w:rPr>
          <w:lang w:val="en-US"/>
        </w:rPr>
        <w:br/>
      </w:r>
      <w:r w:rsidRPr="005C38B2">
        <w:rPr>
          <w:lang w:val="en-US"/>
        </w:rPr>
        <w:t>p)</w:t>
      </w:r>
      <w:r w:rsidR="005C38B2">
        <w:rPr>
          <w:lang w:val="en-US"/>
        </w:rPr>
        <w:t xml:space="preserve"> </w:t>
      </w:r>
      <w:r w:rsidRPr="005C38B2">
        <w:rPr>
          <w:lang w:val="en-US"/>
        </w:rPr>
        <w:t>E-010288/2015 - Gianluca Buonanno (ENF) Nature non viable du pacte budgétaire</w:t>
      </w:r>
      <w:r w:rsidR="005C38B2">
        <w:rPr>
          <w:lang w:val="en-US"/>
        </w:rPr>
        <w:br/>
      </w:r>
      <w:r w:rsidRPr="005C38B2">
        <w:rPr>
          <w:lang w:val="en-US"/>
        </w:rPr>
        <w:t>q)</w:t>
      </w:r>
      <w:r w:rsidR="005C38B2">
        <w:rPr>
          <w:lang w:val="en-US"/>
        </w:rPr>
        <w:t xml:space="preserve"> </w:t>
      </w:r>
      <w:r w:rsidRPr="005C38B2">
        <w:rPr>
          <w:lang w:val="en-US"/>
        </w:rPr>
        <w:t>E-011016/2015 - István Ujhelyi (S&amp;amp;D) Égalité en matière de droit de vote: qui se charge du contrôle?</w:t>
      </w:r>
      <w:r w:rsidR="005C38B2">
        <w:rPr>
          <w:lang w:val="en-US"/>
        </w:rPr>
        <w:br/>
      </w:r>
      <w:r w:rsidRPr="005C38B2">
        <w:rPr>
          <w:lang w:val="en-US"/>
        </w:rPr>
        <w:t>r)</w:t>
      </w:r>
      <w:r w:rsidR="005C38B2">
        <w:rPr>
          <w:lang w:val="en-US"/>
        </w:rPr>
        <w:t xml:space="preserve"> </w:t>
      </w:r>
      <w:r w:rsidRPr="005C38B2">
        <w:rPr>
          <w:lang w:val="en-US"/>
        </w:rPr>
        <w:t>E-011142/2015 - Gianluca Buonanno (ENF) Autriche: référendum sur la sortie du pays de l'Union européenne</w:t>
      </w:r>
      <w:r w:rsidR="005C38B2">
        <w:rPr>
          <w:lang w:val="en-US"/>
        </w:rPr>
        <w:br/>
      </w:r>
      <w:r w:rsidRPr="005C38B2">
        <w:rPr>
          <w:lang w:val="en-US"/>
        </w:rPr>
        <w:t>s)</w:t>
      </w:r>
      <w:r w:rsidR="005C38B2">
        <w:rPr>
          <w:lang w:val="en-US"/>
        </w:rPr>
        <w:t xml:space="preserve"> </w:t>
      </w:r>
      <w:r w:rsidRPr="005C38B2">
        <w:rPr>
          <w:lang w:val="en-US"/>
        </w:rPr>
        <w:t>E-011234/2015 - Siôn Simon (S&amp;amp;D) Montant total des économies avec un siège unique</w:t>
      </w:r>
      <w:r w:rsidR="005C38B2">
        <w:rPr>
          <w:lang w:val="en-US"/>
        </w:rPr>
        <w:br/>
      </w:r>
      <w:r w:rsidRPr="005C38B2">
        <w:rPr>
          <w:lang w:val="en-US"/>
        </w:rPr>
        <w:t>t)</w:t>
      </w:r>
      <w:r w:rsidR="005C38B2">
        <w:rPr>
          <w:lang w:val="en-US"/>
        </w:rPr>
        <w:t xml:space="preserve"> </w:t>
      </w:r>
      <w:r w:rsidRPr="005C38B2">
        <w:rPr>
          <w:lang w:val="en-US"/>
        </w:rPr>
        <w:t>E-011788/2015 - István Ujhelyi (S&amp;amp;D) Une division de l'Europe en deux parties</w:t>
      </w:r>
      <w:r w:rsidR="005C38B2">
        <w:rPr>
          <w:lang w:val="en-US"/>
        </w:rPr>
        <w:br/>
      </w:r>
      <w:r w:rsidRPr="005C38B2">
        <w:rPr>
          <w:lang w:val="en-US"/>
        </w:rPr>
        <w:t>u)</w:t>
      </w:r>
      <w:r w:rsidR="005C38B2">
        <w:rPr>
          <w:lang w:val="en-US"/>
        </w:rPr>
        <w:t xml:space="preserve"> </w:t>
      </w:r>
      <w:r w:rsidRPr="005C38B2">
        <w:rPr>
          <w:lang w:val="en-US"/>
        </w:rPr>
        <w:t>E-011867/2015 - Miguel Viegas (GUE/NGL) Neutralité de l'internet</w:t>
      </w:r>
      <w:r w:rsidR="005C38B2">
        <w:rPr>
          <w:lang w:val="en-US"/>
        </w:rPr>
        <w:br/>
      </w:r>
      <w:r w:rsidRPr="005C38B2">
        <w:rPr>
          <w:lang w:val="en-US"/>
        </w:rPr>
        <w:t>v)</w:t>
      </w:r>
      <w:r w:rsidR="005C38B2">
        <w:rPr>
          <w:lang w:val="en-US"/>
        </w:rPr>
        <w:t xml:space="preserve"> </w:t>
      </w:r>
      <w:r w:rsidRPr="005C38B2">
        <w:rPr>
          <w:lang w:val="en-US"/>
        </w:rPr>
        <w:t>E-011869/2015 - Miguel Viegas (GUE/NGL) Retard dans la suppression</w:t>
      </w:r>
      <w:r w:rsidR="005C38B2">
        <w:rPr>
          <w:lang w:val="en-US"/>
        </w:rPr>
        <w:t xml:space="preserve"> des frais d'itinérance</w:t>
      </w:r>
      <w:r w:rsidR="005C38B2">
        <w:rPr>
          <w:lang w:val="en-US"/>
        </w:rPr>
        <w:br/>
      </w:r>
      <w:r w:rsidRPr="005C38B2">
        <w:rPr>
          <w:lang w:val="en-US"/>
        </w:rPr>
        <w:t>w)</w:t>
      </w:r>
      <w:r w:rsidR="005C38B2">
        <w:rPr>
          <w:lang w:val="en-US"/>
        </w:rPr>
        <w:t xml:space="preserve"> </w:t>
      </w:r>
      <w:r w:rsidRPr="005C38B2">
        <w:rPr>
          <w:lang w:val="en-US"/>
        </w:rPr>
        <w:t>E-011876/2015 - Dimitrios Papadimoulis (GUE/NGL) Statut institutionnel de l'Eurogroupe</w:t>
      </w:r>
      <w:r w:rsidR="005C38B2">
        <w:rPr>
          <w:lang w:val="en-US"/>
        </w:rPr>
        <w:br/>
      </w:r>
      <w:r w:rsidRPr="005C38B2">
        <w:rPr>
          <w:lang w:val="en-US"/>
        </w:rPr>
        <w:t>x)</w:t>
      </w:r>
      <w:r w:rsidR="005C38B2">
        <w:rPr>
          <w:lang w:val="en-US"/>
        </w:rPr>
        <w:t xml:space="preserve"> </w:t>
      </w:r>
      <w:r w:rsidRPr="005C38B2">
        <w:rPr>
          <w:lang w:val="en-US"/>
        </w:rPr>
        <w:t>E-012007/2015 - Marian Harkin (ALDE) Les défibrillateurs sauvent des vies</w:t>
      </w:r>
      <w:r w:rsidR="005C38B2">
        <w:rPr>
          <w:lang w:val="en-US"/>
        </w:rPr>
        <w:br/>
      </w:r>
      <w:r w:rsidRPr="005C38B2">
        <w:rPr>
          <w:lang w:val="en-US"/>
        </w:rPr>
        <w:t>y)</w:t>
      </w:r>
      <w:r w:rsidR="005C38B2">
        <w:rPr>
          <w:lang w:val="en-US"/>
        </w:rPr>
        <w:t xml:space="preserve"> </w:t>
      </w:r>
      <w:r w:rsidRPr="005C38B2">
        <w:rPr>
          <w:lang w:val="en-US"/>
        </w:rPr>
        <w:t>P-012059/2015 - Richard Sulík (ECR) Résultats du référendum du 5 juillet 2015 en Grèce</w:t>
      </w:r>
      <w:r w:rsidR="005C38B2">
        <w:rPr>
          <w:lang w:val="en-US"/>
        </w:rPr>
        <w:br/>
      </w:r>
      <w:r w:rsidRPr="005C38B2">
        <w:rPr>
          <w:lang w:val="en-US"/>
        </w:rPr>
        <w:t>z)</w:t>
      </w:r>
      <w:r w:rsidR="005C38B2">
        <w:rPr>
          <w:lang w:val="en-US"/>
        </w:rPr>
        <w:t xml:space="preserve"> </w:t>
      </w:r>
      <w:r w:rsidRPr="005C38B2">
        <w:rPr>
          <w:lang w:val="en-US"/>
        </w:rPr>
        <w:t>E-012132/2015 - Vilija Blinkevičiūtė (S&amp;amp;D) Ratification de la convention d'Istanbul</w:t>
      </w:r>
      <w:r w:rsidR="005C38B2">
        <w:rPr>
          <w:lang w:val="en-US"/>
        </w:rPr>
        <w:t xml:space="preserve"> </w:t>
      </w:r>
      <w:r w:rsidR="005C38B2">
        <w:rPr>
          <w:lang w:val="en-US"/>
        </w:rPr>
        <w:br/>
      </w:r>
      <w:r w:rsidRPr="005C38B2">
        <w:rPr>
          <w:lang w:val="en-US"/>
        </w:rPr>
        <w:t>aa)</w:t>
      </w:r>
      <w:r w:rsidR="005C38B2">
        <w:rPr>
          <w:lang w:val="en-US"/>
        </w:rPr>
        <w:t xml:space="preserve"> </w:t>
      </w:r>
      <w:r w:rsidRPr="005C38B2">
        <w:rPr>
          <w:lang w:val="en-US"/>
        </w:rPr>
        <w:t>E-012133/2015 - Vilija Blinkevičiūtė (S&amp;amp;D) Initiative de l'UE pour une garantie pour l'enfance</w:t>
      </w:r>
      <w:r w:rsidR="005C38B2">
        <w:rPr>
          <w:lang w:val="en-US"/>
        </w:rPr>
        <w:t xml:space="preserve"> </w:t>
      </w:r>
      <w:r w:rsidR="005C38B2">
        <w:rPr>
          <w:lang w:val="en-US"/>
        </w:rPr>
        <w:br/>
      </w:r>
      <w:r w:rsidRPr="005C38B2">
        <w:rPr>
          <w:lang w:val="en-US"/>
        </w:rPr>
        <w:t>bb)</w:t>
      </w:r>
      <w:r w:rsidR="005C38B2">
        <w:rPr>
          <w:lang w:val="en-US"/>
        </w:rPr>
        <w:t xml:space="preserve"> </w:t>
      </w:r>
      <w:r w:rsidRPr="005C38B2">
        <w:rPr>
          <w:lang w:val="en-US"/>
        </w:rPr>
        <w:t>E-012180/2015 - Petr Mach (EFDD) Blocage de l'euro - position du Conseil</w:t>
      </w:r>
      <w:r w:rsidRPr="005C38B2">
        <w:rPr>
          <w:lang w:val="en-US"/>
        </w:rPr>
        <w:br/>
      </w:r>
      <w:r w:rsidRPr="005C38B2">
        <w:rPr>
          <w:noProof/>
          <w:lang w:val="en-US"/>
        </w:rPr>
        <w:t>12664</w:t>
      </w:r>
      <w:r w:rsidRPr="005C38B2">
        <w:rPr>
          <w:lang w:val="en-US"/>
        </w:rPr>
        <w:t>/15 PE-QE 49010468/15 PE-QE 35012665/15 PE-QE 49112673/15 PE-QE 49212674/15 PE-QE 49312678/15 PE-QE 49412119/15 PE-QE 45412716/15 PE-QE 49512719/15 PE-QE 49612720/15 PE-QE 49712721/15 PE-QE 49812723/15 PE-QE 49912749/15 PE-QE 50312187/15 PE-QE 46512212/15 PE-QE 46612135/15 PE-QE 45612152/15 PE-QE 46012141/15 PE-QE 45712145/15 PE-QE 45812158/15 PE-QE 46112224/15 PE-QE 46812227/15 PE-QE 46912214/15 PE-QE 46712175/15 PE-QE 46412159/15 PE-QE 46212122/15 PE-QE 45512060/15 PE-QE 45112161/15 PE-QE 463</w:t>
      </w:r>
    </w:p>
    <w:p w14:paraId="7FE6A04F" w14:textId="77777777" w:rsidR="00643D86" w:rsidRDefault="00BD6A1D" w:rsidP="00643D86">
      <w:r>
        <w:rPr>
          <w:b/>
        </w:rPr>
        <w:t>Ansvarigt statsråd</w:t>
      </w:r>
      <w:r>
        <w:rPr>
          <w:b/>
        </w:rPr>
        <w:br/>
      </w:r>
      <w:r>
        <w:rPr>
          <w:noProof/>
        </w:rPr>
        <w:t>Stefan Löfven</w:t>
      </w:r>
    </w:p>
    <w:p w14:paraId="7FE6A052" w14:textId="77777777" w:rsidR="00643D86" w:rsidRDefault="00BD6A1D" w:rsidP="00643D86">
      <w:r w:rsidRPr="00B44CE2">
        <w:rPr>
          <w:b/>
        </w:rPr>
        <w:t>Annotering</w:t>
      </w:r>
      <w:r>
        <w:rPr>
          <w:b/>
        </w:rPr>
        <w:br/>
      </w:r>
      <w:r>
        <w:t>Föranleder ingen annotering.</w:t>
      </w:r>
    </w:p>
    <w:p w14:paraId="7FE6A053" w14:textId="77777777" w:rsidR="00643D86" w:rsidRDefault="00BD6A1D" w:rsidP="00643D86">
      <w:pPr>
        <w:pStyle w:val="Rubrik1"/>
      </w:pPr>
      <w:bookmarkStart w:id="3" w:name="_Toc432678062"/>
      <w:r>
        <w:rPr>
          <w:noProof/>
        </w:rPr>
        <w:t>Affaire portée devant le Tribunal de l'Union européenne Affaire T-310/15 (European Union Copper Task Force contre Commission européenne)</w:t>
      </w:r>
      <w:bookmarkEnd w:id="3"/>
    </w:p>
    <w:p w14:paraId="23FB37C3" w14:textId="749C2FEE" w:rsidR="005C38B2" w:rsidRPr="00B419A9" w:rsidRDefault="00BD6A1D" w:rsidP="00643D86">
      <w:pPr>
        <w:rPr>
          <w:b/>
          <w:lang w:val="en-US"/>
        </w:rPr>
      </w:pPr>
      <w:r>
        <w:rPr>
          <w:noProof/>
          <w:lang w:val="en-US"/>
        </w:rPr>
        <w:t>–</w:t>
      </w:r>
      <w:r>
        <w:rPr>
          <w:lang w:val="en-US"/>
        </w:rPr>
        <w:t>Note d'information à l'attention du Comité des représentants permanents (1ère partie)</w:t>
      </w:r>
      <w:r w:rsidR="005C38B2">
        <w:rPr>
          <w:lang w:val="en-US"/>
        </w:rPr>
        <w:br/>
      </w:r>
      <w:r>
        <w:rPr>
          <w:lang w:val="en-US"/>
        </w:rPr>
        <w:t>12844/15 JUR 664 AGRI 517 AGRILEG 186 ENV 617 PHYTOSAN 49 PESTICIDE 4</w:t>
      </w:r>
    </w:p>
    <w:p w14:paraId="7FE6A055" w14:textId="7796F0AE" w:rsidR="00643D86" w:rsidRDefault="00BD6A1D" w:rsidP="00643D86">
      <w:r>
        <w:rPr>
          <w:b/>
        </w:rPr>
        <w:t>Ansvarigt statsråd</w:t>
      </w:r>
      <w:r>
        <w:rPr>
          <w:b/>
        </w:rPr>
        <w:br/>
      </w:r>
      <w:r>
        <w:rPr>
          <w:noProof/>
        </w:rPr>
        <w:t>Margot Wallström</w:t>
      </w:r>
    </w:p>
    <w:p w14:paraId="7FE6A058" w14:textId="77777777" w:rsidR="00643D86" w:rsidRDefault="00BD6A1D" w:rsidP="00643D86">
      <w:r w:rsidRPr="00B44CE2">
        <w:rPr>
          <w:b/>
        </w:rPr>
        <w:t>Annotering</w:t>
      </w:r>
      <w:r>
        <w:rPr>
          <w:b/>
        </w:rPr>
        <w:br/>
      </w:r>
      <w:r>
        <w:rPr>
          <w:b/>
          <w:bCs/>
        </w:rPr>
        <w:t>Avsikt med behandlingen i rådet:</w:t>
      </w:r>
      <w:r>
        <w:t xml:space="preserve"> Information om ett mål vid Europeiska unionens tribunal där rådet har för avsikt att intervenera och därför har utsett ombud.  </w:t>
      </w:r>
    </w:p>
    <w:p w14:paraId="7FE6A059" w14:textId="77777777" w:rsidR="00E663C5" w:rsidRDefault="00BD6A1D">
      <w:pPr>
        <w:spacing w:after="280" w:afterAutospacing="1"/>
      </w:pPr>
      <w:r>
        <w:rPr>
          <w:b/>
          <w:bCs/>
        </w:rPr>
        <w:t>Hur regeringen ställer sig till den blivande A-punkten:</w:t>
      </w:r>
      <w:r>
        <w:t xml:space="preserve"> Regeringen har ingen erinran mot denna informationspunkt. </w:t>
      </w:r>
    </w:p>
    <w:p w14:paraId="7FE6A05B" w14:textId="5A1ECE27" w:rsidR="00FB32B9" w:rsidRDefault="00BD6A1D">
      <w:pPr>
        <w:spacing w:after="280" w:afterAutospacing="1"/>
        <w:rPr>
          <w:noProof/>
        </w:rPr>
      </w:pPr>
      <w:r>
        <w:rPr>
          <w:b/>
          <w:bCs/>
        </w:rPr>
        <w:t xml:space="preserve">Bakgrund: </w:t>
      </w:r>
      <w:r>
        <w:t>Målet rör en ogiltighetstalan mot Kommissionens genomförandeförordning (EU) 2015/408 av den 11 mars 2015 om genomförande av artikel 80.7 i Europaparlamentets och rådets förordning (EG) nr 1107/2009 om utsläppande av växtskyddsmedel på marknaden och om upprättande av en förteckning över kandidatämnen för substitution. Då talan även riktar sig mot den bakomliggande lagstiftningsakten (1107/2009) har rådet för avsikt att intervenera till stöd för kommissionen. I enlighet med sin praxis kommer rådet att begränsa argumentationen till att försvara dess rättsakts laglighet.</w:t>
      </w:r>
    </w:p>
    <w:p w14:paraId="7FE6A05C" w14:textId="77777777" w:rsidR="00643D86" w:rsidRDefault="00BD6A1D" w:rsidP="00643D86">
      <w:pPr>
        <w:pStyle w:val="Rubrik1"/>
      </w:pPr>
      <w:bookmarkStart w:id="4" w:name="_Toc432678063"/>
      <w:r>
        <w:rPr>
          <w:noProof/>
        </w:rPr>
        <w:t>Comité consultatif pour la sécurité et la santé sur le lieu du travail Nomination de Mme Mihaela DARLE, membre titulaire roumain, en remplacement de M. Adrian CLIPII, membre démissionnaire</w:t>
      </w:r>
      <w:bookmarkEnd w:id="4"/>
    </w:p>
    <w:p w14:paraId="25394EC6" w14:textId="77777777" w:rsidR="005C38B2" w:rsidRDefault="00BD6A1D" w:rsidP="00643D86">
      <w:pPr>
        <w:rPr>
          <w:lang w:val="en-US"/>
        </w:rPr>
      </w:pPr>
      <w:r>
        <w:rPr>
          <w:noProof/>
          <w:lang w:val="en-US"/>
        </w:rPr>
        <w:t>–</w:t>
      </w:r>
      <w:r>
        <w:rPr>
          <w:lang w:val="en-US"/>
        </w:rPr>
        <w:t>Adoption12640/15 SOC 554 EMPL 365</w:t>
      </w:r>
    </w:p>
    <w:p w14:paraId="7FE6A05E" w14:textId="228FD241" w:rsidR="00643D86" w:rsidRDefault="00BD6A1D" w:rsidP="00643D86">
      <w:r>
        <w:rPr>
          <w:b/>
        </w:rPr>
        <w:t>Ansvarigt statsråd</w:t>
      </w:r>
      <w:r>
        <w:rPr>
          <w:b/>
        </w:rPr>
        <w:br/>
      </w:r>
      <w:r>
        <w:rPr>
          <w:noProof/>
        </w:rPr>
        <w:t>Ylva Johansson</w:t>
      </w:r>
    </w:p>
    <w:p w14:paraId="7FE6A061" w14:textId="77777777" w:rsidR="00643D86" w:rsidRDefault="00BD6A1D" w:rsidP="00643D86">
      <w:r w:rsidRPr="00B44CE2">
        <w:rPr>
          <w:b/>
        </w:rPr>
        <w:t>Annotering</w:t>
      </w:r>
      <w:r>
        <w:rPr>
          <w:b/>
        </w:rPr>
        <w:br/>
      </w:r>
      <w:r>
        <w:t>Föranleder ingen annotering.</w:t>
      </w:r>
    </w:p>
    <w:p w14:paraId="7FE6A062" w14:textId="77777777" w:rsidR="00643D86" w:rsidRDefault="00BD6A1D" w:rsidP="00643D86">
      <w:pPr>
        <w:pStyle w:val="Rubrik1"/>
      </w:pPr>
      <w:bookmarkStart w:id="5" w:name="_Toc432678064"/>
      <w:r>
        <w:rPr>
          <w:noProof/>
        </w:rPr>
        <w:t>Comité consultatif pour la sécurité et la santé sur le lieu du travail Nomination de M. Frédéric TEZE, membre suppléant français, en remplacement de Mme Sophie BARON, membre démissionnaire</w:t>
      </w:r>
      <w:bookmarkEnd w:id="5"/>
    </w:p>
    <w:p w14:paraId="7FE6A063" w14:textId="7355054A" w:rsidR="00643D86" w:rsidRDefault="00BD6A1D" w:rsidP="00643D86">
      <w:pPr>
        <w:rPr>
          <w:lang w:val="en-US"/>
        </w:rPr>
      </w:pPr>
      <w:r>
        <w:rPr>
          <w:noProof/>
          <w:lang w:val="en-US"/>
        </w:rPr>
        <w:t>–</w:t>
      </w:r>
      <w:r>
        <w:rPr>
          <w:lang w:val="en-US"/>
        </w:rPr>
        <w:t>Adoption</w:t>
      </w:r>
      <w:r w:rsidR="005C38B2">
        <w:rPr>
          <w:lang w:val="en-US"/>
        </w:rPr>
        <w:br/>
      </w:r>
      <w:r>
        <w:rPr>
          <w:noProof/>
          <w:lang w:val="en-US"/>
        </w:rPr>
        <w:t>12726</w:t>
      </w:r>
      <w:r>
        <w:rPr>
          <w:lang w:val="en-US"/>
        </w:rPr>
        <w:t>/15 SOC 565 EMPL 375</w:t>
      </w:r>
    </w:p>
    <w:p w14:paraId="7FE6A064" w14:textId="77777777" w:rsidR="00643D86" w:rsidRDefault="00BD6A1D" w:rsidP="00643D86">
      <w:r>
        <w:rPr>
          <w:b/>
        </w:rPr>
        <w:t>Ansvarigt statsråd</w:t>
      </w:r>
      <w:r>
        <w:rPr>
          <w:b/>
        </w:rPr>
        <w:br/>
      </w:r>
      <w:r>
        <w:rPr>
          <w:noProof/>
        </w:rPr>
        <w:t>Ylva Johansson</w:t>
      </w:r>
    </w:p>
    <w:p w14:paraId="7FE6A067" w14:textId="77777777" w:rsidR="00643D86" w:rsidRDefault="00BD6A1D" w:rsidP="00643D86">
      <w:r w:rsidRPr="00B44CE2">
        <w:rPr>
          <w:b/>
        </w:rPr>
        <w:t>Annotering</w:t>
      </w:r>
      <w:r>
        <w:rPr>
          <w:b/>
        </w:rPr>
        <w:br/>
      </w:r>
      <w:r>
        <w:t>Föranleder ingen annotering.</w:t>
      </w:r>
    </w:p>
    <w:p w14:paraId="7FE6A068" w14:textId="77777777" w:rsidR="00643D86" w:rsidRDefault="00BD6A1D" w:rsidP="00643D86">
      <w:pPr>
        <w:pStyle w:val="Rubrik1"/>
      </w:pPr>
      <w:bookmarkStart w:id="6" w:name="_Toc432678065"/>
      <w:r>
        <w:rPr>
          <w:noProof/>
        </w:rPr>
        <w:t>Conseil de direction de l'Agence européenne pour la sécurité et la santé au travail Nomination de Mme Mihaela DARLE, membre suppléant roumain, en remplacement de M. Adrian CLIPII, membre démissionnaire</w:t>
      </w:r>
      <w:bookmarkEnd w:id="6"/>
    </w:p>
    <w:p w14:paraId="7FE6A069" w14:textId="786706B5" w:rsidR="00643D86" w:rsidRDefault="00BD6A1D" w:rsidP="00643D86">
      <w:pPr>
        <w:rPr>
          <w:lang w:val="en-US"/>
        </w:rPr>
      </w:pPr>
      <w:r>
        <w:rPr>
          <w:noProof/>
          <w:lang w:val="en-US"/>
        </w:rPr>
        <w:t>–</w:t>
      </w:r>
      <w:r>
        <w:rPr>
          <w:lang w:val="en-US"/>
        </w:rPr>
        <w:t>Adoption</w:t>
      </w:r>
      <w:r w:rsidR="00E871A5">
        <w:rPr>
          <w:lang w:val="en-US"/>
        </w:rPr>
        <w:br/>
      </w:r>
      <w:r>
        <w:rPr>
          <w:noProof/>
          <w:lang w:val="en-US"/>
        </w:rPr>
        <w:t>12642</w:t>
      </w:r>
      <w:r>
        <w:rPr>
          <w:lang w:val="en-US"/>
        </w:rPr>
        <w:t>/15 SOC 555 EMPL 366</w:t>
      </w:r>
    </w:p>
    <w:p w14:paraId="7FE6A06A" w14:textId="77777777" w:rsidR="00643D86" w:rsidRDefault="00BD6A1D" w:rsidP="00643D86">
      <w:r>
        <w:rPr>
          <w:b/>
        </w:rPr>
        <w:t>Ansvarigt statsråd</w:t>
      </w:r>
      <w:r>
        <w:rPr>
          <w:b/>
        </w:rPr>
        <w:br/>
      </w:r>
      <w:r>
        <w:rPr>
          <w:noProof/>
        </w:rPr>
        <w:t>Ylva Johansson</w:t>
      </w:r>
    </w:p>
    <w:p w14:paraId="7FE6A06D" w14:textId="77777777" w:rsidR="00643D86" w:rsidRDefault="00BD6A1D" w:rsidP="00643D86">
      <w:r w:rsidRPr="00B44CE2">
        <w:rPr>
          <w:b/>
        </w:rPr>
        <w:t>Annotering</w:t>
      </w:r>
      <w:r>
        <w:rPr>
          <w:b/>
        </w:rPr>
        <w:br/>
      </w:r>
      <w:r>
        <w:t>Föranleder ingen annotering.</w:t>
      </w:r>
    </w:p>
    <w:p w14:paraId="7FE6A06E" w14:textId="77777777" w:rsidR="00643D86" w:rsidRDefault="00BD6A1D" w:rsidP="00643D86">
      <w:pPr>
        <w:pStyle w:val="Rubrik1"/>
      </w:pPr>
      <w:bookmarkStart w:id="7" w:name="_Toc432678066"/>
      <w:r>
        <w:rPr>
          <w:noProof/>
        </w:rPr>
        <w:t>Conseil de direction de l'Agence européenne pour la sécurité et la santé au travail Nomination de M. John SCHNEIDER, membre suppléant luxembourgeois, en remplacement de M. Raul SCHMIDT, membre démissionnaire</w:t>
      </w:r>
      <w:bookmarkEnd w:id="7"/>
    </w:p>
    <w:p w14:paraId="7FE6A06F" w14:textId="3E2B1FE3" w:rsidR="00643D86" w:rsidRDefault="00BD6A1D" w:rsidP="00643D86">
      <w:pPr>
        <w:rPr>
          <w:lang w:val="en-US"/>
        </w:rPr>
      </w:pPr>
      <w:r>
        <w:rPr>
          <w:noProof/>
          <w:lang w:val="en-US"/>
        </w:rPr>
        <w:t>–</w:t>
      </w:r>
      <w:r>
        <w:rPr>
          <w:lang w:val="en-US"/>
        </w:rPr>
        <w:t>Adoption</w:t>
      </w:r>
      <w:r w:rsidR="00E871A5">
        <w:rPr>
          <w:lang w:val="en-US"/>
        </w:rPr>
        <w:br/>
      </w:r>
      <w:r>
        <w:rPr>
          <w:noProof/>
          <w:lang w:val="en-US"/>
        </w:rPr>
        <w:t>12663</w:t>
      </w:r>
      <w:r>
        <w:rPr>
          <w:lang w:val="en-US"/>
        </w:rPr>
        <w:t>/15 SOC 558 EMPL 368</w:t>
      </w:r>
    </w:p>
    <w:p w14:paraId="7FE6A070" w14:textId="77777777" w:rsidR="00643D86" w:rsidRDefault="00BD6A1D" w:rsidP="00643D86">
      <w:r>
        <w:rPr>
          <w:b/>
        </w:rPr>
        <w:t>Ansvarigt statsråd</w:t>
      </w:r>
      <w:r>
        <w:rPr>
          <w:b/>
        </w:rPr>
        <w:br/>
      </w:r>
      <w:r>
        <w:rPr>
          <w:noProof/>
        </w:rPr>
        <w:t>Ylva Johansson</w:t>
      </w:r>
    </w:p>
    <w:p w14:paraId="7FE6A073" w14:textId="77777777" w:rsidR="00643D86" w:rsidRDefault="00BD6A1D" w:rsidP="00643D86">
      <w:r w:rsidRPr="00B44CE2">
        <w:rPr>
          <w:b/>
        </w:rPr>
        <w:t>Annotering</w:t>
      </w:r>
      <w:r>
        <w:rPr>
          <w:b/>
        </w:rPr>
        <w:br/>
      </w:r>
      <w:r>
        <w:t>Föranleder ingen annotering.</w:t>
      </w:r>
    </w:p>
    <w:p w14:paraId="7FE6A074" w14:textId="77777777" w:rsidR="00643D86" w:rsidRDefault="00BD6A1D" w:rsidP="00643D86">
      <w:pPr>
        <w:pStyle w:val="Rubrik1"/>
      </w:pPr>
      <w:bookmarkStart w:id="8" w:name="_Toc432678067"/>
      <w:r>
        <w:rPr>
          <w:noProof/>
        </w:rPr>
        <w:t>Conseil de direction de l'Agence européenne pour la sécurité et la santé au travail Nomination de M. Marco BOLY, membre titulaire luxembourgeois, en remplacement de M. Robert HUBERTY, membre démissionnaire</w:t>
      </w:r>
      <w:bookmarkEnd w:id="8"/>
    </w:p>
    <w:p w14:paraId="7FE6A075" w14:textId="5D795CA4" w:rsidR="00643D86" w:rsidRDefault="00BD6A1D" w:rsidP="00643D86">
      <w:pPr>
        <w:rPr>
          <w:lang w:val="en-US"/>
        </w:rPr>
      </w:pPr>
      <w:r>
        <w:rPr>
          <w:noProof/>
          <w:lang w:val="en-US"/>
        </w:rPr>
        <w:t>Adoption</w:t>
      </w:r>
      <w:r w:rsidR="00E871A5">
        <w:rPr>
          <w:noProof/>
          <w:lang w:val="en-US"/>
        </w:rPr>
        <w:br/>
      </w:r>
      <w:r>
        <w:rPr>
          <w:noProof/>
          <w:lang w:val="en-US"/>
        </w:rPr>
        <w:t>12660</w:t>
      </w:r>
      <w:r>
        <w:rPr>
          <w:lang w:val="en-US"/>
        </w:rPr>
        <w:t>/15 SOC 557 EMPL 367</w:t>
      </w:r>
    </w:p>
    <w:p w14:paraId="7FE6A076" w14:textId="77777777" w:rsidR="00643D86" w:rsidRDefault="00BD6A1D" w:rsidP="00643D86">
      <w:r>
        <w:rPr>
          <w:b/>
        </w:rPr>
        <w:t>Ansvarigt statsråd</w:t>
      </w:r>
      <w:r>
        <w:rPr>
          <w:b/>
        </w:rPr>
        <w:br/>
      </w:r>
      <w:r>
        <w:rPr>
          <w:noProof/>
        </w:rPr>
        <w:t>Ylva Johansson</w:t>
      </w:r>
    </w:p>
    <w:p w14:paraId="7FE6A079" w14:textId="77777777" w:rsidR="00643D86" w:rsidRDefault="00BD6A1D" w:rsidP="00643D86">
      <w:r w:rsidRPr="00B44CE2">
        <w:rPr>
          <w:b/>
        </w:rPr>
        <w:t>Annotering</w:t>
      </w:r>
      <w:r>
        <w:rPr>
          <w:b/>
        </w:rPr>
        <w:br/>
      </w:r>
      <w:r>
        <w:t>Föranleder ingen annotering.</w:t>
      </w:r>
    </w:p>
    <w:p w14:paraId="7FE6A07A" w14:textId="77777777" w:rsidR="00643D86" w:rsidRDefault="00BD6A1D" w:rsidP="00643D86">
      <w:pPr>
        <w:pStyle w:val="Rubrik1"/>
      </w:pPr>
      <w:bookmarkStart w:id="9" w:name="_Toc432678068"/>
      <w:r>
        <w:rPr>
          <w:noProof/>
        </w:rPr>
        <w:t>Comité consultatif pour la libre circulation des travailleurs Nomination de Mme Annika SEPP, membre estonien, en remplacement de Mme Liis REITER, membre démissionnaire</w:t>
      </w:r>
      <w:bookmarkEnd w:id="9"/>
    </w:p>
    <w:p w14:paraId="7FE6A07B" w14:textId="68D64793" w:rsidR="00643D86" w:rsidRDefault="00BD6A1D" w:rsidP="00643D86">
      <w:pPr>
        <w:rPr>
          <w:lang w:val="en-US"/>
        </w:rPr>
      </w:pPr>
      <w:r>
        <w:rPr>
          <w:noProof/>
          <w:lang w:val="en-US"/>
        </w:rPr>
        <w:t>–</w:t>
      </w:r>
      <w:r>
        <w:rPr>
          <w:lang w:val="en-US"/>
        </w:rPr>
        <w:t>Adoption</w:t>
      </w:r>
      <w:r w:rsidR="00E871A5">
        <w:rPr>
          <w:lang w:val="en-US"/>
        </w:rPr>
        <w:br/>
      </w:r>
      <w:r>
        <w:rPr>
          <w:noProof/>
          <w:lang w:val="en-US"/>
        </w:rPr>
        <w:t>12684</w:t>
      </w:r>
      <w:r>
        <w:rPr>
          <w:lang w:val="en-US"/>
        </w:rPr>
        <w:t>/15 SOC 559 EMPL 369</w:t>
      </w:r>
    </w:p>
    <w:p w14:paraId="7FE6A07C" w14:textId="77777777" w:rsidR="00643D86" w:rsidRDefault="00BD6A1D" w:rsidP="00643D86">
      <w:r>
        <w:rPr>
          <w:b/>
        </w:rPr>
        <w:t>Ansvarigt statsråd</w:t>
      </w:r>
      <w:r>
        <w:rPr>
          <w:b/>
        </w:rPr>
        <w:br/>
      </w:r>
      <w:r>
        <w:rPr>
          <w:noProof/>
        </w:rPr>
        <w:t>Ylva Johansson</w:t>
      </w:r>
    </w:p>
    <w:p w14:paraId="7FE6A07F" w14:textId="77777777" w:rsidR="00643D86" w:rsidRDefault="00BD6A1D" w:rsidP="00643D86">
      <w:r w:rsidRPr="00B44CE2">
        <w:rPr>
          <w:b/>
        </w:rPr>
        <w:t>Annotering</w:t>
      </w:r>
      <w:r>
        <w:rPr>
          <w:b/>
        </w:rPr>
        <w:br/>
      </w:r>
      <w:r>
        <w:t>Föranleder ingen annotering.</w:t>
      </w:r>
    </w:p>
    <w:p w14:paraId="7FE6A080" w14:textId="77777777" w:rsidR="00643D86" w:rsidRDefault="00BD6A1D" w:rsidP="00643D86">
      <w:pPr>
        <w:pStyle w:val="Rubrik1"/>
      </w:pPr>
      <w:bookmarkStart w:id="10" w:name="_Toc432678069"/>
      <w:r>
        <w:rPr>
          <w:noProof/>
        </w:rPr>
        <w:t>Comité consultatif pour la libre circulation des travailleurs Nomination de Mme Ethel BUBÕR, membre suppléant estonien, en remplacement de Mme Kristi SUUR, membre démissionnaire</w:t>
      </w:r>
      <w:bookmarkEnd w:id="10"/>
    </w:p>
    <w:p w14:paraId="7FE6A081" w14:textId="05C30B67" w:rsidR="00643D86" w:rsidRDefault="00BD6A1D" w:rsidP="00643D86">
      <w:pPr>
        <w:rPr>
          <w:lang w:val="en-US"/>
        </w:rPr>
      </w:pPr>
      <w:r>
        <w:rPr>
          <w:noProof/>
          <w:lang w:val="en-US"/>
        </w:rPr>
        <w:t>–</w:t>
      </w:r>
      <w:r>
        <w:rPr>
          <w:lang w:val="en-US"/>
        </w:rPr>
        <w:t>Adoption</w:t>
      </w:r>
      <w:r w:rsidR="00E871A5">
        <w:rPr>
          <w:lang w:val="en-US"/>
        </w:rPr>
        <w:br/>
      </w:r>
      <w:r>
        <w:rPr>
          <w:noProof/>
          <w:lang w:val="en-US"/>
        </w:rPr>
        <w:t>12685</w:t>
      </w:r>
      <w:r>
        <w:rPr>
          <w:lang w:val="en-US"/>
        </w:rPr>
        <w:t>/15 SOC 560 EMPL 370</w:t>
      </w:r>
    </w:p>
    <w:p w14:paraId="7FE6A082" w14:textId="77777777" w:rsidR="00643D86" w:rsidRDefault="00BD6A1D" w:rsidP="00643D86">
      <w:r>
        <w:rPr>
          <w:b/>
        </w:rPr>
        <w:t>Ansvarigt statsråd</w:t>
      </w:r>
      <w:r>
        <w:rPr>
          <w:b/>
        </w:rPr>
        <w:br/>
      </w:r>
      <w:r>
        <w:rPr>
          <w:noProof/>
        </w:rPr>
        <w:t>Ylva Johansson</w:t>
      </w:r>
    </w:p>
    <w:p w14:paraId="7FE6A085" w14:textId="77777777" w:rsidR="00643D86" w:rsidRDefault="00BD6A1D" w:rsidP="00643D86">
      <w:r w:rsidRPr="00B44CE2">
        <w:rPr>
          <w:b/>
        </w:rPr>
        <w:t>Annotering</w:t>
      </w:r>
      <w:r>
        <w:rPr>
          <w:b/>
        </w:rPr>
        <w:br/>
      </w:r>
      <w:r>
        <w:t>Föranleder ingen annotering.</w:t>
      </w:r>
    </w:p>
    <w:p w14:paraId="7FE6A086" w14:textId="77777777" w:rsidR="00643D86" w:rsidRDefault="00BD6A1D" w:rsidP="00643D86">
      <w:pPr>
        <w:pStyle w:val="Rubrik1"/>
      </w:pPr>
      <w:bookmarkStart w:id="11" w:name="_Toc432678070"/>
      <w:r>
        <w:rPr>
          <w:noProof/>
        </w:rPr>
        <w:t>Comité consultatif pour la libre circulation des travailleurs Nomination de Mme Elina JOHANSSON, membre suppléant finnois, en remplacement de Mme Elina HIRTTIÖ, membre démissionnaire</w:t>
      </w:r>
      <w:bookmarkEnd w:id="11"/>
    </w:p>
    <w:p w14:paraId="7FE6A087" w14:textId="63D3E031" w:rsidR="00643D86" w:rsidRDefault="00BD6A1D" w:rsidP="00643D86">
      <w:pPr>
        <w:rPr>
          <w:lang w:val="en-US"/>
        </w:rPr>
      </w:pPr>
      <w:r>
        <w:rPr>
          <w:noProof/>
          <w:lang w:val="en-US"/>
        </w:rPr>
        <w:t>–</w:t>
      </w:r>
      <w:r>
        <w:rPr>
          <w:lang w:val="en-US"/>
        </w:rPr>
        <w:t>Adoption</w:t>
      </w:r>
      <w:r w:rsidR="00E871A5">
        <w:rPr>
          <w:lang w:val="en-US"/>
        </w:rPr>
        <w:br/>
      </w:r>
      <w:r>
        <w:rPr>
          <w:noProof/>
          <w:lang w:val="en-US"/>
        </w:rPr>
        <w:t>12717</w:t>
      </w:r>
      <w:r>
        <w:rPr>
          <w:lang w:val="en-US"/>
        </w:rPr>
        <w:t>/15 SOC 563 EMPL 373</w:t>
      </w:r>
    </w:p>
    <w:p w14:paraId="7FE6A088" w14:textId="77777777" w:rsidR="00643D86" w:rsidRDefault="00BD6A1D" w:rsidP="00643D86">
      <w:r>
        <w:rPr>
          <w:b/>
        </w:rPr>
        <w:t>Ansvarigt statsråd</w:t>
      </w:r>
      <w:r>
        <w:rPr>
          <w:b/>
        </w:rPr>
        <w:br/>
      </w:r>
      <w:r>
        <w:rPr>
          <w:noProof/>
        </w:rPr>
        <w:t>Ylva Johansson</w:t>
      </w:r>
    </w:p>
    <w:p w14:paraId="7FE6A08B" w14:textId="77777777" w:rsidR="00643D86" w:rsidRDefault="00BD6A1D" w:rsidP="00643D86">
      <w:r w:rsidRPr="00B44CE2">
        <w:rPr>
          <w:b/>
        </w:rPr>
        <w:t>Annotering</w:t>
      </w:r>
      <w:r>
        <w:rPr>
          <w:b/>
        </w:rPr>
        <w:br/>
      </w:r>
      <w:r>
        <w:t>Föranleder ingen annotering.</w:t>
      </w:r>
    </w:p>
    <w:p w14:paraId="7FE6A08C" w14:textId="77777777" w:rsidR="00643D86" w:rsidRDefault="00BD6A1D" w:rsidP="00643D86">
      <w:pPr>
        <w:pStyle w:val="Rubrik1"/>
      </w:pPr>
      <w:bookmarkStart w:id="12" w:name="_Toc432678071"/>
      <w:r>
        <w:rPr>
          <w:noProof/>
        </w:rPr>
        <w:t>Comité consultatif pour la libre circulation des travailleurs Nomination de M. Jarmo TIUKKANEN, membre finnois, en remplacement de Mme Katri NISKANEN, membre démissionnaire</w:t>
      </w:r>
      <w:bookmarkEnd w:id="12"/>
    </w:p>
    <w:p w14:paraId="7FE6A08D" w14:textId="73C7147B" w:rsidR="00643D86" w:rsidRDefault="00BD6A1D" w:rsidP="00643D86">
      <w:pPr>
        <w:rPr>
          <w:lang w:val="en-US"/>
        </w:rPr>
      </w:pPr>
      <w:r>
        <w:rPr>
          <w:noProof/>
          <w:lang w:val="en-US"/>
        </w:rPr>
        <w:t>–</w:t>
      </w:r>
      <w:r>
        <w:rPr>
          <w:lang w:val="en-US"/>
        </w:rPr>
        <w:t>Adoption</w:t>
      </w:r>
      <w:r w:rsidR="00E871A5">
        <w:rPr>
          <w:lang w:val="en-US"/>
        </w:rPr>
        <w:br/>
      </w:r>
      <w:r>
        <w:rPr>
          <w:noProof/>
          <w:lang w:val="en-US"/>
        </w:rPr>
        <w:t>12718</w:t>
      </w:r>
      <w:r>
        <w:rPr>
          <w:lang w:val="en-US"/>
        </w:rPr>
        <w:t>/15 SOC 564 EMPL 374</w:t>
      </w:r>
    </w:p>
    <w:p w14:paraId="7FE6A08E" w14:textId="77777777" w:rsidR="00643D86" w:rsidRDefault="00BD6A1D" w:rsidP="00643D86">
      <w:r>
        <w:rPr>
          <w:b/>
        </w:rPr>
        <w:t>Ansvarigt statsråd</w:t>
      </w:r>
      <w:r>
        <w:rPr>
          <w:b/>
        </w:rPr>
        <w:br/>
      </w:r>
      <w:r>
        <w:rPr>
          <w:noProof/>
        </w:rPr>
        <w:t>Ylva Johansson</w:t>
      </w:r>
    </w:p>
    <w:p w14:paraId="7FE6A091" w14:textId="77777777" w:rsidR="00643D86" w:rsidRDefault="00BD6A1D" w:rsidP="00643D86">
      <w:r w:rsidRPr="00B44CE2">
        <w:rPr>
          <w:b/>
        </w:rPr>
        <w:t>Annotering</w:t>
      </w:r>
      <w:r>
        <w:rPr>
          <w:b/>
        </w:rPr>
        <w:br/>
      </w:r>
      <w:r>
        <w:t>Föranleder ingen annotering.</w:t>
      </w:r>
    </w:p>
    <w:p w14:paraId="7FE6A092" w14:textId="77777777" w:rsidR="00643D86" w:rsidRDefault="00BD6A1D" w:rsidP="00643D86">
      <w:pPr>
        <w:pStyle w:val="Rubrik1"/>
      </w:pPr>
      <w:bookmarkStart w:id="13" w:name="_Toc432678072"/>
      <w:r>
        <w:rPr>
          <w:noProof/>
        </w:rPr>
        <w:t>Conseil de direction de la Fondation européenne pour l'amélioration des conditions de vie et de travail Nomination de Mme Rossella BENEDETTI, membre suppléant italien, en remplacement de Mme Cinzia DEL RIO, démissionnaire</w:t>
      </w:r>
      <w:bookmarkEnd w:id="13"/>
    </w:p>
    <w:p w14:paraId="7FE6A093" w14:textId="633A537B" w:rsidR="00643D86" w:rsidRDefault="00BD6A1D" w:rsidP="00643D86">
      <w:pPr>
        <w:rPr>
          <w:lang w:val="en-US"/>
        </w:rPr>
      </w:pPr>
      <w:r>
        <w:rPr>
          <w:noProof/>
          <w:lang w:val="en-US"/>
        </w:rPr>
        <w:t>–</w:t>
      </w:r>
      <w:r>
        <w:rPr>
          <w:lang w:val="en-US"/>
        </w:rPr>
        <w:t>Adoption</w:t>
      </w:r>
      <w:r w:rsidR="00E871A5">
        <w:rPr>
          <w:lang w:val="en-US"/>
        </w:rPr>
        <w:br/>
      </w:r>
      <w:r>
        <w:rPr>
          <w:noProof/>
          <w:lang w:val="en-US"/>
        </w:rPr>
        <w:t>12706</w:t>
      </w:r>
      <w:r>
        <w:rPr>
          <w:lang w:val="en-US"/>
        </w:rPr>
        <w:t>/15 SOC 562 EMPL 372</w:t>
      </w:r>
    </w:p>
    <w:p w14:paraId="7FE6A094" w14:textId="77777777" w:rsidR="00643D86" w:rsidRDefault="00BD6A1D" w:rsidP="00643D86">
      <w:r>
        <w:rPr>
          <w:b/>
        </w:rPr>
        <w:t>Ansvarigt statsråd</w:t>
      </w:r>
      <w:r>
        <w:rPr>
          <w:b/>
        </w:rPr>
        <w:br/>
      </w:r>
      <w:r>
        <w:rPr>
          <w:noProof/>
        </w:rPr>
        <w:t>Ylva Johansson</w:t>
      </w:r>
    </w:p>
    <w:p w14:paraId="7FE6A097" w14:textId="77777777" w:rsidR="00643D86" w:rsidRDefault="00BD6A1D" w:rsidP="00643D86">
      <w:r w:rsidRPr="00B44CE2">
        <w:rPr>
          <w:b/>
        </w:rPr>
        <w:t>Annotering</w:t>
      </w:r>
      <w:r>
        <w:rPr>
          <w:b/>
        </w:rPr>
        <w:br/>
      </w:r>
      <w:r>
        <w:t>Föranleder ingen annotering.</w:t>
      </w:r>
    </w:p>
    <w:p w14:paraId="7FE6A098" w14:textId="77777777" w:rsidR="00643D86" w:rsidRDefault="00BD6A1D" w:rsidP="00643D86">
      <w:pPr>
        <w:pStyle w:val="Rubrik1"/>
      </w:pPr>
      <w:bookmarkStart w:id="14" w:name="_Toc432678073"/>
      <w:r>
        <w:rPr>
          <w:noProof/>
        </w:rPr>
        <w:t>Centre européen pour le développement de la formation professionnelle (CEDEFOP) Renouvellement du conseil d'administration: nomination, dans la catégorie des représentants des organisations des employés de Mr. László KOZÁK (HU)</w:t>
      </w:r>
      <w:bookmarkEnd w:id="14"/>
    </w:p>
    <w:p w14:paraId="7FE6A099" w14:textId="5208DA17" w:rsidR="00643D86" w:rsidRDefault="00BD6A1D" w:rsidP="00643D86">
      <w:pPr>
        <w:rPr>
          <w:lang w:val="en-US"/>
        </w:rPr>
      </w:pPr>
      <w:r>
        <w:rPr>
          <w:noProof/>
          <w:lang w:val="en-US"/>
        </w:rPr>
        <w:t>–</w:t>
      </w:r>
      <w:r>
        <w:rPr>
          <w:lang w:val="en-US"/>
        </w:rPr>
        <w:t>Adoption</w:t>
      </w:r>
      <w:r w:rsidR="00E871A5">
        <w:rPr>
          <w:lang w:val="en-US"/>
        </w:rPr>
        <w:br/>
      </w:r>
      <w:r>
        <w:rPr>
          <w:noProof/>
          <w:lang w:val="en-US"/>
        </w:rPr>
        <w:t>12573</w:t>
      </w:r>
      <w:r>
        <w:rPr>
          <w:lang w:val="en-US"/>
        </w:rPr>
        <w:t>/1/15 EDUC 262 SOC 544 REV 1</w:t>
      </w:r>
    </w:p>
    <w:p w14:paraId="7FE6A09A" w14:textId="77777777" w:rsidR="00643D86" w:rsidRDefault="00BD6A1D" w:rsidP="00643D86">
      <w:r>
        <w:rPr>
          <w:b/>
        </w:rPr>
        <w:t>Ansvarigt statsråd</w:t>
      </w:r>
      <w:r>
        <w:rPr>
          <w:b/>
        </w:rPr>
        <w:br/>
      </w:r>
      <w:r>
        <w:rPr>
          <w:noProof/>
        </w:rPr>
        <w:t>Aida Hadzialic</w:t>
      </w:r>
    </w:p>
    <w:p w14:paraId="7FE6A09D" w14:textId="77777777" w:rsidR="00643D86" w:rsidRDefault="00BD6A1D" w:rsidP="00643D86">
      <w:r w:rsidRPr="00B44CE2">
        <w:rPr>
          <w:b/>
        </w:rPr>
        <w:t>Annotering</w:t>
      </w:r>
      <w:r>
        <w:rPr>
          <w:b/>
        </w:rPr>
        <w:br/>
      </w:r>
      <w:r>
        <w:t>Föranleder ingen annotering.</w:t>
      </w:r>
    </w:p>
    <w:p w14:paraId="7FE6A09E" w14:textId="77777777" w:rsidR="00643D86" w:rsidRDefault="00BD6A1D" w:rsidP="00643D86">
      <w:pPr>
        <w:pStyle w:val="Rubrik1"/>
      </w:pPr>
      <w:bookmarkStart w:id="15" w:name="_Toc432678074"/>
      <w:r>
        <w:rPr>
          <w:noProof/>
        </w:rPr>
        <w:t>Recommandation relative à une décision du Conseil autorisant la Commission à ouvrir des négociations, au nom de l'Union européenne, en vue du renouvellement du protocole fixant les possibilités de pêche et la contrepartie financière prévues par l'accord de partenariat dans le domaine de la pêche entre l'Union européenne et la République gabonaise</w:t>
      </w:r>
      <w:bookmarkEnd w:id="15"/>
    </w:p>
    <w:p w14:paraId="7FE6A09F" w14:textId="027EFB0C" w:rsidR="00643D86" w:rsidRDefault="00BD6A1D" w:rsidP="00643D86">
      <w:pPr>
        <w:rPr>
          <w:lang w:val="en-US"/>
        </w:rPr>
      </w:pPr>
      <w:r>
        <w:rPr>
          <w:noProof/>
          <w:lang w:val="en-US"/>
        </w:rPr>
        <w:t>–</w:t>
      </w:r>
      <w:r>
        <w:rPr>
          <w:lang w:val="en-US"/>
        </w:rPr>
        <w:t>Adoption</w:t>
      </w:r>
      <w:r w:rsidR="00E871A5">
        <w:rPr>
          <w:lang w:val="en-US"/>
        </w:rPr>
        <w:br/>
      </w:r>
      <w:r>
        <w:rPr>
          <w:noProof/>
          <w:lang w:val="en-US"/>
        </w:rPr>
        <w:t>12181</w:t>
      </w:r>
      <w:r>
        <w:rPr>
          <w:lang w:val="en-US"/>
        </w:rPr>
        <w:t>/15 PECHE 308 + ADD 1 12160/15 PECHE 305</w:t>
      </w:r>
    </w:p>
    <w:p w14:paraId="7FE6A0A0" w14:textId="77777777" w:rsidR="00643D86" w:rsidRDefault="00BD6A1D" w:rsidP="00643D86">
      <w:r>
        <w:rPr>
          <w:b/>
        </w:rPr>
        <w:t>Ansvarigt statsråd</w:t>
      </w:r>
      <w:r>
        <w:rPr>
          <w:b/>
        </w:rPr>
        <w:br/>
      </w:r>
      <w:r>
        <w:rPr>
          <w:noProof/>
        </w:rPr>
        <w:t>Sven-Erik Bucht</w:t>
      </w:r>
    </w:p>
    <w:p w14:paraId="7FE6A0A4" w14:textId="23EB8B4F" w:rsidR="00E663C5" w:rsidRDefault="00BD6A1D" w:rsidP="00E871A5">
      <w:r w:rsidRPr="00B44CE2">
        <w:rPr>
          <w:b/>
        </w:rPr>
        <w:t>Annotering</w:t>
      </w:r>
      <w:r>
        <w:rPr>
          <w:b/>
        </w:rPr>
        <w:br/>
      </w:r>
      <w:r>
        <w:rPr>
          <w:b/>
          <w:bCs/>
        </w:rPr>
        <w:t xml:space="preserve">Avsikt med behandlingen i rådet: </w:t>
      </w:r>
      <w:r>
        <w:t>Rådet föreslås godkänna förhandlingsmandatet.</w:t>
      </w:r>
    </w:p>
    <w:p w14:paraId="7FE6A0A5" w14:textId="1E4C2760" w:rsidR="00E663C5" w:rsidRDefault="00BD6A1D">
      <w:pPr>
        <w:spacing w:after="280" w:afterAutospacing="1"/>
      </w:pPr>
      <w:r>
        <w:rPr>
          <w:b/>
          <w:bCs/>
        </w:rPr>
        <w:t xml:space="preserve">Hur regeringen ställer sig till den blivande a-punkten: </w:t>
      </w:r>
      <w:r>
        <w:t>Regeringen kan ställa sig bakom förslaget på förhandlingsmandat</w:t>
      </w:r>
    </w:p>
    <w:p w14:paraId="7FE6A0A7" w14:textId="217D4241" w:rsidR="00FB32B9" w:rsidRDefault="00BD6A1D">
      <w:pPr>
        <w:spacing w:after="280" w:afterAutospacing="1"/>
        <w:rPr>
          <w:noProof/>
        </w:rPr>
      </w:pPr>
      <w:r>
        <w:rPr>
          <w:b/>
          <w:bCs/>
        </w:rPr>
        <w:t xml:space="preserve">Bakgrund: </w:t>
      </w:r>
      <w:r>
        <w:t xml:space="preserve">KOM presenterade förslag till förnyat protokoll med Gabon den 7 augusti 2015. Det gällande protokollet löper ut den 23 juli 2016. Arbetsgruppen för extern fiskeripolitik behandlade rekommendationen den 17 september 2015. KOMs företrädare underströk att </w:t>
      </w:r>
      <w:r>
        <w:br/>
        <w:t xml:space="preserve">– det gällande protokollet är av central betydelse för EU:s tonfiskflotta, </w:t>
      </w:r>
      <w:r>
        <w:br/>
        <w:t xml:space="preserve">– den årliga referensfångstmängden på 20 000 ton nästan har utnyttjats fullt ut av de franska och spanska flottorna, </w:t>
      </w:r>
      <w:r>
        <w:br/>
        <w:t xml:space="preserve">– bedömningens slutsats blev att protokollet borde förnyas. </w:t>
      </w:r>
      <w:r>
        <w:br/>
        <w:t xml:space="preserve">Arbetsgruppen nådde en överenskommelse om texten med utgångspunkt i ett utkast till rådets beslut med förhandlingsdirektiv.  </w:t>
      </w:r>
    </w:p>
    <w:p w14:paraId="7FE6A0A8" w14:textId="77777777" w:rsidR="00643D86" w:rsidRDefault="00BD6A1D" w:rsidP="00643D86">
      <w:pPr>
        <w:pStyle w:val="Rubrik1"/>
      </w:pPr>
      <w:bookmarkStart w:id="16" w:name="_Toc432678075"/>
      <w:r>
        <w:rPr>
          <w:noProof/>
        </w:rPr>
        <w:t>Règlement (UE) …/… de la Commission du XXX modifiant l'annexe I du règlement (CE) nº 1334/2008 du Parlement européen et du Conseil en ce qui concerne le retrait de la substance aromatisante p-mentha-1,8-dién-7-al de la liste de l'Union</w:t>
      </w:r>
      <w:bookmarkEnd w:id="16"/>
    </w:p>
    <w:p w14:paraId="7FE6A0A9" w14:textId="7EA7ADCD" w:rsidR="00643D86" w:rsidRDefault="00BD6A1D" w:rsidP="00643D86">
      <w:pPr>
        <w:rPr>
          <w:lang w:val="en-US"/>
        </w:rPr>
      </w:pPr>
      <w:r>
        <w:rPr>
          <w:noProof/>
          <w:lang w:val="en-US"/>
        </w:rPr>
        <w:t>–</w:t>
      </w:r>
      <w:r>
        <w:rPr>
          <w:lang w:val="en-US"/>
        </w:rPr>
        <w:t>Décision de ne pas s'opposer à l'adoption</w:t>
      </w:r>
      <w:r w:rsidR="00E871A5">
        <w:rPr>
          <w:lang w:val="en-US"/>
        </w:rPr>
        <w:br/>
      </w:r>
      <w:r>
        <w:rPr>
          <w:noProof/>
          <w:lang w:val="en-US"/>
        </w:rPr>
        <w:t>12626</w:t>
      </w:r>
      <w:r>
        <w:rPr>
          <w:lang w:val="en-US"/>
        </w:rPr>
        <w:t>/15 DENLEG 128 AGRI 506 SAN 314+ADD 1</w:t>
      </w:r>
      <w:r w:rsidR="00E871A5">
        <w:rPr>
          <w:lang w:val="en-US"/>
        </w:rPr>
        <w:t xml:space="preserve"> </w:t>
      </w:r>
      <w:r>
        <w:rPr>
          <w:lang w:val="en-US"/>
        </w:rPr>
        <w:t>12754/15 DENLEG 130 AGRI 514 SAN 324</w:t>
      </w:r>
    </w:p>
    <w:p w14:paraId="7FE6A0AA" w14:textId="77777777" w:rsidR="00643D86" w:rsidRDefault="00BD6A1D" w:rsidP="00643D86">
      <w:r>
        <w:rPr>
          <w:b/>
        </w:rPr>
        <w:t>Ansvarigt statsråd</w:t>
      </w:r>
      <w:r>
        <w:rPr>
          <w:b/>
        </w:rPr>
        <w:br/>
      </w:r>
      <w:r>
        <w:rPr>
          <w:noProof/>
        </w:rPr>
        <w:t>Sven Erik Bucht</w:t>
      </w:r>
    </w:p>
    <w:p w14:paraId="7FE6A0AD" w14:textId="77777777" w:rsidR="00643D86" w:rsidRDefault="00BD6A1D" w:rsidP="00643D86">
      <w:r w:rsidRPr="00B44CE2">
        <w:rPr>
          <w:b/>
        </w:rPr>
        <w:t>Annotering</w:t>
      </w:r>
      <w:r>
        <w:rPr>
          <w:b/>
        </w:rPr>
        <w:br/>
      </w:r>
      <w:r>
        <w:t>Föranleder ingen annotering.</w:t>
      </w:r>
    </w:p>
    <w:p w14:paraId="7FE6A0AE" w14:textId="77777777" w:rsidR="00643D86" w:rsidRDefault="00BD6A1D" w:rsidP="00643D86">
      <w:pPr>
        <w:pStyle w:val="Rubrik1"/>
      </w:pPr>
      <w:bookmarkStart w:id="17" w:name="_Toc432678076"/>
      <w:r>
        <w:rPr>
          <w:noProof/>
        </w:rPr>
        <w:t>Projet de règlement du Conseil modifiant le règlement (UE) 2015/104 en ce qui concerne certaines possibilités de pêche</w:t>
      </w:r>
      <w:bookmarkEnd w:id="17"/>
    </w:p>
    <w:p w14:paraId="7FE6A0AF" w14:textId="024D9B32" w:rsidR="00643D86" w:rsidRDefault="00BD6A1D" w:rsidP="00643D86">
      <w:pPr>
        <w:rPr>
          <w:lang w:val="en-US"/>
        </w:rPr>
      </w:pPr>
      <w:r>
        <w:rPr>
          <w:noProof/>
          <w:lang w:val="en-US"/>
        </w:rPr>
        <w:t>–</w:t>
      </w:r>
      <w:r>
        <w:rPr>
          <w:lang w:val="en-US"/>
        </w:rPr>
        <w:t>Adoption</w:t>
      </w:r>
      <w:r w:rsidR="00E871A5">
        <w:rPr>
          <w:lang w:val="en-US"/>
        </w:rPr>
        <w:br/>
      </w:r>
      <w:r>
        <w:rPr>
          <w:noProof/>
          <w:lang w:val="en-US"/>
        </w:rPr>
        <w:t>12860</w:t>
      </w:r>
      <w:r>
        <w:rPr>
          <w:lang w:val="en-US"/>
        </w:rPr>
        <w:t>/15 PECHE 347 12878/15 PECHE 351</w:t>
      </w:r>
    </w:p>
    <w:p w14:paraId="7FE6A0B0" w14:textId="77777777" w:rsidR="00643D86" w:rsidRDefault="00BD6A1D" w:rsidP="00643D86">
      <w:r>
        <w:rPr>
          <w:b/>
        </w:rPr>
        <w:t>Ansvarigt statsråd</w:t>
      </w:r>
      <w:r>
        <w:rPr>
          <w:b/>
        </w:rPr>
        <w:br/>
      </w:r>
      <w:r>
        <w:rPr>
          <w:noProof/>
        </w:rPr>
        <w:t>Sven-Erik Bucht</w:t>
      </w:r>
    </w:p>
    <w:p w14:paraId="7FE6A0B4" w14:textId="7D623541" w:rsidR="00E663C5" w:rsidRDefault="00BD6A1D" w:rsidP="00E871A5">
      <w:r w:rsidRPr="00B44CE2">
        <w:rPr>
          <w:b/>
        </w:rPr>
        <w:t>Annotering</w:t>
      </w:r>
      <w:r>
        <w:rPr>
          <w:b/>
        </w:rPr>
        <w:br/>
      </w:r>
      <w:r>
        <w:rPr>
          <w:b/>
          <w:bCs/>
        </w:rPr>
        <w:t>Avsikt med behandlingen i rådet:</w:t>
      </w:r>
      <w:r>
        <w:t xml:space="preserve"> Att godkänna föreslagna förändringar i TAC och kvotförordningen. </w:t>
      </w:r>
    </w:p>
    <w:p w14:paraId="7FE6A0B6" w14:textId="00AEE7BB" w:rsidR="00E663C5" w:rsidRDefault="00BD6A1D">
      <w:pPr>
        <w:spacing w:after="280" w:afterAutospacing="1"/>
      </w:pPr>
      <w:r>
        <w:rPr>
          <w:b/>
          <w:bCs/>
        </w:rPr>
        <w:t>Hur regeringen ställer sig till den blivande A-punkten:</w:t>
      </w:r>
      <w:r>
        <w:t xml:space="preserve"> Regeringen kan ställs sig bakom detta.</w:t>
      </w:r>
    </w:p>
    <w:p w14:paraId="6AEBA274" w14:textId="77777777" w:rsidR="00E871A5" w:rsidRDefault="00BD6A1D">
      <w:pPr>
        <w:spacing w:after="280" w:afterAutospacing="1"/>
      </w:pPr>
      <w:r>
        <w:rPr>
          <w:b/>
          <w:bCs/>
        </w:rPr>
        <w:t>Bakgrund:</w:t>
      </w:r>
      <w:r w:rsidR="00E871A5">
        <w:rPr>
          <w:b/>
          <w:bCs/>
        </w:rPr>
        <w:t xml:space="preserve"> </w:t>
      </w:r>
      <w:r>
        <w:t>Rådets förordning (EU) Nr 2015/104 fastställer fiskemöjligheter för 2015 för vissa fiske bestånd och grupper av bestånd i EU:s vatten, samt för EU fartyg i vissa vatten utanför EU. Denna förordning ändras i regel ett antal gånger under året för att t.ex. komplettera fiskemöjligheter för kortlivade bestånd eller i syfte att göra vissa justeringar av fastställda fiskemöjligheter. Förslaget innebär:</w:t>
      </w:r>
    </w:p>
    <w:p w14:paraId="7FE6A0B9" w14:textId="5FC70A22" w:rsidR="00FB32B9" w:rsidRDefault="00BD6A1D">
      <w:pPr>
        <w:spacing w:after="280" w:afterAutospacing="1"/>
        <w:rPr>
          <w:noProof/>
        </w:rPr>
      </w:pPr>
      <w:r>
        <w:t>I TAC-tabellen för sill i IIIa läggs till fotnot om att artikel 7(3) gäller. Artikel 7(3) i 104/2015 innebär att beståndet anses vara inom säkra biologiska gränser och kan användas som icke-målart och fångster kan föras på en annan målart (mellanartsflexibilitet enligt artikel 15.8 i grundförordningen).</w:t>
      </w:r>
      <w:r>
        <w:br/>
        <w:t xml:space="preserve">Då förordningen beslutades var bestånden av sill i IIIa inte inom säkra biologiska gränser (se underlag från nov 2014). Därför angavs inte fotnoten ”artikel 7(3) gäller”. Enligt ICES senaste rådgivning från den 30 juni 2015 är båda de ingående bestånden inom säkra biologiska gränser vad gäller referensvärden för bestånd (Blim, Bpa och MSY-Btrigger) samt för fiskeridödlighet (Flim, Fpa och FMSY). Det är alltså korrekt att ange artikel 7(3) för sill i IIIa. Huruvida artikel 7(3) införs i en TAC-tabell är en teknikalitet som följer av beståndets/ens status. </w:t>
      </w:r>
      <w:r>
        <w:br/>
        <w:t>Vidare föreslås en ökning av TAC för sill i irländska- och keltiska havet, samt sydväst om Irland. Enligt preambel är förslaget i linje med ICES senaste benchmark.</w:t>
      </w:r>
      <w:r>
        <w:br/>
        <w:t>Förslaget innehåller också en ökning av TAC för skarpill i Nordsjön, utifrån ICES senaste rådgivning. ICES rådgivning sträcker sig från juli-juni, varför det är brukligt att justera TAC-nivå för skarpsill. KOM anger att man tar hänsyn till hur mycket som avsatts för fiske för 2015 vid fastställande av fiskemöjligheter för 2016. ICES rådgivning för juli 2015-juli 2016 är 506 000 ton (MSY-råd). KOM föreslår en ökning av kvoten från 227 000 till 350 000 ton. Fotnoter ändras inte. SE har en fast andel av kvoten för skarpsill i Nordsjön (1330 ton) och påverkas inte av ökningen.</w:t>
      </w:r>
      <w:r>
        <w:br/>
        <w:t>Fotnot 4 för vitlinglyra i Nordsjön, Skagerrak, Kattegatt stryks. Förslaget innebär att kvoten får fiskas under resterande del av året. Sedan tidigare fanns en begränsning i fiskeperiod till januari-oktober. Enligt preambeln blir ICES rådgivning tillgänglig först senare varför fiskeperiod bör förlängas.</w:t>
      </w:r>
      <w:r>
        <w:br/>
        <w:t>Enligt överenskommelse i linje med avtalet mellan EU och Norge har fiskemöjligheter för rödfisk/kungsfisk gjorts tillgängliga för EU. Dessa fördelas enligt etablerad relativ stabilitet.</w:t>
      </w:r>
    </w:p>
    <w:p w14:paraId="7FE6A0BA" w14:textId="77777777" w:rsidR="00643D86" w:rsidRDefault="00BD6A1D" w:rsidP="00643D86">
      <w:pPr>
        <w:pStyle w:val="Rubrik1"/>
      </w:pPr>
      <w:bookmarkStart w:id="18" w:name="_Toc432678077"/>
      <w:r>
        <w:rPr>
          <w:noProof/>
        </w:rPr>
        <w:t>Projet de conclusions du Conseil sur le rapport spécial n° 6/2015 de la Cour des comptes européenne intitulé: "L'intégrité et la mise en œuvre du système d'échange de quotas d'émission de l'Union européenne"</w:t>
      </w:r>
      <w:bookmarkEnd w:id="18"/>
    </w:p>
    <w:p w14:paraId="7FE6A0BB" w14:textId="28992FAA" w:rsidR="00643D86" w:rsidRDefault="00BD6A1D" w:rsidP="00643D86">
      <w:pPr>
        <w:rPr>
          <w:lang w:val="en-US"/>
        </w:rPr>
      </w:pPr>
      <w:r>
        <w:rPr>
          <w:noProof/>
          <w:lang w:val="en-US"/>
        </w:rPr>
        <w:t>–</w:t>
      </w:r>
      <w:r>
        <w:rPr>
          <w:lang w:val="en-US"/>
        </w:rPr>
        <w:t>Adoption</w:t>
      </w:r>
      <w:r w:rsidR="00E871A5">
        <w:rPr>
          <w:lang w:val="en-US"/>
        </w:rPr>
        <w:br/>
      </w:r>
      <w:r>
        <w:rPr>
          <w:noProof/>
          <w:lang w:val="en-US"/>
        </w:rPr>
        <w:t>12767</w:t>
      </w:r>
      <w:r>
        <w:rPr>
          <w:lang w:val="en-US"/>
        </w:rPr>
        <w:t>/15 CLIMA 106 ENV 611 ENER 346 TRANS 315 IND 146 COMPET 442 MI 614 ECOFIN 750 FIN 666</w:t>
      </w:r>
    </w:p>
    <w:p w14:paraId="7FE6A0BC" w14:textId="77777777" w:rsidR="00643D86" w:rsidRDefault="00BD6A1D" w:rsidP="00643D86">
      <w:r>
        <w:rPr>
          <w:b/>
        </w:rPr>
        <w:t>Ansvarigt statsråd</w:t>
      </w:r>
      <w:r>
        <w:rPr>
          <w:b/>
        </w:rPr>
        <w:br/>
      </w:r>
      <w:r>
        <w:rPr>
          <w:noProof/>
        </w:rPr>
        <w:t>Åsa Romson</w:t>
      </w:r>
    </w:p>
    <w:p w14:paraId="7FE6A0C0" w14:textId="5C26B688" w:rsidR="00E663C5" w:rsidRDefault="003178DA" w:rsidP="00E871A5">
      <w:r w:rsidRPr="00B44CE2">
        <w:rPr>
          <w:b/>
        </w:rPr>
        <w:t>Annotering</w:t>
      </w:r>
      <w:r>
        <w:rPr>
          <w:b/>
        </w:rPr>
        <w:br/>
      </w:r>
      <w:r>
        <w:rPr>
          <w:b/>
          <w:bCs/>
        </w:rPr>
        <w:t>Avsikt med behandlingen i rådet:</w:t>
      </w:r>
      <w:r>
        <w:t xml:space="preserve"> Att anta rådsslutssatserna om Europeiska Revisionsrättens rapport om integritet och genomförande av EU:s handelssystem. </w:t>
      </w:r>
      <w:r w:rsidR="00BD6A1D">
        <w:t>Rådsslutssatserna representerar Rådets officiella respons på rapporten från Europeiska Revisionsrätten.</w:t>
      </w:r>
    </w:p>
    <w:p w14:paraId="7FE6A0C1" w14:textId="7F517C9E" w:rsidR="00E663C5" w:rsidRDefault="00BD6A1D">
      <w:pPr>
        <w:spacing w:after="280" w:afterAutospacing="1"/>
      </w:pPr>
      <w:r>
        <w:rPr>
          <w:b/>
          <w:bCs/>
        </w:rPr>
        <w:t>Hur regeringen ställer sig till den blivande A-punkten:</w:t>
      </w:r>
      <w:r w:rsidR="00E871A5">
        <w:t xml:space="preserve"> </w:t>
      </w:r>
      <w:r>
        <w:t xml:space="preserve">Regeringen stödjer rådsslutssatserna. </w:t>
      </w:r>
    </w:p>
    <w:p w14:paraId="7FE6A0C3" w14:textId="08D477B0" w:rsidR="00E663C5" w:rsidRDefault="00BD6A1D">
      <w:pPr>
        <w:spacing w:after="280" w:afterAutospacing="1"/>
      </w:pPr>
      <w:r>
        <w:rPr>
          <w:b/>
          <w:bCs/>
        </w:rPr>
        <w:t>Bakgrund:</w:t>
      </w:r>
      <w:r w:rsidR="00E871A5">
        <w:rPr>
          <w:b/>
          <w:bCs/>
        </w:rPr>
        <w:t xml:space="preserve"> </w:t>
      </w:r>
      <w:r>
        <w:t>I juli 2015 presenterade Europeiska Revisionsrätten sin rapport om integritet och genomförande av EU:s handelssystem (The integrity and implementation of the EU ETS). Fokus i rapporten var handelssystemets genomförande under den andra handelsperioden som löpte mellan 2008-2012. Europeiska Revisionsrätten pekar i rapporten på att det fanns brister i förvaltningen av EU:s utsläppshandelssystem t.ex. vad gällde medlemsstaternas tillämpning av reglerna för övervakning, rapportering och verifiering. Europeiska Revisionsrätten presenterar också rekommendationer i sin rapport för att förbättra genomförandet av EU:s handelssystem utifrån ett integritetsperspektiv.</w:t>
      </w:r>
    </w:p>
    <w:p w14:paraId="7FE6A0C4" w14:textId="77777777" w:rsidR="00E663C5" w:rsidRDefault="00BD6A1D">
      <w:pPr>
        <w:spacing w:after="280" w:afterAutospacing="1"/>
      </w:pPr>
      <w:r>
        <w:t>Vissa av de brister om Europeiska Revisionsrätten lyfter fram och rekommenderar förbättring av, har redan åtgärdats till nuvarande handelsperiod medan andra åtgärdats via andra redan antagna direktiv. Förslaget till rådsslutssatser betonar vikten av många av de ändringar som genomfördes i början av den nuvarande handelsperioden (2013-2020) som ska förstärka handelssystemets effektivitet och integritet. Förslaget till rådsslutssatser hänvisar också till kommande genomförande av beslutade direktiv t.ex. om marknader för finansiella instrument (s.k. Mifid-direktiv) som syftar till att förhindra penningtvätt och annat brottsligt beteende inom EU ETS. SE har varit pådrivande i arbete med att förstärka handelssystemets integritet.</w:t>
      </w:r>
    </w:p>
    <w:p w14:paraId="7FE6A0C5" w14:textId="77777777" w:rsidR="00E663C5" w:rsidRDefault="00BD6A1D">
      <w:pPr>
        <w:spacing w:after="280" w:afterAutospacing="1"/>
      </w:pPr>
      <w:r>
        <w:t>Revisionsrättens rapport presenterades för diskussion vid ett möte i rådsarbetsgruppen den 22:e september samt i klimatförändringskommittén för nationella experter. SE förberedde ett antal tekniska frågor efter samråd med Energimyndigheten och Naturvårdsverket som kommissionen gav svar på.</w:t>
      </w:r>
    </w:p>
    <w:p w14:paraId="7FE6A0C7" w14:textId="463A9535" w:rsidR="00FB32B9" w:rsidRDefault="00BD6A1D">
      <w:pPr>
        <w:spacing w:after="280" w:afterAutospacing="1"/>
        <w:rPr>
          <w:noProof/>
        </w:rPr>
      </w:pPr>
      <w:r>
        <w:t xml:space="preserve">Rådsslutssatserna representerar Rådets officiella respons på rapporten från Europeiska Revisionsrätten. </w:t>
      </w:r>
    </w:p>
    <w:p w14:paraId="7FE6A0C8" w14:textId="77777777" w:rsidR="00643D86" w:rsidRDefault="00BD6A1D" w:rsidP="00643D86">
      <w:pPr>
        <w:pStyle w:val="Rubrik1"/>
      </w:pPr>
      <w:bookmarkStart w:id="19" w:name="_Toc432678078"/>
      <w:r>
        <w:rPr>
          <w:noProof/>
        </w:rPr>
        <w:t>Projet de règlement du Parlement européen et du Conseil modifiant le règlement (UE, Euratom) nº 966/2012 relatif aux règles financières applicables au budget général de l'Union (première lecture) (AL)</w:t>
      </w:r>
      <w:bookmarkEnd w:id="19"/>
    </w:p>
    <w:p w14:paraId="7FE6A0C9" w14:textId="1D3552A6" w:rsidR="00643D86" w:rsidRDefault="00BD6A1D" w:rsidP="00643D86">
      <w:pPr>
        <w:rPr>
          <w:lang w:val="en-US"/>
        </w:rPr>
      </w:pPr>
      <w:r>
        <w:rPr>
          <w:noProof/>
          <w:lang w:val="en-US"/>
        </w:rPr>
        <w:t>–</w:t>
      </w:r>
      <w:r>
        <w:rPr>
          <w:lang w:val="en-US"/>
        </w:rPr>
        <w:t>Adoption de l'acte législatif</w:t>
      </w:r>
      <w:r w:rsidR="00E871A5">
        <w:rPr>
          <w:lang w:val="en-US"/>
        </w:rPr>
        <w:br/>
      </w:r>
      <w:r>
        <w:rPr>
          <w:noProof/>
          <w:lang w:val="en-US"/>
        </w:rPr>
        <w:t>11506</w:t>
      </w:r>
      <w:r>
        <w:rPr>
          <w:lang w:val="en-US"/>
        </w:rPr>
        <w:t>/15 CODEC 1121 FIN 573 INST 296PE-CONS 43/15 FIN 476 INST 228 CODEC 973</w:t>
      </w:r>
    </w:p>
    <w:p w14:paraId="7FE6A0CA" w14:textId="77777777" w:rsidR="00643D86" w:rsidRDefault="00BD6A1D" w:rsidP="00643D86">
      <w:r>
        <w:rPr>
          <w:b/>
        </w:rPr>
        <w:t>Ansvarigt statsråd</w:t>
      </w:r>
      <w:r>
        <w:rPr>
          <w:b/>
        </w:rPr>
        <w:br/>
      </w:r>
      <w:r>
        <w:rPr>
          <w:noProof/>
        </w:rPr>
        <w:t>Magdalena Andersson</w:t>
      </w:r>
    </w:p>
    <w:p w14:paraId="7FE6A0CB" w14:textId="77777777" w:rsidR="00643D86" w:rsidRPr="00643D86" w:rsidRDefault="00BD6A1D" w:rsidP="00643D86">
      <w:r w:rsidRPr="00643D86">
        <w:rPr>
          <w:b/>
        </w:rPr>
        <w:t>Tidigare behandling i riksdagen</w:t>
      </w:r>
      <w:r>
        <w:rPr>
          <w:b/>
        </w:rPr>
        <w:br/>
      </w:r>
      <w:r>
        <w:rPr>
          <w:noProof/>
        </w:rPr>
        <w:t>2015-06-26</w:t>
      </w:r>
    </w:p>
    <w:p w14:paraId="7FE6A0CC" w14:textId="77777777" w:rsidR="00643D86" w:rsidRPr="00643D86" w:rsidRDefault="00BD6A1D" w:rsidP="00643D86">
      <w:r w:rsidRPr="00643D86">
        <w:rPr>
          <w:b/>
        </w:rPr>
        <w:t>Tidigare behandling vid rådsmöte</w:t>
      </w:r>
      <w:r>
        <w:rPr>
          <w:b/>
        </w:rPr>
        <w:br/>
      </w:r>
      <w:r>
        <w:rPr>
          <w:noProof/>
        </w:rPr>
        <w:t>2015-06-29</w:t>
      </w:r>
    </w:p>
    <w:p w14:paraId="7FE6A0CD" w14:textId="77777777" w:rsidR="00643D86" w:rsidRDefault="00BD6A1D" w:rsidP="00643D86">
      <w:r w:rsidRPr="00B44CE2">
        <w:rPr>
          <w:b/>
        </w:rPr>
        <w:t>Annotering</w:t>
      </w:r>
      <w:r>
        <w:rPr>
          <w:b/>
        </w:rPr>
        <w:br/>
      </w:r>
      <w:r>
        <w:rPr>
          <w:b/>
          <w:bCs/>
        </w:rPr>
        <w:t>Avsikt med behandlingen i rådet:</w:t>
      </w:r>
      <w:r>
        <w:t xml:space="preserve"> Coreper ska godkänna det slutliga dokumentet inför publicering i Official Journal. </w:t>
      </w:r>
    </w:p>
    <w:p w14:paraId="7FE6A0CE" w14:textId="77777777" w:rsidR="00E663C5" w:rsidRDefault="00BD6A1D">
      <w:pPr>
        <w:spacing w:after="280" w:afterAutospacing="1"/>
      </w:pPr>
      <w:r>
        <w:rPr>
          <w:b/>
          <w:bCs/>
        </w:rPr>
        <w:t>Hur regeringen ställer sig till den blivande A-punkten:</w:t>
      </w:r>
      <w:r>
        <w:t xml:space="preserve"> Regeringen kan godkänna förslaget. </w:t>
      </w:r>
    </w:p>
    <w:p w14:paraId="4B24C498" w14:textId="77777777" w:rsidR="00143C4E" w:rsidRDefault="00BD6A1D" w:rsidP="00E871A5">
      <w:pPr>
        <w:spacing w:after="280" w:afterAutospacing="1"/>
      </w:pPr>
      <w:r>
        <w:rPr>
          <w:b/>
          <w:bCs/>
        </w:rPr>
        <w:t xml:space="preserve">Bakgrund: </w:t>
      </w:r>
      <w:r>
        <w:t xml:space="preserve">Sommaren 2014 presenterade kommissionen ett förslag till ändringar av EU:s budgetförordning. Förändringarna avser främst anpassning till EU-direktivet om offentlig upphandling (2014/24/EU) och reglerar EU-institutionernas, inte medlemsstaternas, offentliga upphandling. Bl.a. ändras kriterierna för på vilka grunder en ekonomisk aktör ska uteslutas från upphandling och kommissionen ska ta fram ett system för tidig upptäckt och uteslutning av aktörer för att förbättra skyddet av EU:s finansiella intressen. Systemet ska t.ex. innehålla information om misstänkta fall av bedrägerier och oegentligheter mot EU:s finansiella intressen. Medlemsstaternas rapporteringsskyldigheter minskar och förenklas jämfört med den tidigare budgetförordningen och ska nu endast ske på basis av överenskomna sektorsspecifika bestämmelser. </w:t>
      </w:r>
      <w:bookmarkEnd w:id="1"/>
      <w:r w:rsidR="00143C4E">
        <w:br/>
      </w:r>
    </w:p>
    <w:p w14:paraId="227566BE" w14:textId="77777777" w:rsidR="00143C4E" w:rsidRDefault="00143C4E">
      <w:pPr>
        <w:ind w:left="0"/>
      </w:pPr>
      <w:r>
        <w:br w:type="page"/>
      </w:r>
    </w:p>
    <w:p w14:paraId="0CF34F08" w14:textId="042D7C90" w:rsidR="00143C4E" w:rsidRDefault="00143C4E" w:rsidP="00143C4E">
      <w:pPr>
        <w:pStyle w:val="UDrubrik"/>
        <w:tabs>
          <w:tab w:val="left" w:pos="1701"/>
          <w:tab w:val="left" w:pos="1985"/>
        </w:tabs>
        <w:rPr>
          <w:rFonts w:cs="Arial"/>
          <w:sz w:val="28"/>
        </w:rPr>
      </w:pPr>
      <w:r>
        <w:rPr>
          <w:rFonts w:cs="Arial"/>
          <w:sz w:val="28"/>
        </w:rPr>
        <w:t xml:space="preserve">Färdigförhandlade II-punkter från möte i Coreper I den 14 oktober 2015 som kan tas som a-punkter inför kommande rådsmöten. </w:t>
      </w:r>
    </w:p>
    <w:p w14:paraId="7FE6A0D1" w14:textId="5C96DBA6" w:rsidR="00643D86" w:rsidRDefault="00B419A9" w:rsidP="00E871A5">
      <w:pPr>
        <w:spacing w:after="280" w:afterAutospacing="1"/>
        <w:rPr>
          <w:lang w:val="en-US"/>
        </w:rPr>
      </w:pPr>
    </w:p>
    <w:p w14:paraId="5FF4280B" w14:textId="32DE395E" w:rsidR="00374D96" w:rsidRPr="00374D96" w:rsidRDefault="00374D96" w:rsidP="00374D96">
      <w:pPr>
        <w:pStyle w:val="Rubrik1"/>
        <w:rPr>
          <w:szCs w:val="22"/>
        </w:rPr>
      </w:pPr>
      <w:bookmarkStart w:id="20" w:name="_Toc432678079"/>
      <w:r w:rsidRPr="00374D96">
        <w:rPr>
          <w:noProof/>
        </w:rPr>
        <w:t>Conférence mondiale des radiocommunications de 2015 (CMR-15) de l'Union internationale des télécommunications (UIT) (Genève, 2-27 novembre 2015 )</w:t>
      </w:r>
      <w:r>
        <w:rPr>
          <w:noProof/>
        </w:rPr>
        <w:br/>
      </w:r>
      <w:r w:rsidRPr="00374D96">
        <w:rPr>
          <w:b w:val="0"/>
          <w:szCs w:val="22"/>
        </w:rPr>
        <w:t>12808/15</w:t>
      </w:r>
      <w:bookmarkEnd w:id="20"/>
      <w:r w:rsidRPr="00374D96">
        <w:rPr>
          <w:szCs w:val="22"/>
        </w:rPr>
        <w:t xml:space="preserve"> </w:t>
      </w:r>
    </w:p>
    <w:p w14:paraId="34B1188C" w14:textId="77777777" w:rsidR="00374D96" w:rsidRDefault="00374D96" w:rsidP="00374D96">
      <w:pPr>
        <w:pStyle w:val="RKnormal"/>
        <w:ind w:left="720"/>
      </w:pPr>
    </w:p>
    <w:p w14:paraId="089D7000" w14:textId="77777777" w:rsidR="00374D96" w:rsidRPr="00374D96" w:rsidRDefault="00374D96" w:rsidP="00374D96">
      <w:r w:rsidRPr="00374D96">
        <w:rPr>
          <w:b/>
        </w:rPr>
        <w:t>Ansvarigt statsråd:</w:t>
      </w:r>
      <w:r w:rsidRPr="00374D96">
        <w:t xml:space="preserve"> Mehmet Kaplan</w:t>
      </w:r>
    </w:p>
    <w:p w14:paraId="1705B9F5" w14:textId="40084441" w:rsidR="00374D96" w:rsidRPr="00374D96" w:rsidRDefault="00374D96" w:rsidP="00374D96">
      <w:pPr>
        <w:pStyle w:val="RKnormal"/>
        <w:ind w:left="720"/>
        <w:rPr>
          <w:rFonts w:ascii="Times New Roman" w:eastAsia="Calibri" w:hAnsi="Times New Roman"/>
          <w:b/>
          <w:sz w:val="22"/>
          <w:szCs w:val="22"/>
        </w:rPr>
      </w:pPr>
      <w:r w:rsidRPr="00374D96">
        <w:rPr>
          <w:rFonts w:ascii="Times New Roman" w:eastAsia="Calibri" w:hAnsi="Times New Roman"/>
          <w:b/>
          <w:sz w:val="22"/>
          <w:szCs w:val="22"/>
        </w:rPr>
        <w:t>Annotering</w:t>
      </w:r>
    </w:p>
    <w:p w14:paraId="51BBAB2B" w14:textId="77777777" w:rsidR="00374D96" w:rsidRPr="00374D96" w:rsidRDefault="00374D96" w:rsidP="00374D96">
      <w:pPr>
        <w:pStyle w:val="RKnormal"/>
        <w:ind w:left="720"/>
        <w:rPr>
          <w:rFonts w:ascii="Times New Roman" w:eastAsia="Calibri" w:hAnsi="Times New Roman"/>
          <w:sz w:val="22"/>
          <w:szCs w:val="22"/>
        </w:rPr>
      </w:pPr>
      <w:r w:rsidRPr="00374D96">
        <w:rPr>
          <w:rFonts w:ascii="Times New Roman" w:eastAsia="Calibri" w:hAnsi="Times New Roman"/>
          <w:b/>
          <w:sz w:val="22"/>
          <w:szCs w:val="22"/>
        </w:rPr>
        <w:t>Avsikt med behandlingen i rådet:</w:t>
      </w:r>
      <w:r w:rsidRPr="00374D96">
        <w:rPr>
          <w:rFonts w:ascii="Times New Roman" w:eastAsia="Calibri" w:hAnsi="Times New Roman"/>
          <w:sz w:val="22"/>
          <w:szCs w:val="22"/>
        </w:rPr>
        <w:t xml:space="preserve"> Rådet föreslås godkänna rådets slutsatser om gemensamma ståndpunkter vid Internationella teleunionens (ITU) världsradiokonferens om radiokommunikationer 2015.</w:t>
      </w:r>
    </w:p>
    <w:p w14:paraId="27A26F2F" w14:textId="77777777" w:rsidR="00374D96" w:rsidRPr="00374D96" w:rsidRDefault="00374D96" w:rsidP="00374D96">
      <w:pPr>
        <w:pStyle w:val="RKnormal"/>
        <w:ind w:left="720"/>
        <w:rPr>
          <w:rFonts w:ascii="Times New Roman" w:eastAsia="Calibri" w:hAnsi="Times New Roman"/>
          <w:sz w:val="22"/>
          <w:szCs w:val="22"/>
        </w:rPr>
      </w:pPr>
    </w:p>
    <w:p w14:paraId="1D901A65" w14:textId="77777777" w:rsidR="00374D96" w:rsidRPr="00374D96" w:rsidRDefault="00374D96" w:rsidP="00374D96">
      <w:pPr>
        <w:pStyle w:val="RKnormal"/>
        <w:ind w:left="720"/>
        <w:rPr>
          <w:rFonts w:ascii="Times New Roman" w:eastAsia="Calibri" w:hAnsi="Times New Roman"/>
          <w:sz w:val="22"/>
          <w:szCs w:val="22"/>
        </w:rPr>
      </w:pPr>
      <w:r w:rsidRPr="00374D96">
        <w:rPr>
          <w:rFonts w:ascii="Times New Roman" w:eastAsia="Calibri" w:hAnsi="Times New Roman"/>
          <w:b/>
          <w:sz w:val="22"/>
          <w:szCs w:val="22"/>
        </w:rPr>
        <w:t>Hur regeringen ställer sig till den blivande A-punkten:</w:t>
      </w:r>
      <w:r w:rsidRPr="00374D96">
        <w:rPr>
          <w:rFonts w:ascii="Times New Roman" w:eastAsia="Calibri" w:hAnsi="Times New Roman"/>
          <w:sz w:val="22"/>
          <w:szCs w:val="22"/>
        </w:rPr>
        <w:t xml:space="preserve"> Regeringen avser rösta ja till att rådet antar rådets slutsatser.</w:t>
      </w:r>
    </w:p>
    <w:p w14:paraId="3C5150A2" w14:textId="77777777" w:rsidR="00374D96" w:rsidRPr="00374D96" w:rsidRDefault="00374D96" w:rsidP="00374D96">
      <w:pPr>
        <w:pStyle w:val="RKnormal"/>
        <w:ind w:left="720"/>
        <w:rPr>
          <w:rFonts w:ascii="Times New Roman" w:eastAsia="Calibri" w:hAnsi="Times New Roman"/>
          <w:sz w:val="22"/>
          <w:szCs w:val="22"/>
        </w:rPr>
      </w:pPr>
    </w:p>
    <w:p w14:paraId="168F3CAF" w14:textId="4EC88D17" w:rsidR="00374D96" w:rsidRPr="00374D96" w:rsidRDefault="00374D96" w:rsidP="00374D96">
      <w:pPr>
        <w:pStyle w:val="RKnormal"/>
        <w:ind w:left="720"/>
        <w:rPr>
          <w:rFonts w:ascii="Times New Roman" w:eastAsia="Calibri" w:hAnsi="Times New Roman"/>
          <w:sz w:val="22"/>
          <w:szCs w:val="22"/>
        </w:rPr>
      </w:pPr>
      <w:r w:rsidRPr="00374D96">
        <w:rPr>
          <w:rFonts w:ascii="Times New Roman" w:eastAsia="Calibri" w:hAnsi="Times New Roman"/>
          <w:b/>
          <w:sz w:val="22"/>
          <w:szCs w:val="22"/>
        </w:rPr>
        <w:t>Bakgrund:</w:t>
      </w:r>
      <w:r w:rsidRPr="00374D96">
        <w:rPr>
          <w:rFonts w:ascii="Times New Roman" w:eastAsia="Calibri" w:hAnsi="Times New Roman"/>
          <w:sz w:val="22"/>
          <w:szCs w:val="22"/>
        </w:rPr>
        <w:t xml:space="preserve"> Kommissionen lade i maj 2015 ett förslag till rådsbeslut inför ITU:s världsradiokonferens i november 2015 (WRC-15). Det har förts en diskussion om det borde vara rådsslutsatser eller beslut, de flesta medlemsländer ville ha slutsatser vilket Coreper också beslutade om den 16 september. </w:t>
      </w:r>
    </w:p>
    <w:p w14:paraId="1017B349" w14:textId="77777777" w:rsidR="00374D96" w:rsidRPr="00374D96" w:rsidRDefault="00374D96" w:rsidP="00374D96">
      <w:pPr>
        <w:pStyle w:val="RKnormal"/>
        <w:ind w:left="720"/>
        <w:rPr>
          <w:rFonts w:ascii="Times New Roman" w:eastAsia="Calibri" w:hAnsi="Times New Roman"/>
          <w:sz w:val="22"/>
          <w:szCs w:val="22"/>
        </w:rPr>
      </w:pPr>
    </w:p>
    <w:p w14:paraId="7F01DE9E" w14:textId="1C78E819" w:rsidR="00374D96" w:rsidRDefault="00374D96" w:rsidP="00374D96">
      <w:pPr>
        <w:pStyle w:val="RKnormal"/>
        <w:ind w:left="720"/>
        <w:rPr>
          <w:b/>
          <w:bCs/>
        </w:rPr>
      </w:pPr>
      <w:r w:rsidRPr="00374D96">
        <w:rPr>
          <w:rFonts w:ascii="Times New Roman" w:eastAsia="Calibri" w:hAnsi="Times New Roman"/>
          <w:sz w:val="22"/>
          <w:szCs w:val="22"/>
        </w:rPr>
        <w:t>Slutsat</w:t>
      </w:r>
      <w:r>
        <w:rPr>
          <w:rFonts w:ascii="Times New Roman" w:eastAsia="Calibri" w:hAnsi="Times New Roman"/>
          <w:sz w:val="22"/>
          <w:szCs w:val="22"/>
        </w:rPr>
        <w:t>s</w:t>
      </w:r>
      <w:r w:rsidRPr="00374D96">
        <w:rPr>
          <w:rFonts w:ascii="Times New Roman" w:eastAsia="Calibri" w:hAnsi="Times New Roman"/>
          <w:sz w:val="22"/>
          <w:szCs w:val="22"/>
        </w:rPr>
        <w:t xml:space="preserve">erna innehåller ståndpunkter som EU ska inta vid Internationella teleunionens världsradiokonferens i november 2015. De enskilda ståndpunkterna rör inställningen allokering av vissa specifika frekvensband under Världsradiokonferensen. </w:t>
      </w:r>
    </w:p>
    <w:p w14:paraId="054CD658" w14:textId="77777777" w:rsidR="008578EE" w:rsidRPr="00B419A9" w:rsidRDefault="00374D96" w:rsidP="00374D96">
      <w:pPr>
        <w:pStyle w:val="Rubrik1"/>
        <w:rPr>
          <w:szCs w:val="22"/>
          <w:lang w:val="en-US"/>
        </w:rPr>
      </w:pPr>
      <w:bookmarkStart w:id="21" w:name="_Toc432678080"/>
      <w:r w:rsidRPr="00B419A9">
        <w:rPr>
          <w:noProof/>
          <w:lang w:val="en-US"/>
        </w:rPr>
        <w:t xml:space="preserve">Proposition de règlement du Parlement européen et du Conseil concernant les contrôles officiels et les autres activités officielles servant à assurer le respect de la législation sur les denrées alimentaires et les aliments pour animaux ainsi que des règles relatives à la santé et au bien être des animaux, à la santé et au matériel de reproduction des végétaux et aux produits phytopharmaceutiques, et modifiant les règlements </w:t>
      </w:r>
      <w:r w:rsidRPr="00B419A9">
        <w:rPr>
          <w:lang w:val="en-US"/>
        </w:rPr>
        <w:t>(CE) nº 999/2001, (CE) nº 1829/2003, (CE) nº 1831/2003, (CE) nº 1/2005, (CE) nº 396/2005, (CE) nº 834/2007, (CE) nº 1099/2009, (CE) nº 1069/2009, (CE) nº 1107/2009, (UE) nº 1151/2012, (UE) nº [….]/2013 ainsi que les directives 98/58/CE, 1999/74/CE, 2007/43/CE, 2008/119/CE, 2008/120/CE et 2009/128/CE (règlement sur les contrôles officiels) (première lecture) (délibération législative)</w:t>
      </w:r>
      <w:bookmarkEnd w:id="21"/>
    </w:p>
    <w:p w14:paraId="07C55415" w14:textId="4B9BFBC0" w:rsidR="00374D96" w:rsidRPr="00374D96" w:rsidRDefault="00374D96" w:rsidP="008578EE">
      <w:r w:rsidRPr="00374D96">
        <w:t>12875/15 AGRI 518 AGRILEG 187 VETER 80 PHYTOSAN 50 ANIMAUX 49 SAN 327 DENLEG 131 CODEC 1324 SEMENCES 21</w:t>
      </w:r>
      <w:r w:rsidR="008578EE">
        <w:t xml:space="preserve"> </w:t>
      </w:r>
      <w:r w:rsidRPr="00374D96">
        <w:t>+ ADD 1 - 5</w:t>
      </w:r>
    </w:p>
    <w:p w14:paraId="3E3B0F25" w14:textId="77777777" w:rsidR="00374D96" w:rsidRPr="00374D96" w:rsidRDefault="00374D96" w:rsidP="00374D96">
      <w:r w:rsidRPr="00374D96">
        <w:rPr>
          <w:b/>
        </w:rPr>
        <w:t>Ansvarigt statsråd</w:t>
      </w:r>
      <w:r w:rsidRPr="00374D96">
        <w:t>: Sven-Erik Bucht</w:t>
      </w:r>
    </w:p>
    <w:p w14:paraId="5447278B" w14:textId="77777777" w:rsidR="00374D96" w:rsidRPr="00374D96" w:rsidRDefault="00374D96" w:rsidP="00374D96">
      <w:pPr>
        <w:pStyle w:val="RKnormal"/>
        <w:ind w:left="720"/>
        <w:rPr>
          <w:rFonts w:ascii="Times New Roman" w:eastAsia="Calibri" w:hAnsi="Times New Roman"/>
          <w:sz w:val="22"/>
          <w:szCs w:val="22"/>
        </w:rPr>
      </w:pPr>
      <w:r w:rsidRPr="00374D96">
        <w:rPr>
          <w:rFonts w:ascii="Times New Roman" w:eastAsia="Calibri" w:hAnsi="Times New Roman"/>
          <w:b/>
          <w:sz w:val="22"/>
          <w:szCs w:val="22"/>
        </w:rPr>
        <w:t>Tidigare behandling i riksdagen:</w:t>
      </w:r>
      <w:r w:rsidRPr="00374D96">
        <w:rPr>
          <w:rFonts w:ascii="Times New Roman" w:eastAsia="Calibri" w:hAnsi="Times New Roman"/>
          <w:sz w:val="22"/>
          <w:szCs w:val="22"/>
        </w:rPr>
        <w:t xml:space="preserve"> 2014-12-12 (EU-nämnden), 2014-12-11 (Miljö- och jordbruksutskottet)</w:t>
      </w:r>
    </w:p>
    <w:p w14:paraId="48C4D118" w14:textId="77777777" w:rsidR="00374D96" w:rsidRPr="00374D96" w:rsidRDefault="00374D96" w:rsidP="00374D96">
      <w:pPr>
        <w:pStyle w:val="RKnormal"/>
        <w:ind w:left="720"/>
        <w:rPr>
          <w:rFonts w:ascii="Times New Roman" w:eastAsia="Calibri" w:hAnsi="Times New Roman"/>
          <w:sz w:val="22"/>
          <w:szCs w:val="22"/>
        </w:rPr>
      </w:pPr>
    </w:p>
    <w:p w14:paraId="41965824" w14:textId="77777777" w:rsidR="00374D96" w:rsidRPr="00374D96" w:rsidRDefault="00374D96" w:rsidP="00374D96">
      <w:pPr>
        <w:pStyle w:val="RKnormal"/>
        <w:ind w:left="720"/>
        <w:rPr>
          <w:rFonts w:ascii="Times New Roman" w:eastAsia="Calibri" w:hAnsi="Times New Roman"/>
          <w:sz w:val="22"/>
          <w:szCs w:val="22"/>
        </w:rPr>
      </w:pPr>
      <w:r w:rsidRPr="00374D96">
        <w:rPr>
          <w:rFonts w:ascii="Times New Roman" w:eastAsia="Calibri" w:hAnsi="Times New Roman"/>
          <w:b/>
          <w:sz w:val="22"/>
          <w:szCs w:val="22"/>
        </w:rPr>
        <w:t>Tidigare behandling vid rådsmöte</w:t>
      </w:r>
      <w:r w:rsidRPr="00374D96">
        <w:rPr>
          <w:rFonts w:ascii="Times New Roman" w:eastAsia="Calibri" w:hAnsi="Times New Roman"/>
          <w:sz w:val="22"/>
          <w:szCs w:val="22"/>
        </w:rPr>
        <w:t xml:space="preserve">: 2014-12-15 vid rådets möte (jordbruks- och fiskerådet) </w:t>
      </w:r>
    </w:p>
    <w:p w14:paraId="491ECD52" w14:textId="77777777" w:rsidR="00374D96" w:rsidRPr="00374D96" w:rsidRDefault="00374D96" w:rsidP="00374D96">
      <w:pPr>
        <w:pStyle w:val="RKnormal"/>
        <w:rPr>
          <w:rFonts w:ascii="Times New Roman" w:eastAsia="Calibri" w:hAnsi="Times New Roman"/>
          <w:sz w:val="22"/>
          <w:szCs w:val="22"/>
        </w:rPr>
      </w:pPr>
    </w:p>
    <w:p w14:paraId="3DB791EA" w14:textId="77777777" w:rsidR="00374D96" w:rsidRPr="00374D96" w:rsidRDefault="00374D96" w:rsidP="00374D96">
      <w:pPr>
        <w:pStyle w:val="RKnormal"/>
        <w:ind w:left="720"/>
        <w:rPr>
          <w:rFonts w:ascii="Times New Roman" w:eastAsia="Calibri" w:hAnsi="Times New Roman"/>
          <w:sz w:val="22"/>
          <w:szCs w:val="22"/>
        </w:rPr>
      </w:pPr>
      <w:r w:rsidRPr="00374D96">
        <w:rPr>
          <w:rFonts w:ascii="Times New Roman" w:eastAsia="Calibri" w:hAnsi="Times New Roman"/>
          <w:b/>
          <w:sz w:val="22"/>
          <w:szCs w:val="22"/>
        </w:rPr>
        <w:t>Avsikt med behandlingen i rådet</w:t>
      </w:r>
      <w:r w:rsidRPr="00374D96">
        <w:rPr>
          <w:rFonts w:ascii="Times New Roman" w:eastAsia="Calibri" w:hAnsi="Times New Roman"/>
          <w:sz w:val="22"/>
          <w:szCs w:val="22"/>
        </w:rPr>
        <w:t xml:space="preserve">: Rådet föreslås anta en allmän riktlinje om förslaget till förordning om offentlig kontroll inom livsmedelskedjan m.m. </w:t>
      </w:r>
    </w:p>
    <w:p w14:paraId="466590A7" w14:textId="77777777" w:rsidR="00374D96" w:rsidRPr="00374D96" w:rsidRDefault="00374D96" w:rsidP="00374D96">
      <w:pPr>
        <w:pStyle w:val="RKnormal"/>
        <w:ind w:left="720"/>
        <w:rPr>
          <w:rFonts w:ascii="Times New Roman" w:eastAsia="Calibri" w:hAnsi="Times New Roman"/>
          <w:sz w:val="22"/>
          <w:szCs w:val="22"/>
        </w:rPr>
      </w:pPr>
    </w:p>
    <w:p w14:paraId="416B3DEB" w14:textId="77777777" w:rsidR="00374D96" w:rsidRPr="00374D96" w:rsidRDefault="00374D96" w:rsidP="00374D96">
      <w:pPr>
        <w:pStyle w:val="RKnormal"/>
        <w:ind w:left="720"/>
        <w:rPr>
          <w:rFonts w:ascii="Times New Roman" w:eastAsia="Calibri" w:hAnsi="Times New Roman"/>
          <w:sz w:val="22"/>
          <w:szCs w:val="22"/>
        </w:rPr>
      </w:pPr>
      <w:r w:rsidRPr="00374D96">
        <w:rPr>
          <w:rFonts w:ascii="Times New Roman" w:eastAsia="Calibri" w:hAnsi="Times New Roman"/>
          <w:b/>
          <w:sz w:val="22"/>
          <w:szCs w:val="22"/>
        </w:rPr>
        <w:t>Hur regeringen ställer sig till den blivande A-punkten:</w:t>
      </w:r>
      <w:r w:rsidRPr="00374D96">
        <w:rPr>
          <w:rFonts w:ascii="Times New Roman" w:eastAsia="Calibri" w:hAnsi="Times New Roman"/>
          <w:sz w:val="22"/>
          <w:szCs w:val="22"/>
        </w:rPr>
        <w:t xml:space="preserve"> Regeringen avser rösta ja till att rådet antar den allmänna riktlinjen. </w:t>
      </w:r>
    </w:p>
    <w:p w14:paraId="4A3345C0" w14:textId="77777777" w:rsidR="00374D96" w:rsidRPr="00374D96" w:rsidRDefault="00374D96" w:rsidP="00374D96">
      <w:pPr>
        <w:pStyle w:val="RKnormal"/>
        <w:ind w:left="720"/>
        <w:rPr>
          <w:rFonts w:ascii="Times New Roman" w:eastAsia="Calibri" w:hAnsi="Times New Roman"/>
          <w:sz w:val="22"/>
          <w:szCs w:val="22"/>
        </w:rPr>
      </w:pPr>
    </w:p>
    <w:p w14:paraId="2C07A760" w14:textId="77777777" w:rsidR="00374D96" w:rsidRPr="00374D96" w:rsidRDefault="00374D96" w:rsidP="00374D96">
      <w:pPr>
        <w:pStyle w:val="RKnormal"/>
        <w:ind w:left="720"/>
        <w:rPr>
          <w:rFonts w:ascii="Times New Roman" w:eastAsia="Calibri" w:hAnsi="Times New Roman"/>
          <w:sz w:val="22"/>
          <w:szCs w:val="22"/>
        </w:rPr>
      </w:pPr>
      <w:r w:rsidRPr="00374D96">
        <w:rPr>
          <w:rFonts w:ascii="Times New Roman" w:eastAsia="Calibri" w:hAnsi="Times New Roman"/>
          <w:b/>
          <w:sz w:val="22"/>
          <w:szCs w:val="22"/>
        </w:rPr>
        <w:t xml:space="preserve">Bakgrund: </w:t>
      </w:r>
      <w:r w:rsidRPr="00374D96">
        <w:rPr>
          <w:rFonts w:ascii="Times New Roman" w:eastAsia="Calibri" w:hAnsi="Times New Roman"/>
          <w:sz w:val="22"/>
          <w:szCs w:val="22"/>
        </w:rPr>
        <w:t xml:space="preserve">Kommissionen presenterade i maj 2013 ett förslag till ny förordning om offentlig kontroll. Kommissionens förslag ersätter dagens kontrollförordning och utvidgar tillämpningsområdet till att förutom livsmedel, foder, djurhälsa och djurskydd även omfatta skyddsåtgärder mot växtskadegörare, växtförökningsmaterial och växtskyddsmedel. Förslaget reglerar hur den offentliga kontrollen ska bedrivas inom dessa områden. Syftet med förslaget är att effektivisera den offentliga kontrollen som berör djur-, livsmedels- och växtområdena samt att samla reglerna om offentlig kontroll inom dessa områden i en förordning. Förslaget reglerar även hur den offentliga kontrollen ska finansieras. </w:t>
      </w:r>
    </w:p>
    <w:p w14:paraId="3CACD26F" w14:textId="77777777" w:rsidR="00374D96" w:rsidRDefault="00374D96" w:rsidP="00374D96">
      <w:pPr>
        <w:pStyle w:val="RKnormal"/>
        <w:ind w:left="720"/>
      </w:pPr>
    </w:p>
    <w:p w14:paraId="171E39A8" w14:textId="449E6899" w:rsidR="00374D96" w:rsidRPr="00643D86" w:rsidRDefault="00374D96" w:rsidP="00374D96">
      <w:pPr>
        <w:pStyle w:val="RKnormal"/>
        <w:ind w:left="720"/>
        <w:rPr>
          <w:lang w:val="en-US"/>
        </w:rPr>
      </w:pPr>
      <w:r w:rsidRPr="00374D96">
        <w:rPr>
          <w:rFonts w:ascii="Times New Roman" w:eastAsia="Calibri" w:hAnsi="Times New Roman"/>
          <w:sz w:val="22"/>
          <w:szCs w:val="22"/>
        </w:rPr>
        <w:t xml:space="preserve">Frågan om finansiering av den offentliga kontrollen har varit en svår fråga för rådet att enas kring då vissa medlemsstater ansett att det är en subsidiaritetsfråga, andra medlemsstater har önskat EU-harmonisering och en tredje grupp ansett att dagens regleringar (status quo) varit önskvärda. En annan svår fråga har varit officiella veterinärers roll i den offentliga kontrollen och om annan kompetens kan utnyttjas i kontrollen. Den allmänna riktlinjen reflekterar liknande regleringar som finns idag både på finansieringsområdet och </w:t>
      </w:r>
      <w:r>
        <w:rPr>
          <w:rFonts w:ascii="Times New Roman" w:eastAsia="Calibri" w:hAnsi="Times New Roman"/>
          <w:sz w:val="22"/>
          <w:szCs w:val="22"/>
        </w:rPr>
        <w:t xml:space="preserve">på </w:t>
      </w:r>
      <w:r w:rsidRPr="00374D96">
        <w:rPr>
          <w:rFonts w:ascii="Times New Roman" w:eastAsia="Calibri" w:hAnsi="Times New Roman"/>
          <w:sz w:val="22"/>
          <w:szCs w:val="22"/>
        </w:rPr>
        <w:t>den officiella veterinärens roll. Den 14 oktober 2015 nåddes en överenskommelse i Coreper om en kompromisstext och att ge ordförandeskapet mandat att påbörja informella förhandlingar med Europaparlamentet. Europaparlamentet antog sitt yttrande i första läsningen i april 2014. Målsättningen med förslaget är en tidig andraläsningsöverenskommelse.</w:t>
      </w:r>
    </w:p>
    <w:sectPr w:rsidR="00374D96"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6A0E3" w14:textId="77777777" w:rsidR="00964205" w:rsidRDefault="00BD6A1D">
      <w:pPr>
        <w:spacing w:after="0" w:line="240" w:lineRule="auto"/>
      </w:pPr>
      <w:r>
        <w:separator/>
      </w:r>
    </w:p>
  </w:endnote>
  <w:endnote w:type="continuationSeparator" w:id="0">
    <w:p w14:paraId="7FE6A0E5" w14:textId="77777777" w:rsidR="00964205" w:rsidRDefault="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6A0DF" w14:textId="77777777" w:rsidR="00964205" w:rsidRDefault="00BD6A1D">
      <w:pPr>
        <w:spacing w:after="0" w:line="240" w:lineRule="auto"/>
      </w:pPr>
      <w:r>
        <w:separator/>
      </w:r>
    </w:p>
  </w:footnote>
  <w:footnote w:type="continuationSeparator" w:id="0">
    <w:p w14:paraId="7FE6A0E1" w14:textId="77777777" w:rsidR="00964205" w:rsidRDefault="00BD6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802737"/>
      <w:docPartObj>
        <w:docPartGallery w:val="Page Numbers (Top of Page)"/>
        <w:docPartUnique/>
      </w:docPartObj>
    </w:sdtPr>
    <w:sdtEndPr/>
    <w:sdtContent>
      <w:p w14:paraId="0C53A844" w14:textId="20A2F602" w:rsidR="005C38B2" w:rsidRDefault="005C38B2">
        <w:pPr>
          <w:pStyle w:val="Sidhuvud"/>
          <w:jc w:val="right"/>
        </w:pPr>
        <w:r>
          <w:fldChar w:fldCharType="begin"/>
        </w:r>
        <w:r>
          <w:instrText>PAGE   \* MERGEFORMAT</w:instrText>
        </w:r>
        <w:r>
          <w:fldChar w:fldCharType="separate"/>
        </w:r>
        <w:r w:rsidR="00B419A9">
          <w:rPr>
            <w:noProof/>
          </w:rPr>
          <w:t>2</w:t>
        </w:r>
        <w:r>
          <w:fldChar w:fldCharType="end"/>
        </w:r>
      </w:p>
    </w:sdtContent>
  </w:sdt>
  <w:p w14:paraId="7FE6A0D3" w14:textId="77777777" w:rsidR="006F1C0D" w:rsidRDefault="00B419A9"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E663C5" w14:paraId="7FE6A0D9" w14:textId="77777777" w:rsidTr="006E71D7">
      <w:tc>
        <w:tcPr>
          <w:tcW w:w="4606" w:type="dxa"/>
        </w:tcPr>
        <w:p w14:paraId="7FE6A0D4" w14:textId="77777777" w:rsidR="006E71D7" w:rsidRDefault="00BD6A1D" w:rsidP="00752770">
          <w:pPr>
            <w:pStyle w:val="Sidhuvud"/>
            <w:ind w:left="0"/>
          </w:pPr>
          <w:r>
            <w:rPr>
              <w:noProof/>
              <w:lang w:eastAsia="sv-SE"/>
            </w:rPr>
            <w:drawing>
              <wp:inline distT="0" distB="0" distL="0" distR="0" wp14:anchorId="7FE6A0DF" wp14:editId="7FE6A0E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FE6A0D5" w14:textId="77777777" w:rsidR="00FB32B9" w:rsidRDefault="00B419A9" w:rsidP="00FB32B9">
          <w:pPr>
            <w:ind w:right="916"/>
            <w:rPr>
              <w:rFonts w:ascii="TradeGothic" w:hAnsi="TradeGothic"/>
              <w:b/>
            </w:rPr>
          </w:pPr>
        </w:p>
        <w:p w14:paraId="7FE6A0D6" w14:textId="77777777" w:rsidR="00FB32B9" w:rsidRDefault="00BD6A1D" w:rsidP="00FB32B9">
          <w:pPr>
            <w:ind w:right="916"/>
          </w:pPr>
          <w:r>
            <w:rPr>
              <w:rFonts w:ascii="TradeGothic" w:hAnsi="TradeGothic"/>
              <w:b/>
            </w:rPr>
            <w:t>Promemoria</w:t>
          </w:r>
        </w:p>
        <w:p w14:paraId="7FE6A0D7" w14:textId="77777777" w:rsidR="00FB32B9" w:rsidRDefault="00B419A9" w:rsidP="00FB32B9">
          <w:pPr>
            <w:jc w:val="right"/>
          </w:pPr>
        </w:p>
        <w:p w14:paraId="7FE6A0D8" w14:textId="292260E0" w:rsidR="006E71D7" w:rsidRDefault="00BD6A1D" w:rsidP="00FB32B9">
          <w:pPr>
            <w:ind w:right="916"/>
          </w:pPr>
          <w:r>
            <w:rPr>
              <w:rFonts w:ascii="TradeGothic" w:hAnsi="TradeGothic"/>
              <w:b/>
              <w:noProof/>
            </w:rPr>
            <w:t>2015-10-1</w:t>
          </w:r>
          <w:r w:rsidR="00143C4E">
            <w:rPr>
              <w:rFonts w:ascii="TradeGothic" w:hAnsi="TradeGothic"/>
              <w:b/>
              <w:noProof/>
            </w:rPr>
            <w:t>5</w:t>
          </w:r>
          <w:r w:rsidRPr="00934953">
            <w:t xml:space="preserve"> </w:t>
          </w:r>
        </w:p>
      </w:tc>
    </w:tr>
  </w:tbl>
  <w:p w14:paraId="7FE6A0DA" w14:textId="77777777" w:rsidR="00FB32B9" w:rsidRDefault="00B419A9" w:rsidP="00FB32B9">
    <w:pPr>
      <w:pStyle w:val="Avsndare"/>
      <w:framePr w:w="0" w:hRule="auto" w:hSpace="0" w:wrap="auto" w:vAnchor="margin" w:hAnchor="text" w:xAlign="left" w:yAlign="inline"/>
      <w:rPr>
        <w:b/>
        <w:i w:val="0"/>
        <w:sz w:val="22"/>
      </w:rPr>
    </w:pPr>
  </w:p>
  <w:p w14:paraId="7FE6A0DB" w14:textId="77777777" w:rsidR="00FB32B9" w:rsidRDefault="00BD6A1D" w:rsidP="00FB32B9">
    <w:pPr>
      <w:pStyle w:val="Avsndare"/>
      <w:framePr w:w="0" w:hRule="auto" w:hSpace="0" w:wrap="auto" w:vAnchor="margin" w:hAnchor="text" w:xAlign="left" w:yAlign="inline"/>
      <w:rPr>
        <w:b/>
        <w:i w:val="0"/>
        <w:sz w:val="22"/>
      </w:rPr>
    </w:pPr>
    <w:r>
      <w:rPr>
        <w:b/>
        <w:i w:val="0"/>
        <w:sz w:val="22"/>
      </w:rPr>
      <w:t>Statsrådsberedningen</w:t>
    </w:r>
  </w:p>
  <w:p w14:paraId="7FE6A0DC" w14:textId="77777777" w:rsidR="00FB32B9" w:rsidRDefault="00B419A9" w:rsidP="00FB32B9">
    <w:pPr>
      <w:pStyle w:val="Avsndare"/>
      <w:framePr w:w="0" w:hRule="auto" w:hSpace="0" w:wrap="auto" w:vAnchor="margin" w:hAnchor="text" w:xAlign="left" w:yAlign="inline"/>
    </w:pPr>
  </w:p>
  <w:p w14:paraId="7FE6A0DD" w14:textId="77777777" w:rsidR="00FB32B9" w:rsidRDefault="00BD6A1D" w:rsidP="00FB32B9">
    <w:pPr>
      <w:pStyle w:val="Avsndare"/>
      <w:framePr w:w="0" w:hRule="auto" w:hSpace="0" w:wrap="auto" w:vAnchor="margin" w:hAnchor="text" w:xAlign="left" w:yAlign="inline"/>
    </w:pPr>
    <w:r>
      <w:t>EU-kansliet</w:t>
    </w:r>
  </w:p>
  <w:p w14:paraId="7FE6A0DE" w14:textId="77777777" w:rsidR="0012376B" w:rsidRDefault="00B419A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D5174"/>
    <w:multiLevelType w:val="hybridMultilevel"/>
    <w:tmpl w:val="35CAE5B6"/>
    <w:lvl w:ilvl="0" w:tplc="80F01962">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15:restartNumberingAfterBreak="0">
    <w:nsid w:val="6A410AE9"/>
    <w:multiLevelType w:val="hybridMultilevel"/>
    <w:tmpl w:val="5E0C4660"/>
    <w:lvl w:ilvl="0" w:tplc="43360338">
      <w:start w:val="1"/>
      <w:numFmt w:val="decimal"/>
      <w:pStyle w:val="Rubrik1"/>
      <w:lvlText w:val="%1."/>
      <w:lvlJc w:val="left"/>
      <w:pPr>
        <w:ind w:left="720" w:hanging="360"/>
      </w:pPr>
    </w:lvl>
    <w:lvl w:ilvl="1" w:tplc="D89ED5A6" w:tentative="1">
      <w:start w:val="1"/>
      <w:numFmt w:val="lowerLetter"/>
      <w:lvlText w:val="%2."/>
      <w:lvlJc w:val="left"/>
      <w:pPr>
        <w:ind w:left="1440" w:hanging="360"/>
      </w:pPr>
    </w:lvl>
    <w:lvl w:ilvl="2" w:tplc="B8926296" w:tentative="1">
      <w:start w:val="1"/>
      <w:numFmt w:val="lowerRoman"/>
      <w:lvlText w:val="%3."/>
      <w:lvlJc w:val="right"/>
      <w:pPr>
        <w:ind w:left="2160" w:hanging="180"/>
      </w:pPr>
    </w:lvl>
    <w:lvl w:ilvl="3" w:tplc="A9A8FD2E" w:tentative="1">
      <w:start w:val="1"/>
      <w:numFmt w:val="decimal"/>
      <w:lvlText w:val="%4."/>
      <w:lvlJc w:val="left"/>
      <w:pPr>
        <w:ind w:left="2880" w:hanging="360"/>
      </w:pPr>
    </w:lvl>
    <w:lvl w:ilvl="4" w:tplc="6DF24A08" w:tentative="1">
      <w:start w:val="1"/>
      <w:numFmt w:val="lowerLetter"/>
      <w:lvlText w:val="%5."/>
      <w:lvlJc w:val="left"/>
      <w:pPr>
        <w:ind w:left="3600" w:hanging="360"/>
      </w:pPr>
    </w:lvl>
    <w:lvl w:ilvl="5" w:tplc="6626591E" w:tentative="1">
      <w:start w:val="1"/>
      <w:numFmt w:val="lowerRoman"/>
      <w:lvlText w:val="%6."/>
      <w:lvlJc w:val="right"/>
      <w:pPr>
        <w:ind w:left="4320" w:hanging="180"/>
      </w:pPr>
    </w:lvl>
    <w:lvl w:ilvl="6" w:tplc="3BBCFDDA" w:tentative="1">
      <w:start w:val="1"/>
      <w:numFmt w:val="decimal"/>
      <w:lvlText w:val="%7."/>
      <w:lvlJc w:val="left"/>
      <w:pPr>
        <w:ind w:left="5040" w:hanging="360"/>
      </w:pPr>
    </w:lvl>
    <w:lvl w:ilvl="7" w:tplc="1AFA293E" w:tentative="1">
      <w:start w:val="1"/>
      <w:numFmt w:val="lowerLetter"/>
      <w:lvlText w:val="%8."/>
      <w:lvlJc w:val="left"/>
      <w:pPr>
        <w:ind w:left="5760" w:hanging="360"/>
      </w:pPr>
    </w:lvl>
    <w:lvl w:ilvl="8" w:tplc="AAD2BE5C" w:tentative="1">
      <w:start w:val="1"/>
      <w:numFmt w:val="lowerRoman"/>
      <w:lvlText w:val="%9."/>
      <w:lvlJc w:val="right"/>
      <w:pPr>
        <w:ind w:left="6480" w:hanging="180"/>
      </w:pPr>
    </w:lvl>
  </w:abstractNum>
  <w:abstractNum w:abstractNumId="2" w15:restartNumberingAfterBreak="0">
    <w:nsid w:val="73990993"/>
    <w:multiLevelType w:val="hybridMultilevel"/>
    <w:tmpl w:val="3BD822EE"/>
    <w:lvl w:ilvl="0" w:tplc="8482106C">
      <w:start w:val="1"/>
      <w:numFmt w:val="decimal"/>
      <w:lvlText w:val="%1."/>
      <w:lvlJc w:val="left"/>
      <w:pPr>
        <w:ind w:left="360" w:hanging="360"/>
      </w:pPr>
      <w:rPr>
        <w:b w:val="0"/>
      </w:rPr>
    </w:lvl>
    <w:lvl w:ilvl="1" w:tplc="49E2BC3E" w:tentative="1">
      <w:start w:val="1"/>
      <w:numFmt w:val="lowerLetter"/>
      <w:lvlText w:val="%2."/>
      <w:lvlJc w:val="left"/>
      <w:pPr>
        <w:ind w:left="1080" w:hanging="360"/>
      </w:pPr>
    </w:lvl>
    <w:lvl w:ilvl="2" w:tplc="32CE5038" w:tentative="1">
      <w:start w:val="1"/>
      <w:numFmt w:val="lowerRoman"/>
      <w:lvlText w:val="%3."/>
      <w:lvlJc w:val="right"/>
      <w:pPr>
        <w:ind w:left="1800" w:hanging="180"/>
      </w:pPr>
    </w:lvl>
    <w:lvl w:ilvl="3" w:tplc="D51E892A" w:tentative="1">
      <w:start w:val="1"/>
      <w:numFmt w:val="decimal"/>
      <w:lvlText w:val="%4."/>
      <w:lvlJc w:val="left"/>
      <w:pPr>
        <w:ind w:left="2520" w:hanging="360"/>
      </w:pPr>
    </w:lvl>
    <w:lvl w:ilvl="4" w:tplc="93E438D6" w:tentative="1">
      <w:start w:val="1"/>
      <w:numFmt w:val="lowerLetter"/>
      <w:lvlText w:val="%5."/>
      <w:lvlJc w:val="left"/>
      <w:pPr>
        <w:ind w:left="3240" w:hanging="360"/>
      </w:pPr>
    </w:lvl>
    <w:lvl w:ilvl="5" w:tplc="C018DF98" w:tentative="1">
      <w:start w:val="1"/>
      <w:numFmt w:val="lowerRoman"/>
      <w:lvlText w:val="%6."/>
      <w:lvlJc w:val="right"/>
      <w:pPr>
        <w:ind w:left="3960" w:hanging="180"/>
      </w:pPr>
    </w:lvl>
    <w:lvl w:ilvl="6" w:tplc="877E9670" w:tentative="1">
      <w:start w:val="1"/>
      <w:numFmt w:val="decimal"/>
      <w:lvlText w:val="%7."/>
      <w:lvlJc w:val="left"/>
      <w:pPr>
        <w:ind w:left="4680" w:hanging="360"/>
      </w:pPr>
    </w:lvl>
    <w:lvl w:ilvl="7" w:tplc="ED56C4BC" w:tentative="1">
      <w:start w:val="1"/>
      <w:numFmt w:val="lowerLetter"/>
      <w:lvlText w:val="%8."/>
      <w:lvlJc w:val="left"/>
      <w:pPr>
        <w:ind w:left="5400" w:hanging="360"/>
      </w:pPr>
    </w:lvl>
    <w:lvl w:ilvl="8" w:tplc="E3945B7E"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1"/>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3C5"/>
    <w:rsid w:val="00143C4E"/>
    <w:rsid w:val="003178DA"/>
    <w:rsid w:val="00374D96"/>
    <w:rsid w:val="005C38B2"/>
    <w:rsid w:val="008578EE"/>
    <w:rsid w:val="00964205"/>
    <w:rsid w:val="00B419A9"/>
    <w:rsid w:val="00BD6A1D"/>
    <w:rsid w:val="00E663C5"/>
    <w:rsid w:val="00E707A0"/>
    <w:rsid w:val="00E871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A02E"/>
  <w15:docId w15:val="{7221FEB0-F9F4-4F44-BEA5-9CF8BE1F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5C38B2"/>
    <w:pPr>
      <w:ind w:left="720"/>
      <w:contextualSpacing/>
    </w:pPr>
  </w:style>
  <w:style w:type="paragraph" w:customStyle="1" w:styleId="RKnormal">
    <w:name w:val="RKnormal"/>
    <w:basedOn w:val="Normal"/>
    <w:rsid w:val="00374D96"/>
    <w:pPr>
      <w:tabs>
        <w:tab w:val="left" w:pos="2835"/>
      </w:tabs>
      <w:spacing w:after="0" w:line="240" w:lineRule="atLeast"/>
      <w:ind w:left="0"/>
    </w:pPr>
    <w:rPr>
      <w:rFonts w:ascii="OrigGarmnd BT" w:eastAsia="Times New Roman" w:hAnsi="OrigGarmnd BT"/>
      <w:sz w:val="24"/>
      <w:szCs w:val="20"/>
    </w:rPr>
  </w:style>
  <w:style w:type="character" w:styleId="Betoning">
    <w:name w:val="Emphasis"/>
    <w:qFormat/>
    <w:rsid w:val="00374D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JE6N4JFJXNNF-9-69459</_dlc_DocId>
    <_dlc_DocIdUrl xmlns="8b66ae41-1ec6-402e-b662-35d1932ca064">
      <Url>http://rkdhs-sb/enhet/EUKansli/_layouts/DocIdRedir.aspx?ID=JE6N4JFJXNNF-9-69459</Url>
      <Description>JE6N4JFJXNNF-9-69459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C3518-A86A-4B52-97EA-02BEF3811E75}">
  <ds:schemaRefs>
    <ds:schemaRef ds:uri="http://schemas.microsoft.com/office/2006/metadata/properties"/>
    <ds:schemaRef ds:uri="http://purl.org/dc/terms/"/>
    <ds:schemaRef ds:uri="e4c0beb7-0294-4d25-9600-346807c0961e"/>
    <ds:schemaRef ds:uri="http://schemas.microsoft.com/office/2006/documentManagement/types"/>
    <ds:schemaRef ds:uri="http://schemas.openxmlformats.org/package/2006/metadata/core-properties"/>
    <ds:schemaRef ds:uri="8b66ae41-1ec6-402e-b662-35d1932ca064"/>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9C9CD7A-FD4B-4FD2-9154-C86D7FFEEB60}">
  <ds:schemaRefs>
    <ds:schemaRef ds:uri="http://schemas.microsoft.com/sharepoint/v3/contenttype/forms"/>
  </ds:schemaRefs>
</ds:datastoreItem>
</file>

<file path=customXml/itemProps3.xml><?xml version="1.0" encoding="utf-8"?>
<ds:datastoreItem xmlns:ds="http://schemas.openxmlformats.org/officeDocument/2006/customXml" ds:itemID="{3F98D615-9D29-478F-8176-0E588E44E9D7}">
  <ds:schemaRefs>
    <ds:schemaRef ds:uri="http://schemas.microsoft.com/sharepoint/v3/contenttype/forms/url"/>
  </ds:schemaRefs>
</ds:datastoreItem>
</file>

<file path=customXml/itemProps4.xml><?xml version="1.0" encoding="utf-8"?>
<ds:datastoreItem xmlns:ds="http://schemas.openxmlformats.org/officeDocument/2006/customXml" ds:itemID="{F4362655-7574-4E26-8E3A-25344E5C1A5A}">
  <ds:schemaRefs>
    <ds:schemaRef ds:uri="http://schemas.microsoft.com/office/2006/metadata/customXsn"/>
  </ds:schemaRefs>
</ds:datastoreItem>
</file>

<file path=customXml/itemProps5.xml><?xml version="1.0" encoding="utf-8"?>
<ds:datastoreItem xmlns:ds="http://schemas.openxmlformats.org/officeDocument/2006/customXml" ds:itemID="{176D51C1-E744-4E42-B0A1-7C9369F2ED68}">
  <ds:schemaRefs>
    <ds:schemaRef ds:uri="http://schemas.microsoft.com/sharepoint/events"/>
  </ds:schemaRefs>
</ds:datastoreItem>
</file>

<file path=customXml/itemProps6.xml><?xml version="1.0" encoding="utf-8"?>
<ds:datastoreItem xmlns:ds="http://schemas.openxmlformats.org/officeDocument/2006/customXml" ds:itemID="{C2CAC034-3BD2-45F4-8F23-AA40C62CE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5B4AAE0-EB64-4F9C-8BCA-1A14F471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4310</Words>
  <Characters>22848</Characters>
  <Application>Microsoft Office Word</Application>
  <DocSecurity>4</DocSecurity>
  <Lines>190</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2015-10-15T11:58:00Z</dcterms:created>
  <dcterms:modified xsi:type="dcterms:W3CDTF">2015-10-15T11:58:00Z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e766eb31-47ba-4c51-b0af-2b4c7b97db50</vt:lpwstr>
  </property>
</Properties>
</file>