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909" w:rsidRPr="00DF1909" w:rsidRDefault="00DF1909">
      <w:pPr>
        <w:pStyle w:val="Frslagsrubrik"/>
      </w:pPr>
      <w:r w:rsidRPr="00DF1909">
        <w:t>Förslag till riksdagsbeslut</w:t>
      </w:r>
    </w:p>
    <w:p w:rsidR="00DF1909" w:rsidRPr="00DF1909" w:rsidRDefault="00DF1909">
      <w:pPr>
        <w:pStyle w:val="Hemstlatt"/>
        <w:ind w:left="0"/>
      </w:pPr>
      <w:r w:rsidRPr="00DF1909">
        <w:t>Riksdagen tillkännager för regeringen som sin mening vad som anförs i m</w:t>
      </w:r>
      <w:r w:rsidRPr="00DF1909">
        <w:t>o</w:t>
      </w:r>
      <w:r w:rsidRPr="00DF1909">
        <w:t>tionen om beskattningen av syntetiska drivm</w:t>
      </w:r>
      <w:r w:rsidRPr="00DF1909">
        <w:t>e</w:t>
      </w:r>
      <w:r w:rsidRPr="00DF1909">
        <w:t>del.</w:t>
      </w:r>
    </w:p>
    <w:p w:rsidR="00DF1909" w:rsidRPr="00DF1909" w:rsidRDefault="00DF1909">
      <w:pPr>
        <w:pStyle w:val="Rubrik1"/>
      </w:pPr>
      <w:r w:rsidRPr="00DF1909">
        <w:t>Motivering</w:t>
      </w:r>
    </w:p>
    <w:p w:rsidR="00DF1909" w:rsidRPr="00DF1909" w:rsidRDefault="00DF1909">
      <w:r w:rsidRPr="00DF1909">
        <w:t>Syntetiska drivmedel representerar en mycket intressant utveckling inom ny miljövänlig drivmedelsteknik. De erbjuder en möjlighet att använda andra råvaror än råolja inom transportsektorn och deras klimatpåverkan är mindre. Via förgasning kombinerad med en syntes av drivmedel är det möjligt att o</w:t>
      </w:r>
      <w:r w:rsidRPr="00DF1909">
        <w:t>m</w:t>
      </w:r>
      <w:r w:rsidRPr="00DF1909">
        <w:t>vandla 70 till 80 % av energin i energirik råvara till både drivmedel och fjärrvärme (eller el). Råvaror kan vara olika sorters biomassa och avfall, n</w:t>
      </w:r>
      <w:r w:rsidRPr="00DF1909">
        <w:t>a</w:t>
      </w:r>
      <w:r w:rsidRPr="00DF1909">
        <w:t>turgas, restgaser m.m. För närvarande finns det produktion av syntetiska drivmedel från energiråvaran naturgas. Även om naturgas är fossil ger en energienhet naturgas ca 30 till 40 % lägre utsläpp av fossil CO</w:t>
      </w:r>
      <w:r w:rsidRPr="00DF1909">
        <w:rPr>
          <w:vertAlign w:val="subscript"/>
        </w:rPr>
        <w:t>2</w:t>
      </w:r>
      <w:r w:rsidRPr="00DF1909">
        <w:t xml:space="preserve"> än motsv</w:t>
      </w:r>
      <w:r w:rsidRPr="00DF1909">
        <w:t>a</w:t>
      </w:r>
      <w:r w:rsidRPr="00DF1909">
        <w:t>rande energienhet råolja. Det ger även betydligt renare avgaser än vad diese</w:t>
      </w:r>
      <w:r w:rsidRPr="00DF1909">
        <w:t>l</w:t>
      </w:r>
      <w:r w:rsidRPr="00DF1909">
        <w:t>olja ger. Men på grund av orimligt hård beskattning riskerar te</w:t>
      </w:r>
      <w:r w:rsidRPr="00DF1909">
        <w:t>kniken att gå under.</w:t>
      </w:r>
    </w:p>
    <w:p w:rsidR="00DF1909" w:rsidRPr="00DF1909" w:rsidRDefault="00DF1909">
      <w:pPr>
        <w:pStyle w:val="Normaltindrag"/>
        <w:rPr>
          <w:szCs w:val="24"/>
        </w:rPr>
      </w:pPr>
      <w:r w:rsidRPr="00DF1909">
        <w:t>Ecopar är ett syntetiskt ultrarent drivmedel framställt av naturgas som kan användas i vanliga dieselmotorer. Det kan användas i alla typer av dieselm</w:t>
      </w:r>
      <w:r w:rsidRPr="00DF1909">
        <w:t>o</w:t>
      </w:r>
      <w:r w:rsidRPr="00DF1909">
        <w:t xml:space="preserve">torer, stora som små. Speciellt lämpligt är det i alla tillämpningar där arbete eller vistelse i avgaser inte kan undvikas, t.ex. i byggnads- och rivningsarbete, park- och gatuarbete, vid byggande </w:t>
      </w:r>
      <w:r w:rsidRPr="00DF1909">
        <w:rPr>
          <w:szCs w:val="24"/>
        </w:rPr>
        <w:t>av vägar, broar och tunnlar, i lager, vid sophämtning etc.</w:t>
      </w:r>
    </w:p>
    <w:p w:rsidR="00DF1909" w:rsidRPr="00DF1909" w:rsidRDefault="00DF1909">
      <w:pPr>
        <w:pStyle w:val="Normaltindrag"/>
      </w:pPr>
      <w:r w:rsidRPr="00DF1909">
        <w:rPr>
          <w:szCs w:val="24"/>
        </w:rPr>
        <w:t xml:space="preserve">Dessa drivmedel framställs syntetiskt ur naturgas och inte från råolja via oljeraffinering. Idag missgynnas syntetiska drivmedel skattemässigt då de belastas med samma skatt som diesel. </w:t>
      </w:r>
      <w:r w:rsidRPr="00DF1909">
        <w:rPr>
          <w:color w:val="000000"/>
          <w:szCs w:val="24"/>
        </w:rPr>
        <w:t>Med stöd av artikel 5 i rådets direktiv 2003/96/EG skulle det vara möjligt att i vissa i direktivet angivna fall ge sy</w:t>
      </w:r>
      <w:r w:rsidRPr="00DF1909">
        <w:rPr>
          <w:color w:val="000000"/>
          <w:szCs w:val="24"/>
        </w:rPr>
        <w:t>n</w:t>
      </w:r>
      <w:r w:rsidRPr="00DF1909">
        <w:rPr>
          <w:color w:val="000000"/>
          <w:szCs w:val="24"/>
        </w:rPr>
        <w:lastRenderedPageBreak/>
        <w:t>tetisk diesel en egen skattesats ner till den minimiskattesats för diesel som direktivet föreskriver. Enligt artikel 5 i direktivet kan en differentierad skatt</w:t>
      </w:r>
      <w:r w:rsidRPr="00DF1909">
        <w:rPr>
          <w:color w:val="000000"/>
          <w:szCs w:val="24"/>
        </w:rPr>
        <w:t>e</w:t>
      </w:r>
      <w:r w:rsidRPr="00DF1909">
        <w:rPr>
          <w:color w:val="000000"/>
          <w:szCs w:val="24"/>
        </w:rPr>
        <w:t xml:space="preserve">sats tillämpas bl.a. om skattesatsen är direkt kopplad till produktens kvalitet eller för vissa angivna användningsområden. </w:t>
      </w:r>
      <w:r w:rsidRPr="00DF1909">
        <w:rPr>
          <w:szCs w:val="24"/>
        </w:rPr>
        <w:t>Det logiska vore därför att ska</w:t>
      </w:r>
      <w:r w:rsidRPr="00DF1909">
        <w:rPr>
          <w:szCs w:val="24"/>
        </w:rPr>
        <w:t>t</w:t>
      </w:r>
      <w:r w:rsidRPr="00DF1909">
        <w:rPr>
          <w:szCs w:val="24"/>
        </w:rPr>
        <w:t>ten på syntetiska drivmedel som framställs av naturgas anpassas till beskat</w:t>
      </w:r>
      <w:r w:rsidRPr="00DF1909">
        <w:rPr>
          <w:szCs w:val="24"/>
        </w:rPr>
        <w:t>t</w:t>
      </w:r>
      <w:r w:rsidRPr="00DF1909">
        <w:rPr>
          <w:szCs w:val="24"/>
        </w:rPr>
        <w:t>n</w:t>
      </w:r>
      <w:r w:rsidRPr="00DF1909">
        <w:rPr>
          <w:szCs w:val="24"/>
        </w:rPr>
        <w:t>ingen av naturgas, so</w:t>
      </w:r>
      <w:r w:rsidRPr="00DF1909">
        <w:t>m ofta ingår tillsammans med biogas som del i den fordonsgas som saluförs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909">
        <w:trPr>
          <w:cantSplit/>
        </w:trPr>
        <w:tc>
          <w:tcPr>
            <w:tcW w:w="3046" w:type="dxa"/>
          </w:tcPr>
          <w:p w:rsidR="00DF1909" w:rsidRPr="00DF1909" w:rsidRDefault="00DF1909">
            <w:pPr>
              <w:pStyle w:val="UnderskriftDatum"/>
              <w:spacing w:before="240"/>
            </w:pPr>
            <w:r w:rsidRPr="00DF1909">
              <w:t>Stockholm den 20 oktober 2010</w:t>
            </w:r>
          </w:p>
        </w:tc>
        <w:tc>
          <w:tcPr>
            <w:tcW w:w="3047" w:type="dxa"/>
          </w:tcPr>
          <w:p w:rsidR="00DF1909" w:rsidRPr="00DF1909" w:rsidRDefault="00DF1909">
            <w:pPr>
              <w:pStyle w:val="Underskrifter"/>
              <w:spacing w:before="240"/>
            </w:pPr>
          </w:p>
        </w:tc>
      </w:tr>
      <w:tr w:rsidR="00000000" w:rsidRPr="00DF1909">
        <w:trPr>
          <w:cantSplit/>
        </w:trPr>
        <w:tc>
          <w:tcPr>
            <w:tcW w:w="3046" w:type="dxa"/>
          </w:tcPr>
          <w:p w:rsidR="00DF1909" w:rsidRPr="00DF1909" w:rsidRDefault="00DF1909">
            <w:pPr>
              <w:pStyle w:val="Underskrifter"/>
            </w:pPr>
            <w:r w:rsidRPr="00DF1909">
              <w:t>Ulrika Karlsson i Uppsala (M)</w:t>
            </w:r>
          </w:p>
        </w:tc>
        <w:tc>
          <w:tcPr>
            <w:tcW w:w="3046" w:type="dxa"/>
          </w:tcPr>
          <w:p w:rsidR="00DF1909" w:rsidRPr="00DF1909" w:rsidRDefault="00DF1909">
            <w:pPr>
              <w:pStyle w:val="Underskrifter"/>
            </w:pPr>
            <w:r w:rsidRPr="00DF1909">
              <w:t>Solveig Zander (C)</w:t>
            </w:r>
          </w:p>
        </w:tc>
      </w:tr>
    </w:tbl>
    <w:p w:rsidR="00DF1909" w:rsidRPr="00DF1909" w:rsidRDefault="00DF1909">
      <w:pPr>
        <w:pStyle w:val="Normaltindrag"/>
      </w:pPr>
    </w:p>
    <w:sectPr w:rsidR="00000000" w:rsidRPr="00DF19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909" w:rsidRPr="00DF1909" w:rsidRDefault="00DF1909">
      <w:r w:rsidRPr="00DF1909">
        <w:separator/>
      </w:r>
    </w:p>
  </w:endnote>
  <w:endnote w:type="continuationSeparator" w:id="0">
    <w:p w:rsidR="00DF1909" w:rsidRPr="00DF1909" w:rsidRDefault="00DF1909">
      <w:r w:rsidRPr="00DF1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09" w:rsidRPr="00DF1909" w:rsidRDefault="00DF1909">
    <w:pPr>
      <w:pStyle w:val="Sidfot"/>
    </w:pPr>
    <w:r w:rsidRPr="00DF1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92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09" w:rsidRDefault="00DF19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909" w:rsidRDefault="00DF19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09" w:rsidRPr="00DF1909" w:rsidRDefault="00DF1909">
    <w:pPr>
      <w:pStyle w:val="Sidfot"/>
    </w:pPr>
    <w:r w:rsidRPr="00DF1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385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09" w:rsidRDefault="00DF19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909" w:rsidRDefault="00DF19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09" w:rsidRPr="00DF1909" w:rsidRDefault="00DF1909">
    <w:pPr>
      <w:pStyle w:val="Sidfot"/>
    </w:pPr>
    <w:r w:rsidRPr="00DF1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936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09" w:rsidRDefault="00DF1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909" w:rsidRDefault="00DF1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909" w:rsidRPr="00DF1909" w:rsidRDefault="00DF1909">
      <w:r w:rsidRPr="00DF1909">
        <w:separator/>
      </w:r>
    </w:p>
  </w:footnote>
  <w:footnote w:type="continuationSeparator" w:id="0">
    <w:p w:rsidR="00DF1909" w:rsidRPr="00DF1909" w:rsidRDefault="00DF1909">
      <w:r w:rsidRPr="00DF1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09" w:rsidRPr="00DF1909" w:rsidRDefault="00DF1909">
    <w:pPr>
      <w:pStyle w:val="Sidhuvud"/>
    </w:pPr>
    <w:r w:rsidRPr="00DF1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9608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09" w:rsidRDefault="00DF19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909" w:rsidRDefault="00DF19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09" w:rsidRPr="00DF1909" w:rsidRDefault="00DF1909">
    <w:pPr>
      <w:pStyle w:val="Sidhuvud"/>
    </w:pPr>
    <w:r w:rsidRPr="00DF1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855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909" w:rsidRDefault="00DF19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909" w:rsidRDefault="00DF19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909" w:rsidRPr="00DF1909" w:rsidRDefault="00DF1909">
    <w:pPr>
      <w:pStyle w:val="FSHNormal"/>
      <w:tabs>
        <w:tab w:val="right" w:pos="5840"/>
      </w:tabs>
    </w:pPr>
    <w:r w:rsidRPr="00DF1909">
      <w:br/>
    </w:r>
    <w:r w:rsidRPr="00DF1909">
      <w:fldChar w:fldCharType="begin" w:fldLock="1"/>
    </w:r>
    <w:r w:rsidRPr="00DF1909">
      <w:instrText xml:space="preserve"> DOCPROPERTY</w:instrText>
    </w:r>
    <w:r w:rsidRPr="00DF1909">
      <w:rPr>
        <w:sz w:val="18"/>
      </w:rPr>
      <w:instrText xml:space="preserve"> "YearUser" *\charformat </w:instrText>
    </w:r>
    <w:r w:rsidRPr="00DF1909">
      <w:fldChar w:fldCharType="separate"/>
    </w:r>
    <w:r w:rsidRPr="00DF1909">
      <w:t>2010/11</w:t>
    </w:r>
    <w:r w:rsidRPr="00DF1909">
      <w:fldChar w:fldCharType="end"/>
    </w:r>
    <w:r w:rsidRPr="00DF1909">
      <w:t xml:space="preserve"> </w:t>
    </w:r>
    <w:r w:rsidRPr="00DF1909">
      <w:tab/>
      <w:t xml:space="preserve">mnr: </w:t>
    </w:r>
    <w:r w:rsidRPr="00DF1909">
      <w:fldChar w:fldCharType="begin" w:fldLock="1"/>
    </w:r>
    <w:r w:rsidRPr="00DF1909">
      <w:instrText xml:space="preserve"> DOCPROPERTY</w:instrText>
    </w:r>
    <w:r w:rsidRPr="00DF1909">
      <w:rPr>
        <w:sz w:val="18"/>
      </w:rPr>
      <w:instrText xml:space="preserve"> "Motionsnummer" *\charformat </w:instrText>
    </w:r>
    <w:r w:rsidRPr="00DF1909">
      <w:fldChar w:fldCharType="separate"/>
    </w:r>
    <w:r w:rsidRPr="00DF1909">
      <w:t>Sk434</w:t>
    </w:r>
    <w:r w:rsidRPr="00DF1909">
      <w:fldChar w:fldCharType="end"/>
    </w:r>
    <w:r w:rsidRPr="00DF1909">
      <w:br/>
    </w:r>
    <w:r w:rsidRPr="00DF1909">
      <w:fldChar w:fldCharType="begin" w:fldLock="1"/>
    </w:r>
    <w:r w:rsidRPr="00DF1909">
      <w:instrText xml:space="preserve"> DOCPROPERTY</w:instrText>
    </w:r>
    <w:r w:rsidRPr="00DF1909">
      <w:rPr>
        <w:sz w:val="18"/>
      </w:rPr>
      <w:instrText xml:space="preserve"> "Samling" *\charformat </w:instrText>
    </w:r>
    <w:r w:rsidRPr="00DF1909">
      <w:fldChar w:fldCharType="end"/>
    </w:r>
    <w:r w:rsidRPr="00DF1909">
      <w:tab/>
      <w:t xml:space="preserve">pnr: </w:t>
    </w:r>
    <w:r w:rsidRPr="00DF1909">
      <w:fldChar w:fldCharType="begin" w:fldLock="1"/>
    </w:r>
    <w:r w:rsidRPr="00DF1909">
      <w:instrText xml:space="preserve"> DOCPROPERTY</w:instrText>
    </w:r>
    <w:r w:rsidRPr="00DF1909">
      <w:rPr>
        <w:sz w:val="18"/>
      </w:rPr>
      <w:instrText xml:space="preserve"> "Partinummer" *\charformat </w:instrText>
    </w:r>
    <w:r w:rsidRPr="00DF1909">
      <w:fldChar w:fldCharType="separate"/>
    </w:r>
    <w:r w:rsidRPr="00DF1909">
      <w:t>-M909</w:t>
    </w:r>
    <w:r w:rsidRPr="00DF1909">
      <w:fldChar w:fldCharType="end"/>
    </w:r>
  </w:p>
  <w:p w:rsidR="00DF1909" w:rsidRPr="00DF1909" w:rsidRDefault="00DF1909">
    <w:pPr>
      <w:pStyle w:val="FSHRub1"/>
    </w:pPr>
    <w:r w:rsidRPr="00DF1909">
      <w:t>Motion till riksdagen</w:t>
    </w:r>
    <w:r w:rsidRPr="00DF1909">
      <w:br/>
    </w:r>
    <w:r w:rsidRPr="00DF1909">
      <w:fldChar w:fldCharType="begin" w:fldLock="1"/>
    </w:r>
    <w:r w:rsidRPr="00DF1909">
      <w:instrText xml:space="preserve"> DOCPROPERTY "YearUser" *\charformat </w:instrText>
    </w:r>
    <w:r w:rsidRPr="00DF1909">
      <w:fldChar w:fldCharType="separate"/>
    </w:r>
    <w:r w:rsidRPr="00DF1909">
      <w:t>2010/11</w:t>
    </w:r>
    <w:r w:rsidRPr="00DF1909">
      <w:fldChar w:fldCharType="end"/>
    </w:r>
    <w:r w:rsidRPr="00DF1909">
      <w:t>:</w:t>
    </w:r>
    <w:r w:rsidRPr="00DF1909">
      <w:fldChar w:fldCharType="begin" w:fldLock="1"/>
    </w:r>
    <w:r w:rsidRPr="00DF1909">
      <w:instrText xml:space="preserve"> DOCPROPERTY "Motionsnummer" *\charformat </w:instrText>
    </w:r>
    <w:r w:rsidRPr="00DF1909">
      <w:fldChar w:fldCharType="separate"/>
    </w:r>
    <w:r w:rsidRPr="00DF1909">
      <w:t>Sk434</w:t>
    </w:r>
    <w:r w:rsidRPr="00DF1909">
      <w:fldChar w:fldCharType="end"/>
    </w:r>
  </w:p>
  <w:p w:rsidR="00DF1909" w:rsidRPr="00DF1909" w:rsidRDefault="00DF1909">
    <w:pPr>
      <w:pStyle w:val="FSHNormalS5"/>
    </w:pPr>
    <w:r w:rsidRPr="00DF1909">
      <w:fldChar w:fldCharType="begin" w:fldLock="1"/>
    </w:r>
    <w:r w:rsidRPr="00DF1909">
      <w:instrText xml:space="preserve"> DOCPROPERTY "MotionarText" *\charformat </w:instrText>
    </w:r>
    <w:r w:rsidRPr="00DF1909">
      <w:fldChar w:fldCharType="separate"/>
    </w:r>
    <w:r w:rsidRPr="00DF1909">
      <w:t>av Ulrika Karlsson i Uppsala och Solveig Zander (M, C)</w:t>
    </w:r>
    <w:r w:rsidRPr="00DF1909">
      <w:fldChar w:fldCharType="end"/>
    </w:r>
    <w:r w:rsidRPr="00DF1909">
      <w:br/>
    </w:r>
    <w:r w:rsidRPr="00DF1909">
      <w:fldChar w:fldCharType="begin" w:fldLock="1"/>
    </w:r>
    <w:r w:rsidRPr="00DF1909">
      <w:instrText xml:space="preserve"> DOCPROPERTY "SvarFrasKort" *\charformat </w:instrText>
    </w:r>
    <w:r w:rsidRPr="00DF1909">
      <w:fldChar w:fldCharType="end"/>
    </w:r>
  </w:p>
  <w:p w:rsidR="00DF1909" w:rsidRPr="00DF1909" w:rsidRDefault="00DF1909">
    <w:pPr>
      <w:pStyle w:val="FSHTitel"/>
    </w:pPr>
    <w:r w:rsidRPr="00DF1909">
      <w:fldChar w:fldCharType="begin" w:fldLock="1"/>
    </w:r>
    <w:r w:rsidRPr="00DF1909">
      <w:instrText xml:space="preserve"> DOCPROPERTY</w:instrText>
    </w:r>
    <w:r w:rsidRPr="00DF1909">
      <w:rPr>
        <w:sz w:val="18"/>
      </w:rPr>
      <w:instrText xml:space="preserve"> "RubrikSvar" *\charformat </w:instrText>
    </w:r>
    <w:r w:rsidRPr="00DF1909">
      <w:fldChar w:fldCharType="separate"/>
    </w:r>
    <w:r w:rsidRPr="00DF1909">
      <w:t>Beskattning av syntetiska drivmedel</w:t>
    </w:r>
    <w:r w:rsidRPr="00DF1909">
      <w:fldChar w:fldCharType="end"/>
    </w:r>
  </w:p>
  <w:p w:rsidR="00DF1909" w:rsidRPr="00DF1909" w:rsidRDefault="00DF1909">
    <w:pPr>
      <w:pStyle w:val="Normal00"/>
    </w:pPr>
  </w:p>
  <w:p w:rsidR="00DF1909" w:rsidRPr="00DF1909" w:rsidRDefault="00DF19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FAF8A02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0FCFEC2">
      <w:start w:val="1"/>
      <w:numFmt w:val="decimal"/>
      <w:lvlText w:val="%1."/>
      <w:lvlJc w:val="left"/>
      <w:pPr>
        <w:tabs>
          <w:tab w:val="num" w:pos="340"/>
        </w:tabs>
        <w:ind w:left="340" w:hanging="340"/>
      </w:pPr>
      <w:rPr>
        <w:rFonts w:cs="Times New Roman"/>
      </w:rPr>
    </w:lvl>
    <w:lvl w:ilvl="1" w:tplc="F7C83BDE" w:tentative="1">
      <w:start w:val="1"/>
      <w:numFmt w:val="lowerLetter"/>
      <w:lvlText w:val="%2."/>
      <w:lvlJc w:val="left"/>
      <w:pPr>
        <w:tabs>
          <w:tab w:val="num" w:pos="1440"/>
        </w:tabs>
        <w:ind w:left="1440" w:hanging="360"/>
      </w:pPr>
      <w:rPr>
        <w:rFonts w:cs="Times New Roman"/>
      </w:rPr>
    </w:lvl>
    <w:lvl w:ilvl="2" w:tplc="0164D234" w:tentative="1">
      <w:start w:val="1"/>
      <w:numFmt w:val="lowerRoman"/>
      <w:lvlText w:val="%3."/>
      <w:lvlJc w:val="right"/>
      <w:pPr>
        <w:tabs>
          <w:tab w:val="num" w:pos="2160"/>
        </w:tabs>
        <w:ind w:left="2160" w:hanging="180"/>
      </w:pPr>
      <w:rPr>
        <w:rFonts w:cs="Times New Roman"/>
      </w:rPr>
    </w:lvl>
    <w:lvl w:ilvl="3" w:tplc="D126528E" w:tentative="1">
      <w:start w:val="1"/>
      <w:numFmt w:val="decimal"/>
      <w:lvlText w:val="%4."/>
      <w:lvlJc w:val="left"/>
      <w:pPr>
        <w:tabs>
          <w:tab w:val="num" w:pos="2880"/>
        </w:tabs>
        <w:ind w:left="2880" w:hanging="360"/>
      </w:pPr>
      <w:rPr>
        <w:rFonts w:cs="Times New Roman"/>
      </w:rPr>
    </w:lvl>
    <w:lvl w:ilvl="4" w:tplc="AA9CA206" w:tentative="1">
      <w:start w:val="1"/>
      <w:numFmt w:val="lowerLetter"/>
      <w:lvlText w:val="%5."/>
      <w:lvlJc w:val="left"/>
      <w:pPr>
        <w:tabs>
          <w:tab w:val="num" w:pos="3600"/>
        </w:tabs>
        <w:ind w:left="3600" w:hanging="360"/>
      </w:pPr>
      <w:rPr>
        <w:rFonts w:cs="Times New Roman"/>
      </w:rPr>
    </w:lvl>
    <w:lvl w:ilvl="5" w:tplc="32AEB25E" w:tentative="1">
      <w:start w:val="1"/>
      <w:numFmt w:val="lowerRoman"/>
      <w:lvlText w:val="%6."/>
      <w:lvlJc w:val="right"/>
      <w:pPr>
        <w:tabs>
          <w:tab w:val="num" w:pos="4320"/>
        </w:tabs>
        <w:ind w:left="4320" w:hanging="180"/>
      </w:pPr>
      <w:rPr>
        <w:rFonts w:cs="Times New Roman"/>
      </w:rPr>
    </w:lvl>
    <w:lvl w:ilvl="6" w:tplc="74CC132C" w:tentative="1">
      <w:start w:val="1"/>
      <w:numFmt w:val="decimal"/>
      <w:lvlText w:val="%7."/>
      <w:lvlJc w:val="left"/>
      <w:pPr>
        <w:tabs>
          <w:tab w:val="num" w:pos="5040"/>
        </w:tabs>
        <w:ind w:left="5040" w:hanging="360"/>
      </w:pPr>
      <w:rPr>
        <w:rFonts w:cs="Times New Roman"/>
      </w:rPr>
    </w:lvl>
    <w:lvl w:ilvl="7" w:tplc="FD22A6F2" w:tentative="1">
      <w:start w:val="1"/>
      <w:numFmt w:val="lowerLetter"/>
      <w:lvlText w:val="%8."/>
      <w:lvlJc w:val="left"/>
      <w:pPr>
        <w:tabs>
          <w:tab w:val="num" w:pos="5760"/>
        </w:tabs>
        <w:ind w:left="5760" w:hanging="360"/>
      </w:pPr>
      <w:rPr>
        <w:rFonts w:cs="Times New Roman"/>
      </w:rPr>
    </w:lvl>
    <w:lvl w:ilvl="8" w:tplc="42D43BCA"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0396362">
    <w:abstractNumId w:val="3"/>
  </w:num>
  <w:num w:numId="2" w16cid:durableId="783039877">
    <w:abstractNumId w:val="2"/>
  </w:num>
  <w:num w:numId="3" w16cid:durableId="1427964781">
    <w:abstractNumId w:val="1"/>
  </w:num>
  <w:num w:numId="4" w16cid:durableId="226261501">
    <w:abstractNumId w:val="0"/>
  </w:num>
  <w:num w:numId="5" w16cid:durableId="761537530">
    <w:abstractNumId w:val="7"/>
  </w:num>
  <w:num w:numId="6" w16cid:durableId="1680741742">
    <w:abstractNumId w:val="6"/>
  </w:num>
  <w:num w:numId="7" w16cid:durableId="1486777866">
    <w:abstractNumId w:val="5"/>
  </w:num>
  <w:num w:numId="8" w16cid:durableId="958030756">
    <w:abstractNumId w:val="4"/>
  </w:num>
  <w:num w:numId="9" w16cid:durableId="1138915623">
    <w:abstractNumId w:val="8"/>
  </w:num>
  <w:num w:numId="10" w16cid:durableId="604577865">
    <w:abstractNumId w:val="9"/>
  </w:num>
  <w:num w:numId="11" w16cid:durableId="1209338173">
    <w:abstractNumId w:val="10"/>
  </w:num>
  <w:num w:numId="12" w16cid:durableId="220749230">
    <w:abstractNumId w:val="13"/>
  </w:num>
  <w:num w:numId="13" w16cid:durableId="792477858">
    <w:abstractNumId w:val="15"/>
  </w:num>
  <w:num w:numId="14" w16cid:durableId="900746575">
    <w:abstractNumId w:val="16"/>
  </w:num>
  <w:num w:numId="15" w16cid:durableId="314258587">
    <w:abstractNumId w:val="11"/>
  </w:num>
  <w:num w:numId="16" w16cid:durableId="1440374536">
    <w:abstractNumId w:val="18"/>
  </w:num>
  <w:num w:numId="17" w16cid:durableId="219874553">
    <w:abstractNumId w:val="17"/>
  </w:num>
  <w:num w:numId="18" w16cid:durableId="2047754028">
    <w:abstractNumId w:val="14"/>
  </w:num>
  <w:num w:numId="19" w16cid:durableId="728501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F96EDDBC-E646-478A-B341-66E11283DA2B},{9D0A2F5F-9827-488F-B261-01CA5D80C93F}"/>
  </w:docVars>
  <w:rsids>
    <w:rsidRoot w:val="00BD56AF"/>
    <w:rsid w:val="00BD56AF"/>
    <w:rsid w:val="00DF19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E4F7EE-86CC-4577-9313-6C4B693A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1943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-M909</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-M909</dc:title>
  <dc:subject>-M909</dc:subject>
  <dc:creator>Riksdagen</dc:creator>
  <cp:keywords>Riksdagen</cp:keywords>
  <dc:description>Versal/gemen i partibeteckning. Gemen i tryck för 0910, versal för 1011 och nyare</dc:description>
  <cp:lastModifiedBy>Lars Brink</cp:lastModifiedBy>
  <cp:revision>2</cp:revision>
  <cp:lastPrinted>2010-11-06T12:28:00Z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Ulrika Karlsson i Uppsala och Solveig Zander (M, C)</vt:lpwstr>
  </property>
  <property fmtid="{D5CDD505-2E9C-101B-9397-08002B2CF9AE}" pid="26" name="MotionarLista">
    <vt:lpwstr>Karlsson i Uppsala, Ulrika (M)\Zander,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20102011000000000077000009090070</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20102011000000000077000009090070</vt:lpwstr>
  </property>
  <property fmtid="{D5CDD505-2E9C-101B-9397-08002B2CF9AE}" pid="50" name="nummer">
    <vt:lpwstr>434</vt:lpwstr>
  </property>
  <property fmtid="{D5CDD505-2E9C-101B-9397-08002B2CF9AE}" pid="51" name="utskottsbeteckning">
    <vt:lpwstr>Sk</vt:lpwstr>
  </property>
  <property fmtid="{D5CDD505-2E9C-101B-9397-08002B2CF9AE}" pid="52" name="GlobalUID">
    <vt:lpwstr>{7282099D-6CE5-411E-871D-A7E5C42AA5A9}</vt:lpwstr>
  </property>
  <property fmtid="{D5CDD505-2E9C-101B-9397-08002B2CF9AE}" pid="53" name="Överföringar">
    <vt:i4>0</vt:i4>
  </property>
  <property fmtid="{D5CDD505-2E9C-101B-9397-08002B2CF9AE}" pid="54" name="Checksum">
    <vt:lpwstr>*0020180983825*</vt:lpwstr>
  </property>
  <property fmtid="{D5CDD505-2E9C-101B-9397-08002B2CF9AE}" pid="55" name="skuggnummer">
    <vt:lpwstr>2951</vt:lpwstr>
  </property>
  <property fmtid="{D5CDD505-2E9C-101B-9397-08002B2CF9AE}" pid="56" name="urixVersion">
    <vt:lpwstr>4.3.0.0</vt:lpwstr>
  </property>
  <property fmtid="{D5CDD505-2E9C-101B-9397-08002B2CF9AE}" pid="57" name="urixOrigin">
    <vt:lpwstr>101111 09:04:51.953</vt:lpwstr>
  </property>
  <property fmtid="{D5CDD505-2E9C-101B-9397-08002B2CF9AE}" pid="58" name="urixGuid">
    <vt:lpwstr>{A80AD455-51A9-4E8D-A6BD-BE09D2FAFE5F}</vt:lpwstr>
  </property>
</Properties>
</file>