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F834EA" w:rsidRPr="00F834EA" w14:paraId="68AE6C41" w14:textId="77777777" w:rsidTr="007D483A">
        <w:tc>
          <w:tcPr>
            <w:tcW w:w="2268" w:type="dxa"/>
          </w:tcPr>
          <w:p w14:paraId="2AFA2650" w14:textId="77777777" w:rsidR="00F834EA" w:rsidRPr="00F834EA" w:rsidRDefault="00F834EA" w:rsidP="00F834EA">
            <w:pPr>
              <w:framePr w:w="5035" w:h="1644" w:wrap="notBeside" w:vAnchor="page" w:hAnchor="page" w:x="6573" w:y="721"/>
              <w:overflowPunct w:val="0"/>
              <w:autoSpaceDE w:val="0"/>
              <w:autoSpaceDN w:val="0"/>
              <w:adjustRightInd w:val="0"/>
              <w:spacing w:after="0" w:line="320" w:lineRule="atLeast"/>
              <w:textAlignment w:val="baseline"/>
              <w:rPr>
                <w:rFonts w:ascii="TradeGothic" w:eastAsia="Times New Roman" w:hAnsi="TradeGothic" w:cs="Times New Roman"/>
                <w:i/>
                <w:sz w:val="18"/>
                <w:szCs w:val="20"/>
              </w:rPr>
            </w:pPr>
            <w:bookmarkStart w:id="0" w:name="_GoBack"/>
            <w:bookmarkEnd w:id="0"/>
          </w:p>
        </w:tc>
        <w:tc>
          <w:tcPr>
            <w:tcW w:w="2999" w:type="dxa"/>
            <w:gridSpan w:val="2"/>
          </w:tcPr>
          <w:p w14:paraId="599C9FE1" w14:textId="77777777" w:rsidR="00F834EA" w:rsidRPr="00F834EA" w:rsidRDefault="00F834EA" w:rsidP="00F834EA">
            <w:pPr>
              <w:framePr w:w="5035" w:h="1644" w:wrap="notBeside" w:vAnchor="page" w:hAnchor="page" w:x="6573" w:y="721"/>
              <w:overflowPunct w:val="0"/>
              <w:autoSpaceDE w:val="0"/>
              <w:autoSpaceDN w:val="0"/>
              <w:adjustRightInd w:val="0"/>
              <w:spacing w:after="0" w:line="320" w:lineRule="atLeast"/>
              <w:textAlignment w:val="baseline"/>
              <w:rPr>
                <w:rFonts w:ascii="TradeGothic" w:eastAsia="Times New Roman" w:hAnsi="TradeGothic" w:cs="Times New Roman"/>
                <w:i/>
                <w:sz w:val="18"/>
                <w:szCs w:val="20"/>
              </w:rPr>
            </w:pPr>
          </w:p>
        </w:tc>
      </w:tr>
      <w:tr w:rsidR="00F834EA" w:rsidRPr="00F834EA" w14:paraId="587CEE86" w14:textId="77777777" w:rsidTr="007D483A">
        <w:tc>
          <w:tcPr>
            <w:tcW w:w="5267" w:type="dxa"/>
            <w:gridSpan w:val="3"/>
          </w:tcPr>
          <w:p w14:paraId="067BDA93" w14:textId="77777777" w:rsidR="00F834EA" w:rsidRPr="00F834EA" w:rsidRDefault="00F834EA" w:rsidP="00F834EA">
            <w:pPr>
              <w:framePr w:w="5035" w:h="1644" w:wrap="notBeside" w:vAnchor="page" w:hAnchor="page" w:x="6573" w:y="721"/>
              <w:overflowPunct w:val="0"/>
              <w:autoSpaceDE w:val="0"/>
              <w:autoSpaceDN w:val="0"/>
              <w:adjustRightInd w:val="0"/>
              <w:spacing w:after="0" w:line="320" w:lineRule="atLeast"/>
              <w:textAlignment w:val="baseline"/>
              <w:rPr>
                <w:rFonts w:ascii="TradeGothic" w:eastAsia="Times New Roman" w:hAnsi="TradeGothic" w:cs="Times New Roman"/>
                <w:b/>
                <w:szCs w:val="20"/>
              </w:rPr>
            </w:pPr>
            <w:r w:rsidRPr="00F834EA">
              <w:rPr>
                <w:rFonts w:ascii="TradeGothic" w:eastAsia="Times New Roman" w:hAnsi="TradeGothic" w:cs="Times New Roman"/>
                <w:b/>
                <w:szCs w:val="20"/>
              </w:rPr>
              <w:t>Kommenterad dagordning</w:t>
            </w:r>
          </w:p>
        </w:tc>
      </w:tr>
      <w:tr w:rsidR="00F834EA" w:rsidRPr="00F834EA" w14:paraId="3BAF8875" w14:textId="77777777" w:rsidTr="007D483A">
        <w:tc>
          <w:tcPr>
            <w:tcW w:w="3402" w:type="dxa"/>
            <w:gridSpan w:val="2"/>
          </w:tcPr>
          <w:p w14:paraId="4BD78291" w14:textId="77777777" w:rsidR="00F834EA" w:rsidRPr="00F834EA" w:rsidRDefault="00F834EA" w:rsidP="00F834EA">
            <w:pPr>
              <w:framePr w:w="5035" w:h="1644" w:wrap="notBeside" w:vAnchor="page" w:hAnchor="page" w:x="6573" w:y="721"/>
              <w:overflowPunct w:val="0"/>
              <w:autoSpaceDE w:val="0"/>
              <w:autoSpaceDN w:val="0"/>
              <w:adjustRightInd w:val="0"/>
              <w:spacing w:after="0" w:line="320" w:lineRule="atLeast"/>
              <w:textAlignment w:val="baseline"/>
              <w:rPr>
                <w:rFonts w:ascii="TradeGothic" w:eastAsia="Times New Roman" w:hAnsi="TradeGothic" w:cs="Times New Roman"/>
                <w:b/>
                <w:szCs w:val="20"/>
              </w:rPr>
            </w:pPr>
            <w:r w:rsidRPr="00F834EA">
              <w:rPr>
                <w:rFonts w:ascii="TradeGothic" w:eastAsia="Times New Roman" w:hAnsi="TradeGothic" w:cs="Times New Roman"/>
                <w:b/>
                <w:szCs w:val="20"/>
              </w:rPr>
              <w:t>rådet</w:t>
            </w:r>
          </w:p>
        </w:tc>
        <w:tc>
          <w:tcPr>
            <w:tcW w:w="1865" w:type="dxa"/>
          </w:tcPr>
          <w:p w14:paraId="25B8C021" w14:textId="77777777" w:rsidR="00F834EA" w:rsidRPr="00F834EA" w:rsidRDefault="00F834EA" w:rsidP="00F834EA">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tc>
      </w:tr>
      <w:tr w:rsidR="00F834EA" w:rsidRPr="00F834EA" w14:paraId="412A7D9E" w14:textId="77777777" w:rsidTr="007D483A">
        <w:tc>
          <w:tcPr>
            <w:tcW w:w="2268" w:type="dxa"/>
          </w:tcPr>
          <w:p w14:paraId="5812BB82" w14:textId="1AD73E21" w:rsidR="00F834EA" w:rsidRPr="00F834EA" w:rsidRDefault="00D05308" w:rsidP="006F76D6">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r w:rsidRPr="00D05308">
              <w:rPr>
                <w:rFonts w:ascii="OrigGarmnd BT" w:eastAsia="Times New Roman" w:hAnsi="OrigGarmnd BT" w:cs="Times New Roman"/>
                <w:sz w:val="24"/>
                <w:szCs w:val="20"/>
              </w:rPr>
              <w:t>2014-0</w:t>
            </w:r>
            <w:r w:rsidR="0099689E">
              <w:rPr>
                <w:rFonts w:ascii="OrigGarmnd BT" w:eastAsia="Times New Roman" w:hAnsi="OrigGarmnd BT" w:cs="Times New Roman"/>
                <w:sz w:val="24"/>
                <w:szCs w:val="20"/>
              </w:rPr>
              <w:t>6-</w:t>
            </w:r>
            <w:r w:rsidR="008F181A">
              <w:rPr>
                <w:rFonts w:ascii="OrigGarmnd BT" w:eastAsia="Times New Roman" w:hAnsi="OrigGarmnd BT" w:cs="Times New Roman"/>
                <w:sz w:val="24"/>
                <w:szCs w:val="20"/>
              </w:rPr>
              <w:t>12</w:t>
            </w:r>
          </w:p>
        </w:tc>
        <w:tc>
          <w:tcPr>
            <w:tcW w:w="2999" w:type="dxa"/>
            <w:gridSpan w:val="2"/>
          </w:tcPr>
          <w:p w14:paraId="61B03D3F" w14:textId="77777777" w:rsidR="00F834EA" w:rsidRPr="00F834EA" w:rsidRDefault="00F834EA" w:rsidP="00F834EA">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0"/>
                <w:szCs w:val="20"/>
              </w:rPr>
            </w:pPr>
          </w:p>
        </w:tc>
      </w:tr>
      <w:tr w:rsidR="00F834EA" w:rsidRPr="00F834EA" w14:paraId="14122900" w14:textId="77777777" w:rsidTr="007D483A">
        <w:tc>
          <w:tcPr>
            <w:tcW w:w="2268" w:type="dxa"/>
          </w:tcPr>
          <w:p w14:paraId="1621E72D" w14:textId="77777777" w:rsidR="00F834EA" w:rsidRPr="00F834EA" w:rsidRDefault="00F834EA" w:rsidP="00F834EA">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tc>
        <w:tc>
          <w:tcPr>
            <w:tcW w:w="2999" w:type="dxa"/>
            <w:gridSpan w:val="2"/>
          </w:tcPr>
          <w:p w14:paraId="2DAE557B" w14:textId="77777777" w:rsidR="00F834EA" w:rsidRPr="00F834EA" w:rsidRDefault="00F834EA" w:rsidP="00F834EA">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tc>
      </w:tr>
    </w:tbl>
    <w:tbl>
      <w:tblPr>
        <w:tblW w:w="0" w:type="auto"/>
        <w:tblLayout w:type="fixed"/>
        <w:tblLook w:val="0000" w:firstRow="0" w:lastRow="0" w:firstColumn="0" w:lastColumn="0" w:noHBand="0" w:noVBand="0"/>
      </w:tblPr>
      <w:tblGrid>
        <w:gridCol w:w="4911"/>
      </w:tblGrid>
      <w:tr w:rsidR="00F834EA" w:rsidRPr="00F834EA" w14:paraId="15CC2FDA" w14:textId="77777777" w:rsidTr="007D483A">
        <w:trPr>
          <w:trHeight w:val="284"/>
        </w:trPr>
        <w:tc>
          <w:tcPr>
            <w:tcW w:w="4911" w:type="dxa"/>
          </w:tcPr>
          <w:p w14:paraId="17BBAC42" w14:textId="77777777" w:rsidR="00F834EA" w:rsidRPr="00F834EA" w:rsidRDefault="00F834EA" w:rsidP="00F834EA">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
                <w:szCs w:val="20"/>
              </w:rPr>
            </w:pPr>
            <w:r w:rsidRPr="00F834EA">
              <w:rPr>
                <w:rFonts w:ascii="TradeGothic" w:eastAsia="Times New Roman" w:hAnsi="TradeGothic" w:cs="Times New Roman"/>
                <w:b/>
                <w:szCs w:val="20"/>
              </w:rPr>
              <w:t>Statsrådsberedningen</w:t>
            </w:r>
          </w:p>
        </w:tc>
      </w:tr>
      <w:tr w:rsidR="00F834EA" w:rsidRPr="00F834EA" w14:paraId="27373B84" w14:textId="77777777" w:rsidTr="007D483A">
        <w:trPr>
          <w:trHeight w:val="284"/>
        </w:trPr>
        <w:tc>
          <w:tcPr>
            <w:tcW w:w="4911" w:type="dxa"/>
          </w:tcPr>
          <w:p w14:paraId="555489CC" w14:textId="77777777" w:rsidR="00F834EA" w:rsidRPr="00F834EA" w:rsidRDefault="00F834EA" w:rsidP="00F834EA">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F834EA" w:rsidRPr="00F834EA" w14:paraId="6062B540" w14:textId="77777777" w:rsidTr="007D483A">
        <w:trPr>
          <w:trHeight w:val="284"/>
        </w:trPr>
        <w:tc>
          <w:tcPr>
            <w:tcW w:w="4911" w:type="dxa"/>
          </w:tcPr>
          <w:p w14:paraId="0CF2F9B8" w14:textId="77777777" w:rsidR="00F834EA" w:rsidRPr="00F834EA" w:rsidRDefault="00F834EA" w:rsidP="00F834EA">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r w:rsidRPr="00F834EA">
              <w:rPr>
                <w:rFonts w:ascii="TradeGothic" w:eastAsia="Times New Roman" w:hAnsi="TradeGothic" w:cs="Times New Roman"/>
                <w:bCs/>
                <w:i/>
                <w:iCs/>
                <w:sz w:val="18"/>
                <w:szCs w:val="20"/>
              </w:rPr>
              <w:t>EU-kansliet</w:t>
            </w:r>
          </w:p>
        </w:tc>
      </w:tr>
      <w:tr w:rsidR="00F834EA" w:rsidRPr="00F834EA" w14:paraId="5F8BA91C" w14:textId="77777777" w:rsidTr="007D483A">
        <w:trPr>
          <w:trHeight w:val="284"/>
        </w:trPr>
        <w:tc>
          <w:tcPr>
            <w:tcW w:w="4911" w:type="dxa"/>
          </w:tcPr>
          <w:p w14:paraId="45D034F0" w14:textId="77777777" w:rsidR="00F834EA" w:rsidRPr="00F834EA" w:rsidRDefault="00F834EA" w:rsidP="00F834EA">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F834EA" w:rsidRPr="00F834EA" w14:paraId="34A915C1" w14:textId="77777777" w:rsidTr="007D483A">
        <w:trPr>
          <w:trHeight w:val="284"/>
        </w:trPr>
        <w:tc>
          <w:tcPr>
            <w:tcW w:w="4911" w:type="dxa"/>
          </w:tcPr>
          <w:p w14:paraId="0BE393C8" w14:textId="77777777" w:rsidR="00F834EA" w:rsidRPr="00F834EA" w:rsidRDefault="00F834EA" w:rsidP="00F834EA">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F834EA" w:rsidRPr="00F834EA" w14:paraId="05B326BF" w14:textId="77777777" w:rsidTr="007D483A">
        <w:trPr>
          <w:trHeight w:val="284"/>
        </w:trPr>
        <w:tc>
          <w:tcPr>
            <w:tcW w:w="4911" w:type="dxa"/>
          </w:tcPr>
          <w:p w14:paraId="55B46C7F" w14:textId="77777777" w:rsidR="00F834EA" w:rsidRPr="00F834EA" w:rsidRDefault="00F834EA" w:rsidP="00F834EA">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F834EA" w:rsidRPr="00F834EA" w14:paraId="324D0D5F" w14:textId="77777777" w:rsidTr="007D483A">
        <w:trPr>
          <w:trHeight w:val="284"/>
        </w:trPr>
        <w:tc>
          <w:tcPr>
            <w:tcW w:w="4911" w:type="dxa"/>
          </w:tcPr>
          <w:p w14:paraId="44E2225C" w14:textId="77777777" w:rsidR="00F834EA" w:rsidRPr="00F834EA" w:rsidRDefault="00F834EA" w:rsidP="00F834EA">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F834EA" w:rsidRPr="00F834EA" w14:paraId="0C61CBFA" w14:textId="77777777" w:rsidTr="007D483A">
        <w:trPr>
          <w:trHeight w:val="284"/>
        </w:trPr>
        <w:tc>
          <w:tcPr>
            <w:tcW w:w="4911" w:type="dxa"/>
          </w:tcPr>
          <w:p w14:paraId="5106C935" w14:textId="77777777" w:rsidR="00F834EA" w:rsidRPr="00F834EA" w:rsidRDefault="00F834EA" w:rsidP="00F834EA">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F834EA" w:rsidRPr="00F834EA" w14:paraId="4E09E7BB" w14:textId="77777777" w:rsidTr="007D483A">
        <w:trPr>
          <w:trHeight w:val="284"/>
        </w:trPr>
        <w:tc>
          <w:tcPr>
            <w:tcW w:w="4911" w:type="dxa"/>
          </w:tcPr>
          <w:p w14:paraId="1EDAE182" w14:textId="77777777" w:rsidR="00F834EA" w:rsidRPr="00F834EA" w:rsidRDefault="00F834EA" w:rsidP="00F834EA">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bl>
    <w:p w14:paraId="6D0BD0EA" w14:textId="77777777" w:rsidR="00F834EA" w:rsidRPr="00F834EA" w:rsidRDefault="00F834EA" w:rsidP="00F834EA">
      <w:pPr>
        <w:framePr w:w="4400" w:h="2523" w:wrap="notBeside" w:vAnchor="page" w:hAnchor="page" w:x="6453" w:y="2445"/>
        <w:overflowPunct w:val="0"/>
        <w:autoSpaceDE w:val="0"/>
        <w:autoSpaceDN w:val="0"/>
        <w:adjustRightInd w:val="0"/>
        <w:spacing w:after="0" w:line="320" w:lineRule="atLeast"/>
        <w:ind w:left="142"/>
        <w:textAlignment w:val="baseline"/>
        <w:rPr>
          <w:rFonts w:ascii="OrigGarmnd BT" w:eastAsia="Times New Roman" w:hAnsi="OrigGarmnd BT" w:cs="Times New Roman"/>
          <w:b/>
          <w:sz w:val="24"/>
          <w:szCs w:val="20"/>
        </w:rPr>
      </w:pPr>
    </w:p>
    <w:p w14:paraId="795A94FE" w14:textId="347992E1" w:rsidR="00F834EA" w:rsidRPr="00F834EA" w:rsidRDefault="00F834EA" w:rsidP="00F834EA">
      <w:pPr>
        <w:keepNext/>
        <w:pBdr>
          <w:bottom w:val="single" w:sz="6" w:space="1" w:color="auto"/>
        </w:pBdr>
        <w:tabs>
          <w:tab w:val="left" w:pos="709"/>
          <w:tab w:val="left" w:pos="1134"/>
          <w:tab w:val="left" w:pos="2835"/>
        </w:tabs>
        <w:overflowPunct w:val="0"/>
        <w:autoSpaceDE w:val="0"/>
        <w:autoSpaceDN w:val="0"/>
        <w:adjustRightInd w:val="0"/>
        <w:spacing w:before="360" w:after="120" w:line="240" w:lineRule="atLeast"/>
        <w:textAlignment w:val="baseline"/>
        <w:rPr>
          <w:rFonts w:ascii="TradeGothic" w:eastAsia="Times New Roman" w:hAnsi="TradeGothic" w:cs="Times New Roman"/>
          <w:b/>
          <w:szCs w:val="20"/>
        </w:rPr>
      </w:pPr>
      <w:bookmarkStart w:id="1" w:name="bRubrik"/>
      <w:bookmarkEnd w:id="1"/>
      <w:r w:rsidRPr="00F834EA">
        <w:rPr>
          <w:rFonts w:ascii="TradeGothic" w:eastAsia="Times New Roman" w:hAnsi="TradeGothic" w:cs="Times New Roman"/>
          <w:b/>
          <w:szCs w:val="20"/>
        </w:rPr>
        <w:t xml:space="preserve">Allmänna rådets möte den </w:t>
      </w:r>
      <w:r w:rsidR="009D1590">
        <w:rPr>
          <w:rFonts w:ascii="TradeGothic" w:eastAsia="Times New Roman" w:hAnsi="TradeGothic" w:cs="Times New Roman"/>
          <w:b/>
          <w:szCs w:val="20"/>
        </w:rPr>
        <w:t>24 juni</w:t>
      </w:r>
    </w:p>
    <w:p w14:paraId="2312DB5F" w14:textId="77777777" w:rsidR="00F834EA" w:rsidRPr="00F834EA" w:rsidRDefault="00F834EA" w:rsidP="00F834EA">
      <w:pPr>
        <w:keepNext/>
        <w:tabs>
          <w:tab w:val="left" w:pos="709"/>
          <w:tab w:val="left" w:pos="1134"/>
          <w:tab w:val="left" w:pos="2835"/>
        </w:tabs>
        <w:overflowPunct w:val="0"/>
        <w:autoSpaceDE w:val="0"/>
        <w:autoSpaceDN w:val="0"/>
        <w:adjustRightInd w:val="0"/>
        <w:spacing w:before="360" w:after="120" w:line="240" w:lineRule="atLeast"/>
        <w:textAlignment w:val="baseline"/>
        <w:rPr>
          <w:rFonts w:ascii="TradeGothic" w:eastAsia="Times New Roman" w:hAnsi="TradeGothic" w:cs="Times New Roman"/>
          <w:b/>
          <w:color w:val="000000" w:themeColor="text1"/>
          <w:szCs w:val="20"/>
        </w:rPr>
      </w:pPr>
      <w:r w:rsidRPr="00F834EA">
        <w:rPr>
          <w:rFonts w:ascii="TradeGothic" w:eastAsia="Times New Roman" w:hAnsi="TradeGothic" w:cs="Times New Roman"/>
          <w:b/>
          <w:color w:val="000000" w:themeColor="text1"/>
          <w:szCs w:val="20"/>
        </w:rPr>
        <w:t>Kommenterad dagordning</w:t>
      </w:r>
    </w:p>
    <w:p w14:paraId="2576922C" w14:textId="77777777" w:rsidR="00F834EA" w:rsidRPr="00F834EA" w:rsidRDefault="00F834EA" w:rsidP="00F834EA">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
    <w:p w14:paraId="50D26079" w14:textId="4B89F1A1" w:rsidR="00F834EA" w:rsidRPr="00F834EA" w:rsidRDefault="00F834EA" w:rsidP="00F834EA">
      <w:pPr>
        <w:keepNext/>
        <w:numPr>
          <w:ilvl w:val="0"/>
          <w:numId w:val="1"/>
        </w:numPr>
        <w:tabs>
          <w:tab w:val="left" w:pos="1134"/>
          <w:tab w:val="left" w:pos="2835"/>
        </w:tabs>
        <w:overflowPunct w:val="0"/>
        <w:autoSpaceDE w:val="0"/>
        <w:autoSpaceDN w:val="0"/>
        <w:adjustRightInd w:val="0"/>
        <w:spacing w:before="360" w:after="120" w:line="240" w:lineRule="atLeast"/>
        <w:textAlignment w:val="baseline"/>
        <w:rPr>
          <w:rFonts w:ascii="TradeGothic" w:eastAsia="Times New Roman" w:hAnsi="TradeGothic" w:cs="Times New Roman"/>
          <w:b/>
          <w:color w:val="000000" w:themeColor="text1"/>
          <w:szCs w:val="20"/>
        </w:rPr>
      </w:pPr>
      <w:r w:rsidRPr="00F834EA">
        <w:rPr>
          <w:rFonts w:ascii="TradeGothic" w:eastAsia="Times New Roman" w:hAnsi="TradeGothic" w:cs="Times New Roman"/>
          <w:b/>
          <w:color w:val="000000" w:themeColor="text1"/>
          <w:szCs w:val="20"/>
        </w:rPr>
        <w:t>Godkännande av dagordningen</w:t>
      </w:r>
      <w:r w:rsidR="00B50AB2">
        <w:rPr>
          <w:rFonts w:ascii="TradeGothic" w:eastAsia="Times New Roman" w:hAnsi="TradeGothic" w:cs="Times New Roman"/>
          <w:b/>
          <w:color w:val="000000" w:themeColor="text1"/>
          <w:szCs w:val="20"/>
        </w:rPr>
        <w:br/>
      </w:r>
    </w:p>
    <w:p w14:paraId="31CBEE88" w14:textId="77777777" w:rsidR="00F834EA" w:rsidRPr="00F834EA" w:rsidRDefault="00F834EA" w:rsidP="00F834EA">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
    <w:p w14:paraId="1A2124B7" w14:textId="77777777" w:rsidR="00F834EA" w:rsidRPr="00F834EA" w:rsidRDefault="00F834EA" w:rsidP="00F834EA">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i/>
          <w:color w:val="000000" w:themeColor="text1"/>
          <w:sz w:val="24"/>
          <w:szCs w:val="20"/>
          <w:u w:val="single"/>
        </w:rPr>
      </w:pPr>
      <w:r w:rsidRPr="00F834EA">
        <w:rPr>
          <w:rFonts w:ascii="OrigGarmnd BT" w:eastAsia="Times New Roman" w:hAnsi="OrigGarmnd BT" w:cs="Times New Roman"/>
          <w:i/>
          <w:color w:val="000000" w:themeColor="text1"/>
          <w:sz w:val="24"/>
          <w:szCs w:val="20"/>
          <w:u w:val="single"/>
        </w:rPr>
        <w:t>Lagstiftningsöverläggningar</w:t>
      </w:r>
    </w:p>
    <w:p w14:paraId="048A395B" w14:textId="53168C81" w:rsidR="00F834EA" w:rsidRPr="00F834EA" w:rsidRDefault="00B50AB2" w:rsidP="00F834EA">
      <w:pPr>
        <w:keepNext/>
        <w:numPr>
          <w:ilvl w:val="0"/>
          <w:numId w:val="1"/>
        </w:numPr>
        <w:tabs>
          <w:tab w:val="left" w:pos="1134"/>
          <w:tab w:val="left" w:pos="2835"/>
        </w:tabs>
        <w:overflowPunct w:val="0"/>
        <w:autoSpaceDE w:val="0"/>
        <w:autoSpaceDN w:val="0"/>
        <w:adjustRightInd w:val="0"/>
        <w:spacing w:before="360" w:after="120" w:line="240" w:lineRule="atLeast"/>
        <w:textAlignment w:val="baseline"/>
        <w:rPr>
          <w:rFonts w:ascii="TradeGothic" w:eastAsia="Times New Roman" w:hAnsi="TradeGothic" w:cs="Times New Roman"/>
          <w:b/>
          <w:color w:val="000000" w:themeColor="text1"/>
        </w:rPr>
      </w:pPr>
      <w:r w:rsidRPr="002B46B2">
        <w:rPr>
          <w:rFonts w:ascii="TradeGothic" w:eastAsia="Times New Roman" w:hAnsi="TradeGothic" w:cs="Times New Roman"/>
          <w:b/>
          <w:color w:val="000000" w:themeColor="text1"/>
        </w:rPr>
        <w:t>(ev</w:t>
      </w:r>
      <w:r w:rsidR="002B46B2">
        <w:rPr>
          <w:rFonts w:ascii="TradeGothic" w:eastAsia="Times New Roman" w:hAnsi="TradeGothic" w:cs="Times New Roman"/>
          <w:b/>
          <w:color w:val="000000" w:themeColor="text1"/>
        </w:rPr>
        <w:t>.</w:t>
      </w:r>
      <w:r w:rsidRPr="002B46B2">
        <w:rPr>
          <w:rFonts w:ascii="TradeGothic" w:eastAsia="Times New Roman" w:hAnsi="TradeGothic" w:cs="Times New Roman"/>
          <w:b/>
          <w:color w:val="000000" w:themeColor="text1"/>
        </w:rPr>
        <w:t>)</w:t>
      </w:r>
      <w:r>
        <w:rPr>
          <w:rFonts w:ascii="TradeGothic" w:eastAsia="Times New Roman" w:hAnsi="TradeGothic" w:cs="Times New Roman"/>
          <w:b/>
          <w:color w:val="000000" w:themeColor="text1"/>
        </w:rPr>
        <w:t xml:space="preserve"> </w:t>
      </w:r>
      <w:r w:rsidR="00F834EA" w:rsidRPr="00F834EA">
        <w:rPr>
          <w:rFonts w:ascii="TradeGothic" w:eastAsia="Times New Roman" w:hAnsi="TradeGothic" w:cs="Times New Roman"/>
          <w:b/>
          <w:color w:val="000000" w:themeColor="text1"/>
        </w:rPr>
        <w:t>Godkännande av A-punktslistan</w:t>
      </w:r>
    </w:p>
    <w:p w14:paraId="7F4C015C" w14:textId="77777777" w:rsidR="00F834EA" w:rsidRPr="00F834EA" w:rsidRDefault="00F834EA" w:rsidP="00F834EA">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color w:val="000000" w:themeColor="text1"/>
          <w:sz w:val="24"/>
          <w:szCs w:val="20"/>
        </w:rPr>
      </w:pPr>
    </w:p>
    <w:p w14:paraId="21DD35FD" w14:textId="5AD5CD74" w:rsidR="00F834EA" w:rsidRPr="00F834EA" w:rsidRDefault="00F834EA" w:rsidP="00F834EA">
      <w:pPr>
        <w:autoSpaceDE w:val="0"/>
        <w:autoSpaceDN w:val="0"/>
        <w:adjustRightInd w:val="0"/>
        <w:spacing w:after="0" w:line="240" w:lineRule="atLeast"/>
        <w:rPr>
          <w:rFonts w:ascii="OrigGarmnd BT" w:eastAsia="Times New Roman" w:hAnsi="OrigGarmnd BT" w:cs="OrigGarmnd BT"/>
          <w:i/>
          <w:iCs/>
          <w:color w:val="000000" w:themeColor="text1"/>
          <w:sz w:val="24"/>
          <w:szCs w:val="24"/>
          <w:u w:val="single"/>
          <w:lang w:eastAsia="sv-SE"/>
        </w:rPr>
      </w:pPr>
      <w:r w:rsidRPr="00F834EA">
        <w:rPr>
          <w:rFonts w:ascii="OrigGarmnd BT" w:eastAsia="Times New Roman" w:hAnsi="OrigGarmnd BT" w:cs="OrigGarmnd BT"/>
          <w:i/>
          <w:iCs/>
          <w:color w:val="000000" w:themeColor="text1"/>
          <w:sz w:val="24"/>
          <w:szCs w:val="24"/>
          <w:u w:val="single"/>
          <w:lang w:eastAsia="sv-SE"/>
        </w:rPr>
        <w:t>Icke lagstiftande verksamhet</w:t>
      </w:r>
      <w:r w:rsidR="00B50AB2">
        <w:rPr>
          <w:rFonts w:ascii="OrigGarmnd BT" w:eastAsia="Times New Roman" w:hAnsi="OrigGarmnd BT" w:cs="OrigGarmnd BT"/>
          <w:i/>
          <w:iCs/>
          <w:color w:val="000000" w:themeColor="text1"/>
          <w:sz w:val="24"/>
          <w:szCs w:val="24"/>
          <w:u w:val="single"/>
          <w:lang w:eastAsia="sv-SE"/>
        </w:rPr>
        <w:br/>
      </w:r>
    </w:p>
    <w:p w14:paraId="71BECC15" w14:textId="02763C4D" w:rsidR="00F834EA" w:rsidRPr="00F834EA" w:rsidRDefault="00F834EA" w:rsidP="00F834EA">
      <w:pPr>
        <w:keepNext/>
        <w:numPr>
          <w:ilvl w:val="0"/>
          <w:numId w:val="1"/>
        </w:numPr>
        <w:tabs>
          <w:tab w:val="left" w:pos="1134"/>
          <w:tab w:val="left" w:pos="2835"/>
        </w:tabs>
        <w:overflowPunct w:val="0"/>
        <w:autoSpaceDE w:val="0"/>
        <w:autoSpaceDN w:val="0"/>
        <w:adjustRightInd w:val="0"/>
        <w:spacing w:before="360" w:after="120" w:line="240" w:lineRule="atLeast"/>
        <w:textAlignment w:val="baseline"/>
        <w:rPr>
          <w:rFonts w:ascii="TradeGothic" w:eastAsia="Times New Roman" w:hAnsi="TradeGothic" w:cs="Times New Roman"/>
          <w:b/>
          <w:szCs w:val="20"/>
        </w:rPr>
      </w:pPr>
      <w:r w:rsidRPr="00F834EA">
        <w:rPr>
          <w:rFonts w:ascii="TradeGothic" w:eastAsia="Times New Roman" w:hAnsi="TradeGothic" w:cs="Times New Roman"/>
          <w:b/>
          <w:color w:val="000000" w:themeColor="text1"/>
          <w:szCs w:val="20"/>
        </w:rPr>
        <w:t>Godkännande av A-punktslistan</w:t>
      </w:r>
      <w:r w:rsidR="00B50AB2">
        <w:rPr>
          <w:rFonts w:ascii="TradeGothic" w:eastAsia="Times New Roman" w:hAnsi="TradeGothic" w:cs="Times New Roman"/>
          <w:b/>
          <w:color w:val="000000" w:themeColor="text1"/>
          <w:szCs w:val="20"/>
        </w:rPr>
        <w:br/>
      </w:r>
    </w:p>
    <w:p w14:paraId="68B7E65A" w14:textId="2EA56679" w:rsidR="000B6590" w:rsidRPr="000B6590" w:rsidRDefault="00F834EA" w:rsidP="000B6590">
      <w:pPr>
        <w:keepNext/>
        <w:numPr>
          <w:ilvl w:val="0"/>
          <w:numId w:val="1"/>
        </w:numPr>
        <w:tabs>
          <w:tab w:val="left" w:pos="1134"/>
          <w:tab w:val="left" w:pos="2835"/>
        </w:tabs>
        <w:overflowPunct w:val="0"/>
        <w:autoSpaceDE w:val="0"/>
        <w:autoSpaceDN w:val="0"/>
        <w:adjustRightInd w:val="0"/>
        <w:spacing w:before="360" w:after="120" w:line="240" w:lineRule="atLeast"/>
        <w:ind w:left="1134"/>
        <w:textAlignment w:val="baseline"/>
        <w:rPr>
          <w:rFonts w:ascii="TradeGothic" w:eastAsia="Times New Roman" w:hAnsi="TradeGothic" w:cs="Times New Roman"/>
          <w:b/>
          <w:szCs w:val="20"/>
        </w:rPr>
      </w:pPr>
      <w:r w:rsidRPr="00B50AB2">
        <w:rPr>
          <w:rFonts w:ascii="TradeGothic" w:eastAsia="Times New Roman" w:hAnsi="TradeGothic" w:cs="Times New Roman"/>
          <w:b/>
          <w:szCs w:val="20"/>
        </w:rPr>
        <w:t>Resolutioner, synpunkter och beslut antagna av Europaparlamentet</w:t>
      </w:r>
      <w:r w:rsidRPr="00B50AB2">
        <w:rPr>
          <w:rFonts w:ascii="TradeGothic" w:eastAsia="Times New Roman" w:hAnsi="TradeGothic" w:cs="Times New Roman"/>
          <w:b/>
          <w:color w:val="000000" w:themeColor="text1"/>
          <w:szCs w:val="20"/>
        </w:rPr>
        <w:t xml:space="preserve"> </w:t>
      </w:r>
      <w:r w:rsidR="000B6590">
        <w:rPr>
          <w:rFonts w:ascii="TradeGothic" w:eastAsia="Times New Roman" w:hAnsi="TradeGothic" w:cs="Times New Roman"/>
          <w:b/>
          <w:szCs w:val="20"/>
        </w:rPr>
        <w:br/>
      </w:r>
    </w:p>
    <w:p w14:paraId="3337AE0B" w14:textId="1A58FC3D" w:rsidR="00F834EA" w:rsidRDefault="00F834EA" w:rsidP="00F834EA">
      <w:pPr>
        <w:autoSpaceDE w:val="0"/>
        <w:autoSpaceDN w:val="0"/>
        <w:adjustRightInd w:val="0"/>
        <w:spacing w:after="0" w:line="240" w:lineRule="atLeast"/>
        <w:rPr>
          <w:rFonts w:ascii="OrigGarmnd BT" w:eastAsia="Times New Roman" w:hAnsi="OrigGarmnd BT" w:cs="Times New Roman"/>
          <w:i/>
          <w:sz w:val="24"/>
          <w:szCs w:val="24"/>
        </w:rPr>
      </w:pPr>
      <w:r w:rsidRPr="00B50AB2">
        <w:rPr>
          <w:rFonts w:ascii="OrigGarmnd BT" w:eastAsia="Times New Roman" w:hAnsi="OrigGarmnd BT" w:cs="Times New Roman"/>
          <w:i/>
          <w:sz w:val="24"/>
          <w:szCs w:val="24"/>
        </w:rPr>
        <w:t>Informationspunkt</w:t>
      </w:r>
      <w:r w:rsidR="000B6590">
        <w:rPr>
          <w:rFonts w:ascii="OrigGarmnd BT" w:eastAsia="Times New Roman" w:hAnsi="OrigGarmnd BT" w:cs="Times New Roman"/>
          <w:i/>
          <w:sz w:val="24"/>
          <w:szCs w:val="24"/>
        </w:rPr>
        <w:br/>
      </w:r>
    </w:p>
    <w:p w14:paraId="4F83471E" w14:textId="6A460DAA" w:rsidR="006F76D6" w:rsidRDefault="00B50AB2" w:rsidP="00F834EA">
      <w:pPr>
        <w:overflowPunct w:val="0"/>
        <w:autoSpaceDE w:val="0"/>
        <w:autoSpaceDN w:val="0"/>
        <w:adjustRightInd w:val="0"/>
        <w:spacing w:after="120" w:line="320" w:lineRule="atLeast"/>
        <w:textAlignment w:val="baseline"/>
        <w:rPr>
          <w:rFonts w:ascii="OrigGarmnd BT" w:eastAsia="Times New Roman" w:hAnsi="OrigGarmnd BT" w:cs="Times New Roman"/>
          <w:sz w:val="24"/>
          <w:szCs w:val="20"/>
        </w:rPr>
      </w:pPr>
      <w:r w:rsidRPr="00F834EA">
        <w:rPr>
          <w:rFonts w:ascii="OrigGarmnd BT" w:eastAsia="Times New Roman" w:hAnsi="OrigGarmnd BT" w:cs="Times New Roman"/>
          <w:sz w:val="24"/>
          <w:szCs w:val="20"/>
        </w:rPr>
        <w:t>Allmänna rådet avser att notera resolutioner, yttranden och beslut antagna av Europaparlamentet under sammanträdesperioden den 14-17 april 2014. Detta är en standardpunkt på dagordningen.</w:t>
      </w:r>
      <w:r>
        <w:rPr>
          <w:rFonts w:ascii="OrigGarmnd BT" w:eastAsia="Times New Roman" w:hAnsi="OrigGarmnd BT" w:cs="Times New Roman"/>
          <w:sz w:val="24"/>
          <w:szCs w:val="20"/>
        </w:rPr>
        <w:br/>
      </w:r>
    </w:p>
    <w:p w14:paraId="7132FB55" w14:textId="1A0A38E0" w:rsidR="00B50AB2" w:rsidRDefault="00B50AB2" w:rsidP="00B50AB2">
      <w:pPr>
        <w:tabs>
          <w:tab w:val="left" w:pos="1134"/>
        </w:tabs>
        <w:adjustRightInd w:val="0"/>
        <w:spacing w:after="0" w:line="240" w:lineRule="auto"/>
        <w:textAlignment w:val="top"/>
        <w:rPr>
          <w:rFonts w:ascii="OrigGarmnd BT" w:eastAsia="Times New Roman" w:hAnsi="OrigGarmnd BT" w:cs="Times New Roman"/>
          <w:color w:val="000000"/>
          <w:sz w:val="24"/>
          <w:szCs w:val="24"/>
          <w:lang w:eastAsia="sv-SE"/>
        </w:rPr>
      </w:pPr>
      <w:r>
        <w:rPr>
          <w:rFonts w:ascii="TradeGothic" w:eastAsia="Times New Roman" w:hAnsi="TradeGothic" w:cs="Times New Roman"/>
          <w:b/>
          <w:color w:val="000000" w:themeColor="text1"/>
          <w:szCs w:val="20"/>
        </w:rPr>
        <w:t>5</w:t>
      </w:r>
      <w:r w:rsidRPr="006F76D6">
        <w:rPr>
          <w:rFonts w:ascii="TradeGothic" w:eastAsia="Times New Roman" w:hAnsi="TradeGothic" w:cs="Times New Roman"/>
          <w:b/>
          <w:color w:val="000000" w:themeColor="text1"/>
          <w:szCs w:val="20"/>
        </w:rPr>
        <w:t xml:space="preserve">. </w:t>
      </w:r>
      <w:r>
        <w:rPr>
          <w:rFonts w:ascii="TradeGothic" w:eastAsia="Times New Roman" w:hAnsi="TradeGothic" w:cs="Times New Roman"/>
          <w:b/>
          <w:color w:val="000000" w:themeColor="text1"/>
          <w:szCs w:val="20"/>
        </w:rPr>
        <w:tab/>
      </w:r>
      <w:r w:rsidRPr="006F76D6">
        <w:rPr>
          <w:rFonts w:ascii="TradeGothic" w:eastAsia="Times New Roman" w:hAnsi="TradeGothic" w:cs="Times New Roman"/>
          <w:b/>
          <w:color w:val="000000" w:themeColor="text1"/>
          <w:szCs w:val="20"/>
        </w:rPr>
        <w:t xml:space="preserve">EU:s utvidgning </w:t>
      </w:r>
      <w:r>
        <w:rPr>
          <w:rFonts w:ascii="TradeGothic" w:eastAsia="Times New Roman" w:hAnsi="TradeGothic" w:cs="Times New Roman"/>
          <w:b/>
          <w:color w:val="000000" w:themeColor="text1"/>
          <w:szCs w:val="20"/>
        </w:rPr>
        <w:br/>
      </w:r>
      <w:r w:rsidRPr="00591E53">
        <w:rPr>
          <w:rFonts w:ascii="OrigGarmnd BT" w:eastAsia="Times New Roman" w:hAnsi="OrigGarmnd BT" w:cs="Times New Roman"/>
          <w:color w:val="000000"/>
          <w:sz w:val="24"/>
          <w:szCs w:val="24"/>
          <w:lang w:eastAsia="sv-SE"/>
        </w:rPr>
        <w:t>=</w:t>
      </w:r>
      <w:r w:rsidRPr="00591E53">
        <w:rPr>
          <w:rFonts w:ascii="OrigGarmnd BT" w:eastAsia="Times New Roman" w:hAnsi="OrigGarmnd BT" w:cs="Times New Roman"/>
          <w:color w:val="000000"/>
          <w:sz w:val="24"/>
          <w:szCs w:val="24"/>
          <w:lang w:eastAsia="sv-SE"/>
        </w:rPr>
        <w:tab/>
      </w:r>
      <w:proofErr w:type="spellStart"/>
      <w:r w:rsidRPr="00591E53">
        <w:rPr>
          <w:rFonts w:ascii="OrigGarmnd BT" w:eastAsia="Times New Roman" w:hAnsi="OrigGarmnd BT" w:cs="Times New Roman"/>
          <w:color w:val="000000"/>
          <w:sz w:val="24"/>
          <w:szCs w:val="24"/>
          <w:lang w:eastAsia="sv-SE"/>
        </w:rPr>
        <w:t>Rådsslutsatser</w:t>
      </w:r>
      <w:proofErr w:type="spellEnd"/>
      <w:r w:rsidRPr="00591E53">
        <w:rPr>
          <w:rFonts w:ascii="OrigGarmnd BT" w:eastAsia="Times New Roman" w:hAnsi="OrigGarmnd BT" w:cs="Times New Roman"/>
          <w:color w:val="000000"/>
          <w:sz w:val="24"/>
          <w:szCs w:val="24"/>
          <w:lang w:eastAsia="sv-SE"/>
        </w:rPr>
        <w:t xml:space="preserve"> gällande Albanien</w:t>
      </w:r>
    </w:p>
    <w:p w14:paraId="321EB0F8" w14:textId="21478770" w:rsidR="00767771" w:rsidRDefault="00767771" w:rsidP="00B50AB2">
      <w:pPr>
        <w:tabs>
          <w:tab w:val="left" w:pos="1134"/>
        </w:tabs>
        <w:adjustRightInd w:val="0"/>
        <w:spacing w:after="0" w:line="240" w:lineRule="auto"/>
        <w:textAlignment w:val="top"/>
        <w:rPr>
          <w:rFonts w:ascii="Times New Roman" w:eastAsia="Times New Roman" w:hAnsi="Times New Roman" w:cs="Times New Roman"/>
          <w:color w:val="000000"/>
          <w:sz w:val="24"/>
          <w:szCs w:val="24"/>
          <w:lang w:eastAsia="sv-SE"/>
        </w:rPr>
      </w:pPr>
    </w:p>
    <w:p w14:paraId="78536853" w14:textId="77777777" w:rsidR="000B6590" w:rsidRDefault="00767771" w:rsidP="00767771">
      <w:pPr>
        <w:pStyle w:val="Liststycke"/>
        <w:spacing w:after="0" w:line="240" w:lineRule="auto"/>
        <w:ind w:left="0"/>
        <w:rPr>
          <w:rFonts w:ascii="OrigGarmnd BT" w:hAnsi="OrigGarmnd BT"/>
          <w:i/>
          <w:iCs/>
          <w:sz w:val="24"/>
          <w:szCs w:val="24"/>
          <w:lang w:eastAsia="sv-SE"/>
        </w:rPr>
      </w:pPr>
      <w:r>
        <w:rPr>
          <w:rFonts w:ascii="OrigGarmnd BT" w:hAnsi="OrigGarmnd BT"/>
          <w:i/>
          <w:iCs/>
          <w:sz w:val="24"/>
          <w:szCs w:val="24"/>
          <w:lang w:eastAsia="sv-SE"/>
        </w:rPr>
        <w:t>Diskussions- och beslutspunkt</w:t>
      </w:r>
    </w:p>
    <w:p w14:paraId="4C661E91" w14:textId="77777777" w:rsidR="000B6590" w:rsidRDefault="000B6590" w:rsidP="00767771">
      <w:pPr>
        <w:pStyle w:val="Liststycke"/>
        <w:spacing w:after="0" w:line="240" w:lineRule="auto"/>
        <w:ind w:left="0"/>
        <w:rPr>
          <w:rFonts w:ascii="OrigGarmnd BT" w:hAnsi="OrigGarmnd BT"/>
          <w:iCs/>
          <w:sz w:val="24"/>
          <w:szCs w:val="24"/>
          <w:lang w:eastAsia="sv-SE"/>
        </w:rPr>
      </w:pPr>
    </w:p>
    <w:p w14:paraId="53F0E415" w14:textId="272DC56D" w:rsidR="00767771" w:rsidRDefault="000B6590" w:rsidP="00767771">
      <w:pPr>
        <w:pStyle w:val="Liststycke"/>
        <w:spacing w:after="0" w:line="240" w:lineRule="auto"/>
        <w:ind w:left="0"/>
        <w:rPr>
          <w:rFonts w:ascii="OrigGarmnd BT" w:hAnsi="OrigGarmnd BT"/>
          <w:sz w:val="24"/>
          <w:szCs w:val="24"/>
          <w:lang w:eastAsia="sv-SE"/>
        </w:rPr>
      </w:pPr>
      <w:r w:rsidRPr="002B46B2">
        <w:rPr>
          <w:rFonts w:ascii="OrigGarmnd BT" w:hAnsi="OrigGarmnd BT"/>
          <w:b/>
          <w:iCs/>
          <w:sz w:val="24"/>
          <w:szCs w:val="24"/>
          <w:u w:val="single"/>
          <w:lang w:eastAsia="sv-SE"/>
        </w:rPr>
        <w:lastRenderedPageBreak/>
        <w:t>Bakgrund</w:t>
      </w:r>
      <w:r w:rsidR="00767771">
        <w:rPr>
          <w:rFonts w:ascii="OrigGarmnd BT" w:hAnsi="OrigGarmnd BT"/>
          <w:i/>
          <w:iCs/>
          <w:sz w:val="24"/>
          <w:szCs w:val="24"/>
          <w:lang w:eastAsia="sv-SE"/>
        </w:rPr>
        <w:br/>
      </w:r>
      <w:r w:rsidR="00767771">
        <w:rPr>
          <w:rFonts w:ascii="OrigGarmnd BT" w:hAnsi="OrigGarmnd BT"/>
          <w:sz w:val="24"/>
          <w:szCs w:val="24"/>
          <w:lang w:eastAsia="sv-SE"/>
        </w:rPr>
        <w:t xml:space="preserve">Rådet ska ta ställning till kandidatlandsstatus för Albanien, i ljuset av kommissionens rapport från den 4 juni om landets </w:t>
      </w:r>
      <w:r w:rsidR="00767771">
        <w:rPr>
          <w:rFonts w:ascii="OrigGarmnd BT" w:hAnsi="OrigGarmnd BT"/>
          <w:sz w:val="24"/>
          <w:szCs w:val="24"/>
        </w:rPr>
        <w:t>framsteg avseende kampen mot organiserad brottslighet, kampen mot korruption och reformeringen av rättsväsendet. Rådets slutsatser förväntas därefter bli föremål för endossering av Europeiska rådet den 26-27 juni. I rapporten konstateras att regeringen i Albanien</w:t>
      </w:r>
      <w:r w:rsidR="00767771">
        <w:rPr>
          <w:rFonts w:ascii="OrigGarmnd BT" w:hAnsi="OrigGarmnd BT"/>
          <w:sz w:val="24"/>
          <w:szCs w:val="24"/>
          <w:lang w:eastAsia="sv-SE"/>
        </w:rPr>
        <w:t xml:space="preserve"> har fortsatt att visa politisk vilja och tagit konkreta beslut vad gäller EU-relaterade</w:t>
      </w:r>
      <w:r w:rsidR="00767771">
        <w:rPr>
          <w:rFonts w:ascii="OrigGarmnd BT" w:hAnsi="OrigGarmnd BT"/>
          <w:sz w:val="24"/>
          <w:szCs w:val="24"/>
        </w:rPr>
        <w:t xml:space="preserve"> reformer. Kommissionen bekräftar därför sin rekommendation från oktober 2013 om att rådet beviljar Albanien kandidatlandsstatus.</w:t>
      </w:r>
    </w:p>
    <w:p w14:paraId="5B6AE779" w14:textId="77777777" w:rsidR="00767771" w:rsidRDefault="00767771" w:rsidP="00767771">
      <w:pPr>
        <w:pStyle w:val="Liststycke"/>
        <w:spacing w:after="0" w:line="240" w:lineRule="auto"/>
        <w:ind w:left="0"/>
        <w:rPr>
          <w:rFonts w:ascii="OrigGarmnd BT" w:hAnsi="OrigGarmnd BT"/>
          <w:sz w:val="24"/>
          <w:szCs w:val="24"/>
          <w:lang w:eastAsia="sv-SE"/>
        </w:rPr>
      </w:pPr>
    </w:p>
    <w:p w14:paraId="2F3EF1BD" w14:textId="6CD846A4" w:rsidR="00767771" w:rsidRPr="002B46B2" w:rsidRDefault="0099689E" w:rsidP="00767771">
      <w:pPr>
        <w:pStyle w:val="Ingetavstnd"/>
        <w:rPr>
          <w:rFonts w:ascii="OrigGarmnd BT" w:hAnsi="OrigGarmnd BT"/>
          <w:b/>
          <w:sz w:val="24"/>
          <w:szCs w:val="24"/>
          <w:u w:val="single"/>
          <w:lang w:eastAsia="sv-SE"/>
        </w:rPr>
      </w:pPr>
      <w:r>
        <w:rPr>
          <w:rFonts w:ascii="OrigGarmnd BT" w:hAnsi="OrigGarmnd BT"/>
          <w:b/>
          <w:sz w:val="24"/>
          <w:szCs w:val="24"/>
          <w:u w:val="single"/>
          <w:lang w:eastAsia="sv-SE"/>
        </w:rPr>
        <w:t>Förslag till svensk</w:t>
      </w:r>
      <w:r w:rsidR="000B6590" w:rsidRPr="002B46B2">
        <w:rPr>
          <w:rFonts w:ascii="OrigGarmnd BT" w:hAnsi="OrigGarmnd BT"/>
          <w:b/>
          <w:sz w:val="24"/>
          <w:szCs w:val="24"/>
          <w:u w:val="single"/>
          <w:lang w:eastAsia="sv-SE"/>
        </w:rPr>
        <w:t>ståndpunkt</w:t>
      </w:r>
      <w:r w:rsidR="00767771" w:rsidRPr="002B46B2">
        <w:rPr>
          <w:rFonts w:ascii="OrigGarmnd BT" w:hAnsi="OrigGarmnd BT"/>
          <w:b/>
          <w:sz w:val="24"/>
          <w:szCs w:val="24"/>
          <w:u w:val="single"/>
          <w:lang w:eastAsia="sv-SE"/>
        </w:rPr>
        <w:t xml:space="preserve"> </w:t>
      </w:r>
    </w:p>
    <w:p w14:paraId="1CCC9EE7" w14:textId="41D7B812" w:rsidR="00767771" w:rsidRDefault="00767771" w:rsidP="00767771">
      <w:pPr>
        <w:pStyle w:val="Brdtext1"/>
        <w:rPr>
          <w:u w:val="single"/>
          <w:lang w:eastAsia="sv-SE"/>
        </w:rPr>
      </w:pPr>
      <w:r>
        <w:t xml:space="preserve">Regeringen anser att Albanien uppfyller kriterierna för att beviljas kandidatlandsstatus och </w:t>
      </w:r>
      <w:r w:rsidR="0036398B">
        <w:t xml:space="preserve">kommer att </w:t>
      </w:r>
      <w:r>
        <w:t xml:space="preserve">verka för ett sådant beslut vid Allmänna rådet den 24 juni </w:t>
      </w:r>
      <w:r w:rsidR="0036398B">
        <w:t xml:space="preserve">samt </w:t>
      </w:r>
      <w:r>
        <w:t xml:space="preserve">för endossering vid Europeiska rådet den 26-27 juni. En trovärdig utvidgningspolitik förutsätter att EU står fast vid ingångna åtaganden och principer, vilket bör reflekteras i </w:t>
      </w:r>
      <w:proofErr w:type="spellStart"/>
      <w:r>
        <w:t>rådsslutsatserna</w:t>
      </w:r>
      <w:proofErr w:type="spellEnd"/>
      <w:r>
        <w:t xml:space="preserve">. </w:t>
      </w:r>
    </w:p>
    <w:p w14:paraId="0F13162A" w14:textId="77777777" w:rsidR="00B50AB2" w:rsidRPr="00B50AB2" w:rsidRDefault="00B50AB2" w:rsidP="00F834EA">
      <w:pPr>
        <w:overflowPunct w:val="0"/>
        <w:autoSpaceDE w:val="0"/>
        <w:autoSpaceDN w:val="0"/>
        <w:adjustRightInd w:val="0"/>
        <w:spacing w:after="120" w:line="320" w:lineRule="atLeast"/>
        <w:textAlignment w:val="baseline"/>
        <w:rPr>
          <w:rFonts w:ascii="TradeGothic" w:eastAsia="Times New Roman" w:hAnsi="TradeGothic" w:cs="Times New Roman"/>
          <w:b/>
          <w:szCs w:val="20"/>
        </w:rPr>
      </w:pPr>
    </w:p>
    <w:p w14:paraId="7E5893D5" w14:textId="3D151498" w:rsidR="006F76D6" w:rsidRDefault="00B50AB2" w:rsidP="006F76D6">
      <w:pPr>
        <w:tabs>
          <w:tab w:val="left" w:pos="1134"/>
        </w:tabs>
        <w:adjustRightInd w:val="0"/>
        <w:spacing w:after="0" w:line="240" w:lineRule="auto"/>
        <w:textAlignment w:val="top"/>
        <w:rPr>
          <w:rFonts w:ascii="TradeGothic" w:eastAsia="Times New Roman" w:hAnsi="TradeGothic" w:cs="Times New Roman"/>
          <w:b/>
          <w:color w:val="000000" w:themeColor="text1"/>
          <w:szCs w:val="20"/>
        </w:rPr>
      </w:pPr>
      <w:r>
        <w:rPr>
          <w:rFonts w:ascii="TradeGothic" w:eastAsia="Times New Roman" w:hAnsi="TradeGothic" w:cs="Times New Roman"/>
          <w:b/>
          <w:color w:val="000000" w:themeColor="text1"/>
          <w:szCs w:val="20"/>
        </w:rPr>
        <w:t>6</w:t>
      </w:r>
      <w:r w:rsidR="006F76D6" w:rsidRPr="006F76D6">
        <w:rPr>
          <w:rFonts w:ascii="TradeGothic" w:eastAsia="Times New Roman" w:hAnsi="TradeGothic" w:cs="Times New Roman"/>
          <w:b/>
          <w:color w:val="000000" w:themeColor="text1"/>
          <w:szCs w:val="20"/>
        </w:rPr>
        <w:t xml:space="preserve">. </w:t>
      </w:r>
      <w:r w:rsidR="006F76D6">
        <w:rPr>
          <w:rFonts w:ascii="TradeGothic" w:eastAsia="Times New Roman" w:hAnsi="TradeGothic" w:cs="Times New Roman"/>
          <w:b/>
          <w:color w:val="000000" w:themeColor="text1"/>
          <w:szCs w:val="20"/>
        </w:rPr>
        <w:tab/>
      </w:r>
      <w:r w:rsidR="0024612F">
        <w:rPr>
          <w:rFonts w:ascii="TradeGothic" w:eastAsia="Times New Roman" w:hAnsi="TradeGothic" w:cs="Times New Roman"/>
          <w:b/>
          <w:color w:val="000000" w:themeColor="text1"/>
          <w:szCs w:val="20"/>
        </w:rPr>
        <w:t>Uppföljning av Europeiska rådet</w:t>
      </w:r>
      <w:r w:rsidR="0024612F">
        <w:rPr>
          <w:rFonts w:ascii="TradeGothic" w:eastAsia="Times New Roman" w:hAnsi="TradeGothic" w:cs="Times New Roman"/>
          <w:b/>
          <w:color w:val="000000" w:themeColor="text1"/>
          <w:szCs w:val="20"/>
        </w:rPr>
        <w:br/>
      </w:r>
      <w:r w:rsidR="0024612F" w:rsidRPr="00591E53">
        <w:rPr>
          <w:rFonts w:ascii="OrigGarmnd BT" w:eastAsia="Times New Roman" w:hAnsi="OrigGarmnd BT" w:cs="Times New Roman"/>
          <w:color w:val="000000"/>
          <w:sz w:val="24"/>
          <w:szCs w:val="24"/>
          <w:lang w:eastAsia="sv-SE"/>
        </w:rPr>
        <w:t>=</w:t>
      </w:r>
      <w:r w:rsidR="0024612F" w:rsidRPr="00591E53">
        <w:rPr>
          <w:rFonts w:ascii="OrigGarmnd BT" w:eastAsia="Times New Roman" w:hAnsi="OrigGarmnd BT" w:cs="Times New Roman"/>
          <w:color w:val="000000"/>
          <w:sz w:val="24"/>
          <w:szCs w:val="24"/>
          <w:lang w:eastAsia="sv-SE"/>
        </w:rPr>
        <w:tab/>
      </w:r>
      <w:r w:rsidR="006F76D6" w:rsidRPr="00591E53">
        <w:rPr>
          <w:rFonts w:ascii="OrigGarmnd BT" w:eastAsia="Times New Roman" w:hAnsi="OrigGarmnd BT" w:cs="Times New Roman"/>
          <w:color w:val="000000"/>
          <w:sz w:val="24"/>
          <w:szCs w:val="24"/>
          <w:lang w:eastAsia="sv-SE"/>
        </w:rPr>
        <w:t>Rapport om implementering av Europeiska rådets slutsatser</w:t>
      </w:r>
      <w:r w:rsidR="006F76D6" w:rsidRPr="006F76D6">
        <w:rPr>
          <w:rFonts w:ascii="TradeGothic" w:eastAsia="Times New Roman" w:hAnsi="TradeGothic" w:cs="Times New Roman"/>
          <w:b/>
          <w:color w:val="000000" w:themeColor="text1"/>
          <w:szCs w:val="20"/>
        </w:rPr>
        <w:t xml:space="preserve"> </w:t>
      </w:r>
    </w:p>
    <w:p w14:paraId="59FB31E9" w14:textId="3EEE45A4" w:rsidR="00A6678E" w:rsidRDefault="00A6678E" w:rsidP="006F76D6">
      <w:pPr>
        <w:tabs>
          <w:tab w:val="left" w:pos="1134"/>
        </w:tabs>
        <w:adjustRightInd w:val="0"/>
        <w:spacing w:after="0" w:line="240" w:lineRule="auto"/>
        <w:textAlignment w:val="top"/>
        <w:rPr>
          <w:rFonts w:ascii="TradeGothic" w:eastAsia="Times New Roman" w:hAnsi="TradeGothic" w:cs="Times New Roman"/>
          <w:b/>
          <w:color w:val="000000" w:themeColor="text1"/>
          <w:szCs w:val="20"/>
        </w:rPr>
      </w:pPr>
    </w:p>
    <w:p w14:paraId="448BC0C2" w14:textId="5BBFC0CC" w:rsidR="000B6590" w:rsidRPr="000B6590" w:rsidRDefault="00A6678E" w:rsidP="00A6678E">
      <w:pPr>
        <w:tabs>
          <w:tab w:val="left" w:pos="142"/>
        </w:tabs>
        <w:jc w:val="both"/>
        <w:rPr>
          <w:rFonts w:ascii="OrigGarmnd BT" w:hAnsi="OrigGarmnd BT" w:cs="Times New Roman"/>
          <w:sz w:val="24"/>
          <w:szCs w:val="24"/>
        </w:rPr>
      </w:pPr>
      <w:r w:rsidRPr="00A6678E">
        <w:rPr>
          <w:rFonts w:ascii="OrigGarmnd BT" w:hAnsi="OrigGarmnd BT" w:cs="Times New Roman"/>
          <w:i/>
          <w:sz w:val="24"/>
          <w:szCs w:val="24"/>
        </w:rPr>
        <w:t>Informationspunkt</w:t>
      </w:r>
      <w:r w:rsidR="000B6590">
        <w:rPr>
          <w:rFonts w:ascii="OrigGarmnd BT" w:hAnsi="OrigGarmnd BT" w:cs="Times New Roman"/>
          <w:i/>
          <w:sz w:val="24"/>
          <w:szCs w:val="24"/>
        </w:rPr>
        <w:br/>
      </w:r>
      <w:r w:rsidR="000B6590">
        <w:rPr>
          <w:rFonts w:ascii="OrigGarmnd BT" w:hAnsi="OrigGarmnd BT" w:cs="Times New Roman"/>
          <w:i/>
          <w:sz w:val="24"/>
          <w:szCs w:val="24"/>
        </w:rPr>
        <w:br/>
      </w:r>
      <w:r w:rsidR="000B6590" w:rsidRPr="002B46B2">
        <w:rPr>
          <w:rFonts w:ascii="OrigGarmnd BT" w:hAnsi="OrigGarmnd BT" w:cs="Times New Roman"/>
          <w:b/>
          <w:sz w:val="24"/>
          <w:szCs w:val="24"/>
          <w:u w:val="single"/>
        </w:rPr>
        <w:t>Bakgrund</w:t>
      </w:r>
      <w:r>
        <w:rPr>
          <w:rFonts w:ascii="OrigGarmnd BT" w:hAnsi="OrigGarmnd BT" w:cs="Times New Roman"/>
          <w:i/>
          <w:sz w:val="24"/>
          <w:szCs w:val="24"/>
        </w:rPr>
        <w:br/>
      </w:r>
      <w:r w:rsidRPr="00A6678E">
        <w:rPr>
          <w:rFonts w:ascii="OrigGarmnd BT" w:hAnsi="OrigGarmnd BT" w:cs="Times New Roman"/>
          <w:sz w:val="24"/>
          <w:szCs w:val="24"/>
        </w:rPr>
        <w:t>Det grekiska ordförandeskapet förväntas presentera en rapport som följer upp genomförandet av Europeiska rådet slutsatser. Rapporten har ännu inte delgivits medlemsstaterna.</w:t>
      </w:r>
    </w:p>
    <w:p w14:paraId="4DF3FD1B" w14:textId="77777777" w:rsidR="006F76D6" w:rsidRPr="00A61895" w:rsidRDefault="006F76D6" w:rsidP="006F76D6">
      <w:pPr>
        <w:adjustRightInd w:val="0"/>
        <w:spacing w:after="0" w:line="240" w:lineRule="auto"/>
        <w:textAlignment w:val="top"/>
        <w:rPr>
          <w:rFonts w:ascii="Times New Roman" w:eastAsia="Times New Roman" w:hAnsi="Times New Roman" w:cs="Times New Roman"/>
          <w:color w:val="000000"/>
          <w:sz w:val="24"/>
          <w:szCs w:val="24"/>
          <w:lang w:eastAsia="sv-SE"/>
        </w:rPr>
      </w:pPr>
    </w:p>
    <w:p w14:paraId="69607BC5" w14:textId="751D4C85" w:rsidR="006F76D6" w:rsidRDefault="00B50AB2" w:rsidP="006F76D6">
      <w:pPr>
        <w:tabs>
          <w:tab w:val="left" w:pos="1134"/>
        </w:tabs>
        <w:adjustRightInd w:val="0"/>
        <w:spacing w:after="0" w:line="240" w:lineRule="auto"/>
        <w:textAlignment w:val="top"/>
        <w:rPr>
          <w:rFonts w:ascii="TradeGothic" w:eastAsia="Times New Roman" w:hAnsi="TradeGothic" w:cs="Times New Roman"/>
          <w:b/>
          <w:color w:val="000000" w:themeColor="text1"/>
          <w:szCs w:val="20"/>
        </w:rPr>
      </w:pPr>
      <w:r>
        <w:rPr>
          <w:rFonts w:ascii="TradeGothic" w:eastAsia="Times New Roman" w:hAnsi="TradeGothic" w:cs="Times New Roman"/>
          <w:b/>
          <w:color w:val="000000" w:themeColor="text1"/>
          <w:szCs w:val="20"/>
        </w:rPr>
        <w:t>7</w:t>
      </w:r>
      <w:r w:rsidR="006F76D6" w:rsidRPr="006F76D6">
        <w:rPr>
          <w:rFonts w:ascii="TradeGothic" w:eastAsia="Times New Roman" w:hAnsi="TradeGothic" w:cs="Times New Roman"/>
          <w:b/>
          <w:color w:val="000000" w:themeColor="text1"/>
          <w:szCs w:val="20"/>
        </w:rPr>
        <w:t xml:space="preserve">. </w:t>
      </w:r>
      <w:r w:rsidR="006F76D6">
        <w:rPr>
          <w:rFonts w:ascii="TradeGothic" w:eastAsia="Times New Roman" w:hAnsi="TradeGothic" w:cs="Times New Roman"/>
          <w:b/>
          <w:color w:val="000000" w:themeColor="text1"/>
          <w:szCs w:val="20"/>
        </w:rPr>
        <w:tab/>
      </w:r>
      <w:r w:rsidR="006F76D6" w:rsidRPr="006F76D6">
        <w:rPr>
          <w:rFonts w:ascii="TradeGothic" w:eastAsia="Times New Roman" w:hAnsi="TradeGothic" w:cs="Times New Roman"/>
          <w:b/>
          <w:color w:val="000000" w:themeColor="text1"/>
          <w:szCs w:val="20"/>
        </w:rPr>
        <w:t>Förberedelser av Europeiska rådet 26-27 juni 2014</w:t>
      </w:r>
      <w:r w:rsidR="0024612F">
        <w:rPr>
          <w:rFonts w:ascii="TradeGothic" w:eastAsia="Times New Roman" w:hAnsi="TradeGothic" w:cs="Times New Roman"/>
          <w:b/>
          <w:color w:val="000000" w:themeColor="text1"/>
          <w:szCs w:val="20"/>
        </w:rPr>
        <w:br/>
      </w:r>
      <w:r w:rsidR="0024612F" w:rsidRPr="00591E53">
        <w:rPr>
          <w:rFonts w:ascii="OrigGarmnd BT" w:eastAsia="Times New Roman" w:hAnsi="OrigGarmnd BT" w:cs="Times New Roman"/>
          <w:color w:val="000000"/>
          <w:sz w:val="24"/>
          <w:szCs w:val="24"/>
          <w:lang w:eastAsia="sv-SE"/>
        </w:rPr>
        <w:t>=</w:t>
      </w:r>
      <w:r w:rsidR="0024612F" w:rsidRPr="00591E53">
        <w:rPr>
          <w:rFonts w:ascii="OrigGarmnd BT" w:eastAsia="Times New Roman" w:hAnsi="OrigGarmnd BT" w:cs="Times New Roman"/>
          <w:color w:val="000000"/>
          <w:sz w:val="24"/>
          <w:szCs w:val="24"/>
          <w:lang w:eastAsia="sv-SE"/>
        </w:rPr>
        <w:tab/>
        <w:t>Utkast till slutsatser</w:t>
      </w:r>
      <w:r w:rsidR="0024612F">
        <w:rPr>
          <w:rFonts w:ascii="TradeGothic" w:eastAsia="Times New Roman" w:hAnsi="TradeGothic" w:cs="Times New Roman"/>
          <w:b/>
          <w:color w:val="000000" w:themeColor="text1"/>
          <w:szCs w:val="20"/>
        </w:rPr>
        <w:t xml:space="preserve"> </w:t>
      </w:r>
    </w:p>
    <w:p w14:paraId="4BCFC48E" w14:textId="76EB2A57" w:rsidR="000B6590" w:rsidRDefault="000B6590" w:rsidP="006F76D6">
      <w:pPr>
        <w:tabs>
          <w:tab w:val="left" w:pos="1134"/>
        </w:tabs>
        <w:adjustRightInd w:val="0"/>
        <w:spacing w:after="0" w:line="240" w:lineRule="auto"/>
        <w:textAlignment w:val="top"/>
        <w:rPr>
          <w:rFonts w:ascii="TradeGothic" w:eastAsia="Times New Roman" w:hAnsi="TradeGothic" w:cs="Times New Roman"/>
          <w:b/>
          <w:color w:val="000000" w:themeColor="text1"/>
          <w:szCs w:val="20"/>
        </w:rPr>
      </w:pPr>
    </w:p>
    <w:p w14:paraId="70B9D754" w14:textId="21FB9E92" w:rsidR="000B6590" w:rsidRPr="000B6590" w:rsidRDefault="00484E2D" w:rsidP="002B46B2">
      <w:pPr>
        <w:tabs>
          <w:tab w:val="left" w:pos="142"/>
        </w:tabs>
        <w:jc w:val="both"/>
        <w:rPr>
          <w:rFonts w:ascii="OrigGarmnd BT" w:hAnsi="OrigGarmnd BT" w:cs="TradeGothic"/>
          <w:color w:val="000000"/>
          <w:sz w:val="24"/>
          <w:szCs w:val="24"/>
          <w:u w:val="single"/>
        </w:rPr>
      </w:pPr>
      <w:r>
        <w:rPr>
          <w:rFonts w:ascii="OrigGarmnd BT" w:hAnsi="OrigGarmnd BT" w:cs="Times New Roman"/>
          <w:i/>
          <w:sz w:val="24"/>
          <w:szCs w:val="24"/>
        </w:rPr>
        <w:t>Diskussionspunkt</w:t>
      </w:r>
      <w:r w:rsidR="000B6590">
        <w:rPr>
          <w:rFonts w:ascii="OrigGarmnd BT" w:hAnsi="OrigGarmnd BT" w:cs="Times New Roman"/>
          <w:i/>
          <w:sz w:val="24"/>
          <w:szCs w:val="24"/>
        </w:rPr>
        <w:br/>
      </w:r>
      <w:r w:rsidR="000B6590">
        <w:rPr>
          <w:rFonts w:ascii="Times New Roman" w:hAnsi="Times New Roman" w:cs="TradeGothic"/>
          <w:color w:val="000000"/>
          <w:sz w:val="24"/>
          <w:szCs w:val="24"/>
          <w:u w:val="single"/>
        </w:rPr>
        <w:br/>
      </w:r>
      <w:r w:rsidR="000B6590" w:rsidRPr="002B46B2">
        <w:rPr>
          <w:rFonts w:ascii="OrigGarmnd BT" w:hAnsi="OrigGarmnd BT" w:cs="TradeGothic"/>
          <w:b/>
          <w:color w:val="000000"/>
          <w:sz w:val="24"/>
          <w:szCs w:val="24"/>
          <w:u w:val="single"/>
        </w:rPr>
        <w:t>Bakgrund</w:t>
      </w:r>
      <w:r w:rsidR="000B6590">
        <w:rPr>
          <w:rFonts w:ascii="OrigGarmnd BT" w:hAnsi="OrigGarmnd BT" w:cs="TradeGothic"/>
          <w:color w:val="000000"/>
          <w:sz w:val="24"/>
          <w:szCs w:val="24"/>
          <w:u w:val="single"/>
        </w:rPr>
        <w:br/>
      </w:r>
      <w:r w:rsidR="000B6590" w:rsidRPr="000B6590">
        <w:rPr>
          <w:rFonts w:ascii="OrigGarmnd BT" w:hAnsi="OrigGarmnd BT" w:cs="Times New Roman"/>
          <w:sz w:val="24"/>
          <w:szCs w:val="24"/>
        </w:rPr>
        <w:t xml:space="preserve">Ett </w:t>
      </w:r>
      <w:r w:rsidR="000B3F02">
        <w:rPr>
          <w:rFonts w:ascii="OrigGarmnd BT" w:hAnsi="OrigGarmnd BT" w:cs="Times New Roman"/>
          <w:sz w:val="24"/>
          <w:szCs w:val="24"/>
        </w:rPr>
        <w:t xml:space="preserve">annoterat </w:t>
      </w:r>
      <w:r w:rsidR="000B6590" w:rsidRPr="000B6590">
        <w:rPr>
          <w:rFonts w:ascii="OrigGarmnd BT" w:hAnsi="OrigGarmnd BT" w:cs="Times New Roman"/>
          <w:sz w:val="24"/>
          <w:szCs w:val="24"/>
        </w:rPr>
        <w:t xml:space="preserve">utkast till dagordning inför mötet i Europeiska rådet den 26-27 juni har delgivits nämnden. Något utkast till slutsatser finns ännu inte. Mötet inleds i </w:t>
      </w:r>
      <w:proofErr w:type="spellStart"/>
      <w:r w:rsidR="000B6590" w:rsidRPr="000B6590">
        <w:rPr>
          <w:rFonts w:ascii="OrigGarmnd BT" w:hAnsi="OrigGarmnd BT" w:cs="Times New Roman"/>
          <w:sz w:val="24"/>
          <w:szCs w:val="24"/>
        </w:rPr>
        <w:t>Ypres</w:t>
      </w:r>
      <w:proofErr w:type="spellEnd"/>
      <w:r w:rsidR="000B6590" w:rsidRPr="000B6590">
        <w:rPr>
          <w:rFonts w:ascii="OrigGarmnd BT" w:hAnsi="OrigGarmnd BT" w:cs="Times New Roman"/>
          <w:sz w:val="24"/>
          <w:szCs w:val="24"/>
        </w:rPr>
        <w:t xml:space="preserve"> för att uppmärksamma utbrottet av första världskriget och fortsätter sedan i Bryssel.</w:t>
      </w:r>
    </w:p>
    <w:p w14:paraId="2486A80E" w14:textId="77777777" w:rsidR="000B6590" w:rsidRPr="000B6590" w:rsidRDefault="000B6590" w:rsidP="000B6590">
      <w:pPr>
        <w:spacing w:after="0" w:line="240" w:lineRule="auto"/>
        <w:rPr>
          <w:rFonts w:ascii="OrigGarmnd BT" w:hAnsi="OrigGarmnd BT" w:cs="Times New Roman"/>
          <w:sz w:val="24"/>
          <w:szCs w:val="24"/>
        </w:rPr>
      </w:pPr>
      <w:r w:rsidRPr="000B6590">
        <w:rPr>
          <w:rFonts w:ascii="OrigGarmnd BT" w:hAnsi="OrigGarmnd BT" w:cs="Times New Roman"/>
          <w:sz w:val="24"/>
          <w:szCs w:val="24"/>
        </w:rPr>
        <w:t xml:space="preserve">Europeiska rådet ska fastställa strategiska riktlinjer på området för frihet, säkerhet och rättvisa. Dessa ska ersätta det nuvarande femåriga programmet (Stockholmsprogrammet) som gäller för perioden 2010-2014. </w:t>
      </w:r>
    </w:p>
    <w:p w14:paraId="5CE9E232" w14:textId="77777777" w:rsidR="000B6590" w:rsidRPr="000B6590" w:rsidRDefault="000B6590" w:rsidP="000B6590">
      <w:pPr>
        <w:spacing w:after="0" w:line="240" w:lineRule="auto"/>
        <w:rPr>
          <w:rFonts w:ascii="OrigGarmnd BT" w:hAnsi="OrigGarmnd BT" w:cs="Times New Roman"/>
          <w:sz w:val="24"/>
          <w:szCs w:val="24"/>
        </w:rPr>
      </w:pPr>
    </w:p>
    <w:p w14:paraId="13979273" w14:textId="3B4D375A" w:rsidR="000B6590" w:rsidRPr="000B6590" w:rsidRDefault="000B6590" w:rsidP="000B6590">
      <w:pPr>
        <w:spacing w:after="0" w:line="240" w:lineRule="auto"/>
        <w:rPr>
          <w:rFonts w:ascii="OrigGarmnd BT" w:hAnsi="OrigGarmnd BT" w:cs="Times New Roman"/>
          <w:sz w:val="24"/>
          <w:szCs w:val="24"/>
        </w:rPr>
      </w:pPr>
      <w:r w:rsidRPr="000B6590">
        <w:rPr>
          <w:rFonts w:ascii="OrigGarmnd BT" w:hAnsi="OrigGarmnd BT" w:cs="Times New Roman"/>
          <w:sz w:val="24"/>
          <w:szCs w:val="24"/>
        </w:rPr>
        <w:lastRenderedPageBreak/>
        <w:t>Europeiska rådet förväntas godkänna de landspecifika rekommendationerna inom ramen för den europeiska terminen och därmed avsluta den fjärde terminen.</w:t>
      </w:r>
    </w:p>
    <w:p w14:paraId="38DA0A0A" w14:textId="77777777" w:rsidR="000B6590" w:rsidRPr="000B6590" w:rsidRDefault="000B6590" w:rsidP="000B6590">
      <w:pPr>
        <w:spacing w:after="0" w:line="240" w:lineRule="auto"/>
        <w:rPr>
          <w:rFonts w:ascii="OrigGarmnd BT" w:hAnsi="OrigGarmnd BT" w:cs="Times New Roman"/>
          <w:sz w:val="24"/>
          <w:szCs w:val="24"/>
        </w:rPr>
      </w:pPr>
    </w:p>
    <w:p w14:paraId="1FBFE752" w14:textId="77777777" w:rsidR="000B6590" w:rsidRPr="000B6590" w:rsidRDefault="000B6590" w:rsidP="000B6590">
      <w:pPr>
        <w:spacing w:after="0" w:line="240" w:lineRule="auto"/>
        <w:rPr>
          <w:rFonts w:ascii="OrigGarmnd BT" w:hAnsi="OrigGarmnd BT" w:cs="Times New Roman"/>
          <w:sz w:val="24"/>
          <w:szCs w:val="24"/>
        </w:rPr>
      </w:pPr>
      <w:r w:rsidRPr="000B6590">
        <w:rPr>
          <w:rFonts w:ascii="OrigGarmnd BT" w:hAnsi="OrigGarmnd BT" w:cs="Times New Roman"/>
          <w:sz w:val="24"/>
          <w:szCs w:val="24"/>
        </w:rPr>
        <w:t xml:space="preserve">Vidare ska läget i förhandlingarna om det nya klimat- och energiramverket för 2030 stämmas av och toppmötet väntas även behandla frågor kopplade till försörjningstrygghet på energiområdet. </w:t>
      </w:r>
    </w:p>
    <w:p w14:paraId="2019E56B" w14:textId="77777777" w:rsidR="000B6590" w:rsidRPr="000B6590" w:rsidRDefault="000B6590" w:rsidP="000B6590">
      <w:pPr>
        <w:spacing w:after="0" w:line="240" w:lineRule="auto"/>
        <w:rPr>
          <w:rFonts w:ascii="OrigGarmnd BT" w:hAnsi="OrigGarmnd BT" w:cs="Times New Roman"/>
          <w:sz w:val="24"/>
          <w:szCs w:val="24"/>
        </w:rPr>
      </w:pPr>
    </w:p>
    <w:p w14:paraId="1C830F4B" w14:textId="7908C48D" w:rsidR="000B6590" w:rsidRPr="000B6590" w:rsidRDefault="00ED57E9" w:rsidP="000B6590">
      <w:pPr>
        <w:spacing w:after="0" w:line="240" w:lineRule="auto"/>
        <w:rPr>
          <w:rFonts w:ascii="OrigGarmnd BT" w:hAnsi="OrigGarmnd BT" w:cs="Times New Roman"/>
          <w:sz w:val="24"/>
          <w:szCs w:val="24"/>
        </w:rPr>
      </w:pPr>
      <w:r>
        <w:rPr>
          <w:rFonts w:ascii="OrigGarmnd BT" w:hAnsi="OrigGarmnd BT" w:cs="Times New Roman"/>
          <w:sz w:val="24"/>
          <w:szCs w:val="24"/>
        </w:rPr>
        <w:t xml:space="preserve">Stats- och regeringscheferna kommer att diskutera unionens </w:t>
      </w:r>
      <w:r w:rsidR="00B048FE">
        <w:rPr>
          <w:rFonts w:ascii="OrigGarmnd BT" w:hAnsi="OrigGarmnd BT" w:cs="Times New Roman"/>
          <w:sz w:val="24"/>
          <w:szCs w:val="24"/>
        </w:rPr>
        <w:t xml:space="preserve">s.k. </w:t>
      </w:r>
      <w:r>
        <w:rPr>
          <w:rFonts w:ascii="OrigGarmnd BT" w:hAnsi="OrigGarmnd BT" w:cs="Times New Roman"/>
          <w:sz w:val="24"/>
          <w:szCs w:val="24"/>
        </w:rPr>
        <w:t xml:space="preserve">strategiska dagordning för de kommande åren, i linje med ordförandens uttalande </w:t>
      </w:r>
      <w:r w:rsidR="00B048FE">
        <w:rPr>
          <w:rFonts w:ascii="OrigGarmnd BT" w:hAnsi="OrigGarmnd BT" w:cs="Times New Roman"/>
          <w:sz w:val="24"/>
          <w:szCs w:val="24"/>
        </w:rPr>
        <w:t>efter</w:t>
      </w:r>
      <w:r>
        <w:rPr>
          <w:rFonts w:ascii="OrigGarmnd BT" w:hAnsi="OrigGarmnd BT" w:cs="Times New Roman"/>
          <w:sz w:val="24"/>
          <w:szCs w:val="24"/>
        </w:rPr>
        <w:t xml:space="preserve"> den informella middagen den 27 maj.</w:t>
      </w:r>
      <w:r w:rsidR="000B6590" w:rsidRPr="000B6590">
        <w:rPr>
          <w:rFonts w:ascii="OrigGarmnd BT" w:hAnsi="OrigGarmnd BT" w:cs="Times New Roman"/>
          <w:sz w:val="24"/>
          <w:szCs w:val="24"/>
        </w:rPr>
        <w:t xml:space="preserve"> </w:t>
      </w:r>
    </w:p>
    <w:p w14:paraId="6AEE666B" w14:textId="77777777" w:rsidR="000B6590" w:rsidRPr="000B6590" w:rsidRDefault="000B6590" w:rsidP="000B6590">
      <w:pPr>
        <w:spacing w:after="0" w:line="240" w:lineRule="auto"/>
        <w:rPr>
          <w:rFonts w:ascii="OrigGarmnd BT" w:hAnsi="OrigGarmnd BT" w:cs="Times New Roman"/>
          <w:sz w:val="24"/>
          <w:szCs w:val="24"/>
        </w:rPr>
      </w:pPr>
    </w:p>
    <w:p w14:paraId="56DBFD39" w14:textId="606941DE" w:rsidR="000B6590" w:rsidRPr="000B6590" w:rsidRDefault="000B6590" w:rsidP="000B6590">
      <w:pPr>
        <w:spacing w:after="0" w:line="240" w:lineRule="auto"/>
        <w:rPr>
          <w:rFonts w:ascii="OrigGarmnd BT" w:hAnsi="OrigGarmnd BT" w:cs="Times New Roman"/>
          <w:sz w:val="24"/>
          <w:szCs w:val="24"/>
        </w:rPr>
      </w:pPr>
      <w:r w:rsidRPr="000B6590">
        <w:rPr>
          <w:rFonts w:ascii="OrigGarmnd BT" w:hAnsi="OrigGarmnd BT" w:cs="Times New Roman"/>
          <w:sz w:val="24"/>
          <w:szCs w:val="24"/>
        </w:rPr>
        <w:t xml:space="preserve">Med största sannolikhet kommer stats- och regeringscheferna att diskutera den senaste utvecklingen i Ukraina. I samband med mötet väntas associeringsavtal med Moldavien, Georgien och de återstående delarna av associeringsavtalet med Ukraina undertecknas. Även andra dagsaktuella utrikespolitiska frågor kan komma att behandlas beroende på utvecklingen. </w:t>
      </w:r>
    </w:p>
    <w:p w14:paraId="508E5231" w14:textId="77777777" w:rsidR="000B6590" w:rsidRPr="000B6590" w:rsidRDefault="000B6590" w:rsidP="000B6590">
      <w:pPr>
        <w:spacing w:after="0" w:line="240" w:lineRule="auto"/>
        <w:rPr>
          <w:rFonts w:ascii="OrigGarmnd BT" w:hAnsi="OrigGarmnd BT" w:cs="Times New Roman"/>
          <w:sz w:val="24"/>
          <w:szCs w:val="24"/>
        </w:rPr>
      </w:pPr>
    </w:p>
    <w:p w14:paraId="7EF3FD82" w14:textId="77777777" w:rsidR="000B6590" w:rsidRPr="000B6590" w:rsidRDefault="000B6590" w:rsidP="000B6590">
      <w:pPr>
        <w:spacing w:after="0" w:line="240" w:lineRule="auto"/>
        <w:rPr>
          <w:rFonts w:ascii="OrigGarmnd BT" w:hAnsi="OrigGarmnd BT" w:cs="Times New Roman"/>
          <w:sz w:val="24"/>
          <w:szCs w:val="24"/>
        </w:rPr>
      </w:pPr>
      <w:r w:rsidRPr="000B6590">
        <w:rPr>
          <w:rFonts w:ascii="OrigGarmnd BT" w:hAnsi="OrigGarmnd BT" w:cs="Times New Roman"/>
          <w:sz w:val="24"/>
          <w:szCs w:val="24"/>
        </w:rPr>
        <w:t xml:space="preserve">I övrigt väntas Litauens euroansökan och frågan om kandidatlandsstatus för Albanien komma upp vid mötet. </w:t>
      </w:r>
    </w:p>
    <w:p w14:paraId="71517104" w14:textId="77777777" w:rsidR="000B6590" w:rsidRPr="000B6590" w:rsidRDefault="000B6590" w:rsidP="000B6590">
      <w:pPr>
        <w:spacing w:after="0" w:line="240" w:lineRule="auto"/>
        <w:rPr>
          <w:rFonts w:ascii="OrigGarmnd BT" w:hAnsi="OrigGarmnd BT" w:cs="Times New Roman"/>
          <w:sz w:val="24"/>
          <w:szCs w:val="24"/>
        </w:rPr>
      </w:pPr>
    </w:p>
    <w:p w14:paraId="5C698BFB" w14:textId="77777777" w:rsidR="000B6590" w:rsidRPr="000B6590" w:rsidRDefault="000B6590" w:rsidP="000B6590">
      <w:pPr>
        <w:spacing w:after="0" w:line="240" w:lineRule="auto"/>
        <w:rPr>
          <w:rFonts w:ascii="OrigGarmnd BT" w:hAnsi="OrigGarmnd BT" w:cs="Times New Roman"/>
          <w:b/>
          <w:sz w:val="24"/>
          <w:szCs w:val="24"/>
          <w:u w:val="single"/>
        </w:rPr>
      </w:pPr>
      <w:r w:rsidRPr="000B6590">
        <w:rPr>
          <w:rFonts w:ascii="OrigGarmnd BT" w:hAnsi="OrigGarmnd BT" w:cs="Times New Roman"/>
          <w:b/>
          <w:sz w:val="24"/>
          <w:szCs w:val="24"/>
          <w:u w:val="single"/>
        </w:rPr>
        <w:t>Förslag till svensk ståndpunkt</w:t>
      </w:r>
    </w:p>
    <w:p w14:paraId="2A420D94" w14:textId="2B0249CF" w:rsidR="000B6590" w:rsidRPr="000B6590" w:rsidRDefault="000B6590" w:rsidP="000B6590">
      <w:pPr>
        <w:spacing w:after="0" w:line="240" w:lineRule="auto"/>
        <w:rPr>
          <w:rFonts w:ascii="OrigGarmnd BT" w:hAnsi="OrigGarmnd BT" w:cs="Times New Roman"/>
          <w:sz w:val="24"/>
          <w:szCs w:val="24"/>
        </w:rPr>
      </w:pPr>
      <w:r w:rsidRPr="000B6590">
        <w:rPr>
          <w:rFonts w:ascii="OrigGarmnd BT" w:hAnsi="OrigGarmnd BT" w:cs="Times New Roman"/>
          <w:sz w:val="24"/>
          <w:szCs w:val="24"/>
        </w:rPr>
        <w:t xml:space="preserve">Regeringen </w:t>
      </w:r>
      <w:r w:rsidR="00ED57E9">
        <w:rPr>
          <w:rFonts w:ascii="OrigGarmnd BT" w:hAnsi="OrigGarmnd BT" w:cs="Times New Roman"/>
          <w:sz w:val="24"/>
          <w:szCs w:val="24"/>
        </w:rPr>
        <w:t>välkomnar</w:t>
      </w:r>
      <w:r w:rsidRPr="000B6590">
        <w:rPr>
          <w:rFonts w:ascii="OrigGarmnd BT" w:hAnsi="OrigGarmnd BT" w:cs="Times New Roman"/>
          <w:sz w:val="24"/>
          <w:szCs w:val="24"/>
        </w:rPr>
        <w:t xml:space="preserve"> att Europeiska rådet fastställer nya strategiska riktlinjer på området för frihet, säkerhet och rättvisa. </w:t>
      </w:r>
      <w:r w:rsidR="00ED57E9">
        <w:rPr>
          <w:rFonts w:ascii="OrigGarmnd BT" w:hAnsi="OrigGarmnd BT" w:cs="Times New Roman"/>
          <w:sz w:val="24"/>
          <w:szCs w:val="24"/>
        </w:rPr>
        <w:t>D</w:t>
      </w:r>
      <w:r w:rsidRPr="000B6590">
        <w:rPr>
          <w:rFonts w:ascii="OrigGarmnd BT" w:hAnsi="OrigGarmnd BT" w:cs="Times New Roman"/>
          <w:sz w:val="24"/>
          <w:szCs w:val="24"/>
        </w:rPr>
        <w:t>et finns behov av att konsolidera, genomföra och tillämpa redan antagen lagstiftning. En fortsatt integrering av den yttre dimensionen behövs för ett mer framgångsrikt genomförande av politik</w:t>
      </w:r>
      <w:r w:rsidR="005157F0">
        <w:rPr>
          <w:rFonts w:ascii="OrigGarmnd BT" w:hAnsi="OrigGarmnd BT" w:cs="Times New Roman"/>
          <w:sz w:val="24"/>
          <w:szCs w:val="24"/>
        </w:rPr>
        <w:t>området</w:t>
      </w:r>
      <w:r w:rsidR="0099689E">
        <w:rPr>
          <w:rFonts w:ascii="OrigGarmnd BT" w:hAnsi="OrigGarmnd BT" w:cs="Times New Roman"/>
          <w:sz w:val="24"/>
          <w:szCs w:val="24"/>
        </w:rPr>
        <w:t>.</w:t>
      </w:r>
    </w:p>
    <w:p w14:paraId="430F9E96" w14:textId="77777777" w:rsidR="000B6590" w:rsidRPr="000B6590" w:rsidRDefault="000B6590" w:rsidP="000B6590">
      <w:pPr>
        <w:spacing w:after="0" w:line="240" w:lineRule="auto"/>
        <w:rPr>
          <w:rFonts w:ascii="OrigGarmnd BT" w:hAnsi="OrigGarmnd BT" w:cs="Times New Roman"/>
          <w:sz w:val="24"/>
          <w:szCs w:val="24"/>
        </w:rPr>
      </w:pPr>
    </w:p>
    <w:p w14:paraId="4943C6B2" w14:textId="7DF4158F" w:rsidR="000B6590" w:rsidRPr="000B6590" w:rsidRDefault="000B6590" w:rsidP="000B6590">
      <w:pPr>
        <w:spacing w:after="0" w:line="240" w:lineRule="auto"/>
        <w:rPr>
          <w:rFonts w:ascii="OrigGarmnd BT" w:hAnsi="OrigGarmnd BT" w:cs="Times New Roman"/>
          <w:sz w:val="24"/>
          <w:szCs w:val="24"/>
        </w:rPr>
      </w:pPr>
      <w:r w:rsidRPr="000B6590">
        <w:rPr>
          <w:rFonts w:ascii="OrigGarmnd BT" w:hAnsi="OrigGarmnd BT" w:cs="Times New Roman"/>
          <w:sz w:val="24"/>
          <w:szCs w:val="24"/>
        </w:rPr>
        <w:t xml:space="preserve">Vad gäller den europeiska terminen och de landspecifika rekommendationerna, se förslag till ståndpunkt under dagordningspunkten </w:t>
      </w:r>
      <w:r w:rsidR="008B0B5F">
        <w:rPr>
          <w:rFonts w:ascii="OrigGarmnd BT" w:hAnsi="OrigGarmnd BT" w:cs="Times New Roman"/>
          <w:sz w:val="24"/>
          <w:szCs w:val="24"/>
        </w:rPr>
        <w:t>8</w:t>
      </w:r>
      <w:r w:rsidRPr="000B6590">
        <w:rPr>
          <w:rFonts w:ascii="OrigGarmnd BT" w:hAnsi="OrigGarmnd BT" w:cs="Times New Roman"/>
          <w:sz w:val="24"/>
          <w:szCs w:val="24"/>
        </w:rPr>
        <w:t xml:space="preserve"> nedan.</w:t>
      </w:r>
    </w:p>
    <w:p w14:paraId="482A6B36" w14:textId="77777777" w:rsidR="000B6590" w:rsidRPr="000B6590" w:rsidRDefault="000B6590" w:rsidP="000B6590">
      <w:pPr>
        <w:spacing w:after="0" w:line="240" w:lineRule="auto"/>
        <w:rPr>
          <w:rFonts w:ascii="OrigGarmnd BT" w:hAnsi="OrigGarmnd BT" w:cs="Times New Roman"/>
          <w:sz w:val="24"/>
          <w:szCs w:val="24"/>
        </w:rPr>
      </w:pPr>
    </w:p>
    <w:p w14:paraId="1E5FDA93" w14:textId="666FE055" w:rsidR="000B6590" w:rsidRPr="000B6590" w:rsidRDefault="000B6590" w:rsidP="000B6590">
      <w:pPr>
        <w:spacing w:after="0" w:line="240" w:lineRule="auto"/>
        <w:rPr>
          <w:rFonts w:ascii="OrigGarmnd BT" w:hAnsi="OrigGarmnd BT" w:cs="Times New Roman"/>
          <w:sz w:val="24"/>
          <w:szCs w:val="24"/>
        </w:rPr>
      </w:pPr>
      <w:r w:rsidRPr="000B6590">
        <w:rPr>
          <w:rFonts w:ascii="OrigGarmnd BT" w:hAnsi="OrigGarmnd BT" w:cs="Times New Roman"/>
          <w:sz w:val="24"/>
          <w:szCs w:val="24"/>
        </w:rPr>
        <w:t xml:space="preserve">Vad gäller klimat- och energiramverket för 2030 anser regeringen att toppmötet i juni är ett värdefullt tillfälle att stämma av läget i förhandlingarna inför en överenskommelse vid Europeiska rådet den 23-24 oktober. </w:t>
      </w:r>
      <w:r w:rsidR="00D77B6B">
        <w:rPr>
          <w:rFonts w:ascii="OrigGarmnd BT" w:hAnsi="OrigGarmnd BT" w:cs="Times New Roman"/>
          <w:sz w:val="24"/>
          <w:szCs w:val="24"/>
        </w:rPr>
        <w:t xml:space="preserve">Ingen diskussion i substans förväntas dock vid Allmänna rådet. </w:t>
      </w:r>
    </w:p>
    <w:p w14:paraId="5E50F8B7" w14:textId="77777777" w:rsidR="000B6590" w:rsidRPr="000B6590" w:rsidRDefault="000B6590" w:rsidP="000B6590">
      <w:pPr>
        <w:spacing w:after="0" w:line="240" w:lineRule="auto"/>
        <w:rPr>
          <w:rFonts w:ascii="OrigGarmnd BT" w:hAnsi="OrigGarmnd BT" w:cs="Times New Roman"/>
          <w:sz w:val="24"/>
          <w:szCs w:val="24"/>
        </w:rPr>
      </w:pPr>
    </w:p>
    <w:p w14:paraId="04D5885D" w14:textId="7621020D" w:rsidR="000B6590" w:rsidRDefault="000B6590" w:rsidP="006F76D6">
      <w:pPr>
        <w:adjustRightInd w:val="0"/>
        <w:spacing w:after="0" w:line="240" w:lineRule="auto"/>
        <w:textAlignment w:val="top"/>
        <w:rPr>
          <w:rFonts w:ascii="OrigGarmnd BT" w:hAnsi="OrigGarmnd BT" w:cs="Times New Roman"/>
          <w:sz w:val="24"/>
          <w:szCs w:val="24"/>
        </w:rPr>
      </w:pPr>
      <w:r w:rsidRPr="000B6590">
        <w:rPr>
          <w:rFonts w:ascii="OrigGarmnd BT" w:hAnsi="OrigGarmnd BT" w:cs="Times New Roman"/>
          <w:sz w:val="24"/>
          <w:szCs w:val="24"/>
        </w:rPr>
        <w:t xml:space="preserve">Vad gäller </w:t>
      </w:r>
      <w:r w:rsidR="00B048FE">
        <w:rPr>
          <w:rFonts w:ascii="OrigGarmnd BT" w:hAnsi="OrigGarmnd BT" w:cs="Times New Roman"/>
          <w:sz w:val="24"/>
          <w:szCs w:val="24"/>
        </w:rPr>
        <w:t>unionens strategiska dagordning</w:t>
      </w:r>
      <w:r w:rsidRPr="000B6590">
        <w:rPr>
          <w:rFonts w:ascii="OrigGarmnd BT" w:hAnsi="OrigGarmnd BT" w:cs="Times New Roman"/>
          <w:sz w:val="24"/>
          <w:szCs w:val="24"/>
        </w:rPr>
        <w:t xml:space="preserve"> anser regeringen det centralt</w:t>
      </w:r>
      <w:r w:rsidR="00E14264">
        <w:rPr>
          <w:rFonts w:ascii="OrigGarmnd BT" w:hAnsi="OrigGarmnd BT" w:cs="Times New Roman"/>
          <w:sz w:val="24"/>
          <w:szCs w:val="24"/>
        </w:rPr>
        <w:t xml:space="preserve"> bland annat</w:t>
      </w:r>
      <w:r w:rsidRPr="000B6590">
        <w:rPr>
          <w:rFonts w:ascii="OrigGarmnd BT" w:hAnsi="OrigGarmnd BT" w:cs="Times New Roman"/>
          <w:sz w:val="24"/>
          <w:szCs w:val="24"/>
        </w:rPr>
        <w:t xml:space="preserve"> med fortsatta reformer för ökad konkurrenskraft, jobb och </w:t>
      </w:r>
      <w:r w:rsidR="00E14264">
        <w:rPr>
          <w:rFonts w:ascii="OrigGarmnd BT" w:hAnsi="OrigGarmnd BT" w:cs="Times New Roman"/>
          <w:sz w:val="24"/>
          <w:szCs w:val="24"/>
        </w:rPr>
        <w:t xml:space="preserve">hållbar </w:t>
      </w:r>
      <w:r w:rsidRPr="000B6590">
        <w:rPr>
          <w:rFonts w:ascii="OrigGarmnd BT" w:hAnsi="OrigGarmnd BT" w:cs="Times New Roman"/>
          <w:sz w:val="24"/>
          <w:szCs w:val="24"/>
        </w:rPr>
        <w:t>tillväxt. Efter en intensiv lagstiftningsperiod är det nu viktigt att fokusera på att genomföra de beslut som har fattats.</w:t>
      </w:r>
    </w:p>
    <w:p w14:paraId="468693AB" w14:textId="77777777" w:rsidR="004C07BE" w:rsidRDefault="004C07BE" w:rsidP="006F76D6">
      <w:pPr>
        <w:adjustRightInd w:val="0"/>
        <w:spacing w:after="0" w:line="240" w:lineRule="auto"/>
        <w:textAlignment w:val="top"/>
        <w:rPr>
          <w:rFonts w:asciiTheme="majorHAnsi" w:eastAsia="Times New Roman" w:hAnsiTheme="majorHAnsi" w:cs="Times New Roman"/>
          <w:color w:val="000000"/>
          <w:sz w:val="24"/>
          <w:szCs w:val="24"/>
          <w:u w:val="single"/>
          <w:lang w:eastAsia="sv-SE"/>
        </w:rPr>
      </w:pPr>
    </w:p>
    <w:p w14:paraId="44FE750C" w14:textId="77777777" w:rsidR="000B6590" w:rsidRDefault="000B6590" w:rsidP="006F76D6">
      <w:pPr>
        <w:adjustRightInd w:val="0"/>
        <w:spacing w:after="0" w:line="240" w:lineRule="auto"/>
        <w:textAlignment w:val="top"/>
        <w:rPr>
          <w:rFonts w:asciiTheme="majorHAnsi" w:eastAsia="Times New Roman" w:hAnsiTheme="majorHAnsi" w:cs="Times New Roman"/>
          <w:color w:val="000000"/>
          <w:sz w:val="24"/>
          <w:szCs w:val="24"/>
          <w:u w:val="single"/>
          <w:lang w:eastAsia="sv-SE"/>
        </w:rPr>
      </w:pPr>
    </w:p>
    <w:p w14:paraId="275C9799" w14:textId="042E43E6" w:rsidR="006F76D6" w:rsidRPr="006F76D6" w:rsidRDefault="00B50AB2" w:rsidP="006F76D6">
      <w:pPr>
        <w:tabs>
          <w:tab w:val="left" w:pos="1134"/>
        </w:tabs>
        <w:adjustRightInd w:val="0"/>
        <w:spacing w:after="0" w:line="240" w:lineRule="auto"/>
        <w:textAlignment w:val="top"/>
        <w:rPr>
          <w:rFonts w:ascii="TradeGothic" w:eastAsia="Times New Roman" w:hAnsi="TradeGothic" w:cs="Times New Roman"/>
          <w:b/>
          <w:color w:val="000000" w:themeColor="text1"/>
          <w:szCs w:val="20"/>
        </w:rPr>
      </w:pPr>
      <w:r>
        <w:rPr>
          <w:rFonts w:ascii="TradeGothic" w:eastAsia="Times New Roman" w:hAnsi="TradeGothic" w:cs="Times New Roman"/>
          <w:b/>
          <w:color w:val="000000" w:themeColor="text1"/>
          <w:szCs w:val="20"/>
        </w:rPr>
        <w:t>8</w:t>
      </w:r>
      <w:r w:rsidR="006F76D6" w:rsidRPr="006F76D6">
        <w:rPr>
          <w:rFonts w:ascii="TradeGothic" w:eastAsia="Times New Roman" w:hAnsi="TradeGothic" w:cs="Times New Roman"/>
          <w:b/>
          <w:color w:val="000000" w:themeColor="text1"/>
          <w:szCs w:val="20"/>
        </w:rPr>
        <w:t xml:space="preserve">. </w:t>
      </w:r>
      <w:r w:rsidR="006F76D6">
        <w:rPr>
          <w:rFonts w:ascii="TradeGothic" w:eastAsia="Times New Roman" w:hAnsi="TradeGothic" w:cs="Times New Roman"/>
          <w:b/>
          <w:color w:val="000000" w:themeColor="text1"/>
          <w:szCs w:val="20"/>
        </w:rPr>
        <w:tab/>
      </w:r>
      <w:r w:rsidR="006F76D6" w:rsidRPr="006F76D6">
        <w:rPr>
          <w:rFonts w:ascii="TradeGothic" w:eastAsia="Times New Roman" w:hAnsi="TradeGothic" w:cs="Times New Roman"/>
          <w:b/>
          <w:color w:val="000000" w:themeColor="text1"/>
          <w:szCs w:val="20"/>
        </w:rPr>
        <w:t>Europeiska terminen</w:t>
      </w:r>
    </w:p>
    <w:p w14:paraId="2630A0ED" w14:textId="23CF9352" w:rsidR="006F76D6" w:rsidRPr="006F76D6" w:rsidRDefault="0024612F" w:rsidP="0024612F">
      <w:pPr>
        <w:tabs>
          <w:tab w:val="left" w:pos="1134"/>
        </w:tabs>
        <w:overflowPunct w:val="0"/>
        <w:autoSpaceDE w:val="0"/>
        <w:autoSpaceDN w:val="0"/>
        <w:adjustRightInd w:val="0"/>
        <w:spacing w:after="120" w:line="320" w:lineRule="atLeast"/>
        <w:textAlignment w:val="baseline"/>
        <w:rPr>
          <w:rFonts w:ascii="OrigGarmnd BT" w:eastAsia="Times New Roman" w:hAnsi="OrigGarmnd BT" w:cs="Times New Roman"/>
          <w:color w:val="000000"/>
          <w:sz w:val="24"/>
          <w:szCs w:val="24"/>
          <w:lang w:eastAsia="sv-SE"/>
        </w:rPr>
      </w:pPr>
      <w:r>
        <w:rPr>
          <w:rFonts w:ascii="OrigGarmnd BT" w:eastAsia="Times New Roman" w:hAnsi="OrigGarmnd BT" w:cs="Times New Roman"/>
          <w:color w:val="000000"/>
          <w:sz w:val="24"/>
          <w:szCs w:val="24"/>
          <w:lang w:eastAsia="sv-SE"/>
        </w:rPr>
        <w:t>=</w:t>
      </w:r>
      <w:r>
        <w:rPr>
          <w:rFonts w:ascii="OrigGarmnd BT" w:eastAsia="Times New Roman" w:hAnsi="OrigGarmnd BT" w:cs="Times New Roman"/>
          <w:color w:val="000000"/>
          <w:sz w:val="24"/>
          <w:szCs w:val="24"/>
          <w:lang w:eastAsia="sv-SE"/>
        </w:rPr>
        <w:tab/>
        <w:t>G</w:t>
      </w:r>
      <w:r w:rsidR="006F76D6" w:rsidRPr="006F76D6">
        <w:rPr>
          <w:rFonts w:ascii="OrigGarmnd BT" w:eastAsia="Times New Roman" w:hAnsi="OrigGarmnd BT" w:cs="Times New Roman"/>
          <w:color w:val="000000"/>
          <w:sz w:val="24"/>
          <w:szCs w:val="24"/>
          <w:lang w:eastAsia="sv-SE"/>
        </w:rPr>
        <w:t>odkännande av</w:t>
      </w:r>
      <w:r>
        <w:rPr>
          <w:rFonts w:ascii="OrigGarmnd BT" w:eastAsia="Times New Roman" w:hAnsi="OrigGarmnd BT" w:cs="Times New Roman"/>
          <w:color w:val="000000"/>
          <w:sz w:val="24"/>
          <w:szCs w:val="24"/>
          <w:lang w:eastAsia="sv-SE"/>
        </w:rPr>
        <w:t xml:space="preserve"> de landspecifika</w:t>
      </w:r>
      <w:r w:rsidR="006F76D6" w:rsidRPr="006F76D6">
        <w:rPr>
          <w:rFonts w:ascii="OrigGarmnd BT" w:eastAsia="Times New Roman" w:hAnsi="OrigGarmnd BT" w:cs="Times New Roman"/>
          <w:color w:val="000000"/>
          <w:sz w:val="24"/>
          <w:szCs w:val="24"/>
          <w:lang w:eastAsia="sv-SE"/>
        </w:rPr>
        <w:t xml:space="preserve"> </w:t>
      </w:r>
      <w:r w:rsidR="006F76D6" w:rsidRPr="006F76D6">
        <w:rPr>
          <w:rFonts w:ascii="OrigGarmnd BT" w:eastAsia="Times New Roman" w:hAnsi="OrigGarmnd BT" w:cs="Times New Roman"/>
          <w:sz w:val="24"/>
          <w:szCs w:val="20"/>
        </w:rPr>
        <w:t>rekommendationerna</w:t>
      </w:r>
    </w:p>
    <w:p w14:paraId="6C3FFF9A" w14:textId="77777777" w:rsidR="0099689E" w:rsidRDefault="0099689E" w:rsidP="0099689E">
      <w:pPr>
        <w:pStyle w:val="Liststycke"/>
        <w:spacing w:after="0" w:line="240" w:lineRule="auto"/>
        <w:ind w:left="0"/>
        <w:rPr>
          <w:rFonts w:ascii="OrigGarmnd BT" w:hAnsi="OrigGarmnd BT"/>
          <w:i/>
          <w:iCs/>
          <w:sz w:val="24"/>
          <w:szCs w:val="24"/>
          <w:lang w:eastAsia="sv-SE"/>
        </w:rPr>
      </w:pPr>
      <w:r>
        <w:rPr>
          <w:rFonts w:ascii="OrigGarmnd BT" w:hAnsi="OrigGarmnd BT"/>
          <w:i/>
          <w:iCs/>
          <w:sz w:val="24"/>
          <w:szCs w:val="24"/>
          <w:lang w:eastAsia="sv-SE"/>
        </w:rPr>
        <w:t>Diskussions- och beslutspunkt</w:t>
      </w:r>
    </w:p>
    <w:p w14:paraId="2D47506C" w14:textId="711B2253" w:rsidR="002B46B2" w:rsidRPr="006F76D6" w:rsidRDefault="002B46B2" w:rsidP="006F76D6">
      <w:pPr>
        <w:autoSpaceDE w:val="0"/>
        <w:autoSpaceDN w:val="0"/>
        <w:adjustRightInd w:val="0"/>
        <w:spacing w:after="0" w:line="240" w:lineRule="auto"/>
        <w:rPr>
          <w:rFonts w:ascii="Times New Roman" w:hAnsi="Times New Roman" w:cs="Times New Roman"/>
          <w:color w:val="000000"/>
          <w:sz w:val="24"/>
          <w:szCs w:val="24"/>
        </w:rPr>
      </w:pPr>
    </w:p>
    <w:p w14:paraId="23170617" w14:textId="77777777" w:rsidR="006F76D6" w:rsidRPr="006F76D6" w:rsidRDefault="006F76D6" w:rsidP="006F76D6">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b/>
          <w:sz w:val="24"/>
          <w:szCs w:val="20"/>
          <w:u w:val="single"/>
        </w:rPr>
      </w:pPr>
      <w:r w:rsidRPr="006F76D6">
        <w:rPr>
          <w:rFonts w:ascii="OrigGarmnd BT" w:eastAsia="Times New Roman" w:hAnsi="OrigGarmnd BT" w:cs="Times New Roman"/>
          <w:b/>
          <w:sz w:val="24"/>
          <w:szCs w:val="20"/>
          <w:u w:val="single"/>
        </w:rPr>
        <w:lastRenderedPageBreak/>
        <w:t xml:space="preserve">Bakgrund </w:t>
      </w:r>
    </w:p>
    <w:p w14:paraId="56790246" w14:textId="77777777" w:rsidR="006F76D6" w:rsidRPr="006F76D6" w:rsidRDefault="006F76D6" w:rsidP="004C07BE">
      <w:pPr>
        <w:tabs>
          <w:tab w:val="left" w:pos="709"/>
          <w:tab w:val="left" w:pos="2835"/>
        </w:tabs>
        <w:overflowPunct w:val="0"/>
        <w:autoSpaceDE w:val="0"/>
        <w:autoSpaceDN w:val="0"/>
        <w:adjustRightInd w:val="0"/>
        <w:spacing w:after="0" w:line="240" w:lineRule="auto"/>
        <w:jc w:val="both"/>
        <w:rPr>
          <w:rFonts w:ascii="OrigGarmnd BT" w:eastAsia="Times New Roman" w:hAnsi="OrigGarmnd BT" w:cs="Times New Roman"/>
          <w:sz w:val="24"/>
          <w:szCs w:val="24"/>
        </w:rPr>
      </w:pPr>
      <w:r w:rsidRPr="006F76D6">
        <w:rPr>
          <w:rFonts w:ascii="OrigGarmnd BT" w:eastAsia="Times New Roman" w:hAnsi="OrigGarmnd BT" w:cs="Times New Roman"/>
          <w:sz w:val="24"/>
          <w:szCs w:val="24"/>
        </w:rPr>
        <w:t xml:space="preserve">Den 2 juni presenterade kommissionen förslag till landspecifika rekommendationer baserade på analys av medlemsstaternas rapportering inom ramen för Europa 2020-strategin (nationella reformprogrammen) samt den årliga rapporteringen inom ramen för stabilitets- och tillväxtpakten (stabilitets- eller konvergensprogram) med särskilda rekommendationer till länderna inom euroområdet. </w:t>
      </w:r>
    </w:p>
    <w:p w14:paraId="7B5909B3" w14:textId="77777777" w:rsidR="006F76D6" w:rsidRPr="006F76D6" w:rsidRDefault="006F76D6" w:rsidP="004C07BE">
      <w:pPr>
        <w:tabs>
          <w:tab w:val="left" w:pos="709"/>
          <w:tab w:val="left" w:pos="2835"/>
        </w:tabs>
        <w:overflowPunct w:val="0"/>
        <w:autoSpaceDE w:val="0"/>
        <w:autoSpaceDN w:val="0"/>
        <w:adjustRightInd w:val="0"/>
        <w:spacing w:after="0" w:line="240" w:lineRule="auto"/>
        <w:jc w:val="both"/>
        <w:rPr>
          <w:rFonts w:ascii="OrigGarmnd BT" w:eastAsia="Times New Roman" w:hAnsi="OrigGarmnd BT" w:cs="Times New Roman"/>
          <w:sz w:val="24"/>
          <w:szCs w:val="24"/>
        </w:rPr>
      </w:pPr>
    </w:p>
    <w:p w14:paraId="21D602CD" w14:textId="2EC12CB1" w:rsidR="006F76D6" w:rsidRPr="006F76D6" w:rsidRDefault="006F76D6" w:rsidP="004C07BE">
      <w:pPr>
        <w:tabs>
          <w:tab w:val="left" w:pos="709"/>
          <w:tab w:val="left" w:pos="2835"/>
        </w:tabs>
        <w:overflowPunct w:val="0"/>
        <w:autoSpaceDE w:val="0"/>
        <w:autoSpaceDN w:val="0"/>
        <w:adjustRightInd w:val="0"/>
        <w:spacing w:after="0" w:line="240" w:lineRule="auto"/>
        <w:jc w:val="both"/>
        <w:textAlignment w:val="baseline"/>
        <w:rPr>
          <w:rFonts w:ascii="OrigGarmnd BT" w:eastAsia="Times New Roman" w:hAnsi="OrigGarmnd BT" w:cs="Times New Roman"/>
          <w:sz w:val="24"/>
          <w:szCs w:val="24"/>
        </w:rPr>
      </w:pPr>
      <w:r w:rsidRPr="006F76D6">
        <w:rPr>
          <w:rFonts w:ascii="OrigGarmnd BT" w:eastAsia="Times New Roman" w:hAnsi="OrigGarmnd BT" w:cs="Times New Roman"/>
          <w:color w:val="000000"/>
          <w:sz w:val="24"/>
          <w:szCs w:val="24"/>
        </w:rPr>
        <w:t xml:space="preserve">Rekommendationerna ska behandlas av EPSCO-rådet (sysselsättningspolitiska aspekter) och </w:t>
      </w:r>
      <w:proofErr w:type="spellStart"/>
      <w:r w:rsidRPr="006F76D6">
        <w:rPr>
          <w:rFonts w:ascii="OrigGarmnd BT" w:eastAsia="Times New Roman" w:hAnsi="OrigGarmnd BT" w:cs="Times New Roman"/>
          <w:color w:val="000000"/>
          <w:sz w:val="24"/>
          <w:szCs w:val="24"/>
        </w:rPr>
        <w:t>Ekofinrådet</w:t>
      </w:r>
      <w:proofErr w:type="spellEnd"/>
      <w:r w:rsidRPr="006F76D6">
        <w:rPr>
          <w:rFonts w:ascii="OrigGarmnd BT" w:eastAsia="Times New Roman" w:hAnsi="OrigGarmnd BT" w:cs="Times New Roman"/>
          <w:color w:val="000000"/>
          <w:sz w:val="24"/>
          <w:szCs w:val="24"/>
        </w:rPr>
        <w:t xml:space="preserve"> (ekonomisk-politiska aspekter). </w:t>
      </w:r>
      <w:r w:rsidRPr="006F76D6">
        <w:rPr>
          <w:rFonts w:ascii="OrigGarmnd BT" w:eastAsia="Times New Roman" w:hAnsi="OrigGarmnd BT" w:cs="Times New Roman"/>
          <w:sz w:val="24"/>
          <w:szCs w:val="24"/>
        </w:rPr>
        <w:t xml:space="preserve">Allmänna rådet </w:t>
      </w:r>
      <w:r w:rsidR="00B048FE">
        <w:rPr>
          <w:rFonts w:ascii="OrigGarmnd BT" w:eastAsia="Times New Roman" w:hAnsi="OrigGarmnd BT" w:cs="Times New Roman"/>
          <w:sz w:val="24"/>
          <w:szCs w:val="24"/>
        </w:rPr>
        <w:t>väntas</w:t>
      </w:r>
      <w:r w:rsidRPr="006F76D6">
        <w:rPr>
          <w:rFonts w:ascii="OrigGarmnd BT" w:eastAsia="Times New Roman" w:hAnsi="OrigGarmnd BT" w:cs="Times New Roman"/>
          <w:sz w:val="24"/>
          <w:szCs w:val="24"/>
        </w:rPr>
        <w:t xml:space="preserve"> godkänna en konsoliderad version av alla landspecifika rekommendationer som sedan ska </w:t>
      </w:r>
      <w:r w:rsidR="00B048FE">
        <w:rPr>
          <w:rFonts w:ascii="OrigGarmnd BT" w:eastAsia="Times New Roman" w:hAnsi="OrigGarmnd BT" w:cs="Times New Roman"/>
          <w:sz w:val="24"/>
          <w:szCs w:val="24"/>
        </w:rPr>
        <w:t>endosseras av</w:t>
      </w:r>
      <w:r w:rsidRPr="006F76D6">
        <w:rPr>
          <w:rFonts w:ascii="OrigGarmnd BT" w:eastAsia="Times New Roman" w:hAnsi="OrigGarmnd BT" w:cs="Times New Roman"/>
          <w:sz w:val="24"/>
          <w:szCs w:val="24"/>
        </w:rPr>
        <w:t xml:space="preserve"> Europeiska rådet den 26-27 juni innan de slutligen antas av rådet i juli. </w:t>
      </w:r>
    </w:p>
    <w:p w14:paraId="2A36462B" w14:textId="77777777" w:rsidR="006F76D6" w:rsidRPr="006F76D6" w:rsidRDefault="006F76D6" w:rsidP="006F76D6">
      <w:pPr>
        <w:autoSpaceDE w:val="0"/>
        <w:autoSpaceDN w:val="0"/>
        <w:adjustRightInd w:val="0"/>
        <w:spacing w:after="0" w:line="240" w:lineRule="auto"/>
        <w:rPr>
          <w:rFonts w:ascii="Times New Roman" w:hAnsi="Times New Roman" w:cs="Times New Roman"/>
          <w:sz w:val="24"/>
          <w:szCs w:val="24"/>
        </w:rPr>
      </w:pPr>
    </w:p>
    <w:p w14:paraId="7F2EB556" w14:textId="77777777" w:rsidR="006F76D6" w:rsidRPr="006F76D6" w:rsidRDefault="006F76D6" w:rsidP="006F76D6">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b/>
          <w:sz w:val="24"/>
          <w:szCs w:val="20"/>
          <w:u w:val="single"/>
        </w:rPr>
      </w:pPr>
      <w:r w:rsidRPr="006F76D6">
        <w:rPr>
          <w:rFonts w:ascii="OrigGarmnd BT" w:eastAsia="Times New Roman" w:hAnsi="OrigGarmnd BT" w:cs="Times New Roman"/>
          <w:b/>
          <w:sz w:val="24"/>
          <w:szCs w:val="20"/>
          <w:u w:val="single"/>
        </w:rPr>
        <w:t xml:space="preserve">Förslag till svensk ståndpunkt </w:t>
      </w:r>
    </w:p>
    <w:p w14:paraId="3DEF9CA7" w14:textId="77777777" w:rsidR="006F76D6" w:rsidRPr="006F76D6" w:rsidRDefault="006F76D6" w:rsidP="006F76D6">
      <w:pPr>
        <w:tabs>
          <w:tab w:val="left" w:pos="709"/>
          <w:tab w:val="left" w:pos="2835"/>
        </w:tabs>
        <w:overflowPunct w:val="0"/>
        <w:autoSpaceDE w:val="0"/>
        <w:autoSpaceDN w:val="0"/>
        <w:adjustRightInd w:val="0"/>
        <w:spacing w:after="0" w:line="240" w:lineRule="auto"/>
        <w:jc w:val="both"/>
        <w:rPr>
          <w:rFonts w:ascii="OrigGarmnd BT" w:eastAsia="Times New Roman" w:hAnsi="OrigGarmnd BT" w:cs="Times New Roman"/>
          <w:sz w:val="24"/>
          <w:szCs w:val="24"/>
        </w:rPr>
      </w:pPr>
      <w:r w:rsidRPr="006F76D6">
        <w:rPr>
          <w:rFonts w:ascii="OrigGarmnd BT" w:eastAsia="Times New Roman" w:hAnsi="OrigGarmnd BT" w:cs="Times New Roman"/>
          <w:sz w:val="24"/>
          <w:szCs w:val="24"/>
        </w:rPr>
        <w:t xml:space="preserve">Sverige har ställt sig bakom EU:s regler för den ekonomisk-politiska samordningen, där det bland annat framgår att medlemsstaterna ska betrakta den ekonomiska politiken som en fråga av gemensamt intresse och samordna denna inom rådet. </w:t>
      </w:r>
    </w:p>
    <w:p w14:paraId="2C59889D" w14:textId="77777777" w:rsidR="006F76D6" w:rsidRPr="006F76D6" w:rsidRDefault="006F76D6" w:rsidP="006F76D6">
      <w:pPr>
        <w:tabs>
          <w:tab w:val="left" w:pos="709"/>
          <w:tab w:val="left" w:pos="2835"/>
        </w:tabs>
        <w:overflowPunct w:val="0"/>
        <w:autoSpaceDE w:val="0"/>
        <w:autoSpaceDN w:val="0"/>
        <w:adjustRightInd w:val="0"/>
        <w:spacing w:after="0" w:line="240" w:lineRule="auto"/>
        <w:jc w:val="both"/>
        <w:rPr>
          <w:rFonts w:ascii="OrigGarmnd BT" w:eastAsia="Times New Roman" w:hAnsi="OrigGarmnd BT" w:cs="Times New Roman"/>
          <w:sz w:val="24"/>
          <w:szCs w:val="24"/>
        </w:rPr>
      </w:pPr>
    </w:p>
    <w:p w14:paraId="01DAAFA1" w14:textId="77777777" w:rsidR="006F76D6" w:rsidRPr="006F76D6" w:rsidRDefault="006F76D6" w:rsidP="006F76D6">
      <w:pPr>
        <w:tabs>
          <w:tab w:val="left" w:pos="709"/>
          <w:tab w:val="left" w:pos="2835"/>
        </w:tabs>
        <w:overflowPunct w:val="0"/>
        <w:autoSpaceDE w:val="0"/>
        <w:autoSpaceDN w:val="0"/>
        <w:adjustRightInd w:val="0"/>
        <w:spacing w:after="0" w:line="240" w:lineRule="auto"/>
        <w:jc w:val="both"/>
        <w:rPr>
          <w:rFonts w:ascii="OrigGarmnd BT" w:eastAsia="Times New Roman" w:hAnsi="OrigGarmnd BT" w:cs="Times New Roman"/>
          <w:sz w:val="24"/>
          <w:szCs w:val="24"/>
        </w:rPr>
      </w:pPr>
      <w:r w:rsidRPr="006F76D6">
        <w:rPr>
          <w:rFonts w:ascii="OrigGarmnd BT" w:eastAsia="Times New Roman" w:hAnsi="OrigGarmnd BT" w:cs="Times New Roman"/>
          <w:sz w:val="24"/>
          <w:szCs w:val="24"/>
        </w:rPr>
        <w:t xml:space="preserve">Inom ramen för den ekonomisk-politiska samordningen riktas rekommendationer till medlemsstaterna. </w:t>
      </w:r>
    </w:p>
    <w:p w14:paraId="3D9056A1" w14:textId="77777777" w:rsidR="006F76D6" w:rsidRPr="006F76D6" w:rsidRDefault="006F76D6" w:rsidP="006F76D6">
      <w:pPr>
        <w:tabs>
          <w:tab w:val="left" w:pos="709"/>
          <w:tab w:val="left" w:pos="2835"/>
        </w:tabs>
        <w:overflowPunct w:val="0"/>
        <w:autoSpaceDE w:val="0"/>
        <w:autoSpaceDN w:val="0"/>
        <w:adjustRightInd w:val="0"/>
        <w:spacing w:after="0" w:line="240" w:lineRule="auto"/>
        <w:jc w:val="both"/>
        <w:rPr>
          <w:rFonts w:ascii="OrigGarmnd BT" w:eastAsia="Times New Roman" w:hAnsi="OrigGarmnd BT" w:cs="Times New Roman"/>
          <w:sz w:val="24"/>
          <w:szCs w:val="24"/>
        </w:rPr>
      </w:pPr>
    </w:p>
    <w:p w14:paraId="65583F99" w14:textId="77777777" w:rsidR="006F76D6" w:rsidRPr="006F76D6" w:rsidRDefault="006F76D6" w:rsidP="006F76D6">
      <w:pPr>
        <w:tabs>
          <w:tab w:val="left" w:pos="709"/>
          <w:tab w:val="left" w:pos="2835"/>
        </w:tabs>
        <w:overflowPunct w:val="0"/>
        <w:autoSpaceDE w:val="0"/>
        <w:autoSpaceDN w:val="0"/>
        <w:adjustRightInd w:val="0"/>
        <w:spacing w:after="0" w:line="240" w:lineRule="auto"/>
        <w:jc w:val="both"/>
        <w:rPr>
          <w:rFonts w:ascii="OrigGarmnd BT" w:eastAsia="Times New Roman" w:hAnsi="OrigGarmnd BT" w:cs="Times New Roman"/>
          <w:sz w:val="24"/>
          <w:szCs w:val="24"/>
        </w:rPr>
      </w:pPr>
      <w:r w:rsidRPr="006F76D6">
        <w:rPr>
          <w:rFonts w:ascii="OrigGarmnd BT" w:eastAsia="Times New Roman" w:hAnsi="OrigGarmnd BT" w:cs="Times New Roman"/>
          <w:sz w:val="24"/>
          <w:szCs w:val="24"/>
        </w:rPr>
        <w:t xml:space="preserve">Sverige ser rekommendationerna som ett viktigt instrument för att uppmuntra till en ansvarfull ekonomisk politik och uppfyllelse av de mål som sätts upp inom ramen för samordningen av den ekonomiska politiken. Rekommendationerna ska samtidigt respektera nationell praxis och de nationella systemen för lönebildning. </w:t>
      </w:r>
    </w:p>
    <w:p w14:paraId="058CAAA6" w14:textId="77777777" w:rsidR="006F76D6" w:rsidRPr="006F76D6" w:rsidRDefault="006F76D6" w:rsidP="006F76D6">
      <w:pPr>
        <w:tabs>
          <w:tab w:val="left" w:pos="709"/>
          <w:tab w:val="left" w:pos="2835"/>
        </w:tabs>
        <w:overflowPunct w:val="0"/>
        <w:autoSpaceDE w:val="0"/>
        <w:autoSpaceDN w:val="0"/>
        <w:adjustRightInd w:val="0"/>
        <w:spacing w:after="0" w:line="240" w:lineRule="auto"/>
        <w:jc w:val="both"/>
        <w:rPr>
          <w:rFonts w:ascii="OrigGarmnd BT" w:eastAsia="Times New Roman" w:hAnsi="OrigGarmnd BT" w:cs="Times New Roman"/>
          <w:sz w:val="24"/>
          <w:szCs w:val="24"/>
        </w:rPr>
      </w:pPr>
    </w:p>
    <w:p w14:paraId="007B6286" w14:textId="77777777" w:rsidR="006F76D6" w:rsidRPr="006F76D6" w:rsidRDefault="006F76D6" w:rsidP="006F76D6">
      <w:pPr>
        <w:tabs>
          <w:tab w:val="left" w:pos="709"/>
          <w:tab w:val="left" w:pos="2835"/>
        </w:tabs>
        <w:overflowPunct w:val="0"/>
        <w:autoSpaceDE w:val="0"/>
        <w:autoSpaceDN w:val="0"/>
        <w:adjustRightInd w:val="0"/>
        <w:spacing w:after="0" w:line="240" w:lineRule="auto"/>
        <w:jc w:val="both"/>
        <w:rPr>
          <w:rFonts w:ascii="OrigGarmnd BT" w:eastAsia="Times New Roman" w:hAnsi="OrigGarmnd BT" w:cs="Times New Roman"/>
          <w:sz w:val="24"/>
          <w:szCs w:val="24"/>
        </w:rPr>
      </w:pPr>
      <w:r w:rsidRPr="006F76D6">
        <w:rPr>
          <w:rFonts w:ascii="OrigGarmnd BT" w:eastAsia="Times New Roman" w:hAnsi="OrigGarmnd BT" w:cs="Times New Roman"/>
          <w:sz w:val="24"/>
          <w:szCs w:val="24"/>
        </w:rPr>
        <w:t xml:space="preserve">En rekommendation är en uppmaning till lämplig handling och är inte bindande. Vad som är lämplig handling är ett politiskt vägval och det är parlamenten i varje medlemsstat som ytterst beslutar om utformningen av den nationella ekonomiska politiken. I Sverige är det riksdagen som avgör detta. </w:t>
      </w:r>
    </w:p>
    <w:p w14:paraId="187F5558" w14:textId="77777777" w:rsidR="006F76D6" w:rsidRPr="006F76D6" w:rsidRDefault="006F76D6" w:rsidP="006F76D6">
      <w:pPr>
        <w:tabs>
          <w:tab w:val="left" w:pos="709"/>
          <w:tab w:val="left" w:pos="2835"/>
        </w:tabs>
        <w:overflowPunct w:val="0"/>
        <w:autoSpaceDE w:val="0"/>
        <w:autoSpaceDN w:val="0"/>
        <w:adjustRightInd w:val="0"/>
        <w:spacing w:after="0" w:line="240" w:lineRule="auto"/>
        <w:jc w:val="both"/>
        <w:rPr>
          <w:rFonts w:ascii="OrigGarmnd BT" w:eastAsia="Times New Roman" w:hAnsi="OrigGarmnd BT" w:cs="Times New Roman"/>
          <w:sz w:val="24"/>
          <w:szCs w:val="24"/>
        </w:rPr>
      </w:pPr>
    </w:p>
    <w:p w14:paraId="67F9E051" w14:textId="77777777" w:rsidR="006F76D6" w:rsidRPr="006F76D6" w:rsidRDefault="006F76D6" w:rsidP="006F76D6">
      <w:pPr>
        <w:tabs>
          <w:tab w:val="left" w:pos="709"/>
          <w:tab w:val="left" w:pos="2835"/>
        </w:tabs>
        <w:overflowPunct w:val="0"/>
        <w:autoSpaceDE w:val="0"/>
        <w:autoSpaceDN w:val="0"/>
        <w:adjustRightInd w:val="0"/>
        <w:spacing w:after="0" w:line="240" w:lineRule="auto"/>
        <w:jc w:val="both"/>
        <w:rPr>
          <w:rFonts w:ascii="OrigGarmnd BT" w:eastAsia="Times New Roman" w:hAnsi="OrigGarmnd BT" w:cs="Times New Roman"/>
          <w:sz w:val="24"/>
          <w:szCs w:val="24"/>
        </w:rPr>
      </w:pPr>
      <w:r w:rsidRPr="006F76D6">
        <w:rPr>
          <w:rFonts w:ascii="OrigGarmnd BT" w:eastAsia="Times New Roman" w:hAnsi="OrigGarmnd BT" w:cs="Times New Roman"/>
          <w:sz w:val="24"/>
          <w:szCs w:val="24"/>
        </w:rPr>
        <w:t xml:space="preserve">Samarbete och granskning av den ekonomiska politiken förekommer inte bara i EU utan även i IMF och OECD samt nationellt genom t.ex. Riksrevisionen och Finanspolitiska rådet. Sverige har under många år deltagit i och uppmuntrat till nationell och internationell granskning och samarbete med denna inriktning, med syftet att utbyta erfarenheter och i icke bindande former lämna synpunkter på den ekonomiska politiken. </w:t>
      </w:r>
    </w:p>
    <w:p w14:paraId="781F767A" w14:textId="77777777" w:rsidR="006F76D6" w:rsidRPr="006F76D6" w:rsidRDefault="006F76D6" w:rsidP="006F76D6">
      <w:pPr>
        <w:tabs>
          <w:tab w:val="left" w:pos="709"/>
          <w:tab w:val="left" w:pos="2835"/>
        </w:tabs>
        <w:overflowPunct w:val="0"/>
        <w:autoSpaceDE w:val="0"/>
        <w:autoSpaceDN w:val="0"/>
        <w:adjustRightInd w:val="0"/>
        <w:spacing w:after="0" w:line="240" w:lineRule="auto"/>
        <w:jc w:val="both"/>
        <w:rPr>
          <w:rFonts w:ascii="OrigGarmnd BT" w:eastAsia="Times New Roman" w:hAnsi="OrigGarmnd BT" w:cs="Times New Roman"/>
          <w:sz w:val="24"/>
          <w:szCs w:val="24"/>
        </w:rPr>
      </w:pPr>
    </w:p>
    <w:p w14:paraId="6A110FE4" w14:textId="3A00C424" w:rsidR="006F76D6" w:rsidRDefault="006F76D6" w:rsidP="006F76D6">
      <w:pPr>
        <w:tabs>
          <w:tab w:val="left" w:pos="709"/>
          <w:tab w:val="left" w:pos="2835"/>
        </w:tabs>
        <w:overflowPunct w:val="0"/>
        <w:autoSpaceDE w:val="0"/>
        <w:autoSpaceDN w:val="0"/>
        <w:adjustRightInd w:val="0"/>
        <w:spacing w:after="0" w:line="240" w:lineRule="auto"/>
        <w:jc w:val="both"/>
        <w:rPr>
          <w:rFonts w:ascii="OrigGarmnd BT" w:eastAsia="Times New Roman" w:hAnsi="OrigGarmnd BT" w:cs="Times New Roman"/>
          <w:sz w:val="24"/>
          <w:szCs w:val="24"/>
        </w:rPr>
      </w:pPr>
      <w:r w:rsidRPr="006F76D6">
        <w:rPr>
          <w:rFonts w:ascii="OrigGarmnd BT" w:eastAsia="Times New Roman" w:hAnsi="OrigGarmnd BT" w:cs="Times New Roman"/>
          <w:sz w:val="24"/>
          <w:szCs w:val="24"/>
        </w:rPr>
        <w:t xml:space="preserve">Regeringen ställer sig bakom att rekommendationer ges till </w:t>
      </w:r>
      <w:r w:rsidR="00A17CCD" w:rsidRPr="006F76D6">
        <w:rPr>
          <w:rFonts w:ascii="OrigGarmnd BT" w:eastAsia="Times New Roman" w:hAnsi="OrigGarmnd BT" w:cs="Times New Roman"/>
          <w:sz w:val="24"/>
          <w:szCs w:val="24"/>
        </w:rPr>
        <w:t>medlems</w:t>
      </w:r>
      <w:r w:rsidR="00A17CCD">
        <w:rPr>
          <w:rFonts w:ascii="OrigGarmnd BT" w:eastAsia="Times New Roman" w:hAnsi="OrigGarmnd BT" w:cs="Times New Roman"/>
          <w:sz w:val="24"/>
          <w:szCs w:val="24"/>
        </w:rPr>
        <w:t>staterna</w:t>
      </w:r>
      <w:r w:rsidRPr="006F76D6">
        <w:rPr>
          <w:rFonts w:ascii="OrigGarmnd BT" w:eastAsia="Times New Roman" w:hAnsi="OrigGarmnd BT" w:cs="Times New Roman"/>
          <w:sz w:val="24"/>
          <w:szCs w:val="24"/>
        </w:rPr>
        <w:t xml:space="preserve">. Det är sedan upp till varje </w:t>
      </w:r>
      <w:r w:rsidR="00A17CCD" w:rsidRPr="006F76D6">
        <w:rPr>
          <w:rFonts w:ascii="OrigGarmnd BT" w:eastAsia="Times New Roman" w:hAnsi="OrigGarmnd BT" w:cs="Times New Roman"/>
          <w:sz w:val="24"/>
          <w:szCs w:val="24"/>
        </w:rPr>
        <w:t>medlems</w:t>
      </w:r>
      <w:r w:rsidR="00A17CCD">
        <w:rPr>
          <w:rFonts w:ascii="OrigGarmnd BT" w:eastAsia="Times New Roman" w:hAnsi="OrigGarmnd BT" w:cs="Times New Roman"/>
          <w:sz w:val="24"/>
          <w:szCs w:val="24"/>
        </w:rPr>
        <w:t>stat</w:t>
      </w:r>
      <w:r w:rsidR="00A17CCD" w:rsidRPr="006F76D6">
        <w:rPr>
          <w:rFonts w:ascii="OrigGarmnd BT" w:eastAsia="Times New Roman" w:hAnsi="OrigGarmnd BT" w:cs="Times New Roman"/>
          <w:sz w:val="24"/>
          <w:szCs w:val="24"/>
        </w:rPr>
        <w:t xml:space="preserve"> </w:t>
      </w:r>
      <w:r w:rsidRPr="006F76D6">
        <w:rPr>
          <w:rFonts w:ascii="OrigGarmnd BT" w:eastAsia="Times New Roman" w:hAnsi="OrigGarmnd BT" w:cs="Times New Roman"/>
          <w:sz w:val="24"/>
          <w:szCs w:val="24"/>
        </w:rPr>
        <w:t>att välja hur man förhåller sig till rekommendationerna.</w:t>
      </w:r>
    </w:p>
    <w:p w14:paraId="33DBEA67" w14:textId="77777777" w:rsidR="004C07BE" w:rsidRPr="006F76D6" w:rsidRDefault="004C07BE" w:rsidP="006F76D6">
      <w:pPr>
        <w:tabs>
          <w:tab w:val="left" w:pos="709"/>
          <w:tab w:val="left" w:pos="2835"/>
        </w:tabs>
        <w:overflowPunct w:val="0"/>
        <w:autoSpaceDE w:val="0"/>
        <w:autoSpaceDN w:val="0"/>
        <w:adjustRightInd w:val="0"/>
        <w:spacing w:after="0" w:line="240" w:lineRule="auto"/>
        <w:jc w:val="both"/>
        <w:rPr>
          <w:rFonts w:ascii="OrigGarmnd BT" w:eastAsia="Times New Roman" w:hAnsi="OrigGarmnd BT" w:cs="Times New Roman"/>
          <w:sz w:val="24"/>
          <w:szCs w:val="24"/>
        </w:rPr>
      </w:pPr>
    </w:p>
    <w:p w14:paraId="066B99DA" w14:textId="77777777" w:rsidR="006F76D6" w:rsidRDefault="006F76D6" w:rsidP="006F76D6">
      <w:pPr>
        <w:adjustRightInd w:val="0"/>
        <w:spacing w:after="0" w:line="240" w:lineRule="auto"/>
        <w:textAlignment w:val="top"/>
        <w:rPr>
          <w:rFonts w:asciiTheme="majorHAnsi" w:eastAsia="Times New Roman" w:hAnsiTheme="majorHAnsi" w:cs="Times New Roman"/>
          <w:color w:val="000000"/>
          <w:sz w:val="24"/>
          <w:szCs w:val="24"/>
          <w:u w:val="single"/>
          <w:lang w:eastAsia="sv-SE"/>
        </w:rPr>
      </w:pPr>
    </w:p>
    <w:p w14:paraId="670189DB" w14:textId="4A71643B" w:rsidR="006F76D6" w:rsidRDefault="00B50AB2" w:rsidP="006F76D6">
      <w:pPr>
        <w:tabs>
          <w:tab w:val="left" w:pos="1134"/>
        </w:tabs>
        <w:adjustRightInd w:val="0"/>
        <w:spacing w:after="0" w:line="240" w:lineRule="auto"/>
        <w:textAlignment w:val="top"/>
        <w:rPr>
          <w:rFonts w:ascii="TradeGothic" w:eastAsia="Times New Roman" w:hAnsi="TradeGothic" w:cs="Times New Roman"/>
          <w:b/>
          <w:color w:val="000000" w:themeColor="text1"/>
          <w:szCs w:val="20"/>
        </w:rPr>
      </w:pPr>
      <w:r>
        <w:rPr>
          <w:rFonts w:ascii="TradeGothic" w:eastAsia="Times New Roman" w:hAnsi="TradeGothic" w:cs="Times New Roman"/>
          <w:b/>
          <w:color w:val="000000" w:themeColor="text1"/>
          <w:szCs w:val="20"/>
        </w:rPr>
        <w:lastRenderedPageBreak/>
        <w:t>9</w:t>
      </w:r>
      <w:r w:rsidR="006F76D6" w:rsidRPr="006F76D6">
        <w:rPr>
          <w:rFonts w:ascii="TradeGothic" w:eastAsia="Times New Roman" w:hAnsi="TradeGothic" w:cs="Times New Roman"/>
          <w:b/>
          <w:color w:val="000000" w:themeColor="text1"/>
          <w:szCs w:val="20"/>
        </w:rPr>
        <w:t xml:space="preserve">. </w:t>
      </w:r>
      <w:r w:rsidR="006F76D6">
        <w:rPr>
          <w:rFonts w:ascii="TradeGothic" w:eastAsia="Times New Roman" w:hAnsi="TradeGothic" w:cs="Times New Roman"/>
          <w:b/>
          <w:color w:val="000000" w:themeColor="text1"/>
          <w:szCs w:val="20"/>
        </w:rPr>
        <w:tab/>
      </w:r>
      <w:r w:rsidR="006F76D6" w:rsidRPr="006F76D6">
        <w:rPr>
          <w:rFonts w:ascii="TradeGothic" w:eastAsia="Times New Roman" w:hAnsi="TradeGothic" w:cs="Times New Roman"/>
          <w:b/>
          <w:color w:val="000000" w:themeColor="text1"/>
          <w:szCs w:val="20"/>
        </w:rPr>
        <w:t xml:space="preserve">Maritim säkerhetsstrategi </w:t>
      </w:r>
    </w:p>
    <w:p w14:paraId="682FCE0C" w14:textId="65B5668C" w:rsidR="00B50AB2" w:rsidRPr="0024612F" w:rsidRDefault="0024612F" w:rsidP="006F76D6">
      <w:pPr>
        <w:tabs>
          <w:tab w:val="left" w:pos="1134"/>
        </w:tabs>
        <w:adjustRightInd w:val="0"/>
        <w:spacing w:after="0" w:line="240" w:lineRule="auto"/>
        <w:textAlignment w:val="top"/>
        <w:rPr>
          <w:rFonts w:ascii="OrigGarmnd BT" w:eastAsia="Times New Roman" w:hAnsi="OrigGarmnd BT" w:cs="Times New Roman"/>
          <w:color w:val="000000"/>
          <w:sz w:val="24"/>
          <w:szCs w:val="24"/>
          <w:lang w:eastAsia="sv-SE"/>
        </w:rPr>
      </w:pPr>
      <w:r w:rsidRPr="0024612F">
        <w:rPr>
          <w:rFonts w:ascii="OrigGarmnd BT" w:eastAsia="Times New Roman" w:hAnsi="OrigGarmnd BT" w:cs="Times New Roman"/>
          <w:color w:val="000000"/>
          <w:sz w:val="24"/>
          <w:szCs w:val="24"/>
          <w:lang w:eastAsia="sv-SE"/>
        </w:rPr>
        <w:t>=</w:t>
      </w:r>
      <w:r w:rsidRPr="0024612F">
        <w:rPr>
          <w:rFonts w:ascii="OrigGarmnd BT" w:eastAsia="Times New Roman" w:hAnsi="OrigGarmnd BT" w:cs="Times New Roman"/>
          <w:color w:val="000000"/>
          <w:sz w:val="24"/>
          <w:szCs w:val="24"/>
          <w:lang w:eastAsia="sv-SE"/>
        </w:rPr>
        <w:tab/>
        <w:t>Antagande</w:t>
      </w:r>
    </w:p>
    <w:p w14:paraId="73C2FBF3" w14:textId="77777777" w:rsidR="006F76D6" w:rsidRDefault="006F76D6" w:rsidP="006F76D6">
      <w:pPr>
        <w:adjustRightInd w:val="0"/>
        <w:spacing w:after="0" w:line="240" w:lineRule="auto"/>
        <w:textAlignment w:val="top"/>
        <w:rPr>
          <w:rFonts w:ascii="TradeGothic" w:eastAsia="Times New Roman" w:hAnsi="TradeGothic" w:cs="Times New Roman"/>
          <w:b/>
          <w:color w:val="000000" w:themeColor="text1"/>
          <w:szCs w:val="20"/>
        </w:rPr>
      </w:pPr>
    </w:p>
    <w:p w14:paraId="7D1B6600" w14:textId="77777777" w:rsidR="00484E2D" w:rsidRDefault="00484E2D" w:rsidP="00484E2D">
      <w:pPr>
        <w:pStyle w:val="Liststycke"/>
        <w:spacing w:after="0" w:line="240" w:lineRule="auto"/>
        <w:ind w:left="0"/>
        <w:rPr>
          <w:rFonts w:ascii="OrigGarmnd BT" w:hAnsi="OrigGarmnd BT"/>
          <w:i/>
          <w:iCs/>
          <w:sz w:val="24"/>
          <w:szCs w:val="24"/>
          <w:lang w:eastAsia="sv-SE"/>
        </w:rPr>
      </w:pPr>
      <w:r>
        <w:rPr>
          <w:rFonts w:ascii="OrigGarmnd BT" w:hAnsi="OrigGarmnd BT"/>
          <w:i/>
          <w:iCs/>
          <w:sz w:val="24"/>
          <w:szCs w:val="24"/>
          <w:lang w:eastAsia="sv-SE"/>
        </w:rPr>
        <w:t>Diskussions- och beslutspunkt</w:t>
      </w:r>
    </w:p>
    <w:p w14:paraId="400A946F" w14:textId="77777777" w:rsidR="003F22F5" w:rsidRDefault="003F22F5" w:rsidP="00FE08A5">
      <w:pPr>
        <w:pStyle w:val="RKnormal"/>
        <w:rPr>
          <w:b/>
          <w:strike/>
          <w:highlight w:val="yellow"/>
        </w:rPr>
      </w:pPr>
    </w:p>
    <w:p w14:paraId="17AB7764" w14:textId="77777777" w:rsidR="00FE08A5" w:rsidRPr="00FE08A5" w:rsidRDefault="00FE08A5" w:rsidP="00FE08A5">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
    <w:p w14:paraId="07A3DC02" w14:textId="6DAF9555" w:rsidR="00FE08A5" w:rsidRPr="00FE08A5" w:rsidRDefault="00FE08A5" w:rsidP="003F22F5">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b/>
          <w:bCs/>
          <w:sz w:val="24"/>
          <w:szCs w:val="20"/>
        </w:rPr>
      </w:pPr>
      <w:r w:rsidRPr="00FE08A5">
        <w:rPr>
          <w:rFonts w:ascii="OrigGarmnd BT" w:eastAsia="Times New Roman" w:hAnsi="OrigGarmnd BT" w:cs="Times New Roman"/>
          <w:b/>
          <w:bCs/>
          <w:sz w:val="24"/>
          <w:szCs w:val="20"/>
          <w:u w:val="single"/>
        </w:rPr>
        <w:t>Bakgrund</w:t>
      </w:r>
      <w:r w:rsidR="003F22F5">
        <w:rPr>
          <w:rFonts w:ascii="OrigGarmnd BT" w:eastAsia="Times New Roman" w:hAnsi="OrigGarmnd BT" w:cs="Times New Roman"/>
          <w:b/>
          <w:bCs/>
          <w:sz w:val="24"/>
          <w:szCs w:val="20"/>
        </w:rPr>
        <w:br/>
      </w:r>
      <w:r w:rsidRPr="00FE08A5">
        <w:rPr>
          <w:rFonts w:ascii="OrigGarmnd BT" w:eastAsia="Times New Roman" w:hAnsi="OrigGarmnd BT" w:cs="Times New Roman"/>
          <w:bCs/>
          <w:sz w:val="24"/>
          <w:szCs w:val="20"/>
        </w:rPr>
        <w:t xml:space="preserve">Ministrarna ansvariga för integrerad havspolitik har bl.a. i Limassoldeklarationen 2012 lyft fram vikten av att förbättra förvaltning av maritima resurser och ett bättre samarbete i det sammanhanget. Detta förtydligades ytterligare i Europeiska rådets slutsatser från december 2013 där det angavs att en europeisk maritim säkerhetsstrategi skulle tas fram till juni 2014, följd av en handlingsplan. </w:t>
      </w:r>
    </w:p>
    <w:p w14:paraId="343BF798" w14:textId="53E9AD3E" w:rsidR="00FE08A5" w:rsidRPr="00FE08A5" w:rsidRDefault="00FE08A5" w:rsidP="00FE08A5">
      <w:pPr>
        <w:tabs>
          <w:tab w:val="left" w:pos="709"/>
          <w:tab w:val="left" w:pos="2835"/>
        </w:tabs>
        <w:overflowPunct w:val="0"/>
        <w:autoSpaceDE w:val="0"/>
        <w:autoSpaceDN w:val="0"/>
        <w:adjustRightInd w:val="0"/>
        <w:spacing w:before="120" w:after="0" w:line="240" w:lineRule="atLeast"/>
        <w:textAlignment w:val="baseline"/>
        <w:rPr>
          <w:rFonts w:ascii="OrigGarmnd BT" w:eastAsia="Times New Roman" w:hAnsi="OrigGarmnd BT" w:cs="Times New Roman"/>
          <w:bCs/>
          <w:sz w:val="24"/>
          <w:szCs w:val="20"/>
        </w:rPr>
      </w:pPr>
      <w:r w:rsidRPr="00FE08A5">
        <w:rPr>
          <w:rFonts w:ascii="OrigGarmnd BT" w:eastAsia="Times New Roman" w:hAnsi="OrigGarmnd BT" w:cs="Times New Roman"/>
          <w:bCs/>
          <w:sz w:val="24"/>
          <w:szCs w:val="20"/>
        </w:rPr>
        <w:t>Strategin</w:t>
      </w:r>
      <w:r w:rsidR="00484E2D">
        <w:rPr>
          <w:rFonts w:ascii="OrigGarmnd BT" w:eastAsia="Times New Roman" w:hAnsi="OrigGarmnd BT" w:cs="Times New Roman"/>
          <w:bCs/>
          <w:sz w:val="24"/>
          <w:szCs w:val="20"/>
        </w:rPr>
        <w:t>, som baseras på kommissionens meddelande JOIN (2014),</w:t>
      </w:r>
      <w:r w:rsidRPr="00FE08A5">
        <w:rPr>
          <w:rFonts w:ascii="OrigGarmnd BT" w:eastAsia="Times New Roman" w:hAnsi="OrigGarmnd BT" w:cs="Times New Roman"/>
          <w:bCs/>
          <w:sz w:val="24"/>
          <w:szCs w:val="20"/>
        </w:rPr>
        <w:t xml:space="preserve"> har som syfte att skapa ett utökat samarbete på ett sektorsövergripande, gränsöverskridande och kostnadseffektivt sätt inom den europeiska maritima sektorn.</w:t>
      </w:r>
      <w:r w:rsidRPr="00FE08A5">
        <w:rPr>
          <w:rFonts w:ascii="OrigGarmnd BT" w:eastAsia="Times New Roman" w:hAnsi="OrigGarmnd BT" w:cs="Times New Roman"/>
          <w:sz w:val="24"/>
          <w:szCs w:val="20"/>
        </w:rPr>
        <w:t xml:space="preserve"> </w:t>
      </w:r>
      <w:r w:rsidRPr="00FE08A5">
        <w:rPr>
          <w:rFonts w:ascii="OrigGarmnd BT" w:eastAsia="Times New Roman" w:hAnsi="OrigGarmnd BT" w:cs="Times New Roman"/>
          <w:bCs/>
          <w:sz w:val="24"/>
          <w:szCs w:val="20"/>
        </w:rPr>
        <w:t>Detta samarbete ska medföra ett bättre skydd av Europas gränser, dess hav och medborgare utifrån identifierade hot och risker.</w:t>
      </w:r>
    </w:p>
    <w:p w14:paraId="7B9644E7" w14:textId="77777777" w:rsidR="00FE08A5" w:rsidRPr="00FE08A5" w:rsidRDefault="00FE08A5" w:rsidP="00FE08A5">
      <w:pPr>
        <w:tabs>
          <w:tab w:val="left" w:pos="709"/>
          <w:tab w:val="left" w:pos="2835"/>
        </w:tabs>
        <w:overflowPunct w:val="0"/>
        <w:autoSpaceDE w:val="0"/>
        <w:autoSpaceDN w:val="0"/>
        <w:adjustRightInd w:val="0"/>
        <w:spacing w:before="120" w:after="0" w:line="240" w:lineRule="atLeast"/>
        <w:textAlignment w:val="baseline"/>
        <w:rPr>
          <w:rFonts w:ascii="OrigGarmnd BT" w:eastAsia="Times New Roman" w:hAnsi="OrigGarmnd BT" w:cs="Times New Roman"/>
          <w:bCs/>
          <w:sz w:val="24"/>
          <w:szCs w:val="20"/>
        </w:rPr>
      </w:pPr>
      <w:r w:rsidRPr="00FE08A5">
        <w:rPr>
          <w:rFonts w:ascii="OrigGarmnd BT" w:eastAsia="Times New Roman" w:hAnsi="OrigGarmnd BT" w:cs="Times New Roman"/>
          <w:bCs/>
          <w:sz w:val="24"/>
          <w:szCs w:val="20"/>
        </w:rPr>
        <w:t xml:space="preserve">Strategin ska inte skapa några nya strukturer, ny lagstiftning, nya institutioner, ökade administrativa bördor eller ytterligare utgifter utan bygga på existerande instrument och policys. Strategin ska heller inte ändra på mandat, ansvar eller kompetens mellan EU, dess institutioner och MS. </w:t>
      </w:r>
    </w:p>
    <w:p w14:paraId="4EDE4515" w14:textId="77777777" w:rsidR="00FE08A5" w:rsidRPr="00FE08A5" w:rsidRDefault="00FE08A5" w:rsidP="00FE08A5">
      <w:pPr>
        <w:tabs>
          <w:tab w:val="left" w:pos="709"/>
          <w:tab w:val="left" w:pos="2835"/>
        </w:tabs>
        <w:overflowPunct w:val="0"/>
        <w:autoSpaceDE w:val="0"/>
        <w:autoSpaceDN w:val="0"/>
        <w:adjustRightInd w:val="0"/>
        <w:spacing w:before="120" w:after="0" w:line="240" w:lineRule="atLeast"/>
        <w:textAlignment w:val="baseline"/>
        <w:rPr>
          <w:rFonts w:ascii="OrigGarmnd BT" w:eastAsia="Times New Roman" w:hAnsi="OrigGarmnd BT" w:cs="Times New Roman"/>
          <w:bCs/>
          <w:sz w:val="24"/>
          <w:szCs w:val="20"/>
        </w:rPr>
      </w:pPr>
      <w:r w:rsidRPr="00FE08A5">
        <w:rPr>
          <w:rFonts w:ascii="OrigGarmnd BT" w:eastAsia="Times New Roman" w:hAnsi="OrigGarmnd BT" w:cs="Times New Roman"/>
          <w:bCs/>
          <w:sz w:val="24"/>
          <w:szCs w:val="20"/>
        </w:rPr>
        <w:t xml:space="preserve">Strategin kommer att följas av en handlingsplan för att konkretisera de områden som lyfts fram i strategin. </w:t>
      </w:r>
    </w:p>
    <w:p w14:paraId="400D1783" w14:textId="77777777" w:rsidR="00FE08A5" w:rsidRPr="00FE08A5" w:rsidRDefault="00FE08A5" w:rsidP="00FE08A5">
      <w:pPr>
        <w:tabs>
          <w:tab w:val="left" w:pos="709"/>
          <w:tab w:val="left" w:pos="2835"/>
        </w:tabs>
        <w:overflowPunct w:val="0"/>
        <w:autoSpaceDE w:val="0"/>
        <w:autoSpaceDN w:val="0"/>
        <w:adjustRightInd w:val="0"/>
        <w:spacing w:before="120" w:after="0" w:line="240" w:lineRule="atLeast"/>
        <w:textAlignment w:val="baseline"/>
        <w:rPr>
          <w:rFonts w:ascii="OrigGarmnd BT" w:eastAsia="Times New Roman" w:hAnsi="OrigGarmnd BT" w:cs="Times New Roman"/>
          <w:bCs/>
          <w:sz w:val="24"/>
          <w:szCs w:val="20"/>
        </w:rPr>
      </w:pPr>
    </w:p>
    <w:p w14:paraId="514BD11C" w14:textId="77777777" w:rsidR="00FE08A5" w:rsidRPr="00FE08A5" w:rsidRDefault="00FE08A5" w:rsidP="00FE08A5">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b/>
          <w:bCs/>
          <w:sz w:val="24"/>
          <w:szCs w:val="20"/>
          <w:u w:val="single"/>
        </w:rPr>
      </w:pPr>
      <w:r w:rsidRPr="00FE08A5">
        <w:rPr>
          <w:rFonts w:ascii="OrigGarmnd BT" w:eastAsia="Times New Roman" w:hAnsi="OrigGarmnd BT" w:cs="Times New Roman"/>
          <w:b/>
          <w:bCs/>
          <w:sz w:val="24"/>
          <w:szCs w:val="20"/>
          <w:u w:val="single"/>
        </w:rPr>
        <w:t>Förslag till svensk ståndpunkt</w:t>
      </w:r>
    </w:p>
    <w:p w14:paraId="4FF216AF" w14:textId="779D5015" w:rsidR="00FE08A5" w:rsidRDefault="00484E2D" w:rsidP="00FE08A5">
      <w:pPr>
        <w:adjustRightInd w:val="0"/>
        <w:spacing w:after="0" w:line="240" w:lineRule="auto"/>
        <w:textAlignment w:val="top"/>
        <w:rPr>
          <w:rFonts w:ascii="OrigGarmnd BT" w:eastAsia="Times New Roman" w:hAnsi="OrigGarmnd BT" w:cs="Times New Roman"/>
          <w:sz w:val="24"/>
          <w:szCs w:val="20"/>
        </w:rPr>
      </w:pPr>
      <w:r>
        <w:rPr>
          <w:rFonts w:ascii="OrigGarmnd BT" w:eastAsia="Times New Roman" w:hAnsi="OrigGarmnd BT" w:cs="Times New Roman"/>
          <w:sz w:val="24"/>
          <w:szCs w:val="20"/>
        </w:rPr>
        <w:t>Regeringen</w:t>
      </w:r>
      <w:r w:rsidR="007A3C2C">
        <w:rPr>
          <w:rFonts w:ascii="OrigGarmnd BT" w:eastAsia="Times New Roman" w:hAnsi="OrigGarmnd BT" w:cs="Times New Roman"/>
          <w:sz w:val="24"/>
          <w:szCs w:val="20"/>
        </w:rPr>
        <w:t xml:space="preserve"> avser</w:t>
      </w:r>
      <w:r w:rsidR="00FE08A5" w:rsidRPr="00FE08A5">
        <w:rPr>
          <w:rFonts w:ascii="OrigGarmnd BT" w:eastAsia="Times New Roman" w:hAnsi="OrigGarmnd BT" w:cs="Times New Roman"/>
          <w:sz w:val="24"/>
          <w:szCs w:val="20"/>
        </w:rPr>
        <w:t xml:space="preserve"> stödja förslaget till en europeisk maritim säkerhetsstrategi.</w:t>
      </w:r>
    </w:p>
    <w:p w14:paraId="16BC3EBF" w14:textId="77777777" w:rsidR="004C07BE" w:rsidRDefault="004C07BE" w:rsidP="00FE08A5">
      <w:pPr>
        <w:adjustRightInd w:val="0"/>
        <w:spacing w:after="0" w:line="240" w:lineRule="auto"/>
        <w:textAlignment w:val="top"/>
        <w:rPr>
          <w:rFonts w:ascii="TradeGothic" w:eastAsia="Times New Roman" w:hAnsi="TradeGothic" w:cs="Times New Roman"/>
          <w:b/>
          <w:color w:val="000000" w:themeColor="text1"/>
          <w:szCs w:val="20"/>
        </w:rPr>
      </w:pPr>
    </w:p>
    <w:p w14:paraId="3EB1E796" w14:textId="5F0BE517" w:rsidR="00FE08A5" w:rsidRDefault="00FE08A5" w:rsidP="006F76D6">
      <w:pPr>
        <w:adjustRightInd w:val="0"/>
        <w:spacing w:after="0" w:line="240" w:lineRule="auto"/>
        <w:textAlignment w:val="top"/>
        <w:rPr>
          <w:rFonts w:ascii="TradeGothic" w:eastAsia="Times New Roman" w:hAnsi="TradeGothic" w:cs="Times New Roman"/>
          <w:b/>
          <w:color w:val="000000" w:themeColor="text1"/>
          <w:szCs w:val="20"/>
        </w:rPr>
      </w:pPr>
    </w:p>
    <w:p w14:paraId="7E51897C" w14:textId="69163A40" w:rsidR="006F76D6" w:rsidRPr="006F76D6" w:rsidRDefault="00B50AB2" w:rsidP="006F76D6">
      <w:pPr>
        <w:tabs>
          <w:tab w:val="left" w:pos="1134"/>
        </w:tabs>
        <w:adjustRightInd w:val="0"/>
        <w:spacing w:after="0" w:line="240" w:lineRule="auto"/>
        <w:textAlignment w:val="top"/>
        <w:rPr>
          <w:rFonts w:ascii="TradeGothic" w:eastAsia="Times New Roman" w:hAnsi="TradeGothic" w:cs="Times New Roman"/>
          <w:b/>
          <w:color w:val="000000" w:themeColor="text1"/>
          <w:szCs w:val="20"/>
        </w:rPr>
      </w:pPr>
      <w:r>
        <w:rPr>
          <w:rFonts w:ascii="TradeGothic" w:eastAsia="Times New Roman" w:hAnsi="TradeGothic" w:cs="Times New Roman"/>
          <w:b/>
          <w:color w:val="000000" w:themeColor="text1"/>
          <w:szCs w:val="20"/>
        </w:rPr>
        <w:t>10</w:t>
      </w:r>
      <w:r w:rsidR="006F76D6" w:rsidRPr="006F76D6">
        <w:rPr>
          <w:rFonts w:ascii="TradeGothic" w:eastAsia="Times New Roman" w:hAnsi="TradeGothic" w:cs="Times New Roman"/>
          <w:b/>
          <w:color w:val="000000" w:themeColor="text1"/>
          <w:szCs w:val="20"/>
        </w:rPr>
        <w:t xml:space="preserve">. </w:t>
      </w:r>
      <w:r w:rsidR="006F76D6">
        <w:rPr>
          <w:rFonts w:ascii="TradeGothic" w:eastAsia="Times New Roman" w:hAnsi="TradeGothic" w:cs="Times New Roman"/>
          <w:b/>
          <w:color w:val="000000" w:themeColor="text1"/>
          <w:szCs w:val="20"/>
        </w:rPr>
        <w:tab/>
      </w:r>
      <w:r w:rsidR="00484E2D">
        <w:rPr>
          <w:rFonts w:ascii="TradeGothic" w:eastAsia="Times New Roman" w:hAnsi="TradeGothic" w:cs="Times New Roman"/>
          <w:b/>
          <w:color w:val="000000" w:themeColor="text1"/>
          <w:szCs w:val="20"/>
        </w:rPr>
        <w:t xml:space="preserve">Meddelande </w:t>
      </w:r>
      <w:r w:rsidR="0024612F">
        <w:rPr>
          <w:rFonts w:ascii="TradeGothic" w:eastAsia="Times New Roman" w:hAnsi="TradeGothic" w:cs="Times New Roman"/>
          <w:b/>
          <w:color w:val="000000" w:themeColor="text1"/>
          <w:szCs w:val="20"/>
        </w:rPr>
        <w:t>om EU:s s</w:t>
      </w:r>
      <w:r w:rsidR="006F76D6" w:rsidRPr="006F76D6">
        <w:rPr>
          <w:rFonts w:ascii="TradeGothic" w:eastAsia="Times New Roman" w:hAnsi="TradeGothic" w:cs="Times New Roman"/>
          <w:b/>
          <w:color w:val="000000" w:themeColor="text1"/>
          <w:szCs w:val="20"/>
        </w:rPr>
        <w:t xml:space="preserve">trategi för Joniska-Adriatiska regionen </w:t>
      </w:r>
    </w:p>
    <w:p w14:paraId="10FDB502" w14:textId="0F0B58BF" w:rsidR="0024612F" w:rsidRPr="0024612F" w:rsidRDefault="0024612F" w:rsidP="00DF433F">
      <w:pPr>
        <w:tabs>
          <w:tab w:val="left" w:pos="0"/>
        </w:tabs>
        <w:adjustRightInd w:val="0"/>
        <w:spacing w:after="0" w:line="240" w:lineRule="auto"/>
        <w:textAlignment w:val="top"/>
        <w:rPr>
          <w:rFonts w:ascii="OrigGarmnd BT" w:eastAsia="Times New Roman" w:hAnsi="OrigGarmnd BT" w:cs="Times New Roman"/>
          <w:color w:val="000000"/>
          <w:sz w:val="24"/>
          <w:szCs w:val="24"/>
          <w:lang w:eastAsia="sv-SE"/>
        </w:rPr>
      </w:pPr>
      <w:r w:rsidRPr="0024612F">
        <w:rPr>
          <w:rFonts w:ascii="OrigGarmnd BT" w:eastAsia="Times New Roman" w:hAnsi="OrigGarmnd BT" w:cs="Times New Roman"/>
          <w:color w:val="000000"/>
          <w:sz w:val="24"/>
          <w:szCs w:val="24"/>
          <w:lang w:eastAsia="sv-SE"/>
        </w:rPr>
        <w:t>=Presentation</w:t>
      </w:r>
      <w:r>
        <w:rPr>
          <w:rFonts w:ascii="OrigGarmnd BT" w:eastAsia="Times New Roman" w:hAnsi="OrigGarmnd BT" w:cs="Times New Roman"/>
          <w:color w:val="000000"/>
          <w:sz w:val="24"/>
          <w:szCs w:val="24"/>
          <w:lang w:eastAsia="sv-SE"/>
        </w:rPr>
        <w:t xml:space="preserve"> av </w:t>
      </w:r>
      <w:r w:rsidR="00484E2D">
        <w:rPr>
          <w:rFonts w:ascii="OrigGarmnd BT" w:eastAsia="Times New Roman" w:hAnsi="OrigGarmnd BT" w:cs="Times New Roman"/>
          <w:color w:val="000000"/>
          <w:sz w:val="24"/>
          <w:szCs w:val="24"/>
          <w:lang w:eastAsia="sv-SE"/>
        </w:rPr>
        <w:t>kommissionens</w:t>
      </w:r>
      <w:r>
        <w:rPr>
          <w:rFonts w:ascii="OrigGarmnd BT" w:eastAsia="Times New Roman" w:hAnsi="OrigGarmnd BT" w:cs="Times New Roman"/>
          <w:color w:val="000000"/>
          <w:sz w:val="24"/>
          <w:szCs w:val="24"/>
          <w:lang w:eastAsia="sv-SE"/>
        </w:rPr>
        <w:t xml:space="preserve"> meddelande </w:t>
      </w:r>
      <w:r w:rsidR="00484E2D">
        <w:rPr>
          <w:rFonts w:ascii="OrigGarmnd BT" w:eastAsia="Times New Roman" w:hAnsi="OrigGarmnd BT" w:cs="Times New Roman"/>
          <w:color w:val="000000"/>
          <w:sz w:val="24"/>
          <w:szCs w:val="24"/>
          <w:lang w:eastAsia="sv-SE"/>
        </w:rPr>
        <w:t xml:space="preserve">med </w:t>
      </w:r>
      <w:proofErr w:type="spellStart"/>
      <w:r>
        <w:rPr>
          <w:rFonts w:ascii="OrigGarmnd BT" w:eastAsia="Times New Roman" w:hAnsi="OrigGarmnd BT" w:cs="Times New Roman"/>
          <w:color w:val="000000"/>
          <w:sz w:val="24"/>
          <w:szCs w:val="24"/>
          <w:lang w:eastAsia="sv-SE"/>
        </w:rPr>
        <w:t>handlinsplan</w:t>
      </w:r>
      <w:proofErr w:type="spellEnd"/>
      <w:r w:rsidRPr="0024612F">
        <w:rPr>
          <w:rFonts w:ascii="OrigGarmnd BT" w:eastAsia="Times New Roman" w:hAnsi="OrigGarmnd BT" w:cs="Times New Roman"/>
          <w:color w:val="000000"/>
          <w:sz w:val="24"/>
          <w:szCs w:val="24"/>
          <w:lang w:eastAsia="sv-SE"/>
        </w:rPr>
        <w:t xml:space="preserve"> samt</w:t>
      </w:r>
      <w:r w:rsidR="00DF433F">
        <w:rPr>
          <w:rFonts w:ascii="OrigGarmnd BT" w:eastAsia="Times New Roman" w:hAnsi="OrigGarmnd BT" w:cs="Times New Roman"/>
          <w:color w:val="000000"/>
          <w:sz w:val="24"/>
          <w:szCs w:val="24"/>
          <w:lang w:eastAsia="sv-SE"/>
        </w:rPr>
        <w:t xml:space="preserve"> </w:t>
      </w:r>
      <w:r w:rsidRPr="0024612F">
        <w:rPr>
          <w:rFonts w:ascii="OrigGarmnd BT" w:eastAsia="Times New Roman" w:hAnsi="OrigGarmnd BT" w:cs="Times New Roman"/>
          <w:color w:val="000000"/>
          <w:sz w:val="24"/>
          <w:szCs w:val="24"/>
          <w:lang w:eastAsia="sv-SE"/>
        </w:rPr>
        <w:t xml:space="preserve">utbyte av åsikter </w:t>
      </w:r>
    </w:p>
    <w:p w14:paraId="7B2BF5E0" w14:textId="77777777" w:rsidR="0024612F" w:rsidRDefault="0024612F" w:rsidP="006F76D6">
      <w:pPr>
        <w:adjustRightInd w:val="0"/>
        <w:spacing w:after="0" w:line="240" w:lineRule="auto"/>
        <w:textAlignment w:val="top"/>
        <w:rPr>
          <w:rFonts w:ascii="Times New Roman" w:eastAsia="Times New Roman" w:hAnsi="Times New Roman" w:cs="Times New Roman"/>
          <w:color w:val="000000"/>
          <w:sz w:val="24"/>
          <w:szCs w:val="24"/>
          <w:lang w:eastAsia="sv-SE"/>
        </w:rPr>
      </w:pPr>
    </w:p>
    <w:p w14:paraId="2CA26CF5" w14:textId="7F50976F" w:rsidR="00FE08A5" w:rsidRPr="00FE08A5" w:rsidRDefault="00484E2D" w:rsidP="00FE08A5">
      <w:pPr>
        <w:rPr>
          <w:rFonts w:ascii="OrigGarmnd BT" w:eastAsia="Times New Roman" w:hAnsi="OrigGarmnd BT" w:cs="Times New Roman"/>
          <w:sz w:val="24"/>
          <w:szCs w:val="20"/>
        </w:rPr>
      </w:pPr>
      <w:r>
        <w:rPr>
          <w:rFonts w:ascii="OrigGarmnd BT" w:eastAsia="Times New Roman" w:hAnsi="OrigGarmnd BT" w:cs="Times New Roman"/>
          <w:i/>
          <w:sz w:val="24"/>
          <w:szCs w:val="20"/>
        </w:rPr>
        <w:t>D</w:t>
      </w:r>
      <w:r w:rsidR="00FE08A5" w:rsidRPr="00FE08A5">
        <w:rPr>
          <w:rFonts w:ascii="OrigGarmnd BT" w:eastAsia="Times New Roman" w:hAnsi="OrigGarmnd BT" w:cs="Times New Roman"/>
          <w:i/>
          <w:sz w:val="24"/>
          <w:szCs w:val="20"/>
        </w:rPr>
        <w:t>iskussionspunkt</w:t>
      </w:r>
      <w:r w:rsidR="00FE08A5" w:rsidRPr="00FE08A5">
        <w:rPr>
          <w:rFonts w:ascii="OrigGarmnd BT" w:eastAsia="Times New Roman" w:hAnsi="OrigGarmnd BT" w:cs="Times New Roman"/>
          <w:sz w:val="24"/>
          <w:szCs w:val="20"/>
        </w:rPr>
        <w:t xml:space="preserve"> </w:t>
      </w:r>
    </w:p>
    <w:p w14:paraId="5E75A74C" w14:textId="77777777" w:rsidR="00FE08A5" w:rsidRPr="00FE08A5" w:rsidRDefault="00FE08A5" w:rsidP="003F22F5">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color w:val="000000" w:themeColor="text1"/>
          <w:sz w:val="24"/>
          <w:szCs w:val="20"/>
        </w:rPr>
      </w:pPr>
    </w:p>
    <w:p w14:paraId="629FFD6D" w14:textId="77777777" w:rsidR="00FE08A5" w:rsidRPr="00FE08A5" w:rsidRDefault="00FE08A5" w:rsidP="00FE08A5">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color w:val="000000" w:themeColor="text1"/>
          <w:sz w:val="24"/>
          <w:szCs w:val="20"/>
          <w:u w:val="single"/>
        </w:rPr>
      </w:pPr>
      <w:r w:rsidRPr="00FE08A5">
        <w:rPr>
          <w:rFonts w:ascii="OrigGarmnd BT" w:eastAsia="Times New Roman" w:hAnsi="OrigGarmnd BT" w:cs="Times New Roman"/>
          <w:b/>
          <w:color w:val="000000" w:themeColor="text1"/>
          <w:sz w:val="24"/>
          <w:szCs w:val="20"/>
          <w:u w:val="single"/>
        </w:rPr>
        <w:t>Bakgrund</w:t>
      </w:r>
    </w:p>
    <w:p w14:paraId="2ECA313D" w14:textId="255AA183" w:rsidR="00FE08A5" w:rsidRPr="00FE08A5" w:rsidRDefault="00FE08A5" w:rsidP="00FE08A5">
      <w:pPr>
        <w:overflowPunct w:val="0"/>
        <w:autoSpaceDE w:val="0"/>
        <w:autoSpaceDN w:val="0"/>
        <w:adjustRightInd w:val="0"/>
        <w:spacing w:after="0" w:line="320" w:lineRule="atLeast"/>
        <w:textAlignment w:val="baseline"/>
        <w:rPr>
          <w:rFonts w:ascii="OrigGarmnd BT" w:eastAsia="Times New Roman" w:hAnsi="OrigGarmnd BT" w:cs="Times New Roman"/>
          <w:color w:val="000000" w:themeColor="text1"/>
          <w:sz w:val="24"/>
          <w:szCs w:val="20"/>
        </w:rPr>
      </w:pPr>
      <w:r w:rsidRPr="00FE08A5">
        <w:rPr>
          <w:rFonts w:ascii="OrigGarmnd BT" w:eastAsia="Times New Roman" w:hAnsi="OrigGarmnd BT" w:cs="Times New Roman"/>
          <w:spacing w:val="-2"/>
          <w:sz w:val="24"/>
          <w:szCs w:val="20"/>
        </w:rPr>
        <w:t xml:space="preserve">I slutsatserna från Europeiska rådet den 12–13 december 2012 ombads kommissionen att lägga fram en EU-strategi för området kring Adriatiska havet och Joniska havet före utgången av 2014. </w:t>
      </w:r>
      <w:r w:rsidRPr="0036398B">
        <w:rPr>
          <w:rFonts w:ascii="OrigGarmnd BT" w:eastAsia="Times New Roman" w:hAnsi="OrigGarmnd BT" w:cs="Times New Roman"/>
          <w:sz w:val="24"/>
          <w:szCs w:val="20"/>
        </w:rPr>
        <w:t>Det blir EU:s</w:t>
      </w:r>
      <w:r w:rsidRPr="00FE08A5">
        <w:rPr>
          <w:rFonts w:ascii="OrigGarmnd BT" w:eastAsia="Times New Roman" w:hAnsi="OrigGarmnd BT" w:cs="Times New Roman"/>
          <w:color w:val="000000" w:themeColor="text1"/>
          <w:sz w:val="24"/>
          <w:szCs w:val="20"/>
        </w:rPr>
        <w:t xml:space="preserve"> tredje makroregionala strategi, efter EU:s strategi för Östersjöregionen och EU:s strategi för Donauregionen. </w:t>
      </w:r>
      <w:r w:rsidRPr="00FE08A5">
        <w:rPr>
          <w:rFonts w:ascii="OrigGarmnd BT" w:eastAsia="Times New Roman" w:hAnsi="OrigGarmnd BT" w:cs="Times New Roman"/>
          <w:spacing w:val="-2"/>
          <w:sz w:val="24"/>
          <w:szCs w:val="20"/>
        </w:rPr>
        <w:t xml:space="preserve">Strategin kommer att </w:t>
      </w:r>
      <w:r w:rsidRPr="00FE08A5">
        <w:rPr>
          <w:rFonts w:ascii="OrigGarmnd BT" w:eastAsia="Times New Roman" w:hAnsi="OrigGarmnd BT" w:cs="Times New Roman"/>
          <w:sz w:val="24"/>
          <w:szCs w:val="20"/>
        </w:rPr>
        <w:t xml:space="preserve">omfatta fyra EU-länder (Grekland, Italien, Slovenien och Kroatien) och fyra </w:t>
      </w:r>
      <w:r w:rsidRPr="00FE08A5">
        <w:rPr>
          <w:rFonts w:ascii="OrigGarmnd BT" w:eastAsia="Times New Roman" w:hAnsi="OrigGarmnd BT" w:cs="Times New Roman"/>
          <w:sz w:val="24"/>
          <w:szCs w:val="20"/>
        </w:rPr>
        <w:lastRenderedPageBreak/>
        <w:t xml:space="preserve">länder utanför EU (Montenegro, Albanien, Bosnien och Hercegovina och Serbien). Huvudprioriteringarna är samlade till fyra samarbetsområden: maritim tillväxt, transport och energi, miljö, och hållbar turism. Strategin avser också bidra till att främja EU-integrationen av länderna på Västra Balkan. </w:t>
      </w:r>
    </w:p>
    <w:p w14:paraId="1DCFC78E" w14:textId="77777777" w:rsidR="00FE08A5" w:rsidRPr="00FE08A5" w:rsidRDefault="00FE08A5" w:rsidP="00FE08A5">
      <w:pPr>
        <w:overflowPunct w:val="0"/>
        <w:autoSpaceDE w:val="0"/>
        <w:autoSpaceDN w:val="0"/>
        <w:adjustRightInd w:val="0"/>
        <w:spacing w:after="0" w:line="320" w:lineRule="atLeast"/>
        <w:textAlignment w:val="baseline"/>
        <w:rPr>
          <w:rFonts w:ascii="OrigGarmnd BT" w:eastAsia="Times New Roman" w:hAnsi="OrigGarmnd BT" w:cs="Times New Roman"/>
          <w:color w:val="000000" w:themeColor="text1"/>
          <w:sz w:val="24"/>
          <w:szCs w:val="20"/>
        </w:rPr>
      </w:pPr>
    </w:p>
    <w:p w14:paraId="4727569F" w14:textId="77777777" w:rsidR="00FE08A5" w:rsidRPr="00FE08A5" w:rsidRDefault="00FE08A5" w:rsidP="00FE08A5">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b/>
          <w:color w:val="000000" w:themeColor="text1"/>
          <w:sz w:val="24"/>
          <w:szCs w:val="20"/>
          <w:u w:val="single"/>
        </w:rPr>
      </w:pPr>
      <w:r w:rsidRPr="00FE08A5">
        <w:rPr>
          <w:rFonts w:ascii="OrigGarmnd BT" w:eastAsia="Times New Roman" w:hAnsi="OrigGarmnd BT" w:cs="Times New Roman"/>
          <w:b/>
          <w:color w:val="000000" w:themeColor="text1"/>
          <w:sz w:val="24"/>
          <w:szCs w:val="20"/>
          <w:u w:val="single"/>
        </w:rPr>
        <w:t>Förslag till svensk ståndpunkt</w:t>
      </w:r>
    </w:p>
    <w:p w14:paraId="4B32E8E7" w14:textId="20F2E553" w:rsidR="00FE08A5" w:rsidRPr="00FE08A5" w:rsidRDefault="00FE08A5" w:rsidP="00FE08A5">
      <w:pPr>
        <w:overflowPunct w:val="0"/>
        <w:autoSpaceDE w:val="0"/>
        <w:autoSpaceDN w:val="0"/>
        <w:adjustRightInd w:val="0"/>
        <w:spacing w:after="0" w:line="320" w:lineRule="atLeast"/>
        <w:textAlignment w:val="baseline"/>
        <w:rPr>
          <w:rFonts w:ascii="OrigGarmnd BT" w:eastAsia="Times New Roman" w:hAnsi="OrigGarmnd BT" w:cs="Times New Roman"/>
          <w:color w:val="000000" w:themeColor="text1"/>
          <w:sz w:val="24"/>
          <w:szCs w:val="20"/>
        </w:rPr>
      </w:pPr>
      <w:r w:rsidRPr="00FE08A5">
        <w:rPr>
          <w:rFonts w:ascii="OrigGarmnd BT" w:eastAsia="Times New Roman" w:hAnsi="OrigGarmnd BT" w:cs="Times New Roman"/>
          <w:color w:val="000000" w:themeColor="text1"/>
          <w:sz w:val="24"/>
          <w:szCs w:val="20"/>
        </w:rPr>
        <w:t xml:space="preserve">Meddelandet har ännu inte offentliggjorts men generellt sett är regeringen positiv till </w:t>
      </w:r>
      <w:r w:rsidR="00484E2D">
        <w:rPr>
          <w:rFonts w:ascii="OrigGarmnd BT" w:eastAsia="Times New Roman" w:hAnsi="OrigGarmnd BT" w:cs="Times New Roman"/>
          <w:color w:val="000000" w:themeColor="text1"/>
          <w:sz w:val="24"/>
          <w:szCs w:val="20"/>
        </w:rPr>
        <w:t>framtagandet</w:t>
      </w:r>
      <w:r w:rsidR="00484E2D" w:rsidRPr="00FE08A5">
        <w:rPr>
          <w:rFonts w:ascii="OrigGarmnd BT" w:eastAsia="Times New Roman" w:hAnsi="OrigGarmnd BT" w:cs="Times New Roman"/>
          <w:color w:val="000000" w:themeColor="text1"/>
          <w:sz w:val="24"/>
          <w:szCs w:val="20"/>
        </w:rPr>
        <w:t xml:space="preserve"> </w:t>
      </w:r>
      <w:r w:rsidRPr="00FE08A5">
        <w:rPr>
          <w:rFonts w:ascii="OrigGarmnd BT" w:eastAsia="Times New Roman" w:hAnsi="OrigGarmnd BT" w:cs="Times New Roman"/>
          <w:color w:val="000000" w:themeColor="text1"/>
          <w:sz w:val="24"/>
          <w:szCs w:val="20"/>
        </w:rPr>
        <w:t xml:space="preserve">av en makroregional EU-strategi för Adriatiska och Joniska havsregionen. </w:t>
      </w:r>
    </w:p>
    <w:p w14:paraId="5E0C6D7F" w14:textId="77777777" w:rsidR="00FE08A5" w:rsidRPr="00A61895" w:rsidRDefault="00FE08A5" w:rsidP="006F76D6">
      <w:pPr>
        <w:adjustRightInd w:val="0"/>
        <w:spacing w:after="0" w:line="240" w:lineRule="auto"/>
        <w:textAlignment w:val="top"/>
        <w:rPr>
          <w:rFonts w:ascii="Times New Roman" w:eastAsia="Times New Roman" w:hAnsi="Times New Roman" w:cs="Times New Roman"/>
          <w:color w:val="000000"/>
          <w:sz w:val="24"/>
          <w:szCs w:val="24"/>
          <w:lang w:eastAsia="sv-SE"/>
        </w:rPr>
      </w:pPr>
    </w:p>
    <w:p w14:paraId="623306DB" w14:textId="2154669D" w:rsidR="00D05066" w:rsidRPr="0036398B" w:rsidRDefault="00FE08A5" w:rsidP="00D05066">
      <w:pPr>
        <w:pStyle w:val="PointManual"/>
        <w:tabs>
          <w:tab w:val="left" w:pos="1134"/>
        </w:tabs>
        <w:spacing w:before="240"/>
        <w:ind w:left="1134" w:hanging="1134"/>
        <w:rPr>
          <w:b/>
          <w:lang w:val="sv-SE"/>
        </w:rPr>
      </w:pPr>
      <w:r w:rsidRPr="00FE08A5">
        <w:rPr>
          <w:rFonts w:ascii="TradeGothic" w:hAnsi="TradeGothic"/>
          <w:b/>
          <w:color w:val="000000" w:themeColor="text1"/>
          <w:sz w:val="22"/>
          <w:szCs w:val="20"/>
          <w:lang w:val="sv-SE"/>
        </w:rPr>
        <w:t>11.</w:t>
      </w:r>
      <w:r w:rsidR="00B50AB2" w:rsidRPr="00FE08A5">
        <w:rPr>
          <w:rFonts w:ascii="TradeGothic" w:hAnsi="TradeGothic"/>
          <w:b/>
          <w:color w:val="000000" w:themeColor="text1"/>
          <w:sz w:val="22"/>
          <w:szCs w:val="20"/>
          <w:lang w:val="sv-SE"/>
        </w:rPr>
        <w:tab/>
        <w:t>(</w:t>
      </w:r>
      <w:r w:rsidR="00484E2D">
        <w:rPr>
          <w:rFonts w:ascii="TradeGothic" w:hAnsi="TradeGothic"/>
          <w:b/>
          <w:color w:val="000000" w:themeColor="text1"/>
          <w:sz w:val="22"/>
          <w:szCs w:val="20"/>
          <w:lang w:val="sv-SE"/>
        </w:rPr>
        <w:t>ev</w:t>
      </w:r>
      <w:r w:rsidR="00B50AB2" w:rsidRPr="00FE08A5">
        <w:rPr>
          <w:rFonts w:ascii="TradeGothic" w:hAnsi="TradeGothic"/>
          <w:b/>
          <w:color w:val="000000" w:themeColor="text1"/>
          <w:sz w:val="22"/>
          <w:szCs w:val="20"/>
          <w:lang w:val="sv-SE"/>
        </w:rPr>
        <w:t xml:space="preserve">.) </w:t>
      </w:r>
      <w:r w:rsidR="00D05066" w:rsidRPr="00D05066">
        <w:rPr>
          <w:rFonts w:ascii="TradeGothic" w:hAnsi="TradeGothic"/>
          <w:b/>
          <w:color w:val="000000" w:themeColor="text1"/>
          <w:sz w:val="22"/>
          <w:szCs w:val="20"/>
          <w:lang w:val="sv-SE"/>
        </w:rPr>
        <w:t>Tillämpningen av artikel l0 i Protokoll 36</w:t>
      </w:r>
    </w:p>
    <w:p w14:paraId="5DA885EA" w14:textId="77777777" w:rsidR="00D05066" w:rsidRDefault="00D05066" w:rsidP="00D05066">
      <w:pPr>
        <w:pStyle w:val="RKnormal"/>
        <w:jc w:val="both"/>
        <w:rPr>
          <w:i/>
        </w:rPr>
      </w:pPr>
    </w:p>
    <w:p w14:paraId="5A9AF8DE" w14:textId="3502BB11" w:rsidR="00D05066" w:rsidRDefault="00D05066" w:rsidP="00D05066">
      <w:pPr>
        <w:pStyle w:val="RKnormal"/>
        <w:jc w:val="both"/>
        <w:rPr>
          <w:i/>
        </w:rPr>
      </w:pPr>
      <w:r w:rsidRPr="00F862A5">
        <w:rPr>
          <w:i/>
        </w:rPr>
        <w:t>Information</w:t>
      </w:r>
      <w:r w:rsidR="00416BDC">
        <w:rPr>
          <w:i/>
        </w:rPr>
        <w:t>s</w:t>
      </w:r>
      <w:r w:rsidR="006A46AB">
        <w:rPr>
          <w:i/>
        </w:rPr>
        <w:t xml:space="preserve"> och/eller besluts</w:t>
      </w:r>
      <w:r w:rsidR="00416BDC">
        <w:rPr>
          <w:i/>
        </w:rPr>
        <w:t>punkt</w:t>
      </w:r>
    </w:p>
    <w:p w14:paraId="064A396A" w14:textId="77777777" w:rsidR="00D05066" w:rsidRDefault="00D05066" w:rsidP="00D05066">
      <w:pPr>
        <w:pStyle w:val="RKnormal"/>
        <w:jc w:val="both"/>
        <w:rPr>
          <w:b/>
        </w:rPr>
      </w:pPr>
    </w:p>
    <w:p w14:paraId="68894609" w14:textId="77777777" w:rsidR="00D05066" w:rsidRPr="003F22F5" w:rsidRDefault="00D05066" w:rsidP="00D05066">
      <w:pPr>
        <w:pStyle w:val="RKnormal"/>
        <w:jc w:val="both"/>
        <w:rPr>
          <w:b/>
          <w:u w:val="single"/>
        </w:rPr>
      </w:pPr>
      <w:r w:rsidRPr="003F22F5">
        <w:rPr>
          <w:b/>
          <w:u w:val="single"/>
        </w:rPr>
        <w:t xml:space="preserve">Bakgrund </w:t>
      </w:r>
    </w:p>
    <w:p w14:paraId="7550BFC0" w14:textId="69DAEBCF" w:rsidR="00D05066" w:rsidRDefault="00D05066" w:rsidP="00D05066">
      <w:pPr>
        <w:pStyle w:val="RKnormal"/>
      </w:pPr>
      <w:r>
        <w:t>Den 1 december 2014, dvs. fem år efter Lissabonfördragets ikraftträdande upphör de speciella övergångslösningar avseende kommissionens och EU-domstolens behörighet som gällt de tredjepelarrättsakter som antagits före den 1 december 2009. Det handlar i nuläget om cirka 130 rättsakt</w:t>
      </w:r>
      <w:r w:rsidR="003F22F5">
        <w:t>e</w:t>
      </w:r>
      <w:r>
        <w:t xml:space="preserve">r. Det innebär att kommissionen även beträffande dessa rättsakter kommer att kunna inleda </w:t>
      </w:r>
      <w:r w:rsidR="003F22F5">
        <w:t>s.k.</w:t>
      </w:r>
      <w:r>
        <w:t xml:space="preserve"> överträdelseförfarande om rättsakten inte h</w:t>
      </w:r>
      <w:r w:rsidR="003F22F5">
        <w:t xml:space="preserve">ar genomförts i nationell rätt </w:t>
      </w:r>
      <w:r>
        <w:t xml:space="preserve">eller tillämpats i enlighet med EU-rätten. EU-domstolen får också full behörighet avseende de aktuella rättsakterna. </w:t>
      </w:r>
    </w:p>
    <w:p w14:paraId="35D92BF3" w14:textId="77777777" w:rsidR="00D05066" w:rsidRPr="002E0F5A" w:rsidRDefault="00D05066" w:rsidP="00D05066">
      <w:pPr>
        <w:pStyle w:val="RKnormal"/>
        <w:rPr>
          <w:szCs w:val="24"/>
        </w:rPr>
      </w:pPr>
    </w:p>
    <w:p w14:paraId="158E48BD" w14:textId="7688911A" w:rsidR="006D07A6" w:rsidRDefault="006D07A6" w:rsidP="006D07A6">
      <w:pPr>
        <w:tabs>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r w:rsidRPr="002E0F5A">
        <w:rPr>
          <w:rFonts w:ascii="OrigGarmnd BT" w:eastAsia="Times New Roman" w:hAnsi="OrigGarmnd BT" w:cs="Times New Roman"/>
          <w:sz w:val="24"/>
          <w:szCs w:val="24"/>
        </w:rPr>
        <w:t>Förenade konungariket (UK) har i Lissabonfördraget</w:t>
      </w:r>
      <w:r w:rsidRPr="008F181A">
        <w:rPr>
          <w:rFonts w:ascii="OrigGarmnd BT" w:hAnsi="OrigGarmnd BT"/>
          <w:sz w:val="24"/>
          <w:szCs w:val="24"/>
        </w:rPr>
        <w:t xml:space="preserve"> </w:t>
      </w:r>
      <w:r w:rsidR="00D05066" w:rsidRPr="008F181A">
        <w:rPr>
          <w:rFonts w:ascii="OrigGarmnd BT" w:hAnsi="OrigGarmnd BT" w:cs="Times New Roman"/>
          <w:sz w:val="24"/>
          <w:szCs w:val="24"/>
        </w:rPr>
        <w:t>en särlösning</w:t>
      </w:r>
      <w:r w:rsidR="00D05066" w:rsidRPr="008F181A">
        <w:rPr>
          <w:rFonts w:ascii="OrigGarmnd BT" w:hAnsi="OrigGarmnd BT"/>
          <w:sz w:val="24"/>
          <w:szCs w:val="24"/>
        </w:rPr>
        <w:t xml:space="preserve"> </w:t>
      </w:r>
      <w:r w:rsidRPr="00A64957">
        <w:rPr>
          <w:rFonts w:ascii="OrigGarmnd BT" w:eastAsia="Times New Roman" w:hAnsi="OrigGarmnd BT" w:cs="Times New Roman"/>
          <w:sz w:val="24"/>
          <w:szCs w:val="20"/>
        </w:rPr>
        <w:t>som innebär att de avseende varje nytt förslag till rättsakt på området för frihet, säkerhet och rättvisa kan välja om de vill delta i samarbetet eller inte (förutsättningarna regleras i protokoll 21).</w:t>
      </w:r>
      <w:r w:rsidRPr="006D07A6">
        <w:rPr>
          <w:rFonts w:ascii="OrigGarmnd BT" w:eastAsia="Times New Roman" w:hAnsi="OrigGarmnd BT" w:cs="Times New Roman"/>
          <w:sz w:val="24"/>
          <w:szCs w:val="20"/>
        </w:rPr>
        <w:t xml:space="preserve"> </w:t>
      </w:r>
      <w:r w:rsidRPr="00A64957">
        <w:rPr>
          <w:rFonts w:ascii="OrigGarmnd BT" w:eastAsia="Times New Roman" w:hAnsi="OrigGarmnd BT" w:cs="Times New Roman"/>
          <w:sz w:val="24"/>
          <w:szCs w:val="20"/>
        </w:rPr>
        <w:t xml:space="preserve">UK har också en motsvarande möjlighet vad gäller Schengensamarbetet och deltar för närvarande endast i vissa delar av polissamarbetet och det rättsliga samarbetet (förutsättningarna regleras i artikel 4 i protokoll 19). </w:t>
      </w:r>
    </w:p>
    <w:p w14:paraId="02305660" w14:textId="77777777" w:rsidR="006D07A6" w:rsidRDefault="006D07A6" w:rsidP="006D07A6">
      <w:pPr>
        <w:tabs>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
    <w:p w14:paraId="6777E536" w14:textId="34DCF84A" w:rsidR="00D05066" w:rsidRDefault="006D07A6" w:rsidP="00D05066">
      <w:pPr>
        <w:pStyle w:val="RKnormal"/>
      </w:pPr>
      <w:r>
        <w:t xml:space="preserve">UK har också en särlösning </w:t>
      </w:r>
      <w:r w:rsidR="00D05066">
        <w:t xml:space="preserve">vad avser de särskilda övergångsreglerna (förutsättningarna regleras i </w:t>
      </w:r>
      <w:r w:rsidR="00591E53">
        <w:t>artikel</w:t>
      </w:r>
      <w:r w:rsidR="00D05066">
        <w:t xml:space="preserve"> 10 i protokoll 36). Särlösningen innebär att UK inför övergången den 1 december 2014 kan meddela att man inte längre vill delta i samarbetet såvitt avser samtliga de tredjepelarrättsakter som omfattas (en </w:t>
      </w:r>
      <w:proofErr w:type="spellStart"/>
      <w:proofErr w:type="gramStart"/>
      <w:r w:rsidR="00D05066">
        <w:t>sk</w:t>
      </w:r>
      <w:proofErr w:type="spellEnd"/>
      <w:r w:rsidR="00D05066">
        <w:t>.</w:t>
      </w:r>
      <w:proofErr w:type="gramEnd"/>
      <w:r w:rsidR="00D05066">
        <w:t xml:space="preserve"> block </w:t>
      </w:r>
      <w:proofErr w:type="spellStart"/>
      <w:r w:rsidR="00D05066">
        <w:t>opt-out</w:t>
      </w:r>
      <w:proofErr w:type="spellEnd"/>
      <w:r w:rsidR="00D05066">
        <w:t xml:space="preserve">). Om UK utnyttjar möjligheten kan rådet besluta om nödvändiga följd- och övergångsarrangemang. Rådet kan också besluta om att UK ska stå för eventuella ekonomiska konsekvenser. </w:t>
      </w:r>
    </w:p>
    <w:p w14:paraId="7DA143F2" w14:textId="77777777" w:rsidR="00D05066" w:rsidRDefault="00D05066" w:rsidP="00D05066">
      <w:pPr>
        <w:pStyle w:val="RKnormal"/>
      </w:pPr>
    </w:p>
    <w:p w14:paraId="51F03A64" w14:textId="050C61CD" w:rsidR="00D05066" w:rsidRDefault="00D05066" w:rsidP="00D05066">
      <w:pPr>
        <w:pStyle w:val="RKnormal"/>
      </w:pPr>
      <w:r>
        <w:t xml:space="preserve">UK har dock också en möjlighet att meddela att de önskar delta i samarbetet rörande specifika rättsakter (en </w:t>
      </w:r>
      <w:r w:rsidR="00B90886">
        <w:t>s.k.</w:t>
      </w:r>
      <w:r>
        <w:t xml:space="preserve"> </w:t>
      </w:r>
      <w:proofErr w:type="spellStart"/>
      <w:r>
        <w:t>opt</w:t>
      </w:r>
      <w:proofErr w:type="spellEnd"/>
      <w:r>
        <w:t xml:space="preserve">-in), men måste då acceptera kommissionens och EU-domstolens behörighet avseende dessa rättsakter. Ett sådant ”återinträde” sker dock inte automatiskt. </w:t>
      </w:r>
      <w:r>
        <w:lastRenderedPageBreak/>
        <w:t xml:space="preserve">Protokoll 36 föreskriver en tudelad procedur som innebär att en </w:t>
      </w:r>
      <w:proofErr w:type="spellStart"/>
      <w:r>
        <w:t>opt</w:t>
      </w:r>
      <w:proofErr w:type="spellEnd"/>
      <w:r>
        <w:t xml:space="preserve">-in i Schengenrelaterade rättsakter beslutas av rådet med enhällighet medan en </w:t>
      </w:r>
      <w:proofErr w:type="spellStart"/>
      <w:r>
        <w:t>opt</w:t>
      </w:r>
      <w:proofErr w:type="spellEnd"/>
      <w:r>
        <w:t>-in i övriga rättsakter hanteras av kommissionen i enlighet med det förfarande som gäller när en medlemsstat vill delta i ett redan pågående fördjupat samarbete.</w:t>
      </w:r>
      <w:r w:rsidR="00676174" w:rsidRPr="00676174">
        <w:t xml:space="preserve"> </w:t>
      </w:r>
      <w:r>
        <w:t xml:space="preserve">I juli 2013 meddelade UK att man avsåg att utnyttja möjligheten till block </w:t>
      </w:r>
      <w:proofErr w:type="spellStart"/>
      <w:r>
        <w:t>opt-out</w:t>
      </w:r>
      <w:proofErr w:type="spellEnd"/>
      <w:r>
        <w:t xml:space="preserve">, men indikerade samtidigt att man kan komma att begära en </w:t>
      </w:r>
      <w:proofErr w:type="spellStart"/>
      <w:r>
        <w:t>opt</w:t>
      </w:r>
      <w:proofErr w:type="spellEnd"/>
      <w:r>
        <w:t xml:space="preserve">-in avseende 35 av rättsakterna. Det slutliga ställningstagandet är avhängigt en ytterligare omröstning i det brittiska parlamentet. </w:t>
      </w:r>
    </w:p>
    <w:p w14:paraId="106B27CB" w14:textId="77777777" w:rsidR="00D05066" w:rsidRDefault="00D05066" w:rsidP="00D05066">
      <w:pPr>
        <w:pStyle w:val="RKnormal"/>
      </w:pPr>
    </w:p>
    <w:p w14:paraId="4F016C36" w14:textId="3EF434DD" w:rsidR="006D07A6" w:rsidRDefault="00D05066" w:rsidP="006D07A6">
      <w:pPr>
        <w:pStyle w:val="RKnormal"/>
      </w:pPr>
      <w:r>
        <w:t xml:space="preserve">Vid </w:t>
      </w:r>
      <w:r w:rsidR="006D07A6">
        <w:t xml:space="preserve">rådets möte för rättsliga och inrikes frågor </w:t>
      </w:r>
      <w:r>
        <w:t>den 5-6 juni 2014 informerade ordförandeskapet om de diskussioner som förts i den särskilda vängruppen</w:t>
      </w:r>
      <w:r w:rsidR="002E0F5A">
        <w:t xml:space="preserve"> som inrättades i februari för att analysera effekterna av att de speciella övergångslösningarna ska upphöra att gälla</w:t>
      </w:r>
      <w:r>
        <w:t xml:space="preserve">. </w:t>
      </w:r>
      <w:r w:rsidR="003A4922">
        <w:t xml:space="preserve">En uttalad ambition har varit att förbereda för en politisk principöverenskommelse i juni för att undvika ett rättsligt osäkert läge den 1 december 2014. Det slutliga ställningstagandet av rådet anses dock av formella skäl inte kunna tas förrän i anslutning till den 1 december 2014. </w:t>
      </w:r>
      <w:r>
        <w:t xml:space="preserve">Det framkom </w:t>
      </w:r>
      <w:r w:rsidR="008F181A">
        <w:t xml:space="preserve">vid rådets möte för rättsliga och inrikes frågor </w:t>
      </w:r>
      <w:r>
        <w:t xml:space="preserve">att den tudelade proceduren (dvs. att det samtidigt pågår förhandlingar mellan kommissionen och UK om en </w:t>
      </w:r>
      <w:proofErr w:type="spellStart"/>
      <w:r>
        <w:t>opt</w:t>
      </w:r>
      <w:proofErr w:type="spellEnd"/>
      <w:r>
        <w:t>-in i de rättsakter som inte rör Schengen) hade fördröjt vängruppens arbete varvid kommissionen och UK uppmanades att påskynda förhandlingarna. UK har nu begärt att frågan även ska tas upp på allmänna rådets möte</w:t>
      </w:r>
      <w:r w:rsidR="006D07A6">
        <w:t>.</w:t>
      </w:r>
      <w:r>
        <w:t xml:space="preserve"> </w:t>
      </w:r>
      <w:r w:rsidR="006D07A6">
        <w:t>Det är i nuläget fortfarande oklart om förhandlingarna mellan kommissionen och UK har avslutats och vad resultatet i så fall är.</w:t>
      </w:r>
    </w:p>
    <w:p w14:paraId="79E2553C" w14:textId="77777777" w:rsidR="00D05066" w:rsidRDefault="00D05066" w:rsidP="00D05066">
      <w:pPr>
        <w:pStyle w:val="RKnormal"/>
      </w:pPr>
    </w:p>
    <w:p w14:paraId="6942B6A1" w14:textId="77777777" w:rsidR="00D05066" w:rsidRDefault="00D05066" w:rsidP="00D05066">
      <w:pPr>
        <w:pStyle w:val="RKnormal"/>
      </w:pPr>
    </w:p>
    <w:p w14:paraId="3F652477" w14:textId="432EDB69" w:rsidR="00D05066" w:rsidRPr="003F22F5" w:rsidRDefault="00416BDC" w:rsidP="00D05066">
      <w:pPr>
        <w:pStyle w:val="RKnormal"/>
        <w:tabs>
          <w:tab w:val="left" w:pos="0"/>
        </w:tabs>
        <w:rPr>
          <w:b/>
          <w:u w:val="single"/>
        </w:rPr>
      </w:pPr>
      <w:r>
        <w:rPr>
          <w:b/>
          <w:iCs/>
          <w:u w:val="single"/>
        </w:rPr>
        <w:t>Förslag till s</w:t>
      </w:r>
      <w:r w:rsidR="00D05066" w:rsidRPr="003F22F5">
        <w:rPr>
          <w:b/>
          <w:iCs/>
          <w:u w:val="single"/>
        </w:rPr>
        <w:t>vensk ståndpunkt</w:t>
      </w:r>
      <w:r w:rsidR="00D05066" w:rsidRPr="003F22F5">
        <w:rPr>
          <w:b/>
          <w:u w:val="single"/>
        </w:rPr>
        <w:t xml:space="preserve"> </w:t>
      </w:r>
    </w:p>
    <w:p w14:paraId="21AF1617" w14:textId="77777777" w:rsidR="00D05066" w:rsidRDefault="00D05066" w:rsidP="00D05066">
      <w:pPr>
        <w:pStyle w:val="RKnormal"/>
        <w:tabs>
          <w:tab w:val="left" w:pos="0"/>
        </w:tabs>
      </w:pPr>
    </w:p>
    <w:p w14:paraId="54EF410D" w14:textId="6CE14399" w:rsidR="00D05066" w:rsidRDefault="00416BDC" w:rsidP="00D05066">
      <w:pPr>
        <w:pStyle w:val="RKnormal"/>
        <w:tabs>
          <w:tab w:val="left" w:pos="0"/>
        </w:tabs>
      </w:pPr>
      <w:r>
        <w:t xml:space="preserve">Regeringen </w:t>
      </w:r>
      <w:r w:rsidR="00D05066">
        <w:t>anser att det är bra att det klargörs vilka tredjepelarrättsakter som berörs av övergångsperioden den 1 december 2014.</w:t>
      </w:r>
    </w:p>
    <w:p w14:paraId="799F819C" w14:textId="77777777" w:rsidR="00D05066" w:rsidRDefault="00D05066" w:rsidP="00D05066">
      <w:pPr>
        <w:pStyle w:val="RKnormal"/>
        <w:tabs>
          <w:tab w:val="left" w:pos="0"/>
        </w:tabs>
      </w:pPr>
    </w:p>
    <w:p w14:paraId="22DEE092" w14:textId="7A489C64" w:rsidR="006D07A6" w:rsidRDefault="00416BDC" w:rsidP="006D07A6">
      <w:pPr>
        <w:pStyle w:val="RKnormal"/>
        <w:tabs>
          <w:tab w:val="left" w:pos="0"/>
        </w:tabs>
      </w:pPr>
      <w:r>
        <w:t xml:space="preserve">Regeringen </w:t>
      </w:r>
      <w:r w:rsidR="00D05066">
        <w:t xml:space="preserve">anser också att det är angeläget att så snart som möjligt nå fram till ställningstagande avseende UK:s begäran om </w:t>
      </w:r>
      <w:proofErr w:type="spellStart"/>
      <w:r w:rsidR="00D05066">
        <w:t>opt-out</w:t>
      </w:r>
      <w:proofErr w:type="spellEnd"/>
      <w:r w:rsidR="00D05066">
        <w:t xml:space="preserve"> respektive </w:t>
      </w:r>
      <w:proofErr w:type="spellStart"/>
      <w:r w:rsidR="00D05066">
        <w:t>opt</w:t>
      </w:r>
      <w:proofErr w:type="spellEnd"/>
      <w:r w:rsidR="00D05066">
        <w:t xml:space="preserve">-in i syfte att försöka undvika ett rättsligt osäkert läge den 1 december 2014. </w:t>
      </w:r>
      <w:r w:rsidR="006D07A6">
        <w:t xml:space="preserve">Det är angeläget </w:t>
      </w:r>
      <w:r w:rsidR="00D05066">
        <w:t xml:space="preserve">att nå en lösning som beaktar såväl UK:s rättigheter enligt fördraget som bevarad enhetlighet och tillämpbarhet av de gemensamma reglerna på området. </w:t>
      </w:r>
    </w:p>
    <w:p w14:paraId="2B3E8D2D" w14:textId="18EB410A" w:rsidR="00FE08A5" w:rsidRPr="00D05066" w:rsidRDefault="00D05066" w:rsidP="00D05066">
      <w:pPr>
        <w:pStyle w:val="RKnormal"/>
        <w:tabs>
          <w:tab w:val="left" w:pos="0"/>
        </w:tabs>
      </w:pPr>
      <w:r>
        <w:br/>
      </w:r>
    </w:p>
    <w:p w14:paraId="3BA53BCF" w14:textId="29EDB6A5" w:rsidR="00B50AB2" w:rsidRPr="00D05066" w:rsidRDefault="00D05066" w:rsidP="00B50AB2">
      <w:pPr>
        <w:pStyle w:val="PointManual"/>
        <w:spacing w:before="240"/>
        <w:rPr>
          <w:rFonts w:ascii="TradeGothic" w:hAnsi="TradeGothic"/>
          <w:b/>
          <w:color w:val="000000" w:themeColor="text1"/>
          <w:sz w:val="22"/>
          <w:szCs w:val="20"/>
          <w:lang w:val="sv-SE"/>
        </w:rPr>
      </w:pPr>
      <w:r w:rsidRPr="00D05066">
        <w:rPr>
          <w:rFonts w:ascii="TradeGothic" w:hAnsi="TradeGothic"/>
          <w:b/>
          <w:color w:val="000000" w:themeColor="text1"/>
          <w:sz w:val="22"/>
          <w:szCs w:val="20"/>
          <w:lang w:val="sv-SE"/>
        </w:rPr>
        <w:t>12.</w:t>
      </w:r>
      <w:r w:rsidR="00B50AB2" w:rsidRPr="00D05066">
        <w:rPr>
          <w:rFonts w:ascii="TradeGothic" w:hAnsi="TradeGothic"/>
          <w:b/>
          <w:color w:val="000000" w:themeColor="text1"/>
          <w:sz w:val="22"/>
          <w:szCs w:val="20"/>
          <w:lang w:val="sv-SE"/>
        </w:rPr>
        <w:tab/>
      </w:r>
      <w:r w:rsidR="003F22F5">
        <w:rPr>
          <w:rFonts w:ascii="TradeGothic" w:hAnsi="TradeGothic"/>
          <w:b/>
          <w:color w:val="000000" w:themeColor="text1"/>
          <w:sz w:val="22"/>
          <w:szCs w:val="20"/>
          <w:lang w:val="sv-SE"/>
        </w:rPr>
        <w:t>Presentation av rådets 18-månade</w:t>
      </w:r>
      <w:r w:rsidRPr="00D05066">
        <w:rPr>
          <w:rFonts w:ascii="TradeGothic" w:hAnsi="TradeGothic"/>
          <w:b/>
          <w:color w:val="000000" w:themeColor="text1"/>
          <w:sz w:val="22"/>
          <w:szCs w:val="20"/>
          <w:lang w:val="sv-SE"/>
        </w:rPr>
        <w:t>rsprogram</w:t>
      </w:r>
      <w:r w:rsidR="00B50AB2" w:rsidRPr="00D05066">
        <w:rPr>
          <w:rFonts w:ascii="TradeGothic" w:hAnsi="TradeGothic"/>
          <w:b/>
          <w:color w:val="000000" w:themeColor="text1"/>
          <w:sz w:val="22"/>
          <w:szCs w:val="20"/>
          <w:lang w:val="sv-SE"/>
        </w:rPr>
        <w:t xml:space="preserve"> (1 </w:t>
      </w:r>
      <w:r w:rsidRPr="00D05066">
        <w:rPr>
          <w:rFonts w:ascii="TradeGothic" w:hAnsi="TradeGothic"/>
          <w:b/>
          <w:color w:val="000000" w:themeColor="text1"/>
          <w:sz w:val="22"/>
          <w:szCs w:val="20"/>
          <w:lang w:val="sv-SE"/>
        </w:rPr>
        <w:t>juli</w:t>
      </w:r>
      <w:r w:rsidR="003F22F5">
        <w:rPr>
          <w:rFonts w:ascii="TradeGothic" w:hAnsi="TradeGothic"/>
          <w:b/>
          <w:color w:val="000000" w:themeColor="text1"/>
          <w:sz w:val="22"/>
          <w:szCs w:val="20"/>
          <w:lang w:val="sv-SE"/>
        </w:rPr>
        <w:t xml:space="preserve"> 2014-</w:t>
      </w:r>
      <w:r w:rsidRPr="00D05066">
        <w:rPr>
          <w:rFonts w:ascii="TradeGothic" w:hAnsi="TradeGothic"/>
          <w:b/>
          <w:color w:val="000000" w:themeColor="text1"/>
          <w:sz w:val="22"/>
          <w:szCs w:val="20"/>
          <w:lang w:val="sv-SE"/>
        </w:rPr>
        <w:t>30 d</w:t>
      </w:r>
      <w:r w:rsidR="00B50AB2" w:rsidRPr="00D05066">
        <w:rPr>
          <w:rFonts w:ascii="TradeGothic" w:hAnsi="TradeGothic"/>
          <w:b/>
          <w:color w:val="000000" w:themeColor="text1"/>
          <w:sz w:val="22"/>
          <w:szCs w:val="20"/>
          <w:lang w:val="sv-SE"/>
        </w:rPr>
        <w:t>ecember 2015)</w:t>
      </w:r>
    </w:p>
    <w:p w14:paraId="4B244294" w14:textId="09F76462" w:rsidR="00B50AB2" w:rsidRPr="00EC487A" w:rsidRDefault="00B50AB2" w:rsidP="0024612F">
      <w:pPr>
        <w:ind w:left="567"/>
        <w:rPr>
          <w:rFonts w:ascii="OrigGarmnd BT" w:hAnsi="OrigGarmnd BT"/>
          <w:iCs/>
        </w:rPr>
      </w:pPr>
      <w:r w:rsidRPr="00EC487A">
        <w:rPr>
          <w:rFonts w:ascii="OrigGarmnd BT" w:hAnsi="OrigGarmnd BT"/>
          <w:iCs/>
        </w:rPr>
        <w:t>=</w:t>
      </w:r>
      <w:r w:rsidRPr="00EC487A">
        <w:rPr>
          <w:rFonts w:ascii="OrigGarmnd BT" w:hAnsi="OrigGarmnd BT"/>
          <w:iCs/>
        </w:rPr>
        <w:tab/>
      </w:r>
      <w:r w:rsidR="00EC487A">
        <w:rPr>
          <w:rFonts w:ascii="OrigGarmnd BT" w:hAnsi="OrigGarmnd BT"/>
          <w:iCs/>
        </w:rPr>
        <w:t>Endossering</w:t>
      </w:r>
      <w:r w:rsidRPr="00EC487A">
        <w:rPr>
          <w:rFonts w:ascii="OrigGarmnd BT" w:hAnsi="OrigGarmnd BT"/>
          <w:iCs/>
        </w:rPr>
        <w:t xml:space="preserve"> </w:t>
      </w:r>
    </w:p>
    <w:p w14:paraId="119053BE" w14:textId="142AEB3C" w:rsidR="003F22F5" w:rsidRPr="003F22F5" w:rsidRDefault="007A3C2C" w:rsidP="00D05066">
      <w:pPr>
        <w:pStyle w:val="RKnormal"/>
        <w:rPr>
          <w:i/>
          <w:color w:val="000000"/>
          <w:szCs w:val="24"/>
        </w:rPr>
      </w:pPr>
      <w:r>
        <w:rPr>
          <w:i/>
          <w:color w:val="000000"/>
          <w:szCs w:val="24"/>
        </w:rPr>
        <w:t>Informat</w:t>
      </w:r>
      <w:r w:rsidRPr="003F22F5">
        <w:rPr>
          <w:i/>
          <w:color w:val="000000"/>
          <w:szCs w:val="24"/>
        </w:rPr>
        <w:t>ionspunkt</w:t>
      </w:r>
    </w:p>
    <w:p w14:paraId="69295555" w14:textId="77777777" w:rsidR="003F22F5" w:rsidRDefault="003F22F5" w:rsidP="00D05066">
      <w:pPr>
        <w:pStyle w:val="RKnormal"/>
        <w:rPr>
          <w:color w:val="000000"/>
          <w:szCs w:val="24"/>
        </w:rPr>
      </w:pPr>
    </w:p>
    <w:p w14:paraId="3A35BC0E" w14:textId="4EA49439" w:rsidR="00D05066" w:rsidRPr="00AC2C70" w:rsidRDefault="002B46B2" w:rsidP="00D05066">
      <w:pPr>
        <w:pStyle w:val="RKnormal"/>
        <w:rPr>
          <w:color w:val="000000"/>
          <w:szCs w:val="24"/>
        </w:rPr>
      </w:pPr>
      <w:r w:rsidRPr="002B46B2">
        <w:rPr>
          <w:b/>
          <w:color w:val="000000"/>
          <w:szCs w:val="24"/>
          <w:u w:val="single"/>
        </w:rPr>
        <w:lastRenderedPageBreak/>
        <w:t>Bakgrund</w:t>
      </w:r>
      <w:r>
        <w:rPr>
          <w:color w:val="000000"/>
          <w:szCs w:val="24"/>
        </w:rPr>
        <w:br/>
      </w:r>
      <w:r w:rsidR="00D05066" w:rsidRPr="00AC2C70">
        <w:rPr>
          <w:color w:val="000000"/>
          <w:szCs w:val="24"/>
        </w:rPr>
        <w:t>Den inkommande så kallade ”ordförandeskapstri</w:t>
      </w:r>
      <w:r w:rsidR="00D05066">
        <w:rPr>
          <w:color w:val="000000"/>
          <w:szCs w:val="24"/>
        </w:rPr>
        <w:t>on” Italien</w:t>
      </w:r>
      <w:r w:rsidR="00D05066" w:rsidRPr="00AC2C70">
        <w:rPr>
          <w:color w:val="000000"/>
          <w:szCs w:val="24"/>
        </w:rPr>
        <w:t>,</w:t>
      </w:r>
      <w:r w:rsidR="00D05066">
        <w:rPr>
          <w:color w:val="000000"/>
          <w:szCs w:val="24"/>
        </w:rPr>
        <w:t xml:space="preserve"> Lettland och Luxemburg</w:t>
      </w:r>
      <w:r w:rsidR="00D05066" w:rsidRPr="00AC2C70">
        <w:rPr>
          <w:color w:val="000000"/>
          <w:szCs w:val="24"/>
        </w:rPr>
        <w:t xml:space="preserve"> kommer att presentera sitt 18-månadersprogram. I 18-månadersprogrammet beskrivs rådets verksamhet under perioden. I enlighet med rådets arbetsordning ska </w:t>
      </w:r>
      <w:r w:rsidR="00416BDC">
        <w:rPr>
          <w:color w:val="000000"/>
          <w:szCs w:val="24"/>
        </w:rPr>
        <w:t>A</w:t>
      </w:r>
      <w:r w:rsidR="00D05066" w:rsidRPr="00AC2C70">
        <w:rPr>
          <w:color w:val="000000"/>
          <w:szCs w:val="24"/>
        </w:rPr>
        <w:t xml:space="preserve">llmänna rådet </w:t>
      </w:r>
      <w:r w:rsidR="000B3F02">
        <w:rPr>
          <w:color w:val="000000"/>
          <w:szCs w:val="24"/>
        </w:rPr>
        <w:t>endossera</w:t>
      </w:r>
      <w:r w:rsidR="000B3F02" w:rsidRPr="00AC2C70">
        <w:rPr>
          <w:color w:val="000000"/>
          <w:szCs w:val="24"/>
        </w:rPr>
        <w:t xml:space="preserve"> </w:t>
      </w:r>
      <w:r w:rsidR="00D05066" w:rsidRPr="00AC2C70">
        <w:rPr>
          <w:color w:val="000000"/>
          <w:szCs w:val="24"/>
        </w:rPr>
        <w:t xml:space="preserve">18-månadersprogrammet. </w:t>
      </w:r>
    </w:p>
    <w:p w14:paraId="3A7C3303" w14:textId="77777777" w:rsidR="00D05066" w:rsidRPr="00AC2C70" w:rsidRDefault="00D05066" w:rsidP="00D05066">
      <w:pPr>
        <w:pStyle w:val="RKnormal"/>
        <w:rPr>
          <w:color w:val="000000"/>
          <w:szCs w:val="24"/>
        </w:rPr>
      </w:pPr>
    </w:p>
    <w:p w14:paraId="49BDD055" w14:textId="77777777" w:rsidR="00D05066" w:rsidRPr="00AC2C70" w:rsidRDefault="00D05066" w:rsidP="00D05066">
      <w:pPr>
        <w:pStyle w:val="RKnormal"/>
        <w:rPr>
          <w:color w:val="000000"/>
          <w:szCs w:val="24"/>
        </w:rPr>
      </w:pPr>
      <w:r w:rsidRPr="00AC2C70">
        <w:rPr>
          <w:color w:val="000000"/>
          <w:szCs w:val="24"/>
        </w:rPr>
        <w:t>Programmet har ännu inte delgivits medlemsstaterna.</w:t>
      </w:r>
    </w:p>
    <w:p w14:paraId="11EE2958" w14:textId="77777777" w:rsidR="00D05066" w:rsidRPr="00AC2C70" w:rsidRDefault="00D05066" w:rsidP="00D05066">
      <w:pPr>
        <w:pStyle w:val="RKnormal"/>
        <w:rPr>
          <w:color w:val="000000"/>
          <w:szCs w:val="24"/>
        </w:rPr>
      </w:pPr>
    </w:p>
    <w:p w14:paraId="2E95668A" w14:textId="77777777" w:rsidR="00D05066" w:rsidRPr="0024612F" w:rsidRDefault="00D05066" w:rsidP="00D05066">
      <w:pPr>
        <w:rPr>
          <w:iCs/>
        </w:rPr>
      </w:pPr>
    </w:p>
    <w:p w14:paraId="39F4CB81" w14:textId="2F94CFBC" w:rsidR="00F834EA" w:rsidRPr="001246A2" w:rsidRDefault="001246A2" w:rsidP="001246A2">
      <w:pPr>
        <w:pStyle w:val="Liststycke"/>
        <w:numPr>
          <w:ilvl w:val="0"/>
          <w:numId w:val="3"/>
        </w:numPr>
        <w:tabs>
          <w:tab w:val="left" w:pos="1276"/>
        </w:tabs>
        <w:overflowPunct w:val="0"/>
        <w:autoSpaceDE w:val="0"/>
        <w:autoSpaceDN w:val="0"/>
        <w:adjustRightInd w:val="0"/>
        <w:spacing w:after="120" w:line="320" w:lineRule="atLeast"/>
        <w:ind w:left="284"/>
        <w:textAlignment w:val="baseline"/>
        <w:rPr>
          <w:rFonts w:ascii="TradeGothic" w:eastAsia="Times New Roman" w:hAnsi="TradeGothic" w:cs="Times New Roman"/>
          <w:b/>
          <w:color w:val="000000" w:themeColor="text1"/>
          <w:szCs w:val="20"/>
        </w:rPr>
      </w:pPr>
      <w:r>
        <w:t xml:space="preserve"> </w:t>
      </w:r>
      <w:r w:rsidR="00416BDC" w:rsidRPr="001246A2">
        <w:rPr>
          <w:rFonts w:ascii="TradeGothic" w:eastAsia="Times New Roman" w:hAnsi="TradeGothic" w:cs="Times New Roman"/>
          <w:b/>
          <w:color w:val="000000" w:themeColor="text1"/>
          <w:szCs w:val="20"/>
        </w:rPr>
        <w:t>Övriga frågor</w:t>
      </w:r>
    </w:p>
    <w:p w14:paraId="7F2FF81D" w14:textId="77777777" w:rsidR="00F834EA" w:rsidRPr="00F834EA" w:rsidRDefault="00F834EA" w:rsidP="00F834EA">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i/>
          <w:iCs/>
          <w:sz w:val="24"/>
          <w:szCs w:val="20"/>
        </w:rPr>
      </w:pPr>
    </w:p>
    <w:p w14:paraId="6E4E7215" w14:textId="77777777" w:rsidR="0067435D" w:rsidRDefault="0067435D"/>
    <w:sectPr w:rsidR="0067435D" w:rsidSect="00F834EA">
      <w:headerReference w:type="even" r:id="rId13"/>
      <w:headerReference w:type="default" r:id="rId14"/>
      <w:headerReference w:type="first" r:id="rId15"/>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58B02" w14:textId="77777777" w:rsidR="00A9531E" w:rsidRDefault="00A9531E">
      <w:pPr>
        <w:spacing w:after="0" w:line="240" w:lineRule="auto"/>
      </w:pPr>
      <w:r>
        <w:separator/>
      </w:r>
    </w:p>
  </w:endnote>
  <w:endnote w:type="continuationSeparator" w:id="0">
    <w:p w14:paraId="1B0057EF" w14:textId="77777777" w:rsidR="00A9531E" w:rsidRDefault="00A9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eGothic">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6CD9E" w14:textId="77777777" w:rsidR="00A9531E" w:rsidRDefault="00A9531E">
      <w:pPr>
        <w:spacing w:after="0" w:line="240" w:lineRule="auto"/>
      </w:pPr>
      <w:r>
        <w:separator/>
      </w:r>
    </w:p>
  </w:footnote>
  <w:footnote w:type="continuationSeparator" w:id="0">
    <w:p w14:paraId="4C90CA6F" w14:textId="77777777" w:rsidR="00A9531E" w:rsidRDefault="00A95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B9214" w14:textId="77777777" w:rsidR="00E80146" w:rsidRDefault="0060146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558FBDD" w14:textId="77777777">
      <w:trPr>
        <w:cantSplit/>
      </w:trPr>
      <w:tc>
        <w:tcPr>
          <w:tcW w:w="3119" w:type="dxa"/>
        </w:tcPr>
        <w:p w14:paraId="699FEC3E" w14:textId="77777777" w:rsidR="00E80146" w:rsidRDefault="00053875">
          <w:pPr>
            <w:pStyle w:val="Sidhuvud"/>
            <w:spacing w:line="200" w:lineRule="atLeast"/>
            <w:ind w:right="357"/>
            <w:rPr>
              <w:rFonts w:ascii="TradeGothic" w:hAnsi="TradeGothic"/>
              <w:b/>
              <w:bCs/>
              <w:sz w:val="16"/>
            </w:rPr>
          </w:pPr>
        </w:p>
      </w:tc>
      <w:tc>
        <w:tcPr>
          <w:tcW w:w="4111" w:type="dxa"/>
          <w:tcMar>
            <w:left w:w="567" w:type="dxa"/>
          </w:tcMar>
        </w:tcPr>
        <w:p w14:paraId="373704B4" w14:textId="77777777" w:rsidR="00E80146" w:rsidRDefault="00053875">
          <w:pPr>
            <w:pStyle w:val="Sidhuvud"/>
            <w:ind w:right="360"/>
          </w:pPr>
        </w:p>
      </w:tc>
      <w:tc>
        <w:tcPr>
          <w:tcW w:w="1525" w:type="dxa"/>
        </w:tcPr>
        <w:p w14:paraId="54BC42BC" w14:textId="77777777" w:rsidR="00E80146" w:rsidRDefault="00053875">
          <w:pPr>
            <w:pStyle w:val="Sidhuvud"/>
            <w:ind w:right="360"/>
          </w:pPr>
        </w:p>
      </w:tc>
    </w:tr>
  </w:tbl>
  <w:p w14:paraId="51C337C2" w14:textId="77777777" w:rsidR="00E80146" w:rsidRDefault="00053875">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0B8BB" w14:textId="77777777" w:rsidR="00E80146" w:rsidRDefault="0060146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53875">
      <w:rPr>
        <w:rStyle w:val="Sidnummer"/>
        <w:noProof/>
      </w:rPr>
      <w:t>8</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74A8829" w14:textId="77777777">
      <w:trPr>
        <w:cantSplit/>
      </w:trPr>
      <w:tc>
        <w:tcPr>
          <w:tcW w:w="3119" w:type="dxa"/>
        </w:tcPr>
        <w:p w14:paraId="011B8C3E" w14:textId="77777777" w:rsidR="00E80146" w:rsidRDefault="00053875">
          <w:pPr>
            <w:pStyle w:val="Sidhuvud"/>
            <w:spacing w:line="200" w:lineRule="atLeast"/>
            <w:ind w:right="357"/>
            <w:rPr>
              <w:rFonts w:ascii="TradeGothic" w:hAnsi="TradeGothic"/>
              <w:b/>
              <w:bCs/>
              <w:sz w:val="16"/>
            </w:rPr>
          </w:pPr>
        </w:p>
      </w:tc>
      <w:tc>
        <w:tcPr>
          <w:tcW w:w="4111" w:type="dxa"/>
          <w:tcMar>
            <w:left w:w="567" w:type="dxa"/>
          </w:tcMar>
        </w:tcPr>
        <w:p w14:paraId="18DFE3BE" w14:textId="77777777" w:rsidR="00E80146" w:rsidRDefault="00053875">
          <w:pPr>
            <w:pStyle w:val="Sidhuvud"/>
            <w:ind w:right="360"/>
          </w:pPr>
        </w:p>
      </w:tc>
      <w:tc>
        <w:tcPr>
          <w:tcW w:w="1525" w:type="dxa"/>
        </w:tcPr>
        <w:p w14:paraId="6030B2DC" w14:textId="77777777" w:rsidR="00E80146" w:rsidRDefault="00053875">
          <w:pPr>
            <w:pStyle w:val="Sidhuvud"/>
            <w:ind w:right="360"/>
          </w:pPr>
        </w:p>
      </w:tc>
    </w:tr>
  </w:tbl>
  <w:p w14:paraId="11567426" w14:textId="77777777" w:rsidR="00E80146" w:rsidRDefault="00053875">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0CEA" w14:textId="77777777" w:rsidR="00E10042" w:rsidRDefault="00601466">
    <w:pPr>
      <w:framePr w:w="2948" w:h="1321" w:hRule="exact" w:wrap="notBeside" w:vAnchor="page" w:hAnchor="page" w:x="1362" w:y="653"/>
    </w:pPr>
    <w:r>
      <w:rPr>
        <w:noProof/>
        <w:lang w:eastAsia="sv-SE"/>
      </w:rPr>
      <w:drawing>
        <wp:inline distT="0" distB="0" distL="0" distR="0" wp14:anchorId="08B932D2" wp14:editId="43DF5A8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8703190" w14:textId="77777777" w:rsidR="00E80146" w:rsidRDefault="00053875">
    <w:pPr>
      <w:pStyle w:val="RKrubrik"/>
      <w:keepNext w:val="0"/>
      <w:tabs>
        <w:tab w:val="clear" w:pos="1134"/>
        <w:tab w:val="clear" w:pos="2835"/>
      </w:tabs>
      <w:spacing w:before="0" w:after="0" w:line="320" w:lineRule="atLeast"/>
      <w:rPr>
        <w:bCs/>
      </w:rPr>
    </w:pPr>
  </w:p>
  <w:p w14:paraId="032A693D" w14:textId="77777777" w:rsidR="00E80146" w:rsidRDefault="00053875">
    <w:pPr>
      <w:rPr>
        <w:rFonts w:ascii="TradeGothic" w:hAnsi="TradeGothic"/>
        <w:b/>
        <w:bCs/>
        <w:spacing w:val="12"/>
      </w:rPr>
    </w:pPr>
  </w:p>
  <w:p w14:paraId="0D13E94F" w14:textId="77777777" w:rsidR="00E80146" w:rsidRDefault="00053875">
    <w:pPr>
      <w:pStyle w:val="RKrubrik"/>
      <w:keepNext w:val="0"/>
      <w:tabs>
        <w:tab w:val="clear" w:pos="1134"/>
        <w:tab w:val="clear" w:pos="2835"/>
      </w:tabs>
      <w:spacing w:before="0" w:after="0" w:line="320" w:lineRule="atLeast"/>
      <w:rPr>
        <w:bCs/>
      </w:rPr>
    </w:pPr>
  </w:p>
  <w:p w14:paraId="4FEA2C41" w14:textId="77777777" w:rsidR="00E80146" w:rsidRDefault="00053875">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229AD"/>
    <w:multiLevelType w:val="hybridMultilevel"/>
    <w:tmpl w:val="4CE0B92A"/>
    <w:lvl w:ilvl="0" w:tplc="D0F86E44">
      <w:start w:val="1"/>
      <w:numFmt w:val="decimal"/>
      <w:lvlText w:val="%1."/>
      <w:lvlJc w:val="left"/>
      <w:pPr>
        <w:ind w:left="1140" w:hanging="1140"/>
      </w:pPr>
      <w:rPr>
        <w:rFonts w:ascii="TradeGothic" w:hAnsi="TradeGothic" w:hint="default"/>
        <w:b/>
        <w:i w:val="0"/>
        <w:sz w:val="22"/>
        <w:szCs w:val="22"/>
      </w:rPr>
    </w:lvl>
    <w:lvl w:ilvl="1" w:tplc="041D0019">
      <w:start w:val="1"/>
      <w:numFmt w:val="lowerLetter"/>
      <w:lvlText w:val="%2."/>
      <w:lvlJc w:val="left"/>
      <w:pPr>
        <w:ind w:left="1353"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31C22A24"/>
    <w:multiLevelType w:val="hybridMultilevel"/>
    <w:tmpl w:val="748A6756"/>
    <w:lvl w:ilvl="0" w:tplc="041D000F">
      <w:start w:val="13"/>
      <w:numFmt w:val="decimal"/>
      <w:lvlText w:val="%1."/>
      <w:lvlJc w:val="left"/>
      <w:pPr>
        <w:ind w:left="1024" w:hanging="360"/>
      </w:pPr>
      <w:rPr>
        <w:rFonts w:hint="default"/>
      </w:rPr>
    </w:lvl>
    <w:lvl w:ilvl="1" w:tplc="041D0019" w:tentative="1">
      <w:start w:val="1"/>
      <w:numFmt w:val="lowerLetter"/>
      <w:lvlText w:val="%2."/>
      <w:lvlJc w:val="left"/>
      <w:pPr>
        <w:ind w:left="1744" w:hanging="360"/>
      </w:pPr>
    </w:lvl>
    <w:lvl w:ilvl="2" w:tplc="041D001B" w:tentative="1">
      <w:start w:val="1"/>
      <w:numFmt w:val="lowerRoman"/>
      <w:lvlText w:val="%3."/>
      <w:lvlJc w:val="right"/>
      <w:pPr>
        <w:ind w:left="2464" w:hanging="180"/>
      </w:pPr>
    </w:lvl>
    <w:lvl w:ilvl="3" w:tplc="041D000F" w:tentative="1">
      <w:start w:val="1"/>
      <w:numFmt w:val="decimal"/>
      <w:lvlText w:val="%4."/>
      <w:lvlJc w:val="left"/>
      <w:pPr>
        <w:ind w:left="3184" w:hanging="360"/>
      </w:pPr>
    </w:lvl>
    <w:lvl w:ilvl="4" w:tplc="041D0019" w:tentative="1">
      <w:start w:val="1"/>
      <w:numFmt w:val="lowerLetter"/>
      <w:lvlText w:val="%5."/>
      <w:lvlJc w:val="left"/>
      <w:pPr>
        <w:ind w:left="3904" w:hanging="360"/>
      </w:pPr>
    </w:lvl>
    <w:lvl w:ilvl="5" w:tplc="041D001B" w:tentative="1">
      <w:start w:val="1"/>
      <w:numFmt w:val="lowerRoman"/>
      <w:lvlText w:val="%6."/>
      <w:lvlJc w:val="right"/>
      <w:pPr>
        <w:ind w:left="4624" w:hanging="180"/>
      </w:pPr>
    </w:lvl>
    <w:lvl w:ilvl="6" w:tplc="041D000F" w:tentative="1">
      <w:start w:val="1"/>
      <w:numFmt w:val="decimal"/>
      <w:lvlText w:val="%7."/>
      <w:lvlJc w:val="left"/>
      <w:pPr>
        <w:ind w:left="5344" w:hanging="360"/>
      </w:pPr>
    </w:lvl>
    <w:lvl w:ilvl="7" w:tplc="041D0019" w:tentative="1">
      <w:start w:val="1"/>
      <w:numFmt w:val="lowerLetter"/>
      <w:lvlText w:val="%8."/>
      <w:lvlJc w:val="left"/>
      <w:pPr>
        <w:ind w:left="6064" w:hanging="360"/>
      </w:pPr>
    </w:lvl>
    <w:lvl w:ilvl="8" w:tplc="041D001B" w:tentative="1">
      <w:start w:val="1"/>
      <w:numFmt w:val="lowerRoman"/>
      <w:lvlText w:val="%9."/>
      <w:lvlJc w:val="right"/>
      <w:pPr>
        <w:ind w:left="6784" w:hanging="180"/>
      </w:pPr>
    </w:lvl>
  </w:abstractNum>
  <w:abstractNum w:abstractNumId="2">
    <w:nsid w:val="716A312C"/>
    <w:multiLevelType w:val="hybridMultilevel"/>
    <w:tmpl w:val="63A06C6E"/>
    <w:lvl w:ilvl="0" w:tplc="041D000F">
      <w:start w:val="1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4EA"/>
    <w:rsid w:val="00053875"/>
    <w:rsid w:val="000B3F02"/>
    <w:rsid w:val="000B6590"/>
    <w:rsid w:val="001246A2"/>
    <w:rsid w:val="0024612F"/>
    <w:rsid w:val="002B46B2"/>
    <w:rsid w:val="002E0F5A"/>
    <w:rsid w:val="00360540"/>
    <w:rsid w:val="0036398B"/>
    <w:rsid w:val="003A4922"/>
    <w:rsid w:val="003F22F5"/>
    <w:rsid w:val="00416BDC"/>
    <w:rsid w:val="00484E2D"/>
    <w:rsid w:val="004C07BE"/>
    <w:rsid w:val="005157F0"/>
    <w:rsid w:val="00591E53"/>
    <w:rsid w:val="00601466"/>
    <w:rsid w:val="0067435D"/>
    <w:rsid w:val="00676174"/>
    <w:rsid w:val="006A46AB"/>
    <w:rsid w:val="006D07A6"/>
    <w:rsid w:val="006F76D6"/>
    <w:rsid w:val="007406B7"/>
    <w:rsid w:val="00767771"/>
    <w:rsid w:val="007A2AE4"/>
    <w:rsid w:val="007A3C2C"/>
    <w:rsid w:val="007D550A"/>
    <w:rsid w:val="008B0B5F"/>
    <w:rsid w:val="008F181A"/>
    <w:rsid w:val="0099689E"/>
    <w:rsid w:val="009C72AE"/>
    <w:rsid w:val="009D1590"/>
    <w:rsid w:val="00A17CCD"/>
    <w:rsid w:val="00A6678E"/>
    <w:rsid w:val="00A9531E"/>
    <w:rsid w:val="00B048FE"/>
    <w:rsid w:val="00B50AB2"/>
    <w:rsid w:val="00B51F02"/>
    <w:rsid w:val="00B90886"/>
    <w:rsid w:val="00BF58E5"/>
    <w:rsid w:val="00C74124"/>
    <w:rsid w:val="00D05066"/>
    <w:rsid w:val="00D05308"/>
    <w:rsid w:val="00D57246"/>
    <w:rsid w:val="00D77B6B"/>
    <w:rsid w:val="00D910B4"/>
    <w:rsid w:val="00DD7294"/>
    <w:rsid w:val="00DF433F"/>
    <w:rsid w:val="00E14264"/>
    <w:rsid w:val="00E24655"/>
    <w:rsid w:val="00E42F63"/>
    <w:rsid w:val="00E453A3"/>
    <w:rsid w:val="00E4576A"/>
    <w:rsid w:val="00EC487A"/>
    <w:rsid w:val="00ED57E9"/>
    <w:rsid w:val="00F16386"/>
    <w:rsid w:val="00F47BFF"/>
    <w:rsid w:val="00F834EA"/>
    <w:rsid w:val="00FE08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710C4"/>
  <w15:docId w15:val="{38F1F2D5-67A3-4011-B4FB-080EB0E2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F834EA"/>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F834EA"/>
  </w:style>
  <w:style w:type="paragraph" w:customStyle="1" w:styleId="RKrubrik">
    <w:name w:val="RKrubrik"/>
    <w:basedOn w:val="Normal"/>
    <w:next w:val="Normal"/>
    <w:rsid w:val="00F834EA"/>
    <w:pPr>
      <w:keepNext/>
      <w:tabs>
        <w:tab w:val="left" w:pos="709"/>
        <w:tab w:val="left" w:pos="1134"/>
        <w:tab w:val="left" w:pos="2835"/>
      </w:tabs>
      <w:overflowPunct w:val="0"/>
      <w:autoSpaceDE w:val="0"/>
      <w:autoSpaceDN w:val="0"/>
      <w:adjustRightInd w:val="0"/>
      <w:spacing w:before="360" w:after="120" w:line="240" w:lineRule="atLeast"/>
      <w:textAlignment w:val="baseline"/>
    </w:pPr>
    <w:rPr>
      <w:rFonts w:ascii="TradeGothic" w:eastAsia="Times New Roman" w:hAnsi="TradeGothic" w:cs="Times New Roman"/>
      <w:b/>
      <w:szCs w:val="20"/>
    </w:rPr>
  </w:style>
  <w:style w:type="character" w:styleId="Sidnummer">
    <w:name w:val="page number"/>
    <w:basedOn w:val="Standardstycketeckensnitt"/>
    <w:rsid w:val="00F834EA"/>
  </w:style>
  <w:style w:type="paragraph" w:styleId="Ballongtext">
    <w:name w:val="Balloon Text"/>
    <w:basedOn w:val="Normal"/>
    <w:link w:val="BallongtextChar"/>
    <w:uiPriority w:val="99"/>
    <w:semiHidden/>
    <w:unhideWhenUsed/>
    <w:rsid w:val="00F834E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834EA"/>
    <w:rPr>
      <w:rFonts w:ascii="Tahoma" w:hAnsi="Tahoma" w:cs="Tahoma"/>
      <w:sz w:val="16"/>
      <w:szCs w:val="16"/>
    </w:rPr>
  </w:style>
  <w:style w:type="paragraph" w:styleId="Liststycke">
    <w:name w:val="List Paragraph"/>
    <w:basedOn w:val="Normal"/>
    <w:uiPriority w:val="34"/>
    <w:qFormat/>
    <w:rsid w:val="006F76D6"/>
    <w:pPr>
      <w:ind w:left="720"/>
      <w:contextualSpacing/>
    </w:pPr>
  </w:style>
  <w:style w:type="paragraph" w:styleId="Fotnotstext">
    <w:name w:val="footnote text"/>
    <w:basedOn w:val="Normal"/>
    <w:link w:val="FotnotstextChar"/>
    <w:rsid w:val="00B50AB2"/>
    <w:pPr>
      <w:spacing w:after="0" w:line="240" w:lineRule="auto"/>
      <w:ind w:left="720" w:hanging="720"/>
    </w:pPr>
    <w:rPr>
      <w:rFonts w:ascii="Times New Roman" w:eastAsia="Times New Roman" w:hAnsi="Times New Roman" w:cs="Times New Roman"/>
      <w:sz w:val="24"/>
      <w:szCs w:val="20"/>
      <w:lang w:val="en-GB"/>
    </w:rPr>
  </w:style>
  <w:style w:type="character" w:customStyle="1" w:styleId="FotnotstextChar">
    <w:name w:val="Fotnotstext Char"/>
    <w:basedOn w:val="Standardstycketeckensnitt"/>
    <w:link w:val="Fotnotstext"/>
    <w:rsid w:val="00B50AB2"/>
    <w:rPr>
      <w:rFonts w:ascii="Times New Roman" w:eastAsia="Times New Roman" w:hAnsi="Times New Roman" w:cs="Times New Roman"/>
      <w:sz w:val="24"/>
      <w:szCs w:val="20"/>
      <w:lang w:val="en-GB"/>
    </w:rPr>
  </w:style>
  <w:style w:type="character" w:styleId="Fotnotsreferens">
    <w:name w:val="footnote reference"/>
    <w:rsid w:val="00B50AB2"/>
    <w:rPr>
      <w:b/>
      <w:shd w:val="clear" w:color="auto" w:fill="auto"/>
      <w:vertAlign w:val="superscript"/>
    </w:rPr>
  </w:style>
  <w:style w:type="paragraph" w:customStyle="1" w:styleId="PointManual">
    <w:name w:val="Point Manual"/>
    <w:basedOn w:val="Normal"/>
    <w:rsid w:val="00B50AB2"/>
    <w:pPr>
      <w:spacing w:before="200" w:after="0" w:line="240" w:lineRule="auto"/>
      <w:ind w:left="567" w:hanging="567"/>
    </w:pPr>
    <w:rPr>
      <w:rFonts w:ascii="Times New Roman" w:eastAsia="Times New Roman" w:hAnsi="Times New Roman" w:cs="Times New Roman"/>
      <w:sz w:val="24"/>
      <w:szCs w:val="24"/>
      <w:lang w:val="en-GB"/>
    </w:rPr>
  </w:style>
  <w:style w:type="paragraph" w:customStyle="1" w:styleId="RKnormal">
    <w:name w:val="RKnormal"/>
    <w:basedOn w:val="Normal"/>
    <w:link w:val="RKnormalChar"/>
    <w:rsid w:val="00FE08A5"/>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character" w:customStyle="1" w:styleId="RKnormalChar">
    <w:name w:val="RKnormal Char"/>
    <w:link w:val="RKnormal"/>
    <w:locked/>
    <w:rsid w:val="00D05066"/>
    <w:rPr>
      <w:rFonts w:ascii="OrigGarmnd BT" w:eastAsia="Times New Roman" w:hAnsi="OrigGarmnd BT" w:cs="Times New Roman"/>
      <w:sz w:val="24"/>
      <w:szCs w:val="20"/>
    </w:rPr>
  </w:style>
  <w:style w:type="paragraph" w:styleId="Ingetavstnd">
    <w:name w:val="No Spacing"/>
    <w:basedOn w:val="Normal"/>
    <w:uiPriority w:val="1"/>
    <w:qFormat/>
    <w:rsid w:val="00767771"/>
    <w:pPr>
      <w:spacing w:after="0" w:line="240" w:lineRule="auto"/>
    </w:pPr>
    <w:rPr>
      <w:rFonts w:ascii="Calibri" w:hAnsi="Calibri" w:cs="Times New Roman"/>
    </w:rPr>
  </w:style>
  <w:style w:type="paragraph" w:customStyle="1" w:styleId="Brdtext1">
    <w:name w:val="Brödtext1"/>
    <w:basedOn w:val="Normal"/>
    <w:uiPriority w:val="99"/>
    <w:rsid w:val="00767771"/>
    <w:pPr>
      <w:spacing w:after="0" w:line="320" w:lineRule="exact"/>
    </w:pPr>
    <w:rPr>
      <w:rFonts w:ascii="OrigGarmnd BT" w:hAnsi="OrigGarmnd BT" w:cs="Times New Roman"/>
      <w:sz w:val="24"/>
      <w:szCs w:val="24"/>
    </w:rPr>
  </w:style>
  <w:style w:type="paragraph" w:customStyle="1" w:styleId="Default">
    <w:name w:val="Default"/>
    <w:rsid w:val="000B6590"/>
    <w:pPr>
      <w:autoSpaceDE w:val="0"/>
      <w:autoSpaceDN w:val="0"/>
      <w:adjustRightInd w:val="0"/>
      <w:spacing w:after="0" w:line="240" w:lineRule="auto"/>
    </w:pPr>
    <w:rPr>
      <w:rFonts w:ascii="TradeGothic" w:hAnsi="TradeGothic" w:cs="TradeGothic"/>
      <w:color w:val="000000"/>
      <w:sz w:val="24"/>
      <w:szCs w:val="24"/>
    </w:rPr>
  </w:style>
  <w:style w:type="character" w:styleId="Kommentarsreferens">
    <w:name w:val="annotation reference"/>
    <w:basedOn w:val="Standardstycketeckensnitt"/>
    <w:uiPriority w:val="99"/>
    <w:semiHidden/>
    <w:unhideWhenUsed/>
    <w:rsid w:val="0036398B"/>
    <w:rPr>
      <w:sz w:val="16"/>
      <w:szCs w:val="16"/>
    </w:rPr>
  </w:style>
  <w:style w:type="paragraph" w:styleId="Kommentarer">
    <w:name w:val="annotation text"/>
    <w:basedOn w:val="Normal"/>
    <w:link w:val="KommentarerChar"/>
    <w:uiPriority w:val="99"/>
    <w:semiHidden/>
    <w:unhideWhenUsed/>
    <w:rsid w:val="0036398B"/>
    <w:pPr>
      <w:spacing w:line="240" w:lineRule="auto"/>
    </w:pPr>
    <w:rPr>
      <w:sz w:val="20"/>
      <w:szCs w:val="20"/>
    </w:rPr>
  </w:style>
  <w:style w:type="character" w:customStyle="1" w:styleId="KommentarerChar">
    <w:name w:val="Kommentarer Char"/>
    <w:basedOn w:val="Standardstycketeckensnitt"/>
    <w:link w:val="Kommentarer"/>
    <w:uiPriority w:val="99"/>
    <w:semiHidden/>
    <w:rsid w:val="0036398B"/>
    <w:rPr>
      <w:sz w:val="20"/>
      <w:szCs w:val="20"/>
    </w:rPr>
  </w:style>
  <w:style w:type="paragraph" w:styleId="Kommentarsmne">
    <w:name w:val="annotation subject"/>
    <w:basedOn w:val="Kommentarer"/>
    <w:next w:val="Kommentarer"/>
    <w:link w:val="KommentarsmneChar"/>
    <w:uiPriority w:val="99"/>
    <w:semiHidden/>
    <w:unhideWhenUsed/>
    <w:rsid w:val="0036398B"/>
    <w:rPr>
      <w:b/>
      <w:bCs/>
    </w:rPr>
  </w:style>
  <w:style w:type="character" w:customStyle="1" w:styleId="KommentarsmneChar">
    <w:name w:val="Kommentarsämne Char"/>
    <w:basedOn w:val="KommentarerChar"/>
    <w:link w:val="Kommentarsmne"/>
    <w:uiPriority w:val="99"/>
    <w:semiHidden/>
    <w:rsid w:val="003639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false</Sekretess>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JE6N4JFJXNNF-9-62330</_dlc_DocId>
    <_dlc_DocIdUrl xmlns="8b66ae41-1ec6-402e-b662-35d1932ca064">
      <Url>http://rkdhs-sb/enhet/EUKansli/_layouts/DocIdRedir.aspx?ID=JE6N4JFJXNNF-9-62330</Url>
      <Description>JE6N4JFJXNNF-9-62330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5C252-2A41-4BF9-995E-09BDC3A86B4F}">
  <ds:schemaRefs>
    <ds:schemaRef ds:uri="http://schemas.microsoft.com/sharepoint/events"/>
  </ds:schemaRefs>
</ds:datastoreItem>
</file>

<file path=customXml/itemProps2.xml><?xml version="1.0" encoding="utf-8"?>
<ds:datastoreItem xmlns:ds="http://schemas.openxmlformats.org/officeDocument/2006/customXml" ds:itemID="{3B791E7C-CA67-4826-A8F0-5C65D641ADD5}">
  <ds:schemaRefs>
    <ds:schemaRef ds:uri="http://schemas.microsoft.com/office/2006/metadata/customXsn"/>
  </ds:schemaRefs>
</ds:datastoreItem>
</file>

<file path=customXml/itemProps3.xml><?xml version="1.0" encoding="utf-8"?>
<ds:datastoreItem xmlns:ds="http://schemas.openxmlformats.org/officeDocument/2006/customXml" ds:itemID="{0A93FB2D-EF93-4681-ABE0-7E8FA61BC388}">
  <ds:schemaRefs>
    <ds:schemaRef ds:uri="http://schemas.microsoft.com/sharepoint/v3/contenttype/forms"/>
  </ds:schemaRefs>
</ds:datastoreItem>
</file>

<file path=customXml/itemProps4.xml><?xml version="1.0" encoding="utf-8"?>
<ds:datastoreItem xmlns:ds="http://schemas.openxmlformats.org/officeDocument/2006/customXml" ds:itemID="{E3251E3B-842A-43D5-9022-467F95A82FC8}">
  <ds:schemaRefs>
    <ds:schemaRef ds:uri="http://schemas.microsoft.com/sharepoint/v3/contenttype/forms/url"/>
  </ds:schemaRefs>
</ds:datastoreItem>
</file>

<file path=customXml/itemProps5.xml><?xml version="1.0" encoding="utf-8"?>
<ds:datastoreItem xmlns:ds="http://schemas.openxmlformats.org/officeDocument/2006/customXml" ds:itemID="{6E952FBD-F045-4B5B-A288-465EDC830080}">
  <ds:schemaRef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schemas.openxmlformats.org/package/2006/metadata/core-properties"/>
    <ds:schemaRef ds:uri="e4c0beb7-0294-4d25-9600-346807c0961e"/>
    <ds:schemaRef ds:uri="http://schemas.microsoft.com/office/infopath/2007/PartnerControls"/>
    <ds:schemaRef ds:uri="8b66ae41-1ec6-402e-b662-35d1932ca064"/>
    <ds:schemaRef ds:uri="http://purl.org/dc/dcmitype/"/>
  </ds:schemaRefs>
</ds:datastoreItem>
</file>

<file path=customXml/itemProps6.xml><?xml version="1.0" encoding="utf-8"?>
<ds:datastoreItem xmlns:ds="http://schemas.openxmlformats.org/officeDocument/2006/customXml" ds:itemID="{A1D9A34C-C875-4B92-B205-F68EBFFD1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1917</Words>
  <Characters>12180</Characters>
  <Application>Microsoft Office Word</Application>
  <DocSecurity>4</DocSecurity>
  <Lines>348</Lines>
  <Paragraphs>93</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E Jansson</dc:creator>
  <cp:lastModifiedBy>Helena Fridman Konstantinidou</cp:lastModifiedBy>
  <cp:revision>2</cp:revision>
  <cp:lastPrinted>2014-06-13T09:39:00Z</cp:lastPrinted>
  <dcterms:created xsi:type="dcterms:W3CDTF">2014-06-13T09:42:00Z</dcterms:created>
  <dcterms:modified xsi:type="dcterms:W3CDTF">2014-06-13T09:42:00Z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344599ab-8015-40f4-9f92-445cb14430a8</vt:lpwstr>
  </property>
</Properties>
</file>