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A774" w14:textId="77777777" w:rsidR="00FB32B9" w:rsidRDefault="00117D65" w:rsidP="00FB32B9">
      <w:pPr>
        <w:pStyle w:val="UDrubrik"/>
        <w:tabs>
          <w:tab w:val="left" w:pos="1701"/>
          <w:tab w:val="left" w:pos="1985"/>
        </w:tabs>
        <w:rPr>
          <w:rFonts w:cs="Arial"/>
          <w:sz w:val="28"/>
        </w:rPr>
      </w:pPr>
      <w:bookmarkStart w:id="0" w:name="_GoBack"/>
      <w:bookmarkEnd w:id="0"/>
    </w:p>
    <w:p w14:paraId="72E7A775" w14:textId="77777777" w:rsidR="00FB32B9" w:rsidRDefault="00117D65" w:rsidP="00FB32B9">
      <w:pPr>
        <w:pStyle w:val="UDrubrik"/>
        <w:tabs>
          <w:tab w:val="left" w:pos="1701"/>
          <w:tab w:val="left" w:pos="1985"/>
        </w:tabs>
        <w:rPr>
          <w:rFonts w:cs="Arial"/>
          <w:sz w:val="28"/>
        </w:rPr>
      </w:pPr>
    </w:p>
    <w:p w14:paraId="72E7A776" w14:textId="77777777" w:rsidR="00FB32B9" w:rsidRDefault="00117D65" w:rsidP="00FB32B9">
      <w:pPr>
        <w:pStyle w:val="UDrubrik"/>
        <w:tabs>
          <w:tab w:val="left" w:pos="1701"/>
          <w:tab w:val="left" w:pos="1985"/>
        </w:tabs>
        <w:rPr>
          <w:rFonts w:cs="Arial"/>
          <w:sz w:val="28"/>
        </w:rPr>
      </w:pPr>
    </w:p>
    <w:p w14:paraId="72E7A777" w14:textId="77777777" w:rsidR="00FB32B9" w:rsidRDefault="00117D65" w:rsidP="00FB32B9">
      <w:pPr>
        <w:pStyle w:val="UDrubrik"/>
        <w:tabs>
          <w:tab w:val="left" w:pos="1701"/>
          <w:tab w:val="left" w:pos="1985"/>
        </w:tabs>
        <w:rPr>
          <w:rFonts w:cs="Arial"/>
          <w:sz w:val="28"/>
        </w:rPr>
      </w:pPr>
    </w:p>
    <w:p w14:paraId="72E7A778" w14:textId="4DF87198" w:rsidR="00FB32B9" w:rsidRDefault="00696BA5" w:rsidP="00FB32B9">
      <w:pPr>
        <w:pStyle w:val="UDrubrik"/>
        <w:tabs>
          <w:tab w:val="left" w:pos="1701"/>
          <w:tab w:val="left" w:pos="1985"/>
        </w:tabs>
        <w:rPr>
          <w:rFonts w:cs="Arial"/>
          <w:sz w:val="28"/>
        </w:rPr>
      </w:pPr>
      <w:r>
        <w:rPr>
          <w:rFonts w:cs="Arial"/>
          <w:sz w:val="28"/>
        </w:rPr>
        <w:t>Troliga A-punkter inför kommande rådsmöten som förväntas godkännas vid Coreper I den 20 januari 2016 vecka 3.</w:t>
      </w:r>
    </w:p>
    <w:p w14:paraId="72E7A779" w14:textId="77777777" w:rsidR="00FB32B9" w:rsidRDefault="00117D65" w:rsidP="00FB32B9">
      <w:pPr>
        <w:pStyle w:val="Brdtext"/>
      </w:pPr>
    </w:p>
    <w:p w14:paraId="72E7A77A" w14:textId="6DA8B499" w:rsidR="00FB32B9" w:rsidRDefault="00696BA5" w:rsidP="00FB32B9">
      <w:pPr>
        <w:pStyle w:val="Brdtext"/>
      </w:pPr>
      <w:r>
        <w:t>Överlämnas för skriftligt samråd till fredag den 22 januari 2016, kl. 14.00.</w:t>
      </w:r>
    </w:p>
    <w:p w14:paraId="72E7A77B" w14:textId="77777777" w:rsidR="00FB32B9" w:rsidRDefault="00696BA5">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2E7A77C" w14:textId="77777777" w:rsidR="00D957FB" w:rsidRPr="00696BA5" w:rsidRDefault="00696BA5">
          <w:pPr>
            <w:pStyle w:val="Innehllsfrteckningsrubrik"/>
            <w:rPr>
              <w:color w:val="auto"/>
              <w:lang w:val="sv-SE"/>
            </w:rPr>
          </w:pPr>
          <w:r w:rsidRPr="00696BA5">
            <w:rPr>
              <w:color w:val="auto"/>
              <w:lang w:val="sv-SE"/>
            </w:rPr>
            <w:t>Innehållsförteckning</w:t>
          </w:r>
        </w:p>
        <w:p w14:paraId="72E7A77D" w14:textId="77777777" w:rsidR="00DA7250" w:rsidRPr="00696BA5" w:rsidRDefault="00117D65" w:rsidP="00DA7250">
          <w:pPr>
            <w:rPr>
              <w:lang w:eastAsia="ja-JP"/>
            </w:rPr>
          </w:pPr>
        </w:p>
        <w:p w14:paraId="7FFD3F8A" w14:textId="77777777" w:rsidR="00696BA5" w:rsidRDefault="00696BA5">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1140709" w:history="1">
            <w:r w:rsidRPr="00396EDD">
              <w:rPr>
                <w:rStyle w:val="Hyperlnk"/>
                <w:noProof/>
                <w:lang w:val="en-US"/>
              </w:rPr>
              <w:t>1.</w:t>
            </w:r>
            <w:r>
              <w:rPr>
                <w:rFonts w:asciiTheme="minorHAnsi" w:eastAsiaTheme="minorEastAsia" w:hAnsiTheme="minorHAnsi" w:cstheme="minorBidi"/>
                <w:noProof/>
                <w:lang w:eastAsia="sv-SE"/>
              </w:rPr>
              <w:tab/>
            </w:r>
            <w:r w:rsidRPr="00396EDD">
              <w:rPr>
                <w:rStyle w:val="Hyperlnk"/>
                <w:noProof/>
                <w:lang w:val="en-US"/>
              </w:rPr>
              <w:t>Replies to written questions put to the Council by Members of the European Parliament (+)</w:t>
            </w:r>
            <w:r>
              <w:rPr>
                <w:noProof/>
                <w:webHidden/>
              </w:rPr>
              <w:tab/>
            </w:r>
            <w:r>
              <w:rPr>
                <w:noProof/>
                <w:webHidden/>
              </w:rPr>
              <w:fldChar w:fldCharType="begin"/>
            </w:r>
            <w:r>
              <w:rPr>
                <w:noProof/>
                <w:webHidden/>
              </w:rPr>
              <w:instrText xml:space="preserve"> PAGEREF _Toc441140709 \h </w:instrText>
            </w:r>
            <w:r>
              <w:rPr>
                <w:noProof/>
                <w:webHidden/>
              </w:rPr>
            </w:r>
            <w:r>
              <w:rPr>
                <w:noProof/>
                <w:webHidden/>
              </w:rPr>
              <w:fldChar w:fldCharType="separate"/>
            </w:r>
            <w:r>
              <w:rPr>
                <w:noProof/>
                <w:webHidden/>
              </w:rPr>
              <w:t>3</w:t>
            </w:r>
            <w:r>
              <w:rPr>
                <w:noProof/>
                <w:webHidden/>
              </w:rPr>
              <w:fldChar w:fldCharType="end"/>
            </w:r>
          </w:hyperlink>
        </w:p>
        <w:p w14:paraId="317B9B3A"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0" w:history="1">
            <w:r w:rsidR="00696BA5" w:rsidRPr="00396EDD">
              <w:rPr>
                <w:rStyle w:val="Hyperlnk"/>
                <w:noProof/>
                <w:lang w:val="en-US"/>
              </w:rPr>
              <w:t>2.</w:t>
            </w:r>
            <w:r w:rsidR="00696BA5">
              <w:rPr>
                <w:rFonts w:asciiTheme="minorHAnsi" w:eastAsiaTheme="minorEastAsia" w:hAnsiTheme="minorHAnsi" w:cstheme="minorBidi"/>
                <w:noProof/>
                <w:lang w:eastAsia="sv-SE"/>
              </w:rPr>
              <w:tab/>
            </w:r>
            <w:r w:rsidR="00696BA5" w:rsidRPr="00396EDD">
              <w:rPr>
                <w:rStyle w:val="Hyperlnk"/>
                <w:noProof/>
                <w:lang w:val="en-US"/>
              </w:rPr>
              <w:t>Case before the Court of Justice Case C-549/15 (E.ON Biofor Sverige AB)</w:t>
            </w:r>
            <w:r w:rsidR="00696BA5">
              <w:rPr>
                <w:noProof/>
                <w:webHidden/>
              </w:rPr>
              <w:tab/>
            </w:r>
            <w:r w:rsidR="00696BA5">
              <w:rPr>
                <w:noProof/>
                <w:webHidden/>
              </w:rPr>
              <w:fldChar w:fldCharType="begin"/>
            </w:r>
            <w:r w:rsidR="00696BA5">
              <w:rPr>
                <w:noProof/>
                <w:webHidden/>
              </w:rPr>
              <w:instrText xml:space="preserve"> PAGEREF _Toc441140710 \h </w:instrText>
            </w:r>
            <w:r w:rsidR="00696BA5">
              <w:rPr>
                <w:noProof/>
                <w:webHidden/>
              </w:rPr>
            </w:r>
            <w:r w:rsidR="00696BA5">
              <w:rPr>
                <w:noProof/>
                <w:webHidden/>
              </w:rPr>
              <w:fldChar w:fldCharType="separate"/>
            </w:r>
            <w:r w:rsidR="00696BA5">
              <w:rPr>
                <w:noProof/>
                <w:webHidden/>
              </w:rPr>
              <w:t>4</w:t>
            </w:r>
            <w:r w:rsidR="00696BA5">
              <w:rPr>
                <w:noProof/>
                <w:webHidden/>
              </w:rPr>
              <w:fldChar w:fldCharType="end"/>
            </w:r>
          </w:hyperlink>
        </w:p>
        <w:p w14:paraId="6DFED0EA"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1" w:history="1">
            <w:r w:rsidR="00696BA5" w:rsidRPr="00396EDD">
              <w:rPr>
                <w:rStyle w:val="Hyperlnk"/>
                <w:noProof/>
                <w:lang w:val="en-US"/>
              </w:rPr>
              <w:t>3.</w:t>
            </w:r>
            <w:r w:rsidR="00696BA5">
              <w:rPr>
                <w:rFonts w:asciiTheme="minorHAnsi" w:eastAsiaTheme="minorEastAsia" w:hAnsiTheme="minorHAnsi" w:cstheme="minorBidi"/>
                <w:noProof/>
                <w:lang w:eastAsia="sv-SE"/>
              </w:rPr>
              <w:tab/>
            </w:r>
            <w:r w:rsidR="00696BA5" w:rsidRPr="00396EDD">
              <w:rPr>
                <w:rStyle w:val="Hyperlnk"/>
                <w:noProof/>
                <w:lang w:val="en-US"/>
              </w:rPr>
              <w:t>Case before the Court of Justice Case C-552/15 (F. Hoffmann-La Roche v. Accord Healthcare OÜ)</w:t>
            </w:r>
            <w:r w:rsidR="00696BA5">
              <w:rPr>
                <w:noProof/>
                <w:webHidden/>
              </w:rPr>
              <w:tab/>
            </w:r>
            <w:r w:rsidR="00696BA5">
              <w:rPr>
                <w:noProof/>
                <w:webHidden/>
              </w:rPr>
              <w:fldChar w:fldCharType="begin"/>
            </w:r>
            <w:r w:rsidR="00696BA5">
              <w:rPr>
                <w:noProof/>
                <w:webHidden/>
              </w:rPr>
              <w:instrText xml:space="preserve"> PAGEREF _Toc441140711 \h </w:instrText>
            </w:r>
            <w:r w:rsidR="00696BA5">
              <w:rPr>
                <w:noProof/>
                <w:webHidden/>
              </w:rPr>
            </w:r>
            <w:r w:rsidR="00696BA5">
              <w:rPr>
                <w:noProof/>
                <w:webHidden/>
              </w:rPr>
              <w:fldChar w:fldCharType="separate"/>
            </w:r>
            <w:r w:rsidR="00696BA5">
              <w:rPr>
                <w:noProof/>
                <w:webHidden/>
              </w:rPr>
              <w:t>5</w:t>
            </w:r>
            <w:r w:rsidR="00696BA5">
              <w:rPr>
                <w:noProof/>
                <w:webHidden/>
              </w:rPr>
              <w:fldChar w:fldCharType="end"/>
            </w:r>
          </w:hyperlink>
        </w:p>
        <w:p w14:paraId="63A1A0D5"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2" w:history="1">
            <w:r w:rsidR="00696BA5" w:rsidRPr="00396EDD">
              <w:rPr>
                <w:rStyle w:val="Hyperlnk"/>
                <w:noProof/>
                <w:lang w:val="en-US"/>
              </w:rPr>
              <w:t>4.</w:t>
            </w:r>
            <w:r w:rsidR="00696BA5">
              <w:rPr>
                <w:rFonts w:asciiTheme="minorHAnsi" w:eastAsiaTheme="minorEastAsia" w:hAnsiTheme="minorHAnsi" w:cstheme="minorBidi"/>
                <w:noProof/>
                <w:lang w:eastAsia="sv-SE"/>
              </w:rPr>
              <w:tab/>
            </w:r>
            <w:r w:rsidR="00696BA5" w:rsidRPr="00396EDD">
              <w:rPr>
                <w:rStyle w:val="Hyperlnk"/>
                <w:noProof/>
                <w:lang w:val="en-US"/>
              </w:rPr>
              <w:t>Case before the Court of Justice Case C-626/15 (European Commission v. Council)</w:t>
            </w:r>
            <w:r w:rsidR="00696BA5">
              <w:rPr>
                <w:noProof/>
                <w:webHidden/>
              </w:rPr>
              <w:tab/>
            </w:r>
            <w:r w:rsidR="00696BA5">
              <w:rPr>
                <w:noProof/>
                <w:webHidden/>
              </w:rPr>
              <w:fldChar w:fldCharType="begin"/>
            </w:r>
            <w:r w:rsidR="00696BA5">
              <w:rPr>
                <w:noProof/>
                <w:webHidden/>
              </w:rPr>
              <w:instrText xml:space="preserve"> PAGEREF _Toc441140712 \h </w:instrText>
            </w:r>
            <w:r w:rsidR="00696BA5">
              <w:rPr>
                <w:noProof/>
                <w:webHidden/>
              </w:rPr>
            </w:r>
            <w:r w:rsidR="00696BA5">
              <w:rPr>
                <w:noProof/>
                <w:webHidden/>
              </w:rPr>
              <w:fldChar w:fldCharType="separate"/>
            </w:r>
            <w:r w:rsidR="00696BA5">
              <w:rPr>
                <w:noProof/>
                <w:webHidden/>
              </w:rPr>
              <w:t>5</w:t>
            </w:r>
            <w:r w:rsidR="00696BA5">
              <w:rPr>
                <w:noProof/>
                <w:webHidden/>
              </w:rPr>
              <w:fldChar w:fldCharType="end"/>
            </w:r>
          </w:hyperlink>
        </w:p>
        <w:p w14:paraId="4AA406EF"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3" w:history="1">
            <w:r w:rsidR="00696BA5" w:rsidRPr="00396EDD">
              <w:rPr>
                <w:rStyle w:val="Hyperlnk"/>
                <w:noProof/>
                <w:lang w:val="en-US"/>
              </w:rPr>
              <w:t>5.</w:t>
            </w:r>
            <w:r w:rsidR="00696BA5">
              <w:rPr>
                <w:rFonts w:asciiTheme="minorHAnsi" w:eastAsiaTheme="minorEastAsia" w:hAnsiTheme="minorHAnsi" w:cstheme="minorBidi"/>
                <w:noProof/>
                <w:lang w:eastAsia="sv-SE"/>
              </w:rPr>
              <w:tab/>
            </w:r>
            <w:r w:rsidR="00696BA5" w:rsidRPr="00396EDD">
              <w:rPr>
                <w:rStyle w:val="Hyperlnk"/>
                <w:noProof/>
                <w:lang w:val="en-US"/>
              </w:rPr>
              <w:t>Judgment of the General Court of the European Union of 16 December 2015 Case T-521/14 (Sweden v. Commission)</w:t>
            </w:r>
            <w:r w:rsidR="00696BA5">
              <w:rPr>
                <w:noProof/>
                <w:webHidden/>
              </w:rPr>
              <w:tab/>
            </w:r>
            <w:r w:rsidR="00696BA5">
              <w:rPr>
                <w:noProof/>
                <w:webHidden/>
              </w:rPr>
              <w:fldChar w:fldCharType="begin"/>
            </w:r>
            <w:r w:rsidR="00696BA5">
              <w:rPr>
                <w:noProof/>
                <w:webHidden/>
              </w:rPr>
              <w:instrText xml:space="preserve"> PAGEREF _Toc441140713 \h </w:instrText>
            </w:r>
            <w:r w:rsidR="00696BA5">
              <w:rPr>
                <w:noProof/>
                <w:webHidden/>
              </w:rPr>
            </w:r>
            <w:r w:rsidR="00696BA5">
              <w:rPr>
                <w:noProof/>
                <w:webHidden/>
              </w:rPr>
              <w:fldChar w:fldCharType="separate"/>
            </w:r>
            <w:r w:rsidR="00696BA5">
              <w:rPr>
                <w:noProof/>
                <w:webHidden/>
              </w:rPr>
              <w:t>6</w:t>
            </w:r>
            <w:r w:rsidR="00696BA5">
              <w:rPr>
                <w:noProof/>
                <w:webHidden/>
              </w:rPr>
              <w:fldChar w:fldCharType="end"/>
            </w:r>
          </w:hyperlink>
        </w:p>
        <w:p w14:paraId="11AAECD2"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4" w:history="1">
            <w:r w:rsidR="00696BA5" w:rsidRPr="00396EDD">
              <w:rPr>
                <w:rStyle w:val="Hyperlnk"/>
                <w:noProof/>
                <w:lang w:val="en-US"/>
              </w:rPr>
              <w:t>6.</w:t>
            </w:r>
            <w:r w:rsidR="00696BA5">
              <w:rPr>
                <w:rFonts w:asciiTheme="minorHAnsi" w:eastAsiaTheme="minorEastAsia" w:hAnsiTheme="minorHAnsi" w:cstheme="minorBidi"/>
                <w:noProof/>
                <w:lang w:eastAsia="sv-SE"/>
              </w:rPr>
              <w:tab/>
            </w:r>
            <w:r w:rsidR="00696BA5" w:rsidRPr="00396EDD">
              <w:rPr>
                <w:rStyle w:val="Hyperlnk"/>
                <w:noProof/>
                <w:lang w:val="en-US"/>
              </w:rPr>
              <w:t>Proposal for a Regulation of the European Parliament and of the Council on the sustainable management of external fishing fleets, repealing Council Regulation (EC) No 1006/2008</w:t>
            </w:r>
            <w:r w:rsidR="00696BA5">
              <w:rPr>
                <w:noProof/>
                <w:webHidden/>
              </w:rPr>
              <w:tab/>
            </w:r>
            <w:r w:rsidR="00696BA5">
              <w:rPr>
                <w:noProof/>
                <w:webHidden/>
              </w:rPr>
              <w:fldChar w:fldCharType="begin"/>
            </w:r>
            <w:r w:rsidR="00696BA5">
              <w:rPr>
                <w:noProof/>
                <w:webHidden/>
              </w:rPr>
              <w:instrText xml:space="preserve"> PAGEREF _Toc441140714 \h </w:instrText>
            </w:r>
            <w:r w:rsidR="00696BA5">
              <w:rPr>
                <w:noProof/>
                <w:webHidden/>
              </w:rPr>
            </w:r>
            <w:r w:rsidR="00696BA5">
              <w:rPr>
                <w:noProof/>
                <w:webHidden/>
              </w:rPr>
              <w:fldChar w:fldCharType="separate"/>
            </w:r>
            <w:r w:rsidR="00696BA5">
              <w:rPr>
                <w:noProof/>
                <w:webHidden/>
              </w:rPr>
              <w:t>6</w:t>
            </w:r>
            <w:r w:rsidR="00696BA5">
              <w:rPr>
                <w:noProof/>
                <w:webHidden/>
              </w:rPr>
              <w:fldChar w:fldCharType="end"/>
            </w:r>
          </w:hyperlink>
        </w:p>
        <w:p w14:paraId="654C00A4"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5" w:history="1">
            <w:r w:rsidR="00696BA5" w:rsidRPr="00396EDD">
              <w:rPr>
                <w:rStyle w:val="Hyperlnk"/>
                <w:noProof/>
                <w:lang w:val="en-US"/>
              </w:rPr>
              <w:t>7.</w:t>
            </w:r>
            <w:r w:rsidR="00696BA5">
              <w:rPr>
                <w:rFonts w:asciiTheme="minorHAnsi" w:eastAsiaTheme="minorEastAsia" w:hAnsiTheme="minorHAnsi" w:cstheme="minorBidi"/>
                <w:noProof/>
                <w:lang w:eastAsia="sv-SE"/>
              </w:rPr>
              <w:tab/>
            </w:r>
            <w:r w:rsidR="00696BA5" w:rsidRPr="00396EDD">
              <w:rPr>
                <w:rStyle w:val="Hyperlnk"/>
                <w:noProof/>
                <w:lang w:val="en-US"/>
              </w:rPr>
              <w:t>Commission Regulation (EU) …/… of XXX establishing a network code on requirements for grid connection of generators</w:t>
            </w:r>
            <w:r w:rsidR="00696BA5">
              <w:rPr>
                <w:noProof/>
                <w:webHidden/>
              </w:rPr>
              <w:tab/>
            </w:r>
            <w:r w:rsidR="00696BA5">
              <w:rPr>
                <w:noProof/>
                <w:webHidden/>
              </w:rPr>
              <w:fldChar w:fldCharType="begin"/>
            </w:r>
            <w:r w:rsidR="00696BA5">
              <w:rPr>
                <w:noProof/>
                <w:webHidden/>
              </w:rPr>
              <w:instrText xml:space="preserve"> PAGEREF _Toc441140715 \h </w:instrText>
            </w:r>
            <w:r w:rsidR="00696BA5">
              <w:rPr>
                <w:noProof/>
                <w:webHidden/>
              </w:rPr>
            </w:r>
            <w:r w:rsidR="00696BA5">
              <w:rPr>
                <w:noProof/>
                <w:webHidden/>
              </w:rPr>
              <w:fldChar w:fldCharType="separate"/>
            </w:r>
            <w:r w:rsidR="00696BA5">
              <w:rPr>
                <w:noProof/>
                <w:webHidden/>
              </w:rPr>
              <w:t>7</w:t>
            </w:r>
            <w:r w:rsidR="00696BA5">
              <w:rPr>
                <w:noProof/>
                <w:webHidden/>
              </w:rPr>
              <w:fldChar w:fldCharType="end"/>
            </w:r>
          </w:hyperlink>
        </w:p>
        <w:p w14:paraId="2FC170F1" w14:textId="77777777" w:rsidR="00696BA5" w:rsidRDefault="00117D65">
          <w:pPr>
            <w:pStyle w:val="Innehll1"/>
            <w:tabs>
              <w:tab w:val="left" w:pos="440"/>
              <w:tab w:val="right" w:leader="dot" w:pos="9062"/>
            </w:tabs>
            <w:rPr>
              <w:rFonts w:asciiTheme="minorHAnsi" w:eastAsiaTheme="minorEastAsia" w:hAnsiTheme="minorHAnsi" w:cstheme="minorBidi"/>
              <w:noProof/>
              <w:lang w:eastAsia="sv-SE"/>
            </w:rPr>
          </w:pPr>
          <w:hyperlink w:anchor="_Toc441140716" w:history="1">
            <w:r w:rsidR="00696BA5" w:rsidRPr="00396EDD">
              <w:rPr>
                <w:rStyle w:val="Hyperlnk"/>
                <w:noProof/>
                <w:lang w:val="en-US"/>
              </w:rPr>
              <w:t>8.</w:t>
            </w:r>
            <w:r w:rsidR="00696BA5">
              <w:rPr>
                <w:rFonts w:asciiTheme="minorHAnsi" w:eastAsiaTheme="minorEastAsia" w:hAnsiTheme="minorHAnsi" w:cstheme="minorBidi"/>
                <w:noProof/>
                <w:lang w:eastAsia="sv-SE"/>
              </w:rPr>
              <w:tab/>
            </w:r>
            <w:r w:rsidR="00696BA5" w:rsidRPr="00396EDD">
              <w:rPr>
                <w:rStyle w:val="Hyperlnk"/>
                <w:noProof/>
                <w:lang w:val="en-US"/>
              </w:rPr>
              <w:t>Draft Council Recommendation on the integration of the long-term unemployed into the labour market</w:t>
            </w:r>
            <w:r w:rsidR="00696BA5">
              <w:rPr>
                <w:noProof/>
                <w:webHidden/>
              </w:rPr>
              <w:tab/>
            </w:r>
            <w:r w:rsidR="00696BA5">
              <w:rPr>
                <w:noProof/>
                <w:webHidden/>
              </w:rPr>
              <w:fldChar w:fldCharType="begin"/>
            </w:r>
            <w:r w:rsidR="00696BA5">
              <w:rPr>
                <w:noProof/>
                <w:webHidden/>
              </w:rPr>
              <w:instrText xml:space="preserve"> PAGEREF _Toc441140716 \h </w:instrText>
            </w:r>
            <w:r w:rsidR="00696BA5">
              <w:rPr>
                <w:noProof/>
                <w:webHidden/>
              </w:rPr>
            </w:r>
            <w:r w:rsidR="00696BA5">
              <w:rPr>
                <w:noProof/>
                <w:webHidden/>
              </w:rPr>
              <w:fldChar w:fldCharType="separate"/>
            </w:r>
            <w:r w:rsidR="00696BA5">
              <w:rPr>
                <w:noProof/>
                <w:webHidden/>
              </w:rPr>
              <w:t>7</w:t>
            </w:r>
            <w:r w:rsidR="00696BA5">
              <w:rPr>
                <w:noProof/>
                <w:webHidden/>
              </w:rPr>
              <w:fldChar w:fldCharType="end"/>
            </w:r>
          </w:hyperlink>
        </w:p>
        <w:p w14:paraId="72E7A786" w14:textId="77777777" w:rsidR="00D957FB" w:rsidRDefault="00696BA5">
          <w:r>
            <w:rPr>
              <w:b/>
              <w:bCs/>
              <w:noProof/>
            </w:rPr>
            <w:fldChar w:fldCharType="end"/>
          </w:r>
        </w:p>
      </w:sdtContent>
    </w:sdt>
    <w:p w14:paraId="72E7A787" w14:textId="77777777" w:rsidR="00D957FB" w:rsidRDefault="00696BA5">
      <w:pPr>
        <w:ind w:left="0"/>
      </w:pPr>
      <w:r>
        <w:br w:type="page"/>
      </w:r>
    </w:p>
    <w:p w14:paraId="72E7A788" w14:textId="77777777" w:rsidR="00643D86" w:rsidRDefault="00117D65" w:rsidP="00643D86">
      <w:pPr>
        <w:pStyle w:val="Rubrik1"/>
        <w:numPr>
          <w:ilvl w:val="0"/>
          <w:numId w:val="0"/>
        </w:numPr>
      </w:pPr>
      <w:bookmarkStart w:id="1" w:name="_Toc364854645"/>
    </w:p>
    <w:p w14:paraId="72E7A789" w14:textId="77777777" w:rsidR="00643D86" w:rsidRPr="00696BA5" w:rsidRDefault="00696BA5" w:rsidP="00643D86">
      <w:pPr>
        <w:pStyle w:val="Rubrik1"/>
        <w:rPr>
          <w:lang w:val="en-US"/>
        </w:rPr>
      </w:pPr>
      <w:bookmarkStart w:id="2" w:name="_Toc441140709"/>
      <w:r w:rsidRPr="00696BA5">
        <w:rPr>
          <w:noProof/>
          <w:lang w:val="en-US"/>
        </w:rPr>
        <w:t>Replies to written questions put to the Council by Members of the European Parliament (+)</w:t>
      </w:r>
      <w:bookmarkEnd w:id="2"/>
    </w:p>
    <w:p w14:paraId="72E7A78A" w14:textId="77777777" w:rsidR="00643D86" w:rsidRDefault="00696BA5" w:rsidP="00643D86">
      <w:pPr>
        <w:rPr>
          <w:lang w:val="en-US"/>
        </w:rPr>
      </w:pPr>
      <w:r>
        <w:rPr>
          <w:noProof/>
          <w:lang w:val="en-US"/>
        </w:rPr>
        <w:t>a</w:t>
      </w:r>
      <w:r>
        <w:rPr>
          <w:lang w:val="en-US"/>
        </w:rPr>
        <w:t xml:space="preserve">)E-007892/2015 - Nicolas Bay (ENF) and </w:t>
      </w:r>
      <w:proofErr w:type="spellStart"/>
      <w:r>
        <w:rPr>
          <w:lang w:val="en-US"/>
        </w:rPr>
        <w:t>Gianluca</w:t>
      </w:r>
      <w:proofErr w:type="spellEnd"/>
      <w:r>
        <w:rPr>
          <w:lang w:val="en-US"/>
        </w:rPr>
        <w:t xml:space="preserve"> </w:t>
      </w:r>
      <w:proofErr w:type="spellStart"/>
      <w:r>
        <w:rPr>
          <w:lang w:val="en-US"/>
        </w:rPr>
        <w:t>Buonanno</w:t>
      </w:r>
      <w:proofErr w:type="spellEnd"/>
      <w:r>
        <w:rPr>
          <w:lang w:val="en-US"/>
        </w:rPr>
        <w:t xml:space="preserve"> (ENF)</w:t>
      </w:r>
      <w:r>
        <w:rPr>
          <w:lang w:val="en-US"/>
        </w:rPr>
        <w:br/>
        <w:t xml:space="preserve">Counter-terrorism measures15197/15 PE-QE 619 b)E-009877/2015 - </w:t>
      </w:r>
      <w:proofErr w:type="spellStart"/>
      <w:r>
        <w:rPr>
          <w:lang w:val="en-US"/>
        </w:rPr>
        <w:t>Doru-Claudian</w:t>
      </w:r>
      <w:proofErr w:type="spellEnd"/>
      <w:r>
        <w:rPr>
          <w:lang w:val="en-US"/>
        </w:rPr>
        <w:t xml:space="preserve"> </w:t>
      </w:r>
      <w:proofErr w:type="spellStart"/>
      <w:r>
        <w:rPr>
          <w:lang w:val="en-US"/>
        </w:rPr>
        <w:t>Frunzulică</w:t>
      </w:r>
      <w:proofErr w:type="spellEnd"/>
      <w:r>
        <w:rPr>
          <w:lang w:val="en-US"/>
        </w:rPr>
        <w:t xml:space="preserve"> (</w:t>
      </w:r>
      <w:proofErr w:type="spellStart"/>
      <w:r>
        <w:rPr>
          <w:lang w:val="en-US"/>
        </w:rPr>
        <w:t>S&amp;amp;D</w:t>
      </w:r>
      <w:proofErr w:type="spellEnd"/>
      <w:r>
        <w:rPr>
          <w:lang w:val="en-US"/>
        </w:rPr>
        <w:t>)</w:t>
      </w:r>
      <w:r>
        <w:rPr>
          <w:lang w:val="en-US"/>
        </w:rPr>
        <w:br/>
        <w:t xml:space="preserve">Measures taken against Ukraine15032/15 PE-QE 603 c)E-010141/2015 - José Blanco </w:t>
      </w:r>
      <w:proofErr w:type="spellStart"/>
      <w:r>
        <w:rPr>
          <w:lang w:val="en-US"/>
        </w:rPr>
        <w:t>López</w:t>
      </w:r>
      <w:proofErr w:type="spellEnd"/>
      <w:r>
        <w:rPr>
          <w:lang w:val="en-US"/>
        </w:rPr>
        <w:t xml:space="preserve"> (</w:t>
      </w:r>
      <w:proofErr w:type="spellStart"/>
      <w:r>
        <w:rPr>
          <w:lang w:val="en-US"/>
        </w:rPr>
        <w:t>S&amp;amp;D</w:t>
      </w:r>
      <w:proofErr w:type="spellEnd"/>
      <w:r>
        <w:rPr>
          <w:lang w:val="en-US"/>
        </w:rPr>
        <w:t>)</w:t>
      </w:r>
      <w:r>
        <w:rPr>
          <w:lang w:val="en-US"/>
        </w:rPr>
        <w:br/>
        <w:t xml:space="preserve">World Refugee Day and EU immigration policy15244/15 PE-QE 624 d)E-010845/2015 - </w:t>
      </w:r>
      <w:proofErr w:type="spellStart"/>
      <w:r>
        <w:rPr>
          <w:lang w:val="en-US"/>
        </w:rPr>
        <w:t>Inês</w:t>
      </w:r>
      <w:proofErr w:type="spellEnd"/>
      <w:r>
        <w:rPr>
          <w:lang w:val="en-US"/>
        </w:rPr>
        <w:t xml:space="preserve"> Cristina Zuber (GUE/NGL)</w:t>
      </w:r>
      <w:r>
        <w:rPr>
          <w:lang w:val="en-US"/>
        </w:rPr>
        <w:br/>
        <w:t>Methods of combating migration15199/15 PE-QE 621 e)E-011051/2015 - Pablo Iglesias (GUE/NGL)</w:t>
      </w:r>
      <w:r>
        <w:rPr>
          <w:lang w:val="en-US"/>
        </w:rPr>
        <w:br/>
        <w:t xml:space="preserve">Council conclusions on Lebanon14864/15 PE-QE 597 f)E-011347/2015 - </w:t>
      </w:r>
      <w:proofErr w:type="spellStart"/>
      <w:r>
        <w:rPr>
          <w:lang w:val="en-US"/>
        </w:rPr>
        <w:t>Inês</w:t>
      </w:r>
      <w:proofErr w:type="spellEnd"/>
      <w:r>
        <w:rPr>
          <w:lang w:val="en-US"/>
        </w:rPr>
        <w:t xml:space="preserve"> Cristina Zuber (GUE/NGL)</w:t>
      </w:r>
      <w:r>
        <w:rPr>
          <w:lang w:val="en-US"/>
        </w:rPr>
        <w:br/>
        <w:t xml:space="preserve">Situation of the Sahrawi citizen </w:t>
      </w:r>
      <w:proofErr w:type="spellStart"/>
      <w:r>
        <w:rPr>
          <w:lang w:val="en-US"/>
        </w:rPr>
        <w:t>Takbar</w:t>
      </w:r>
      <w:proofErr w:type="spellEnd"/>
      <w:r>
        <w:rPr>
          <w:lang w:val="en-US"/>
        </w:rPr>
        <w:t xml:space="preserve"> Haddi15034/15 PE-QE 604 g)E-011713/2015 - Matt </w:t>
      </w:r>
      <w:proofErr w:type="spellStart"/>
      <w:r>
        <w:rPr>
          <w:lang w:val="en-US"/>
        </w:rPr>
        <w:t>Carthy</w:t>
      </w:r>
      <w:proofErr w:type="spellEnd"/>
      <w:r>
        <w:rPr>
          <w:lang w:val="en-US"/>
        </w:rPr>
        <w:t xml:space="preserve"> (GUE/NGL)</w:t>
      </w:r>
      <w:r>
        <w:rPr>
          <w:lang w:val="en-US"/>
        </w:rPr>
        <w:br/>
        <w:t xml:space="preserve">Hydraulic fracturing15322/15 PE-QE 626 h)E-011757/2015 - </w:t>
      </w:r>
      <w:proofErr w:type="spellStart"/>
      <w:r>
        <w:rPr>
          <w:lang w:val="en-US"/>
        </w:rPr>
        <w:t>Agnieszka</w:t>
      </w:r>
      <w:proofErr w:type="spellEnd"/>
      <w:r>
        <w:rPr>
          <w:lang w:val="en-US"/>
        </w:rPr>
        <w:t xml:space="preserve"> </w:t>
      </w:r>
      <w:proofErr w:type="spellStart"/>
      <w:r>
        <w:rPr>
          <w:lang w:val="en-US"/>
        </w:rPr>
        <w:t>Kozłowska-Rajewicz</w:t>
      </w:r>
      <w:proofErr w:type="spellEnd"/>
      <w:r>
        <w:rPr>
          <w:lang w:val="en-US"/>
        </w:rPr>
        <w:t xml:space="preserve"> (PPE)</w:t>
      </w:r>
      <w:r>
        <w:rPr>
          <w:lang w:val="en-US"/>
        </w:rPr>
        <w:br/>
        <w:t xml:space="preserve">Widening the mandate and increasing the numerical strength of EU battlegroups (EUBGs)15098/15 PE-QE 613 i)E-012460/2015 - </w:t>
      </w:r>
      <w:proofErr w:type="spellStart"/>
      <w:r>
        <w:rPr>
          <w:lang w:val="en-US"/>
        </w:rPr>
        <w:t>Inês</w:t>
      </w:r>
      <w:proofErr w:type="spellEnd"/>
      <w:r>
        <w:rPr>
          <w:lang w:val="en-US"/>
        </w:rPr>
        <w:t xml:space="preserve"> Cristina Zuber (GUE/NGL), </w:t>
      </w:r>
      <w:proofErr w:type="spellStart"/>
      <w:r>
        <w:rPr>
          <w:lang w:val="en-US"/>
        </w:rPr>
        <w:t>João</w:t>
      </w:r>
      <w:proofErr w:type="spellEnd"/>
      <w:r>
        <w:rPr>
          <w:lang w:val="en-US"/>
        </w:rPr>
        <w:t xml:space="preserve"> Ferreira (GUE/NGL) and Miguel </w:t>
      </w:r>
      <w:proofErr w:type="spellStart"/>
      <w:r>
        <w:rPr>
          <w:lang w:val="en-US"/>
        </w:rPr>
        <w:t>Viegas</w:t>
      </w:r>
      <w:proofErr w:type="spellEnd"/>
      <w:r>
        <w:rPr>
          <w:lang w:val="en-US"/>
        </w:rPr>
        <w:t xml:space="preserve"> (GUE/NGL)</w:t>
      </w:r>
      <w:r>
        <w:rPr>
          <w:lang w:val="en-US"/>
        </w:rPr>
        <w:br/>
        <w:t xml:space="preserve">Repeal of the Dublin Regulation15325/15 PE-QE 627 j)P-012552/2015 - Lola Sánchez </w:t>
      </w:r>
      <w:proofErr w:type="spellStart"/>
      <w:r>
        <w:rPr>
          <w:lang w:val="en-US"/>
        </w:rPr>
        <w:t>Caldentey</w:t>
      </w:r>
      <w:proofErr w:type="spellEnd"/>
      <w:r>
        <w:rPr>
          <w:lang w:val="en-US"/>
        </w:rPr>
        <w:t xml:space="preserve"> (GUE/NGL), Miguel </w:t>
      </w:r>
      <w:proofErr w:type="spellStart"/>
      <w:r>
        <w:rPr>
          <w:lang w:val="en-US"/>
        </w:rPr>
        <w:t>Urbán</w:t>
      </w:r>
      <w:proofErr w:type="spellEnd"/>
      <w:r>
        <w:rPr>
          <w:lang w:val="en-US"/>
        </w:rPr>
        <w:t xml:space="preserve"> Crespo (GUE/NGL), Tania González </w:t>
      </w:r>
      <w:proofErr w:type="spellStart"/>
      <w:r>
        <w:rPr>
          <w:lang w:val="en-US"/>
        </w:rPr>
        <w:t>Peñas</w:t>
      </w:r>
      <w:proofErr w:type="spellEnd"/>
      <w:r>
        <w:rPr>
          <w:lang w:val="en-US"/>
        </w:rPr>
        <w:t xml:space="preserve"> (GUE/NGL), </w:t>
      </w:r>
      <w:proofErr w:type="spellStart"/>
      <w:r>
        <w:rPr>
          <w:lang w:val="en-US"/>
        </w:rPr>
        <w:t>Estefanía</w:t>
      </w:r>
      <w:proofErr w:type="spellEnd"/>
      <w:r>
        <w:rPr>
          <w:lang w:val="en-US"/>
        </w:rPr>
        <w:t xml:space="preserve"> Torres </w:t>
      </w:r>
      <w:proofErr w:type="spellStart"/>
      <w:r>
        <w:rPr>
          <w:lang w:val="en-US"/>
        </w:rPr>
        <w:t>Martínez</w:t>
      </w:r>
      <w:proofErr w:type="spellEnd"/>
      <w:r>
        <w:rPr>
          <w:lang w:val="en-US"/>
        </w:rPr>
        <w:t xml:space="preserve"> (GUE/NGL) and Pablo Iglesias (GUE/NGL)</w:t>
      </w:r>
      <w:r>
        <w:rPr>
          <w:lang w:val="en-US"/>
        </w:rPr>
        <w:br/>
        <w:t>Humanitarian crisis, mass influx of displaced persons, implementation of Directive 2001/55/EC15326/15 PE-QE 628 k)E-012793/2015 - David Coburn (EFDD)</w:t>
      </w:r>
      <w:r>
        <w:rPr>
          <w:lang w:val="en-US"/>
        </w:rPr>
        <w:br/>
        <w:t xml:space="preserve">British participation in an EU army15078/15 PE-QE 605 l)E-013070/2015 - Barbara </w:t>
      </w:r>
      <w:proofErr w:type="spellStart"/>
      <w:r>
        <w:rPr>
          <w:lang w:val="en-US"/>
        </w:rPr>
        <w:t>Kappel</w:t>
      </w:r>
      <w:proofErr w:type="spellEnd"/>
      <w:r>
        <w:rPr>
          <w:lang w:val="en-US"/>
        </w:rPr>
        <w:t xml:space="preserve"> (ENF)</w:t>
      </w:r>
      <w:r>
        <w:rPr>
          <w:lang w:val="en-US"/>
        </w:rPr>
        <w:br/>
        <w:t xml:space="preserve">Refugee crisis15091/15 PE-QE 607 m)E-013091/2015 - </w:t>
      </w:r>
      <w:proofErr w:type="spellStart"/>
      <w:r>
        <w:rPr>
          <w:lang w:val="en-US"/>
        </w:rPr>
        <w:t>Biljana</w:t>
      </w:r>
      <w:proofErr w:type="spellEnd"/>
      <w:r>
        <w:rPr>
          <w:lang w:val="en-US"/>
        </w:rPr>
        <w:t xml:space="preserve"> </w:t>
      </w:r>
      <w:proofErr w:type="spellStart"/>
      <w:r>
        <w:rPr>
          <w:lang w:val="en-US"/>
        </w:rPr>
        <w:t>Borzan</w:t>
      </w:r>
      <w:proofErr w:type="spellEnd"/>
      <w:r>
        <w:rPr>
          <w:lang w:val="en-US"/>
        </w:rPr>
        <w:t xml:space="preserve"> (</w:t>
      </w:r>
      <w:proofErr w:type="spellStart"/>
      <w:r>
        <w:rPr>
          <w:lang w:val="en-US"/>
        </w:rPr>
        <w:t>S&amp;amp;D</w:t>
      </w:r>
      <w:proofErr w:type="spellEnd"/>
      <w:r>
        <w:rPr>
          <w:lang w:val="en-US"/>
        </w:rPr>
        <w:t>)</w:t>
      </w:r>
      <w:r>
        <w:rPr>
          <w:lang w:val="en-US"/>
        </w:rPr>
        <w:br/>
        <w:t xml:space="preserve">Refugees - activating the temporary protection mechanism15327/15 PE-QE 629 n)E-013367/2015 - </w:t>
      </w:r>
      <w:proofErr w:type="spellStart"/>
      <w:r>
        <w:rPr>
          <w:lang w:val="en-US"/>
        </w:rPr>
        <w:t>Jonás</w:t>
      </w:r>
      <w:proofErr w:type="spellEnd"/>
      <w:r>
        <w:rPr>
          <w:lang w:val="en-US"/>
        </w:rPr>
        <w:t xml:space="preserve"> </w:t>
      </w:r>
      <w:proofErr w:type="spellStart"/>
      <w:r>
        <w:rPr>
          <w:lang w:val="en-US"/>
        </w:rPr>
        <w:t>Fernández</w:t>
      </w:r>
      <w:proofErr w:type="spellEnd"/>
      <w:r>
        <w:rPr>
          <w:lang w:val="en-US"/>
        </w:rPr>
        <w:t xml:space="preserve"> (</w:t>
      </w:r>
      <w:proofErr w:type="spellStart"/>
      <w:r>
        <w:rPr>
          <w:lang w:val="en-US"/>
        </w:rPr>
        <w:t>S&amp;amp;D</w:t>
      </w:r>
      <w:proofErr w:type="spellEnd"/>
      <w:r>
        <w:rPr>
          <w:lang w:val="en-US"/>
        </w:rPr>
        <w:t xml:space="preserve">) and Elena </w:t>
      </w:r>
      <w:proofErr w:type="spellStart"/>
      <w:r>
        <w:rPr>
          <w:lang w:val="en-US"/>
        </w:rPr>
        <w:t>Valenciano</w:t>
      </w:r>
      <w:proofErr w:type="spellEnd"/>
      <w:r>
        <w:rPr>
          <w:lang w:val="en-US"/>
        </w:rPr>
        <w:t xml:space="preserve"> (</w:t>
      </w:r>
      <w:proofErr w:type="spellStart"/>
      <w:r>
        <w:rPr>
          <w:lang w:val="en-US"/>
        </w:rPr>
        <w:t>S&amp;amp;D</w:t>
      </w:r>
      <w:proofErr w:type="spellEnd"/>
      <w:r>
        <w:rPr>
          <w:lang w:val="en-US"/>
        </w:rPr>
        <w:t>)</w:t>
      </w:r>
      <w:r>
        <w:rPr>
          <w:lang w:val="en-US"/>
        </w:rPr>
        <w:br/>
        <w:t xml:space="preserve">Failure to comply with the refugee relocation scheme15198/15 PE-QE 620 o)E-013384/2015 - </w:t>
      </w:r>
      <w:proofErr w:type="spellStart"/>
      <w:r>
        <w:rPr>
          <w:lang w:val="en-US"/>
        </w:rPr>
        <w:t>Hugues</w:t>
      </w:r>
      <w:proofErr w:type="spellEnd"/>
      <w:r>
        <w:rPr>
          <w:lang w:val="en-US"/>
        </w:rPr>
        <w:t xml:space="preserve"> Bayet (</w:t>
      </w:r>
      <w:proofErr w:type="spellStart"/>
      <w:r>
        <w:rPr>
          <w:lang w:val="en-US"/>
        </w:rPr>
        <w:t>S&amp;amp;D</w:t>
      </w:r>
      <w:proofErr w:type="spellEnd"/>
      <w:r>
        <w:rPr>
          <w:lang w:val="en-US"/>
        </w:rPr>
        <w:t>)</w:t>
      </w:r>
      <w:r>
        <w:rPr>
          <w:lang w:val="en-US"/>
        </w:rPr>
        <w:br/>
        <w:t xml:space="preserve">Negotiations on the Shareholder Rights Directive14516/15 PE-QE 586 p)P-013582/2015 - Louis </w:t>
      </w:r>
      <w:proofErr w:type="spellStart"/>
      <w:r>
        <w:rPr>
          <w:lang w:val="en-US"/>
        </w:rPr>
        <w:t>Aliot</w:t>
      </w:r>
      <w:proofErr w:type="spellEnd"/>
      <w:r>
        <w:rPr>
          <w:lang w:val="en-US"/>
        </w:rPr>
        <w:t xml:space="preserve"> (ENF)</w:t>
      </w:r>
      <w:r>
        <w:rPr>
          <w:lang w:val="en-US"/>
        </w:rPr>
        <w:br/>
        <w:t xml:space="preserve">Republic of the Congo14993/15 PE-QE 602 q)E-013728/2015 - Marina </w:t>
      </w:r>
      <w:proofErr w:type="spellStart"/>
      <w:r>
        <w:rPr>
          <w:lang w:val="en-US"/>
        </w:rPr>
        <w:t>Albiol</w:t>
      </w:r>
      <w:proofErr w:type="spellEnd"/>
      <w:r>
        <w:rPr>
          <w:lang w:val="en-US"/>
        </w:rPr>
        <w:t xml:space="preserve"> </w:t>
      </w:r>
      <w:proofErr w:type="spellStart"/>
      <w:r>
        <w:rPr>
          <w:lang w:val="en-US"/>
        </w:rPr>
        <w:t>Guzmán</w:t>
      </w:r>
      <w:proofErr w:type="spellEnd"/>
      <w:r>
        <w:rPr>
          <w:lang w:val="en-US"/>
        </w:rPr>
        <w:t xml:space="preserve"> (GUE/NGL)</w:t>
      </w:r>
      <w:r>
        <w:rPr>
          <w:lang w:val="en-US"/>
        </w:rPr>
        <w:br/>
        <w:t xml:space="preserve">Article 207(4) of the Treaty on the Functioning of the European Union15308/15 PE-QE 625 r)P-014061/2015 - </w:t>
      </w:r>
      <w:proofErr w:type="spellStart"/>
      <w:r>
        <w:rPr>
          <w:lang w:val="en-US"/>
        </w:rPr>
        <w:t>Younous</w:t>
      </w:r>
      <w:proofErr w:type="spellEnd"/>
      <w:r>
        <w:rPr>
          <w:lang w:val="en-US"/>
        </w:rPr>
        <w:t xml:space="preserve"> </w:t>
      </w:r>
      <w:proofErr w:type="spellStart"/>
      <w:r>
        <w:rPr>
          <w:lang w:val="en-US"/>
        </w:rPr>
        <w:t>Omarjee</w:t>
      </w:r>
      <w:proofErr w:type="spellEnd"/>
      <w:r>
        <w:rPr>
          <w:lang w:val="en-US"/>
        </w:rPr>
        <w:t xml:space="preserve"> (GUE/NGL)</w:t>
      </w:r>
      <w:r>
        <w:rPr>
          <w:lang w:val="en-US"/>
        </w:rPr>
        <w:br/>
        <w:t>Massacre of dolphins in the Faroe Islands (</w:t>
      </w:r>
      <w:proofErr w:type="spellStart"/>
      <w:r>
        <w:rPr>
          <w:lang w:val="en-US"/>
        </w:rPr>
        <w:t>Grindadráp</w:t>
      </w:r>
      <w:proofErr w:type="spellEnd"/>
      <w:r>
        <w:rPr>
          <w:lang w:val="en-US"/>
        </w:rPr>
        <w:t>)14634/15 PE-QE 591 s)E-014074/2015 - Lorenzo Fontana (ENF)</w:t>
      </w:r>
      <w:r>
        <w:rPr>
          <w:lang w:val="en-US"/>
        </w:rPr>
        <w:br/>
        <w:t>Reclamation of industrial sites14639/15 PE-QE 592 t)E-014126/2015 - Peter van Dalen (ECR)</w:t>
      </w:r>
      <w:r>
        <w:rPr>
          <w:lang w:val="en-US"/>
        </w:rPr>
        <w:br/>
        <w:t xml:space="preserve">Norway and </w:t>
      </w:r>
      <w:proofErr w:type="spellStart"/>
      <w:r>
        <w:rPr>
          <w:lang w:val="en-US"/>
        </w:rPr>
        <w:t>Atlanto</w:t>
      </w:r>
      <w:proofErr w:type="spellEnd"/>
      <w:r>
        <w:rPr>
          <w:lang w:val="en-US"/>
        </w:rPr>
        <w:t xml:space="preserve"> </w:t>
      </w:r>
      <w:proofErr w:type="spellStart"/>
      <w:r>
        <w:rPr>
          <w:lang w:val="en-US"/>
        </w:rPr>
        <w:t>Scandic</w:t>
      </w:r>
      <w:proofErr w:type="spellEnd"/>
      <w:r>
        <w:rPr>
          <w:lang w:val="en-US"/>
        </w:rPr>
        <w:t xml:space="preserve"> herring14756/15 PE-QE 595 u)E-014138/2015 - </w:t>
      </w:r>
      <w:proofErr w:type="spellStart"/>
      <w:r>
        <w:rPr>
          <w:lang w:val="en-US"/>
        </w:rPr>
        <w:t>Mircea</w:t>
      </w:r>
      <w:proofErr w:type="spellEnd"/>
      <w:r>
        <w:rPr>
          <w:lang w:val="en-US"/>
        </w:rPr>
        <w:t xml:space="preserve"> </w:t>
      </w:r>
      <w:proofErr w:type="spellStart"/>
      <w:r>
        <w:rPr>
          <w:lang w:val="en-US"/>
        </w:rPr>
        <w:t>Diaconu</w:t>
      </w:r>
      <w:proofErr w:type="spellEnd"/>
      <w:r>
        <w:rPr>
          <w:lang w:val="en-US"/>
        </w:rPr>
        <w:t xml:space="preserve"> (ALDE)</w:t>
      </w:r>
      <w:r>
        <w:rPr>
          <w:lang w:val="en-US"/>
        </w:rPr>
        <w:br/>
        <w:t xml:space="preserve">Access, participation and equal opportunities and treatment for sportspeople with disabilities14989/15 PE-QE 601 v)P-014149/2015 - </w:t>
      </w:r>
      <w:proofErr w:type="spellStart"/>
      <w:r>
        <w:rPr>
          <w:lang w:val="en-US"/>
        </w:rPr>
        <w:t>Elissavet</w:t>
      </w:r>
      <w:proofErr w:type="spellEnd"/>
      <w:r>
        <w:rPr>
          <w:lang w:val="en-US"/>
        </w:rPr>
        <w:t xml:space="preserve"> </w:t>
      </w:r>
      <w:proofErr w:type="spellStart"/>
      <w:r>
        <w:rPr>
          <w:lang w:val="en-US"/>
        </w:rPr>
        <w:t>Vozemberg-Vrionidi</w:t>
      </w:r>
      <w:proofErr w:type="spellEnd"/>
      <w:r>
        <w:rPr>
          <w:lang w:val="en-US"/>
        </w:rPr>
        <w:t xml:space="preserve"> (PPE)</w:t>
      </w:r>
      <w:r>
        <w:rPr>
          <w:lang w:val="en-US"/>
        </w:rPr>
        <w:br/>
      </w:r>
      <w:r>
        <w:rPr>
          <w:lang w:val="en-US"/>
        </w:rPr>
        <w:lastRenderedPageBreak/>
        <w:t xml:space="preserve">Agreement to accommodate more refugees in Greece15328/15 PE-QE 630 w)E-014376/2015 - Jana </w:t>
      </w:r>
      <w:proofErr w:type="spellStart"/>
      <w:r>
        <w:rPr>
          <w:lang w:val="en-US"/>
        </w:rPr>
        <w:t>Žitňanská</w:t>
      </w:r>
      <w:proofErr w:type="spellEnd"/>
      <w:r>
        <w:rPr>
          <w:lang w:val="en-US"/>
        </w:rPr>
        <w:t xml:space="preserve"> (ECR)</w:t>
      </w:r>
      <w:r>
        <w:rPr>
          <w:lang w:val="en-US"/>
        </w:rPr>
        <w:br/>
        <w:t>Proposal for a directive of the European Parliament and of the Council on the accessibility of public sector bodies' website15080/15 PE-QE 606</w:t>
      </w:r>
      <w:r>
        <w:rPr>
          <w:lang w:val="en-US"/>
        </w:rPr>
        <w:br/>
      </w:r>
      <w:r>
        <w:rPr>
          <w:noProof/>
          <w:lang w:val="en-US"/>
        </w:rPr>
        <w:t>15197</w:t>
      </w:r>
      <w:r>
        <w:rPr>
          <w:lang w:val="en-US"/>
        </w:rPr>
        <w:t>/15 PE-QE 619 15032/15 PE-QE 603 15244/15 PE-QE 624 15199/15 PE-QE 621 14864/15 PE-QE 597 15034/15 PE-QE 604 15322/15 PE-QE 626 15098/15 PE-QE 613 15325/15 PE-QE 627 15326/15 PE-QE 628 15078/15 PE-QE 605 15091/15 PE-QE 607 15327/15 PE-QE 629 15198/15 PE-QE 620 14516/15 PE-QE 586 14993/15 PE-QE 602 15308/15 PE-QE 625 14634/15 PE-QE 591 14639/15 PE-QE 592 14756/15 PE-QE 595 14989/15 PE-QE 601 15328/15 PE-QE 630 15080/15 PE-QE 606</w:t>
      </w:r>
    </w:p>
    <w:p w14:paraId="72E7A78B" w14:textId="77777777" w:rsidR="00643D86" w:rsidRPr="00117D65" w:rsidRDefault="00696BA5" w:rsidP="00643D86">
      <w:r w:rsidRPr="00117D65">
        <w:rPr>
          <w:b/>
        </w:rPr>
        <w:t>Ansvarigt statsråd</w:t>
      </w:r>
      <w:r w:rsidRPr="00117D65">
        <w:rPr>
          <w:b/>
        </w:rPr>
        <w:br/>
      </w:r>
      <w:r w:rsidRPr="00117D65">
        <w:rPr>
          <w:noProof/>
        </w:rPr>
        <w:t>Stefan Löfven</w:t>
      </w:r>
    </w:p>
    <w:p w14:paraId="72E7A78E" w14:textId="77777777" w:rsidR="00643D86" w:rsidRPr="00117D65" w:rsidRDefault="00696BA5" w:rsidP="00643D86">
      <w:r w:rsidRPr="00117D65">
        <w:rPr>
          <w:b/>
        </w:rPr>
        <w:t>Annotering</w:t>
      </w:r>
      <w:r w:rsidRPr="00117D65">
        <w:rPr>
          <w:b/>
        </w:rPr>
        <w:br/>
      </w:r>
      <w:r w:rsidRPr="00117D65">
        <w:t>Föranleder ingen annotering.</w:t>
      </w:r>
    </w:p>
    <w:p w14:paraId="72E7A78F" w14:textId="77777777" w:rsidR="00643D86" w:rsidRPr="00696BA5" w:rsidRDefault="00696BA5" w:rsidP="00643D86">
      <w:pPr>
        <w:pStyle w:val="Rubrik1"/>
        <w:rPr>
          <w:lang w:val="en-US"/>
        </w:rPr>
      </w:pPr>
      <w:bookmarkStart w:id="3" w:name="_Toc441140710"/>
      <w:r w:rsidRPr="00696BA5">
        <w:rPr>
          <w:noProof/>
          <w:lang w:val="en-US"/>
        </w:rPr>
        <w:t>Case before the Court of Justice</w:t>
      </w:r>
      <w:r w:rsidRPr="00696BA5">
        <w:rPr>
          <w:noProof/>
          <w:lang w:val="en-US"/>
        </w:rPr>
        <w:br/>
        <w:t>Case C-549/15 (E.ON Biofor Sverige AB)</w:t>
      </w:r>
      <w:bookmarkEnd w:id="3"/>
      <w:r w:rsidRPr="00696BA5">
        <w:rPr>
          <w:noProof/>
          <w:lang w:val="en-US"/>
        </w:rPr>
        <w:br/>
      </w:r>
    </w:p>
    <w:p w14:paraId="72E7A790" w14:textId="77777777" w:rsidR="00643D86" w:rsidRPr="00117D65" w:rsidRDefault="00696BA5" w:rsidP="00643D86">
      <w:r w:rsidRPr="00117D65">
        <w:rPr>
          <w:noProof/>
        </w:rPr>
        <w:t>Information</w:t>
      </w:r>
      <w:r w:rsidRPr="00117D65">
        <w:t xml:space="preserve"> note for the Permanent Representatives Committee (Part 1)15381/15 JUR 804 ENER 431 ENV 795</w:t>
      </w:r>
      <w:r w:rsidRPr="00117D65">
        <w:br/>
      </w:r>
      <w:r w:rsidRPr="00117D65">
        <w:rPr>
          <w:noProof/>
        </w:rPr>
        <w:t>15381</w:t>
      </w:r>
      <w:r w:rsidRPr="00117D65">
        <w:t>/15 JUR 804 ENER 431 ENV 795</w:t>
      </w:r>
    </w:p>
    <w:p w14:paraId="72E7A791" w14:textId="77777777" w:rsidR="00643D86" w:rsidRPr="00117D65" w:rsidRDefault="00696BA5" w:rsidP="00643D86">
      <w:r w:rsidRPr="00117D65">
        <w:rPr>
          <w:b/>
        </w:rPr>
        <w:t>Ansvarigt statsråd</w:t>
      </w:r>
      <w:r w:rsidRPr="00117D65">
        <w:rPr>
          <w:b/>
        </w:rPr>
        <w:br/>
      </w:r>
      <w:r w:rsidRPr="00117D65">
        <w:rPr>
          <w:noProof/>
        </w:rPr>
        <w:t>Margot Wallström</w:t>
      </w:r>
    </w:p>
    <w:p w14:paraId="72E7A795" w14:textId="1650429B" w:rsidR="00581B5B" w:rsidRPr="00696BA5" w:rsidRDefault="00696BA5" w:rsidP="00696BA5">
      <w:r w:rsidRPr="00696BA5">
        <w:rPr>
          <w:b/>
        </w:rPr>
        <w:t>Annotering</w:t>
      </w:r>
      <w:r w:rsidRPr="00696BA5">
        <w:rPr>
          <w:b/>
        </w:rPr>
        <w:br/>
      </w:r>
      <w:r w:rsidRPr="00696BA5">
        <w:rPr>
          <w:b/>
          <w:bCs/>
        </w:rPr>
        <w:t>Avsikt med behandlingen i rådet:</w:t>
      </w:r>
      <w:r w:rsidRPr="00696BA5">
        <w:t xml:space="preserve"> Information om ett nytt mål om begäran av förhandsavgörande vid EU-domstolen där rådet har utsett ombud. </w:t>
      </w:r>
    </w:p>
    <w:p w14:paraId="72E7A796" w14:textId="77777777" w:rsidR="00581B5B" w:rsidRPr="00117D65" w:rsidRDefault="00696BA5">
      <w:pPr>
        <w:spacing w:after="280" w:afterAutospacing="1"/>
      </w:pPr>
      <w:r w:rsidRPr="00117D65">
        <w:rPr>
          <w:b/>
          <w:bCs/>
        </w:rPr>
        <w:t>Hur regeringen ställer sig till den blivande A-punkten:</w:t>
      </w:r>
      <w:r w:rsidRPr="00117D65">
        <w:t xml:space="preserve"> Regeringen har ingen </w:t>
      </w:r>
      <w:proofErr w:type="gramStart"/>
      <w:r w:rsidRPr="00117D65">
        <w:t>erinran</w:t>
      </w:r>
      <w:proofErr w:type="gramEnd"/>
      <w:r w:rsidRPr="00117D65">
        <w:t xml:space="preserve"> mot denna informationspunkt. </w:t>
      </w:r>
    </w:p>
    <w:p w14:paraId="72E7A797" w14:textId="77777777" w:rsidR="00581B5B" w:rsidRDefault="00696BA5">
      <w:pPr>
        <w:spacing w:after="280" w:afterAutospacing="1"/>
      </w:pPr>
      <w:r w:rsidRPr="00117D65">
        <w:rPr>
          <w:b/>
          <w:bCs/>
        </w:rPr>
        <w:t>Bakgrund:</w:t>
      </w:r>
      <w:r w:rsidRPr="00117D65">
        <w:t xml:space="preserve"> Målet från Förvaltningsrätten i Linköping handlar om tolkning av artikel 18.1 Europaparlamentets och rådets direktiv 2009/28/EG av den 23 april 2009 om främjande av användningen av energi från förnybara energikällor och om ändring och ett senare upphävande av direktiven 2001/77/EG och 2003/30/EG (förnybartdirektivet) och frågan om begreppen ”massbalans” och ”blandning” ska tolkas så att medlemsstaterna har en skyldighet att godkänna handel med biogas mellan medlemstater via ett sammankopplat gasnät. </w:t>
      </w:r>
      <w:r w:rsidRPr="00696BA5">
        <w:t>Om den första frågan b</w:t>
      </w:r>
      <w:r>
        <w:t xml:space="preserve">esvaras nekande vill den nationella domstolen få klarhet i om artikel 18.1 i </w:t>
      </w:r>
      <w:proofErr w:type="spellStart"/>
      <w:r>
        <w:t>förnybartdirektivet</w:t>
      </w:r>
      <w:proofErr w:type="spellEnd"/>
      <w:r>
        <w:t xml:space="preserve"> är förenlig med artikel 34 FEUF trots att tillämpningen kan antas verka handelsbegränsande.   </w:t>
      </w:r>
    </w:p>
    <w:p w14:paraId="72E7A798" w14:textId="77777777" w:rsidR="00FB32B9" w:rsidRDefault="00117D65">
      <w:pPr>
        <w:spacing w:after="280" w:afterAutospacing="1"/>
        <w:rPr>
          <w:noProof/>
        </w:rPr>
      </w:pPr>
    </w:p>
    <w:p w14:paraId="72E7A799" w14:textId="77777777" w:rsidR="00643D86" w:rsidRPr="00696BA5" w:rsidRDefault="00696BA5" w:rsidP="00643D86">
      <w:pPr>
        <w:pStyle w:val="Rubrik1"/>
        <w:rPr>
          <w:lang w:val="en-US"/>
        </w:rPr>
      </w:pPr>
      <w:bookmarkStart w:id="4" w:name="_Toc441140711"/>
      <w:r w:rsidRPr="00696BA5">
        <w:rPr>
          <w:noProof/>
          <w:lang w:val="en-US"/>
        </w:rPr>
        <w:lastRenderedPageBreak/>
        <w:t>Case before the Court of Justice</w:t>
      </w:r>
      <w:r w:rsidRPr="00696BA5">
        <w:rPr>
          <w:noProof/>
          <w:lang w:val="en-US"/>
        </w:rPr>
        <w:br/>
        <w:t>Case C-552/15 (F. Hoffmann-La Roche v. Accord Healthcare OÜ)</w:t>
      </w:r>
      <w:bookmarkEnd w:id="4"/>
      <w:r w:rsidRPr="00696BA5">
        <w:rPr>
          <w:noProof/>
          <w:lang w:val="en-US"/>
        </w:rPr>
        <w:br/>
      </w:r>
    </w:p>
    <w:p w14:paraId="72E7A79A" w14:textId="77777777" w:rsidR="00643D86" w:rsidRDefault="00696BA5" w:rsidP="00643D86">
      <w:pPr>
        <w:rPr>
          <w:lang w:val="en-US"/>
        </w:rPr>
      </w:pPr>
      <w:r>
        <w:rPr>
          <w:noProof/>
          <w:lang w:val="en-US"/>
        </w:rPr>
        <w:t>–</w:t>
      </w:r>
      <w:r>
        <w:rPr>
          <w:lang w:val="en-US"/>
        </w:rPr>
        <w:t>Information note for the Permanent Representatives Committee (Part 1)5274/16 JUR 23 CODIF 2 SAN 11 CODEC 38</w:t>
      </w:r>
      <w:r>
        <w:rPr>
          <w:lang w:val="en-US"/>
        </w:rPr>
        <w:br/>
      </w:r>
      <w:r>
        <w:rPr>
          <w:noProof/>
          <w:lang w:val="en-US"/>
        </w:rPr>
        <w:t>5274</w:t>
      </w:r>
      <w:r>
        <w:rPr>
          <w:lang w:val="en-US"/>
        </w:rPr>
        <w:t>/16 JUR 23 CODIF 2 SAN 11 CODEC 38</w:t>
      </w:r>
    </w:p>
    <w:p w14:paraId="72E7A79B" w14:textId="77777777" w:rsidR="00643D86" w:rsidRDefault="00696BA5" w:rsidP="00643D86">
      <w:r>
        <w:rPr>
          <w:b/>
        </w:rPr>
        <w:t>Ansvarigt statsråd</w:t>
      </w:r>
      <w:r>
        <w:rPr>
          <w:b/>
        </w:rPr>
        <w:br/>
      </w:r>
      <w:r>
        <w:rPr>
          <w:noProof/>
        </w:rPr>
        <w:t>Margot Wallström</w:t>
      </w:r>
    </w:p>
    <w:p w14:paraId="72E7A79F" w14:textId="0DE756A9" w:rsidR="00581B5B" w:rsidRDefault="00696BA5" w:rsidP="00696BA5">
      <w:r w:rsidRPr="00B44CE2">
        <w:rPr>
          <w:b/>
        </w:rPr>
        <w:t>Annotering</w:t>
      </w:r>
      <w:r>
        <w:rPr>
          <w:b/>
        </w:rPr>
        <w:br/>
      </w:r>
      <w:r>
        <w:rPr>
          <w:b/>
          <w:bCs/>
        </w:rPr>
        <w:t>Avsikt med behandlingen i rådet:</w:t>
      </w:r>
      <w:r>
        <w:t xml:space="preserve"> Information om ett nytt mål om begäran av förhandsavgörande vid EU-domstolen där rådet har utsett ombud. </w:t>
      </w:r>
    </w:p>
    <w:p w14:paraId="72E7A7A0" w14:textId="77777777" w:rsidR="00581B5B" w:rsidRDefault="00696BA5">
      <w:pPr>
        <w:spacing w:after="280" w:afterAutospacing="1"/>
      </w:pPr>
      <w:r>
        <w:rPr>
          <w:b/>
          <w:bCs/>
        </w:rPr>
        <w:t xml:space="preserve">Hur regeringen ställer sig till den blivande A-punkten: </w:t>
      </w:r>
      <w:r>
        <w:t xml:space="preserve">Regeringen har ingen </w:t>
      </w:r>
      <w:proofErr w:type="gramStart"/>
      <w:r>
        <w:t>erinran</w:t>
      </w:r>
      <w:proofErr w:type="gramEnd"/>
      <w:r>
        <w:t xml:space="preserve"> mot denna informationspunkt. </w:t>
      </w:r>
    </w:p>
    <w:p w14:paraId="72E7A7A1" w14:textId="77777777" w:rsidR="00581B5B" w:rsidRDefault="00696BA5">
      <w:pPr>
        <w:spacing w:after="280" w:afterAutospacing="1"/>
      </w:pPr>
      <w:r>
        <w:rPr>
          <w:b/>
          <w:bCs/>
        </w:rPr>
        <w:t>Bakgrund:</w:t>
      </w:r>
      <w:r>
        <w:t xml:space="preserve"> Målet rör i huvudsak frågan om artikel 21.2 i Europaparlamentets och rådets förordning (EG) nr 469/2009 av den 6 maj 2009 om tilläggsskydd för läkemedel ska tolkas så att giltighetstiden förkortas för ett tilläggsskydd som meddelats i en medlemsstat enligt nationell rätt före dess anslutning till EU. </w:t>
      </w:r>
    </w:p>
    <w:p w14:paraId="72E7A7A3" w14:textId="77777777" w:rsidR="00643D86" w:rsidRPr="00696BA5" w:rsidRDefault="00696BA5" w:rsidP="00643D86">
      <w:pPr>
        <w:pStyle w:val="Rubrik1"/>
        <w:rPr>
          <w:lang w:val="en-US"/>
        </w:rPr>
      </w:pPr>
      <w:bookmarkStart w:id="5" w:name="_Toc441140712"/>
      <w:r w:rsidRPr="00696BA5">
        <w:rPr>
          <w:noProof/>
          <w:lang w:val="en-US"/>
        </w:rPr>
        <w:t>Case before the Court of Justice</w:t>
      </w:r>
      <w:r w:rsidRPr="00696BA5">
        <w:rPr>
          <w:noProof/>
          <w:lang w:val="en-US"/>
        </w:rPr>
        <w:br/>
        <w:t>Case C-626/15 (European Commission v. Council)</w:t>
      </w:r>
      <w:bookmarkEnd w:id="5"/>
      <w:r w:rsidRPr="00696BA5">
        <w:rPr>
          <w:noProof/>
          <w:lang w:val="en-US"/>
        </w:rPr>
        <w:br/>
      </w:r>
    </w:p>
    <w:p w14:paraId="72E7A7A4" w14:textId="77777777" w:rsidR="00643D86" w:rsidRDefault="00696BA5" w:rsidP="00643D86">
      <w:pPr>
        <w:rPr>
          <w:lang w:val="en-US"/>
        </w:rPr>
      </w:pPr>
      <w:r>
        <w:rPr>
          <w:noProof/>
          <w:lang w:val="en-US"/>
        </w:rPr>
        <w:t>–</w:t>
      </w:r>
      <w:r>
        <w:rPr>
          <w:lang w:val="en-US"/>
        </w:rPr>
        <w:t>Information note for the Permanent Representatives Committee (Part 1)15523/15 JUR 812 PECHE 493 AGRI 694 AGRIORG 103 COMAR 9 ENV 809</w:t>
      </w:r>
      <w:r>
        <w:rPr>
          <w:lang w:val="en-US"/>
        </w:rPr>
        <w:br/>
      </w:r>
      <w:r>
        <w:rPr>
          <w:noProof/>
          <w:lang w:val="en-US"/>
        </w:rPr>
        <w:t>15523</w:t>
      </w:r>
      <w:r>
        <w:rPr>
          <w:lang w:val="en-US"/>
        </w:rPr>
        <w:t>/15 JUR 812 PECHE 493 AGRI 694 AGRIORG 103 COMAR 9 ENV 809</w:t>
      </w:r>
    </w:p>
    <w:p w14:paraId="72E7A7A5" w14:textId="77777777" w:rsidR="00643D86" w:rsidRDefault="00696BA5" w:rsidP="00643D86">
      <w:r>
        <w:rPr>
          <w:b/>
        </w:rPr>
        <w:t>Ansvarigt statsråd</w:t>
      </w:r>
      <w:r>
        <w:rPr>
          <w:b/>
        </w:rPr>
        <w:br/>
      </w:r>
      <w:r>
        <w:rPr>
          <w:noProof/>
        </w:rPr>
        <w:t>Margot Wallström</w:t>
      </w:r>
    </w:p>
    <w:p w14:paraId="72E7A7A9" w14:textId="7E15918A" w:rsidR="00581B5B" w:rsidRDefault="00696BA5" w:rsidP="00696BA5">
      <w:r w:rsidRPr="00B44CE2">
        <w:rPr>
          <w:b/>
        </w:rPr>
        <w:t>Annotering</w:t>
      </w:r>
      <w:r>
        <w:rPr>
          <w:b/>
        </w:rPr>
        <w:br/>
      </w:r>
      <w:r>
        <w:rPr>
          <w:b/>
          <w:bCs/>
        </w:rPr>
        <w:t xml:space="preserve">Avsikt med behandlingen i rådet: </w:t>
      </w:r>
      <w:r>
        <w:t xml:space="preserve">Information om ett nytt mål vid EU-domstolen där rådet har utsett ombud. </w:t>
      </w:r>
    </w:p>
    <w:p w14:paraId="72E7A7AA" w14:textId="77777777" w:rsidR="00581B5B" w:rsidRDefault="00696BA5">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72E7A7AB" w14:textId="77777777" w:rsidR="00581B5B" w:rsidRDefault="00696BA5">
      <w:pPr>
        <w:spacing w:after="280" w:afterAutospacing="1"/>
      </w:pPr>
      <w:r>
        <w:rPr>
          <w:b/>
          <w:bCs/>
        </w:rPr>
        <w:t>Bakgrund:</w:t>
      </w:r>
      <w:r>
        <w:t xml:space="preserve"> Kommissionen stämmer rådet och yrkar delvis ogiltigförklaring av rådets beslut den 11 september 2015 om ingivandet av ett diskussionsunderlag till kommissionen för bevarandet av marina levande tillgångar i Antarktis (CCAMLR) angående inrättande av ett marint skyddat område i Weddellhavet.</w:t>
      </w:r>
    </w:p>
    <w:p w14:paraId="72E7A7AC" w14:textId="77777777" w:rsidR="00FB32B9" w:rsidRDefault="00117D65">
      <w:pPr>
        <w:spacing w:after="280" w:afterAutospacing="1"/>
        <w:rPr>
          <w:noProof/>
        </w:rPr>
      </w:pPr>
    </w:p>
    <w:p w14:paraId="72E7A7AD" w14:textId="77777777" w:rsidR="00643D86" w:rsidRPr="00696BA5" w:rsidRDefault="00696BA5" w:rsidP="00643D86">
      <w:pPr>
        <w:pStyle w:val="Rubrik1"/>
        <w:rPr>
          <w:lang w:val="en-US"/>
        </w:rPr>
      </w:pPr>
      <w:bookmarkStart w:id="6" w:name="_Toc441140713"/>
      <w:r w:rsidRPr="00696BA5">
        <w:rPr>
          <w:noProof/>
          <w:lang w:val="en-US"/>
        </w:rPr>
        <w:lastRenderedPageBreak/>
        <w:t>Judgment of the General Court of the European Union of 16 December 2015</w:t>
      </w:r>
      <w:r w:rsidRPr="00696BA5">
        <w:rPr>
          <w:noProof/>
          <w:lang w:val="en-US"/>
        </w:rPr>
        <w:br/>
        <w:t>Case T-521/14 (Sweden v. Commission)</w:t>
      </w:r>
      <w:bookmarkEnd w:id="6"/>
    </w:p>
    <w:p w14:paraId="72E7A7AE" w14:textId="77777777" w:rsidR="00643D86" w:rsidRDefault="00696BA5" w:rsidP="00643D86">
      <w:pPr>
        <w:rPr>
          <w:lang w:val="en-US"/>
        </w:rPr>
      </w:pPr>
      <w:r>
        <w:rPr>
          <w:noProof/>
          <w:lang w:val="en-US"/>
        </w:rPr>
        <w:br/>
      </w:r>
      <w:r>
        <w:rPr>
          <w:lang w:val="en-US"/>
        </w:rPr>
        <w:t>–Information note for the Permanent Representatives Committee (Part 1)5148/16 JUR 13 ENV 5 SAN 4 INST 7</w:t>
      </w:r>
      <w:r>
        <w:rPr>
          <w:lang w:val="en-US"/>
        </w:rPr>
        <w:br/>
      </w:r>
      <w:r>
        <w:rPr>
          <w:noProof/>
          <w:lang w:val="en-US"/>
        </w:rPr>
        <w:t>5148</w:t>
      </w:r>
      <w:r>
        <w:rPr>
          <w:lang w:val="en-US"/>
        </w:rPr>
        <w:t>/16 JUR 13 ENV 5 SAN 4 INST 7</w:t>
      </w:r>
    </w:p>
    <w:p w14:paraId="72E7A7AF" w14:textId="77777777" w:rsidR="00643D86" w:rsidRDefault="00696BA5" w:rsidP="00643D86">
      <w:r>
        <w:rPr>
          <w:b/>
        </w:rPr>
        <w:t>Ansvarigt statsråd</w:t>
      </w:r>
      <w:r>
        <w:rPr>
          <w:b/>
        </w:rPr>
        <w:br/>
      </w:r>
      <w:r>
        <w:rPr>
          <w:noProof/>
        </w:rPr>
        <w:t>Åsa Romson</w:t>
      </w:r>
    </w:p>
    <w:p w14:paraId="72E7A7B2" w14:textId="77777777" w:rsidR="00643D86" w:rsidRDefault="00696BA5" w:rsidP="00643D86">
      <w:r w:rsidRPr="00B44CE2">
        <w:rPr>
          <w:b/>
        </w:rPr>
        <w:t>Annotering</w:t>
      </w:r>
      <w:r>
        <w:rPr>
          <w:b/>
        </w:rPr>
        <w:br/>
      </w:r>
      <w:r>
        <w:rPr>
          <w:b/>
          <w:bCs/>
        </w:rPr>
        <w:t xml:space="preserve">Avsikt med behandlingen i rådet: </w:t>
      </w:r>
      <w:r>
        <w:t xml:space="preserve">Information om </w:t>
      </w:r>
      <w:proofErr w:type="gramStart"/>
      <w:r>
        <w:t>dom</w:t>
      </w:r>
      <w:proofErr w:type="gramEnd"/>
      <w:r>
        <w:t xml:space="preserve"> i mål T-521/14 mellan Sverige och kommissionen där rådet har intervenerat till stöd för Sverige. </w:t>
      </w:r>
    </w:p>
    <w:p w14:paraId="72E7A7B3" w14:textId="77777777" w:rsidR="00581B5B" w:rsidRDefault="00696BA5">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72E7A7B6" w14:textId="7B83D62A" w:rsidR="00FB32B9" w:rsidRDefault="00696BA5">
      <w:pPr>
        <w:spacing w:after="280" w:afterAutospacing="1"/>
        <w:rPr>
          <w:noProof/>
        </w:rPr>
      </w:pPr>
      <w:r>
        <w:rPr>
          <w:b/>
          <w:bCs/>
        </w:rPr>
        <w:t xml:space="preserve">Bakgrund: </w:t>
      </w:r>
      <w:r>
        <w:t xml:space="preserve">Sverige stämde kommissionen i juli 2014 för att kommissionen inte har beslutat vetenskapliga kriterier för att identifiera hormonstörande ämnen. Rådet och Europaparlamentet har intervenerat till stöd för Sverige. Tribunalen meddelade </w:t>
      </w:r>
      <w:proofErr w:type="gramStart"/>
      <w:r>
        <w:t>dom</w:t>
      </w:r>
      <w:proofErr w:type="gramEnd"/>
      <w:r>
        <w:t xml:space="preserve"> den 16 december 2015. I domen konstateras att kommissionen har åsidosatt unionsrätten genom att inte anta akter för att närmare ange vetenskapliga kriterier för att fastställa hormonstörande egenskaper. </w:t>
      </w:r>
    </w:p>
    <w:p w14:paraId="72E7A7B7" w14:textId="77777777" w:rsidR="00643D86" w:rsidRPr="00696BA5" w:rsidRDefault="00696BA5" w:rsidP="00643D86">
      <w:pPr>
        <w:pStyle w:val="Rubrik1"/>
        <w:rPr>
          <w:lang w:val="en-US"/>
        </w:rPr>
      </w:pPr>
      <w:bookmarkStart w:id="7" w:name="_Toc441140714"/>
      <w:r w:rsidRPr="00696BA5">
        <w:rPr>
          <w:noProof/>
          <w:lang w:val="en-US"/>
        </w:rPr>
        <w:t>Proposal for a Regulation of the European Parliament and of the Council on the sustainable management of external fishing fleets, repealing Council Regulation (EC) No 1006/2008</w:t>
      </w:r>
      <w:bookmarkEnd w:id="7"/>
    </w:p>
    <w:p w14:paraId="72E7A7B8" w14:textId="77777777" w:rsidR="00643D86" w:rsidRDefault="00696BA5" w:rsidP="00643D86">
      <w:pPr>
        <w:rPr>
          <w:lang w:val="en-US"/>
        </w:rPr>
      </w:pPr>
      <w:r>
        <w:rPr>
          <w:noProof/>
          <w:lang w:val="en-US"/>
        </w:rPr>
        <w:t>–</w:t>
      </w:r>
      <w:r>
        <w:rPr>
          <w:lang w:val="en-US"/>
        </w:rPr>
        <w:t>Optional consultation of the Committee of the Regions (°</w:t>
      </w:r>
      <w:proofErr w:type="gramStart"/>
      <w:r>
        <w:rPr>
          <w:lang w:val="en-US"/>
        </w:rPr>
        <w:t>)5155</w:t>
      </w:r>
      <w:proofErr w:type="gramEnd"/>
      <w:r>
        <w:rPr>
          <w:lang w:val="en-US"/>
        </w:rPr>
        <w:t>/16 PECHE 7 CODEC 1915262/15 PECHE 481 CODEC 1773 + ADD 1+ COR 115262/1/15 PECHE 481 CODEC 1773 REV 1+ COR 1 (</w:t>
      </w:r>
      <w:proofErr w:type="spellStart"/>
      <w:r>
        <w:rPr>
          <w:lang w:val="en-US"/>
        </w:rPr>
        <w:t>en</w:t>
      </w:r>
      <w:proofErr w:type="spellEnd"/>
      <w:r>
        <w:rPr>
          <w:lang w:val="en-US"/>
        </w:rPr>
        <w:t>, et)</w:t>
      </w:r>
      <w:r>
        <w:rPr>
          <w:lang w:val="en-US"/>
        </w:rPr>
        <w:br/>
      </w:r>
      <w:r>
        <w:rPr>
          <w:noProof/>
          <w:lang w:val="en-US"/>
        </w:rPr>
        <w:t>5155</w:t>
      </w:r>
      <w:r>
        <w:rPr>
          <w:lang w:val="en-US"/>
        </w:rPr>
        <w:t>/16 PECHE 7 CODEC 1915262/15 PECHE 481 CODEC 1773 + ADD 1+ COR 115262/1/15 PECHE 481 CODEC 1773 REV 1+ COR 1 (</w:t>
      </w:r>
      <w:proofErr w:type="spellStart"/>
      <w:r>
        <w:rPr>
          <w:lang w:val="en-US"/>
        </w:rPr>
        <w:t>en</w:t>
      </w:r>
      <w:proofErr w:type="spellEnd"/>
      <w:r>
        <w:rPr>
          <w:lang w:val="en-US"/>
        </w:rPr>
        <w:t>, et)</w:t>
      </w:r>
    </w:p>
    <w:p w14:paraId="72E7A7B9" w14:textId="77777777" w:rsidR="00643D86" w:rsidRDefault="00696BA5" w:rsidP="00643D86">
      <w:r>
        <w:rPr>
          <w:b/>
        </w:rPr>
        <w:t>Ansvarigt statsråd</w:t>
      </w:r>
      <w:r>
        <w:rPr>
          <w:b/>
        </w:rPr>
        <w:br/>
      </w:r>
      <w:r>
        <w:rPr>
          <w:noProof/>
        </w:rPr>
        <w:t>Sven-Erik Bucht</w:t>
      </w:r>
    </w:p>
    <w:p w14:paraId="72E7A7BC" w14:textId="77777777" w:rsidR="00643D86" w:rsidRDefault="00696BA5" w:rsidP="00643D86">
      <w:r w:rsidRPr="00B44CE2">
        <w:rPr>
          <w:b/>
        </w:rPr>
        <w:t>Annotering</w:t>
      </w:r>
      <w:r>
        <w:rPr>
          <w:b/>
        </w:rPr>
        <w:br/>
      </w:r>
      <w:r>
        <w:rPr>
          <w:b/>
          <w:bCs/>
        </w:rPr>
        <w:t>Avsikt med behandlingen i rådet:</w:t>
      </w:r>
      <w:r>
        <w:t xml:space="preserve"> </w:t>
      </w:r>
    </w:p>
    <w:p w14:paraId="72E7A7BD" w14:textId="77777777" w:rsidR="00581B5B" w:rsidRDefault="00696BA5">
      <w:pPr>
        <w:spacing w:after="280" w:afterAutospacing="1"/>
      </w:pPr>
      <w:r>
        <w:t xml:space="preserve">Avsikten med behandlingen i Coreper är att godkänna att Regionkommittén rådfrågas och ha möjlighet att yttra sig. </w:t>
      </w:r>
    </w:p>
    <w:p w14:paraId="72E7A7BE" w14:textId="77777777" w:rsidR="00581B5B" w:rsidRDefault="00696BA5">
      <w:pPr>
        <w:spacing w:after="280" w:afterAutospacing="1"/>
      </w:pPr>
      <w:r>
        <w:rPr>
          <w:b/>
          <w:bCs/>
        </w:rPr>
        <w:t>Hur regeringen ställer sig till den blivande A-punkten:</w:t>
      </w:r>
      <w:r>
        <w:t xml:space="preserve"> </w:t>
      </w:r>
    </w:p>
    <w:p w14:paraId="72E7A7BF" w14:textId="77777777" w:rsidR="00581B5B" w:rsidRDefault="00696BA5">
      <w:pPr>
        <w:spacing w:after="280" w:afterAutospacing="1"/>
      </w:pPr>
      <w:r>
        <w:t xml:space="preserve">Regeringen avser ställa sig bakom förslaget. </w:t>
      </w:r>
    </w:p>
    <w:p w14:paraId="680FD47B" w14:textId="77777777" w:rsidR="00696BA5" w:rsidRDefault="00696BA5">
      <w:pPr>
        <w:spacing w:after="280" w:afterAutospacing="1"/>
        <w:rPr>
          <w:b/>
          <w:bCs/>
        </w:rPr>
      </w:pPr>
    </w:p>
    <w:p w14:paraId="722729A6" w14:textId="77777777" w:rsidR="00696BA5" w:rsidRDefault="00696BA5">
      <w:pPr>
        <w:spacing w:after="280" w:afterAutospacing="1"/>
        <w:rPr>
          <w:b/>
          <w:bCs/>
        </w:rPr>
      </w:pPr>
    </w:p>
    <w:p w14:paraId="72E7A7C0" w14:textId="77777777" w:rsidR="00581B5B" w:rsidRDefault="00696BA5">
      <w:pPr>
        <w:spacing w:after="280" w:afterAutospacing="1"/>
      </w:pPr>
      <w:r>
        <w:rPr>
          <w:b/>
          <w:bCs/>
        </w:rPr>
        <w:lastRenderedPageBreak/>
        <w:t>Bakgrund:</w:t>
      </w:r>
    </w:p>
    <w:p w14:paraId="72E7A7C2" w14:textId="13EF43C4" w:rsidR="00FB32B9" w:rsidRDefault="00696BA5">
      <w:pPr>
        <w:spacing w:after="280" w:afterAutospacing="1"/>
        <w:rPr>
          <w:noProof/>
        </w:rPr>
      </w:pPr>
      <w:r>
        <w:t>Den 11 december 2015 överlämnade kommissionen till rådet ett förslag till Europaparlamentets och rådets direktiv om en hållbar förvaltning av externa fiskeflottor, om upphävande av rådets förordning (EG) nr 1006/2008.</w:t>
      </w:r>
      <w:r>
        <w:br/>
        <w:t>Förslaget grundar sig på artikel 43 (2) i EUF-fördraget, som föreskriver att Europaparlamentet och rådet att agera i enlighet med det ordinarie lagstiftningsförfarandet och efter att ha hört Ekonomiska och sociala kommittén. Således krävs inte yttrandet från Regionkommittén enligt fördraget. Kommissionen har dock föreslagit att rådfråga Regionkommittén och ordförandeskapet därför lämpligt att samråda med Regionkommittén på frivillig basis.  Förfarandet är i enlighet med artiklarna 307 FEUF och artikel 19 (7) (h) i rådets arbetsordning.</w:t>
      </w:r>
    </w:p>
    <w:p w14:paraId="72E7A7C3" w14:textId="77777777" w:rsidR="00643D86" w:rsidRPr="00696BA5" w:rsidRDefault="00696BA5" w:rsidP="00643D86">
      <w:pPr>
        <w:pStyle w:val="Rubrik1"/>
        <w:rPr>
          <w:lang w:val="en-US"/>
        </w:rPr>
      </w:pPr>
      <w:bookmarkStart w:id="8" w:name="_Toc441140715"/>
      <w:r w:rsidRPr="00696BA5">
        <w:rPr>
          <w:noProof/>
          <w:lang w:val="en-US"/>
        </w:rPr>
        <w:t>Commission Regulation (EU) …/… of XXX establishing a network code on requirements for grid connection of generators</w:t>
      </w:r>
      <w:bookmarkEnd w:id="8"/>
    </w:p>
    <w:p w14:paraId="72E7A7C4" w14:textId="77777777" w:rsidR="00643D86" w:rsidRDefault="00696BA5" w:rsidP="00643D86">
      <w:pPr>
        <w:rPr>
          <w:lang w:val="en-US"/>
        </w:rPr>
      </w:pPr>
      <w:r>
        <w:rPr>
          <w:noProof/>
          <w:lang w:val="en-US"/>
        </w:rPr>
        <w:t>–</w:t>
      </w:r>
      <w:r>
        <w:rPr>
          <w:lang w:val="en-US"/>
        </w:rPr>
        <w:t>Decision not to oppose adoption 15157/15 ENER 42314274/15 ENER 393</w:t>
      </w:r>
      <w:r>
        <w:rPr>
          <w:lang w:val="en-US"/>
        </w:rPr>
        <w:br/>
      </w:r>
      <w:r>
        <w:rPr>
          <w:noProof/>
          <w:lang w:val="en-US"/>
        </w:rPr>
        <w:t>15157</w:t>
      </w:r>
      <w:r>
        <w:rPr>
          <w:lang w:val="en-US"/>
        </w:rPr>
        <w:t>/15 ENER 42314274/15 ENER 393</w:t>
      </w:r>
    </w:p>
    <w:p w14:paraId="72E7A7C5" w14:textId="77777777" w:rsidR="00643D86" w:rsidRDefault="00696BA5" w:rsidP="00643D86">
      <w:r>
        <w:rPr>
          <w:b/>
        </w:rPr>
        <w:t>Ansvarigt statsråd</w:t>
      </w:r>
      <w:r>
        <w:rPr>
          <w:b/>
        </w:rPr>
        <w:br/>
      </w:r>
      <w:r>
        <w:rPr>
          <w:noProof/>
        </w:rPr>
        <w:t>Ibrahim Baylan</w:t>
      </w:r>
    </w:p>
    <w:p w14:paraId="72E7A7C8" w14:textId="77777777" w:rsidR="00643D86" w:rsidRDefault="00696BA5" w:rsidP="00643D86">
      <w:r w:rsidRPr="00B44CE2">
        <w:rPr>
          <w:b/>
        </w:rPr>
        <w:t>Annotering</w:t>
      </w:r>
      <w:r>
        <w:rPr>
          <w:b/>
        </w:rPr>
        <w:br/>
      </w:r>
      <w:r>
        <w:rPr>
          <w:b/>
          <w:bCs/>
        </w:rPr>
        <w:t>Avsikt med behandlingen i rådet:</w:t>
      </w:r>
      <w:r>
        <w:t xml:space="preserve"> Rådet föreslås bekräfta att det inte finns skäl att motsätta sig förslaget till kommissionsförordning </w:t>
      </w:r>
    </w:p>
    <w:p w14:paraId="72E7A7C9" w14:textId="77777777" w:rsidR="00581B5B" w:rsidRDefault="00696BA5">
      <w:pPr>
        <w:spacing w:after="280" w:afterAutospacing="1"/>
      </w:pPr>
      <w:r>
        <w:rPr>
          <w:b/>
          <w:bCs/>
        </w:rPr>
        <w:t>Hur regeringen ställer sig till den blivande A-punkten:</w:t>
      </w:r>
      <w:r>
        <w:t xml:space="preserve"> Regeringen avser att stödja förslaget till kommissionsförordning </w:t>
      </w:r>
    </w:p>
    <w:p w14:paraId="72E7A7CA" w14:textId="77777777" w:rsidR="00581B5B" w:rsidRDefault="00696BA5">
      <w:pPr>
        <w:spacing w:after="280" w:afterAutospacing="1"/>
      </w:pPr>
      <w:r>
        <w:rPr>
          <w:b/>
          <w:bCs/>
        </w:rPr>
        <w:t xml:space="preserve">Bakgrund: </w:t>
      </w:r>
      <w:r>
        <w:t>Införandet av EU:s tredje inremarknadspaket för el innebär implementering av ny lagstiftning genom kommissionsförordningar, s.k. nätkoder eller nätriktlinjer, i enlighet med artikel 6 och artikel 18 i elhandelsförordningen (EU nr 714/2009). Nätkoderna och nätriktlinjerna för el, som förväntas bli totalt ett tiotal, är viktiga delar i arbetet med att utveckla den inre elmarknaden, harmonisera regelverk samt säkerställa en effektiv och säker drift av de europeiska transmissionsnäten. Den aktuella kommissionsförordningen reglerar de tekniska krav som ska gälla för generatorer som ansluts till elnäten inom EU.</w:t>
      </w:r>
    </w:p>
    <w:p w14:paraId="72E7A7CC" w14:textId="77777777" w:rsidR="00643D86" w:rsidRPr="00696BA5" w:rsidRDefault="00696BA5" w:rsidP="00643D86">
      <w:pPr>
        <w:pStyle w:val="Rubrik1"/>
        <w:rPr>
          <w:lang w:val="en-US"/>
        </w:rPr>
      </w:pPr>
      <w:bookmarkStart w:id="9" w:name="_Toc441140716"/>
      <w:r w:rsidRPr="00696BA5">
        <w:rPr>
          <w:noProof/>
          <w:lang w:val="en-US"/>
        </w:rPr>
        <w:t>Draft Council Recommendation on the integration of the long-term unemployed into the labour market</w:t>
      </w:r>
      <w:bookmarkEnd w:id="9"/>
      <w:r w:rsidRPr="00696BA5">
        <w:rPr>
          <w:noProof/>
          <w:lang w:val="en-US"/>
        </w:rPr>
        <w:t xml:space="preserve"> </w:t>
      </w:r>
    </w:p>
    <w:p w14:paraId="72E7A7CD" w14:textId="77777777" w:rsidR="00643D86" w:rsidRDefault="00696BA5" w:rsidP="00643D86">
      <w:pPr>
        <w:rPr>
          <w:lang w:val="en-US"/>
        </w:rPr>
      </w:pPr>
      <w:r>
        <w:rPr>
          <w:noProof/>
          <w:lang w:val="en-US"/>
        </w:rPr>
        <w:t>–</w:t>
      </w:r>
      <w:r>
        <w:rPr>
          <w:lang w:val="en-US"/>
        </w:rPr>
        <w:t>Adoption15409/15 SOC 722 EMPL 470 EDUC 323 ECOFIN 98315107/15 SOC 713 EMPL 465 EDUC 319 ECOFIN 960</w:t>
      </w:r>
      <w:r>
        <w:rPr>
          <w:lang w:val="en-US"/>
        </w:rPr>
        <w:br/>
      </w:r>
      <w:r>
        <w:rPr>
          <w:noProof/>
          <w:lang w:val="en-US"/>
        </w:rPr>
        <w:t>15409</w:t>
      </w:r>
      <w:r>
        <w:rPr>
          <w:lang w:val="en-US"/>
        </w:rPr>
        <w:t>/15 SOC 722 EMPL 470 EDUC 323 ECOFIN 98315107/15 SOC 713 EMPL 465 EDUC 319 ECOFIN 960</w:t>
      </w:r>
    </w:p>
    <w:p w14:paraId="72E7A7CE" w14:textId="77777777" w:rsidR="00643D86" w:rsidRPr="00696BA5" w:rsidRDefault="00696BA5" w:rsidP="00643D86">
      <w:pPr>
        <w:rPr>
          <w:lang w:val="en-US"/>
        </w:rPr>
      </w:pPr>
      <w:proofErr w:type="spellStart"/>
      <w:r w:rsidRPr="00696BA5">
        <w:rPr>
          <w:b/>
          <w:lang w:val="en-US"/>
        </w:rPr>
        <w:t>Ansvarigt</w:t>
      </w:r>
      <w:proofErr w:type="spellEnd"/>
      <w:r w:rsidRPr="00696BA5">
        <w:rPr>
          <w:b/>
          <w:lang w:val="en-US"/>
        </w:rPr>
        <w:t xml:space="preserve"> </w:t>
      </w:r>
      <w:proofErr w:type="spellStart"/>
      <w:r w:rsidRPr="00696BA5">
        <w:rPr>
          <w:b/>
          <w:lang w:val="en-US"/>
        </w:rPr>
        <w:t>statsråd</w:t>
      </w:r>
      <w:proofErr w:type="spellEnd"/>
      <w:r w:rsidRPr="00696BA5">
        <w:rPr>
          <w:b/>
          <w:lang w:val="en-US"/>
        </w:rPr>
        <w:br/>
      </w:r>
      <w:r w:rsidRPr="00696BA5">
        <w:rPr>
          <w:noProof/>
          <w:lang w:val="en-US"/>
        </w:rPr>
        <w:t>Ylva Johansson</w:t>
      </w:r>
    </w:p>
    <w:p w14:paraId="72E7A7CF" w14:textId="77777777" w:rsidR="00643D86" w:rsidRPr="00643D86" w:rsidRDefault="00696BA5" w:rsidP="00643D86">
      <w:r w:rsidRPr="00643D86">
        <w:rPr>
          <w:b/>
        </w:rPr>
        <w:t>Tidigare behandling i riksdagen</w:t>
      </w:r>
      <w:r>
        <w:rPr>
          <w:b/>
        </w:rPr>
        <w:br/>
      </w:r>
      <w:r>
        <w:rPr>
          <w:noProof/>
        </w:rPr>
        <w:t>2015-12-03</w:t>
      </w:r>
    </w:p>
    <w:p w14:paraId="72E7A7D0" w14:textId="77777777" w:rsidR="00643D86" w:rsidRPr="00643D86" w:rsidRDefault="00696BA5" w:rsidP="00643D86">
      <w:r w:rsidRPr="00643D86">
        <w:rPr>
          <w:b/>
        </w:rPr>
        <w:lastRenderedPageBreak/>
        <w:t>Tidigare behandling vid rådsmöte</w:t>
      </w:r>
      <w:r>
        <w:rPr>
          <w:b/>
        </w:rPr>
        <w:br/>
      </w:r>
      <w:r>
        <w:rPr>
          <w:noProof/>
        </w:rPr>
        <w:t>2015-12-06</w:t>
      </w:r>
    </w:p>
    <w:p w14:paraId="72E7A7D2" w14:textId="618C9AE1" w:rsidR="00581B5B" w:rsidRDefault="00696BA5" w:rsidP="00696BA5">
      <w:r w:rsidRPr="00B44CE2">
        <w:rPr>
          <w:b/>
        </w:rPr>
        <w:t>Annotering</w:t>
      </w:r>
      <w:r>
        <w:rPr>
          <w:b/>
        </w:rPr>
        <w:br/>
      </w:r>
      <w:r>
        <w:rPr>
          <w:b/>
          <w:bCs/>
        </w:rPr>
        <w:t xml:space="preserve">Avsikt med behandlingen i rådet: </w:t>
      </w:r>
      <w:r>
        <w:t>är att rådsrekommendationen antas. </w:t>
      </w:r>
    </w:p>
    <w:p w14:paraId="72E7A7D3" w14:textId="77777777" w:rsidR="00581B5B" w:rsidRDefault="00696BA5">
      <w:pPr>
        <w:spacing w:after="280" w:afterAutospacing="1"/>
      </w:pPr>
      <w:r>
        <w:rPr>
          <w:b/>
          <w:bCs/>
        </w:rPr>
        <w:t>Hur regeringen ställer sig till den blivande A-punkten:</w:t>
      </w:r>
      <w:r>
        <w:t xml:space="preserve"> Regeringen ställer sig bakom antagandet av rådsrekommendationen. </w:t>
      </w:r>
    </w:p>
    <w:p w14:paraId="72E7A7D4" w14:textId="77777777" w:rsidR="00581B5B" w:rsidRDefault="00696BA5">
      <w:pPr>
        <w:spacing w:after="280" w:afterAutospacing="1"/>
      </w:pPr>
      <w:r>
        <w:rPr>
          <w:b/>
          <w:bCs/>
        </w:rPr>
        <w:t>Bakgrund:</w:t>
      </w:r>
    </w:p>
    <w:p w14:paraId="72E7A7D5" w14:textId="77777777" w:rsidR="00581B5B" w:rsidRDefault="00696BA5">
      <w:pPr>
        <w:spacing w:after="280" w:afterAutospacing="1"/>
      </w:pPr>
      <w:r>
        <w:t>Rådsrekommendationen syftar bl.a. till att stödja och uppmärksamma medlemsstaterna att hitta aktiva insatser som ökar övergångar från långtidsarbetslöshet till sysselsättning. Särskilda mål är att öka andelen långtidsarbetslösa som får aktivt stöd och stärka samarbetet inom länderna mellan relevanta offentliga eller privata aktörer som levererar aktiveringsstöd, förmåner och sociala tjänster till långtidsarbetslösa.</w:t>
      </w:r>
    </w:p>
    <w:bookmarkEnd w:id="1"/>
    <w:sectPr w:rsidR="00581B5B" w:rsidSect="006E71D7">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7A7E9" w14:textId="77777777" w:rsidR="00C0036E" w:rsidRDefault="00696BA5">
      <w:pPr>
        <w:spacing w:after="0" w:line="240" w:lineRule="auto"/>
      </w:pPr>
      <w:r>
        <w:separator/>
      </w:r>
    </w:p>
  </w:endnote>
  <w:endnote w:type="continuationSeparator" w:id="0">
    <w:p w14:paraId="72E7A7EB" w14:textId="77777777" w:rsidR="00C0036E" w:rsidRDefault="006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7A7E5" w14:textId="77777777" w:rsidR="00C0036E" w:rsidRDefault="00696BA5">
      <w:pPr>
        <w:spacing w:after="0" w:line="240" w:lineRule="auto"/>
      </w:pPr>
      <w:r>
        <w:separator/>
      </w:r>
    </w:p>
  </w:footnote>
  <w:footnote w:type="continuationSeparator" w:id="0">
    <w:p w14:paraId="72E7A7E7" w14:textId="77777777" w:rsidR="00C0036E" w:rsidRDefault="006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A7D8" w14:textId="77777777" w:rsidR="006E71D7" w:rsidRDefault="00117D65" w:rsidP="006E71D7">
    <w:pPr>
      <w:pStyle w:val="Sidhuvud"/>
      <w:ind w:left="0"/>
    </w:pPr>
  </w:p>
  <w:p w14:paraId="72E7A7D9" w14:textId="77777777" w:rsidR="006F1C0D" w:rsidRDefault="00117D65"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81B5B" w14:paraId="72E7A7DF" w14:textId="77777777" w:rsidTr="006E71D7">
      <w:tc>
        <w:tcPr>
          <w:tcW w:w="4606" w:type="dxa"/>
        </w:tcPr>
        <w:p w14:paraId="72E7A7DA" w14:textId="77777777" w:rsidR="006E71D7" w:rsidRDefault="00696BA5" w:rsidP="00752770">
          <w:pPr>
            <w:pStyle w:val="Sidhuvud"/>
            <w:ind w:left="0"/>
          </w:pPr>
          <w:r>
            <w:rPr>
              <w:noProof/>
              <w:lang w:eastAsia="sv-SE"/>
            </w:rPr>
            <w:drawing>
              <wp:inline distT="0" distB="0" distL="0" distR="0" wp14:anchorId="72E7A7E5" wp14:editId="72E7A7E6">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2E7A7DB" w14:textId="77777777" w:rsidR="00FB32B9" w:rsidRDefault="00117D65" w:rsidP="00FB32B9">
          <w:pPr>
            <w:ind w:right="916"/>
            <w:rPr>
              <w:rFonts w:ascii="TradeGothic" w:hAnsi="TradeGothic"/>
              <w:b/>
            </w:rPr>
          </w:pPr>
        </w:p>
        <w:p w14:paraId="72E7A7DC" w14:textId="77777777" w:rsidR="00FB32B9" w:rsidRDefault="00696BA5" w:rsidP="00FB32B9">
          <w:pPr>
            <w:ind w:right="916"/>
          </w:pPr>
          <w:r>
            <w:rPr>
              <w:rFonts w:ascii="TradeGothic" w:hAnsi="TradeGothic"/>
              <w:b/>
            </w:rPr>
            <w:t>Promemoria</w:t>
          </w:r>
        </w:p>
        <w:p w14:paraId="72E7A7DD" w14:textId="77777777" w:rsidR="00FB32B9" w:rsidRDefault="00117D65" w:rsidP="00FB32B9">
          <w:pPr>
            <w:jc w:val="right"/>
          </w:pPr>
        </w:p>
        <w:p w14:paraId="72E7A7DE" w14:textId="77777777" w:rsidR="006E71D7" w:rsidRDefault="00696BA5" w:rsidP="00FB32B9">
          <w:pPr>
            <w:ind w:right="916"/>
          </w:pPr>
          <w:r>
            <w:rPr>
              <w:rFonts w:ascii="TradeGothic" w:hAnsi="TradeGothic"/>
              <w:b/>
              <w:noProof/>
            </w:rPr>
            <w:t>2016-01-21</w:t>
          </w:r>
          <w:r w:rsidRPr="00934953">
            <w:t xml:space="preserve"> </w:t>
          </w:r>
        </w:p>
      </w:tc>
    </w:tr>
  </w:tbl>
  <w:p w14:paraId="72E7A7E0" w14:textId="77777777" w:rsidR="00FB32B9" w:rsidRDefault="00117D65" w:rsidP="00FB32B9">
    <w:pPr>
      <w:pStyle w:val="Avsndare"/>
      <w:framePr w:w="0" w:hRule="auto" w:hSpace="0" w:wrap="auto" w:vAnchor="margin" w:hAnchor="text" w:xAlign="left" w:yAlign="inline"/>
      <w:rPr>
        <w:b/>
        <w:i w:val="0"/>
        <w:sz w:val="22"/>
      </w:rPr>
    </w:pPr>
  </w:p>
  <w:p w14:paraId="72E7A7E1" w14:textId="77777777" w:rsidR="00FB32B9" w:rsidRDefault="00696BA5" w:rsidP="00FB32B9">
    <w:pPr>
      <w:pStyle w:val="Avsndare"/>
      <w:framePr w:w="0" w:hRule="auto" w:hSpace="0" w:wrap="auto" w:vAnchor="margin" w:hAnchor="text" w:xAlign="left" w:yAlign="inline"/>
      <w:rPr>
        <w:b/>
        <w:i w:val="0"/>
        <w:sz w:val="22"/>
      </w:rPr>
    </w:pPr>
    <w:r>
      <w:rPr>
        <w:b/>
        <w:i w:val="0"/>
        <w:sz w:val="22"/>
      </w:rPr>
      <w:t>Statsrådsberedningen</w:t>
    </w:r>
  </w:p>
  <w:p w14:paraId="72E7A7E2" w14:textId="77777777" w:rsidR="00FB32B9" w:rsidRDefault="00117D65" w:rsidP="00FB32B9">
    <w:pPr>
      <w:pStyle w:val="Avsndare"/>
      <w:framePr w:w="0" w:hRule="auto" w:hSpace="0" w:wrap="auto" w:vAnchor="margin" w:hAnchor="text" w:xAlign="left" w:yAlign="inline"/>
    </w:pPr>
  </w:p>
  <w:p w14:paraId="72E7A7E3" w14:textId="77777777" w:rsidR="00FB32B9" w:rsidRDefault="00696BA5" w:rsidP="00FB32B9">
    <w:pPr>
      <w:pStyle w:val="Avsndare"/>
      <w:framePr w:w="0" w:hRule="auto" w:hSpace="0" w:wrap="auto" w:vAnchor="margin" w:hAnchor="text" w:xAlign="left" w:yAlign="inline"/>
    </w:pPr>
    <w:r>
      <w:t>EU-kansliet</w:t>
    </w:r>
  </w:p>
  <w:p w14:paraId="72E7A7E4" w14:textId="77777777" w:rsidR="0012376B" w:rsidRDefault="00117D6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4E6B95C">
      <w:start w:val="1"/>
      <w:numFmt w:val="decimal"/>
      <w:pStyle w:val="Rubrik1"/>
      <w:lvlText w:val="%1."/>
      <w:lvlJc w:val="left"/>
      <w:pPr>
        <w:ind w:left="720" w:hanging="360"/>
      </w:pPr>
    </w:lvl>
    <w:lvl w:ilvl="1" w:tplc="7B54B4E4" w:tentative="1">
      <w:start w:val="1"/>
      <w:numFmt w:val="lowerLetter"/>
      <w:lvlText w:val="%2."/>
      <w:lvlJc w:val="left"/>
      <w:pPr>
        <w:ind w:left="1440" w:hanging="360"/>
      </w:pPr>
    </w:lvl>
    <w:lvl w:ilvl="2" w:tplc="11F2AF5A" w:tentative="1">
      <w:start w:val="1"/>
      <w:numFmt w:val="lowerRoman"/>
      <w:lvlText w:val="%3."/>
      <w:lvlJc w:val="right"/>
      <w:pPr>
        <w:ind w:left="2160" w:hanging="180"/>
      </w:pPr>
    </w:lvl>
    <w:lvl w:ilvl="3" w:tplc="7A9C3862" w:tentative="1">
      <w:start w:val="1"/>
      <w:numFmt w:val="decimal"/>
      <w:lvlText w:val="%4."/>
      <w:lvlJc w:val="left"/>
      <w:pPr>
        <w:ind w:left="2880" w:hanging="360"/>
      </w:pPr>
    </w:lvl>
    <w:lvl w:ilvl="4" w:tplc="88023B4E" w:tentative="1">
      <w:start w:val="1"/>
      <w:numFmt w:val="lowerLetter"/>
      <w:lvlText w:val="%5."/>
      <w:lvlJc w:val="left"/>
      <w:pPr>
        <w:ind w:left="3600" w:hanging="360"/>
      </w:pPr>
    </w:lvl>
    <w:lvl w:ilvl="5" w:tplc="7AB86B38" w:tentative="1">
      <w:start w:val="1"/>
      <w:numFmt w:val="lowerRoman"/>
      <w:lvlText w:val="%6."/>
      <w:lvlJc w:val="right"/>
      <w:pPr>
        <w:ind w:left="4320" w:hanging="180"/>
      </w:pPr>
    </w:lvl>
    <w:lvl w:ilvl="6" w:tplc="B1A0DCE6" w:tentative="1">
      <w:start w:val="1"/>
      <w:numFmt w:val="decimal"/>
      <w:lvlText w:val="%7."/>
      <w:lvlJc w:val="left"/>
      <w:pPr>
        <w:ind w:left="5040" w:hanging="360"/>
      </w:pPr>
    </w:lvl>
    <w:lvl w:ilvl="7" w:tplc="E2C8C992" w:tentative="1">
      <w:start w:val="1"/>
      <w:numFmt w:val="lowerLetter"/>
      <w:lvlText w:val="%8."/>
      <w:lvlJc w:val="left"/>
      <w:pPr>
        <w:ind w:left="5760" w:hanging="360"/>
      </w:pPr>
    </w:lvl>
    <w:lvl w:ilvl="8" w:tplc="7DDE401C" w:tentative="1">
      <w:start w:val="1"/>
      <w:numFmt w:val="lowerRoman"/>
      <w:lvlText w:val="%9."/>
      <w:lvlJc w:val="right"/>
      <w:pPr>
        <w:ind w:left="6480" w:hanging="180"/>
      </w:pPr>
    </w:lvl>
  </w:abstractNum>
  <w:abstractNum w:abstractNumId="1">
    <w:nsid w:val="73990993"/>
    <w:multiLevelType w:val="hybridMultilevel"/>
    <w:tmpl w:val="3BD822EE"/>
    <w:lvl w:ilvl="0" w:tplc="581CB0A8">
      <w:start w:val="1"/>
      <w:numFmt w:val="decimal"/>
      <w:lvlText w:val="%1."/>
      <w:lvlJc w:val="left"/>
      <w:pPr>
        <w:ind w:left="360" w:hanging="360"/>
      </w:pPr>
      <w:rPr>
        <w:b w:val="0"/>
      </w:rPr>
    </w:lvl>
    <w:lvl w:ilvl="1" w:tplc="C8E8E17C" w:tentative="1">
      <w:start w:val="1"/>
      <w:numFmt w:val="lowerLetter"/>
      <w:lvlText w:val="%2."/>
      <w:lvlJc w:val="left"/>
      <w:pPr>
        <w:ind w:left="1080" w:hanging="360"/>
      </w:pPr>
    </w:lvl>
    <w:lvl w:ilvl="2" w:tplc="00202250" w:tentative="1">
      <w:start w:val="1"/>
      <w:numFmt w:val="lowerRoman"/>
      <w:lvlText w:val="%3."/>
      <w:lvlJc w:val="right"/>
      <w:pPr>
        <w:ind w:left="1800" w:hanging="180"/>
      </w:pPr>
    </w:lvl>
    <w:lvl w:ilvl="3" w:tplc="A1E092C2" w:tentative="1">
      <w:start w:val="1"/>
      <w:numFmt w:val="decimal"/>
      <w:lvlText w:val="%4."/>
      <w:lvlJc w:val="left"/>
      <w:pPr>
        <w:ind w:left="2520" w:hanging="360"/>
      </w:pPr>
    </w:lvl>
    <w:lvl w:ilvl="4" w:tplc="98E4FADE" w:tentative="1">
      <w:start w:val="1"/>
      <w:numFmt w:val="lowerLetter"/>
      <w:lvlText w:val="%5."/>
      <w:lvlJc w:val="left"/>
      <w:pPr>
        <w:ind w:left="3240" w:hanging="360"/>
      </w:pPr>
    </w:lvl>
    <w:lvl w:ilvl="5" w:tplc="A8F2C230" w:tentative="1">
      <w:start w:val="1"/>
      <w:numFmt w:val="lowerRoman"/>
      <w:lvlText w:val="%6."/>
      <w:lvlJc w:val="right"/>
      <w:pPr>
        <w:ind w:left="3960" w:hanging="180"/>
      </w:pPr>
    </w:lvl>
    <w:lvl w:ilvl="6" w:tplc="3D80EB14" w:tentative="1">
      <w:start w:val="1"/>
      <w:numFmt w:val="decimal"/>
      <w:lvlText w:val="%7."/>
      <w:lvlJc w:val="left"/>
      <w:pPr>
        <w:ind w:left="4680" w:hanging="360"/>
      </w:pPr>
    </w:lvl>
    <w:lvl w:ilvl="7" w:tplc="03286574" w:tentative="1">
      <w:start w:val="1"/>
      <w:numFmt w:val="lowerLetter"/>
      <w:lvlText w:val="%8."/>
      <w:lvlJc w:val="left"/>
      <w:pPr>
        <w:ind w:left="5400" w:hanging="360"/>
      </w:pPr>
    </w:lvl>
    <w:lvl w:ilvl="8" w:tplc="9B20926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5B"/>
    <w:rsid w:val="00117D65"/>
    <w:rsid w:val="00581B5B"/>
    <w:rsid w:val="00696BA5"/>
    <w:rsid w:val="00C00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7CB4D01517C3E74FB32003B8A98730DA" ma:contentTypeVersion="0" ma:contentTypeDescription="EUPDokument" ma:contentTypeScope="" ma:versionID="3d432f612f3aac0729bcfe65a51816e8">
  <xsd:schema xmlns:xsd="http://www.w3.org/2001/XMLSchema" xmlns:xs="http://www.w3.org/2001/XMLSchema" xmlns:p="http://schemas.microsoft.com/office/2006/metadata/properties" xmlns:ns2="07d7861d-dcb2-4a35-9331-0b984937d1ce" targetNamespace="http://schemas.microsoft.com/office/2006/metadata/properties" ma:root="true" ma:fieldsID="ee480571a8d87db0be003bbd9ba221d3" ns2:_="">
    <xsd:import namespace="07d7861d-dcb2-4a35-9331-0b984937d1ce"/>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7861d-dcb2-4a35-9331-0b984937d1ce"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07d7861d-dcb2-4a35-9331-0b984937d1ce">Upprättad handling</DocumentStatus>
    <ViewPointEndDate xmlns="07d7861d-dcb2-4a35-9331-0b984937d1ce" xsi:nil="true"/>
    <Delivered xmlns="07d7861d-dcb2-4a35-9331-0b984937d1ce" xsi:nil="true"/>
    <ViewPointStartDate xmlns="07d7861d-dcb2-4a35-9331-0b984937d1ce" xsi:nil="true"/>
    <DepartementsenhetId xmlns="07d7861d-dcb2-4a35-9331-0b984937d1ce">Statsrådsberedningen</DepartementsenhetId>
    <ViewPointInProgress xmlns="07d7861d-dcb2-4a35-9331-0b984937d1ce" xsi:nil="true"/>
    <AktivitetskategoriId xmlns="07d7861d-dcb2-4a35-9331-0b984937d1ce">4.1. Europeiska unionen</AktivitetskategoriId>
    <LatestActivity xmlns="07d7861d-dcb2-4a35-9331-0b984937d1ce" xsi:nil="true"/>
    <RegistrationNumber xmlns="07d7861d-dcb2-4a35-9331-0b984937d1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9D51-A231-4CC2-906B-1F8A871DEEC9}"/>
</file>

<file path=customXml/itemProps2.xml><?xml version="1.0" encoding="utf-8"?>
<ds:datastoreItem xmlns:ds="http://schemas.openxmlformats.org/officeDocument/2006/customXml" ds:itemID="{3F69F8AF-8501-4362-AE25-3EBE3DB881E1}"/>
</file>

<file path=customXml/itemProps3.xml><?xml version="1.0" encoding="utf-8"?>
<ds:datastoreItem xmlns:ds="http://schemas.openxmlformats.org/officeDocument/2006/customXml" ds:itemID="{2F72EE0C-077A-4513-971B-4FE777AF0DE0}"/>
</file>

<file path=customXml/itemProps4.xml><?xml version="1.0" encoding="utf-8"?>
<ds:datastoreItem xmlns:ds="http://schemas.openxmlformats.org/officeDocument/2006/customXml" ds:itemID="{9E96EA60-EE3B-492D-A970-42DF73BFDE91}"/>
</file>

<file path=docProps/app.xml><?xml version="1.0" encoding="utf-8"?>
<Properties xmlns="http://schemas.openxmlformats.org/officeDocument/2006/extended-properties" xmlns:vt="http://schemas.openxmlformats.org/officeDocument/2006/docPropsVTypes">
  <Template>Normal</Template>
  <TotalTime>0</TotalTime>
  <Pages>8</Pages>
  <Words>2019</Words>
  <Characters>10705</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Anna Wännerdahl</cp:lastModifiedBy>
  <cp:revision>2</cp:revision>
  <dcterms:created xsi:type="dcterms:W3CDTF">2016-01-21T11:03:00Z</dcterms:created>
  <dcterms:modified xsi:type="dcterms:W3CDTF">2016-01-21T11:03:00Z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0x01010053E1D612BA3F4E21AA250ECD751942B3007CB4D01517C3E74FB32003B8A98730DA</vt:lpwstr>
  </property>
  <property fmtid="{D5CDD505-2E9C-101B-9397-08002B2CF9AE}" pid="3" name="MCreatorEmail">
    <vt:lpwstr>anna.wannerdahl@regeringskansliet.se</vt:lpwstr>
  </property>
</Properties>
</file>