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22F5" w:rsidRPr="002C6243" w:rsidRDefault="00AD22F5">
      <w:pPr>
        <w:pStyle w:val="Frslagsrubrik"/>
      </w:pPr>
      <w:r w:rsidRPr="002C6243">
        <w:t>Förslag till riksdagsbeslut</w:t>
      </w:r>
    </w:p>
    <w:p w:rsidR="00AD22F5" w:rsidRPr="002C6243" w:rsidRDefault="00AD22F5">
      <w:pPr>
        <w:pStyle w:val="Hemstlatt"/>
        <w:numPr>
          <w:ilvl w:val="0"/>
          <w:numId w:val="1"/>
        </w:numPr>
      </w:pPr>
      <w:r w:rsidRPr="002C6243">
        <w:t xml:space="preserve">Riksdagen tillkännager för regeringen som sin mening vad som anförs i motionen om </w:t>
      </w:r>
      <w:r w:rsidRPr="002C6243">
        <w:rPr>
          <w:color w:val="000000"/>
        </w:rPr>
        <w:t>att verka för ökad jämställdhet i försvaret.</w:t>
      </w:r>
    </w:p>
    <w:p w:rsidR="00AD22F5" w:rsidRPr="002C6243" w:rsidRDefault="00AD22F5">
      <w:pPr>
        <w:pStyle w:val="Hemstlatt"/>
        <w:numPr>
          <w:ilvl w:val="0"/>
          <w:numId w:val="1"/>
        </w:numPr>
      </w:pPr>
      <w:r w:rsidRPr="002C6243">
        <w:t>Riksdagen tillkännager för regeringen som sin mening vad som anförs i motionen om att göra en översyn av karriärvägar och villkor för befordran i Försvarsmakten samt om att möjliggöra tidvisa anställningar för alla personalkategorier.</w:t>
      </w:r>
    </w:p>
    <w:p w:rsidR="00AD22F5" w:rsidRPr="002C6243" w:rsidRDefault="00AD22F5">
      <w:pPr>
        <w:pStyle w:val="Rubrik1"/>
      </w:pPr>
      <w:r w:rsidRPr="002C6243">
        <w:t>Motivering</w:t>
      </w:r>
    </w:p>
    <w:p w:rsidR="00AD22F5" w:rsidRPr="002C6243" w:rsidRDefault="00AD22F5">
      <w:pPr>
        <w:autoSpaceDE w:val="0"/>
        <w:autoSpaceDN w:val="0"/>
        <w:adjustRightInd w:val="0"/>
        <w:rPr>
          <w:color w:val="000000"/>
        </w:rPr>
      </w:pPr>
      <w:r w:rsidRPr="002C6243">
        <w:rPr>
          <w:color w:val="000000"/>
        </w:rPr>
        <w:t>Den senaste tiden har vi kunnat läsa om det stora intresset för Försvarsma</w:t>
      </w:r>
      <w:r w:rsidRPr="002C6243">
        <w:rPr>
          <w:color w:val="000000"/>
        </w:rPr>
        <w:t>k</w:t>
      </w:r>
      <w:r w:rsidRPr="002C6243">
        <w:rPr>
          <w:color w:val="000000"/>
        </w:rPr>
        <w:t>tens nya frivilliga soldatrekrytering. Både tjejer och killar söker nu på lika villkor. 28 000 ansökningar har hittills kommit in till de 2 600 uttagna pla</w:t>
      </w:r>
      <w:r w:rsidRPr="002C6243">
        <w:rPr>
          <w:color w:val="000000"/>
        </w:rPr>
        <w:t>t</w:t>
      </w:r>
      <w:r w:rsidRPr="002C6243">
        <w:rPr>
          <w:color w:val="000000"/>
        </w:rPr>
        <w:t>serna. Av dessa är 14 procent kvinnor. Det är positivt att vi nu ser en ökning av andelen kvinnliga sökande till försvaret, men fler krävs för att skapa ett modernt jämställt försvar.</w:t>
      </w:r>
    </w:p>
    <w:p w:rsidR="00AD22F5" w:rsidRPr="002C6243" w:rsidRDefault="00AD22F5">
      <w:pPr>
        <w:pStyle w:val="Normaltindrag"/>
      </w:pPr>
      <w:r w:rsidRPr="002C6243">
        <w:t>Att Sveriges försvar ska vara ett jämställt försvar är en självklarhet. Föru</w:t>
      </w:r>
      <w:r w:rsidRPr="002C6243">
        <w:t>t</w:t>
      </w:r>
      <w:r w:rsidRPr="002C6243">
        <w:t>om att vara representativt för befolkningen skapar det bättre förutsättningar för Försvarsmakten att göra insatser för internationell fred och säkerhet. Erf</w:t>
      </w:r>
      <w:r w:rsidRPr="002C6243">
        <w:t>a</w:t>
      </w:r>
      <w:r w:rsidRPr="002C6243">
        <w:t>renheter från kvinnors medverkan i internationella fredsfrämjande insatser är mycket positiv. I miljöer där det är otänkbart för en kvinna att tala med en främmande man ger kvinnliga soldater och officerare möjlighet att nå den kvinnliga hälften av befolkningen för att kartlägga deras situation och nå fram med information om insatsen.</w:t>
      </w:r>
    </w:p>
    <w:p w:rsidR="00AD22F5" w:rsidRPr="002C6243" w:rsidRDefault="00AD22F5">
      <w:pPr>
        <w:pStyle w:val="Normaltindrag"/>
      </w:pPr>
      <w:r w:rsidRPr="002C6243">
        <w:t>En bidragande ors</w:t>
      </w:r>
      <w:r w:rsidRPr="002C6243">
        <w:t>ak till att det fortfarande är få kvinnor som söker sig till försvaret kan vara bristen på kvinnliga förebilder. Fortfarande utgör kvinnor endast 5 procent av officerskåren och av landets 37 generaler och amiraler är ingen kvinna. I framtiden måste det bli möjligt även för en kvinna att bli överbefälhavare.</w:t>
      </w:r>
    </w:p>
    <w:p w:rsidR="00AD22F5" w:rsidRPr="002C6243" w:rsidRDefault="00AD22F5">
      <w:pPr>
        <w:pStyle w:val="Normaltindrag"/>
      </w:pPr>
      <w:r w:rsidRPr="002C6243">
        <w:lastRenderedPageBreak/>
        <w:t>Bilden av en officerskår i obalans förstärks också av den återkommande rapporteringen i medierna om försvarets 1 000 överstelöjtnanter. Den bilden bekräftas i Riksrevisionens rapport från 2009 – Försvars</w:t>
      </w:r>
      <w:r w:rsidRPr="002C6243">
        <w:t>maktens personalfö</w:t>
      </w:r>
      <w:r w:rsidRPr="002C6243">
        <w:t>r</w:t>
      </w:r>
      <w:r w:rsidRPr="002C6243">
        <w:t>sörjning (RIR 2009:11). Då skrev Riksrevisionen att ”myndigheten har en gradmässig struktur i obalans, med för många officerare i de högre officer</w:t>
      </w:r>
      <w:r w:rsidRPr="002C6243">
        <w:t>s</w:t>
      </w:r>
      <w:r w:rsidRPr="002C6243">
        <w:t>graderna och för få i de lägre”. Då var medelåldern bland officerare drygt 42 år och Riksrevisionen konstaterade att ”försvarsmaktens åldersstruktur inte hade utvecklats i önskvärd riktning”. Under 2000-talet hade medelåldern bland yrkesofficerare stigit, vilket var raka motsatsen till ambitionen om en sjunkande medelålder. För 2010 var medelål</w:t>
      </w:r>
      <w:r w:rsidRPr="002C6243">
        <w:t>dern bland yrkesofficerare fortf</w:t>
      </w:r>
      <w:r w:rsidRPr="002C6243">
        <w:t>a</w:t>
      </w:r>
      <w:r w:rsidRPr="002C6243">
        <w:t>ra</w:t>
      </w:r>
      <w:r w:rsidRPr="002C6243">
        <w:t>n</w:t>
      </w:r>
      <w:r w:rsidRPr="002C6243">
        <w:t>de 42 år.</w:t>
      </w:r>
    </w:p>
    <w:p w:rsidR="00AD22F5" w:rsidRPr="002C6243" w:rsidRDefault="00AD22F5">
      <w:pPr>
        <w:pStyle w:val="Normaltindrag"/>
      </w:pPr>
      <w:r w:rsidRPr="002C6243">
        <w:t>När nu personalförsörjningen av soldater förnyas till att passa dagens ver</w:t>
      </w:r>
      <w:r w:rsidRPr="002C6243">
        <w:t>k</w:t>
      </w:r>
      <w:r w:rsidRPr="002C6243">
        <w:t>lighet borde även resten av Försvarsmaktens personalkategorier moderniseras. Det behövs en större flexibilitet, modernitet och rotation för alla medarbetare i försvaret, både för att öka kvaliteten ytterligare, bredda kompetenser och för att öppna möjligheter för fler kvinnor att nå ledande positioner även i Fö</w:t>
      </w:r>
      <w:r w:rsidRPr="002C6243">
        <w:t>r</w:t>
      </w:r>
      <w:r w:rsidRPr="002C6243">
        <w:t>svarsmakten. Berikning mellan militära och civila arbetsgivare ses som en fördel för soldater, och så borde det även vara för officerare. När soldater kan anställas tidvis borde detta även gälla off</w:t>
      </w:r>
      <w:r w:rsidRPr="002C6243">
        <w:t>icerare.</w:t>
      </w:r>
    </w:p>
    <w:p w:rsidR="00AD22F5" w:rsidRPr="002C6243" w:rsidRDefault="00AD22F5">
      <w:pPr>
        <w:pStyle w:val="Normaltindrag"/>
      </w:pPr>
      <w:r w:rsidRPr="002C6243">
        <w:t>Mycket har hänt inom Försvarsmaktens personalstruktur, ett nytt befälss</w:t>
      </w:r>
      <w:r w:rsidRPr="002C6243">
        <w:t>y</w:t>
      </w:r>
      <w:r w:rsidRPr="002C6243">
        <w:t>stem har införts och antalet officerare i de lägre graderna har ökat, men fortf</w:t>
      </w:r>
      <w:r w:rsidRPr="002C6243">
        <w:t>a</w:t>
      </w:r>
      <w:r w:rsidRPr="002C6243">
        <w:t>rande är försvarets officerskår i obalans i flera dimensioner. Därför vore det önskvärt att regeringen tog initiativ till att öppna alla Försvarsmaktens pers</w:t>
      </w:r>
      <w:r w:rsidRPr="002C6243">
        <w:t>o</w:t>
      </w:r>
      <w:r w:rsidRPr="002C6243">
        <w:t>nalkategorier till nya tidens behov av flexibilitet, rörlighet och användbarhet. Det är inte bara soldater som ska kunna anställas tidvis utan även officerare. Det skulle både leda till större rotation och öka möjligheten till inflöde av bredare kompetenser till Försvarsma</w:t>
      </w:r>
      <w:r w:rsidRPr="002C6243">
        <w:t>kten samt attrahera fler kvinnor till l</w:t>
      </w:r>
      <w:r w:rsidRPr="002C6243">
        <w:t>e</w:t>
      </w:r>
      <w:r w:rsidRPr="002C6243">
        <w:t>dande positioner som förebilder. Genom detta blir det lika för alla anställda i Förvarsmakten. Ett tänkbart sätt att komma till rätta med både obalanser i kön, ålder och gradmässig struktur vore att se över systemet för officersb</w:t>
      </w:r>
      <w:r w:rsidRPr="002C6243">
        <w:t>e</w:t>
      </w:r>
      <w:r w:rsidRPr="002C6243">
        <w:t>fordran. I Storbritannien har man t ex större flexibilitet genom tidvisa anstäl</w:t>
      </w:r>
      <w:r w:rsidRPr="002C6243">
        <w:t>l</w:t>
      </w:r>
      <w:r w:rsidRPr="002C6243">
        <w:t>ningar för alla. Regeringen bör överväga att införa en ordning som liknar det brittiska systemet där officerarnas kontrakt skrivs om när de befordras och där kont</w:t>
      </w:r>
      <w:r w:rsidRPr="002C6243">
        <w:t>rakten kan tidsbegränsas.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C6243">
        <w:trPr>
          <w:cantSplit/>
        </w:trPr>
        <w:tc>
          <w:tcPr>
            <w:tcW w:w="3046" w:type="dxa"/>
          </w:tcPr>
          <w:p w:rsidR="00AD22F5" w:rsidRPr="002C6243" w:rsidRDefault="00AD22F5">
            <w:pPr>
              <w:pStyle w:val="UnderskriftDatum"/>
              <w:spacing w:before="240"/>
            </w:pPr>
            <w:r w:rsidRPr="002C6243">
              <w:t>Stockholm den 3 oktober 2011</w:t>
            </w:r>
          </w:p>
        </w:tc>
        <w:tc>
          <w:tcPr>
            <w:tcW w:w="3047" w:type="dxa"/>
          </w:tcPr>
          <w:p w:rsidR="00AD22F5" w:rsidRPr="002C6243" w:rsidRDefault="00AD22F5">
            <w:pPr>
              <w:pStyle w:val="Underskrifter"/>
              <w:spacing w:before="240"/>
            </w:pPr>
          </w:p>
        </w:tc>
      </w:tr>
      <w:tr w:rsidR="00000000" w:rsidRPr="002C6243">
        <w:trPr>
          <w:cantSplit/>
        </w:trPr>
        <w:tc>
          <w:tcPr>
            <w:tcW w:w="3046" w:type="dxa"/>
          </w:tcPr>
          <w:p w:rsidR="00AD22F5" w:rsidRPr="002C6243" w:rsidRDefault="00AD22F5">
            <w:pPr>
              <w:pStyle w:val="Underskrifter"/>
            </w:pPr>
            <w:r w:rsidRPr="002C6243">
              <w:t>Margareta B Kjellin (M)</w:t>
            </w:r>
          </w:p>
        </w:tc>
        <w:tc>
          <w:tcPr>
            <w:tcW w:w="3046" w:type="dxa"/>
          </w:tcPr>
          <w:p w:rsidR="00AD22F5" w:rsidRPr="002C6243" w:rsidRDefault="00AD22F5">
            <w:pPr>
              <w:pStyle w:val="Underskrifter"/>
            </w:pPr>
          </w:p>
        </w:tc>
      </w:tr>
    </w:tbl>
    <w:p w:rsidR="00AD22F5" w:rsidRPr="002C6243" w:rsidRDefault="00AD22F5">
      <w:pPr>
        <w:pStyle w:val="Normaltindrag"/>
      </w:pPr>
    </w:p>
    <w:sectPr w:rsidR="00AD22F5" w:rsidRPr="002C624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22F5" w:rsidRPr="002C6243" w:rsidRDefault="00AD22F5">
      <w:r w:rsidRPr="002C6243">
        <w:separator/>
      </w:r>
    </w:p>
  </w:endnote>
  <w:endnote w:type="continuationSeparator" w:id="0">
    <w:p w:rsidR="00AD22F5" w:rsidRPr="002C6243" w:rsidRDefault="00AD22F5">
      <w:r w:rsidRPr="002C624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22F5" w:rsidRPr="002C6243" w:rsidRDefault="002C6243">
    <w:pPr>
      <w:pStyle w:val="Sidfot"/>
    </w:pPr>
    <w:r w:rsidRPr="002C624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270585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22F5" w:rsidRDefault="00AD22F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D22F5" w:rsidRDefault="00AD22F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22F5" w:rsidRPr="002C6243" w:rsidRDefault="002C6243">
    <w:pPr>
      <w:pStyle w:val="Sidfot"/>
    </w:pPr>
    <w:r w:rsidRPr="002C624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66964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22F5" w:rsidRDefault="00AD22F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D22F5" w:rsidRDefault="00AD22F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22F5" w:rsidRPr="002C6243" w:rsidRDefault="002C6243">
    <w:pPr>
      <w:pStyle w:val="Sidfot"/>
    </w:pPr>
    <w:r w:rsidRPr="002C624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96822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22F5" w:rsidRDefault="00AD22F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D22F5" w:rsidRDefault="00AD22F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22F5" w:rsidRPr="002C6243" w:rsidRDefault="00AD22F5">
      <w:r w:rsidRPr="002C6243">
        <w:separator/>
      </w:r>
    </w:p>
  </w:footnote>
  <w:footnote w:type="continuationSeparator" w:id="0">
    <w:p w:rsidR="00AD22F5" w:rsidRPr="002C6243" w:rsidRDefault="00AD22F5">
      <w:r w:rsidRPr="002C624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22F5" w:rsidRPr="002C6243" w:rsidRDefault="002C6243">
    <w:pPr>
      <w:pStyle w:val="Sidhuvud"/>
    </w:pPr>
    <w:r w:rsidRPr="002C624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424142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22F5" w:rsidRDefault="00AD22F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D22F5" w:rsidRDefault="00AD22F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Fö218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22F5" w:rsidRPr="002C6243" w:rsidRDefault="002C6243">
    <w:pPr>
      <w:pStyle w:val="Sidhuvud"/>
    </w:pPr>
    <w:r w:rsidRPr="002C624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879814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22F5" w:rsidRDefault="00AD22F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D22F5" w:rsidRDefault="00AD22F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Fö218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22F5" w:rsidRPr="002C6243" w:rsidRDefault="00AD22F5">
    <w:pPr>
      <w:pStyle w:val="FSHNormal"/>
      <w:tabs>
        <w:tab w:val="right" w:pos="5840"/>
      </w:tabs>
    </w:pPr>
    <w:r w:rsidRPr="002C6243">
      <w:br/>
    </w:r>
    <w:r w:rsidRPr="002C6243">
      <w:fldChar w:fldCharType="begin" w:fldLock="1"/>
    </w:r>
    <w:r w:rsidRPr="002C6243">
      <w:instrText xml:space="preserve"> DOCPROPERTY</w:instrText>
    </w:r>
    <w:r w:rsidRPr="002C6243">
      <w:rPr>
        <w:sz w:val="18"/>
      </w:rPr>
      <w:instrText xml:space="preserve"> "YearUser" *\charformat </w:instrText>
    </w:r>
    <w:r w:rsidRPr="002C6243">
      <w:fldChar w:fldCharType="separate"/>
    </w:r>
    <w:r w:rsidRPr="002C6243">
      <w:t>2011/12</w:t>
    </w:r>
    <w:r w:rsidRPr="002C6243">
      <w:fldChar w:fldCharType="end"/>
    </w:r>
    <w:r w:rsidRPr="002C6243">
      <w:t xml:space="preserve"> </w:t>
    </w:r>
    <w:r w:rsidRPr="002C6243">
      <w:tab/>
      <w:t xml:space="preserve">mnr: </w:t>
    </w:r>
    <w:r w:rsidRPr="002C6243">
      <w:fldChar w:fldCharType="begin" w:fldLock="1"/>
    </w:r>
    <w:r w:rsidRPr="002C6243">
      <w:instrText xml:space="preserve"> DOCPROPERTY</w:instrText>
    </w:r>
    <w:r w:rsidRPr="002C6243">
      <w:rPr>
        <w:sz w:val="18"/>
      </w:rPr>
      <w:instrText xml:space="preserve"> "Motionsnummer" *\charformat </w:instrText>
    </w:r>
    <w:r w:rsidRPr="002C6243">
      <w:fldChar w:fldCharType="separate"/>
    </w:r>
    <w:r w:rsidRPr="002C6243">
      <w:t>Fö218</w:t>
    </w:r>
    <w:r w:rsidRPr="002C6243">
      <w:fldChar w:fldCharType="end"/>
    </w:r>
    <w:r w:rsidRPr="002C6243">
      <w:br/>
    </w:r>
    <w:r w:rsidRPr="002C6243">
      <w:fldChar w:fldCharType="begin" w:fldLock="1"/>
    </w:r>
    <w:r w:rsidRPr="002C6243">
      <w:instrText xml:space="preserve"> DOCPROPERTY</w:instrText>
    </w:r>
    <w:r w:rsidRPr="002C6243">
      <w:rPr>
        <w:sz w:val="18"/>
      </w:rPr>
      <w:instrText xml:space="preserve"> "Samling" *\charformat </w:instrText>
    </w:r>
    <w:r w:rsidRPr="002C6243">
      <w:fldChar w:fldCharType="end"/>
    </w:r>
    <w:r w:rsidRPr="002C6243">
      <w:tab/>
      <w:t xml:space="preserve">pnr: </w:t>
    </w:r>
    <w:r w:rsidRPr="002C6243">
      <w:fldChar w:fldCharType="begin" w:fldLock="1"/>
    </w:r>
    <w:r w:rsidRPr="002C6243">
      <w:instrText xml:space="preserve"> DOCPROPERTY</w:instrText>
    </w:r>
    <w:r w:rsidRPr="002C6243">
      <w:rPr>
        <w:sz w:val="18"/>
      </w:rPr>
      <w:instrText xml:space="preserve"> "Partinummer" *\charformat </w:instrText>
    </w:r>
    <w:r w:rsidRPr="002C6243">
      <w:fldChar w:fldCharType="separate"/>
    </w:r>
    <w:r w:rsidRPr="002C6243">
      <w:t>M793</w:t>
    </w:r>
    <w:r w:rsidRPr="002C6243">
      <w:fldChar w:fldCharType="end"/>
    </w:r>
  </w:p>
  <w:p w:rsidR="00AD22F5" w:rsidRPr="002C6243" w:rsidRDefault="00AD22F5">
    <w:pPr>
      <w:pStyle w:val="FSHRub1"/>
    </w:pPr>
    <w:r w:rsidRPr="002C6243">
      <w:t>Motion till riksdagen</w:t>
    </w:r>
    <w:r w:rsidRPr="002C6243">
      <w:br/>
    </w:r>
    <w:r w:rsidRPr="002C6243">
      <w:fldChar w:fldCharType="begin" w:fldLock="1"/>
    </w:r>
    <w:r w:rsidRPr="002C6243">
      <w:instrText xml:space="preserve"> DOCPROPERTY "YearUser" *\charformat </w:instrText>
    </w:r>
    <w:r w:rsidRPr="002C6243">
      <w:fldChar w:fldCharType="separate"/>
    </w:r>
    <w:r w:rsidRPr="002C6243">
      <w:t>2011/12</w:t>
    </w:r>
    <w:r w:rsidRPr="002C6243">
      <w:fldChar w:fldCharType="end"/>
    </w:r>
    <w:r w:rsidRPr="002C6243">
      <w:t>:</w:t>
    </w:r>
    <w:r w:rsidRPr="002C6243">
      <w:fldChar w:fldCharType="begin" w:fldLock="1"/>
    </w:r>
    <w:r w:rsidRPr="002C6243">
      <w:instrText xml:space="preserve"> DOCPROPERTY "Motionsnummer" *\charformat </w:instrText>
    </w:r>
    <w:r w:rsidRPr="002C6243">
      <w:fldChar w:fldCharType="separate"/>
    </w:r>
    <w:r w:rsidRPr="002C6243">
      <w:t>Fö218</w:t>
    </w:r>
    <w:r w:rsidRPr="002C6243">
      <w:fldChar w:fldCharType="end"/>
    </w:r>
  </w:p>
  <w:p w:rsidR="00AD22F5" w:rsidRPr="002C6243" w:rsidRDefault="00AD22F5">
    <w:pPr>
      <w:pStyle w:val="FSHNormalS5"/>
    </w:pPr>
    <w:r w:rsidRPr="002C6243">
      <w:fldChar w:fldCharType="begin" w:fldLock="1"/>
    </w:r>
    <w:r w:rsidRPr="002C6243">
      <w:instrText xml:space="preserve"> DOCPROPERTY "MotionarText" *\charformat </w:instrText>
    </w:r>
    <w:r w:rsidRPr="002C6243">
      <w:fldChar w:fldCharType="separate"/>
    </w:r>
    <w:r w:rsidRPr="002C6243">
      <w:t>av Margareta B Kjellin (M)</w:t>
    </w:r>
    <w:r w:rsidRPr="002C6243">
      <w:fldChar w:fldCharType="end"/>
    </w:r>
    <w:r w:rsidRPr="002C6243">
      <w:br/>
    </w:r>
    <w:r w:rsidRPr="002C6243">
      <w:fldChar w:fldCharType="begin" w:fldLock="1"/>
    </w:r>
    <w:r w:rsidRPr="002C6243">
      <w:instrText xml:space="preserve"> DOCPROPERTY "SvarFrasKort" *\charformat </w:instrText>
    </w:r>
    <w:r w:rsidRPr="002C6243">
      <w:fldChar w:fldCharType="end"/>
    </w:r>
  </w:p>
  <w:p w:rsidR="00AD22F5" w:rsidRPr="002C6243" w:rsidRDefault="00AD22F5">
    <w:pPr>
      <w:pStyle w:val="FSHTitel"/>
    </w:pPr>
    <w:r w:rsidRPr="002C6243">
      <w:fldChar w:fldCharType="begin" w:fldLock="1"/>
    </w:r>
    <w:r w:rsidRPr="002C6243">
      <w:instrText xml:space="preserve"> DOCPROPERTY</w:instrText>
    </w:r>
    <w:r w:rsidRPr="002C6243">
      <w:rPr>
        <w:sz w:val="18"/>
      </w:rPr>
      <w:instrText xml:space="preserve"> "RubrikSvar" *\charformat </w:instrText>
    </w:r>
    <w:r w:rsidRPr="002C6243">
      <w:fldChar w:fldCharType="separate"/>
    </w:r>
    <w:r w:rsidRPr="002C6243">
      <w:t>Ökad jämställdhet i försvaret</w:t>
    </w:r>
    <w:r w:rsidRPr="002C6243">
      <w:fldChar w:fldCharType="end"/>
    </w:r>
  </w:p>
  <w:p w:rsidR="00AD22F5" w:rsidRPr="002C6243" w:rsidRDefault="00AD22F5">
    <w:pPr>
      <w:pStyle w:val="Normal00"/>
    </w:pPr>
  </w:p>
  <w:p w:rsidR="00AD22F5" w:rsidRPr="002C6243" w:rsidRDefault="00AD22F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6D7185"/>
    <w:multiLevelType w:val="hybridMultilevel"/>
    <w:tmpl w:val="B44AF6B4"/>
    <w:lvl w:ilvl="0" w:tplc="7CB49C8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55906373">
    <w:abstractNumId w:val="3"/>
  </w:num>
  <w:num w:numId="2" w16cid:durableId="106194189">
    <w:abstractNumId w:val="2"/>
  </w:num>
  <w:num w:numId="3" w16cid:durableId="2126074220">
    <w:abstractNumId w:val="1"/>
  </w:num>
  <w:num w:numId="4" w16cid:durableId="1884171504">
    <w:abstractNumId w:val="0"/>
  </w:num>
  <w:num w:numId="5" w16cid:durableId="1062484997">
    <w:abstractNumId w:val="7"/>
  </w:num>
  <w:num w:numId="6" w16cid:durableId="1459453252">
    <w:abstractNumId w:val="6"/>
  </w:num>
  <w:num w:numId="7" w16cid:durableId="1659386558">
    <w:abstractNumId w:val="5"/>
  </w:num>
  <w:num w:numId="8" w16cid:durableId="983465178">
    <w:abstractNumId w:val="4"/>
  </w:num>
  <w:num w:numId="9" w16cid:durableId="313918212">
    <w:abstractNumId w:val="8"/>
  </w:num>
  <w:num w:numId="10" w16cid:durableId="1790663876">
    <w:abstractNumId w:val="9"/>
  </w:num>
  <w:num w:numId="11" w16cid:durableId="553733439">
    <w:abstractNumId w:val="11"/>
  </w:num>
  <w:num w:numId="12" w16cid:durableId="1032682437">
    <w:abstractNumId w:val="14"/>
  </w:num>
  <w:num w:numId="13" w16cid:durableId="1979608988">
    <w:abstractNumId w:val="16"/>
  </w:num>
  <w:num w:numId="14" w16cid:durableId="79330945">
    <w:abstractNumId w:val="17"/>
  </w:num>
  <w:num w:numId="15" w16cid:durableId="1556550049">
    <w:abstractNumId w:val="12"/>
  </w:num>
  <w:num w:numId="16" w16cid:durableId="1933198249">
    <w:abstractNumId w:val="19"/>
  </w:num>
  <w:num w:numId="17" w16cid:durableId="1635402313">
    <w:abstractNumId w:val="18"/>
  </w:num>
  <w:num w:numId="18" w16cid:durableId="476143230">
    <w:abstractNumId w:val="15"/>
  </w:num>
  <w:num w:numId="19" w16cid:durableId="1155145764">
    <w:abstractNumId w:val="13"/>
  </w:num>
  <w:num w:numId="20" w16cid:durableId="8689573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AF40BFD9-8C48-44BD-9761-1694BCC5F734}"/>
  </w:docVars>
  <w:rsids>
    <w:rsidRoot w:val="007D64CB"/>
    <w:rsid w:val="002C6243"/>
    <w:rsid w:val="007D64CB"/>
    <w:rsid w:val="00AD22F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12D3C7C-2196-4A73-A268-9E3840C9D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621</Words>
  <Characters>3627</Characters>
  <Application>Microsoft Office Word</Application>
  <DocSecurity>4</DocSecurity>
  <Lines>65</Lines>
  <Paragraphs>14</Paragraphs>
  <ScaleCrop>false</ScaleCrop>
  <HeadingPairs>
    <vt:vector size="2" baseType="variant">
      <vt:variant>
        <vt:lpstr>Rubrik</vt:lpstr>
      </vt:variant>
      <vt:variant>
        <vt:i4>1</vt:i4>
      </vt:variant>
    </vt:vector>
  </HeadingPairs>
  <TitlesOfParts>
    <vt:vector size="1" baseType="lpstr">
      <vt:lpstr>M0793</vt:lpstr>
    </vt:vector>
  </TitlesOfParts>
  <Company>Riksdagen</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M0793</dc:title>
  <dc:subject>M0793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2011-11-28T12:47:00Z</cp:lastPrinted>
  <dcterms:created xsi:type="dcterms:W3CDTF">2025-12-17T18:47:00Z</dcterms:created>
  <dcterms:modified xsi:type="dcterms:W3CDTF">2025-12-17T18:47:00Z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kel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Ökad jämställdhet i försvaret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Ökad jämställdhet i försvaret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M793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Margareta B Kjellin (M)</vt:lpwstr>
  </property>
  <property fmtid="{D5CDD505-2E9C-101B-9397-08002B2CF9AE}" pid="26" name="MotionarLista">
    <vt:lpwstr>B Kjellin, Margareta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B Kjellin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Fö218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erica.roos@riksdagen.se</vt:lpwstr>
  </property>
  <property fmtid="{D5CDD505-2E9C-101B-9397-08002B2CF9AE}" pid="45" name="ReservUID">
    <vt:lpwstr>ea0902aa</vt:lpwstr>
  </property>
  <property fmtid="{D5CDD505-2E9C-101B-9397-08002B2CF9AE}" pid="46" name="MotionID">
    <vt:lpwstr>20112012000000000077000007930069</vt:lpwstr>
  </property>
  <property fmtid="{D5CDD505-2E9C-101B-9397-08002B2CF9AE}" pid="47" name="datum">
    <vt:lpwstr>111003</vt:lpwstr>
  </property>
  <property fmtid="{D5CDD505-2E9C-101B-9397-08002B2CF9AE}" pid="48" name="avsändar-e-post">
    <vt:lpwstr>erica.roos@riksdagen.se</vt:lpwstr>
  </property>
  <property fmtid="{D5CDD505-2E9C-101B-9397-08002B2CF9AE}" pid="49" name="id">
    <vt:lpwstr>20112012000000000077000007930069</vt:lpwstr>
  </property>
  <property fmtid="{D5CDD505-2E9C-101B-9397-08002B2CF9AE}" pid="50" name="nummer">
    <vt:lpwstr>218</vt:lpwstr>
  </property>
  <property fmtid="{D5CDD505-2E9C-101B-9397-08002B2CF9AE}" pid="51" name="utskottsbeteckning">
    <vt:lpwstr>Fö</vt:lpwstr>
  </property>
  <property fmtid="{D5CDD505-2E9C-101B-9397-08002B2CF9AE}" pid="52" name="GlobalUID">
    <vt:lpwstr>{53685577-C92B-4F3C-87A8-1A20D7114913}</vt:lpwstr>
  </property>
  <property fmtid="{D5CDD505-2E9C-101B-9397-08002B2CF9AE}" pid="53" name="Överföringar">
    <vt:i4>0</vt:i4>
  </property>
  <property fmtid="{D5CDD505-2E9C-101B-9397-08002B2CF9AE}" pid="54" name="Checksum">
    <vt:lpwstr>*0017774677789*</vt:lpwstr>
  </property>
  <property fmtid="{D5CDD505-2E9C-101B-9397-08002B2CF9AE}" pid="55" name="skuggnummer">
    <vt:lpwstr>1364</vt:lpwstr>
  </property>
  <property fmtid="{D5CDD505-2E9C-101B-9397-08002B2CF9AE}" pid="56" name="urixVersion">
    <vt:lpwstr>4.5.0.25</vt:lpwstr>
  </property>
  <property fmtid="{D5CDD505-2E9C-101B-9397-08002B2CF9AE}" pid="57" name="urixOrigin">
    <vt:lpwstr>111208 16:18:22.566</vt:lpwstr>
  </property>
  <property fmtid="{D5CDD505-2E9C-101B-9397-08002B2CF9AE}" pid="58" name="urixGuid">
    <vt:lpwstr>{947A52F3-C779-41F0-981A-A6BB8BB56EC0}</vt:lpwstr>
  </property>
</Properties>
</file>