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B46" w:rsidRPr="00316EAD" w:rsidRDefault="00C07B46" w:rsidP="008E50DC">
      <w:pPr>
        <w:pStyle w:val="Hemstlrubrik"/>
        <w:rPr>
          <w:snapToGrid w:val="0"/>
        </w:rPr>
      </w:pPr>
      <w:r w:rsidRPr="00316EAD">
        <w:rPr>
          <w:snapToGrid w:val="0"/>
        </w:rPr>
        <w:t>Förslag till riksdagsbeslut</w:t>
      </w:r>
    </w:p>
    <w:p w:rsidR="00C07B46" w:rsidRPr="00316EAD" w:rsidRDefault="00C07B46" w:rsidP="00C07B46">
      <w:pPr>
        <w:pStyle w:val="Hemstlatt"/>
        <w:rPr>
          <w:snapToGrid w:val="0"/>
        </w:rPr>
      </w:pPr>
      <w:r w:rsidRPr="00316EAD">
        <w:rPr>
          <w:snapToGrid w:val="0"/>
        </w:rPr>
        <w:t>Riksdagen tillkännager för regeringen som sin mening vad i motionen anförs om att det statliga fonogramstödet till fonogramutgiv</w:t>
      </w:r>
      <w:r w:rsidR="00531F76" w:rsidRPr="00316EAD">
        <w:rPr>
          <w:snapToGrid w:val="0"/>
        </w:rPr>
        <w:t>ning skall u</w:t>
      </w:r>
      <w:r w:rsidR="00531F76" w:rsidRPr="00316EAD">
        <w:rPr>
          <w:snapToGrid w:val="0"/>
        </w:rPr>
        <w:t>t</w:t>
      </w:r>
      <w:r w:rsidR="00531F76" w:rsidRPr="00316EAD">
        <w:rPr>
          <w:snapToGrid w:val="0"/>
        </w:rPr>
        <w:t>fo</w:t>
      </w:r>
      <w:r w:rsidR="00531F76" w:rsidRPr="00316EAD">
        <w:rPr>
          <w:snapToGrid w:val="0"/>
        </w:rPr>
        <w:t>r</w:t>
      </w:r>
      <w:r w:rsidR="00531F76" w:rsidRPr="00316EAD">
        <w:rPr>
          <w:snapToGrid w:val="0"/>
        </w:rPr>
        <w:t>mas på ett sätt</w:t>
      </w:r>
      <w:r w:rsidRPr="00316EAD">
        <w:rPr>
          <w:snapToGrid w:val="0"/>
        </w:rPr>
        <w:t xml:space="preserve"> som motverkar fortsatt koncentration och likriktning på fonogrammarknaden och att mål för stödet bör vara att underlätta til</w:t>
      </w:r>
      <w:r w:rsidRPr="00316EAD">
        <w:rPr>
          <w:snapToGrid w:val="0"/>
        </w:rPr>
        <w:t>l</w:t>
      </w:r>
      <w:r w:rsidRPr="00316EAD">
        <w:rPr>
          <w:snapToGrid w:val="0"/>
        </w:rPr>
        <w:t>komsten av oberoende skivbolag och deras utgivning av musik oavsett försäljnings- och distributionssätt.</w:t>
      </w:r>
    </w:p>
    <w:p w:rsidR="00C07B46" w:rsidRPr="00316EAD" w:rsidRDefault="00C07B46" w:rsidP="00C07B46">
      <w:pPr>
        <w:pStyle w:val="Hemstlatt"/>
      </w:pPr>
      <w:r w:rsidRPr="00316EAD">
        <w:t xml:space="preserve">Riksdagen tillkännager för regeringen som sin mening vad </w:t>
      </w:r>
      <w:r w:rsidR="00531F76" w:rsidRPr="00316EAD">
        <w:t>i</w:t>
      </w:r>
      <w:r w:rsidRPr="00316EAD">
        <w:t xml:space="preserve"> motionen anför</w:t>
      </w:r>
      <w:r w:rsidR="00531F76" w:rsidRPr="00316EAD">
        <w:t>s</w:t>
      </w:r>
      <w:r w:rsidRPr="00316EAD">
        <w:t xml:space="preserve"> om åtgärder i syfte </w:t>
      </w:r>
      <w:r w:rsidR="00531F76" w:rsidRPr="00316EAD">
        <w:t xml:space="preserve">att </w:t>
      </w:r>
      <w:r w:rsidRPr="00316EAD">
        <w:t>underlätta tillkomsten av fler oberoende skivb</w:t>
      </w:r>
      <w:r w:rsidRPr="00316EAD">
        <w:t>o</w:t>
      </w:r>
      <w:r w:rsidRPr="00316EAD">
        <w:t>lag.</w:t>
      </w:r>
    </w:p>
    <w:p w:rsidR="00EB5CDD" w:rsidRPr="00316EAD" w:rsidRDefault="000F2D86" w:rsidP="000F2D86">
      <w:pPr>
        <w:pStyle w:val="Rubrik1"/>
        <w:rPr>
          <w:snapToGrid w:val="0"/>
        </w:rPr>
      </w:pPr>
      <w:bookmarkStart w:id="0" w:name="_Toc22290511"/>
      <w:bookmarkStart w:id="1" w:name="_Toc22292161"/>
      <w:bookmarkStart w:id="2" w:name="_Toc22471149"/>
      <w:bookmarkStart w:id="3" w:name="_Toc22528003"/>
      <w:bookmarkStart w:id="4" w:name="_Toc22528061"/>
      <w:bookmarkStart w:id="5" w:name="_Toc22528180"/>
      <w:bookmarkStart w:id="6" w:name="_Toc22528669"/>
      <w:bookmarkStart w:id="7" w:name="_Toc22550122"/>
      <w:bookmarkStart w:id="8" w:name="_Toc22635441"/>
      <w:bookmarkStart w:id="9" w:name="_Toc22645247"/>
      <w:bookmarkStart w:id="10" w:name="_Toc22693636"/>
      <w:bookmarkStart w:id="11" w:name="_Toc22694609"/>
      <w:bookmarkStart w:id="12" w:name="_Toc22694650"/>
      <w:bookmarkStart w:id="13" w:name="_Toc22983449"/>
      <w:bookmarkStart w:id="14" w:name="_Toc23079134"/>
      <w:bookmarkStart w:id="15" w:name="_Toc115331971"/>
      <w:bookmarkStart w:id="16" w:name="_Toc115332035"/>
      <w:bookmarkStart w:id="17" w:name="_Toc115345051"/>
      <w:bookmarkStart w:id="18" w:name="_Toc115348476"/>
      <w:bookmarkStart w:id="19" w:name="_Toc115356507"/>
      <w:bookmarkStart w:id="20" w:name="_Toc115356697"/>
      <w:bookmarkStart w:id="21" w:name="_Toc115420271"/>
      <w:bookmarkStart w:id="22" w:name="_Toc115488516"/>
      <w:bookmarkStart w:id="23" w:name="_Toc115507637"/>
      <w:bookmarkStart w:id="24" w:name="_Toc115839887"/>
      <w:r w:rsidRPr="00316EAD">
        <w:rPr>
          <w:snapToGrid w:val="0"/>
        </w:rPr>
        <w:t>Bakgrund och motivering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F2D86" w:rsidRPr="00316EAD" w:rsidRDefault="000F2D86" w:rsidP="000F2D86">
      <w:pPr>
        <w:rPr>
          <w:snapToGrid w:val="0"/>
        </w:rPr>
      </w:pPr>
      <w:r w:rsidRPr="00316EAD">
        <w:rPr>
          <w:snapToGrid w:val="0"/>
        </w:rPr>
        <w:t>Diskussionen om ”det svenska musikundret” handlar mest om svenska mus</w:t>
      </w:r>
      <w:r w:rsidRPr="00316EAD">
        <w:rPr>
          <w:snapToGrid w:val="0"/>
        </w:rPr>
        <w:t>i</w:t>
      </w:r>
      <w:r w:rsidRPr="00316EAD">
        <w:rPr>
          <w:snapToGrid w:val="0"/>
        </w:rPr>
        <w:t>kers stora framgångar på den internationella scenen och den internationella skivmarknaden i olika musik</w:t>
      </w:r>
      <w:r w:rsidR="008E50DC" w:rsidRPr="00316EAD">
        <w:rPr>
          <w:snapToGrid w:val="0"/>
        </w:rPr>
        <w:t>genrer, inte minst pop</w:t>
      </w:r>
      <w:r w:rsidRPr="00316EAD">
        <w:rPr>
          <w:snapToGrid w:val="0"/>
        </w:rPr>
        <w:t xml:space="preserve"> och rock. Bakom dessa framgångar ligger emellertid en rad faktorer, t.ex. den kommunala musiksk</w:t>
      </w:r>
      <w:r w:rsidRPr="00316EAD">
        <w:rPr>
          <w:snapToGrid w:val="0"/>
        </w:rPr>
        <w:t>o</w:t>
      </w:r>
      <w:r w:rsidRPr="00316EAD">
        <w:rPr>
          <w:snapToGrid w:val="0"/>
        </w:rPr>
        <w:t>leverksamheten, studieförbundens musikcirkelverksamhet och inte minst det faktum att det i varje liten ort i Sverige finns ett antal ent</w:t>
      </w:r>
      <w:r w:rsidR="008E50DC" w:rsidRPr="00316EAD">
        <w:rPr>
          <w:snapToGrid w:val="0"/>
        </w:rPr>
        <w:t>usiastiska ungdom</w:t>
      </w:r>
      <w:r w:rsidR="008E50DC" w:rsidRPr="00316EAD">
        <w:rPr>
          <w:snapToGrid w:val="0"/>
        </w:rPr>
        <w:t>s</w:t>
      </w:r>
      <w:r w:rsidR="008E50DC" w:rsidRPr="00316EAD">
        <w:rPr>
          <w:snapToGrid w:val="0"/>
        </w:rPr>
        <w:t>band</w:t>
      </w:r>
      <w:r w:rsidRPr="00316EAD">
        <w:rPr>
          <w:snapToGrid w:val="0"/>
        </w:rPr>
        <w:t xml:space="preserve"> som övar på och spelar egen musik i mer eller mindre lämpliga replok</w:t>
      </w:r>
      <w:r w:rsidRPr="00316EAD">
        <w:rPr>
          <w:snapToGrid w:val="0"/>
        </w:rPr>
        <w:t>a</w:t>
      </w:r>
      <w:r w:rsidRPr="00316EAD">
        <w:rPr>
          <w:snapToGrid w:val="0"/>
        </w:rPr>
        <w:t>ler. Den stora bredden leder till att några ”lyckas”, dvs. får skivkontrakt, får möjlighet att spela på festivaler och andra stora scener osv. Men många, många artister</w:t>
      </w:r>
      <w:r w:rsidR="008E50DC" w:rsidRPr="00316EAD">
        <w:rPr>
          <w:snapToGrid w:val="0"/>
        </w:rPr>
        <w:t xml:space="preserve"> eller </w:t>
      </w:r>
      <w:r w:rsidRPr="00316EAD">
        <w:rPr>
          <w:snapToGrid w:val="0"/>
        </w:rPr>
        <w:t>band får aldrig dessa möjligheter, trots att de skriver och framför högkvalitativ musik. Orsaken är ofta att de anses sakna rätt image, att utseendet inte duger och inte minst att musiken anses vara för smal och dä</w:t>
      </w:r>
      <w:r w:rsidRPr="00316EAD">
        <w:rPr>
          <w:snapToGrid w:val="0"/>
        </w:rPr>
        <w:t>r</w:t>
      </w:r>
      <w:r w:rsidRPr="00316EAD">
        <w:rPr>
          <w:snapToGrid w:val="0"/>
        </w:rPr>
        <w:t>med inte kommersiellt gångbar.</w:t>
      </w:r>
    </w:p>
    <w:p w:rsidR="000F2D86" w:rsidRPr="00316EAD" w:rsidRDefault="000F2D86" w:rsidP="000F2D86">
      <w:pPr>
        <w:pStyle w:val="Rubrik1"/>
        <w:rPr>
          <w:snapToGrid w:val="0"/>
        </w:rPr>
      </w:pPr>
      <w:r w:rsidRPr="00316EAD">
        <w:rPr>
          <w:snapToGrid w:val="0"/>
        </w:rPr>
        <w:lastRenderedPageBreak/>
        <w:t>Den svenska musikindustrin</w:t>
      </w:r>
    </w:p>
    <w:p w:rsidR="000F2D86" w:rsidRPr="00316EAD" w:rsidRDefault="000F2D86" w:rsidP="000F2D86">
      <w:pPr>
        <w:rPr>
          <w:snapToGrid w:val="0"/>
          <w:highlight w:val="yellow"/>
        </w:rPr>
      </w:pPr>
      <w:r w:rsidRPr="00316EAD">
        <w:rPr>
          <w:snapToGrid w:val="0"/>
          <w:highlight w:val="yellow"/>
        </w:rPr>
        <w:t>Det kan konstateras att musikutbudet i medi</w:t>
      </w:r>
      <w:r w:rsidR="008E50DC" w:rsidRPr="00316EAD">
        <w:rPr>
          <w:snapToGrid w:val="0"/>
          <w:highlight w:val="yellow"/>
        </w:rPr>
        <w:t>erna</w:t>
      </w:r>
      <w:r w:rsidRPr="00316EAD">
        <w:rPr>
          <w:snapToGrid w:val="0"/>
          <w:highlight w:val="yellow"/>
        </w:rPr>
        <w:t xml:space="preserve"> ökat kraftigt och bliv</w:t>
      </w:r>
      <w:r w:rsidR="008E50DC" w:rsidRPr="00316EAD">
        <w:rPr>
          <w:snapToGrid w:val="0"/>
          <w:highlight w:val="yellow"/>
        </w:rPr>
        <w:t>it all</w:t>
      </w:r>
      <w:r w:rsidR="008E50DC" w:rsidRPr="00316EAD">
        <w:rPr>
          <w:snapToGrid w:val="0"/>
          <w:highlight w:val="yellow"/>
        </w:rPr>
        <w:t>t</w:t>
      </w:r>
      <w:r w:rsidR="008E50DC" w:rsidRPr="00316EAD">
        <w:rPr>
          <w:snapToGrid w:val="0"/>
          <w:highlight w:val="yellow"/>
        </w:rPr>
        <w:t>mer kommersiellt inriktat</w:t>
      </w:r>
      <w:r w:rsidRPr="00316EAD">
        <w:rPr>
          <w:snapToGrid w:val="0"/>
          <w:highlight w:val="yellow"/>
        </w:rPr>
        <w:t xml:space="preserve"> de senaste decennierna. I en rad kommersiella r</w:t>
      </w:r>
      <w:r w:rsidRPr="00316EAD">
        <w:rPr>
          <w:snapToGrid w:val="0"/>
          <w:highlight w:val="yellow"/>
        </w:rPr>
        <w:t>a</w:t>
      </w:r>
      <w:r w:rsidRPr="00316EAD">
        <w:rPr>
          <w:snapToGrid w:val="0"/>
          <w:highlight w:val="yellow"/>
        </w:rPr>
        <w:t xml:space="preserve">dio- och </w:t>
      </w:r>
      <w:r w:rsidR="008E50DC" w:rsidRPr="00316EAD">
        <w:rPr>
          <w:snapToGrid w:val="0"/>
          <w:highlight w:val="yellow"/>
        </w:rPr>
        <w:t>tv</w:t>
      </w:r>
      <w:r w:rsidRPr="00316EAD">
        <w:rPr>
          <w:snapToGrid w:val="0"/>
          <w:highlight w:val="yellow"/>
        </w:rPr>
        <w:t>-kanaler, men även i SVT och SR, flödar främst de senaste hitsen i princip dygnet runt. Det har skett en kraftig koncentration vad gäller de större skivbolagen internationellt sett, där flertalet av de större svenska skivbolagen blivit uppköpta av internationella jättar eller reducerats till dotterbolag. Här kan man med rätta ifrågasätta om detta kan anses vara ”svensk musikind</w:t>
      </w:r>
      <w:r w:rsidRPr="00316EAD">
        <w:rPr>
          <w:snapToGrid w:val="0"/>
          <w:highlight w:val="yellow"/>
        </w:rPr>
        <w:t>u</w:t>
      </w:r>
      <w:r w:rsidRPr="00316EAD">
        <w:rPr>
          <w:snapToGrid w:val="0"/>
          <w:highlight w:val="yellow"/>
        </w:rPr>
        <w:t xml:space="preserve">stri”, när de största intäkterna av musikproduktionen hamnar i andra länder. Samtidigt pågår en trend att det tillkommer nya och oberoende skivbolag inom landet. När dessa blivit framgångsrika är det inte ovanligt att de blir uppköpta av någon större koncern. Försäljningen av musik dalar och orsaken till detta diskuteras flitigt, inte minst prisnivån på </w:t>
      </w:r>
      <w:r w:rsidR="008E50DC" w:rsidRPr="00316EAD">
        <w:rPr>
          <w:snapToGrid w:val="0"/>
          <w:highlight w:val="yellow"/>
        </w:rPr>
        <w:t>cd</w:t>
      </w:r>
      <w:r w:rsidRPr="00316EAD">
        <w:rPr>
          <w:snapToGrid w:val="0"/>
          <w:highlight w:val="yellow"/>
        </w:rPr>
        <w:t>-skivor och tillgången till och nedladdning av musik från Internet. Det senare kan ses som ett hot mot skivbolagen, kompositörer och musiker som går miste om intäkter från ski</w:t>
      </w:r>
      <w:r w:rsidRPr="00316EAD">
        <w:rPr>
          <w:snapToGrid w:val="0"/>
          <w:highlight w:val="yellow"/>
        </w:rPr>
        <w:t>v</w:t>
      </w:r>
      <w:r w:rsidRPr="00316EAD">
        <w:rPr>
          <w:snapToGrid w:val="0"/>
          <w:highlight w:val="yellow"/>
        </w:rPr>
        <w:t>försäljningen. Andra musiker kan se det som en stor möjlighet att göra sin musik känd för e</w:t>
      </w:r>
      <w:r w:rsidR="008E50DC" w:rsidRPr="00316EAD">
        <w:rPr>
          <w:snapToGrid w:val="0"/>
          <w:highlight w:val="yellow"/>
        </w:rPr>
        <w:t>n</w:t>
      </w:r>
      <w:r w:rsidRPr="00316EAD">
        <w:rPr>
          <w:snapToGrid w:val="0"/>
          <w:highlight w:val="yellow"/>
        </w:rPr>
        <w:t xml:space="preserve"> stor publik världen runt. Det är också ett sätt att ta bort mellanleden mellan musiker och publik, vilket förstås skivindustrin ser som ett hot.</w:t>
      </w:r>
    </w:p>
    <w:p w:rsidR="000F2D86" w:rsidRPr="00316EAD" w:rsidRDefault="000F2D86" w:rsidP="000F2D86">
      <w:pPr>
        <w:pStyle w:val="Rubrik1"/>
        <w:rPr>
          <w:snapToGrid w:val="0"/>
        </w:rPr>
      </w:pPr>
      <w:r w:rsidRPr="00316EAD">
        <w:rPr>
          <w:snapToGrid w:val="0"/>
        </w:rPr>
        <w:t>Oberoende skivbolag</w:t>
      </w:r>
    </w:p>
    <w:p w:rsidR="000F2D86" w:rsidRPr="00316EAD" w:rsidRDefault="000F2D86" w:rsidP="000F2D86">
      <w:pPr>
        <w:rPr>
          <w:snapToGrid w:val="0"/>
          <w:highlight w:val="yellow"/>
        </w:rPr>
      </w:pPr>
      <w:r w:rsidRPr="00316EAD">
        <w:rPr>
          <w:snapToGrid w:val="0"/>
          <w:highlight w:val="yellow"/>
        </w:rPr>
        <w:t>Utvecklingen inom skivbranschen måste bevakas noga</w:t>
      </w:r>
      <w:r w:rsidR="008E50DC" w:rsidRPr="00316EAD">
        <w:rPr>
          <w:snapToGrid w:val="0"/>
          <w:highlight w:val="yellow"/>
        </w:rPr>
        <w:t>,</w:t>
      </w:r>
      <w:r w:rsidRPr="00316EAD">
        <w:rPr>
          <w:snapToGrid w:val="0"/>
          <w:highlight w:val="yellow"/>
        </w:rPr>
        <w:t xml:space="preserve"> och målsättningen måste vara att möjliggöra musikalisk mångfald och bredd. Detta är viktigt inte minst med tanke på att skivutgivningen alltmer domineras a</w:t>
      </w:r>
      <w:r w:rsidR="008E50DC" w:rsidRPr="00316EAD">
        <w:rPr>
          <w:snapToGrid w:val="0"/>
          <w:highlight w:val="yellow"/>
        </w:rPr>
        <w:t>v</w:t>
      </w:r>
      <w:r w:rsidRPr="00316EAD">
        <w:rPr>
          <w:snapToGrid w:val="0"/>
          <w:highlight w:val="yellow"/>
        </w:rPr>
        <w:t xml:space="preserve"> ett fåtal mult</w:t>
      </w:r>
      <w:r w:rsidRPr="00316EAD">
        <w:rPr>
          <w:snapToGrid w:val="0"/>
          <w:highlight w:val="yellow"/>
        </w:rPr>
        <w:t>i</w:t>
      </w:r>
      <w:r w:rsidRPr="00316EAD">
        <w:rPr>
          <w:snapToGrid w:val="0"/>
          <w:highlight w:val="yellow"/>
        </w:rPr>
        <w:t>nationella företag och att små, oberoende skivbolag som når framgång tend</w:t>
      </w:r>
      <w:r w:rsidRPr="00316EAD">
        <w:rPr>
          <w:snapToGrid w:val="0"/>
          <w:highlight w:val="yellow"/>
        </w:rPr>
        <w:t>e</w:t>
      </w:r>
      <w:r w:rsidRPr="00316EAD">
        <w:rPr>
          <w:snapToGrid w:val="0"/>
          <w:highlight w:val="yellow"/>
        </w:rPr>
        <w:t>rar bli uppköpta. Det statliga fonogramstödet till fonogramutgivning skall därför utformas på ett sätt som motverkar fortsatt koncentration och likrik</w:t>
      </w:r>
      <w:r w:rsidRPr="00316EAD">
        <w:rPr>
          <w:snapToGrid w:val="0"/>
          <w:highlight w:val="yellow"/>
        </w:rPr>
        <w:t>t</w:t>
      </w:r>
      <w:r w:rsidRPr="00316EAD">
        <w:rPr>
          <w:snapToGrid w:val="0"/>
          <w:highlight w:val="yellow"/>
        </w:rPr>
        <w:t>ning på fonogrammarknaden. Ett mål för stödet bör därför vara att underlätta tillkomsten av oberoende skivbolag och deras utgivning av musik oavsett försäljnings- och distributionssätt. Detta bör riksdagen som sin mening ge regeringen till</w:t>
      </w:r>
      <w:r w:rsidR="008E50DC" w:rsidRPr="00316EAD">
        <w:rPr>
          <w:snapToGrid w:val="0"/>
          <w:highlight w:val="yellow"/>
        </w:rPr>
        <w:t xml:space="preserve"> </w:t>
      </w:r>
      <w:r w:rsidRPr="00316EAD">
        <w:rPr>
          <w:snapToGrid w:val="0"/>
          <w:highlight w:val="yellow"/>
        </w:rPr>
        <w:t>känna. Även i övrigt bör olika åtgärder stödjas som syftar till att underlätta tillkomsten av fler oberoende skivbolag. Även detta bör riksd</w:t>
      </w:r>
      <w:r w:rsidRPr="00316EAD">
        <w:rPr>
          <w:snapToGrid w:val="0"/>
          <w:highlight w:val="yellow"/>
        </w:rPr>
        <w:t>a</w:t>
      </w:r>
      <w:r w:rsidRPr="00316EAD">
        <w:rPr>
          <w:snapToGrid w:val="0"/>
          <w:highlight w:val="yellow"/>
        </w:rPr>
        <w:t>gen som sin mening ge regeringen till</w:t>
      </w:r>
      <w:r w:rsidR="008E50DC" w:rsidRPr="00316EAD">
        <w:rPr>
          <w:snapToGrid w:val="0"/>
          <w:highlight w:val="yellow"/>
        </w:rPr>
        <w:t xml:space="preserve"> </w:t>
      </w:r>
      <w:r w:rsidRPr="00316EAD">
        <w:rPr>
          <w:snapToGrid w:val="0"/>
          <w:highlight w:val="yellow"/>
        </w:rPr>
        <w:t>känna. Det kan t.ex. handla om stöd till utbildningar inom studieförbunden, framtagande av information och råd om hur man startar ett eget skivbolag osv.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E50DC" w:rsidRPr="00316EAD">
        <w:tblPrEx>
          <w:tblCellMar>
            <w:top w:w="0" w:type="dxa"/>
            <w:bottom w:w="0" w:type="dxa"/>
          </w:tblCellMar>
        </w:tblPrEx>
        <w:trPr>
          <w:cantSplit/>
        </w:trPr>
        <w:tc>
          <w:tcPr>
            <w:tcW w:w="3046" w:type="dxa"/>
          </w:tcPr>
          <w:p w:rsidR="008E50DC" w:rsidRPr="00316EAD" w:rsidRDefault="008E50DC" w:rsidP="008E50DC">
            <w:pPr>
              <w:pStyle w:val="UnderskriftDatum"/>
              <w:spacing w:before="240"/>
              <w:rPr>
                <w:highlight w:val="yellow"/>
              </w:rPr>
            </w:pPr>
            <w:r w:rsidRPr="00316EAD">
              <w:rPr>
                <w:highlight w:val="yellow"/>
              </w:rPr>
              <w:t>Stockholm den 3 oktober 2005</w:t>
            </w:r>
          </w:p>
        </w:tc>
        <w:tc>
          <w:tcPr>
            <w:tcW w:w="3047" w:type="dxa"/>
          </w:tcPr>
          <w:p w:rsidR="008E50DC" w:rsidRPr="00316EAD" w:rsidRDefault="008E50DC" w:rsidP="008E50DC">
            <w:pPr>
              <w:pStyle w:val="Underskrifter"/>
              <w:spacing w:before="240"/>
              <w:rPr>
                <w:highlight w:val="yellow"/>
              </w:rPr>
            </w:pPr>
          </w:p>
        </w:tc>
      </w:tr>
      <w:tr w:rsidR="008E50DC" w:rsidRPr="00316EAD">
        <w:tblPrEx>
          <w:tblCellMar>
            <w:top w:w="0" w:type="dxa"/>
            <w:bottom w:w="0" w:type="dxa"/>
          </w:tblCellMar>
        </w:tblPrEx>
        <w:trPr>
          <w:cantSplit/>
        </w:trPr>
        <w:tc>
          <w:tcPr>
            <w:tcW w:w="3046" w:type="dxa"/>
          </w:tcPr>
          <w:p w:rsidR="008E50DC" w:rsidRPr="00316EAD" w:rsidRDefault="008E50DC" w:rsidP="008E50DC">
            <w:pPr>
              <w:pStyle w:val="Underskrifter"/>
              <w:rPr>
                <w:highlight w:val="yellow"/>
              </w:rPr>
            </w:pPr>
            <w:r w:rsidRPr="00316EAD">
              <w:rPr>
                <w:highlight w:val="yellow"/>
              </w:rPr>
              <w:t>Peter Pedersen (v)</w:t>
            </w:r>
          </w:p>
        </w:tc>
        <w:tc>
          <w:tcPr>
            <w:tcW w:w="3047" w:type="dxa"/>
          </w:tcPr>
          <w:p w:rsidR="008E50DC" w:rsidRPr="00316EAD" w:rsidRDefault="008E50DC" w:rsidP="008E50DC">
            <w:pPr>
              <w:pStyle w:val="Underskrifter"/>
              <w:rPr>
                <w:highlight w:val="yellow"/>
              </w:rPr>
            </w:pPr>
          </w:p>
        </w:tc>
      </w:tr>
    </w:tbl>
    <w:p w:rsidR="000F2D86" w:rsidRPr="00316EAD" w:rsidRDefault="000F2D86" w:rsidP="008E50DC">
      <w:pPr>
        <w:pStyle w:val="Normaltindrag"/>
        <w:rPr>
          <w:highlight w:val="yellow"/>
        </w:rPr>
      </w:pPr>
    </w:p>
    <w:sectPr w:rsidR="000F2D86" w:rsidRPr="00316EAD" w:rsidSect="008E50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E39" w:rsidRPr="00316EAD" w:rsidRDefault="00476E39">
      <w:r w:rsidRPr="00316EAD">
        <w:separator/>
      </w:r>
    </w:p>
  </w:endnote>
  <w:endnote w:type="continuationSeparator" w:id="0">
    <w:p w:rsidR="00476E39" w:rsidRPr="00316EAD" w:rsidRDefault="00476E39">
      <w:r w:rsidRPr="00316E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6A" w:rsidRPr="00316EAD" w:rsidRDefault="00316EAD" w:rsidP="008E50DC">
    <w:pPr>
      <w:pStyle w:val="Sidfot"/>
    </w:pPr>
    <w:r w:rsidRPr="00316E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109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0DC" w:rsidRDefault="008E50DC">
                          <w:pPr>
                            <w:pStyle w:val="NormalS5sidnrV"/>
                          </w:pPr>
                          <w:r>
                            <w:fldChar w:fldCharType="begin"/>
                          </w:r>
                          <w:r>
                            <w:instrText xml:space="preserve"> PAGE *\charformat</w:instrText>
                          </w:r>
                          <w:r>
                            <w:fldChar w:fldCharType="separate"/>
                          </w:r>
                          <w:r w:rsidR="009A1D6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50DC" w:rsidRDefault="008E50DC">
                    <w:pPr>
                      <w:pStyle w:val="NormalS5sidnrV"/>
                    </w:pPr>
                    <w:r>
                      <w:fldChar w:fldCharType="begin"/>
                    </w:r>
                    <w:r>
                      <w:instrText xml:space="preserve"> PAGE *\charformat</w:instrText>
                    </w:r>
                    <w:r>
                      <w:fldChar w:fldCharType="separate"/>
                    </w:r>
                    <w:r w:rsidR="009A1D6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6A" w:rsidRPr="00316EAD" w:rsidRDefault="00316EAD" w:rsidP="008E50DC">
    <w:pPr>
      <w:pStyle w:val="Sidfot"/>
    </w:pPr>
    <w:r w:rsidRPr="00316E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27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0DC" w:rsidRDefault="008E50DC">
                          <w:pPr>
                            <w:pStyle w:val="NormalS5sidnrH"/>
                            <w:ind w:right="0"/>
                          </w:pPr>
                          <w:r>
                            <w:fldChar w:fldCharType="begin"/>
                          </w:r>
                          <w:r>
                            <w:instrText xml:space="preserve"> PAGE *\charformat</w:instrText>
                          </w:r>
                          <w:r>
                            <w:fldChar w:fldCharType="separate"/>
                          </w:r>
                          <w:r w:rsidR="009A1D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50DC" w:rsidRDefault="008E50DC">
                    <w:pPr>
                      <w:pStyle w:val="NormalS5sidnrH"/>
                      <w:ind w:right="0"/>
                    </w:pPr>
                    <w:r>
                      <w:fldChar w:fldCharType="begin"/>
                    </w:r>
                    <w:r>
                      <w:instrText xml:space="preserve"> PAGE *\charformat</w:instrText>
                    </w:r>
                    <w:r>
                      <w:fldChar w:fldCharType="separate"/>
                    </w:r>
                    <w:r w:rsidR="009A1D6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6A" w:rsidRPr="00316EAD" w:rsidRDefault="00316EAD" w:rsidP="008E50DC">
    <w:pPr>
      <w:pStyle w:val="Sidfot"/>
    </w:pPr>
    <w:r w:rsidRPr="00316E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967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0DC" w:rsidRDefault="008E50DC">
                          <w:pPr>
                            <w:pStyle w:val="NormalS5sidnrH"/>
                            <w:ind w:right="0"/>
                          </w:pPr>
                          <w:r>
                            <w:fldChar w:fldCharType="begin"/>
                          </w:r>
                          <w:r>
                            <w:instrText xml:space="preserve"> PAGE *\charformat</w:instrText>
                          </w:r>
                          <w:r>
                            <w:fldChar w:fldCharType="separate"/>
                          </w:r>
                          <w:r w:rsidR="009A1D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50DC" w:rsidRDefault="008E50DC">
                    <w:pPr>
                      <w:pStyle w:val="NormalS5sidnrH"/>
                      <w:ind w:right="0"/>
                    </w:pPr>
                    <w:r>
                      <w:fldChar w:fldCharType="begin"/>
                    </w:r>
                    <w:r>
                      <w:instrText xml:space="preserve"> PAGE *\charformat</w:instrText>
                    </w:r>
                    <w:r>
                      <w:fldChar w:fldCharType="separate"/>
                    </w:r>
                    <w:r w:rsidR="009A1D6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E39" w:rsidRPr="00316EAD" w:rsidRDefault="00476E39">
      <w:r w:rsidRPr="00316EAD">
        <w:separator/>
      </w:r>
    </w:p>
  </w:footnote>
  <w:footnote w:type="continuationSeparator" w:id="0">
    <w:p w:rsidR="00476E39" w:rsidRPr="00316EAD" w:rsidRDefault="00476E39">
      <w:r w:rsidRPr="00316E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6A" w:rsidRPr="00316EAD" w:rsidRDefault="00316EAD" w:rsidP="008E50DC">
    <w:pPr>
      <w:pStyle w:val="Sidhuvud"/>
    </w:pPr>
    <w:r w:rsidRPr="00316E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2901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0DC" w:rsidRDefault="008E50DC">
                          <w:pPr>
                            <w:pStyle w:val="KantRubrikS5V"/>
                          </w:pPr>
                          <w:r>
                            <w:fldChar w:fldCharType="begin"/>
                          </w:r>
                          <w:r>
                            <w:instrText xml:space="preserve"> DOCPROPERTY "YearUser" *\charformat </w:instrText>
                          </w:r>
                          <w:r>
                            <w:fldChar w:fldCharType="separate"/>
                          </w:r>
                          <w:r w:rsidR="009A1D6E">
                            <w:t>2005/06</w:t>
                          </w:r>
                          <w:r>
                            <w:fldChar w:fldCharType="end"/>
                          </w:r>
                          <w:r>
                            <w:t>:</w:t>
                          </w:r>
                          <w:r>
                            <w:fldChar w:fldCharType="begin"/>
                          </w:r>
                          <w:r>
                            <w:instrText xml:space="preserve"> DOCPROPERTY "Motionsnummer" *\charformat </w:instrText>
                          </w:r>
                          <w:r>
                            <w:fldChar w:fldCharType="separate"/>
                          </w:r>
                          <w:r w:rsidR="009A1D6E">
                            <w:t>Kr367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50DC" w:rsidRDefault="008E50DC">
                    <w:pPr>
                      <w:pStyle w:val="KantRubrikS5V"/>
                    </w:pPr>
                    <w:r>
                      <w:fldChar w:fldCharType="begin"/>
                    </w:r>
                    <w:r>
                      <w:instrText xml:space="preserve"> DOCPROPERTY "YearUser" *\charformat </w:instrText>
                    </w:r>
                    <w:r>
                      <w:fldChar w:fldCharType="separate"/>
                    </w:r>
                    <w:r w:rsidR="009A1D6E">
                      <w:t>2005/06</w:t>
                    </w:r>
                    <w:r>
                      <w:fldChar w:fldCharType="end"/>
                    </w:r>
                    <w:r>
                      <w:t>:</w:t>
                    </w:r>
                    <w:r>
                      <w:fldChar w:fldCharType="begin"/>
                    </w:r>
                    <w:r>
                      <w:instrText xml:space="preserve"> DOCPROPERTY "Motionsnummer" *\charformat </w:instrText>
                    </w:r>
                    <w:r>
                      <w:fldChar w:fldCharType="separate"/>
                    </w:r>
                    <w:r w:rsidR="009A1D6E">
                      <w:t>Kr367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6A" w:rsidRPr="00316EAD" w:rsidRDefault="00316EAD" w:rsidP="008E50DC">
    <w:pPr>
      <w:pStyle w:val="Sidhuvud"/>
    </w:pPr>
    <w:r w:rsidRPr="00316E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193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0DC" w:rsidRDefault="008E50DC">
                          <w:pPr>
                            <w:pStyle w:val="KantRubrikS5H"/>
                            <w:ind w:right="0"/>
                          </w:pPr>
                          <w:r>
                            <w:fldChar w:fldCharType="begin"/>
                          </w:r>
                          <w:r>
                            <w:instrText xml:space="preserve"> DOCPROPERTY "YearUser" *\charformat </w:instrText>
                          </w:r>
                          <w:r>
                            <w:fldChar w:fldCharType="separate"/>
                          </w:r>
                          <w:r w:rsidR="009A1D6E">
                            <w:t>2005/06</w:t>
                          </w:r>
                          <w:r>
                            <w:fldChar w:fldCharType="end"/>
                          </w:r>
                          <w:r>
                            <w:t>:</w:t>
                          </w:r>
                          <w:r>
                            <w:fldChar w:fldCharType="begin"/>
                          </w:r>
                          <w:r>
                            <w:instrText xml:space="preserve"> DOCPROPERTY "Motionsnummer" *\charformat </w:instrText>
                          </w:r>
                          <w:r>
                            <w:fldChar w:fldCharType="separate"/>
                          </w:r>
                          <w:r w:rsidR="009A1D6E">
                            <w:t>Kr367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50DC" w:rsidRDefault="008E50DC">
                    <w:pPr>
                      <w:pStyle w:val="KantRubrikS5H"/>
                      <w:ind w:right="0"/>
                    </w:pPr>
                    <w:r>
                      <w:fldChar w:fldCharType="begin"/>
                    </w:r>
                    <w:r>
                      <w:instrText xml:space="preserve"> DOCPROPERTY "YearUser" *\charformat </w:instrText>
                    </w:r>
                    <w:r>
                      <w:fldChar w:fldCharType="separate"/>
                    </w:r>
                    <w:r w:rsidR="009A1D6E">
                      <w:t>2005/06</w:t>
                    </w:r>
                    <w:r>
                      <w:fldChar w:fldCharType="end"/>
                    </w:r>
                    <w:r>
                      <w:t>:</w:t>
                    </w:r>
                    <w:r>
                      <w:fldChar w:fldCharType="begin"/>
                    </w:r>
                    <w:r>
                      <w:instrText xml:space="preserve"> DOCPROPERTY "Motionsnummer" *\charformat </w:instrText>
                    </w:r>
                    <w:r>
                      <w:fldChar w:fldCharType="separate"/>
                    </w:r>
                    <w:r w:rsidR="009A1D6E">
                      <w:t>Kr367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0DC" w:rsidRPr="00316EAD" w:rsidRDefault="008E50DC">
    <w:pPr>
      <w:pStyle w:val="FSHNormal"/>
      <w:tabs>
        <w:tab w:val="right" w:pos="5840"/>
      </w:tabs>
    </w:pPr>
    <w:r w:rsidRPr="00316EAD">
      <w:br/>
    </w:r>
    <w:r w:rsidRPr="00316EAD">
      <w:fldChar w:fldCharType="begin" w:fldLock="1"/>
    </w:r>
    <w:r w:rsidRPr="00316EAD">
      <w:instrText xml:space="preserve"> DOCPROPERTY</w:instrText>
    </w:r>
    <w:r w:rsidRPr="00316EAD">
      <w:rPr>
        <w:sz w:val="18"/>
      </w:rPr>
      <w:instrText xml:space="preserve"> "YearUser" *\charformat </w:instrText>
    </w:r>
    <w:r w:rsidRPr="00316EAD">
      <w:fldChar w:fldCharType="separate"/>
    </w:r>
    <w:r w:rsidR="009A1D6E" w:rsidRPr="00316EAD">
      <w:t>2005/06</w:t>
    </w:r>
    <w:r w:rsidRPr="00316EAD">
      <w:fldChar w:fldCharType="end"/>
    </w:r>
    <w:r w:rsidRPr="00316EAD">
      <w:t xml:space="preserve"> </w:t>
    </w:r>
    <w:r w:rsidRPr="00316EAD">
      <w:tab/>
      <w:t xml:space="preserve">mnr: </w:t>
    </w:r>
    <w:r w:rsidRPr="00316EAD">
      <w:fldChar w:fldCharType="begin" w:fldLock="1"/>
    </w:r>
    <w:r w:rsidRPr="00316EAD">
      <w:instrText xml:space="preserve"> DOCPROPERTY</w:instrText>
    </w:r>
    <w:r w:rsidRPr="00316EAD">
      <w:rPr>
        <w:sz w:val="18"/>
      </w:rPr>
      <w:instrText xml:space="preserve"> "Motionsnummer" *\charformat </w:instrText>
    </w:r>
    <w:r w:rsidRPr="00316EAD">
      <w:fldChar w:fldCharType="separate"/>
    </w:r>
    <w:r w:rsidR="009A1D6E" w:rsidRPr="00316EAD">
      <w:t>Kr367</w:t>
    </w:r>
    <w:r w:rsidRPr="00316EAD">
      <w:fldChar w:fldCharType="end"/>
    </w:r>
    <w:r w:rsidRPr="00316EAD">
      <w:br/>
    </w:r>
    <w:r w:rsidRPr="00316EAD">
      <w:fldChar w:fldCharType="begin" w:fldLock="1"/>
    </w:r>
    <w:r w:rsidRPr="00316EAD">
      <w:instrText xml:space="preserve"> DOCPROPERTY</w:instrText>
    </w:r>
    <w:r w:rsidRPr="00316EAD">
      <w:rPr>
        <w:sz w:val="18"/>
      </w:rPr>
      <w:instrText xml:space="preserve"> "Samling" *\charformat </w:instrText>
    </w:r>
    <w:r w:rsidRPr="00316EAD">
      <w:fldChar w:fldCharType="end"/>
    </w:r>
    <w:r w:rsidRPr="00316EAD">
      <w:tab/>
      <w:t xml:space="preserve">pnr: </w:t>
    </w:r>
    <w:r w:rsidRPr="00316EAD">
      <w:fldChar w:fldCharType="begin" w:fldLock="1"/>
    </w:r>
    <w:r w:rsidRPr="00316EAD">
      <w:instrText xml:space="preserve"> DOCPROPERTY</w:instrText>
    </w:r>
    <w:r w:rsidRPr="00316EAD">
      <w:rPr>
        <w:sz w:val="18"/>
      </w:rPr>
      <w:instrText xml:space="preserve"> "Partinummer" *\charformat </w:instrText>
    </w:r>
    <w:r w:rsidRPr="00316EAD">
      <w:fldChar w:fldCharType="separate"/>
    </w:r>
    <w:r w:rsidR="009A1D6E" w:rsidRPr="00316EAD">
      <w:t>v759</w:t>
    </w:r>
    <w:r w:rsidRPr="00316EAD">
      <w:fldChar w:fldCharType="end"/>
    </w:r>
  </w:p>
  <w:p w:rsidR="008E50DC" w:rsidRPr="00316EAD" w:rsidRDefault="008E50DC">
    <w:pPr>
      <w:pStyle w:val="FSHRub1"/>
    </w:pPr>
    <w:r w:rsidRPr="00316EAD">
      <w:t>Motion till riksdagen</w:t>
    </w:r>
    <w:r w:rsidRPr="00316EAD">
      <w:br/>
    </w:r>
    <w:r w:rsidRPr="00316EAD">
      <w:fldChar w:fldCharType="begin" w:fldLock="1"/>
    </w:r>
    <w:r w:rsidRPr="00316EAD">
      <w:instrText xml:space="preserve"> DOCPROPERTY "YearUser" *\charformat </w:instrText>
    </w:r>
    <w:r w:rsidRPr="00316EAD">
      <w:fldChar w:fldCharType="separate"/>
    </w:r>
    <w:r w:rsidR="009A1D6E" w:rsidRPr="00316EAD">
      <w:t>2005/06</w:t>
    </w:r>
    <w:r w:rsidRPr="00316EAD">
      <w:fldChar w:fldCharType="end"/>
    </w:r>
    <w:r w:rsidRPr="00316EAD">
      <w:t>:</w:t>
    </w:r>
    <w:r w:rsidRPr="00316EAD">
      <w:fldChar w:fldCharType="begin" w:fldLock="1"/>
    </w:r>
    <w:r w:rsidRPr="00316EAD">
      <w:instrText xml:space="preserve"> DOCPROPERTY "Motionsnummer" *\charformat </w:instrText>
    </w:r>
    <w:r w:rsidRPr="00316EAD">
      <w:fldChar w:fldCharType="separate"/>
    </w:r>
    <w:r w:rsidR="009A1D6E" w:rsidRPr="00316EAD">
      <w:t>Kr367</w:t>
    </w:r>
    <w:r w:rsidRPr="00316EAD">
      <w:fldChar w:fldCharType="end"/>
    </w:r>
  </w:p>
  <w:p w:rsidR="008E50DC" w:rsidRPr="00316EAD" w:rsidRDefault="008E50DC">
    <w:pPr>
      <w:pStyle w:val="FSHNormalS5"/>
    </w:pPr>
    <w:r w:rsidRPr="00316EAD">
      <w:fldChar w:fldCharType="begin" w:fldLock="1"/>
    </w:r>
    <w:r w:rsidRPr="00316EAD">
      <w:instrText xml:space="preserve"> DOCPROPERTY "MotionarText" *\charformat </w:instrText>
    </w:r>
    <w:r w:rsidRPr="00316EAD">
      <w:fldChar w:fldCharType="separate"/>
    </w:r>
    <w:r w:rsidR="009A1D6E" w:rsidRPr="00316EAD">
      <w:t>av Peter Pedersen (v)</w:t>
    </w:r>
    <w:r w:rsidRPr="00316EAD">
      <w:fldChar w:fldCharType="end"/>
    </w:r>
    <w:r w:rsidRPr="00316EAD">
      <w:br/>
    </w:r>
    <w:r w:rsidRPr="00316EAD">
      <w:fldChar w:fldCharType="begin" w:fldLock="1"/>
    </w:r>
    <w:r w:rsidRPr="00316EAD">
      <w:instrText xml:space="preserve"> DOCPROPERTY "SvarFrasKort" *\charformat </w:instrText>
    </w:r>
    <w:r w:rsidRPr="00316EAD">
      <w:fldChar w:fldCharType="end"/>
    </w:r>
  </w:p>
  <w:p w:rsidR="008E50DC" w:rsidRPr="00316EAD" w:rsidRDefault="008E50DC">
    <w:pPr>
      <w:pStyle w:val="FSHTitel"/>
    </w:pPr>
    <w:r w:rsidRPr="00316EAD">
      <w:fldChar w:fldCharType="begin" w:fldLock="1"/>
    </w:r>
    <w:r w:rsidRPr="00316EAD">
      <w:instrText xml:space="preserve"> DOCPROPERTY</w:instrText>
    </w:r>
    <w:r w:rsidRPr="00316EAD">
      <w:rPr>
        <w:sz w:val="18"/>
      </w:rPr>
      <w:instrText xml:space="preserve"> "RubrikSvar" *\charformat </w:instrText>
    </w:r>
    <w:r w:rsidRPr="00316EAD">
      <w:fldChar w:fldCharType="separate"/>
    </w:r>
    <w:r w:rsidR="009A1D6E" w:rsidRPr="00316EAD">
      <w:t>Oberoende skivbolag</w:t>
    </w:r>
    <w:r w:rsidRPr="00316EAD">
      <w:fldChar w:fldCharType="end"/>
    </w:r>
  </w:p>
  <w:p w:rsidR="008E50DC" w:rsidRPr="00316EAD" w:rsidRDefault="008E50DC" w:rsidP="008E50D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AB5CC0"/>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206D9A"/>
    <w:multiLevelType w:val="multilevel"/>
    <w:tmpl w:val="9378E5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7EE039A"/>
    <w:multiLevelType w:val="multilevel"/>
    <w:tmpl w:val="0A9680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BEA67944"/>
    <w:lvl w:ilvl="0" w:tplc="6972917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3516770">
    <w:abstractNumId w:val="16"/>
  </w:num>
  <w:num w:numId="2" w16cid:durableId="1619218559">
    <w:abstractNumId w:val="10"/>
  </w:num>
  <w:num w:numId="3" w16cid:durableId="1308557842">
    <w:abstractNumId w:val="12"/>
  </w:num>
  <w:num w:numId="4" w16cid:durableId="362436481">
    <w:abstractNumId w:val="14"/>
  </w:num>
  <w:num w:numId="5" w16cid:durableId="1231959302">
    <w:abstractNumId w:val="8"/>
  </w:num>
  <w:num w:numId="6" w16cid:durableId="1454443326">
    <w:abstractNumId w:val="3"/>
  </w:num>
  <w:num w:numId="7" w16cid:durableId="2008897382">
    <w:abstractNumId w:val="2"/>
  </w:num>
  <w:num w:numId="8" w16cid:durableId="727804572">
    <w:abstractNumId w:val="1"/>
  </w:num>
  <w:num w:numId="9" w16cid:durableId="870995651">
    <w:abstractNumId w:val="0"/>
  </w:num>
  <w:num w:numId="10" w16cid:durableId="958798286">
    <w:abstractNumId w:val="9"/>
  </w:num>
  <w:num w:numId="11" w16cid:durableId="753212034">
    <w:abstractNumId w:val="7"/>
  </w:num>
  <w:num w:numId="12" w16cid:durableId="464081134">
    <w:abstractNumId w:val="6"/>
  </w:num>
  <w:num w:numId="13" w16cid:durableId="154302224">
    <w:abstractNumId w:val="5"/>
  </w:num>
  <w:num w:numId="14" w16cid:durableId="2034527640">
    <w:abstractNumId w:val="4"/>
  </w:num>
  <w:num w:numId="15" w16cid:durableId="677003693">
    <w:abstractNumId w:val="15"/>
  </w:num>
  <w:num w:numId="16" w16cid:durableId="1181894904">
    <w:abstractNumId w:val="11"/>
  </w:num>
  <w:num w:numId="17" w16cid:durableId="634608369">
    <w:abstractNumId w:val="15"/>
  </w:num>
  <w:num w:numId="18" w16cid:durableId="687027037">
    <w:abstractNumId w:val="15"/>
  </w:num>
  <w:num w:numId="19" w16cid:durableId="5665020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291781"/>
    <w:rsid w:val="000219BC"/>
    <w:rsid w:val="0004074C"/>
    <w:rsid w:val="00042E7D"/>
    <w:rsid w:val="00064BC3"/>
    <w:rsid w:val="00066513"/>
    <w:rsid w:val="00066775"/>
    <w:rsid w:val="000724B3"/>
    <w:rsid w:val="00072FB9"/>
    <w:rsid w:val="000763EA"/>
    <w:rsid w:val="00085D4F"/>
    <w:rsid w:val="00092559"/>
    <w:rsid w:val="000A0F0F"/>
    <w:rsid w:val="000B0F86"/>
    <w:rsid w:val="000B2B0B"/>
    <w:rsid w:val="000C0DFD"/>
    <w:rsid w:val="000F2D86"/>
    <w:rsid w:val="00100531"/>
    <w:rsid w:val="00112DEF"/>
    <w:rsid w:val="00116D30"/>
    <w:rsid w:val="00135596"/>
    <w:rsid w:val="001423E1"/>
    <w:rsid w:val="0014416C"/>
    <w:rsid w:val="00145296"/>
    <w:rsid w:val="001546EE"/>
    <w:rsid w:val="0017059A"/>
    <w:rsid w:val="00177215"/>
    <w:rsid w:val="001A288F"/>
    <w:rsid w:val="001A2AA3"/>
    <w:rsid w:val="001C7940"/>
    <w:rsid w:val="001D41B4"/>
    <w:rsid w:val="001E08E6"/>
    <w:rsid w:val="001F37A2"/>
    <w:rsid w:val="00201DFB"/>
    <w:rsid w:val="00201E0F"/>
    <w:rsid w:val="00204A63"/>
    <w:rsid w:val="00212FF1"/>
    <w:rsid w:val="00217AC4"/>
    <w:rsid w:val="00224408"/>
    <w:rsid w:val="00227135"/>
    <w:rsid w:val="00230193"/>
    <w:rsid w:val="002432A7"/>
    <w:rsid w:val="0025068A"/>
    <w:rsid w:val="00254037"/>
    <w:rsid w:val="00256406"/>
    <w:rsid w:val="00263999"/>
    <w:rsid w:val="00266DC5"/>
    <w:rsid w:val="002818D3"/>
    <w:rsid w:val="00282ADA"/>
    <w:rsid w:val="0028403A"/>
    <w:rsid w:val="0028633B"/>
    <w:rsid w:val="00291781"/>
    <w:rsid w:val="00291B39"/>
    <w:rsid w:val="0029632C"/>
    <w:rsid w:val="002972F7"/>
    <w:rsid w:val="002A1A96"/>
    <w:rsid w:val="002A3AD4"/>
    <w:rsid w:val="002C0345"/>
    <w:rsid w:val="002C735C"/>
    <w:rsid w:val="002D11A8"/>
    <w:rsid w:val="002D321C"/>
    <w:rsid w:val="002D7C95"/>
    <w:rsid w:val="002E7540"/>
    <w:rsid w:val="002F63DB"/>
    <w:rsid w:val="002F648F"/>
    <w:rsid w:val="003105D9"/>
    <w:rsid w:val="00316EAD"/>
    <w:rsid w:val="00323F97"/>
    <w:rsid w:val="003250C1"/>
    <w:rsid w:val="00335262"/>
    <w:rsid w:val="00344B35"/>
    <w:rsid w:val="0037778F"/>
    <w:rsid w:val="0038038F"/>
    <w:rsid w:val="0038183C"/>
    <w:rsid w:val="003840C4"/>
    <w:rsid w:val="003B15C6"/>
    <w:rsid w:val="003D44E2"/>
    <w:rsid w:val="00401524"/>
    <w:rsid w:val="00412615"/>
    <w:rsid w:val="0041369B"/>
    <w:rsid w:val="0042063F"/>
    <w:rsid w:val="00444755"/>
    <w:rsid w:val="00445271"/>
    <w:rsid w:val="004564C4"/>
    <w:rsid w:val="00466316"/>
    <w:rsid w:val="00476E39"/>
    <w:rsid w:val="00484D15"/>
    <w:rsid w:val="00485BCF"/>
    <w:rsid w:val="0049071C"/>
    <w:rsid w:val="004A0504"/>
    <w:rsid w:val="004B040D"/>
    <w:rsid w:val="004B12E7"/>
    <w:rsid w:val="004B413A"/>
    <w:rsid w:val="004B4799"/>
    <w:rsid w:val="004C27F6"/>
    <w:rsid w:val="004E38D9"/>
    <w:rsid w:val="004F406D"/>
    <w:rsid w:val="0051143E"/>
    <w:rsid w:val="00531F76"/>
    <w:rsid w:val="005456A6"/>
    <w:rsid w:val="005504C5"/>
    <w:rsid w:val="00555663"/>
    <w:rsid w:val="00585CF6"/>
    <w:rsid w:val="00587A0C"/>
    <w:rsid w:val="00594AE1"/>
    <w:rsid w:val="005950BF"/>
    <w:rsid w:val="0059614E"/>
    <w:rsid w:val="005A5D25"/>
    <w:rsid w:val="005B364E"/>
    <w:rsid w:val="00600644"/>
    <w:rsid w:val="006217B2"/>
    <w:rsid w:val="0063637A"/>
    <w:rsid w:val="00647510"/>
    <w:rsid w:val="0065792A"/>
    <w:rsid w:val="00684C96"/>
    <w:rsid w:val="006D5A36"/>
    <w:rsid w:val="006F62B8"/>
    <w:rsid w:val="00722239"/>
    <w:rsid w:val="00724C3D"/>
    <w:rsid w:val="007364D2"/>
    <w:rsid w:val="00740D6D"/>
    <w:rsid w:val="00742AC4"/>
    <w:rsid w:val="00743ABB"/>
    <w:rsid w:val="00763589"/>
    <w:rsid w:val="007841DB"/>
    <w:rsid w:val="0079018C"/>
    <w:rsid w:val="007924DD"/>
    <w:rsid w:val="007925D5"/>
    <w:rsid w:val="00794149"/>
    <w:rsid w:val="00794C1E"/>
    <w:rsid w:val="007B3B5F"/>
    <w:rsid w:val="007B67A7"/>
    <w:rsid w:val="007C6092"/>
    <w:rsid w:val="007E0768"/>
    <w:rsid w:val="007E1AE4"/>
    <w:rsid w:val="007E256A"/>
    <w:rsid w:val="007E476A"/>
    <w:rsid w:val="00814F4D"/>
    <w:rsid w:val="00826017"/>
    <w:rsid w:val="00840456"/>
    <w:rsid w:val="0087059C"/>
    <w:rsid w:val="00870A69"/>
    <w:rsid w:val="00871363"/>
    <w:rsid w:val="008741DE"/>
    <w:rsid w:val="008828E3"/>
    <w:rsid w:val="008949FB"/>
    <w:rsid w:val="00897A62"/>
    <w:rsid w:val="008B3828"/>
    <w:rsid w:val="008B58D4"/>
    <w:rsid w:val="008D76E9"/>
    <w:rsid w:val="008E216D"/>
    <w:rsid w:val="008E50DC"/>
    <w:rsid w:val="008F040E"/>
    <w:rsid w:val="008F3F64"/>
    <w:rsid w:val="008F43BC"/>
    <w:rsid w:val="009066E0"/>
    <w:rsid w:val="00915AF1"/>
    <w:rsid w:val="00922A64"/>
    <w:rsid w:val="009335E0"/>
    <w:rsid w:val="009661AF"/>
    <w:rsid w:val="00982274"/>
    <w:rsid w:val="00986833"/>
    <w:rsid w:val="009A17E9"/>
    <w:rsid w:val="009A1D6E"/>
    <w:rsid w:val="009B68D9"/>
    <w:rsid w:val="009D3630"/>
    <w:rsid w:val="00A03615"/>
    <w:rsid w:val="00A03A3B"/>
    <w:rsid w:val="00A053C6"/>
    <w:rsid w:val="00A11A2B"/>
    <w:rsid w:val="00A13F9C"/>
    <w:rsid w:val="00A263C7"/>
    <w:rsid w:val="00A42F13"/>
    <w:rsid w:val="00A602E7"/>
    <w:rsid w:val="00A71495"/>
    <w:rsid w:val="00AB5382"/>
    <w:rsid w:val="00AC016A"/>
    <w:rsid w:val="00AC74FD"/>
    <w:rsid w:val="00AD09E6"/>
    <w:rsid w:val="00AD1428"/>
    <w:rsid w:val="00AE099B"/>
    <w:rsid w:val="00AE6EEB"/>
    <w:rsid w:val="00AF1B88"/>
    <w:rsid w:val="00B0024A"/>
    <w:rsid w:val="00B01FA8"/>
    <w:rsid w:val="00B068E0"/>
    <w:rsid w:val="00B13BF0"/>
    <w:rsid w:val="00B1669B"/>
    <w:rsid w:val="00B25B36"/>
    <w:rsid w:val="00B416B6"/>
    <w:rsid w:val="00B46BA4"/>
    <w:rsid w:val="00B64D25"/>
    <w:rsid w:val="00B66D7F"/>
    <w:rsid w:val="00B708FB"/>
    <w:rsid w:val="00B75D9D"/>
    <w:rsid w:val="00B831E6"/>
    <w:rsid w:val="00B83EE8"/>
    <w:rsid w:val="00B86371"/>
    <w:rsid w:val="00BA0CC1"/>
    <w:rsid w:val="00BA4E3E"/>
    <w:rsid w:val="00BD6945"/>
    <w:rsid w:val="00BF3D46"/>
    <w:rsid w:val="00C03A83"/>
    <w:rsid w:val="00C07B46"/>
    <w:rsid w:val="00C1285C"/>
    <w:rsid w:val="00C23868"/>
    <w:rsid w:val="00C25370"/>
    <w:rsid w:val="00C27B7D"/>
    <w:rsid w:val="00C34B44"/>
    <w:rsid w:val="00C376AD"/>
    <w:rsid w:val="00C40B2C"/>
    <w:rsid w:val="00C40D50"/>
    <w:rsid w:val="00C41293"/>
    <w:rsid w:val="00C41E13"/>
    <w:rsid w:val="00C42518"/>
    <w:rsid w:val="00C44323"/>
    <w:rsid w:val="00C604B0"/>
    <w:rsid w:val="00C65DBC"/>
    <w:rsid w:val="00C74100"/>
    <w:rsid w:val="00C74F71"/>
    <w:rsid w:val="00C810B0"/>
    <w:rsid w:val="00C82977"/>
    <w:rsid w:val="00C95925"/>
    <w:rsid w:val="00CA1E99"/>
    <w:rsid w:val="00CB08E5"/>
    <w:rsid w:val="00CC0A65"/>
    <w:rsid w:val="00CC1D74"/>
    <w:rsid w:val="00CD671E"/>
    <w:rsid w:val="00D03A88"/>
    <w:rsid w:val="00D04B66"/>
    <w:rsid w:val="00D1174F"/>
    <w:rsid w:val="00D11B3A"/>
    <w:rsid w:val="00D163F3"/>
    <w:rsid w:val="00D179ED"/>
    <w:rsid w:val="00D43EF1"/>
    <w:rsid w:val="00D46E58"/>
    <w:rsid w:val="00D47887"/>
    <w:rsid w:val="00D5009F"/>
    <w:rsid w:val="00D6534E"/>
    <w:rsid w:val="00D66C42"/>
    <w:rsid w:val="00D67058"/>
    <w:rsid w:val="00D70A9C"/>
    <w:rsid w:val="00D80045"/>
    <w:rsid w:val="00D81DE9"/>
    <w:rsid w:val="00D86207"/>
    <w:rsid w:val="00DB74BB"/>
    <w:rsid w:val="00DC6C70"/>
    <w:rsid w:val="00DD0C18"/>
    <w:rsid w:val="00DE4C8A"/>
    <w:rsid w:val="00E0386C"/>
    <w:rsid w:val="00E03B96"/>
    <w:rsid w:val="00E06389"/>
    <w:rsid w:val="00E22893"/>
    <w:rsid w:val="00E26B56"/>
    <w:rsid w:val="00E360DE"/>
    <w:rsid w:val="00E56247"/>
    <w:rsid w:val="00E73A2A"/>
    <w:rsid w:val="00E75D28"/>
    <w:rsid w:val="00E84F25"/>
    <w:rsid w:val="00E95709"/>
    <w:rsid w:val="00E970F5"/>
    <w:rsid w:val="00EA24CA"/>
    <w:rsid w:val="00EB5CDD"/>
    <w:rsid w:val="00EC1B94"/>
    <w:rsid w:val="00ED3C21"/>
    <w:rsid w:val="00ED43DD"/>
    <w:rsid w:val="00EE257B"/>
    <w:rsid w:val="00EF4118"/>
    <w:rsid w:val="00F265E5"/>
    <w:rsid w:val="00F40097"/>
    <w:rsid w:val="00F45806"/>
    <w:rsid w:val="00F46F69"/>
    <w:rsid w:val="00F54542"/>
    <w:rsid w:val="00F629C7"/>
    <w:rsid w:val="00F75CA3"/>
    <w:rsid w:val="00F95623"/>
    <w:rsid w:val="00FB4B3B"/>
    <w:rsid w:val="00FB6663"/>
    <w:rsid w:val="00FC1B39"/>
    <w:rsid w:val="00FC320C"/>
    <w:rsid w:val="00FD14F4"/>
    <w:rsid w:val="00FE12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64429E-ADD4-4E43-9156-1F47A36F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E50DC"/>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E50DC"/>
    <w:pPr>
      <w:numPr>
        <w:ilvl w:val="1"/>
      </w:numPr>
      <w:spacing w:before="500" w:line="250" w:lineRule="exact"/>
      <w:outlineLvl w:val="1"/>
    </w:pPr>
    <w:rPr>
      <w:sz w:val="27"/>
    </w:rPr>
  </w:style>
  <w:style w:type="paragraph" w:styleId="Rubrik3">
    <w:name w:val="heading 3"/>
    <w:aliases w:val="Mellanrubrik"/>
    <w:basedOn w:val="Rubrik2"/>
    <w:next w:val="Normal"/>
    <w:qFormat/>
    <w:rsid w:val="008E50DC"/>
    <w:pPr>
      <w:numPr>
        <w:ilvl w:val="2"/>
      </w:numPr>
      <w:spacing w:before="250" w:after="0"/>
      <w:outlineLvl w:val="2"/>
    </w:pPr>
    <w:rPr>
      <w:b/>
      <w:sz w:val="21"/>
    </w:rPr>
  </w:style>
  <w:style w:type="paragraph" w:styleId="Rubrik4">
    <w:name w:val="heading 4"/>
    <w:aliases w:val="KursivRubrik"/>
    <w:basedOn w:val="Rubrik3"/>
    <w:next w:val="Normal"/>
    <w:qFormat/>
    <w:rsid w:val="008E50DC"/>
    <w:pPr>
      <w:numPr>
        <w:ilvl w:val="3"/>
      </w:numPr>
      <w:outlineLvl w:val="3"/>
    </w:pPr>
    <w:rPr>
      <w:b w:val="0"/>
      <w:i/>
    </w:rPr>
  </w:style>
  <w:style w:type="paragraph" w:styleId="Rubrik5">
    <w:name w:val="heading 5"/>
    <w:aliases w:val="PackadFetRubrik,PackadKursivRubrik"/>
    <w:basedOn w:val="Rubrik4"/>
    <w:next w:val="Normal"/>
    <w:qFormat/>
    <w:rsid w:val="008E50DC"/>
    <w:pPr>
      <w:numPr>
        <w:ilvl w:val="4"/>
      </w:numPr>
      <w:tabs>
        <w:tab w:val="clear" w:pos="1021"/>
      </w:tabs>
      <w:spacing w:before="125"/>
      <w:outlineLvl w:val="4"/>
    </w:pPr>
    <w:rPr>
      <w:i w:val="0"/>
      <w:sz w:val="19"/>
    </w:rPr>
  </w:style>
  <w:style w:type="paragraph" w:styleId="Rubrik6">
    <w:name w:val="heading 6"/>
    <w:basedOn w:val="Rubrik5"/>
    <w:next w:val="Normal"/>
    <w:qFormat/>
    <w:rsid w:val="008E50DC"/>
    <w:pPr>
      <w:numPr>
        <w:ilvl w:val="5"/>
      </w:numPr>
      <w:spacing w:before="50" w:line="200" w:lineRule="exact"/>
      <w:outlineLvl w:val="5"/>
    </w:pPr>
    <w:rPr>
      <w:caps/>
      <w:sz w:val="14"/>
    </w:rPr>
  </w:style>
  <w:style w:type="paragraph" w:styleId="Rubrik7">
    <w:name w:val="heading 7"/>
    <w:basedOn w:val="Rubrik6"/>
    <w:next w:val="Normal"/>
    <w:qFormat/>
    <w:rsid w:val="008E50DC"/>
    <w:pPr>
      <w:numPr>
        <w:ilvl w:val="6"/>
      </w:numPr>
      <w:spacing w:before="0"/>
      <w:outlineLvl w:val="6"/>
    </w:pPr>
  </w:style>
  <w:style w:type="paragraph" w:styleId="Rubrik8">
    <w:name w:val="heading 8"/>
    <w:basedOn w:val="Rubrik7"/>
    <w:next w:val="Normal"/>
    <w:qFormat/>
    <w:rsid w:val="008E50DC"/>
    <w:pPr>
      <w:numPr>
        <w:ilvl w:val="7"/>
      </w:numPr>
      <w:outlineLvl w:val="7"/>
    </w:pPr>
  </w:style>
  <w:style w:type="paragraph" w:styleId="Rubrik9">
    <w:name w:val="heading 9"/>
    <w:basedOn w:val="Rubrik8"/>
    <w:next w:val="Normal"/>
    <w:qFormat/>
    <w:rsid w:val="008E50D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E50DC"/>
    <w:pPr>
      <w:spacing w:after="250"/>
    </w:pPr>
  </w:style>
  <w:style w:type="paragraph" w:customStyle="1" w:styleId="Hemstlatt">
    <w:name w:val="Hemstl_att"/>
    <w:aliases w:val="HemstPunkt,HemstPunktFlera,HemställansPunkt,Förslagstext"/>
    <w:basedOn w:val="Normal"/>
    <w:next w:val="Normal"/>
    <w:rsid w:val="008E50D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8F3F64"/>
    <w:rPr>
      <w:rFonts w:ascii="Verdana" w:hAnsi="Verdana" w:hint="default"/>
      <w:b w:val="0"/>
      <w:bCs w:val="0"/>
      <w:i w:val="0"/>
      <w:iCs w:val="0"/>
      <w:sz w:val="17"/>
      <w:szCs w:val="17"/>
    </w:rPr>
  </w:style>
  <w:style w:type="paragraph" w:customStyle="1" w:styleId="articletext">
    <w:name w:val="articletext"/>
    <w:basedOn w:val="Normal"/>
    <w:rsid w:val="008F3F64"/>
    <w:pPr>
      <w:spacing w:after="180" w:line="240" w:lineRule="auto"/>
    </w:pPr>
    <w:rPr>
      <w:rFonts w:ascii="Georgia" w:hAnsi="Georgia"/>
      <w:sz w:val="20"/>
    </w:rPr>
  </w:style>
  <w:style w:type="paragraph" w:customStyle="1" w:styleId="Dirnormalmedindrag">
    <w:name w:val="Dir. normal med indrag"/>
    <w:basedOn w:val="Normal"/>
    <w:rsid w:val="00F629C7"/>
    <w:pPr>
      <w:overflowPunct w:val="0"/>
      <w:autoSpaceDE w:val="0"/>
      <w:autoSpaceDN w:val="0"/>
      <w:adjustRightInd w:val="0"/>
      <w:spacing w:line="240" w:lineRule="auto"/>
      <w:ind w:firstLine="284"/>
      <w:textAlignment w:val="baseline"/>
    </w:pPr>
    <w:rPr>
      <w:sz w:val="22"/>
      <w:lang w:eastAsia="en-US"/>
    </w:rPr>
  </w:style>
  <w:style w:type="paragraph" w:styleId="Oformateradtext">
    <w:name w:val="Plain Text"/>
    <w:basedOn w:val="Normal"/>
    <w:rsid w:val="0014416C"/>
    <w:pPr>
      <w:spacing w:before="100" w:beforeAutospacing="1" w:after="100" w:afterAutospacing="1" w:line="240" w:lineRule="auto"/>
    </w:pPr>
    <w:rPr>
      <w:szCs w:val="24"/>
    </w:rPr>
  </w:style>
  <w:style w:type="character" w:customStyle="1" w:styleId="arial12px1">
    <w:name w:val="arial_12px1"/>
    <w:basedOn w:val="Standardstycketeckensnitt"/>
    <w:rsid w:val="003D44E2"/>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491287618">
          <w:marLeft w:val="0"/>
          <w:marRight w:val="0"/>
          <w:marTop w:val="0"/>
          <w:marBottom w:val="0"/>
          <w:divBdr>
            <w:top w:val="none" w:sz="0" w:space="0" w:color="auto"/>
            <w:left w:val="none" w:sz="0" w:space="0" w:color="auto"/>
            <w:bottom w:val="none" w:sz="0" w:space="0" w:color="auto"/>
            <w:right w:val="none" w:sz="0" w:space="0" w:color="auto"/>
          </w:divBdr>
          <w:divsChild>
            <w:div w:id="238562516">
              <w:marLeft w:val="0"/>
              <w:marRight w:val="0"/>
              <w:marTop w:val="0"/>
              <w:marBottom w:val="0"/>
              <w:divBdr>
                <w:top w:val="none" w:sz="0" w:space="0" w:color="auto"/>
                <w:left w:val="none" w:sz="0" w:space="0" w:color="auto"/>
                <w:bottom w:val="none" w:sz="0" w:space="0" w:color="auto"/>
                <w:right w:val="none" w:sz="0" w:space="0" w:color="auto"/>
              </w:divBdr>
              <w:divsChild>
                <w:div w:id="922185816">
                  <w:marLeft w:val="0"/>
                  <w:marRight w:val="0"/>
                  <w:marTop w:val="0"/>
                  <w:marBottom w:val="0"/>
                  <w:divBdr>
                    <w:top w:val="none" w:sz="0" w:space="0" w:color="auto"/>
                    <w:left w:val="none" w:sz="0" w:space="0" w:color="auto"/>
                    <w:bottom w:val="none" w:sz="0" w:space="0" w:color="auto"/>
                    <w:right w:val="none" w:sz="0" w:space="0" w:color="auto"/>
                  </w:divBdr>
                  <w:divsChild>
                    <w:div w:id="819229535">
                      <w:marLeft w:val="0"/>
                      <w:marRight w:val="0"/>
                      <w:marTop w:val="0"/>
                      <w:marBottom w:val="0"/>
                      <w:divBdr>
                        <w:top w:val="none" w:sz="0" w:space="0" w:color="auto"/>
                        <w:left w:val="none" w:sz="0" w:space="0" w:color="auto"/>
                        <w:bottom w:val="none" w:sz="0" w:space="0" w:color="auto"/>
                        <w:right w:val="none" w:sz="0" w:space="0" w:color="auto"/>
                      </w:divBdr>
                      <w:divsChild>
                        <w:div w:id="1249653067">
                          <w:marLeft w:val="0"/>
                          <w:marRight w:val="0"/>
                          <w:marTop w:val="0"/>
                          <w:marBottom w:val="0"/>
                          <w:divBdr>
                            <w:top w:val="none" w:sz="0" w:space="0" w:color="auto"/>
                            <w:left w:val="none" w:sz="0" w:space="0" w:color="auto"/>
                            <w:bottom w:val="none" w:sz="0" w:space="0" w:color="auto"/>
                            <w:right w:val="none" w:sz="0" w:space="0" w:color="auto"/>
                          </w:divBdr>
                          <w:divsChild>
                            <w:div w:id="2299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433357">
      <w:bodyDiv w:val="1"/>
      <w:marLeft w:val="0"/>
      <w:marRight w:val="0"/>
      <w:marTop w:val="0"/>
      <w:marBottom w:val="0"/>
      <w:divBdr>
        <w:top w:val="none" w:sz="0" w:space="0" w:color="auto"/>
        <w:left w:val="none" w:sz="0" w:space="0" w:color="auto"/>
        <w:bottom w:val="none" w:sz="0" w:space="0" w:color="auto"/>
        <w:right w:val="none" w:sz="0" w:space="0" w:color="auto"/>
      </w:divBdr>
    </w:div>
    <w:div w:id="716130065">
      <w:bodyDiv w:val="1"/>
      <w:marLeft w:val="0"/>
      <w:marRight w:val="0"/>
      <w:marTop w:val="0"/>
      <w:marBottom w:val="0"/>
      <w:divBdr>
        <w:top w:val="none" w:sz="0" w:space="0" w:color="auto"/>
        <w:left w:val="none" w:sz="0" w:space="0" w:color="auto"/>
        <w:bottom w:val="none" w:sz="0" w:space="0" w:color="auto"/>
        <w:right w:val="none" w:sz="0" w:space="0" w:color="auto"/>
      </w:divBdr>
      <w:divsChild>
        <w:div w:id="1561936124">
          <w:marLeft w:val="0"/>
          <w:marRight w:val="0"/>
          <w:marTop w:val="0"/>
          <w:marBottom w:val="0"/>
          <w:divBdr>
            <w:top w:val="none" w:sz="0" w:space="0" w:color="auto"/>
            <w:left w:val="none" w:sz="0" w:space="0" w:color="auto"/>
            <w:bottom w:val="none" w:sz="0" w:space="0" w:color="auto"/>
            <w:right w:val="none" w:sz="0" w:space="0" w:color="auto"/>
          </w:divBdr>
          <w:divsChild>
            <w:div w:id="92363745">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 w:id="844436154">
      <w:bodyDiv w:val="1"/>
      <w:marLeft w:val="0"/>
      <w:marRight w:val="0"/>
      <w:marTop w:val="0"/>
      <w:marBottom w:val="0"/>
      <w:divBdr>
        <w:top w:val="none" w:sz="0" w:space="0" w:color="auto"/>
        <w:left w:val="none" w:sz="0" w:space="0" w:color="auto"/>
        <w:bottom w:val="none" w:sz="0" w:space="0" w:color="auto"/>
        <w:right w:val="none" w:sz="0" w:space="0" w:color="auto"/>
      </w:divBdr>
      <w:divsChild>
        <w:div w:id="1951667286">
          <w:marLeft w:val="0"/>
          <w:marRight w:val="0"/>
          <w:marTop w:val="0"/>
          <w:marBottom w:val="0"/>
          <w:divBdr>
            <w:top w:val="none" w:sz="0" w:space="0" w:color="auto"/>
            <w:left w:val="none" w:sz="0" w:space="0" w:color="auto"/>
            <w:bottom w:val="none" w:sz="0" w:space="0" w:color="auto"/>
            <w:right w:val="none" w:sz="0" w:space="0" w:color="auto"/>
          </w:divBdr>
          <w:divsChild>
            <w:div w:id="61293002">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 w:id="1087191472">
      <w:bodyDiv w:val="1"/>
      <w:marLeft w:val="0"/>
      <w:marRight w:val="0"/>
      <w:marTop w:val="0"/>
      <w:marBottom w:val="0"/>
      <w:divBdr>
        <w:top w:val="none" w:sz="0" w:space="0" w:color="auto"/>
        <w:left w:val="none" w:sz="0" w:space="0" w:color="auto"/>
        <w:bottom w:val="none" w:sz="0" w:space="0" w:color="auto"/>
        <w:right w:val="none" w:sz="0" w:space="0" w:color="auto"/>
      </w:divBdr>
    </w:div>
    <w:div w:id="1379940043">
      <w:bodyDiv w:val="1"/>
      <w:marLeft w:val="0"/>
      <w:marRight w:val="0"/>
      <w:marTop w:val="0"/>
      <w:marBottom w:val="0"/>
      <w:divBdr>
        <w:top w:val="none" w:sz="0" w:space="0" w:color="auto"/>
        <w:left w:val="none" w:sz="0" w:space="0" w:color="auto"/>
        <w:bottom w:val="none" w:sz="0" w:space="0" w:color="auto"/>
        <w:right w:val="none" w:sz="0" w:space="0" w:color="auto"/>
      </w:divBdr>
    </w:div>
    <w:div w:id="17987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588</Words>
  <Characters>3383</Characters>
  <Application>Microsoft Office Word</Application>
  <DocSecurity>4</DocSecurity>
  <Lines>62</Lines>
  <Paragraphs>12</Paragraphs>
  <ScaleCrop>false</ScaleCrop>
  <HeadingPairs>
    <vt:vector size="2" baseType="variant">
      <vt:variant>
        <vt:lpstr>Rubrik</vt:lpstr>
      </vt:variant>
      <vt:variant>
        <vt:i4>1</vt:i4>
      </vt:variant>
    </vt:vector>
  </HeadingPairs>
  <TitlesOfParts>
    <vt:vector size="1" baseType="lpstr">
      <vt:lpstr>Kr367</vt:lpstr>
    </vt:vector>
  </TitlesOfParts>
  <Company>Riksdagen</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Kr367</dc:title>
  <dc:subject>Kr367</dc:subject>
  <dc:creator>Riksdagen</dc:creator>
  <cp:keywords>Riksdagen</cp:keywords>
  <dc:description/>
  <cp:lastModifiedBy>Lars Brink</cp:lastModifiedBy>
  <cp:revision>2</cp:revision>
  <cp:lastPrinted>2006-01-20T06:30:00Z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Oberoende skivbolag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Oberoende skivbolag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20052006000000000118000007590069</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20052006000000000118000007590069</vt:lpwstr>
  </property>
  <property fmtid="{D5CDD505-2E9C-101B-9397-08002B2CF9AE}" pid="50" name="nummer">
    <vt:lpwstr>367</vt:lpwstr>
  </property>
  <property fmtid="{D5CDD505-2E9C-101B-9397-08002B2CF9AE}" pid="51" name="utskottsbeteckning">
    <vt:lpwstr>Kr</vt:lpwstr>
  </property>
</Properties>
</file>