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3428B2" w14:textId="77777777">
      <w:pPr>
        <w:pStyle w:val="Normalutanindragellerluft"/>
      </w:pPr>
    </w:p>
    <w:sdt>
      <w:sdtPr>
        <w:alias w:val="CC_Boilerplate_4"/>
        <w:tag w:val="CC_Boilerplate_4"/>
        <w:id w:val="-1644581176"/>
        <w:lock w:val="sdtLocked"/>
        <w:placeholder>
          <w:docPart w:val="837D9F7106FB403EAB498706BDDC3289"/>
        </w:placeholder>
        <w15:appearance w15:val="hidden"/>
        <w:text/>
      </w:sdtPr>
      <w:sdtEndPr/>
      <w:sdtContent>
        <w:p w:rsidR="00AF30DD" w:rsidP="00CC4C93" w:rsidRDefault="00AF30DD" w14:paraId="343428B3" w14:textId="77777777">
          <w:pPr>
            <w:pStyle w:val="Rubrik1"/>
          </w:pPr>
          <w:r>
            <w:t>Förslag till riksdagsbeslut</w:t>
          </w:r>
        </w:p>
      </w:sdtContent>
    </w:sdt>
    <w:sdt>
      <w:sdtPr>
        <w:alias w:val="Förslag 1"/>
        <w:tag w:val="0c217e87-e348-49c3-a084-07dd55870fa6"/>
        <w:id w:val="797120545"/>
        <w:lock w:val="sdtLocked"/>
      </w:sdtPr>
      <w:sdtEndPr/>
      <w:sdtContent>
        <w:p w:rsidR="00FB48A5" w:rsidRDefault="00CE45A8" w14:paraId="343428B4" w14:textId="3C5FFE3D">
          <w:pPr>
            <w:pStyle w:val="Frslagstext"/>
          </w:pPr>
          <w:r>
            <w:t>Riksdagen anvisar anslagen för 2015 inom utgiftsområde 3 Skatt, tull och exekution enligt förslaget i tabell 1 i motionen.</w:t>
          </w:r>
        </w:p>
      </w:sdtContent>
    </w:sdt>
    <w:p w:rsidR="00AF0B6C" w:rsidP="00AF0B6C" w:rsidRDefault="00AF0B6C" w14:paraId="343428B5" w14:textId="77777777">
      <w:pPr>
        <w:pStyle w:val="Rubrik1"/>
      </w:pPr>
      <w:bookmarkStart w:name="MotionsStart" w:id="0"/>
      <w:bookmarkEnd w:id="0"/>
      <w:r>
        <w:t>Anslagsanvisning</w:t>
      </w:r>
    </w:p>
    <w:p w:rsidR="00023EAD" w:rsidP="00023EAD" w:rsidRDefault="00023EAD" w14:paraId="6305DF1E" w14:textId="7C1F08DB">
      <w:pPr>
        <w:tabs>
          <w:tab w:val="clear" w:pos="284"/>
          <w:tab w:val="clear" w:pos="567"/>
          <w:tab w:val="clear" w:pos="851"/>
          <w:tab w:val="clear" w:pos="1134"/>
          <w:tab w:val="clear" w:pos="1701"/>
          <w:tab w:val="clear" w:pos="2268"/>
          <w:tab w:val="clear" w:pos="4536"/>
          <w:tab w:val="clear" w:pos="9072"/>
        </w:tabs>
        <w:ind w:firstLine="0"/>
        <w:rPr>
          <w:rFonts w:eastAsia="Times New Roman" w:asciiTheme="majorHAnsi" w:hAnsiTheme="majorHAnsi" w:cstheme="majorHAnsi"/>
          <w:kern w:val="0"/>
          <w:lang w:eastAsia="sv-SE"/>
          <w14:numSpacing w14:val="default"/>
        </w:rPr>
      </w:pPr>
      <w:r w:rsidRPr="00AF0B6C">
        <w:rPr>
          <w:rFonts w:eastAsia="Times New Roman" w:asciiTheme="majorHAnsi" w:hAnsiTheme="majorHAnsi" w:cstheme="majorHAnsi"/>
          <w:b/>
          <w:kern w:val="0"/>
          <w:lang w:eastAsia="sv-SE"/>
          <w14:numSpacing w14:val="default"/>
        </w:rPr>
        <w:t>Tabell 1.</w:t>
      </w:r>
      <w:r w:rsidRPr="00AF0B6C">
        <w:rPr>
          <w:rFonts w:eastAsia="Times New Roman" w:asciiTheme="majorHAnsi" w:hAnsiTheme="majorHAnsi" w:cstheme="majorHAnsi"/>
          <w:kern w:val="0"/>
          <w:lang w:eastAsia="sv-SE"/>
          <w14:numSpacing w14:val="default"/>
        </w:rPr>
        <w:t xml:space="preserve"> </w:t>
      </w:r>
      <w:r w:rsidRPr="00C22A1E">
        <w:rPr>
          <w:rFonts w:eastAsia="Times New Roman" w:asciiTheme="majorHAnsi" w:hAnsiTheme="majorHAnsi" w:cstheme="majorHAnsi"/>
          <w:kern w:val="0"/>
          <w:lang w:eastAsia="sv-SE"/>
          <w14:numSpacing w14:val="default"/>
        </w:rPr>
        <w:t>Moderaterna</w:t>
      </w:r>
      <w:r w:rsidR="00E17D5E">
        <w:rPr>
          <w:rFonts w:eastAsia="Times New Roman" w:asciiTheme="majorHAnsi" w:hAnsiTheme="majorHAnsi" w:cstheme="majorHAnsi"/>
          <w:kern w:val="0"/>
          <w:lang w:eastAsia="sv-SE"/>
          <w14:numSpacing w14:val="default"/>
        </w:rPr>
        <w:t>s</w:t>
      </w:r>
      <w:r w:rsidRPr="00C22A1E">
        <w:rPr>
          <w:rFonts w:eastAsia="Times New Roman" w:asciiTheme="majorHAnsi" w:hAnsiTheme="majorHAnsi" w:cstheme="majorHAnsi"/>
          <w:kern w:val="0"/>
          <w:lang w:eastAsia="sv-SE"/>
          <w14:numSpacing w14:val="default"/>
        </w:rPr>
        <w:t>, Centerpartiet</w:t>
      </w:r>
      <w:r w:rsidR="00E17D5E">
        <w:rPr>
          <w:rFonts w:eastAsia="Times New Roman" w:asciiTheme="majorHAnsi" w:hAnsiTheme="majorHAnsi" w:cstheme="majorHAnsi"/>
          <w:kern w:val="0"/>
          <w:lang w:eastAsia="sv-SE"/>
          <w14:numSpacing w14:val="default"/>
        </w:rPr>
        <w:t>s</w:t>
      </w:r>
      <w:r w:rsidRPr="00C22A1E">
        <w:rPr>
          <w:rFonts w:eastAsia="Times New Roman" w:asciiTheme="majorHAnsi" w:hAnsiTheme="majorHAnsi" w:cstheme="majorHAnsi"/>
          <w:kern w:val="0"/>
          <w:lang w:eastAsia="sv-SE"/>
          <w14:numSpacing w14:val="default"/>
        </w:rPr>
        <w:t>, Folkpartiet liberalerna</w:t>
      </w:r>
      <w:r w:rsidR="00E17D5E">
        <w:rPr>
          <w:rFonts w:eastAsia="Times New Roman" w:asciiTheme="majorHAnsi" w:hAnsiTheme="majorHAnsi" w:cstheme="majorHAnsi"/>
          <w:kern w:val="0"/>
          <w:lang w:eastAsia="sv-SE"/>
          <w14:numSpacing w14:val="default"/>
        </w:rPr>
        <w:t>s</w:t>
      </w:r>
      <w:r w:rsidRPr="00C22A1E">
        <w:rPr>
          <w:rFonts w:eastAsia="Times New Roman" w:asciiTheme="majorHAnsi" w:hAnsiTheme="majorHAnsi" w:cstheme="majorHAnsi"/>
          <w:kern w:val="0"/>
          <w:lang w:eastAsia="sv-SE"/>
          <w14:numSpacing w14:val="default"/>
        </w:rPr>
        <w:t xml:space="preserve"> och Kristdemokraternas förslag till anslag för 2015 uttryckt som differens gentemo</w:t>
      </w:r>
      <w:r w:rsidR="00E17D5E">
        <w:rPr>
          <w:rFonts w:eastAsia="Times New Roman" w:asciiTheme="majorHAnsi" w:hAnsiTheme="majorHAnsi" w:cstheme="majorHAnsi"/>
          <w:kern w:val="0"/>
          <w:lang w:eastAsia="sv-SE"/>
          <w14:numSpacing w14:val="default"/>
        </w:rPr>
        <w:t>t regeringens förslag (tusental</w:t>
      </w:r>
      <w:r w:rsidRPr="00C22A1E">
        <w:rPr>
          <w:rFonts w:eastAsia="Times New Roman" w:asciiTheme="majorHAnsi" w:hAnsiTheme="majorHAnsi" w:cstheme="majorHAnsi"/>
          <w:kern w:val="0"/>
          <w:lang w:eastAsia="sv-SE"/>
          <w14:numSpacing w14:val="default"/>
        </w:rPr>
        <w:t xml:space="preserve"> kronor). </w:t>
      </w:r>
    </w:p>
    <w:tbl>
      <w:tblPr>
        <w:tblW w:w="8676" w:type="dxa"/>
        <w:tblCellMar>
          <w:left w:w="70" w:type="dxa"/>
          <w:right w:w="70" w:type="dxa"/>
        </w:tblCellMar>
        <w:tblLook w:val="04A0" w:firstRow="1" w:lastRow="0" w:firstColumn="1" w:lastColumn="0" w:noHBand="0" w:noVBand="1"/>
      </w:tblPr>
      <w:tblGrid>
        <w:gridCol w:w="575"/>
        <w:gridCol w:w="4579"/>
        <w:gridCol w:w="1584"/>
        <w:gridCol w:w="1938"/>
      </w:tblGrid>
      <w:tr w:rsidRPr="00C22A1E" w:rsidR="00023EAD" w:rsidTr="00B65AFF" w14:paraId="7A8E6A47" w14:textId="77777777">
        <w:trPr>
          <w:trHeight w:val="255"/>
        </w:trPr>
        <w:tc>
          <w:tcPr>
            <w:tcW w:w="8676" w:type="dxa"/>
            <w:gridSpan w:val="4"/>
            <w:tcBorders>
              <w:top w:val="nil"/>
              <w:left w:val="nil"/>
              <w:bottom w:val="single" w:color="auto" w:sz="4" w:space="0"/>
              <w:right w:val="nil"/>
            </w:tcBorders>
            <w:shd w:val="clear" w:color="auto" w:fill="auto"/>
            <w:noWrap/>
            <w:hideMark/>
          </w:tcPr>
          <w:p w:rsidRPr="00C22A1E" w:rsidR="00023EAD" w:rsidP="00B65AFF" w:rsidRDefault="00023EAD" w14:paraId="734D60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22A1E">
              <w:rPr>
                <w:rFonts w:ascii="Times New Roman" w:hAnsi="Times New Roman" w:eastAsia="Times New Roman" w:cs="Times New Roman"/>
                <w:i/>
                <w:iCs/>
                <w:kern w:val="0"/>
                <w:sz w:val="20"/>
                <w:szCs w:val="20"/>
                <w:lang w:eastAsia="sv-SE"/>
                <w14:numSpacing w14:val="default"/>
              </w:rPr>
              <w:t>Tusental kronor</w:t>
            </w:r>
          </w:p>
        </w:tc>
      </w:tr>
      <w:tr w:rsidRPr="00C22A1E" w:rsidR="00023EAD" w:rsidTr="00B65AFF" w14:paraId="7D0B6451" w14:textId="77777777">
        <w:trPr>
          <w:trHeight w:val="510"/>
        </w:trPr>
        <w:tc>
          <w:tcPr>
            <w:tcW w:w="5154" w:type="dxa"/>
            <w:gridSpan w:val="2"/>
            <w:tcBorders>
              <w:top w:val="single" w:color="auto" w:sz="4" w:space="0"/>
              <w:left w:val="nil"/>
              <w:bottom w:val="single" w:color="auto" w:sz="4" w:space="0"/>
              <w:right w:val="nil"/>
            </w:tcBorders>
            <w:shd w:val="clear" w:color="auto" w:fill="auto"/>
            <w:noWrap/>
            <w:hideMark/>
          </w:tcPr>
          <w:p w:rsidRPr="00C22A1E" w:rsidR="00023EAD" w:rsidP="00B65AFF" w:rsidRDefault="00023EAD" w14:paraId="44901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22A1E">
              <w:rPr>
                <w:rFonts w:ascii="Times New Roman" w:hAnsi="Times New Roman" w:eastAsia="Times New Roman" w:cs="Times New Roman"/>
                <w:b/>
                <w:bCs/>
                <w:kern w:val="0"/>
                <w:sz w:val="20"/>
                <w:szCs w:val="20"/>
                <w:lang w:eastAsia="sv-SE"/>
                <w14:numSpacing w14:val="default"/>
              </w:rPr>
              <w:t>Ramanslag</w:t>
            </w:r>
          </w:p>
        </w:tc>
        <w:tc>
          <w:tcPr>
            <w:tcW w:w="1584" w:type="dxa"/>
            <w:tcBorders>
              <w:top w:val="nil"/>
              <w:left w:val="nil"/>
              <w:bottom w:val="single" w:color="auto" w:sz="4" w:space="0"/>
              <w:right w:val="nil"/>
            </w:tcBorders>
            <w:shd w:val="clear" w:color="auto" w:fill="auto"/>
            <w:hideMark/>
          </w:tcPr>
          <w:p w:rsidRPr="00C22A1E" w:rsidR="00023EAD" w:rsidP="00B65AFF" w:rsidRDefault="00023EAD" w14:paraId="66009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22A1E">
              <w:rPr>
                <w:rFonts w:ascii="Times New Roman" w:hAnsi="Times New Roman" w:eastAsia="Times New Roman" w:cs="Times New Roman"/>
                <w:b/>
                <w:bCs/>
                <w:kern w:val="0"/>
                <w:sz w:val="20"/>
                <w:szCs w:val="20"/>
                <w:lang w:eastAsia="sv-SE"/>
                <w14:numSpacing w14:val="default"/>
              </w:rPr>
              <w:t>Regeringens förslag</w:t>
            </w:r>
          </w:p>
        </w:tc>
        <w:tc>
          <w:tcPr>
            <w:tcW w:w="1938" w:type="dxa"/>
            <w:tcBorders>
              <w:top w:val="nil"/>
              <w:left w:val="nil"/>
              <w:bottom w:val="single" w:color="auto" w:sz="4" w:space="0"/>
              <w:right w:val="nil"/>
            </w:tcBorders>
            <w:shd w:val="clear" w:color="auto" w:fill="auto"/>
            <w:hideMark/>
          </w:tcPr>
          <w:p w:rsidRPr="00C22A1E" w:rsidR="00023EAD" w:rsidP="00B65AFF" w:rsidRDefault="00023EAD" w14:paraId="408302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22A1E">
              <w:rPr>
                <w:rFonts w:ascii="Times New Roman" w:hAnsi="Times New Roman" w:eastAsia="Times New Roman" w:cs="Times New Roman"/>
                <w:b/>
                <w:bCs/>
                <w:kern w:val="0"/>
                <w:sz w:val="20"/>
                <w:szCs w:val="20"/>
                <w:lang w:eastAsia="sv-SE"/>
                <w14:numSpacing w14:val="default"/>
              </w:rPr>
              <w:t>Avvikelse från regeringen (A)</w:t>
            </w:r>
          </w:p>
        </w:tc>
      </w:tr>
      <w:tr w:rsidRPr="00C22A1E" w:rsidR="00023EAD" w:rsidTr="00B65AFF" w14:paraId="2BC455C9" w14:textId="77777777">
        <w:trPr>
          <w:trHeight w:val="255"/>
        </w:trPr>
        <w:tc>
          <w:tcPr>
            <w:tcW w:w="575" w:type="dxa"/>
            <w:tcBorders>
              <w:top w:val="nil"/>
              <w:left w:val="nil"/>
              <w:bottom w:val="nil"/>
              <w:right w:val="nil"/>
            </w:tcBorders>
            <w:shd w:val="clear" w:color="auto" w:fill="auto"/>
            <w:hideMark/>
          </w:tcPr>
          <w:p w:rsidRPr="00C22A1E" w:rsidR="00023EAD" w:rsidP="00B65AFF" w:rsidRDefault="00023EAD" w14:paraId="39146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1:1</w:t>
            </w:r>
          </w:p>
        </w:tc>
        <w:tc>
          <w:tcPr>
            <w:tcW w:w="4579" w:type="dxa"/>
            <w:tcBorders>
              <w:top w:val="nil"/>
              <w:left w:val="nil"/>
              <w:bottom w:val="nil"/>
              <w:right w:val="nil"/>
            </w:tcBorders>
            <w:shd w:val="clear" w:color="auto" w:fill="auto"/>
            <w:hideMark/>
          </w:tcPr>
          <w:p w:rsidRPr="00C22A1E" w:rsidR="00023EAD" w:rsidP="00B65AFF" w:rsidRDefault="00023EAD" w14:paraId="5F0226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Skatteverket</w:t>
            </w:r>
          </w:p>
        </w:tc>
        <w:tc>
          <w:tcPr>
            <w:tcW w:w="1584" w:type="dxa"/>
            <w:tcBorders>
              <w:top w:val="nil"/>
              <w:left w:val="nil"/>
              <w:bottom w:val="nil"/>
              <w:right w:val="nil"/>
            </w:tcBorders>
            <w:shd w:val="clear" w:color="auto" w:fill="auto"/>
            <w:hideMark/>
          </w:tcPr>
          <w:p w:rsidRPr="00C22A1E" w:rsidR="00023EAD" w:rsidP="00B65AFF" w:rsidRDefault="00023EAD" w14:paraId="709B0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7 091 609</w:t>
            </w:r>
          </w:p>
        </w:tc>
        <w:tc>
          <w:tcPr>
            <w:tcW w:w="1938" w:type="dxa"/>
            <w:tcBorders>
              <w:top w:val="nil"/>
              <w:left w:val="nil"/>
              <w:bottom w:val="nil"/>
              <w:right w:val="nil"/>
            </w:tcBorders>
            <w:shd w:val="clear" w:color="auto" w:fill="auto"/>
            <w:hideMark/>
          </w:tcPr>
          <w:p w:rsidRPr="00C22A1E" w:rsidR="00023EAD" w:rsidP="00B65AFF" w:rsidRDefault="00023EAD" w14:paraId="066A0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−5 128</w:t>
            </w:r>
          </w:p>
        </w:tc>
      </w:tr>
      <w:tr w:rsidRPr="00C22A1E" w:rsidR="00023EAD" w:rsidTr="00B65AFF" w14:paraId="5259A697" w14:textId="77777777">
        <w:trPr>
          <w:trHeight w:val="255"/>
        </w:trPr>
        <w:tc>
          <w:tcPr>
            <w:tcW w:w="575" w:type="dxa"/>
            <w:tcBorders>
              <w:top w:val="nil"/>
              <w:left w:val="nil"/>
              <w:bottom w:val="nil"/>
              <w:right w:val="nil"/>
            </w:tcBorders>
            <w:shd w:val="clear" w:color="auto" w:fill="auto"/>
            <w:hideMark/>
          </w:tcPr>
          <w:p w:rsidRPr="00C22A1E" w:rsidR="00023EAD" w:rsidP="00B65AFF" w:rsidRDefault="00023EAD" w14:paraId="261BC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1:2</w:t>
            </w:r>
          </w:p>
        </w:tc>
        <w:tc>
          <w:tcPr>
            <w:tcW w:w="4579" w:type="dxa"/>
            <w:tcBorders>
              <w:top w:val="nil"/>
              <w:left w:val="nil"/>
              <w:bottom w:val="nil"/>
              <w:right w:val="nil"/>
            </w:tcBorders>
            <w:shd w:val="clear" w:color="auto" w:fill="auto"/>
            <w:hideMark/>
          </w:tcPr>
          <w:p w:rsidRPr="00C22A1E" w:rsidR="00023EAD" w:rsidP="00B65AFF" w:rsidRDefault="00023EAD" w14:paraId="13CF92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Kronofogdemyndigheten</w:t>
            </w:r>
          </w:p>
        </w:tc>
        <w:tc>
          <w:tcPr>
            <w:tcW w:w="1584" w:type="dxa"/>
            <w:tcBorders>
              <w:top w:val="nil"/>
              <w:left w:val="nil"/>
              <w:bottom w:val="nil"/>
              <w:right w:val="nil"/>
            </w:tcBorders>
            <w:shd w:val="clear" w:color="auto" w:fill="auto"/>
            <w:hideMark/>
          </w:tcPr>
          <w:p w:rsidRPr="00C22A1E" w:rsidR="00023EAD" w:rsidP="00B65AFF" w:rsidRDefault="00023EAD" w14:paraId="1D259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1 807 030</w:t>
            </w:r>
          </w:p>
        </w:tc>
        <w:tc>
          <w:tcPr>
            <w:tcW w:w="1938" w:type="dxa"/>
            <w:tcBorders>
              <w:top w:val="nil"/>
              <w:left w:val="nil"/>
              <w:bottom w:val="nil"/>
              <w:right w:val="nil"/>
            </w:tcBorders>
            <w:shd w:val="clear" w:color="auto" w:fill="auto"/>
            <w:hideMark/>
          </w:tcPr>
          <w:p w:rsidRPr="00C22A1E" w:rsidR="00023EAD" w:rsidP="00B65AFF" w:rsidRDefault="00023EAD" w14:paraId="453D0E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−1 090</w:t>
            </w:r>
          </w:p>
        </w:tc>
      </w:tr>
      <w:tr w:rsidRPr="00C22A1E" w:rsidR="00023EAD" w:rsidTr="00B65AFF" w14:paraId="69E39941" w14:textId="77777777">
        <w:trPr>
          <w:trHeight w:val="255"/>
        </w:trPr>
        <w:tc>
          <w:tcPr>
            <w:tcW w:w="575" w:type="dxa"/>
            <w:tcBorders>
              <w:top w:val="nil"/>
              <w:left w:val="nil"/>
              <w:bottom w:val="nil"/>
              <w:right w:val="nil"/>
            </w:tcBorders>
            <w:shd w:val="clear" w:color="auto" w:fill="auto"/>
            <w:hideMark/>
          </w:tcPr>
          <w:p w:rsidRPr="00C22A1E" w:rsidR="00023EAD" w:rsidP="00B65AFF" w:rsidRDefault="00023EAD" w14:paraId="5458BE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1:3</w:t>
            </w:r>
          </w:p>
        </w:tc>
        <w:tc>
          <w:tcPr>
            <w:tcW w:w="4579" w:type="dxa"/>
            <w:tcBorders>
              <w:top w:val="nil"/>
              <w:left w:val="nil"/>
              <w:bottom w:val="nil"/>
              <w:right w:val="nil"/>
            </w:tcBorders>
            <w:shd w:val="clear" w:color="auto" w:fill="auto"/>
            <w:hideMark/>
          </w:tcPr>
          <w:p w:rsidRPr="00C22A1E" w:rsidR="00023EAD" w:rsidP="00B65AFF" w:rsidRDefault="00023EAD" w14:paraId="6B9CB7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Tullverket</w:t>
            </w:r>
          </w:p>
        </w:tc>
        <w:tc>
          <w:tcPr>
            <w:tcW w:w="1584" w:type="dxa"/>
            <w:tcBorders>
              <w:top w:val="nil"/>
              <w:left w:val="nil"/>
              <w:bottom w:val="nil"/>
              <w:right w:val="nil"/>
            </w:tcBorders>
            <w:shd w:val="clear" w:color="auto" w:fill="auto"/>
            <w:hideMark/>
          </w:tcPr>
          <w:p w:rsidRPr="00C22A1E" w:rsidR="00023EAD" w:rsidP="00B65AFF" w:rsidRDefault="00023EAD" w14:paraId="7634F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1 682 337</w:t>
            </w:r>
          </w:p>
        </w:tc>
        <w:tc>
          <w:tcPr>
            <w:tcW w:w="1938" w:type="dxa"/>
            <w:tcBorders>
              <w:top w:val="nil"/>
              <w:left w:val="nil"/>
              <w:bottom w:val="nil"/>
              <w:right w:val="nil"/>
            </w:tcBorders>
            <w:shd w:val="clear" w:color="auto" w:fill="auto"/>
            <w:hideMark/>
          </w:tcPr>
          <w:p w:rsidRPr="00C22A1E" w:rsidR="00023EAD" w:rsidP="00B65AFF" w:rsidRDefault="00023EAD" w14:paraId="6810DC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−977</w:t>
            </w:r>
          </w:p>
        </w:tc>
      </w:tr>
      <w:tr w:rsidRPr="00C22A1E" w:rsidR="00023EAD" w:rsidTr="00B65AFF" w14:paraId="21ED97E6" w14:textId="77777777">
        <w:trPr>
          <w:trHeight w:val="255"/>
        </w:trPr>
        <w:tc>
          <w:tcPr>
            <w:tcW w:w="575" w:type="dxa"/>
            <w:tcBorders>
              <w:top w:val="nil"/>
              <w:left w:val="nil"/>
              <w:bottom w:val="nil"/>
              <w:right w:val="nil"/>
            </w:tcBorders>
            <w:shd w:val="clear" w:color="auto" w:fill="auto"/>
            <w:hideMark/>
          </w:tcPr>
          <w:p w:rsidRPr="00C22A1E" w:rsidR="00023EAD" w:rsidP="00B65AFF" w:rsidRDefault="00023EAD" w14:paraId="5B7B43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79" w:type="dxa"/>
            <w:tcBorders>
              <w:top w:val="single" w:color="auto" w:sz="4" w:space="0"/>
              <w:left w:val="nil"/>
              <w:bottom w:val="nil"/>
              <w:right w:val="nil"/>
            </w:tcBorders>
            <w:shd w:val="clear" w:color="auto" w:fill="auto"/>
            <w:hideMark/>
          </w:tcPr>
          <w:p w:rsidRPr="00C22A1E" w:rsidR="00023EAD" w:rsidP="00B65AFF" w:rsidRDefault="00023EAD" w14:paraId="22E8E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22A1E">
              <w:rPr>
                <w:rFonts w:ascii="Times New Roman" w:hAnsi="Times New Roman" w:eastAsia="Times New Roman" w:cs="Times New Roman"/>
                <w:b/>
                <w:bCs/>
                <w:kern w:val="0"/>
                <w:sz w:val="20"/>
                <w:szCs w:val="20"/>
                <w:lang w:eastAsia="sv-SE"/>
                <w14:numSpacing w14:val="default"/>
              </w:rPr>
              <w:t>Summa</w:t>
            </w:r>
          </w:p>
        </w:tc>
        <w:tc>
          <w:tcPr>
            <w:tcW w:w="1584" w:type="dxa"/>
            <w:tcBorders>
              <w:top w:val="single" w:color="auto" w:sz="4" w:space="0"/>
              <w:left w:val="nil"/>
              <w:bottom w:val="nil"/>
              <w:right w:val="nil"/>
            </w:tcBorders>
            <w:shd w:val="clear" w:color="auto" w:fill="auto"/>
            <w:hideMark/>
          </w:tcPr>
          <w:p w:rsidRPr="00C22A1E" w:rsidR="00023EAD" w:rsidP="00B65AFF" w:rsidRDefault="00023EAD" w14:paraId="5BFF8F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22A1E">
              <w:rPr>
                <w:rFonts w:ascii="Times New Roman" w:hAnsi="Times New Roman" w:eastAsia="Times New Roman" w:cs="Times New Roman"/>
                <w:b/>
                <w:bCs/>
                <w:kern w:val="0"/>
                <w:sz w:val="20"/>
                <w:szCs w:val="20"/>
                <w:lang w:eastAsia="sv-SE"/>
                <w14:numSpacing w14:val="default"/>
              </w:rPr>
              <w:t>10 580 976</w:t>
            </w:r>
          </w:p>
        </w:tc>
        <w:tc>
          <w:tcPr>
            <w:tcW w:w="1938" w:type="dxa"/>
            <w:tcBorders>
              <w:top w:val="single" w:color="auto" w:sz="4" w:space="0"/>
              <w:left w:val="nil"/>
              <w:bottom w:val="nil"/>
              <w:right w:val="nil"/>
            </w:tcBorders>
            <w:shd w:val="clear" w:color="auto" w:fill="auto"/>
            <w:hideMark/>
          </w:tcPr>
          <w:p w:rsidRPr="00C22A1E" w:rsidR="00023EAD" w:rsidP="00B65AFF" w:rsidRDefault="00023EAD" w14:paraId="7639C9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22A1E">
              <w:rPr>
                <w:rFonts w:ascii="Times New Roman" w:hAnsi="Times New Roman" w:eastAsia="Times New Roman" w:cs="Times New Roman"/>
                <w:b/>
                <w:bCs/>
                <w:kern w:val="0"/>
                <w:sz w:val="20"/>
                <w:szCs w:val="20"/>
                <w:lang w:eastAsia="sv-SE"/>
                <w14:numSpacing w14:val="default"/>
              </w:rPr>
              <w:t>−7 195</w:t>
            </w:r>
          </w:p>
        </w:tc>
      </w:tr>
    </w:tbl>
    <w:p w:rsidR="00023EAD" w:rsidP="00023EAD" w:rsidRDefault="00023EAD" w14:paraId="32E91A1D" w14:textId="77777777">
      <w:pPr>
        <w:tabs>
          <w:tab w:val="clear" w:pos="284"/>
          <w:tab w:val="clear" w:pos="567"/>
          <w:tab w:val="clear" w:pos="851"/>
          <w:tab w:val="clear" w:pos="1134"/>
          <w:tab w:val="clear" w:pos="1701"/>
          <w:tab w:val="clear" w:pos="2268"/>
          <w:tab w:val="clear" w:pos="4536"/>
          <w:tab w:val="clear" w:pos="9072"/>
        </w:tabs>
        <w:ind w:firstLine="0"/>
        <w:rPr>
          <w:rFonts w:eastAsia="Times New Roman" w:asciiTheme="majorHAnsi" w:hAnsiTheme="majorHAnsi" w:cstheme="majorHAnsi"/>
          <w:kern w:val="0"/>
          <w:lang w:eastAsia="sv-SE"/>
          <w14:numSpacing w14:val="default"/>
        </w:rPr>
      </w:pPr>
    </w:p>
    <w:p w:rsidR="00023EAD" w:rsidP="00023EAD" w:rsidRDefault="00023EAD" w14:paraId="339B8FEB" w14:textId="77777777">
      <w:pPr>
        <w:tabs>
          <w:tab w:val="clear" w:pos="284"/>
          <w:tab w:val="clear" w:pos="567"/>
          <w:tab w:val="clear" w:pos="851"/>
          <w:tab w:val="clear" w:pos="1134"/>
          <w:tab w:val="clear" w:pos="1701"/>
          <w:tab w:val="clear" w:pos="2268"/>
          <w:tab w:val="clear" w:pos="4536"/>
          <w:tab w:val="clear" w:pos="9072"/>
        </w:tabs>
        <w:ind w:firstLine="0"/>
        <w:rPr>
          <w:rFonts w:eastAsia="Times New Roman" w:asciiTheme="majorHAnsi" w:hAnsiTheme="majorHAnsi" w:cstheme="majorHAnsi"/>
          <w:kern w:val="0"/>
          <w:lang w:eastAsia="sv-SE"/>
          <w14:numSpacing w14:val="default"/>
        </w:rPr>
      </w:pPr>
    </w:p>
    <w:p w:rsidRPr="00AF0B6C" w:rsidR="00023EAD" w:rsidP="00023EAD" w:rsidRDefault="00023EAD" w14:paraId="71ED0BDA" w14:textId="5437EA18">
      <w:pPr>
        <w:tabs>
          <w:tab w:val="clear" w:pos="284"/>
          <w:tab w:val="clear" w:pos="567"/>
          <w:tab w:val="clear" w:pos="851"/>
          <w:tab w:val="clear" w:pos="1134"/>
          <w:tab w:val="clear" w:pos="1701"/>
          <w:tab w:val="clear" w:pos="2268"/>
          <w:tab w:val="clear" w:pos="4536"/>
          <w:tab w:val="clear" w:pos="9072"/>
        </w:tabs>
        <w:ind w:firstLine="0"/>
        <w:rPr>
          <w:rFonts w:eastAsia="Times New Roman" w:asciiTheme="majorHAnsi" w:hAnsiTheme="majorHAnsi" w:cstheme="majorHAnsi"/>
          <w:kern w:val="0"/>
          <w:lang w:eastAsia="sv-SE"/>
          <w14:numSpacing w14:val="default"/>
        </w:rPr>
      </w:pPr>
      <w:r w:rsidRPr="00C22A1E">
        <w:rPr>
          <w:rFonts w:eastAsia="Times New Roman" w:asciiTheme="majorHAnsi" w:hAnsiTheme="majorHAnsi" w:cstheme="majorHAnsi"/>
          <w:b/>
          <w:kern w:val="0"/>
          <w:lang w:eastAsia="sv-SE"/>
          <w14:numSpacing w14:val="default"/>
        </w:rPr>
        <w:t>Tabell 2.</w:t>
      </w:r>
      <w:r w:rsidRPr="00C22A1E">
        <w:rPr>
          <w:rFonts w:eastAsia="Times New Roman" w:asciiTheme="majorHAnsi" w:hAnsiTheme="majorHAnsi" w:cstheme="majorHAnsi"/>
          <w:kern w:val="0"/>
          <w:lang w:eastAsia="sv-SE"/>
          <w14:numSpacing w14:val="default"/>
        </w:rPr>
        <w:t xml:space="preserve"> Moderaterna</w:t>
      </w:r>
      <w:r w:rsidR="00E17D5E">
        <w:rPr>
          <w:rFonts w:eastAsia="Times New Roman" w:asciiTheme="majorHAnsi" w:hAnsiTheme="majorHAnsi" w:cstheme="majorHAnsi"/>
          <w:kern w:val="0"/>
          <w:lang w:eastAsia="sv-SE"/>
          <w14:numSpacing w14:val="default"/>
        </w:rPr>
        <w:t>s</w:t>
      </w:r>
      <w:r w:rsidRPr="00C22A1E">
        <w:rPr>
          <w:rFonts w:eastAsia="Times New Roman" w:asciiTheme="majorHAnsi" w:hAnsiTheme="majorHAnsi" w:cstheme="majorHAnsi"/>
          <w:kern w:val="0"/>
          <w:lang w:eastAsia="sv-SE"/>
          <w14:numSpacing w14:val="default"/>
        </w:rPr>
        <w:t>, Centerpartiet</w:t>
      </w:r>
      <w:r w:rsidR="00E17D5E">
        <w:rPr>
          <w:rFonts w:eastAsia="Times New Roman" w:asciiTheme="majorHAnsi" w:hAnsiTheme="majorHAnsi" w:cstheme="majorHAnsi"/>
          <w:kern w:val="0"/>
          <w:lang w:eastAsia="sv-SE"/>
          <w14:numSpacing w14:val="default"/>
        </w:rPr>
        <w:t>s</w:t>
      </w:r>
      <w:r w:rsidRPr="00C22A1E">
        <w:rPr>
          <w:rFonts w:eastAsia="Times New Roman" w:asciiTheme="majorHAnsi" w:hAnsiTheme="majorHAnsi" w:cstheme="majorHAnsi"/>
          <w:kern w:val="0"/>
          <w:lang w:eastAsia="sv-SE"/>
          <w14:numSpacing w14:val="default"/>
        </w:rPr>
        <w:t>, Folkpartiet liberalerna</w:t>
      </w:r>
      <w:r w:rsidR="00E17D5E">
        <w:rPr>
          <w:rFonts w:eastAsia="Times New Roman" w:asciiTheme="majorHAnsi" w:hAnsiTheme="majorHAnsi" w:cstheme="majorHAnsi"/>
          <w:kern w:val="0"/>
          <w:lang w:eastAsia="sv-SE"/>
          <w14:numSpacing w14:val="default"/>
        </w:rPr>
        <w:t>s</w:t>
      </w:r>
      <w:r w:rsidRPr="00C22A1E">
        <w:rPr>
          <w:rFonts w:eastAsia="Times New Roman" w:asciiTheme="majorHAnsi" w:hAnsiTheme="majorHAnsi" w:cstheme="majorHAnsi"/>
          <w:kern w:val="0"/>
          <w:lang w:eastAsia="sv-SE"/>
          <w14:numSpacing w14:val="default"/>
        </w:rPr>
        <w:t xml:space="preserve"> och Kristdemokraternas förslag till anslag för 2015 till 2018 uttryckt som differens gentemot regeringens förslag (miljoner kronor). </w:t>
      </w:r>
    </w:p>
    <w:tbl>
      <w:tblPr>
        <w:tblW w:w="8421" w:type="dxa"/>
        <w:tblCellMar>
          <w:left w:w="70" w:type="dxa"/>
          <w:right w:w="70" w:type="dxa"/>
        </w:tblCellMar>
        <w:tblLook w:val="04A0" w:firstRow="1" w:lastRow="0" w:firstColumn="1" w:lastColumn="0" w:noHBand="0" w:noVBand="1"/>
      </w:tblPr>
      <w:tblGrid>
        <w:gridCol w:w="476"/>
        <w:gridCol w:w="5240"/>
        <w:gridCol w:w="710"/>
        <w:gridCol w:w="665"/>
        <w:gridCol w:w="665"/>
        <w:gridCol w:w="665"/>
      </w:tblGrid>
      <w:tr w:rsidRPr="00C22A1E" w:rsidR="00023EAD" w:rsidTr="00B65AFF" w14:paraId="7FED15FD" w14:textId="77777777">
        <w:trPr>
          <w:trHeight w:val="255"/>
        </w:trPr>
        <w:tc>
          <w:tcPr>
            <w:tcW w:w="476" w:type="dxa"/>
            <w:tcBorders>
              <w:top w:val="nil"/>
              <w:left w:val="nil"/>
              <w:bottom w:val="single" w:color="auto" w:sz="4" w:space="0"/>
              <w:right w:val="nil"/>
            </w:tcBorders>
            <w:shd w:val="clear" w:color="auto" w:fill="auto"/>
            <w:noWrap/>
            <w:hideMark/>
          </w:tcPr>
          <w:p w:rsidRPr="00C22A1E" w:rsidR="00023EAD" w:rsidP="00B65AFF" w:rsidRDefault="00023EAD" w14:paraId="2DEC9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22A1E">
              <w:rPr>
                <w:rFonts w:ascii="Times New Roman" w:hAnsi="Times New Roman" w:eastAsia="Times New Roman" w:cs="Times New Roman"/>
                <w:b/>
                <w:bCs/>
                <w:kern w:val="0"/>
                <w:sz w:val="20"/>
                <w:szCs w:val="20"/>
                <w:lang w:eastAsia="sv-SE"/>
                <w14:numSpacing w14:val="default"/>
              </w:rPr>
              <w:t> </w:t>
            </w:r>
          </w:p>
        </w:tc>
        <w:tc>
          <w:tcPr>
            <w:tcW w:w="5240" w:type="dxa"/>
            <w:tcBorders>
              <w:top w:val="nil"/>
              <w:left w:val="nil"/>
              <w:bottom w:val="single" w:color="auto" w:sz="4" w:space="0"/>
              <w:right w:val="nil"/>
            </w:tcBorders>
            <w:shd w:val="clear" w:color="auto" w:fill="auto"/>
            <w:hideMark/>
          </w:tcPr>
          <w:p w:rsidRPr="00C22A1E" w:rsidR="00023EAD" w:rsidP="00B65AFF" w:rsidRDefault="00023EAD" w14:paraId="6760E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22A1E">
              <w:rPr>
                <w:rFonts w:ascii="Times New Roman" w:hAnsi="Times New Roman" w:eastAsia="Times New Roman" w:cs="Times New Roman"/>
                <w:b/>
                <w:bCs/>
                <w:kern w:val="0"/>
                <w:sz w:val="20"/>
                <w:szCs w:val="20"/>
                <w:lang w:eastAsia="sv-SE"/>
                <w14:numSpacing w14:val="default"/>
              </w:rPr>
              <w:t>Utgiftsområde 3 Skatt, tull och exekution</w:t>
            </w:r>
          </w:p>
        </w:tc>
        <w:tc>
          <w:tcPr>
            <w:tcW w:w="710" w:type="dxa"/>
            <w:tcBorders>
              <w:top w:val="nil"/>
              <w:left w:val="nil"/>
              <w:bottom w:val="single" w:color="auto" w:sz="4" w:space="0"/>
              <w:right w:val="nil"/>
            </w:tcBorders>
            <w:shd w:val="clear" w:color="auto" w:fill="auto"/>
            <w:noWrap/>
            <w:hideMark/>
          </w:tcPr>
          <w:p w:rsidRPr="00C22A1E" w:rsidR="00023EAD" w:rsidP="00B65AFF" w:rsidRDefault="00023EAD" w14:paraId="0C0275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22A1E">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665" w:type="dxa"/>
            <w:tcBorders>
              <w:top w:val="nil"/>
              <w:left w:val="nil"/>
              <w:bottom w:val="single" w:color="auto" w:sz="4" w:space="0"/>
              <w:right w:val="nil"/>
            </w:tcBorders>
            <w:shd w:val="clear" w:color="auto" w:fill="auto"/>
            <w:noWrap/>
            <w:hideMark/>
          </w:tcPr>
          <w:p w:rsidRPr="00C22A1E" w:rsidR="00023EAD" w:rsidP="00B65AFF" w:rsidRDefault="00023EAD" w14:paraId="555C4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665" w:type="dxa"/>
            <w:tcBorders>
              <w:top w:val="nil"/>
              <w:left w:val="nil"/>
              <w:bottom w:val="single" w:color="auto" w:sz="4" w:space="0"/>
              <w:right w:val="nil"/>
            </w:tcBorders>
            <w:shd w:val="clear" w:color="auto" w:fill="auto"/>
            <w:noWrap/>
            <w:hideMark/>
          </w:tcPr>
          <w:p w:rsidRPr="00C22A1E" w:rsidR="00023EAD" w:rsidP="00B65AFF" w:rsidRDefault="00023EAD" w14:paraId="50532B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665" w:type="dxa"/>
            <w:tcBorders>
              <w:top w:val="nil"/>
              <w:left w:val="nil"/>
              <w:bottom w:val="single" w:color="auto" w:sz="4" w:space="0"/>
              <w:right w:val="nil"/>
            </w:tcBorders>
            <w:shd w:val="clear" w:color="auto" w:fill="auto"/>
            <w:noWrap/>
            <w:hideMark/>
          </w:tcPr>
          <w:p w:rsidRPr="00C22A1E" w:rsidR="00023EAD" w:rsidP="00B65AFF" w:rsidRDefault="00023EAD" w14:paraId="21B6E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C22A1E" w:rsidR="00023EAD" w:rsidTr="00B65AFF" w14:paraId="37F2EE34"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22A1E" w:rsidR="00023EAD" w:rsidP="00B65AFF" w:rsidRDefault="00023EAD" w14:paraId="457189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1:1</w:t>
            </w:r>
          </w:p>
        </w:tc>
        <w:tc>
          <w:tcPr>
            <w:tcW w:w="5240" w:type="dxa"/>
            <w:tcBorders>
              <w:top w:val="nil"/>
              <w:left w:val="nil"/>
              <w:bottom w:val="single" w:color="auto" w:sz="4" w:space="0"/>
              <w:right w:val="single" w:color="auto" w:sz="4" w:space="0"/>
            </w:tcBorders>
            <w:shd w:val="clear" w:color="auto" w:fill="auto"/>
            <w:hideMark/>
          </w:tcPr>
          <w:p w:rsidRPr="00C22A1E" w:rsidR="00023EAD" w:rsidP="00B65AFF" w:rsidRDefault="00023EAD" w14:paraId="2FBEEB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Skatteverket</w:t>
            </w:r>
          </w:p>
        </w:tc>
        <w:tc>
          <w:tcPr>
            <w:tcW w:w="710"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4A619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–5,1</w:t>
            </w:r>
          </w:p>
        </w:tc>
        <w:tc>
          <w:tcPr>
            <w:tcW w:w="665"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1DE361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–5,1</w:t>
            </w:r>
          </w:p>
        </w:tc>
        <w:tc>
          <w:tcPr>
            <w:tcW w:w="665"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371CB7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–5,1</w:t>
            </w:r>
          </w:p>
        </w:tc>
        <w:tc>
          <w:tcPr>
            <w:tcW w:w="665"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63C92D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–5,2</w:t>
            </w:r>
          </w:p>
        </w:tc>
      </w:tr>
      <w:tr w:rsidRPr="00C22A1E" w:rsidR="00023EAD" w:rsidTr="00B65AFF" w14:paraId="1A9950D7"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22A1E" w:rsidR="00023EAD" w:rsidP="00B65AFF" w:rsidRDefault="00023EAD" w14:paraId="7DA92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1:2</w:t>
            </w:r>
          </w:p>
        </w:tc>
        <w:tc>
          <w:tcPr>
            <w:tcW w:w="5240" w:type="dxa"/>
            <w:tcBorders>
              <w:top w:val="nil"/>
              <w:left w:val="nil"/>
              <w:bottom w:val="single" w:color="auto" w:sz="4" w:space="0"/>
              <w:right w:val="single" w:color="auto" w:sz="4" w:space="0"/>
            </w:tcBorders>
            <w:shd w:val="clear" w:color="auto" w:fill="auto"/>
            <w:hideMark/>
          </w:tcPr>
          <w:p w:rsidRPr="00C22A1E" w:rsidR="00023EAD" w:rsidP="00B65AFF" w:rsidRDefault="00023EAD" w14:paraId="5C703E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Kronofogdemyndigheten</w:t>
            </w:r>
          </w:p>
        </w:tc>
        <w:tc>
          <w:tcPr>
            <w:tcW w:w="710"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590FFF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–1,1</w:t>
            </w:r>
          </w:p>
        </w:tc>
        <w:tc>
          <w:tcPr>
            <w:tcW w:w="665"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55BF2A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+8,9</w:t>
            </w:r>
          </w:p>
        </w:tc>
        <w:tc>
          <w:tcPr>
            <w:tcW w:w="665"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21DB3A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+8,9</w:t>
            </w:r>
          </w:p>
        </w:tc>
        <w:tc>
          <w:tcPr>
            <w:tcW w:w="665"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7264A8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+8,9</w:t>
            </w:r>
          </w:p>
        </w:tc>
      </w:tr>
      <w:tr w:rsidRPr="00C22A1E" w:rsidR="00023EAD" w:rsidTr="00B65AFF" w14:paraId="05D4C976"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22A1E" w:rsidR="00023EAD" w:rsidP="00B65AFF" w:rsidRDefault="00023EAD" w14:paraId="06BF0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1:3</w:t>
            </w:r>
          </w:p>
        </w:tc>
        <w:tc>
          <w:tcPr>
            <w:tcW w:w="5240" w:type="dxa"/>
            <w:tcBorders>
              <w:top w:val="nil"/>
              <w:left w:val="nil"/>
              <w:bottom w:val="single" w:color="auto" w:sz="4" w:space="0"/>
              <w:right w:val="single" w:color="auto" w:sz="4" w:space="0"/>
            </w:tcBorders>
            <w:shd w:val="clear" w:color="auto" w:fill="auto"/>
            <w:hideMark/>
          </w:tcPr>
          <w:p w:rsidRPr="00C22A1E" w:rsidR="00023EAD" w:rsidP="00B65AFF" w:rsidRDefault="00023EAD" w14:paraId="6A10B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Tullverket</w:t>
            </w:r>
          </w:p>
        </w:tc>
        <w:tc>
          <w:tcPr>
            <w:tcW w:w="710"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1ECC7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–1,0</w:t>
            </w:r>
          </w:p>
        </w:tc>
        <w:tc>
          <w:tcPr>
            <w:tcW w:w="665"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25137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–1,0</w:t>
            </w:r>
          </w:p>
        </w:tc>
        <w:tc>
          <w:tcPr>
            <w:tcW w:w="665"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76C445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–1,0</w:t>
            </w:r>
          </w:p>
        </w:tc>
        <w:tc>
          <w:tcPr>
            <w:tcW w:w="665" w:type="dxa"/>
            <w:tcBorders>
              <w:top w:val="nil"/>
              <w:left w:val="nil"/>
              <w:bottom w:val="single" w:color="auto" w:sz="4" w:space="0"/>
              <w:right w:val="single" w:color="auto" w:sz="4" w:space="0"/>
            </w:tcBorders>
            <w:shd w:val="clear" w:color="auto" w:fill="auto"/>
            <w:noWrap/>
            <w:hideMark/>
          </w:tcPr>
          <w:p w:rsidRPr="00C22A1E" w:rsidR="00023EAD" w:rsidP="00B65AFF" w:rsidRDefault="00023EAD" w14:paraId="62AF9A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22A1E">
              <w:rPr>
                <w:rFonts w:ascii="Times New Roman" w:hAnsi="Times New Roman" w:eastAsia="Times New Roman" w:cs="Times New Roman"/>
                <w:kern w:val="0"/>
                <w:sz w:val="20"/>
                <w:szCs w:val="20"/>
                <w:lang w:eastAsia="sv-SE"/>
                <w14:numSpacing w14:val="default"/>
              </w:rPr>
              <w:t>–1,0</w:t>
            </w:r>
          </w:p>
        </w:tc>
      </w:tr>
      <w:tr w:rsidRPr="00C22A1E" w:rsidR="00023EAD" w:rsidTr="00B65AFF" w14:paraId="61F4BF8E" w14:textId="77777777">
        <w:trPr>
          <w:trHeight w:val="270"/>
        </w:trPr>
        <w:tc>
          <w:tcPr>
            <w:tcW w:w="476" w:type="dxa"/>
            <w:tcBorders>
              <w:top w:val="single" w:color="auto" w:sz="4" w:space="0"/>
              <w:left w:val="nil"/>
              <w:bottom w:val="nil"/>
              <w:right w:val="single" w:color="auto" w:sz="4" w:space="0"/>
            </w:tcBorders>
            <w:shd w:val="clear" w:color="auto" w:fill="auto"/>
            <w:noWrap/>
            <w:hideMark/>
          </w:tcPr>
          <w:p w:rsidRPr="00C22A1E" w:rsidR="00023EAD" w:rsidP="00B65AFF" w:rsidRDefault="00023EAD" w14:paraId="4F415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C22A1E">
              <w:rPr>
                <w:rFonts w:ascii="Times New Roman" w:hAnsi="Times New Roman" w:eastAsia="Times New Roman" w:cs="Times New Roman"/>
                <w:b/>
                <w:bCs/>
                <w:i/>
                <w:iCs/>
                <w:kern w:val="0"/>
                <w:sz w:val="20"/>
                <w:szCs w:val="20"/>
                <w:lang w:eastAsia="sv-SE"/>
                <w14:numSpacing w14:val="default"/>
              </w:rPr>
              <w:t> </w:t>
            </w:r>
          </w:p>
        </w:tc>
        <w:tc>
          <w:tcPr>
            <w:tcW w:w="5240" w:type="dxa"/>
            <w:tcBorders>
              <w:top w:val="single" w:color="auto" w:sz="4" w:space="0"/>
              <w:left w:val="single" w:color="auto" w:sz="4" w:space="0"/>
              <w:bottom w:val="single" w:color="auto" w:sz="4" w:space="0"/>
              <w:right w:val="single" w:color="auto" w:sz="4" w:space="0"/>
            </w:tcBorders>
            <w:shd w:val="clear" w:color="auto" w:fill="auto"/>
            <w:hideMark/>
          </w:tcPr>
          <w:p w:rsidRPr="00C22A1E" w:rsidR="00023EAD" w:rsidP="00B65AFF" w:rsidRDefault="00023EAD" w14:paraId="18CDA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C22A1E">
              <w:rPr>
                <w:rFonts w:ascii="Times New Roman" w:hAnsi="Times New Roman" w:eastAsia="Times New Roman" w:cs="Times New Roman"/>
                <w:b/>
                <w:bCs/>
                <w:i/>
                <w:iCs/>
                <w:kern w:val="0"/>
                <w:sz w:val="20"/>
                <w:szCs w:val="20"/>
                <w:lang w:eastAsia="sv-SE"/>
                <w14:numSpacing w14:val="default"/>
              </w:rPr>
              <w:t>Summa</w:t>
            </w:r>
          </w:p>
        </w:tc>
        <w:tc>
          <w:tcPr>
            <w:tcW w:w="710" w:type="dxa"/>
            <w:tcBorders>
              <w:top w:val="single" w:color="auto" w:sz="4" w:space="0"/>
              <w:left w:val="single" w:color="auto" w:sz="4" w:space="0"/>
              <w:bottom w:val="single" w:color="auto" w:sz="4" w:space="0"/>
              <w:right w:val="single" w:color="auto" w:sz="4" w:space="0"/>
            </w:tcBorders>
            <w:shd w:val="clear" w:color="auto" w:fill="auto"/>
            <w:noWrap/>
            <w:hideMark/>
          </w:tcPr>
          <w:p w:rsidRPr="00C22A1E" w:rsidR="00023EAD" w:rsidP="00B65AFF" w:rsidRDefault="00023EAD" w14:paraId="24A63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C22A1E">
              <w:rPr>
                <w:rFonts w:ascii="Times New Roman" w:hAnsi="Times New Roman" w:eastAsia="Times New Roman" w:cs="Times New Roman"/>
                <w:b/>
                <w:bCs/>
                <w:i/>
                <w:iCs/>
                <w:kern w:val="0"/>
                <w:sz w:val="20"/>
                <w:szCs w:val="20"/>
                <w:lang w:eastAsia="sv-SE"/>
                <w14:numSpacing w14:val="default"/>
              </w:rPr>
              <w:t>–7,2</w:t>
            </w:r>
          </w:p>
        </w:tc>
        <w:tc>
          <w:tcPr>
            <w:tcW w:w="665" w:type="dxa"/>
            <w:tcBorders>
              <w:top w:val="single" w:color="auto" w:sz="4" w:space="0"/>
              <w:left w:val="single" w:color="auto" w:sz="4" w:space="0"/>
              <w:bottom w:val="single" w:color="auto" w:sz="4" w:space="0"/>
              <w:right w:val="single" w:color="auto" w:sz="4" w:space="0"/>
            </w:tcBorders>
            <w:shd w:val="clear" w:color="auto" w:fill="auto"/>
            <w:noWrap/>
            <w:hideMark/>
          </w:tcPr>
          <w:p w:rsidRPr="00C22A1E" w:rsidR="00023EAD" w:rsidP="00B65AFF" w:rsidRDefault="00023EAD" w14:paraId="176B8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C22A1E">
              <w:rPr>
                <w:rFonts w:ascii="Times New Roman" w:hAnsi="Times New Roman" w:eastAsia="Times New Roman" w:cs="Times New Roman"/>
                <w:b/>
                <w:bCs/>
                <w:i/>
                <w:iCs/>
                <w:kern w:val="0"/>
                <w:sz w:val="20"/>
                <w:szCs w:val="20"/>
                <w:lang w:eastAsia="sv-SE"/>
                <w14:numSpacing w14:val="default"/>
              </w:rPr>
              <w:t>+2,8</w:t>
            </w:r>
          </w:p>
        </w:tc>
        <w:tc>
          <w:tcPr>
            <w:tcW w:w="665" w:type="dxa"/>
            <w:tcBorders>
              <w:top w:val="single" w:color="auto" w:sz="4" w:space="0"/>
              <w:left w:val="single" w:color="auto" w:sz="4" w:space="0"/>
              <w:bottom w:val="single" w:color="auto" w:sz="4" w:space="0"/>
              <w:right w:val="single" w:color="auto" w:sz="4" w:space="0"/>
            </w:tcBorders>
            <w:shd w:val="clear" w:color="auto" w:fill="auto"/>
            <w:noWrap/>
            <w:hideMark/>
          </w:tcPr>
          <w:p w:rsidRPr="00C22A1E" w:rsidR="00023EAD" w:rsidP="00B65AFF" w:rsidRDefault="00023EAD" w14:paraId="12FE4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C22A1E">
              <w:rPr>
                <w:rFonts w:ascii="Times New Roman" w:hAnsi="Times New Roman" w:eastAsia="Times New Roman" w:cs="Times New Roman"/>
                <w:b/>
                <w:bCs/>
                <w:i/>
                <w:iCs/>
                <w:kern w:val="0"/>
                <w:sz w:val="20"/>
                <w:szCs w:val="20"/>
                <w:lang w:eastAsia="sv-SE"/>
                <w14:numSpacing w14:val="default"/>
              </w:rPr>
              <w:t>+2,7</w:t>
            </w:r>
          </w:p>
        </w:tc>
        <w:tc>
          <w:tcPr>
            <w:tcW w:w="665" w:type="dxa"/>
            <w:tcBorders>
              <w:top w:val="single" w:color="auto" w:sz="4" w:space="0"/>
              <w:left w:val="single" w:color="auto" w:sz="4" w:space="0"/>
              <w:bottom w:val="single" w:color="auto" w:sz="4" w:space="0"/>
              <w:right w:val="single" w:color="auto" w:sz="4" w:space="0"/>
            </w:tcBorders>
            <w:shd w:val="clear" w:color="auto" w:fill="auto"/>
            <w:noWrap/>
            <w:hideMark/>
          </w:tcPr>
          <w:p w:rsidRPr="00C22A1E" w:rsidR="00023EAD" w:rsidP="00B65AFF" w:rsidRDefault="00023EAD" w14:paraId="3F20A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C22A1E">
              <w:rPr>
                <w:rFonts w:ascii="Times New Roman" w:hAnsi="Times New Roman" w:eastAsia="Times New Roman" w:cs="Times New Roman"/>
                <w:b/>
                <w:bCs/>
                <w:i/>
                <w:iCs/>
                <w:kern w:val="0"/>
                <w:sz w:val="20"/>
                <w:szCs w:val="20"/>
                <w:lang w:eastAsia="sv-SE"/>
                <w14:numSpacing w14:val="default"/>
              </w:rPr>
              <w:t>+2,7</w:t>
            </w:r>
          </w:p>
        </w:tc>
      </w:tr>
    </w:tbl>
    <w:p w:rsidRPr="00AF0B6C" w:rsidR="00023EAD" w:rsidP="00023EAD" w:rsidRDefault="00023EAD" w14:paraId="0565A2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mbria" w:hAnsi="Cambria" w:eastAsia="Times New Roman" w:cs="Times New Roman"/>
          <w:kern w:val="0"/>
          <w:sz w:val="22"/>
          <w:szCs w:val="36"/>
          <w:lang w:eastAsia="sv-SE"/>
          <w14:numSpacing w14:val="default"/>
        </w:rPr>
      </w:pPr>
    </w:p>
    <w:p w:rsidRPr="00AF0B6C" w:rsidR="00023EAD" w:rsidP="00023EAD" w:rsidRDefault="00023EAD" w14:paraId="271F6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mbria" w:hAnsi="Cambria" w:eastAsia="Times New Roman" w:cs="Times New Roman"/>
          <w:kern w:val="0"/>
          <w:sz w:val="22"/>
          <w:szCs w:val="36"/>
          <w:lang w:eastAsia="sv-SE"/>
          <w14:numSpacing w14:val="default"/>
        </w:rPr>
      </w:pPr>
    </w:p>
    <w:p w:rsidR="00023EAD" w:rsidP="00023EAD" w:rsidRDefault="00023EAD" w14:paraId="7AC01B48" w14:textId="77777777">
      <w:pPr>
        <w:pStyle w:val="Rubrik1"/>
      </w:pPr>
      <w:r>
        <w:lastRenderedPageBreak/>
        <w:t>Motivering</w:t>
      </w:r>
    </w:p>
    <w:p w:rsidR="00023EAD" w:rsidP="00023EAD" w:rsidRDefault="00023EAD" w14:paraId="36E38BA6" w14:textId="77777777">
      <w:pPr>
        <w:pStyle w:val="Normalutanindragellerluft"/>
      </w:pPr>
      <w:r>
        <w:t>Myndigheterna Skatteverket, Tullverket och Kronofogdemyndigheten är betydelsefulla för en väl fungerande ekonomi. Dessa myndigheter bidrar till att möjliggöra både den ordning och reda och den tillväxt som ger jobb och finansierar vår gemensamma välfärd. Därför är det viktigt att fortsätta befästa och utveckla förtroendet för dessa myndigheter.</w:t>
      </w:r>
    </w:p>
    <w:p w:rsidR="00023EAD" w:rsidP="00023EAD" w:rsidRDefault="00023EAD" w14:paraId="527127C2" w14:textId="77777777">
      <w:pPr>
        <w:pStyle w:val="Normalutanindragellerluft"/>
      </w:pPr>
    </w:p>
    <w:p w:rsidR="00023EAD" w:rsidP="00023EAD" w:rsidRDefault="00023EAD" w14:paraId="5A0F301E" w14:textId="77777777">
      <w:pPr>
        <w:pStyle w:val="Normalutanindragellerluft"/>
      </w:pPr>
      <w:r>
        <w:t>Utvecklingen inom Skatteverket, Tullverket och Kronofogdemyndigheten med standardisering och automatisering av arbetsflöden liksom utveckling av e-tjänster för att effektivisera är av stor betydelse. Arbetet bör ske tillsammans med de insatser som görs för att förbättra servicen till allmänheten och företagen och i lämpliga delar bygga på gemensamma lösningar för statsförvaltningen. Samordningsvinster är möjliga i och med att e-förvaltningsprojekt genomförs i hela statsförvaltningen. Detta möjliggör i sin tur vissa anslagsjusteringar.</w:t>
      </w:r>
    </w:p>
    <w:p w:rsidR="00023EAD" w:rsidP="00023EAD" w:rsidRDefault="00023EAD" w14:paraId="3F5E9248" w14:textId="77777777">
      <w:pPr>
        <w:pStyle w:val="Rubrik1"/>
      </w:pPr>
      <w:r>
        <w:t>Skatteverket</w:t>
      </w:r>
      <w:r>
        <w:tab/>
      </w:r>
    </w:p>
    <w:p w:rsidR="00023EAD" w:rsidP="00023EAD" w:rsidRDefault="00023EAD" w14:paraId="2A1EAB4D" w14:textId="77777777">
      <w:pPr>
        <w:pStyle w:val="Normalutanindragellerluft"/>
      </w:pPr>
    </w:p>
    <w:p w:rsidR="00023EAD" w:rsidP="00023EAD" w:rsidRDefault="00023EAD" w14:paraId="759E65F6" w14:textId="77777777">
      <w:pPr>
        <w:pStyle w:val="Normalutanindragellerluft"/>
      </w:pPr>
      <w:r>
        <w:t xml:space="preserve">Myndighetens arbete för att bekämpa skattefusk och svart arbetskraft samt att fortsätta tränga tillbaka den svarta ekonomin är viktigt. Fortsatt god samverkan mellan Skatteverket och andra myndigheter, såväl svenska som utländska, är av stor vikt. </w:t>
      </w:r>
    </w:p>
    <w:p w:rsidR="00023EAD" w:rsidP="00023EAD" w:rsidRDefault="00023EAD" w14:paraId="58BA8906" w14:textId="77777777">
      <w:pPr>
        <w:pStyle w:val="Normalutanindragellerluft"/>
      </w:pPr>
    </w:p>
    <w:p w:rsidR="00023EAD" w:rsidP="00023EAD" w:rsidRDefault="00023EAD" w14:paraId="0727925C" w14:textId="77777777">
      <w:pPr>
        <w:pStyle w:val="Normalutanindragellerluft"/>
      </w:pPr>
      <w:r>
        <w:t xml:space="preserve">De öppna gränserna och en alltmer globaliserad ekonomi gör att skattebaserna i dag är mer utsatta än tidigare. Samtidigt har det nya skatteklimat som uppstått tack vare Alliansens reformer varit betydelsefullt för viljan att göra rätt för sig och för legitimiteten för skattesystemet. Det nya skatteklimatet och ett stort antal nya eller uppdaterade skatte- och informationsutbytesavtal har också varit viktiga för motverkande av internationellt skatteundandragande. </w:t>
      </w:r>
    </w:p>
    <w:p w:rsidR="00023EAD" w:rsidP="00023EAD" w:rsidRDefault="00023EAD" w14:paraId="14268B79" w14:textId="77777777">
      <w:pPr>
        <w:pStyle w:val="Normalutanindragellerluft"/>
      </w:pPr>
    </w:p>
    <w:p w:rsidR="00023EAD" w:rsidP="00023EAD" w:rsidRDefault="00023EAD" w14:paraId="25C14F57" w14:textId="77777777">
      <w:pPr>
        <w:pStyle w:val="Normalutanindragellerluft"/>
      </w:pPr>
      <w:r>
        <w:t>Som myndighet är Skatteverket också en viktig aktör för företagen och myndigheten har samtidigt möjlighet till överblick kring företagens skatteadministration. För många företag medför dagens skatteadministration en påtaglig regelbörda. Skatteverket bör därför ges i uppdrag att mäta och kartlägga den tid företag ägnar åt skatteadministration och att föreslå åtgärder för att minska skatteadministrationen.</w:t>
      </w:r>
    </w:p>
    <w:p w:rsidR="00023EAD" w:rsidP="00023EAD" w:rsidRDefault="00023EAD" w14:paraId="1512AA77" w14:textId="77777777">
      <w:pPr>
        <w:pStyle w:val="Rubrik1"/>
      </w:pPr>
      <w:r>
        <w:t>Tullverket</w:t>
      </w:r>
    </w:p>
    <w:p w:rsidR="00023EAD" w:rsidP="00023EAD" w:rsidRDefault="00023EAD" w14:paraId="08224BFC" w14:textId="77777777">
      <w:pPr>
        <w:pStyle w:val="Normalutanindragellerluft"/>
      </w:pPr>
    </w:p>
    <w:p w:rsidR="00023EAD" w:rsidP="00023EAD" w:rsidRDefault="00023EAD" w14:paraId="26C9B13B" w14:textId="77777777">
      <w:pPr>
        <w:pStyle w:val="Normalutanindragellerluft"/>
      </w:pPr>
      <w:r>
        <w:lastRenderedPageBreak/>
        <w:t>Sverige är ett öppet och exportberoende land. Tullverket har en viktig uppgift i att verka för effektiv handel och en ökad import och export som gynnar Sveriges ekonomi, jobb och tillväxt.</w:t>
      </w:r>
    </w:p>
    <w:p w:rsidR="00023EAD" w:rsidP="00023EAD" w:rsidRDefault="00023EAD" w14:paraId="22A0DE21" w14:textId="77777777">
      <w:pPr>
        <w:pStyle w:val="Normalutanindragellerluft"/>
      </w:pPr>
    </w:p>
    <w:p w:rsidR="00023EAD" w:rsidP="00023EAD" w:rsidRDefault="00023EAD" w14:paraId="10766C96" w14:textId="77777777">
      <w:pPr>
        <w:pStyle w:val="Normalutanindragellerluft"/>
      </w:pPr>
      <w:r>
        <w:t>Inom ramen för sin brottsbekämpande verksamhet bör Tullverket prioritera arbetet mot grov organiserad brottslighet, storskalig brottslighet och ekonomisk brottslighet. Att förhindra att narkotika kommer in i Sverige bör även fortsättningsvis vara den högst prioriterade uppgiften. Hög prioritet bör också ges till att förhindra den storskaliga och frekventa illegala införseln av alkohol och tobak.</w:t>
      </w:r>
    </w:p>
    <w:p w:rsidR="00023EAD" w:rsidP="00023EAD" w:rsidRDefault="00023EAD" w14:paraId="2A306CBE" w14:textId="77777777">
      <w:pPr>
        <w:pStyle w:val="Normalutanindragellerluft"/>
      </w:pPr>
    </w:p>
    <w:p w:rsidR="00023EAD" w:rsidP="00023EAD" w:rsidRDefault="00023EAD" w14:paraId="1EC87BFC" w14:textId="77777777">
      <w:pPr>
        <w:pStyle w:val="Normalutanindragellerluft"/>
      </w:pPr>
      <w:r>
        <w:t>Det är viktigt att selektera insatserna, ha en god informationsanalys för att kontrollera trafiken på rätt plats, vid rätt tillfälle och med rätt kompetens – allt i syfte att förhindra det illegala och förenkla för det lagliga. Samverkan med andra myndigheter är central.</w:t>
      </w:r>
    </w:p>
    <w:p w:rsidR="00023EAD" w:rsidP="00023EAD" w:rsidRDefault="00023EAD" w14:paraId="0C49268D" w14:textId="77777777">
      <w:pPr>
        <w:pStyle w:val="Normalutanindragellerluft"/>
      </w:pPr>
    </w:p>
    <w:p w:rsidR="00023EAD" w:rsidP="00023EAD" w:rsidRDefault="00023EAD" w14:paraId="6D58A4F2" w14:textId="618A82C5">
      <w:pPr>
        <w:pStyle w:val="Normalutanindragellerluft"/>
      </w:pPr>
      <w:r>
        <w:t>En ny unionstullkodex (UCC) inom EU präglar framtiden för Tullverket. Myndigheten behöver enligt en EU-gemensam tidsplan utarbeta nya effekti</w:t>
      </w:r>
      <w:r w:rsidR="00E17D5E">
        <w:t>va arbetsprocesser, bygga nya it</w:t>
      </w:r>
      <w:r>
        <w:t>-system och samtidigt byta ut det gamla tulldatasystemet.</w:t>
      </w:r>
    </w:p>
    <w:p w:rsidR="00023EAD" w:rsidP="00023EAD" w:rsidRDefault="00023EAD" w14:paraId="6F57DB22" w14:textId="77777777">
      <w:pPr>
        <w:pStyle w:val="Rubrik1"/>
      </w:pPr>
      <w:r>
        <w:t>Kronofogdemyndigheten</w:t>
      </w:r>
    </w:p>
    <w:p w:rsidR="00023EAD" w:rsidP="00023EAD" w:rsidRDefault="00023EAD" w14:paraId="187EA742" w14:textId="77777777">
      <w:pPr>
        <w:pStyle w:val="Normalutanindragellerluft"/>
      </w:pPr>
    </w:p>
    <w:p w:rsidR="00023EAD" w:rsidP="00023EAD" w:rsidRDefault="00023EAD" w14:paraId="4DE344D9" w14:textId="77777777">
      <w:pPr>
        <w:pStyle w:val="Normalutanindragellerluft"/>
      </w:pPr>
      <w:r>
        <w:t xml:space="preserve">Kronofogdemyndighetens arbete med att upprätthålla god betalningsvilja i samhället är viktigt för det ekonomiska systemet. Myndigheten arbetar på ett effektivt, partsneutralt och förtroendeingivande sätt för att verkställa och driva in skulder. </w:t>
      </w:r>
    </w:p>
    <w:p w:rsidR="00023EAD" w:rsidP="00023EAD" w:rsidRDefault="00023EAD" w14:paraId="22D529AD" w14:textId="77777777">
      <w:pPr>
        <w:pStyle w:val="Normalutanindragellerluft"/>
      </w:pPr>
    </w:p>
    <w:p w:rsidR="00023EAD" w:rsidP="00023EAD" w:rsidRDefault="00023EAD" w14:paraId="66AC9A73" w14:textId="77777777">
      <w:pPr>
        <w:pStyle w:val="Normalutanindragellerluft"/>
      </w:pPr>
      <w:r>
        <w:t xml:space="preserve">Servicen till företag och medborgare bör fortsätta utvecklas och förbättras. Kronofogdemyndigheten bör fortsätta prioritera insatser som underlättar för medborgare och företag att göra rätt för sig. </w:t>
      </w:r>
    </w:p>
    <w:p w:rsidR="00023EAD" w:rsidP="00023EAD" w:rsidRDefault="00023EAD" w14:paraId="06AE2E5C" w14:textId="77777777">
      <w:pPr>
        <w:pStyle w:val="Normalutanindragellerluft"/>
      </w:pPr>
    </w:p>
    <w:p w:rsidR="00023EAD" w:rsidP="00023EAD" w:rsidRDefault="00023EAD" w14:paraId="63352735" w14:textId="77777777">
      <w:pPr>
        <w:pStyle w:val="Normalutanindragellerluft"/>
      </w:pPr>
      <w:r>
        <w:t>Om en fysisk person går i konkurs och det efter konkursens avslutande finns kvar obetalda skulder, behåller han eller hon ansvaret för dessa. Skuldbördan kan i många fall vara betydande och utgöra ett hinder för nyföretagande. Alliansen har vidtagit åtgärder för att fler överskuldsatta företagare ska kunna få skuldsanering och få en möjlighet till en andra chans.</w:t>
      </w:r>
    </w:p>
    <w:p w:rsidR="00023EAD" w:rsidP="00023EAD" w:rsidRDefault="00023EAD" w14:paraId="092E0768" w14:textId="77777777">
      <w:pPr>
        <w:pStyle w:val="Normalutanindragellerluft"/>
      </w:pPr>
    </w:p>
    <w:p w:rsidR="00023EAD" w:rsidP="00023EAD" w:rsidRDefault="00023EAD" w14:paraId="45DECA84" w14:textId="1D5FDC49">
      <w:pPr>
        <w:pStyle w:val="Normalutanindragellerluft"/>
      </w:pPr>
      <w:r>
        <w:t>Fler livskraftiga företag med betalningssvårigheter bör få möjlighet till en andra chans. Det är därför bland annat r</w:t>
      </w:r>
      <w:r w:rsidR="00E17D5E">
        <w:t>elevant att göra en översyn av l</w:t>
      </w:r>
      <w:bookmarkStart w:name="_GoBack" w:id="1"/>
      <w:bookmarkEnd w:id="1"/>
      <w:r>
        <w:t xml:space="preserve">agen om </w:t>
      </w:r>
      <w:r>
        <w:lastRenderedPageBreak/>
        <w:t>företagsrekonstruktion. Vi föreslår också extra anslag till Kronofogdemyndigheten för att finansiera arbetet med skuldsanering för företagare.</w:t>
      </w:r>
    </w:p>
    <w:p w:rsidR="00023EAD" w:rsidP="00023EAD" w:rsidRDefault="00023EAD" w14:paraId="0F0C0A77" w14:textId="77777777">
      <w:pPr>
        <w:pStyle w:val="Normalutanindragellerluft"/>
      </w:pPr>
    </w:p>
    <w:p w:rsidR="00023EAD" w:rsidP="00023EAD" w:rsidRDefault="00023EAD" w14:paraId="5BFA28E8" w14:textId="77777777">
      <w:pPr>
        <w:pStyle w:val="Normalutanindragellerluft"/>
      </w:pPr>
      <w:r>
        <w:t>Det är viktigt att de möjligheter som finns till samverkan med andra myndigheter i arbetet med att bekämpa grov organiserad brottslighet tillvaratas och vidareutvecklas.</w:t>
      </w:r>
    </w:p>
    <w:p w:rsidRPr="00A470DB" w:rsidR="00A470DB" w:rsidP="00A470DB" w:rsidRDefault="00A470DB" w14:paraId="343428F7" w14:textId="77777777"/>
    <w:sdt>
      <w:sdtPr>
        <w:alias w:val="CC_Underskrifter"/>
        <w:tag w:val="CC_Underskrifter"/>
        <w:id w:val="583496634"/>
        <w:lock w:val="sdtContentLocked"/>
        <w:placeholder>
          <w:docPart w:val="48F4BCF0C44F41A5A0C5E7768689F346"/>
        </w:placeholder>
        <w15:appearance w15:val="hidden"/>
      </w:sdtPr>
      <w:sdtEndPr/>
      <w:sdtContent>
        <w:p w:rsidRPr="009E153C" w:rsidR="00865E70" w:rsidP="0090597A" w:rsidRDefault="0090597A" w14:paraId="343428F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Mats Persson (FP)</w:t>
            </w:r>
          </w:p>
        </w:tc>
      </w:tr>
      <w:tr>
        <w:trPr>
          <w:cantSplit/>
        </w:trPr>
        <w:tc>
          <w:tcPr>
            <w:tcW w:w="50" w:type="pct"/>
            <w:vAlign w:val="bottom"/>
          </w:tcPr>
          <w:p>
            <w:pPr>
              <w:pStyle w:val="Underskrifter"/>
            </w:pPr>
            <w:r>
              <w:t>Aron Modig (KD)</w:t>
            </w:r>
          </w:p>
        </w:tc>
        <w:tc>
          <w:tcPr>
            <w:tcW w:w="50" w:type="pct"/>
            <w:vAlign w:val="bottom"/>
          </w:tcPr>
          <w:p>
            <w:pPr>
              <w:pStyle w:val="Underskrifter"/>
            </w:pPr>
            <w:r>
              <w:t>Olof Lavesson (M)</w:t>
            </w:r>
          </w:p>
        </w:tc>
      </w:tr>
      <w:tr>
        <w:trPr>
          <w:cantSplit/>
        </w:trPr>
        <w:tc>
          <w:tcPr>
            <w:tcW w:w="50" w:type="pct"/>
            <w:vAlign w:val="bottom"/>
          </w:tcPr>
          <w:p>
            <w:pPr>
              <w:pStyle w:val="Underskrifter"/>
            </w:pPr>
            <w:r>
              <w:t>Maria Plass (M)</w:t>
            </w:r>
          </w:p>
        </w:tc>
        <w:tc>
          <w:tcPr>
            <w:tcW w:w="50" w:type="pct"/>
            <w:vAlign w:val="bottom"/>
          </w:tcPr>
          <w:p>
            <w:pPr>
              <w:pStyle w:val="Underskrifter"/>
            </w:pPr>
            <w:r>
              <w:t>Helena Bouveng (M)</w:t>
            </w:r>
          </w:p>
        </w:tc>
      </w:tr>
    </w:tbl>
    <w:p w:rsidR="000D1E03" w:rsidRDefault="000D1E03" w14:paraId="34342905" w14:textId="77777777"/>
    <w:sectPr w:rsidR="000D1E0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42907" w14:textId="77777777" w:rsidR="00AF0B6C" w:rsidRDefault="00AF0B6C" w:rsidP="000C1CAD">
      <w:pPr>
        <w:spacing w:line="240" w:lineRule="auto"/>
      </w:pPr>
      <w:r>
        <w:separator/>
      </w:r>
    </w:p>
  </w:endnote>
  <w:endnote w:type="continuationSeparator" w:id="0">
    <w:p w14:paraId="34342908" w14:textId="77777777" w:rsidR="00AF0B6C" w:rsidRDefault="00AF0B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4290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7D5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42913" w14:textId="77777777" w:rsidR="00ED1E5C" w:rsidRDefault="00ED1E5C">
    <w:pPr>
      <w:pStyle w:val="Sidfot"/>
    </w:pPr>
    <w:r>
      <w:fldChar w:fldCharType="begin"/>
    </w:r>
    <w:r>
      <w:instrText xml:space="preserve"> PRINTDATE  \@ "yyyy-MM-dd HH:mm"  \* MERGEFORMAT </w:instrText>
    </w:r>
    <w:r>
      <w:fldChar w:fldCharType="separate"/>
    </w:r>
    <w:r>
      <w:rPr>
        <w:noProof/>
      </w:rPr>
      <w:t>2014-11-10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42905" w14:textId="77777777" w:rsidR="00AF0B6C" w:rsidRDefault="00AF0B6C" w:rsidP="000C1CAD">
      <w:pPr>
        <w:spacing w:line="240" w:lineRule="auto"/>
      </w:pPr>
      <w:r>
        <w:separator/>
      </w:r>
    </w:p>
  </w:footnote>
  <w:footnote w:type="continuationSeparator" w:id="0">
    <w:p w14:paraId="34342906" w14:textId="77777777" w:rsidR="00AF0B6C" w:rsidRDefault="00AF0B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3429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E17D5E" w14:paraId="3434290F" w14:textId="327FBB6A">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2426</w:t>
        </w:r>
      </w:sdtContent>
    </w:sdt>
  </w:p>
  <w:p w:rsidR="00467151" w:rsidP="00283E0F" w:rsidRDefault="00E17D5E" w14:paraId="34342910" w14:textId="52F767CC">
    <w:pPr>
      <w:pStyle w:val="FSHRub2"/>
    </w:pPr>
    <w:sdt>
      <w:sdtPr>
        <w:alias w:val="CC_Noformat_Avtext"/>
        <w:tag w:val="CC_Noformat_Avtext"/>
        <w:id w:val="1389603703"/>
        <w:lock w:val="sdtContentLocked"/>
        <w15:appearance w15:val="hidden"/>
        <w:text/>
      </w:sdtPr>
      <w:sdtEndPr/>
      <w:sdtContent>
        <w:r>
          <w:t>av Per Åsling m.fl. (C, M, FP, KD)</w:t>
        </w:r>
      </w:sdtContent>
    </w:sdt>
  </w:p>
  <w:sdt>
    <w:sdtPr>
      <w:alias w:val="CC_Noformat_Rubtext"/>
      <w:tag w:val="CC_Noformat_Rubtext"/>
      <w:id w:val="1800419874"/>
      <w:lock w:val="sdtLocked"/>
      <w15:appearance w15:val="hidden"/>
      <w:text/>
    </w:sdtPr>
    <w:sdtEndPr/>
    <w:sdtContent>
      <w:p w:rsidR="00467151" w:rsidP="00283E0F" w:rsidRDefault="00C44F61" w14:paraId="34342911" w14:textId="443A3064">
        <w:pPr>
          <w:pStyle w:val="FSHRub2"/>
        </w:pPr>
        <w:r>
          <w:t>Utgiftsområde 3 Skatt, tull och exekution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343429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A617EA-F35A-4481-8455-5996EEF8EFDE},{1847A297-0C1B-48B1-8946-D6C6016825FE},{09D54EF1-70A8-46AA-A390-495321B54A53},{586154D5-F084-4964-A8EA-B1B5C2C8BDA5},{E394A2BF-75F8-41EE-BC62-569BCD59290D},{5537C234-B453-4715-9FE7-94314BD285C2},{3E2AD495-4FCD-4D08-8153-D862FE8539F0}"/>
  </w:docVars>
  <w:rsids>
    <w:rsidRoot w:val="00AF0B6C"/>
    <w:rsid w:val="00003CCB"/>
    <w:rsid w:val="00006BF0"/>
    <w:rsid w:val="00010168"/>
    <w:rsid w:val="00010DF8"/>
    <w:rsid w:val="00011724"/>
    <w:rsid w:val="00011F33"/>
    <w:rsid w:val="000156D9"/>
    <w:rsid w:val="00022F5C"/>
    <w:rsid w:val="00023EAD"/>
    <w:rsid w:val="00024356"/>
    <w:rsid w:val="00024712"/>
    <w:rsid w:val="000269AE"/>
    <w:rsid w:val="000314C1"/>
    <w:rsid w:val="0003287D"/>
    <w:rsid w:val="00032A5E"/>
    <w:rsid w:val="00042A9E"/>
    <w:rsid w:val="00043AA9"/>
    <w:rsid w:val="00045792"/>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E03"/>
    <w:rsid w:val="000D23A4"/>
    <w:rsid w:val="000D4D53"/>
    <w:rsid w:val="000D6584"/>
    <w:rsid w:val="000D7A5F"/>
    <w:rsid w:val="000E06CC"/>
    <w:rsid w:val="000E4CD8"/>
    <w:rsid w:val="000E64C3"/>
    <w:rsid w:val="000E712B"/>
    <w:rsid w:val="000F0C42"/>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369"/>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A50"/>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D4C"/>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849"/>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A03"/>
    <w:rsid w:val="00734E8A"/>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97A"/>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2F7E"/>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0DB"/>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0B6C"/>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F6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3BE"/>
    <w:rsid w:val="00CD0CB6"/>
    <w:rsid w:val="00CD0DCB"/>
    <w:rsid w:val="00CD7157"/>
    <w:rsid w:val="00CE13F3"/>
    <w:rsid w:val="00CE172B"/>
    <w:rsid w:val="00CE35E9"/>
    <w:rsid w:val="00CE45A8"/>
    <w:rsid w:val="00CE7274"/>
    <w:rsid w:val="00CF4519"/>
    <w:rsid w:val="00CF4FAC"/>
    <w:rsid w:val="00D03CE4"/>
    <w:rsid w:val="00D047CF"/>
    <w:rsid w:val="00D12A28"/>
    <w:rsid w:val="00D131C0"/>
    <w:rsid w:val="00D15950"/>
    <w:rsid w:val="00D17F21"/>
    <w:rsid w:val="00D2384D"/>
    <w:rsid w:val="00D3037D"/>
    <w:rsid w:val="00D328D4"/>
    <w:rsid w:val="00D32A4F"/>
    <w:rsid w:val="00D34B7D"/>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46F"/>
    <w:rsid w:val="00DE3D8E"/>
    <w:rsid w:val="00DE524A"/>
    <w:rsid w:val="00DE5C0B"/>
    <w:rsid w:val="00DF0FF8"/>
    <w:rsid w:val="00DF31C1"/>
    <w:rsid w:val="00DF3395"/>
    <w:rsid w:val="00E001DB"/>
    <w:rsid w:val="00E03E0C"/>
    <w:rsid w:val="00E0492C"/>
    <w:rsid w:val="00E0766D"/>
    <w:rsid w:val="00E07723"/>
    <w:rsid w:val="00E12743"/>
    <w:rsid w:val="00E17D5E"/>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E5C"/>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8A5"/>
    <w:rsid w:val="00FD115B"/>
    <w:rsid w:val="00FD1438"/>
    <w:rsid w:val="00FD40B5"/>
    <w:rsid w:val="00FD42C6"/>
    <w:rsid w:val="00FD4A95"/>
    <w:rsid w:val="00FD5172"/>
    <w:rsid w:val="00FD5624"/>
    <w:rsid w:val="00FD6004"/>
    <w:rsid w:val="00FD70AA"/>
    <w:rsid w:val="00FE1094"/>
    <w:rsid w:val="00FE5C06"/>
    <w:rsid w:val="00FE6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3428B2"/>
  <w15:chartTrackingRefBased/>
  <w15:docId w15:val="{C1CD576C-02BB-4C4C-9DCB-6A66F790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AF0B6C"/>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7D9F7106FB403EAB498706BDDC3289"/>
        <w:category>
          <w:name w:val="Allmänt"/>
          <w:gallery w:val="placeholder"/>
        </w:category>
        <w:types>
          <w:type w:val="bbPlcHdr"/>
        </w:types>
        <w:behaviors>
          <w:behavior w:val="content"/>
        </w:behaviors>
        <w:guid w:val="{4A139104-4150-47B1-8D51-3344B1EA8776}"/>
      </w:docPartPr>
      <w:docPartBody>
        <w:p w:rsidR="005743DF" w:rsidRDefault="005743DF">
          <w:pPr>
            <w:pStyle w:val="837D9F7106FB403EAB498706BDDC3289"/>
          </w:pPr>
          <w:r w:rsidRPr="009A726D">
            <w:rPr>
              <w:rStyle w:val="Platshllartext"/>
            </w:rPr>
            <w:t>Klicka här för att ange text.</w:t>
          </w:r>
        </w:p>
      </w:docPartBody>
    </w:docPart>
    <w:docPart>
      <w:docPartPr>
        <w:name w:val="48F4BCF0C44F41A5A0C5E7768689F346"/>
        <w:category>
          <w:name w:val="Allmänt"/>
          <w:gallery w:val="placeholder"/>
        </w:category>
        <w:types>
          <w:type w:val="bbPlcHdr"/>
        </w:types>
        <w:behaviors>
          <w:behavior w:val="content"/>
        </w:behaviors>
        <w:guid w:val="{A1594619-8CCE-4EB0-8F11-BF9205FA0B06}"/>
      </w:docPartPr>
      <w:docPartBody>
        <w:p w:rsidR="005743DF" w:rsidRDefault="005743DF">
          <w:pPr>
            <w:pStyle w:val="48F4BCF0C44F41A5A0C5E7768689F34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DF"/>
    <w:rsid w:val="00574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37D9F7106FB403EAB498706BDDC3289">
    <w:name w:val="837D9F7106FB403EAB498706BDDC3289"/>
  </w:style>
  <w:style w:type="paragraph" w:customStyle="1" w:styleId="4F5A39DA1A8E49C98021C858E99BC1A2">
    <w:name w:val="4F5A39DA1A8E49C98021C858E99BC1A2"/>
  </w:style>
  <w:style w:type="paragraph" w:customStyle="1" w:styleId="48F4BCF0C44F41A5A0C5E7768689F346">
    <w:name w:val="48F4BCF0C44F41A5A0C5E7768689F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2454</RubrikLookup>
    <MotionGuid xmlns="00d11361-0b92-4bae-a181-288d6a55b763">4ddc0394-fba0-41de-badc-a6610921357e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F9FC0-91AB-40FC-B610-A599E92B841B}"/>
</file>

<file path=customXml/itemProps2.xml><?xml version="1.0" encoding="utf-8"?>
<ds:datastoreItem xmlns:ds="http://schemas.openxmlformats.org/officeDocument/2006/customXml" ds:itemID="{CA89F2DB-4081-444E-939D-0C77F680292C}"/>
</file>

<file path=customXml/itemProps3.xml><?xml version="1.0" encoding="utf-8"?>
<ds:datastoreItem xmlns:ds="http://schemas.openxmlformats.org/officeDocument/2006/customXml" ds:itemID="{E198D822-B143-4D3F-84FB-2F73FED80A4E}"/>
</file>

<file path=customXml/itemProps4.xml><?xml version="1.0" encoding="utf-8"?>
<ds:datastoreItem xmlns:ds="http://schemas.openxmlformats.org/officeDocument/2006/customXml" ds:itemID="{407E09FE-334A-4EBF-8D03-8043891E28D0}"/>
</file>

<file path=docProps/app.xml><?xml version="1.0" encoding="utf-8"?>
<Properties xmlns="http://schemas.openxmlformats.org/officeDocument/2006/extended-properties" xmlns:vt="http://schemas.openxmlformats.org/officeDocument/2006/docPropsVTypes">
  <Template>GranskaMot</Template>
  <TotalTime>72</TotalTime>
  <Pages>4</Pages>
  <Words>774</Words>
  <Characters>4812</Characters>
  <Application>Microsoft Office Word</Application>
  <DocSecurity>0</DocSecurity>
  <Lines>155</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201415M146 Utgiftsområde 3 Skatt  tull och exekution</vt:lpstr>
      <vt:lpstr/>
    </vt:vector>
  </TitlesOfParts>
  <Company>Riksdagen</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201415M146 Utgiftsområde 3 Skatt  tull och exekution</dc:title>
  <dc:subject/>
  <dc:creator>It-avdelningen</dc:creator>
  <cp:keywords/>
  <dc:description/>
  <cp:lastModifiedBy>Kerstin Carlqvist</cp:lastModifiedBy>
  <cp:revision>15</cp:revision>
  <cp:lastPrinted>2014-11-10T12:46:00Z</cp:lastPrinted>
  <dcterms:created xsi:type="dcterms:W3CDTF">2014-11-08T14:15:00Z</dcterms:created>
  <dcterms:modified xsi:type="dcterms:W3CDTF">2015-07-16T06:59:00Z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*T3B18E0EF3FA0*</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http://filur.riksdagen.se/drop/DropOffLibrary/T3B18E0EF3FA0.docx</vt:lpwstr>
  </property>
</Properties>
</file>