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7FF8" w:rsidRPr="005876C6" w:rsidRDefault="00177FF8" w:rsidP="005B6A05">
      <w:pPr>
        <w:rPr>
          <w:sz w:val="22"/>
          <w:szCs w:val="22"/>
        </w:rPr>
      </w:pPr>
    </w:p>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177FF8" w:rsidRPr="005876C6">
        <w:tc>
          <w:tcPr>
            <w:tcW w:w="9141" w:type="dxa"/>
          </w:tcPr>
          <w:p w:rsidR="00177FF8" w:rsidRPr="005876C6" w:rsidRDefault="00177FF8" w:rsidP="005B6A05">
            <w:pPr>
              <w:rPr>
                <w:sz w:val="22"/>
                <w:szCs w:val="22"/>
              </w:rPr>
            </w:pPr>
            <w:r w:rsidRPr="005876C6">
              <w:rPr>
                <w:sz w:val="22"/>
                <w:szCs w:val="22"/>
              </w:rPr>
              <w:t>RIKSDAGEN</w:t>
            </w:r>
          </w:p>
          <w:p w:rsidR="00177FF8" w:rsidRPr="005876C6" w:rsidRDefault="00177FF8" w:rsidP="005B6A05">
            <w:pPr>
              <w:rPr>
                <w:sz w:val="22"/>
                <w:szCs w:val="22"/>
              </w:rPr>
            </w:pPr>
            <w:r w:rsidRPr="005876C6">
              <w:rPr>
                <w:sz w:val="22"/>
                <w:szCs w:val="22"/>
              </w:rPr>
              <w:t>MILJÖ- OCH JORDBRUKSUTSKOTTET</w:t>
            </w:r>
          </w:p>
        </w:tc>
      </w:tr>
    </w:tbl>
    <w:p w:rsidR="00177FF8" w:rsidRPr="005876C6" w:rsidRDefault="00177FF8" w:rsidP="005B6A05">
      <w:pPr>
        <w:rPr>
          <w:sz w:val="22"/>
          <w:szCs w:val="22"/>
        </w:rPr>
      </w:pPr>
    </w:p>
    <w:p w:rsidR="00177FF8" w:rsidRPr="005876C6" w:rsidRDefault="00177FF8" w:rsidP="005B6A05">
      <w:pPr>
        <w:rPr>
          <w:sz w:val="22"/>
          <w:szCs w:val="22"/>
        </w:rPr>
      </w:pPr>
    </w:p>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177FF8" w:rsidRPr="005876C6">
        <w:trPr>
          <w:cantSplit/>
          <w:trHeight w:val="742"/>
        </w:trPr>
        <w:tc>
          <w:tcPr>
            <w:tcW w:w="1985" w:type="dxa"/>
          </w:tcPr>
          <w:p w:rsidR="00177FF8" w:rsidRPr="005876C6" w:rsidRDefault="00177FF8" w:rsidP="005B6A05">
            <w:pPr>
              <w:rPr>
                <w:b/>
                <w:sz w:val="22"/>
                <w:szCs w:val="22"/>
              </w:rPr>
            </w:pPr>
            <w:r w:rsidRPr="005876C6">
              <w:rPr>
                <w:b/>
                <w:sz w:val="22"/>
                <w:szCs w:val="22"/>
              </w:rPr>
              <w:t xml:space="preserve">PROTOKOLL </w:t>
            </w:r>
          </w:p>
        </w:tc>
        <w:tc>
          <w:tcPr>
            <w:tcW w:w="6463" w:type="dxa"/>
          </w:tcPr>
          <w:p w:rsidR="00177FF8" w:rsidRPr="005876C6" w:rsidRDefault="00626575" w:rsidP="005B6A05">
            <w:pPr>
              <w:rPr>
                <w:b/>
                <w:sz w:val="22"/>
                <w:szCs w:val="22"/>
              </w:rPr>
            </w:pPr>
            <w:r w:rsidRPr="005876C6">
              <w:rPr>
                <w:b/>
                <w:sz w:val="22"/>
                <w:szCs w:val="22"/>
              </w:rPr>
              <w:t>UTSKOTTSSAMMANTRÄDE 20</w:t>
            </w:r>
            <w:r w:rsidR="004072D7" w:rsidRPr="005876C6">
              <w:rPr>
                <w:b/>
                <w:sz w:val="22"/>
                <w:szCs w:val="22"/>
              </w:rPr>
              <w:t>2</w:t>
            </w:r>
            <w:r w:rsidR="007F4080" w:rsidRPr="005876C6">
              <w:rPr>
                <w:b/>
                <w:sz w:val="22"/>
                <w:szCs w:val="22"/>
              </w:rPr>
              <w:t>1</w:t>
            </w:r>
            <w:r w:rsidR="000E777E" w:rsidRPr="005876C6">
              <w:rPr>
                <w:b/>
                <w:sz w:val="22"/>
                <w:szCs w:val="22"/>
              </w:rPr>
              <w:t>/2</w:t>
            </w:r>
            <w:r w:rsidR="007F4080" w:rsidRPr="005876C6">
              <w:rPr>
                <w:b/>
                <w:sz w:val="22"/>
                <w:szCs w:val="22"/>
              </w:rPr>
              <w:t>2</w:t>
            </w:r>
            <w:r w:rsidR="003B57EC" w:rsidRPr="005876C6">
              <w:rPr>
                <w:b/>
                <w:sz w:val="22"/>
                <w:szCs w:val="22"/>
              </w:rPr>
              <w:t>:</w:t>
            </w:r>
            <w:r w:rsidR="007F3EB0" w:rsidRPr="005876C6">
              <w:rPr>
                <w:b/>
                <w:sz w:val="22"/>
                <w:szCs w:val="22"/>
              </w:rPr>
              <w:t>3</w:t>
            </w:r>
            <w:r w:rsidR="00BE090E" w:rsidRPr="005876C6">
              <w:rPr>
                <w:b/>
                <w:sz w:val="22"/>
                <w:szCs w:val="22"/>
              </w:rPr>
              <w:t>2</w:t>
            </w:r>
          </w:p>
        </w:tc>
      </w:tr>
      <w:tr w:rsidR="00177FF8" w:rsidRPr="005876C6">
        <w:tc>
          <w:tcPr>
            <w:tcW w:w="1985" w:type="dxa"/>
          </w:tcPr>
          <w:p w:rsidR="00177FF8" w:rsidRPr="005876C6" w:rsidRDefault="00177FF8" w:rsidP="005B6A05">
            <w:pPr>
              <w:rPr>
                <w:sz w:val="22"/>
                <w:szCs w:val="22"/>
              </w:rPr>
            </w:pPr>
            <w:r w:rsidRPr="005876C6">
              <w:rPr>
                <w:sz w:val="22"/>
                <w:szCs w:val="22"/>
              </w:rPr>
              <w:t>DATUM</w:t>
            </w:r>
          </w:p>
        </w:tc>
        <w:tc>
          <w:tcPr>
            <w:tcW w:w="6463" w:type="dxa"/>
          </w:tcPr>
          <w:p w:rsidR="00177FF8" w:rsidRPr="005876C6" w:rsidRDefault="00626575" w:rsidP="005B6A05">
            <w:pPr>
              <w:rPr>
                <w:sz w:val="22"/>
                <w:szCs w:val="22"/>
              </w:rPr>
            </w:pPr>
            <w:r w:rsidRPr="005876C6">
              <w:rPr>
                <w:sz w:val="22"/>
                <w:szCs w:val="22"/>
              </w:rPr>
              <w:t>20</w:t>
            </w:r>
            <w:r w:rsidR="00CB71B9" w:rsidRPr="005876C6">
              <w:rPr>
                <w:sz w:val="22"/>
                <w:szCs w:val="22"/>
              </w:rPr>
              <w:t>2</w:t>
            </w:r>
            <w:r w:rsidR="00E0771A" w:rsidRPr="005876C6">
              <w:rPr>
                <w:sz w:val="22"/>
                <w:szCs w:val="22"/>
              </w:rPr>
              <w:t>2</w:t>
            </w:r>
            <w:r w:rsidR="008C2D5B" w:rsidRPr="005876C6">
              <w:rPr>
                <w:sz w:val="22"/>
                <w:szCs w:val="22"/>
              </w:rPr>
              <w:t>-</w:t>
            </w:r>
            <w:r w:rsidR="00E0771A" w:rsidRPr="005876C6">
              <w:rPr>
                <w:sz w:val="22"/>
                <w:szCs w:val="22"/>
              </w:rPr>
              <w:t>0</w:t>
            </w:r>
            <w:r w:rsidR="007F3EB0" w:rsidRPr="005876C6">
              <w:rPr>
                <w:sz w:val="22"/>
                <w:szCs w:val="22"/>
              </w:rPr>
              <w:t>2</w:t>
            </w:r>
            <w:r w:rsidR="00374911" w:rsidRPr="005876C6">
              <w:rPr>
                <w:sz w:val="22"/>
                <w:szCs w:val="22"/>
              </w:rPr>
              <w:t>-</w:t>
            </w:r>
            <w:r w:rsidR="000F42DD" w:rsidRPr="005876C6">
              <w:rPr>
                <w:sz w:val="22"/>
                <w:szCs w:val="22"/>
              </w:rPr>
              <w:t>17</w:t>
            </w:r>
          </w:p>
        </w:tc>
      </w:tr>
      <w:tr w:rsidR="00177FF8" w:rsidRPr="005876C6">
        <w:tc>
          <w:tcPr>
            <w:tcW w:w="1985" w:type="dxa"/>
          </w:tcPr>
          <w:p w:rsidR="00177FF8" w:rsidRPr="005876C6" w:rsidRDefault="00177FF8" w:rsidP="005B6A05">
            <w:pPr>
              <w:rPr>
                <w:sz w:val="22"/>
                <w:szCs w:val="22"/>
              </w:rPr>
            </w:pPr>
            <w:r w:rsidRPr="005876C6">
              <w:rPr>
                <w:sz w:val="22"/>
                <w:szCs w:val="22"/>
              </w:rPr>
              <w:t>TID</w:t>
            </w:r>
          </w:p>
        </w:tc>
        <w:tc>
          <w:tcPr>
            <w:tcW w:w="6463" w:type="dxa"/>
          </w:tcPr>
          <w:p w:rsidR="00177FF8" w:rsidRPr="005876C6" w:rsidRDefault="00FB3F09" w:rsidP="005B6A05">
            <w:pPr>
              <w:rPr>
                <w:sz w:val="22"/>
                <w:szCs w:val="22"/>
              </w:rPr>
            </w:pPr>
            <w:r w:rsidRPr="005876C6">
              <w:rPr>
                <w:sz w:val="22"/>
                <w:szCs w:val="22"/>
              </w:rPr>
              <w:t>08.00 – 08.35/08.40</w:t>
            </w:r>
            <w:r w:rsidR="006A3462" w:rsidRPr="005876C6">
              <w:rPr>
                <w:sz w:val="22"/>
                <w:szCs w:val="22"/>
              </w:rPr>
              <w:t xml:space="preserve"> – </w:t>
            </w:r>
            <w:r w:rsidRPr="005876C6">
              <w:rPr>
                <w:sz w:val="22"/>
                <w:szCs w:val="22"/>
              </w:rPr>
              <w:t>9.55</w:t>
            </w:r>
          </w:p>
        </w:tc>
      </w:tr>
      <w:tr w:rsidR="00177FF8" w:rsidRPr="005876C6">
        <w:tc>
          <w:tcPr>
            <w:tcW w:w="1985" w:type="dxa"/>
          </w:tcPr>
          <w:p w:rsidR="00177FF8" w:rsidRPr="005876C6" w:rsidRDefault="00177FF8" w:rsidP="005B6A05">
            <w:pPr>
              <w:rPr>
                <w:sz w:val="22"/>
                <w:szCs w:val="22"/>
              </w:rPr>
            </w:pPr>
            <w:r w:rsidRPr="005876C6">
              <w:rPr>
                <w:sz w:val="22"/>
                <w:szCs w:val="22"/>
              </w:rPr>
              <w:t>NÄRVARANDE</w:t>
            </w:r>
          </w:p>
        </w:tc>
        <w:tc>
          <w:tcPr>
            <w:tcW w:w="6463" w:type="dxa"/>
          </w:tcPr>
          <w:p w:rsidR="00177FF8" w:rsidRPr="005876C6" w:rsidRDefault="00177FF8" w:rsidP="005B6A05">
            <w:pPr>
              <w:rPr>
                <w:sz w:val="22"/>
                <w:szCs w:val="22"/>
              </w:rPr>
            </w:pPr>
            <w:r w:rsidRPr="005876C6">
              <w:rPr>
                <w:sz w:val="22"/>
                <w:szCs w:val="22"/>
              </w:rPr>
              <w:t>Se bilaga 1</w:t>
            </w:r>
          </w:p>
        </w:tc>
      </w:tr>
    </w:tbl>
    <w:p w:rsidR="00177FF8" w:rsidRPr="005876C6" w:rsidRDefault="00177FF8" w:rsidP="005B6A05">
      <w:pPr>
        <w:rPr>
          <w:sz w:val="22"/>
          <w:szCs w:val="22"/>
        </w:rPr>
      </w:pPr>
    </w:p>
    <w:p w:rsidR="00177FF8" w:rsidRPr="005876C6" w:rsidRDefault="00177FF8" w:rsidP="005B6A05">
      <w:pPr>
        <w:rPr>
          <w:snapToGrid w:val="0"/>
          <w:color w:val="000000"/>
          <w:sz w:val="22"/>
          <w:szCs w:val="22"/>
        </w:rPr>
      </w:pPr>
    </w:p>
    <w:p w:rsidR="00177FF8" w:rsidRPr="005876C6" w:rsidRDefault="00177FF8" w:rsidP="005B6A05">
      <w:pPr>
        <w:rPr>
          <w:snapToGrid w:val="0"/>
          <w:color w:val="000000"/>
          <w:sz w:val="22"/>
          <w:szCs w:val="22"/>
        </w:rPr>
      </w:pPr>
    </w:p>
    <w:tbl>
      <w:tblPr>
        <w:tblW w:w="7584" w:type="dxa"/>
        <w:tblInd w:w="1488" w:type="dxa"/>
        <w:tblLayout w:type="fixed"/>
        <w:tblCellMar>
          <w:left w:w="70" w:type="dxa"/>
          <w:right w:w="70" w:type="dxa"/>
        </w:tblCellMar>
        <w:tblLook w:val="00A0" w:firstRow="1" w:lastRow="0" w:firstColumn="1" w:lastColumn="0" w:noHBand="0" w:noVBand="0"/>
      </w:tblPr>
      <w:tblGrid>
        <w:gridCol w:w="567"/>
        <w:gridCol w:w="6589"/>
        <w:gridCol w:w="428"/>
      </w:tblGrid>
      <w:tr w:rsidR="00420346" w:rsidRPr="005876C6" w:rsidTr="00502E4A">
        <w:tc>
          <w:tcPr>
            <w:tcW w:w="567" w:type="dxa"/>
          </w:tcPr>
          <w:p w:rsidR="00420346" w:rsidRPr="005876C6" w:rsidRDefault="00420346" w:rsidP="00420346">
            <w:pPr>
              <w:rPr>
                <w:b/>
                <w:snapToGrid w:val="0"/>
                <w:sz w:val="22"/>
                <w:szCs w:val="22"/>
              </w:rPr>
            </w:pPr>
            <w:r w:rsidRPr="005876C6">
              <w:rPr>
                <w:b/>
                <w:snapToGrid w:val="0"/>
                <w:sz w:val="22"/>
                <w:szCs w:val="22"/>
              </w:rPr>
              <w:t>§ 1</w:t>
            </w:r>
          </w:p>
        </w:tc>
        <w:tc>
          <w:tcPr>
            <w:tcW w:w="7017" w:type="dxa"/>
            <w:gridSpan w:val="2"/>
          </w:tcPr>
          <w:p w:rsidR="00420346" w:rsidRPr="005876C6" w:rsidRDefault="00420346" w:rsidP="00420346">
            <w:pPr>
              <w:rPr>
                <w:b/>
                <w:bCs/>
                <w:color w:val="000000"/>
                <w:sz w:val="22"/>
                <w:szCs w:val="22"/>
              </w:rPr>
            </w:pPr>
            <w:r w:rsidRPr="005876C6">
              <w:rPr>
                <w:b/>
                <w:bCs/>
                <w:color w:val="000000"/>
                <w:sz w:val="22"/>
                <w:szCs w:val="22"/>
              </w:rPr>
              <w:t>Jordbruks- och fiskeråd 21 februari 2022</w:t>
            </w:r>
          </w:p>
          <w:p w:rsidR="00420346" w:rsidRPr="005876C6" w:rsidRDefault="00420346" w:rsidP="00420346">
            <w:pPr>
              <w:rPr>
                <w:b/>
                <w:bCs/>
                <w:color w:val="000000"/>
                <w:sz w:val="22"/>
                <w:szCs w:val="22"/>
              </w:rPr>
            </w:pPr>
          </w:p>
          <w:p w:rsidR="00420346" w:rsidRPr="005876C6" w:rsidRDefault="00420346" w:rsidP="00420346">
            <w:pPr>
              <w:rPr>
                <w:snapToGrid w:val="0"/>
                <w:sz w:val="22"/>
                <w:szCs w:val="22"/>
              </w:rPr>
            </w:pPr>
            <w:r w:rsidRPr="005876C6">
              <w:rPr>
                <w:snapToGrid w:val="0"/>
                <w:sz w:val="22"/>
                <w:szCs w:val="22"/>
              </w:rPr>
              <w:t>Utskottet överlade med landsbygdsminister</w:t>
            </w:r>
            <w:r w:rsidRPr="005876C6">
              <w:rPr>
                <w:bCs/>
                <w:color w:val="000000"/>
                <w:sz w:val="22"/>
                <w:szCs w:val="22"/>
              </w:rPr>
              <w:t xml:space="preserve"> Anna-Caren Sätherberg</w:t>
            </w:r>
            <w:r w:rsidR="005304A6" w:rsidRPr="005876C6">
              <w:rPr>
                <w:bCs/>
                <w:color w:val="000000"/>
                <w:sz w:val="22"/>
                <w:szCs w:val="22"/>
              </w:rPr>
              <w:t>, Näringsdepartementet,</w:t>
            </w:r>
            <w:r w:rsidRPr="005876C6">
              <w:rPr>
                <w:bCs/>
                <w:color w:val="000000"/>
                <w:sz w:val="22"/>
                <w:szCs w:val="22"/>
              </w:rPr>
              <w:t xml:space="preserve"> om</w:t>
            </w:r>
          </w:p>
          <w:p w:rsidR="00420346" w:rsidRPr="005876C6" w:rsidRDefault="00420346" w:rsidP="00420346">
            <w:pPr>
              <w:rPr>
                <w:b/>
                <w:snapToGrid w:val="0"/>
                <w:sz w:val="22"/>
                <w:szCs w:val="22"/>
              </w:rPr>
            </w:pPr>
          </w:p>
          <w:p w:rsidR="00420346" w:rsidRPr="005876C6" w:rsidRDefault="00420346" w:rsidP="00420346">
            <w:pPr>
              <w:rPr>
                <w:snapToGrid w:val="0"/>
                <w:sz w:val="22"/>
                <w:szCs w:val="22"/>
              </w:rPr>
            </w:pPr>
            <w:r w:rsidRPr="005876C6">
              <w:rPr>
                <w:b/>
                <w:snapToGrid w:val="0"/>
                <w:sz w:val="22"/>
                <w:szCs w:val="22"/>
              </w:rPr>
              <w:t>Rådets dagordningspunkt 3. Förordningen om utsläppande på EU-marknaden och export av produkter som är förknippade med avskogning eller skogsförstörelse</w:t>
            </w:r>
          </w:p>
          <w:p w:rsidR="00420346" w:rsidRPr="005876C6" w:rsidRDefault="00420346" w:rsidP="00420346">
            <w:pPr>
              <w:rPr>
                <w:snapToGrid w:val="0"/>
                <w:sz w:val="22"/>
                <w:szCs w:val="22"/>
              </w:rPr>
            </w:pPr>
          </w:p>
          <w:p w:rsidR="00420346" w:rsidRPr="005876C6" w:rsidRDefault="00420346" w:rsidP="00420346">
            <w:pPr>
              <w:rPr>
                <w:b/>
                <w:snapToGrid w:val="0"/>
                <w:sz w:val="22"/>
                <w:szCs w:val="22"/>
              </w:rPr>
            </w:pPr>
            <w:r w:rsidRPr="005876C6">
              <w:rPr>
                <w:b/>
                <w:snapToGrid w:val="0"/>
                <w:sz w:val="22"/>
                <w:szCs w:val="22"/>
              </w:rPr>
              <w:t>Rådets dagordningspunkt 4</w:t>
            </w:r>
            <w:r w:rsidRPr="005876C6">
              <w:rPr>
                <w:sz w:val="22"/>
                <w:szCs w:val="22"/>
              </w:rPr>
              <w:t xml:space="preserve">. </w:t>
            </w:r>
            <w:r w:rsidRPr="005876C6">
              <w:rPr>
                <w:b/>
                <w:snapToGrid w:val="0"/>
                <w:sz w:val="22"/>
                <w:szCs w:val="22"/>
              </w:rPr>
              <w:t>Uppnå större samstämmighet mellan den gröna given, den gemensamma jordbrukspolitiken och handelspolitiken för att stödja omställningen till hållbara livsmedelssystem</w:t>
            </w:r>
          </w:p>
          <w:p w:rsidR="00420346" w:rsidRPr="005876C6" w:rsidRDefault="00420346" w:rsidP="00420346">
            <w:pPr>
              <w:rPr>
                <w:b/>
                <w:snapToGrid w:val="0"/>
                <w:sz w:val="22"/>
                <w:szCs w:val="22"/>
              </w:rPr>
            </w:pPr>
          </w:p>
          <w:p w:rsidR="00420346" w:rsidRPr="005876C6" w:rsidRDefault="00420346" w:rsidP="00420346">
            <w:pPr>
              <w:rPr>
                <w:b/>
                <w:snapToGrid w:val="0"/>
                <w:sz w:val="22"/>
                <w:szCs w:val="22"/>
              </w:rPr>
            </w:pPr>
            <w:r w:rsidRPr="005876C6">
              <w:rPr>
                <w:b/>
                <w:snapToGrid w:val="0"/>
                <w:sz w:val="22"/>
                <w:szCs w:val="22"/>
              </w:rPr>
              <w:t>Rådets dagordningspunkt 5. Marknadssituationen</w:t>
            </w:r>
          </w:p>
          <w:p w:rsidR="00420346" w:rsidRPr="005876C6" w:rsidRDefault="00420346" w:rsidP="00420346">
            <w:pPr>
              <w:rPr>
                <w:b/>
                <w:snapToGrid w:val="0"/>
                <w:sz w:val="22"/>
                <w:szCs w:val="22"/>
              </w:rPr>
            </w:pPr>
          </w:p>
          <w:p w:rsidR="00420346" w:rsidRPr="005876C6" w:rsidRDefault="00420346" w:rsidP="00420346">
            <w:pPr>
              <w:rPr>
                <w:bCs/>
                <w:color w:val="000000"/>
                <w:sz w:val="22"/>
                <w:szCs w:val="22"/>
              </w:rPr>
            </w:pPr>
            <w:r w:rsidRPr="005876C6">
              <w:rPr>
                <w:bCs/>
                <w:sz w:val="22"/>
                <w:szCs w:val="22"/>
              </w:rPr>
              <w:t xml:space="preserve">Underlaget utgjordes av en den 14 februari 2022 översänd kommenterad dagordning </w:t>
            </w:r>
            <w:r w:rsidRPr="005876C6">
              <w:rPr>
                <w:bCs/>
                <w:color w:val="000000"/>
                <w:sz w:val="22"/>
                <w:szCs w:val="22"/>
              </w:rPr>
              <w:t>(bilaga 2).</w:t>
            </w:r>
          </w:p>
          <w:p w:rsidR="00420346" w:rsidRPr="005876C6" w:rsidRDefault="00420346" w:rsidP="00420346">
            <w:pPr>
              <w:rPr>
                <w:b/>
                <w:snapToGrid w:val="0"/>
                <w:sz w:val="22"/>
                <w:szCs w:val="22"/>
              </w:rPr>
            </w:pPr>
          </w:p>
          <w:p w:rsidR="00420346" w:rsidRPr="005876C6" w:rsidRDefault="00420346" w:rsidP="00420346">
            <w:pPr>
              <w:widowControl/>
              <w:autoSpaceDE w:val="0"/>
              <w:autoSpaceDN w:val="0"/>
              <w:adjustRightInd w:val="0"/>
              <w:rPr>
                <w:snapToGrid w:val="0"/>
                <w:sz w:val="22"/>
                <w:szCs w:val="22"/>
              </w:rPr>
            </w:pPr>
            <w:r w:rsidRPr="005876C6">
              <w:rPr>
                <w:bCs/>
                <w:color w:val="000000"/>
                <w:sz w:val="22"/>
                <w:szCs w:val="22"/>
              </w:rPr>
              <w:t>Landsbygdsministern redogjorde för regeringens ståndpunkter.</w:t>
            </w:r>
            <w:r w:rsidRPr="005876C6">
              <w:rPr>
                <w:snapToGrid w:val="0"/>
                <w:sz w:val="22"/>
                <w:szCs w:val="22"/>
              </w:rPr>
              <w:t xml:space="preserve"> </w:t>
            </w:r>
          </w:p>
          <w:p w:rsidR="00420346" w:rsidRPr="005876C6" w:rsidRDefault="00420346" w:rsidP="00420346">
            <w:pPr>
              <w:widowControl/>
              <w:autoSpaceDE w:val="0"/>
              <w:autoSpaceDN w:val="0"/>
              <w:adjustRightInd w:val="0"/>
              <w:rPr>
                <w:bCs/>
                <w:color w:val="000000"/>
                <w:sz w:val="22"/>
                <w:szCs w:val="22"/>
              </w:rPr>
            </w:pPr>
          </w:p>
          <w:p w:rsidR="00420346" w:rsidRPr="005876C6" w:rsidRDefault="00420346" w:rsidP="00420346">
            <w:pPr>
              <w:rPr>
                <w:snapToGrid w:val="0"/>
                <w:sz w:val="22"/>
                <w:szCs w:val="22"/>
              </w:rPr>
            </w:pPr>
            <w:r w:rsidRPr="005876C6">
              <w:rPr>
                <w:snapToGrid w:val="0"/>
                <w:sz w:val="22"/>
                <w:szCs w:val="22"/>
              </w:rPr>
              <w:t>M-, SD-, C-, V-, KD-, L- och MP-ledamöterna anmälde avvikande ståndpunkter på rådets dagordningspunkt 3 (bilaga 3).</w:t>
            </w:r>
          </w:p>
          <w:p w:rsidR="00420346" w:rsidRPr="005876C6" w:rsidRDefault="00420346" w:rsidP="00420346">
            <w:pPr>
              <w:rPr>
                <w:snapToGrid w:val="0"/>
                <w:sz w:val="22"/>
                <w:szCs w:val="22"/>
              </w:rPr>
            </w:pPr>
          </w:p>
          <w:p w:rsidR="00420346" w:rsidRPr="005876C6" w:rsidRDefault="00420346" w:rsidP="00420346">
            <w:pPr>
              <w:rPr>
                <w:snapToGrid w:val="0"/>
                <w:sz w:val="22"/>
                <w:szCs w:val="22"/>
              </w:rPr>
            </w:pPr>
            <w:r w:rsidRPr="005876C6">
              <w:rPr>
                <w:snapToGrid w:val="0"/>
                <w:sz w:val="22"/>
                <w:szCs w:val="22"/>
              </w:rPr>
              <w:t xml:space="preserve">Efter ajournering åtog sig landsbygdsministern att återkomma till EU-nämnden med en förtydligande sammanfattande skrivning i enlighet med vad som efterfrågas i den avvikande ståndpunkten från M-, SD-, C- och KD-ledamöterna. </w:t>
            </w:r>
          </w:p>
          <w:p w:rsidR="00420346" w:rsidRPr="005876C6" w:rsidRDefault="00420346" w:rsidP="00420346">
            <w:pPr>
              <w:rPr>
                <w:snapToGrid w:val="0"/>
                <w:sz w:val="22"/>
                <w:szCs w:val="22"/>
                <w:highlight w:val="yellow"/>
              </w:rPr>
            </w:pPr>
          </w:p>
          <w:p w:rsidR="00420346" w:rsidRPr="005876C6" w:rsidRDefault="00420346" w:rsidP="00420346">
            <w:pPr>
              <w:rPr>
                <w:snapToGrid w:val="0"/>
                <w:sz w:val="22"/>
                <w:szCs w:val="22"/>
              </w:rPr>
            </w:pPr>
            <w:r w:rsidRPr="005876C6">
              <w:rPr>
                <w:snapToGrid w:val="0"/>
                <w:sz w:val="22"/>
                <w:szCs w:val="22"/>
              </w:rPr>
              <w:t>MP-ledamoten anmälde en avvikande ståndpunkt på rådets dagordningspunkt 4 (bilaga 4).</w:t>
            </w:r>
          </w:p>
          <w:p w:rsidR="00420346" w:rsidRPr="005876C6" w:rsidRDefault="00420346" w:rsidP="00420346">
            <w:pPr>
              <w:rPr>
                <w:snapToGrid w:val="0"/>
                <w:sz w:val="22"/>
                <w:szCs w:val="22"/>
                <w:highlight w:val="yellow"/>
              </w:rPr>
            </w:pPr>
          </w:p>
          <w:p w:rsidR="00420346" w:rsidRPr="005876C6" w:rsidRDefault="00420346" w:rsidP="00420346">
            <w:pPr>
              <w:widowControl/>
              <w:autoSpaceDE w:val="0"/>
              <w:autoSpaceDN w:val="0"/>
              <w:adjustRightInd w:val="0"/>
              <w:rPr>
                <w:sz w:val="22"/>
                <w:szCs w:val="22"/>
              </w:rPr>
            </w:pPr>
            <w:r w:rsidRPr="005876C6">
              <w:rPr>
                <w:sz w:val="22"/>
                <w:szCs w:val="22"/>
              </w:rPr>
              <w:t>Ordförande konstaterade att det i övrigt fanns stöd för regeringens ståndpunkter.</w:t>
            </w:r>
          </w:p>
          <w:p w:rsidR="00420346" w:rsidRPr="005876C6" w:rsidRDefault="00420346" w:rsidP="00420346">
            <w:pPr>
              <w:widowControl/>
              <w:autoSpaceDE w:val="0"/>
              <w:autoSpaceDN w:val="0"/>
              <w:adjustRightInd w:val="0"/>
              <w:rPr>
                <w:sz w:val="22"/>
                <w:szCs w:val="22"/>
              </w:rPr>
            </w:pPr>
          </w:p>
          <w:p w:rsidR="00420346" w:rsidRPr="005876C6" w:rsidRDefault="00420346" w:rsidP="00420346">
            <w:pPr>
              <w:widowControl/>
              <w:autoSpaceDE w:val="0"/>
              <w:autoSpaceDN w:val="0"/>
              <w:adjustRightInd w:val="0"/>
              <w:rPr>
                <w:bCs/>
                <w:color w:val="000000"/>
                <w:sz w:val="22"/>
                <w:szCs w:val="22"/>
              </w:rPr>
            </w:pPr>
            <w:r w:rsidRPr="005876C6">
              <w:rPr>
                <w:bCs/>
                <w:color w:val="000000"/>
                <w:sz w:val="22"/>
                <w:szCs w:val="22"/>
              </w:rPr>
              <w:t>Landsbygdsministern lämnade under övriga punkter på dagordningen information inför jordbruks- och fiskerådet den 21 februari 2022.</w:t>
            </w:r>
          </w:p>
          <w:p w:rsidR="00420346" w:rsidRPr="005876C6" w:rsidRDefault="00420346" w:rsidP="00420346">
            <w:pPr>
              <w:rPr>
                <w:rFonts w:eastAsia="Calibri"/>
                <w:bCs/>
                <w:color w:val="000000"/>
                <w:sz w:val="22"/>
                <w:szCs w:val="22"/>
                <w:lang w:eastAsia="en-US"/>
              </w:rPr>
            </w:pPr>
          </w:p>
          <w:p w:rsidR="00420346" w:rsidRPr="005876C6" w:rsidRDefault="00420346" w:rsidP="00420346">
            <w:pPr>
              <w:rPr>
                <w:snapToGrid w:val="0"/>
                <w:sz w:val="22"/>
                <w:szCs w:val="22"/>
              </w:rPr>
            </w:pPr>
            <w:r w:rsidRPr="005876C6">
              <w:rPr>
                <w:snapToGrid w:val="0"/>
                <w:sz w:val="22"/>
                <w:szCs w:val="22"/>
              </w:rPr>
              <w:t>Denna paragraf förklarades omedelbart justerad.</w:t>
            </w:r>
          </w:p>
          <w:p w:rsidR="00420346" w:rsidRPr="005876C6" w:rsidRDefault="00420346" w:rsidP="00420346">
            <w:pPr>
              <w:rPr>
                <w:bCs/>
                <w:color w:val="000000"/>
                <w:sz w:val="22"/>
                <w:szCs w:val="22"/>
              </w:rPr>
            </w:pPr>
          </w:p>
        </w:tc>
      </w:tr>
      <w:tr w:rsidR="00420346" w:rsidRPr="005876C6" w:rsidTr="00502E4A">
        <w:tc>
          <w:tcPr>
            <w:tcW w:w="567" w:type="dxa"/>
          </w:tcPr>
          <w:p w:rsidR="00420346" w:rsidRPr="005876C6" w:rsidRDefault="00420346" w:rsidP="00420346">
            <w:pPr>
              <w:rPr>
                <w:b/>
                <w:snapToGrid w:val="0"/>
                <w:sz w:val="22"/>
                <w:szCs w:val="22"/>
              </w:rPr>
            </w:pPr>
            <w:r w:rsidRPr="005876C6">
              <w:rPr>
                <w:b/>
                <w:snapToGrid w:val="0"/>
                <w:sz w:val="22"/>
                <w:szCs w:val="22"/>
              </w:rPr>
              <w:t>§ 2</w:t>
            </w:r>
          </w:p>
        </w:tc>
        <w:tc>
          <w:tcPr>
            <w:tcW w:w="7017" w:type="dxa"/>
            <w:gridSpan w:val="2"/>
          </w:tcPr>
          <w:p w:rsidR="00420346" w:rsidRPr="005876C6" w:rsidRDefault="00420346" w:rsidP="00420346">
            <w:pPr>
              <w:rPr>
                <w:b/>
                <w:snapToGrid w:val="0"/>
                <w:sz w:val="22"/>
                <w:szCs w:val="22"/>
              </w:rPr>
            </w:pPr>
            <w:r w:rsidRPr="005876C6">
              <w:rPr>
                <w:b/>
                <w:snapToGrid w:val="0"/>
                <w:sz w:val="22"/>
                <w:szCs w:val="22"/>
              </w:rPr>
              <w:t>Justering av protokoll</w:t>
            </w:r>
          </w:p>
          <w:p w:rsidR="00420346" w:rsidRPr="005876C6" w:rsidRDefault="00420346" w:rsidP="00420346">
            <w:pPr>
              <w:rPr>
                <w:b/>
                <w:snapToGrid w:val="0"/>
                <w:sz w:val="22"/>
                <w:szCs w:val="22"/>
              </w:rPr>
            </w:pPr>
          </w:p>
          <w:p w:rsidR="00420346" w:rsidRDefault="00420346" w:rsidP="00420346">
            <w:pPr>
              <w:rPr>
                <w:bCs/>
                <w:color w:val="000000"/>
                <w:sz w:val="22"/>
                <w:szCs w:val="22"/>
              </w:rPr>
            </w:pPr>
            <w:r w:rsidRPr="005876C6">
              <w:rPr>
                <w:bCs/>
                <w:color w:val="000000"/>
                <w:sz w:val="22"/>
                <w:szCs w:val="22"/>
              </w:rPr>
              <w:t>Utskottet justerade protokoll</w:t>
            </w:r>
            <w:r w:rsidR="006A3462" w:rsidRPr="005876C6">
              <w:rPr>
                <w:bCs/>
                <w:color w:val="000000"/>
                <w:sz w:val="22"/>
                <w:szCs w:val="22"/>
              </w:rPr>
              <w:t>en</w:t>
            </w:r>
            <w:r w:rsidRPr="005876C6">
              <w:rPr>
                <w:bCs/>
                <w:color w:val="000000"/>
                <w:sz w:val="22"/>
                <w:szCs w:val="22"/>
              </w:rPr>
              <w:t xml:space="preserve"> 2021/22:30 och 201/22:31.</w:t>
            </w:r>
          </w:p>
          <w:p w:rsidR="00424117" w:rsidRDefault="00424117" w:rsidP="00420346">
            <w:pPr>
              <w:rPr>
                <w:bCs/>
                <w:color w:val="000000"/>
                <w:sz w:val="22"/>
                <w:szCs w:val="22"/>
              </w:rPr>
            </w:pPr>
          </w:p>
          <w:p w:rsidR="00424117" w:rsidRDefault="00424117" w:rsidP="00420346">
            <w:pPr>
              <w:rPr>
                <w:bCs/>
                <w:color w:val="000000"/>
                <w:sz w:val="22"/>
                <w:szCs w:val="22"/>
              </w:rPr>
            </w:pPr>
          </w:p>
          <w:p w:rsidR="00424117" w:rsidRDefault="00424117" w:rsidP="00420346">
            <w:pPr>
              <w:rPr>
                <w:bCs/>
                <w:color w:val="000000"/>
                <w:sz w:val="22"/>
                <w:szCs w:val="22"/>
              </w:rPr>
            </w:pPr>
          </w:p>
          <w:p w:rsidR="00424117" w:rsidRDefault="00424117" w:rsidP="00420346">
            <w:pPr>
              <w:rPr>
                <w:bCs/>
                <w:color w:val="000000"/>
                <w:sz w:val="22"/>
                <w:szCs w:val="22"/>
              </w:rPr>
            </w:pPr>
          </w:p>
          <w:p w:rsidR="00424117" w:rsidRPr="005876C6" w:rsidRDefault="00424117" w:rsidP="00420346">
            <w:pPr>
              <w:rPr>
                <w:bCs/>
                <w:color w:val="000000"/>
                <w:sz w:val="22"/>
                <w:szCs w:val="22"/>
              </w:rPr>
            </w:pPr>
          </w:p>
          <w:p w:rsidR="00420346" w:rsidRPr="005876C6" w:rsidRDefault="00420346" w:rsidP="00420346">
            <w:pPr>
              <w:rPr>
                <w:snapToGrid w:val="0"/>
                <w:sz w:val="22"/>
                <w:szCs w:val="22"/>
              </w:rPr>
            </w:pPr>
          </w:p>
        </w:tc>
      </w:tr>
      <w:tr w:rsidR="00420346" w:rsidRPr="005876C6" w:rsidTr="00502E4A">
        <w:tc>
          <w:tcPr>
            <w:tcW w:w="567" w:type="dxa"/>
          </w:tcPr>
          <w:p w:rsidR="00420346" w:rsidRPr="005876C6" w:rsidRDefault="00420346" w:rsidP="00420346">
            <w:pPr>
              <w:rPr>
                <w:b/>
                <w:snapToGrid w:val="0"/>
                <w:sz w:val="22"/>
                <w:szCs w:val="22"/>
              </w:rPr>
            </w:pPr>
            <w:r w:rsidRPr="005876C6">
              <w:rPr>
                <w:b/>
                <w:snapToGrid w:val="0"/>
                <w:sz w:val="22"/>
                <w:szCs w:val="22"/>
              </w:rPr>
              <w:lastRenderedPageBreak/>
              <w:t>§ 3</w:t>
            </w:r>
          </w:p>
        </w:tc>
        <w:tc>
          <w:tcPr>
            <w:tcW w:w="7017" w:type="dxa"/>
            <w:gridSpan w:val="2"/>
          </w:tcPr>
          <w:p w:rsidR="00420346" w:rsidRPr="005876C6" w:rsidRDefault="00420346" w:rsidP="00420346">
            <w:pPr>
              <w:rPr>
                <w:rFonts w:eastAsiaTheme="minorHAnsi"/>
                <w:b/>
                <w:bCs/>
                <w:color w:val="000000"/>
                <w:sz w:val="22"/>
                <w:szCs w:val="22"/>
                <w:lang w:eastAsia="en-US"/>
              </w:rPr>
            </w:pPr>
            <w:r w:rsidRPr="005876C6">
              <w:rPr>
                <w:rFonts w:eastAsiaTheme="minorHAnsi"/>
                <w:b/>
                <w:bCs/>
                <w:color w:val="000000"/>
                <w:sz w:val="22"/>
                <w:szCs w:val="22"/>
                <w:lang w:eastAsia="en-US"/>
              </w:rPr>
              <w:t xml:space="preserve">Märkning och registrering av katter (MJU13)     </w:t>
            </w:r>
          </w:p>
          <w:p w:rsidR="00420346" w:rsidRPr="005876C6" w:rsidRDefault="00420346" w:rsidP="00420346">
            <w:pPr>
              <w:rPr>
                <w:rFonts w:eastAsiaTheme="minorHAnsi"/>
                <w:bCs/>
                <w:color w:val="000000"/>
                <w:sz w:val="22"/>
                <w:szCs w:val="22"/>
                <w:lang w:eastAsia="en-US"/>
              </w:rPr>
            </w:pPr>
          </w:p>
          <w:p w:rsidR="00420346" w:rsidRPr="005876C6" w:rsidRDefault="00420346" w:rsidP="00420346">
            <w:pPr>
              <w:rPr>
                <w:snapToGrid w:val="0"/>
                <w:sz w:val="22"/>
                <w:szCs w:val="22"/>
              </w:rPr>
            </w:pPr>
            <w:r w:rsidRPr="005876C6">
              <w:rPr>
                <w:snapToGrid w:val="0"/>
                <w:sz w:val="22"/>
                <w:szCs w:val="22"/>
              </w:rPr>
              <w:t>Utskottet fortsatte behandlingen av prop. 2021/22:49 och motioner.</w:t>
            </w:r>
          </w:p>
          <w:p w:rsidR="000868D0" w:rsidRPr="005876C6" w:rsidRDefault="000868D0" w:rsidP="00420346">
            <w:pPr>
              <w:rPr>
                <w:snapToGrid w:val="0"/>
                <w:sz w:val="22"/>
                <w:szCs w:val="22"/>
              </w:rPr>
            </w:pPr>
          </w:p>
          <w:p w:rsidR="00420346" w:rsidRPr="005876C6" w:rsidRDefault="00420346" w:rsidP="00420346">
            <w:pPr>
              <w:rPr>
                <w:snapToGrid w:val="0"/>
                <w:sz w:val="22"/>
                <w:szCs w:val="22"/>
              </w:rPr>
            </w:pPr>
            <w:r w:rsidRPr="005876C6">
              <w:rPr>
                <w:snapToGrid w:val="0"/>
                <w:sz w:val="22"/>
                <w:szCs w:val="22"/>
              </w:rPr>
              <w:t>Utskottet justerade betänkande 2021/</w:t>
            </w:r>
            <w:proofErr w:type="gramStart"/>
            <w:r w:rsidRPr="005876C6">
              <w:rPr>
                <w:snapToGrid w:val="0"/>
                <w:sz w:val="22"/>
                <w:szCs w:val="22"/>
              </w:rPr>
              <w:t>22:MJU</w:t>
            </w:r>
            <w:proofErr w:type="gramEnd"/>
            <w:r w:rsidRPr="005876C6">
              <w:rPr>
                <w:snapToGrid w:val="0"/>
                <w:sz w:val="22"/>
                <w:szCs w:val="22"/>
              </w:rPr>
              <w:t xml:space="preserve">13. </w:t>
            </w:r>
          </w:p>
          <w:p w:rsidR="008823F2" w:rsidRPr="005876C6" w:rsidRDefault="008823F2" w:rsidP="00420346">
            <w:pPr>
              <w:rPr>
                <w:snapToGrid w:val="0"/>
                <w:sz w:val="22"/>
                <w:szCs w:val="22"/>
              </w:rPr>
            </w:pPr>
          </w:p>
          <w:p w:rsidR="008823F2" w:rsidRPr="005876C6" w:rsidRDefault="008823F2" w:rsidP="00105BAE">
            <w:pPr>
              <w:rPr>
                <w:snapToGrid w:val="0"/>
                <w:sz w:val="22"/>
                <w:szCs w:val="22"/>
              </w:rPr>
            </w:pPr>
            <w:r w:rsidRPr="005876C6">
              <w:rPr>
                <w:sz w:val="22"/>
                <w:szCs w:val="22"/>
              </w:rPr>
              <w:t>M-, C</w:t>
            </w:r>
            <w:r w:rsidR="0046558C">
              <w:rPr>
                <w:sz w:val="22"/>
                <w:szCs w:val="22"/>
              </w:rPr>
              <w:t xml:space="preserve">- och </w:t>
            </w:r>
            <w:r w:rsidRPr="005876C6">
              <w:rPr>
                <w:sz w:val="22"/>
                <w:szCs w:val="22"/>
              </w:rPr>
              <w:t>KD-</w:t>
            </w:r>
            <w:r w:rsidRPr="005876C6">
              <w:rPr>
                <w:snapToGrid w:val="0"/>
                <w:sz w:val="22"/>
                <w:szCs w:val="22"/>
              </w:rPr>
              <w:t xml:space="preserve">ledamöterna anmälde reservationer. </w:t>
            </w:r>
          </w:p>
          <w:p w:rsidR="008823F2" w:rsidRPr="005876C6" w:rsidRDefault="008823F2" w:rsidP="00105BAE">
            <w:pPr>
              <w:rPr>
                <w:sz w:val="22"/>
                <w:szCs w:val="22"/>
              </w:rPr>
            </w:pPr>
            <w:r w:rsidRPr="005876C6">
              <w:rPr>
                <w:sz w:val="22"/>
                <w:szCs w:val="22"/>
              </w:rPr>
              <w:t>M-, SD-, C-</w:t>
            </w:r>
            <w:r w:rsidR="0046558C">
              <w:rPr>
                <w:sz w:val="22"/>
                <w:szCs w:val="22"/>
              </w:rPr>
              <w:t xml:space="preserve"> och </w:t>
            </w:r>
            <w:r w:rsidRPr="005876C6">
              <w:rPr>
                <w:sz w:val="22"/>
                <w:szCs w:val="22"/>
              </w:rPr>
              <w:t>KD</w:t>
            </w:r>
            <w:r w:rsidRPr="005876C6">
              <w:rPr>
                <w:snapToGrid w:val="0"/>
                <w:sz w:val="22"/>
                <w:szCs w:val="22"/>
              </w:rPr>
              <w:t>-ledamöterna anmälde särskilda yttranden.</w:t>
            </w:r>
          </w:p>
          <w:p w:rsidR="00420346" w:rsidRPr="005876C6" w:rsidRDefault="00420346" w:rsidP="00420346">
            <w:pPr>
              <w:rPr>
                <w:b/>
                <w:snapToGrid w:val="0"/>
                <w:sz w:val="22"/>
                <w:szCs w:val="22"/>
              </w:rPr>
            </w:pPr>
          </w:p>
        </w:tc>
      </w:tr>
      <w:tr w:rsidR="00420346" w:rsidRPr="005876C6" w:rsidTr="00502E4A">
        <w:tc>
          <w:tcPr>
            <w:tcW w:w="567" w:type="dxa"/>
          </w:tcPr>
          <w:p w:rsidR="00420346" w:rsidRPr="005876C6" w:rsidRDefault="00420346" w:rsidP="00420346">
            <w:pPr>
              <w:rPr>
                <w:b/>
                <w:snapToGrid w:val="0"/>
                <w:sz w:val="22"/>
                <w:szCs w:val="22"/>
              </w:rPr>
            </w:pPr>
            <w:r w:rsidRPr="005876C6">
              <w:rPr>
                <w:b/>
                <w:snapToGrid w:val="0"/>
                <w:sz w:val="22"/>
                <w:szCs w:val="22"/>
              </w:rPr>
              <w:t xml:space="preserve">§ 4 </w:t>
            </w:r>
          </w:p>
        </w:tc>
        <w:tc>
          <w:tcPr>
            <w:tcW w:w="7017" w:type="dxa"/>
            <w:gridSpan w:val="2"/>
          </w:tcPr>
          <w:p w:rsidR="00420346" w:rsidRPr="005876C6" w:rsidRDefault="00420346" w:rsidP="00420346">
            <w:pPr>
              <w:rPr>
                <w:rFonts w:eastAsiaTheme="minorHAnsi"/>
                <w:b/>
                <w:bCs/>
                <w:color w:val="000000"/>
                <w:sz w:val="22"/>
                <w:szCs w:val="22"/>
                <w:lang w:eastAsia="en-US"/>
              </w:rPr>
            </w:pPr>
            <w:r w:rsidRPr="005876C6">
              <w:rPr>
                <w:rFonts w:eastAsiaTheme="minorHAnsi"/>
                <w:b/>
                <w:bCs/>
                <w:color w:val="000000"/>
                <w:sz w:val="22"/>
                <w:szCs w:val="22"/>
                <w:lang w:eastAsia="en-US"/>
              </w:rPr>
              <w:t>Cirkulär ekonomi (MJU15)</w:t>
            </w:r>
          </w:p>
          <w:p w:rsidR="00420346" w:rsidRPr="005876C6" w:rsidRDefault="00420346" w:rsidP="00420346">
            <w:pPr>
              <w:rPr>
                <w:snapToGrid w:val="0"/>
                <w:sz w:val="22"/>
                <w:szCs w:val="22"/>
              </w:rPr>
            </w:pPr>
          </w:p>
          <w:p w:rsidR="00420346" w:rsidRPr="005876C6" w:rsidRDefault="00420346" w:rsidP="002612B0">
            <w:pPr>
              <w:rPr>
                <w:snapToGrid w:val="0"/>
                <w:sz w:val="22"/>
                <w:szCs w:val="22"/>
              </w:rPr>
            </w:pPr>
            <w:r w:rsidRPr="005876C6">
              <w:rPr>
                <w:snapToGrid w:val="0"/>
                <w:sz w:val="22"/>
                <w:szCs w:val="22"/>
              </w:rPr>
              <w:t xml:space="preserve">Utskottet fortsatte behandlingen av motioner om cirkulär ekonomi. </w:t>
            </w:r>
          </w:p>
          <w:p w:rsidR="000868D0" w:rsidRPr="005876C6" w:rsidRDefault="000868D0" w:rsidP="002612B0">
            <w:pPr>
              <w:rPr>
                <w:snapToGrid w:val="0"/>
                <w:sz w:val="22"/>
                <w:szCs w:val="22"/>
              </w:rPr>
            </w:pPr>
          </w:p>
          <w:p w:rsidR="00420346" w:rsidRPr="005876C6" w:rsidRDefault="00420346" w:rsidP="002612B0">
            <w:pPr>
              <w:rPr>
                <w:snapToGrid w:val="0"/>
                <w:sz w:val="22"/>
                <w:szCs w:val="22"/>
              </w:rPr>
            </w:pPr>
            <w:r w:rsidRPr="005876C6">
              <w:rPr>
                <w:snapToGrid w:val="0"/>
                <w:sz w:val="22"/>
                <w:szCs w:val="22"/>
              </w:rPr>
              <w:t>Utskottet justerade betänkande 2021/</w:t>
            </w:r>
            <w:proofErr w:type="gramStart"/>
            <w:r w:rsidRPr="005876C6">
              <w:rPr>
                <w:snapToGrid w:val="0"/>
                <w:sz w:val="22"/>
                <w:szCs w:val="22"/>
              </w:rPr>
              <w:t>22:MJU</w:t>
            </w:r>
            <w:proofErr w:type="gramEnd"/>
            <w:r w:rsidRPr="005876C6">
              <w:rPr>
                <w:snapToGrid w:val="0"/>
                <w:sz w:val="22"/>
                <w:szCs w:val="22"/>
              </w:rPr>
              <w:t>15.</w:t>
            </w:r>
          </w:p>
          <w:p w:rsidR="002612B0" w:rsidRPr="005876C6" w:rsidRDefault="002612B0" w:rsidP="002612B0">
            <w:pPr>
              <w:rPr>
                <w:snapToGrid w:val="0"/>
                <w:sz w:val="22"/>
                <w:szCs w:val="22"/>
              </w:rPr>
            </w:pPr>
          </w:p>
          <w:p w:rsidR="007C48D1" w:rsidRPr="005876C6" w:rsidRDefault="002612B0" w:rsidP="002612B0">
            <w:pPr>
              <w:rPr>
                <w:snapToGrid w:val="0"/>
                <w:sz w:val="22"/>
                <w:szCs w:val="22"/>
              </w:rPr>
            </w:pPr>
            <w:r w:rsidRPr="005876C6">
              <w:rPr>
                <w:sz w:val="22"/>
                <w:szCs w:val="22"/>
              </w:rPr>
              <w:t>M</w:t>
            </w:r>
            <w:r w:rsidR="00105BAE" w:rsidRPr="005876C6">
              <w:rPr>
                <w:sz w:val="22"/>
                <w:szCs w:val="22"/>
              </w:rPr>
              <w:t>-</w:t>
            </w:r>
            <w:r w:rsidRPr="005876C6">
              <w:rPr>
                <w:sz w:val="22"/>
                <w:szCs w:val="22"/>
              </w:rPr>
              <w:t>, SD</w:t>
            </w:r>
            <w:r w:rsidR="00105BAE" w:rsidRPr="005876C6">
              <w:rPr>
                <w:sz w:val="22"/>
                <w:szCs w:val="22"/>
              </w:rPr>
              <w:t>-</w:t>
            </w:r>
            <w:r w:rsidRPr="005876C6">
              <w:rPr>
                <w:sz w:val="22"/>
                <w:szCs w:val="22"/>
              </w:rPr>
              <w:t>, C</w:t>
            </w:r>
            <w:r w:rsidR="00105BAE" w:rsidRPr="005876C6">
              <w:rPr>
                <w:sz w:val="22"/>
                <w:szCs w:val="22"/>
              </w:rPr>
              <w:t>-</w:t>
            </w:r>
            <w:r w:rsidRPr="005876C6">
              <w:rPr>
                <w:sz w:val="22"/>
                <w:szCs w:val="22"/>
              </w:rPr>
              <w:t>, V</w:t>
            </w:r>
            <w:r w:rsidR="00105BAE" w:rsidRPr="005876C6">
              <w:rPr>
                <w:sz w:val="22"/>
                <w:szCs w:val="22"/>
              </w:rPr>
              <w:t>-</w:t>
            </w:r>
            <w:r w:rsidRPr="005876C6">
              <w:rPr>
                <w:sz w:val="22"/>
                <w:szCs w:val="22"/>
              </w:rPr>
              <w:t>, KD</w:t>
            </w:r>
            <w:r w:rsidR="00105BAE" w:rsidRPr="005876C6">
              <w:rPr>
                <w:sz w:val="22"/>
                <w:szCs w:val="22"/>
              </w:rPr>
              <w:t>-</w:t>
            </w:r>
            <w:r w:rsidRPr="005876C6">
              <w:rPr>
                <w:sz w:val="22"/>
                <w:szCs w:val="22"/>
              </w:rPr>
              <w:t>, L</w:t>
            </w:r>
            <w:r w:rsidR="00105BAE" w:rsidRPr="005876C6">
              <w:rPr>
                <w:sz w:val="22"/>
                <w:szCs w:val="22"/>
              </w:rPr>
              <w:t>-</w:t>
            </w:r>
            <w:r w:rsidR="0046558C">
              <w:rPr>
                <w:sz w:val="22"/>
                <w:szCs w:val="22"/>
              </w:rPr>
              <w:t xml:space="preserve"> och </w:t>
            </w:r>
            <w:r w:rsidRPr="005876C6">
              <w:rPr>
                <w:sz w:val="22"/>
                <w:szCs w:val="22"/>
              </w:rPr>
              <w:t>MP-</w:t>
            </w:r>
            <w:r w:rsidRPr="005876C6">
              <w:rPr>
                <w:snapToGrid w:val="0"/>
                <w:sz w:val="22"/>
                <w:szCs w:val="22"/>
              </w:rPr>
              <w:t>ledamöterna anmälde reservationer.</w:t>
            </w:r>
          </w:p>
          <w:p w:rsidR="002612B0" w:rsidRPr="005876C6" w:rsidRDefault="002612B0" w:rsidP="002612B0">
            <w:pPr>
              <w:rPr>
                <w:sz w:val="22"/>
                <w:szCs w:val="22"/>
              </w:rPr>
            </w:pPr>
            <w:r w:rsidRPr="005876C6">
              <w:rPr>
                <w:sz w:val="22"/>
                <w:szCs w:val="22"/>
              </w:rPr>
              <w:t>M</w:t>
            </w:r>
            <w:r w:rsidR="00105BAE" w:rsidRPr="005876C6">
              <w:rPr>
                <w:sz w:val="22"/>
                <w:szCs w:val="22"/>
              </w:rPr>
              <w:t>-</w:t>
            </w:r>
            <w:r w:rsidRPr="005876C6">
              <w:rPr>
                <w:sz w:val="22"/>
                <w:szCs w:val="22"/>
              </w:rPr>
              <w:t>, SD</w:t>
            </w:r>
            <w:r w:rsidR="00105BAE" w:rsidRPr="005876C6">
              <w:rPr>
                <w:sz w:val="22"/>
                <w:szCs w:val="22"/>
              </w:rPr>
              <w:t>-</w:t>
            </w:r>
            <w:r w:rsidRPr="005876C6">
              <w:rPr>
                <w:sz w:val="22"/>
                <w:szCs w:val="22"/>
              </w:rPr>
              <w:t>, C</w:t>
            </w:r>
            <w:r w:rsidR="00105BAE" w:rsidRPr="005876C6">
              <w:rPr>
                <w:sz w:val="22"/>
                <w:szCs w:val="22"/>
              </w:rPr>
              <w:t>-</w:t>
            </w:r>
            <w:r w:rsidRPr="005876C6">
              <w:rPr>
                <w:sz w:val="22"/>
                <w:szCs w:val="22"/>
              </w:rPr>
              <w:t>, V</w:t>
            </w:r>
            <w:r w:rsidR="00105BAE" w:rsidRPr="005876C6">
              <w:rPr>
                <w:sz w:val="22"/>
                <w:szCs w:val="22"/>
              </w:rPr>
              <w:t>-</w:t>
            </w:r>
            <w:r w:rsidRPr="005876C6">
              <w:rPr>
                <w:sz w:val="22"/>
                <w:szCs w:val="22"/>
              </w:rPr>
              <w:t>, KD</w:t>
            </w:r>
            <w:r w:rsidR="00105BAE" w:rsidRPr="005876C6">
              <w:rPr>
                <w:sz w:val="22"/>
                <w:szCs w:val="22"/>
              </w:rPr>
              <w:t>-</w:t>
            </w:r>
            <w:r w:rsidR="0046558C">
              <w:rPr>
                <w:sz w:val="22"/>
                <w:szCs w:val="22"/>
              </w:rPr>
              <w:t xml:space="preserve"> </w:t>
            </w:r>
            <w:proofErr w:type="gramStart"/>
            <w:r w:rsidR="0046558C">
              <w:rPr>
                <w:sz w:val="22"/>
                <w:szCs w:val="22"/>
              </w:rPr>
              <w:t xml:space="preserve">och </w:t>
            </w:r>
            <w:r w:rsidRPr="005876C6">
              <w:rPr>
                <w:sz w:val="22"/>
                <w:szCs w:val="22"/>
              </w:rPr>
              <w:t xml:space="preserve"> L</w:t>
            </w:r>
            <w:proofErr w:type="gramEnd"/>
            <w:r w:rsidRPr="005876C6">
              <w:rPr>
                <w:snapToGrid w:val="0"/>
                <w:sz w:val="22"/>
                <w:szCs w:val="22"/>
              </w:rPr>
              <w:t>-ledamöterna anmälde särskilda yttranden.</w:t>
            </w:r>
          </w:p>
          <w:p w:rsidR="007C48D1" w:rsidRPr="005876C6" w:rsidRDefault="007C48D1" w:rsidP="00420346">
            <w:pPr>
              <w:rPr>
                <w:snapToGrid w:val="0"/>
                <w:sz w:val="22"/>
                <w:szCs w:val="22"/>
              </w:rPr>
            </w:pPr>
          </w:p>
          <w:p w:rsidR="00420346" w:rsidRPr="005876C6" w:rsidRDefault="00420346" w:rsidP="00420346">
            <w:pPr>
              <w:rPr>
                <w:rFonts w:eastAsiaTheme="minorHAnsi"/>
                <w:b/>
                <w:bCs/>
                <w:color w:val="000000"/>
                <w:sz w:val="22"/>
                <w:szCs w:val="22"/>
                <w:lang w:eastAsia="en-US"/>
              </w:rPr>
            </w:pPr>
          </w:p>
        </w:tc>
      </w:tr>
      <w:tr w:rsidR="00420346" w:rsidRPr="005876C6" w:rsidTr="00502E4A">
        <w:tc>
          <w:tcPr>
            <w:tcW w:w="567" w:type="dxa"/>
          </w:tcPr>
          <w:p w:rsidR="00420346" w:rsidRPr="005876C6" w:rsidRDefault="00420346" w:rsidP="00420346">
            <w:pPr>
              <w:rPr>
                <w:b/>
                <w:snapToGrid w:val="0"/>
                <w:sz w:val="22"/>
                <w:szCs w:val="22"/>
              </w:rPr>
            </w:pPr>
            <w:r w:rsidRPr="005876C6">
              <w:rPr>
                <w:b/>
                <w:snapToGrid w:val="0"/>
                <w:sz w:val="22"/>
                <w:szCs w:val="22"/>
              </w:rPr>
              <w:t>§ 5</w:t>
            </w:r>
          </w:p>
        </w:tc>
        <w:tc>
          <w:tcPr>
            <w:tcW w:w="7017" w:type="dxa"/>
            <w:gridSpan w:val="2"/>
          </w:tcPr>
          <w:p w:rsidR="00420346" w:rsidRPr="005876C6" w:rsidRDefault="00420346" w:rsidP="00420346">
            <w:pPr>
              <w:rPr>
                <w:rFonts w:eastAsiaTheme="minorHAnsi"/>
                <w:b/>
                <w:bCs/>
                <w:color w:val="000000"/>
                <w:sz w:val="22"/>
                <w:szCs w:val="22"/>
                <w:lang w:eastAsia="en-US"/>
              </w:rPr>
            </w:pPr>
            <w:r w:rsidRPr="005876C6">
              <w:rPr>
                <w:rFonts w:eastAsiaTheme="minorHAnsi"/>
                <w:b/>
                <w:bCs/>
                <w:color w:val="000000"/>
                <w:sz w:val="22"/>
                <w:szCs w:val="22"/>
                <w:lang w:eastAsia="en-US"/>
              </w:rPr>
              <w:t>Jakt och viltvård (MJU16)</w:t>
            </w:r>
          </w:p>
          <w:p w:rsidR="00420346" w:rsidRPr="005876C6" w:rsidRDefault="00420346" w:rsidP="00420346">
            <w:pPr>
              <w:rPr>
                <w:snapToGrid w:val="0"/>
                <w:sz w:val="22"/>
                <w:szCs w:val="22"/>
              </w:rPr>
            </w:pPr>
          </w:p>
          <w:p w:rsidR="00420346" w:rsidRPr="005876C6" w:rsidRDefault="00420346" w:rsidP="00420346">
            <w:pPr>
              <w:rPr>
                <w:snapToGrid w:val="0"/>
                <w:sz w:val="22"/>
                <w:szCs w:val="22"/>
              </w:rPr>
            </w:pPr>
            <w:r w:rsidRPr="005876C6">
              <w:rPr>
                <w:snapToGrid w:val="0"/>
                <w:sz w:val="22"/>
                <w:szCs w:val="22"/>
              </w:rPr>
              <w:t>Utskottet fortsatte behandlingen av motioner om jakt och viltvård.</w:t>
            </w:r>
          </w:p>
          <w:p w:rsidR="000868D0" w:rsidRPr="005876C6" w:rsidRDefault="000868D0" w:rsidP="00420346">
            <w:pPr>
              <w:rPr>
                <w:snapToGrid w:val="0"/>
                <w:sz w:val="22"/>
                <w:szCs w:val="22"/>
              </w:rPr>
            </w:pPr>
          </w:p>
          <w:p w:rsidR="00420346" w:rsidRPr="005876C6" w:rsidRDefault="00420346" w:rsidP="00420346">
            <w:pPr>
              <w:rPr>
                <w:snapToGrid w:val="0"/>
                <w:sz w:val="22"/>
                <w:szCs w:val="22"/>
              </w:rPr>
            </w:pPr>
            <w:r w:rsidRPr="005876C6">
              <w:rPr>
                <w:snapToGrid w:val="0"/>
                <w:sz w:val="22"/>
                <w:szCs w:val="22"/>
              </w:rPr>
              <w:t>Utskottet justerade betänkande 2021/</w:t>
            </w:r>
            <w:proofErr w:type="gramStart"/>
            <w:r w:rsidRPr="005876C6">
              <w:rPr>
                <w:snapToGrid w:val="0"/>
                <w:sz w:val="22"/>
                <w:szCs w:val="22"/>
              </w:rPr>
              <w:t>22:MJU</w:t>
            </w:r>
            <w:proofErr w:type="gramEnd"/>
            <w:r w:rsidRPr="005876C6">
              <w:rPr>
                <w:snapToGrid w:val="0"/>
                <w:sz w:val="22"/>
                <w:szCs w:val="22"/>
              </w:rPr>
              <w:t xml:space="preserve">16. </w:t>
            </w:r>
          </w:p>
          <w:p w:rsidR="007879D2" w:rsidRPr="005876C6" w:rsidRDefault="007879D2" w:rsidP="00420346">
            <w:pPr>
              <w:rPr>
                <w:snapToGrid w:val="0"/>
                <w:sz w:val="22"/>
                <w:szCs w:val="22"/>
              </w:rPr>
            </w:pPr>
          </w:p>
          <w:p w:rsidR="007879D2" w:rsidRPr="005876C6" w:rsidRDefault="007879D2" w:rsidP="00420346">
            <w:pPr>
              <w:rPr>
                <w:snapToGrid w:val="0"/>
                <w:sz w:val="22"/>
                <w:szCs w:val="22"/>
              </w:rPr>
            </w:pPr>
            <w:r w:rsidRPr="005876C6">
              <w:rPr>
                <w:sz w:val="22"/>
                <w:szCs w:val="22"/>
              </w:rPr>
              <w:t>S</w:t>
            </w:r>
            <w:r w:rsidR="00105BAE" w:rsidRPr="005876C6">
              <w:rPr>
                <w:sz w:val="22"/>
                <w:szCs w:val="22"/>
              </w:rPr>
              <w:t>-</w:t>
            </w:r>
            <w:r w:rsidRPr="005876C6">
              <w:rPr>
                <w:sz w:val="22"/>
                <w:szCs w:val="22"/>
              </w:rPr>
              <w:t>, SD</w:t>
            </w:r>
            <w:r w:rsidR="00105BAE" w:rsidRPr="005876C6">
              <w:rPr>
                <w:sz w:val="22"/>
                <w:szCs w:val="22"/>
              </w:rPr>
              <w:t>-</w:t>
            </w:r>
            <w:r w:rsidRPr="005876C6">
              <w:rPr>
                <w:sz w:val="22"/>
                <w:szCs w:val="22"/>
              </w:rPr>
              <w:t>, V</w:t>
            </w:r>
            <w:r w:rsidR="00105BAE" w:rsidRPr="005876C6">
              <w:rPr>
                <w:sz w:val="22"/>
                <w:szCs w:val="22"/>
              </w:rPr>
              <w:t>-</w:t>
            </w:r>
            <w:r w:rsidRPr="005876C6">
              <w:rPr>
                <w:sz w:val="22"/>
                <w:szCs w:val="22"/>
              </w:rPr>
              <w:t>, KD</w:t>
            </w:r>
            <w:r w:rsidR="00105BAE" w:rsidRPr="005876C6">
              <w:rPr>
                <w:sz w:val="22"/>
                <w:szCs w:val="22"/>
              </w:rPr>
              <w:t>-</w:t>
            </w:r>
            <w:r w:rsidR="0046558C">
              <w:rPr>
                <w:sz w:val="22"/>
                <w:szCs w:val="22"/>
              </w:rPr>
              <w:t xml:space="preserve"> och </w:t>
            </w:r>
            <w:r w:rsidRPr="005876C6">
              <w:rPr>
                <w:sz w:val="22"/>
                <w:szCs w:val="22"/>
              </w:rPr>
              <w:t>MP-</w:t>
            </w:r>
            <w:r w:rsidRPr="005876C6">
              <w:rPr>
                <w:snapToGrid w:val="0"/>
                <w:sz w:val="22"/>
                <w:szCs w:val="22"/>
              </w:rPr>
              <w:t xml:space="preserve">ledamöterna anmälde reservationer. </w:t>
            </w:r>
          </w:p>
          <w:p w:rsidR="007879D2" w:rsidRPr="005876C6" w:rsidRDefault="007879D2" w:rsidP="00420346">
            <w:pPr>
              <w:rPr>
                <w:snapToGrid w:val="0"/>
                <w:sz w:val="22"/>
                <w:szCs w:val="22"/>
              </w:rPr>
            </w:pPr>
            <w:r w:rsidRPr="005876C6">
              <w:rPr>
                <w:sz w:val="22"/>
                <w:szCs w:val="22"/>
              </w:rPr>
              <w:t>S</w:t>
            </w:r>
            <w:r w:rsidR="00105BAE" w:rsidRPr="005876C6">
              <w:rPr>
                <w:sz w:val="22"/>
                <w:szCs w:val="22"/>
              </w:rPr>
              <w:t>-</w:t>
            </w:r>
            <w:r w:rsidRPr="005876C6">
              <w:rPr>
                <w:sz w:val="22"/>
                <w:szCs w:val="22"/>
              </w:rPr>
              <w:t>, M</w:t>
            </w:r>
            <w:r w:rsidR="00105BAE" w:rsidRPr="005876C6">
              <w:rPr>
                <w:sz w:val="22"/>
                <w:szCs w:val="22"/>
              </w:rPr>
              <w:t>-</w:t>
            </w:r>
            <w:r w:rsidRPr="005876C6">
              <w:rPr>
                <w:sz w:val="22"/>
                <w:szCs w:val="22"/>
              </w:rPr>
              <w:t>, SD</w:t>
            </w:r>
            <w:r w:rsidR="00105BAE" w:rsidRPr="005876C6">
              <w:rPr>
                <w:sz w:val="22"/>
                <w:szCs w:val="22"/>
              </w:rPr>
              <w:t>-</w:t>
            </w:r>
            <w:r w:rsidRPr="005876C6">
              <w:rPr>
                <w:sz w:val="22"/>
                <w:szCs w:val="22"/>
              </w:rPr>
              <w:t>, C</w:t>
            </w:r>
            <w:r w:rsidR="00105BAE" w:rsidRPr="005876C6">
              <w:rPr>
                <w:sz w:val="22"/>
                <w:szCs w:val="22"/>
              </w:rPr>
              <w:t>-</w:t>
            </w:r>
            <w:r w:rsidRPr="005876C6">
              <w:rPr>
                <w:sz w:val="22"/>
                <w:szCs w:val="22"/>
              </w:rPr>
              <w:t>, V</w:t>
            </w:r>
            <w:r w:rsidR="00105BAE" w:rsidRPr="005876C6">
              <w:rPr>
                <w:sz w:val="22"/>
                <w:szCs w:val="22"/>
              </w:rPr>
              <w:t>-</w:t>
            </w:r>
            <w:r w:rsidRPr="005876C6">
              <w:rPr>
                <w:sz w:val="22"/>
                <w:szCs w:val="22"/>
              </w:rPr>
              <w:t>, KD</w:t>
            </w:r>
            <w:r w:rsidR="00105BAE" w:rsidRPr="005876C6">
              <w:rPr>
                <w:sz w:val="22"/>
                <w:szCs w:val="22"/>
              </w:rPr>
              <w:t>-</w:t>
            </w:r>
            <w:r w:rsidRPr="005876C6">
              <w:rPr>
                <w:sz w:val="22"/>
                <w:szCs w:val="22"/>
              </w:rPr>
              <w:t>, L</w:t>
            </w:r>
            <w:r w:rsidR="00105BAE" w:rsidRPr="005876C6">
              <w:rPr>
                <w:sz w:val="22"/>
                <w:szCs w:val="22"/>
              </w:rPr>
              <w:t>-</w:t>
            </w:r>
            <w:r w:rsidR="00BF0D97">
              <w:rPr>
                <w:sz w:val="22"/>
                <w:szCs w:val="22"/>
              </w:rPr>
              <w:t xml:space="preserve"> och</w:t>
            </w:r>
            <w:r w:rsidRPr="005876C6">
              <w:rPr>
                <w:sz w:val="22"/>
                <w:szCs w:val="22"/>
              </w:rPr>
              <w:t xml:space="preserve"> MP</w:t>
            </w:r>
            <w:r w:rsidRPr="005876C6">
              <w:rPr>
                <w:snapToGrid w:val="0"/>
                <w:sz w:val="22"/>
                <w:szCs w:val="22"/>
              </w:rPr>
              <w:t>-ledamöterna anmälde särskilda yttranden.</w:t>
            </w:r>
          </w:p>
          <w:p w:rsidR="00420346" w:rsidRPr="005876C6" w:rsidRDefault="00420346" w:rsidP="007879D2">
            <w:pPr>
              <w:rPr>
                <w:rFonts w:eastAsiaTheme="minorHAnsi"/>
                <w:b/>
                <w:bCs/>
                <w:color w:val="000000"/>
                <w:sz w:val="22"/>
                <w:szCs w:val="22"/>
                <w:lang w:eastAsia="en-US"/>
              </w:rPr>
            </w:pPr>
          </w:p>
        </w:tc>
      </w:tr>
      <w:tr w:rsidR="00420346" w:rsidRPr="005876C6" w:rsidTr="00502E4A">
        <w:tc>
          <w:tcPr>
            <w:tcW w:w="567" w:type="dxa"/>
          </w:tcPr>
          <w:p w:rsidR="00420346" w:rsidRPr="005876C6" w:rsidRDefault="00420346" w:rsidP="00420346">
            <w:pPr>
              <w:rPr>
                <w:b/>
                <w:snapToGrid w:val="0"/>
                <w:sz w:val="22"/>
                <w:szCs w:val="22"/>
              </w:rPr>
            </w:pPr>
            <w:r w:rsidRPr="005876C6">
              <w:rPr>
                <w:b/>
                <w:snapToGrid w:val="0"/>
                <w:sz w:val="22"/>
                <w:szCs w:val="22"/>
              </w:rPr>
              <w:t>§ 6</w:t>
            </w:r>
          </w:p>
        </w:tc>
        <w:tc>
          <w:tcPr>
            <w:tcW w:w="7017" w:type="dxa"/>
            <w:gridSpan w:val="2"/>
          </w:tcPr>
          <w:p w:rsidR="00420346" w:rsidRPr="005876C6" w:rsidRDefault="00420346" w:rsidP="00420346">
            <w:pPr>
              <w:rPr>
                <w:rFonts w:eastAsiaTheme="minorHAnsi"/>
                <w:b/>
                <w:bCs/>
                <w:color w:val="000000"/>
                <w:sz w:val="22"/>
                <w:szCs w:val="22"/>
                <w:lang w:eastAsia="en-US"/>
              </w:rPr>
            </w:pPr>
            <w:proofErr w:type="spellStart"/>
            <w:r w:rsidRPr="005876C6">
              <w:rPr>
                <w:rFonts w:eastAsiaTheme="minorHAnsi"/>
                <w:b/>
                <w:bCs/>
                <w:color w:val="000000"/>
                <w:sz w:val="22"/>
                <w:szCs w:val="22"/>
                <w:lang w:eastAsia="en-US"/>
              </w:rPr>
              <w:t>Klimatpolitik</w:t>
            </w:r>
            <w:proofErr w:type="spellEnd"/>
            <w:r w:rsidRPr="005876C6">
              <w:rPr>
                <w:rFonts w:eastAsiaTheme="minorHAnsi"/>
                <w:b/>
                <w:bCs/>
                <w:color w:val="000000"/>
                <w:sz w:val="22"/>
                <w:szCs w:val="22"/>
                <w:lang w:eastAsia="en-US"/>
              </w:rPr>
              <w:t xml:space="preserve"> (MJU19)</w:t>
            </w:r>
          </w:p>
          <w:p w:rsidR="00420346" w:rsidRPr="005876C6" w:rsidRDefault="00420346" w:rsidP="00420346">
            <w:pPr>
              <w:rPr>
                <w:rFonts w:eastAsiaTheme="minorHAnsi"/>
                <w:b/>
                <w:bCs/>
                <w:color w:val="000000"/>
                <w:sz w:val="22"/>
                <w:szCs w:val="22"/>
                <w:lang w:eastAsia="en-US"/>
              </w:rPr>
            </w:pPr>
          </w:p>
          <w:p w:rsidR="00420346" w:rsidRPr="005876C6" w:rsidRDefault="00420346" w:rsidP="00420346">
            <w:pPr>
              <w:rPr>
                <w:snapToGrid w:val="0"/>
                <w:sz w:val="22"/>
                <w:szCs w:val="22"/>
              </w:rPr>
            </w:pPr>
            <w:r w:rsidRPr="005876C6">
              <w:rPr>
                <w:snapToGrid w:val="0"/>
                <w:sz w:val="22"/>
                <w:szCs w:val="22"/>
              </w:rPr>
              <w:t>Utskottet</w:t>
            </w:r>
            <w:r w:rsidR="008641A4" w:rsidRPr="005876C6">
              <w:rPr>
                <w:snapToGrid w:val="0"/>
                <w:sz w:val="22"/>
                <w:szCs w:val="22"/>
              </w:rPr>
              <w:t xml:space="preserve"> </w:t>
            </w:r>
            <w:r w:rsidR="00B40718" w:rsidRPr="005876C6">
              <w:rPr>
                <w:snapToGrid w:val="0"/>
                <w:sz w:val="22"/>
                <w:szCs w:val="22"/>
              </w:rPr>
              <w:t>inledde</w:t>
            </w:r>
            <w:r w:rsidRPr="005876C6">
              <w:rPr>
                <w:snapToGrid w:val="0"/>
                <w:sz w:val="22"/>
                <w:szCs w:val="22"/>
              </w:rPr>
              <w:t xml:space="preserve"> behandlingen av motioner om </w:t>
            </w:r>
            <w:proofErr w:type="spellStart"/>
            <w:r w:rsidRPr="005876C6">
              <w:rPr>
                <w:snapToGrid w:val="0"/>
                <w:sz w:val="22"/>
                <w:szCs w:val="22"/>
              </w:rPr>
              <w:t>klimatpolitik</w:t>
            </w:r>
            <w:proofErr w:type="spellEnd"/>
            <w:r w:rsidRPr="005876C6">
              <w:rPr>
                <w:snapToGrid w:val="0"/>
                <w:sz w:val="22"/>
                <w:szCs w:val="22"/>
              </w:rPr>
              <w:t>.</w:t>
            </w:r>
          </w:p>
          <w:p w:rsidR="00420346" w:rsidRPr="005876C6" w:rsidRDefault="00420346" w:rsidP="00462C9E">
            <w:pPr>
              <w:rPr>
                <w:snapToGrid w:val="0"/>
                <w:sz w:val="22"/>
                <w:szCs w:val="22"/>
              </w:rPr>
            </w:pPr>
          </w:p>
          <w:p w:rsidR="00462C9E" w:rsidRPr="005876C6" w:rsidRDefault="00462C9E" w:rsidP="00462C9E">
            <w:pPr>
              <w:tabs>
                <w:tab w:val="left" w:pos="1701"/>
              </w:tabs>
              <w:rPr>
                <w:rFonts w:eastAsiaTheme="minorHAnsi"/>
                <w:color w:val="000000"/>
                <w:sz w:val="22"/>
                <w:szCs w:val="22"/>
                <w:lang w:eastAsia="en-US"/>
              </w:rPr>
            </w:pPr>
            <w:r w:rsidRPr="005876C6">
              <w:rPr>
                <w:rFonts w:eastAsiaTheme="minorHAnsi"/>
                <w:color w:val="000000"/>
                <w:sz w:val="22"/>
                <w:szCs w:val="22"/>
                <w:lang w:eastAsia="en-US"/>
              </w:rPr>
              <w:t>Ärendet bordlades.</w:t>
            </w:r>
          </w:p>
          <w:p w:rsidR="00462C9E" w:rsidRPr="005876C6" w:rsidRDefault="00462C9E" w:rsidP="00462C9E">
            <w:pPr>
              <w:rPr>
                <w:rFonts w:eastAsiaTheme="minorHAnsi"/>
                <w:b/>
                <w:bCs/>
                <w:color w:val="000000"/>
                <w:sz w:val="22"/>
                <w:szCs w:val="22"/>
                <w:lang w:eastAsia="en-US"/>
              </w:rPr>
            </w:pPr>
          </w:p>
        </w:tc>
      </w:tr>
      <w:tr w:rsidR="00420346" w:rsidRPr="005876C6" w:rsidTr="00502E4A">
        <w:tc>
          <w:tcPr>
            <w:tcW w:w="567" w:type="dxa"/>
          </w:tcPr>
          <w:p w:rsidR="00420346" w:rsidRPr="005876C6" w:rsidRDefault="00420346" w:rsidP="00420346">
            <w:pPr>
              <w:rPr>
                <w:b/>
                <w:snapToGrid w:val="0"/>
                <w:sz w:val="22"/>
                <w:szCs w:val="22"/>
              </w:rPr>
            </w:pPr>
            <w:r w:rsidRPr="005876C6">
              <w:rPr>
                <w:b/>
                <w:snapToGrid w:val="0"/>
                <w:sz w:val="22"/>
                <w:szCs w:val="22"/>
              </w:rPr>
              <w:t>§ 7</w:t>
            </w:r>
          </w:p>
        </w:tc>
        <w:tc>
          <w:tcPr>
            <w:tcW w:w="7017" w:type="dxa"/>
            <w:gridSpan w:val="2"/>
          </w:tcPr>
          <w:p w:rsidR="00420346" w:rsidRPr="005876C6" w:rsidRDefault="00420346" w:rsidP="00420346">
            <w:pPr>
              <w:rPr>
                <w:rFonts w:eastAsiaTheme="minorHAnsi"/>
                <w:b/>
                <w:color w:val="000000"/>
                <w:sz w:val="22"/>
                <w:szCs w:val="22"/>
                <w:lang w:eastAsia="en-US"/>
              </w:rPr>
            </w:pPr>
            <w:r w:rsidRPr="005876C6">
              <w:rPr>
                <w:rFonts w:eastAsiaTheme="minorHAnsi"/>
                <w:b/>
                <w:color w:val="000000"/>
                <w:sz w:val="22"/>
                <w:szCs w:val="22"/>
                <w:lang w:eastAsia="en-US"/>
              </w:rPr>
              <w:t xml:space="preserve">En ny konsumentköplag </w:t>
            </w:r>
          </w:p>
          <w:p w:rsidR="00420346" w:rsidRPr="005876C6" w:rsidRDefault="00420346" w:rsidP="00420346">
            <w:pPr>
              <w:rPr>
                <w:rFonts w:eastAsiaTheme="minorHAnsi"/>
                <w:color w:val="000000"/>
                <w:sz w:val="22"/>
                <w:szCs w:val="22"/>
                <w:lang w:eastAsia="en-US"/>
              </w:rPr>
            </w:pPr>
          </w:p>
          <w:p w:rsidR="000856E2" w:rsidRPr="005876C6" w:rsidRDefault="000856E2" w:rsidP="000856E2">
            <w:pPr>
              <w:widowControl/>
              <w:autoSpaceDE w:val="0"/>
              <w:autoSpaceDN w:val="0"/>
              <w:adjustRightInd w:val="0"/>
              <w:rPr>
                <w:rFonts w:eastAsiaTheme="minorHAnsi"/>
                <w:b/>
                <w:bCs/>
                <w:color w:val="000000"/>
                <w:sz w:val="22"/>
                <w:szCs w:val="22"/>
                <w:lang w:eastAsia="en-US"/>
              </w:rPr>
            </w:pPr>
            <w:r w:rsidRPr="005876C6">
              <w:rPr>
                <w:bCs/>
                <w:color w:val="000000"/>
                <w:sz w:val="22"/>
                <w:szCs w:val="22"/>
              </w:rPr>
              <w:t>Utskottet behandlade frågan om yttrande till civilutskottet över</w:t>
            </w:r>
            <w:r w:rsidR="00A0294D" w:rsidRPr="005876C6">
              <w:rPr>
                <w:sz w:val="22"/>
                <w:szCs w:val="22"/>
              </w:rPr>
              <w:t xml:space="preserve"> prop. 2021/22:85</w:t>
            </w:r>
            <w:r w:rsidRPr="005876C6">
              <w:rPr>
                <w:bCs/>
                <w:color w:val="000000"/>
                <w:sz w:val="22"/>
                <w:szCs w:val="22"/>
              </w:rPr>
              <w:t xml:space="preserve"> </w:t>
            </w:r>
            <w:r w:rsidR="00A0294D" w:rsidRPr="005876C6">
              <w:rPr>
                <w:bCs/>
                <w:color w:val="000000"/>
                <w:sz w:val="22"/>
                <w:szCs w:val="22"/>
              </w:rPr>
              <w:t xml:space="preserve">En ny konsumentköplag. </w:t>
            </w:r>
            <w:r w:rsidRPr="005876C6">
              <w:rPr>
                <w:bCs/>
                <w:color w:val="000000"/>
                <w:sz w:val="22"/>
                <w:szCs w:val="22"/>
              </w:rPr>
              <w:t xml:space="preserve"> </w:t>
            </w:r>
            <w:r w:rsidRPr="005876C6">
              <w:rPr>
                <w:bCs/>
                <w:color w:val="000000"/>
                <w:sz w:val="22"/>
                <w:szCs w:val="22"/>
              </w:rPr>
              <w:br/>
            </w:r>
          </w:p>
          <w:p w:rsidR="000856E2" w:rsidRPr="005876C6" w:rsidRDefault="000856E2" w:rsidP="000856E2">
            <w:pPr>
              <w:tabs>
                <w:tab w:val="left" w:pos="1701"/>
              </w:tabs>
              <w:rPr>
                <w:rFonts w:eastAsiaTheme="minorHAnsi"/>
                <w:b/>
                <w:color w:val="000000"/>
                <w:sz w:val="22"/>
                <w:szCs w:val="22"/>
                <w:lang w:eastAsia="en-US"/>
              </w:rPr>
            </w:pPr>
            <w:r w:rsidRPr="005876C6">
              <w:rPr>
                <w:rFonts w:eastAsiaTheme="minorHAnsi"/>
                <w:color w:val="000000"/>
                <w:sz w:val="22"/>
                <w:szCs w:val="22"/>
                <w:lang w:eastAsia="en-US"/>
              </w:rPr>
              <w:t>Utskottet beslutade att yttra sig.</w:t>
            </w:r>
          </w:p>
          <w:p w:rsidR="000856E2" w:rsidRPr="005876C6" w:rsidRDefault="000856E2" w:rsidP="000856E2">
            <w:pPr>
              <w:tabs>
                <w:tab w:val="left" w:pos="1701"/>
              </w:tabs>
              <w:rPr>
                <w:rFonts w:eastAsiaTheme="minorHAnsi"/>
                <w:color w:val="000000"/>
                <w:sz w:val="22"/>
                <w:szCs w:val="22"/>
                <w:lang w:eastAsia="en-US"/>
              </w:rPr>
            </w:pPr>
          </w:p>
          <w:p w:rsidR="000856E2" w:rsidRPr="005876C6" w:rsidRDefault="000856E2" w:rsidP="000856E2">
            <w:pPr>
              <w:tabs>
                <w:tab w:val="left" w:pos="1701"/>
              </w:tabs>
              <w:rPr>
                <w:rFonts w:eastAsiaTheme="minorHAnsi"/>
                <w:color w:val="000000"/>
                <w:sz w:val="22"/>
                <w:szCs w:val="22"/>
                <w:lang w:eastAsia="en-US"/>
              </w:rPr>
            </w:pPr>
            <w:r w:rsidRPr="005876C6">
              <w:rPr>
                <w:rFonts w:eastAsiaTheme="minorHAnsi"/>
                <w:color w:val="000000"/>
                <w:sz w:val="22"/>
                <w:szCs w:val="22"/>
                <w:lang w:eastAsia="en-US"/>
              </w:rPr>
              <w:t>Ärendet bordlades.</w:t>
            </w:r>
          </w:p>
          <w:p w:rsidR="00420346" w:rsidRPr="005876C6" w:rsidRDefault="00420346" w:rsidP="00420346">
            <w:pPr>
              <w:rPr>
                <w:rFonts w:eastAsiaTheme="minorHAnsi"/>
                <w:b/>
                <w:bCs/>
                <w:color w:val="000000"/>
                <w:sz w:val="22"/>
                <w:szCs w:val="22"/>
                <w:lang w:eastAsia="en-US"/>
              </w:rPr>
            </w:pPr>
            <w:r w:rsidRPr="005876C6">
              <w:rPr>
                <w:rFonts w:eastAsiaTheme="minorHAnsi"/>
                <w:color w:val="000000"/>
                <w:sz w:val="22"/>
                <w:szCs w:val="22"/>
                <w:lang w:eastAsia="en-US"/>
              </w:rPr>
              <w:t xml:space="preserve">                                                </w:t>
            </w:r>
          </w:p>
        </w:tc>
      </w:tr>
      <w:tr w:rsidR="00420346" w:rsidRPr="005876C6" w:rsidTr="00502E4A">
        <w:tc>
          <w:tcPr>
            <w:tcW w:w="567" w:type="dxa"/>
          </w:tcPr>
          <w:p w:rsidR="00420346" w:rsidRPr="005876C6" w:rsidRDefault="00420346" w:rsidP="00420346">
            <w:pPr>
              <w:rPr>
                <w:b/>
                <w:snapToGrid w:val="0"/>
                <w:sz w:val="22"/>
                <w:szCs w:val="22"/>
              </w:rPr>
            </w:pPr>
            <w:r w:rsidRPr="005876C6">
              <w:rPr>
                <w:b/>
                <w:snapToGrid w:val="0"/>
                <w:sz w:val="22"/>
                <w:szCs w:val="22"/>
              </w:rPr>
              <w:t>§ 8</w:t>
            </w:r>
          </w:p>
        </w:tc>
        <w:tc>
          <w:tcPr>
            <w:tcW w:w="7017" w:type="dxa"/>
            <w:gridSpan w:val="2"/>
          </w:tcPr>
          <w:p w:rsidR="00420346" w:rsidRPr="005876C6" w:rsidRDefault="00420346" w:rsidP="00420346">
            <w:pPr>
              <w:rPr>
                <w:rFonts w:eastAsiaTheme="minorHAnsi"/>
                <w:color w:val="000000"/>
                <w:sz w:val="22"/>
                <w:szCs w:val="22"/>
                <w:lang w:eastAsia="en-US"/>
              </w:rPr>
            </w:pPr>
            <w:r w:rsidRPr="005876C6">
              <w:rPr>
                <w:rFonts w:eastAsiaTheme="minorHAnsi"/>
                <w:b/>
                <w:bCs/>
                <w:color w:val="000000"/>
                <w:sz w:val="22"/>
                <w:szCs w:val="22"/>
                <w:lang w:eastAsia="en-US"/>
              </w:rPr>
              <w:t xml:space="preserve">Kommissionens förslag till förordning om utsläppande på unionens marknad och export från unionen av vissa råvaror och produkter som är förknippade med avskogning och skogsförstörelse </w:t>
            </w:r>
            <w:r w:rsidRPr="005876C6">
              <w:rPr>
                <w:rFonts w:eastAsiaTheme="minorHAnsi"/>
                <w:b/>
                <w:bCs/>
                <w:color w:val="000000"/>
                <w:sz w:val="22"/>
                <w:szCs w:val="22"/>
                <w:lang w:eastAsia="en-US"/>
              </w:rPr>
              <w:br/>
            </w:r>
          </w:p>
          <w:p w:rsidR="00420346" w:rsidRPr="005876C6" w:rsidRDefault="00420346" w:rsidP="00420346">
            <w:pPr>
              <w:rPr>
                <w:rFonts w:eastAsiaTheme="minorHAnsi"/>
                <w:color w:val="000000"/>
                <w:sz w:val="22"/>
                <w:szCs w:val="22"/>
                <w:lang w:eastAsia="en-US"/>
              </w:rPr>
            </w:pPr>
            <w:r w:rsidRPr="005876C6">
              <w:rPr>
                <w:rFonts w:eastAsiaTheme="minorHAnsi"/>
                <w:color w:val="000000"/>
                <w:sz w:val="22"/>
                <w:szCs w:val="22"/>
                <w:lang w:eastAsia="en-US"/>
              </w:rPr>
              <w:t xml:space="preserve">Utskottet </w:t>
            </w:r>
            <w:r w:rsidRPr="000020FC">
              <w:rPr>
                <w:rFonts w:eastAsiaTheme="minorHAnsi"/>
                <w:color w:val="000000"/>
                <w:sz w:val="22"/>
                <w:szCs w:val="22"/>
                <w:lang w:eastAsia="en-US"/>
              </w:rPr>
              <w:t>forts</w:t>
            </w:r>
            <w:r w:rsidR="000020FC" w:rsidRPr="000020FC">
              <w:rPr>
                <w:rFonts w:eastAsiaTheme="minorHAnsi"/>
                <w:color w:val="000000"/>
                <w:sz w:val="22"/>
                <w:szCs w:val="22"/>
                <w:lang w:eastAsia="en-US"/>
              </w:rPr>
              <w:t>a</w:t>
            </w:r>
            <w:r w:rsidRPr="000020FC">
              <w:rPr>
                <w:rFonts w:eastAsiaTheme="minorHAnsi"/>
                <w:color w:val="000000"/>
                <w:sz w:val="22"/>
                <w:szCs w:val="22"/>
                <w:lang w:eastAsia="en-US"/>
              </w:rPr>
              <w:t>tt</w:t>
            </w:r>
            <w:r w:rsidR="000020FC" w:rsidRPr="000020FC">
              <w:rPr>
                <w:rFonts w:eastAsiaTheme="minorHAnsi"/>
                <w:color w:val="000000"/>
                <w:sz w:val="22"/>
                <w:szCs w:val="22"/>
                <w:lang w:eastAsia="en-US"/>
              </w:rPr>
              <w:t>e subsidiaritetsprövningen</w:t>
            </w:r>
            <w:r w:rsidR="000020FC">
              <w:rPr>
                <w:rFonts w:eastAsiaTheme="minorHAnsi"/>
                <w:color w:val="000000"/>
                <w:sz w:val="22"/>
                <w:szCs w:val="22"/>
                <w:lang w:eastAsia="en-US"/>
              </w:rPr>
              <w:t xml:space="preserve"> av COM (2021) 706</w:t>
            </w:r>
            <w:r w:rsidRPr="000020FC">
              <w:rPr>
                <w:rFonts w:eastAsiaTheme="minorHAnsi"/>
                <w:color w:val="000000"/>
                <w:sz w:val="22"/>
                <w:szCs w:val="22"/>
                <w:lang w:eastAsia="en-US"/>
              </w:rPr>
              <w:t>.</w:t>
            </w:r>
            <w:r w:rsidRPr="005876C6">
              <w:rPr>
                <w:rFonts w:eastAsiaTheme="minorHAnsi"/>
                <w:color w:val="000000"/>
                <w:sz w:val="22"/>
                <w:szCs w:val="22"/>
                <w:lang w:eastAsia="en-US"/>
              </w:rPr>
              <w:t xml:space="preserve"> </w:t>
            </w:r>
            <w:r w:rsidR="000020FC">
              <w:rPr>
                <w:rFonts w:eastAsiaTheme="minorHAnsi"/>
                <w:color w:val="000000"/>
                <w:sz w:val="22"/>
                <w:szCs w:val="22"/>
                <w:lang w:eastAsia="en-US"/>
              </w:rPr>
              <w:br/>
            </w:r>
            <w:r w:rsidR="000020FC">
              <w:rPr>
                <w:rFonts w:eastAsiaTheme="minorHAnsi"/>
                <w:color w:val="000000"/>
                <w:sz w:val="22"/>
                <w:szCs w:val="22"/>
                <w:lang w:eastAsia="en-US"/>
              </w:rPr>
              <w:br/>
            </w:r>
            <w:r w:rsidRPr="005876C6">
              <w:rPr>
                <w:rFonts w:eastAsiaTheme="minorHAnsi"/>
                <w:color w:val="000000"/>
                <w:sz w:val="22"/>
                <w:szCs w:val="22"/>
                <w:lang w:eastAsia="en-US"/>
              </w:rPr>
              <w:t>Ärendet bordlades.</w:t>
            </w:r>
          </w:p>
          <w:p w:rsidR="00420346" w:rsidRPr="005876C6" w:rsidRDefault="00420346" w:rsidP="00420346">
            <w:pPr>
              <w:rPr>
                <w:rFonts w:eastAsiaTheme="minorHAnsi"/>
                <w:color w:val="000000"/>
                <w:sz w:val="22"/>
                <w:szCs w:val="22"/>
                <w:lang w:eastAsia="en-US"/>
              </w:rPr>
            </w:pPr>
          </w:p>
        </w:tc>
      </w:tr>
      <w:tr w:rsidR="00420346" w:rsidRPr="005876C6" w:rsidTr="00502E4A">
        <w:tc>
          <w:tcPr>
            <w:tcW w:w="567" w:type="dxa"/>
          </w:tcPr>
          <w:p w:rsidR="00420346" w:rsidRPr="005876C6" w:rsidRDefault="00420346" w:rsidP="00420346">
            <w:pPr>
              <w:rPr>
                <w:b/>
                <w:snapToGrid w:val="0"/>
                <w:sz w:val="22"/>
                <w:szCs w:val="22"/>
              </w:rPr>
            </w:pPr>
            <w:r w:rsidRPr="005876C6">
              <w:rPr>
                <w:b/>
                <w:snapToGrid w:val="0"/>
                <w:sz w:val="22"/>
                <w:szCs w:val="22"/>
              </w:rPr>
              <w:t>§ 9</w:t>
            </w:r>
          </w:p>
        </w:tc>
        <w:tc>
          <w:tcPr>
            <w:tcW w:w="7017" w:type="dxa"/>
            <w:gridSpan w:val="2"/>
          </w:tcPr>
          <w:p w:rsidR="00420346" w:rsidRPr="005876C6" w:rsidRDefault="00420346" w:rsidP="00420346">
            <w:pPr>
              <w:rPr>
                <w:rFonts w:eastAsiaTheme="minorHAnsi"/>
                <w:b/>
                <w:bCs/>
                <w:color w:val="000000"/>
                <w:sz w:val="22"/>
                <w:szCs w:val="22"/>
                <w:lang w:eastAsia="en-US"/>
              </w:rPr>
            </w:pPr>
            <w:r w:rsidRPr="005876C6">
              <w:rPr>
                <w:rFonts w:eastAsiaTheme="minorHAnsi"/>
                <w:b/>
                <w:bCs/>
                <w:color w:val="000000"/>
                <w:sz w:val="22"/>
                <w:szCs w:val="22"/>
                <w:lang w:eastAsia="en-US"/>
              </w:rPr>
              <w:t>Inkomna skrivelser</w:t>
            </w:r>
          </w:p>
          <w:p w:rsidR="00420346" w:rsidRPr="005876C6" w:rsidRDefault="00420346" w:rsidP="00420346">
            <w:pPr>
              <w:rPr>
                <w:rFonts w:eastAsiaTheme="minorHAnsi"/>
                <w:b/>
                <w:bCs/>
                <w:color w:val="000000"/>
                <w:sz w:val="22"/>
                <w:szCs w:val="22"/>
                <w:lang w:eastAsia="en-US"/>
              </w:rPr>
            </w:pPr>
          </w:p>
          <w:p w:rsidR="00420346" w:rsidRPr="005876C6" w:rsidRDefault="00420346" w:rsidP="00420346">
            <w:pPr>
              <w:rPr>
                <w:rFonts w:eastAsiaTheme="minorHAnsi"/>
                <w:bCs/>
                <w:color w:val="000000"/>
                <w:sz w:val="22"/>
                <w:szCs w:val="22"/>
                <w:lang w:eastAsia="en-US"/>
              </w:rPr>
            </w:pPr>
            <w:r w:rsidRPr="005876C6">
              <w:rPr>
                <w:rFonts w:eastAsiaTheme="minorHAnsi"/>
                <w:bCs/>
                <w:color w:val="000000"/>
                <w:sz w:val="22"/>
                <w:szCs w:val="22"/>
                <w:lang w:eastAsia="en-US"/>
              </w:rPr>
              <w:t xml:space="preserve">En inkommen skrivelse enligt </w:t>
            </w:r>
            <w:r w:rsidRPr="00B349BE">
              <w:rPr>
                <w:rFonts w:eastAsiaTheme="minorHAnsi"/>
                <w:bCs/>
                <w:color w:val="000000"/>
                <w:sz w:val="22"/>
                <w:szCs w:val="22"/>
                <w:lang w:eastAsia="en-US"/>
              </w:rPr>
              <w:t xml:space="preserve">bilaga </w:t>
            </w:r>
            <w:r w:rsidR="00B349BE">
              <w:rPr>
                <w:rFonts w:eastAsiaTheme="minorHAnsi"/>
                <w:bCs/>
                <w:color w:val="000000"/>
                <w:sz w:val="22"/>
                <w:szCs w:val="22"/>
                <w:lang w:eastAsia="en-US"/>
              </w:rPr>
              <w:t>5</w:t>
            </w:r>
            <w:r w:rsidRPr="005876C6">
              <w:rPr>
                <w:rFonts w:eastAsiaTheme="minorHAnsi"/>
                <w:bCs/>
                <w:color w:val="000000"/>
                <w:sz w:val="22"/>
                <w:szCs w:val="22"/>
                <w:lang w:eastAsia="en-US"/>
              </w:rPr>
              <w:t xml:space="preserve"> anmäldes och lades till handlingarna.</w:t>
            </w:r>
          </w:p>
          <w:p w:rsidR="00420346" w:rsidRDefault="00420346" w:rsidP="00420346">
            <w:pPr>
              <w:rPr>
                <w:rFonts w:eastAsiaTheme="minorHAnsi"/>
                <w:b/>
                <w:bCs/>
                <w:color w:val="000000"/>
                <w:sz w:val="22"/>
                <w:szCs w:val="22"/>
                <w:lang w:eastAsia="en-US"/>
              </w:rPr>
            </w:pPr>
          </w:p>
          <w:p w:rsidR="00424117" w:rsidRDefault="00424117" w:rsidP="00420346">
            <w:pPr>
              <w:rPr>
                <w:rFonts w:eastAsiaTheme="minorHAnsi"/>
                <w:b/>
                <w:bCs/>
                <w:color w:val="000000"/>
                <w:sz w:val="22"/>
                <w:szCs w:val="22"/>
                <w:lang w:eastAsia="en-US"/>
              </w:rPr>
            </w:pPr>
          </w:p>
          <w:p w:rsidR="00424117" w:rsidRDefault="00424117" w:rsidP="00420346">
            <w:pPr>
              <w:rPr>
                <w:rFonts w:eastAsiaTheme="minorHAnsi"/>
                <w:b/>
                <w:bCs/>
                <w:color w:val="000000"/>
                <w:sz w:val="22"/>
                <w:szCs w:val="22"/>
                <w:lang w:eastAsia="en-US"/>
              </w:rPr>
            </w:pPr>
          </w:p>
          <w:p w:rsidR="00424117" w:rsidRDefault="00424117" w:rsidP="00420346">
            <w:pPr>
              <w:rPr>
                <w:rFonts w:eastAsiaTheme="minorHAnsi"/>
                <w:b/>
                <w:bCs/>
                <w:color w:val="000000"/>
                <w:sz w:val="22"/>
                <w:szCs w:val="22"/>
                <w:lang w:eastAsia="en-US"/>
              </w:rPr>
            </w:pPr>
          </w:p>
          <w:p w:rsidR="00424117" w:rsidRPr="005876C6" w:rsidRDefault="00424117" w:rsidP="00420346">
            <w:pPr>
              <w:rPr>
                <w:rFonts w:eastAsiaTheme="minorHAnsi"/>
                <w:b/>
                <w:bCs/>
                <w:color w:val="000000"/>
                <w:sz w:val="22"/>
                <w:szCs w:val="22"/>
                <w:lang w:eastAsia="en-US"/>
              </w:rPr>
            </w:pPr>
          </w:p>
        </w:tc>
      </w:tr>
      <w:tr w:rsidR="00C2076B" w:rsidRPr="005876C6" w:rsidTr="00502E4A">
        <w:tc>
          <w:tcPr>
            <w:tcW w:w="567" w:type="dxa"/>
          </w:tcPr>
          <w:p w:rsidR="00C2076B" w:rsidRPr="005876C6" w:rsidRDefault="00C2076B" w:rsidP="00420346">
            <w:pPr>
              <w:rPr>
                <w:b/>
                <w:snapToGrid w:val="0"/>
                <w:sz w:val="22"/>
                <w:szCs w:val="22"/>
              </w:rPr>
            </w:pPr>
            <w:r w:rsidRPr="005876C6">
              <w:rPr>
                <w:b/>
                <w:snapToGrid w:val="0"/>
                <w:sz w:val="22"/>
                <w:szCs w:val="22"/>
              </w:rPr>
              <w:lastRenderedPageBreak/>
              <w:t>§ 10</w:t>
            </w:r>
          </w:p>
          <w:p w:rsidR="00C2076B" w:rsidRPr="005876C6" w:rsidRDefault="00C2076B" w:rsidP="00420346">
            <w:pPr>
              <w:rPr>
                <w:b/>
                <w:snapToGrid w:val="0"/>
                <w:sz w:val="22"/>
                <w:szCs w:val="22"/>
              </w:rPr>
            </w:pPr>
          </w:p>
        </w:tc>
        <w:tc>
          <w:tcPr>
            <w:tcW w:w="7017" w:type="dxa"/>
            <w:gridSpan w:val="2"/>
          </w:tcPr>
          <w:p w:rsidR="00C2076B" w:rsidRPr="005876C6" w:rsidRDefault="00353999" w:rsidP="00420346">
            <w:pPr>
              <w:rPr>
                <w:rFonts w:eastAsiaTheme="minorHAnsi"/>
                <w:b/>
                <w:bCs/>
                <w:color w:val="000000"/>
                <w:sz w:val="22"/>
                <w:szCs w:val="22"/>
                <w:lang w:eastAsia="en-US"/>
              </w:rPr>
            </w:pPr>
            <w:r w:rsidRPr="005876C6">
              <w:rPr>
                <w:rFonts w:eastAsiaTheme="minorHAnsi"/>
                <w:b/>
                <w:bCs/>
                <w:color w:val="000000"/>
                <w:sz w:val="22"/>
                <w:szCs w:val="22"/>
                <w:lang w:eastAsia="en-US"/>
              </w:rPr>
              <w:t>Forskningsförmiddagen</w:t>
            </w:r>
            <w:r w:rsidR="00BD4F35" w:rsidRPr="005876C6">
              <w:rPr>
                <w:rFonts w:eastAsiaTheme="minorHAnsi"/>
                <w:b/>
                <w:bCs/>
                <w:color w:val="000000"/>
                <w:sz w:val="22"/>
                <w:szCs w:val="22"/>
                <w:lang w:eastAsia="en-US"/>
              </w:rPr>
              <w:t xml:space="preserve"> </w:t>
            </w:r>
            <w:r w:rsidRPr="005876C6">
              <w:rPr>
                <w:rFonts w:eastAsiaTheme="minorHAnsi"/>
                <w:b/>
                <w:bCs/>
                <w:color w:val="000000"/>
                <w:sz w:val="22"/>
                <w:szCs w:val="22"/>
                <w:lang w:eastAsia="en-US"/>
              </w:rPr>
              <w:t>torsdagen den 24 februari</w:t>
            </w:r>
            <w:r w:rsidR="0090304C" w:rsidRPr="005876C6">
              <w:rPr>
                <w:rFonts w:eastAsiaTheme="minorHAnsi"/>
                <w:b/>
                <w:bCs/>
                <w:color w:val="000000"/>
                <w:sz w:val="22"/>
                <w:szCs w:val="22"/>
                <w:lang w:eastAsia="en-US"/>
              </w:rPr>
              <w:t xml:space="preserve"> 2022</w:t>
            </w:r>
          </w:p>
          <w:p w:rsidR="00353999" w:rsidRPr="005876C6" w:rsidRDefault="00353999" w:rsidP="00420346">
            <w:pPr>
              <w:rPr>
                <w:rFonts w:eastAsiaTheme="minorHAnsi"/>
                <w:b/>
                <w:bCs/>
                <w:color w:val="000000"/>
                <w:sz w:val="22"/>
                <w:szCs w:val="22"/>
                <w:lang w:eastAsia="en-US"/>
              </w:rPr>
            </w:pPr>
          </w:p>
          <w:p w:rsidR="00353999" w:rsidRDefault="00353999" w:rsidP="00420346">
            <w:pPr>
              <w:rPr>
                <w:rFonts w:eastAsiaTheme="minorHAnsi"/>
                <w:bCs/>
                <w:color w:val="000000"/>
                <w:sz w:val="22"/>
                <w:szCs w:val="22"/>
                <w:lang w:eastAsia="en-US"/>
              </w:rPr>
            </w:pPr>
            <w:r w:rsidRPr="005876C6">
              <w:rPr>
                <w:rFonts w:eastAsiaTheme="minorHAnsi"/>
                <w:bCs/>
                <w:color w:val="000000"/>
                <w:sz w:val="22"/>
                <w:szCs w:val="22"/>
                <w:lang w:eastAsia="en-US"/>
              </w:rPr>
              <w:t xml:space="preserve">Kanslichefen informerade om att samtliga ledamöter är välkomna att delta i det gemensamma programmet i </w:t>
            </w:r>
            <w:r w:rsidR="00A538AB" w:rsidRPr="005876C6">
              <w:rPr>
                <w:rFonts w:eastAsiaTheme="minorHAnsi"/>
                <w:bCs/>
                <w:color w:val="000000"/>
                <w:sz w:val="22"/>
                <w:szCs w:val="22"/>
                <w:lang w:eastAsia="en-US"/>
              </w:rPr>
              <w:t>A</w:t>
            </w:r>
            <w:r w:rsidRPr="005876C6">
              <w:rPr>
                <w:rFonts w:eastAsiaTheme="minorHAnsi"/>
                <w:bCs/>
                <w:color w:val="000000"/>
                <w:sz w:val="22"/>
                <w:szCs w:val="22"/>
                <w:lang w:eastAsia="en-US"/>
              </w:rPr>
              <w:t>ndrakammarsalen</w:t>
            </w:r>
            <w:r w:rsidR="005304A6" w:rsidRPr="005876C6">
              <w:rPr>
                <w:rFonts w:eastAsiaTheme="minorHAnsi"/>
                <w:bCs/>
                <w:color w:val="000000"/>
                <w:sz w:val="22"/>
                <w:szCs w:val="22"/>
                <w:lang w:eastAsia="en-US"/>
              </w:rPr>
              <w:t xml:space="preserve"> kl. 11.00 – 12.15 </w:t>
            </w:r>
            <w:r w:rsidRPr="005876C6">
              <w:rPr>
                <w:rFonts w:eastAsiaTheme="minorHAnsi"/>
                <w:bCs/>
                <w:color w:val="000000"/>
                <w:sz w:val="22"/>
                <w:szCs w:val="22"/>
                <w:lang w:eastAsia="en-US"/>
              </w:rPr>
              <w:t xml:space="preserve">på temat </w:t>
            </w:r>
            <w:r w:rsidR="00A538AB" w:rsidRPr="005876C6">
              <w:rPr>
                <w:rFonts w:eastAsiaTheme="minorHAnsi"/>
                <w:bCs/>
                <w:color w:val="000000"/>
                <w:sz w:val="22"/>
                <w:szCs w:val="22"/>
                <w:lang w:eastAsia="en-US"/>
              </w:rPr>
              <w:t>”Vetenskapens roll för policy och beslutsfattande”</w:t>
            </w:r>
            <w:r w:rsidR="00F87D87" w:rsidRPr="005876C6">
              <w:rPr>
                <w:rFonts w:eastAsiaTheme="minorHAnsi"/>
                <w:bCs/>
                <w:color w:val="000000"/>
                <w:sz w:val="22"/>
                <w:szCs w:val="22"/>
                <w:lang w:eastAsia="en-US"/>
              </w:rPr>
              <w:t>. Anmälan sker till kanslichefen.</w:t>
            </w:r>
          </w:p>
          <w:p w:rsidR="00424117" w:rsidRPr="005876C6" w:rsidRDefault="00424117" w:rsidP="00420346">
            <w:pPr>
              <w:rPr>
                <w:rFonts w:eastAsiaTheme="minorHAnsi"/>
                <w:bCs/>
                <w:color w:val="000000"/>
                <w:sz w:val="22"/>
                <w:szCs w:val="22"/>
                <w:lang w:eastAsia="en-US"/>
              </w:rPr>
            </w:pPr>
          </w:p>
        </w:tc>
      </w:tr>
      <w:tr w:rsidR="00420346" w:rsidRPr="005876C6" w:rsidTr="00502E4A">
        <w:tc>
          <w:tcPr>
            <w:tcW w:w="567" w:type="dxa"/>
          </w:tcPr>
          <w:p w:rsidR="00420346" w:rsidRPr="005876C6" w:rsidRDefault="00420346" w:rsidP="00420346">
            <w:pPr>
              <w:rPr>
                <w:b/>
                <w:snapToGrid w:val="0"/>
                <w:sz w:val="22"/>
                <w:szCs w:val="22"/>
              </w:rPr>
            </w:pPr>
            <w:r w:rsidRPr="005876C6">
              <w:rPr>
                <w:b/>
                <w:snapToGrid w:val="0"/>
                <w:sz w:val="22"/>
                <w:szCs w:val="22"/>
              </w:rPr>
              <w:t>§ 1</w:t>
            </w:r>
            <w:r w:rsidR="00C2076B" w:rsidRPr="005876C6">
              <w:rPr>
                <w:b/>
                <w:snapToGrid w:val="0"/>
                <w:sz w:val="22"/>
                <w:szCs w:val="22"/>
              </w:rPr>
              <w:t>1</w:t>
            </w:r>
          </w:p>
        </w:tc>
        <w:tc>
          <w:tcPr>
            <w:tcW w:w="7017" w:type="dxa"/>
            <w:gridSpan w:val="2"/>
          </w:tcPr>
          <w:p w:rsidR="00420346" w:rsidRPr="005876C6" w:rsidRDefault="00420346" w:rsidP="00420346">
            <w:pPr>
              <w:rPr>
                <w:rFonts w:eastAsiaTheme="minorHAnsi"/>
                <w:b/>
                <w:bCs/>
                <w:color w:val="000000"/>
                <w:sz w:val="22"/>
                <w:szCs w:val="22"/>
                <w:lang w:eastAsia="en-US"/>
              </w:rPr>
            </w:pPr>
            <w:r w:rsidRPr="005876C6">
              <w:rPr>
                <w:rFonts w:eastAsiaTheme="minorHAnsi"/>
                <w:b/>
                <w:bCs/>
                <w:color w:val="000000"/>
                <w:sz w:val="22"/>
                <w:szCs w:val="22"/>
                <w:lang w:eastAsia="en-US"/>
              </w:rPr>
              <w:t>Inbjudan till möte med Frans Timmermans</w:t>
            </w:r>
            <w:r w:rsidR="006732A0" w:rsidRPr="005876C6">
              <w:rPr>
                <w:rFonts w:eastAsiaTheme="minorHAnsi"/>
                <w:b/>
                <w:bCs/>
                <w:color w:val="000000"/>
                <w:sz w:val="22"/>
                <w:szCs w:val="22"/>
                <w:lang w:eastAsia="en-US"/>
              </w:rPr>
              <w:t xml:space="preserve"> </w:t>
            </w:r>
            <w:r w:rsidR="009E12AA" w:rsidRPr="005876C6">
              <w:rPr>
                <w:rFonts w:eastAsiaTheme="minorHAnsi"/>
                <w:b/>
                <w:bCs/>
                <w:color w:val="000000"/>
                <w:sz w:val="22"/>
                <w:szCs w:val="22"/>
                <w:lang w:eastAsia="en-US"/>
              </w:rPr>
              <w:t>fredagen den 1 april 2022</w:t>
            </w:r>
            <w:r w:rsidRPr="005876C6">
              <w:rPr>
                <w:rFonts w:eastAsiaTheme="minorHAnsi"/>
                <w:b/>
                <w:bCs/>
                <w:color w:val="000000"/>
                <w:sz w:val="22"/>
                <w:szCs w:val="22"/>
                <w:lang w:eastAsia="en-US"/>
              </w:rPr>
              <w:t xml:space="preserve"> </w:t>
            </w:r>
          </w:p>
          <w:p w:rsidR="00420346" w:rsidRPr="005876C6" w:rsidRDefault="00420346" w:rsidP="00420346">
            <w:pPr>
              <w:rPr>
                <w:rFonts w:eastAsiaTheme="minorHAnsi"/>
                <w:bCs/>
                <w:color w:val="000000"/>
                <w:sz w:val="22"/>
                <w:szCs w:val="22"/>
                <w:lang w:eastAsia="en-US"/>
              </w:rPr>
            </w:pPr>
          </w:p>
          <w:p w:rsidR="00420346" w:rsidRPr="005876C6" w:rsidRDefault="00420346" w:rsidP="00420346">
            <w:pPr>
              <w:rPr>
                <w:rFonts w:eastAsiaTheme="minorHAnsi"/>
                <w:bCs/>
                <w:color w:val="000000"/>
                <w:sz w:val="22"/>
                <w:szCs w:val="22"/>
                <w:lang w:eastAsia="en-US"/>
              </w:rPr>
            </w:pPr>
            <w:r w:rsidRPr="005876C6">
              <w:rPr>
                <w:rFonts w:eastAsiaTheme="minorHAnsi"/>
                <w:bCs/>
                <w:color w:val="000000"/>
                <w:sz w:val="22"/>
                <w:szCs w:val="22"/>
                <w:lang w:eastAsia="en-US"/>
              </w:rPr>
              <w:t>Frans Timmermans</w:t>
            </w:r>
            <w:r w:rsidR="006732A0" w:rsidRPr="005876C6">
              <w:rPr>
                <w:rFonts w:eastAsiaTheme="minorHAnsi"/>
                <w:bCs/>
                <w:color w:val="000000"/>
                <w:sz w:val="22"/>
                <w:szCs w:val="22"/>
                <w:lang w:eastAsia="en-US"/>
              </w:rPr>
              <w:t>, kommissionär för gröna given och EU</w:t>
            </w:r>
            <w:r w:rsidR="008B498B" w:rsidRPr="005876C6">
              <w:rPr>
                <w:rFonts w:eastAsiaTheme="minorHAnsi"/>
                <w:bCs/>
                <w:color w:val="000000"/>
                <w:sz w:val="22"/>
                <w:szCs w:val="22"/>
                <w:lang w:eastAsia="en-US"/>
              </w:rPr>
              <w:t>:</w:t>
            </w:r>
            <w:r w:rsidR="006732A0" w:rsidRPr="005876C6">
              <w:rPr>
                <w:rFonts w:eastAsiaTheme="minorHAnsi"/>
                <w:bCs/>
                <w:color w:val="000000"/>
                <w:sz w:val="22"/>
                <w:szCs w:val="22"/>
                <w:lang w:eastAsia="en-US"/>
              </w:rPr>
              <w:t xml:space="preserve">s klimatlag, </w:t>
            </w:r>
            <w:r w:rsidR="009E12AA" w:rsidRPr="005876C6">
              <w:rPr>
                <w:rFonts w:eastAsiaTheme="minorHAnsi"/>
                <w:bCs/>
                <w:color w:val="000000"/>
                <w:sz w:val="22"/>
                <w:szCs w:val="22"/>
                <w:lang w:eastAsia="en-US"/>
              </w:rPr>
              <w:t xml:space="preserve">kommer </w:t>
            </w:r>
            <w:r w:rsidRPr="005876C6">
              <w:rPr>
                <w:rFonts w:eastAsiaTheme="minorHAnsi"/>
                <w:bCs/>
                <w:color w:val="000000"/>
                <w:sz w:val="22"/>
                <w:szCs w:val="22"/>
                <w:lang w:eastAsia="en-US"/>
              </w:rPr>
              <w:t>till riksdagen</w:t>
            </w:r>
            <w:r w:rsidR="009E12AA" w:rsidRPr="005876C6">
              <w:rPr>
                <w:rFonts w:eastAsiaTheme="minorHAnsi"/>
                <w:bCs/>
                <w:color w:val="000000"/>
                <w:sz w:val="22"/>
                <w:szCs w:val="22"/>
                <w:lang w:eastAsia="en-US"/>
              </w:rPr>
              <w:t xml:space="preserve"> den 1 april.</w:t>
            </w:r>
            <w:r w:rsidRPr="005876C6">
              <w:rPr>
                <w:rFonts w:eastAsiaTheme="minorHAnsi"/>
                <w:bCs/>
                <w:color w:val="000000"/>
                <w:sz w:val="22"/>
                <w:szCs w:val="22"/>
                <w:lang w:eastAsia="en-US"/>
              </w:rPr>
              <w:t xml:space="preserve"> Ledamöterna </w:t>
            </w:r>
            <w:r w:rsidR="0090304C" w:rsidRPr="005876C6">
              <w:rPr>
                <w:rFonts w:eastAsiaTheme="minorHAnsi"/>
                <w:bCs/>
                <w:color w:val="000000"/>
                <w:sz w:val="22"/>
                <w:szCs w:val="22"/>
                <w:lang w:eastAsia="en-US"/>
              </w:rPr>
              <w:t>i miljö- och jordbruksutskottet, näringsutskottet och EU-nämnden inbjuds att träffa kommissionären</w:t>
            </w:r>
            <w:r w:rsidR="005304A6" w:rsidRPr="005876C6">
              <w:rPr>
                <w:rFonts w:eastAsiaTheme="minorHAnsi"/>
                <w:bCs/>
                <w:color w:val="000000"/>
                <w:sz w:val="22"/>
                <w:szCs w:val="22"/>
                <w:lang w:eastAsia="en-US"/>
              </w:rPr>
              <w:t xml:space="preserve"> </w:t>
            </w:r>
            <w:r w:rsidR="005304A6" w:rsidRPr="0046558C">
              <w:rPr>
                <w:rFonts w:eastAsiaTheme="minorHAnsi"/>
                <w:bCs/>
                <w:color w:val="000000"/>
                <w:sz w:val="22"/>
                <w:szCs w:val="22"/>
                <w:lang w:eastAsia="en-US"/>
              </w:rPr>
              <w:t>för diskussioner inom hans ansvarsområde</w:t>
            </w:r>
            <w:r w:rsidR="0090304C" w:rsidRPr="0046558C">
              <w:rPr>
                <w:rFonts w:eastAsiaTheme="minorHAnsi"/>
                <w:bCs/>
                <w:color w:val="000000"/>
                <w:sz w:val="22"/>
                <w:szCs w:val="22"/>
                <w:lang w:eastAsia="en-US"/>
              </w:rPr>
              <w:t>.</w:t>
            </w:r>
            <w:r w:rsidR="0090304C" w:rsidRPr="005876C6">
              <w:rPr>
                <w:rFonts w:eastAsiaTheme="minorHAnsi"/>
                <w:bCs/>
                <w:color w:val="000000"/>
                <w:sz w:val="22"/>
                <w:szCs w:val="22"/>
                <w:lang w:eastAsia="en-US"/>
              </w:rPr>
              <w:t xml:space="preserve"> </w:t>
            </w:r>
          </w:p>
          <w:p w:rsidR="00420346" w:rsidRPr="005876C6" w:rsidRDefault="00420346" w:rsidP="00420346">
            <w:pPr>
              <w:rPr>
                <w:rFonts w:eastAsiaTheme="minorHAnsi"/>
                <w:b/>
                <w:bCs/>
                <w:color w:val="000000"/>
                <w:sz w:val="22"/>
                <w:szCs w:val="22"/>
                <w:lang w:eastAsia="en-US"/>
              </w:rPr>
            </w:pPr>
          </w:p>
        </w:tc>
      </w:tr>
      <w:tr w:rsidR="00420346" w:rsidRPr="005876C6" w:rsidTr="00502E4A">
        <w:tc>
          <w:tcPr>
            <w:tcW w:w="567" w:type="dxa"/>
          </w:tcPr>
          <w:p w:rsidR="00420346" w:rsidRPr="005876C6" w:rsidRDefault="00420346" w:rsidP="00420346">
            <w:pPr>
              <w:rPr>
                <w:b/>
                <w:snapToGrid w:val="0"/>
                <w:sz w:val="22"/>
                <w:szCs w:val="22"/>
              </w:rPr>
            </w:pPr>
            <w:r w:rsidRPr="005876C6">
              <w:rPr>
                <w:b/>
                <w:snapToGrid w:val="0"/>
                <w:sz w:val="22"/>
                <w:szCs w:val="22"/>
              </w:rPr>
              <w:t>§ 1</w:t>
            </w:r>
            <w:r w:rsidR="00C2076B" w:rsidRPr="005876C6">
              <w:rPr>
                <w:b/>
                <w:snapToGrid w:val="0"/>
                <w:sz w:val="22"/>
                <w:szCs w:val="22"/>
              </w:rPr>
              <w:t>2</w:t>
            </w:r>
          </w:p>
        </w:tc>
        <w:tc>
          <w:tcPr>
            <w:tcW w:w="7017" w:type="dxa"/>
            <w:gridSpan w:val="2"/>
          </w:tcPr>
          <w:p w:rsidR="00420346" w:rsidRPr="005876C6" w:rsidRDefault="00420346" w:rsidP="00C944ED">
            <w:pPr>
              <w:widowControl/>
              <w:autoSpaceDE w:val="0"/>
              <w:autoSpaceDN w:val="0"/>
              <w:adjustRightInd w:val="0"/>
              <w:rPr>
                <w:b/>
                <w:bCs/>
                <w:color w:val="000000"/>
                <w:sz w:val="22"/>
                <w:szCs w:val="22"/>
              </w:rPr>
            </w:pPr>
            <w:r w:rsidRPr="005876C6">
              <w:rPr>
                <w:b/>
                <w:bCs/>
                <w:color w:val="000000"/>
                <w:sz w:val="22"/>
                <w:szCs w:val="22"/>
              </w:rPr>
              <w:t xml:space="preserve">Inbjudan till </w:t>
            </w:r>
            <w:r w:rsidR="009E12AA" w:rsidRPr="005876C6">
              <w:rPr>
                <w:b/>
                <w:bCs/>
                <w:color w:val="000000"/>
                <w:sz w:val="22"/>
                <w:szCs w:val="22"/>
              </w:rPr>
              <w:t>interparlamentariskt utskottsmöte i Paris den 13</w:t>
            </w:r>
            <w:r w:rsidR="005304A6" w:rsidRPr="005876C6">
              <w:rPr>
                <w:b/>
                <w:bCs/>
                <w:color w:val="000000"/>
                <w:sz w:val="22"/>
                <w:szCs w:val="22"/>
              </w:rPr>
              <w:t>–</w:t>
            </w:r>
            <w:r w:rsidR="009E12AA" w:rsidRPr="005876C6">
              <w:rPr>
                <w:b/>
                <w:bCs/>
                <w:color w:val="000000"/>
                <w:sz w:val="22"/>
                <w:szCs w:val="22"/>
              </w:rPr>
              <w:t>14 mars 2022</w:t>
            </w:r>
          </w:p>
          <w:p w:rsidR="00420346" w:rsidRPr="005876C6" w:rsidRDefault="00420346" w:rsidP="00C944ED">
            <w:pPr>
              <w:widowControl/>
              <w:autoSpaceDE w:val="0"/>
              <w:autoSpaceDN w:val="0"/>
              <w:adjustRightInd w:val="0"/>
              <w:rPr>
                <w:bCs/>
                <w:color w:val="000000"/>
                <w:sz w:val="22"/>
                <w:szCs w:val="22"/>
              </w:rPr>
            </w:pPr>
          </w:p>
          <w:p w:rsidR="007D3B34" w:rsidRPr="005876C6" w:rsidRDefault="007D3B34" w:rsidP="007D3B34">
            <w:pPr>
              <w:widowControl/>
              <w:autoSpaceDE w:val="0"/>
              <w:autoSpaceDN w:val="0"/>
              <w:adjustRightInd w:val="0"/>
              <w:rPr>
                <w:bCs/>
                <w:color w:val="000000"/>
                <w:sz w:val="22"/>
                <w:szCs w:val="22"/>
              </w:rPr>
            </w:pPr>
            <w:r w:rsidRPr="005876C6">
              <w:rPr>
                <w:bCs/>
                <w:color w:val="000000"/>
                <w:sz w:val="22"/>
                <w:szCs w:val="22"/>
              </w:rPr>
              <w:t xml:space="preserve">Kanslichefen anmälde en inbjudan från den franska senaten till </w:t>
            </w:r>
            <w:r w:rsidR="00C944ED" w:rsidRPr="005876C6">
              <w:rPr>
                <w:bCs/>
                <w:color w:val="000000"/>
                <w:sz w:val="22"/>
                <w:szCs w:val="22"/>
              </w:rPr>
              <w:t>ett interparlamentariskt utskottsmöte om ekonomisk strategisk autonomi i Paris den 13</w:t>
            </w:r>
            <w:r w:rsidR="005304A6" w:rsidRPr="005876C6">
              <w:rPr>
                <w:bCs/>
                <w:color w:val="000000"/>
                <w:sz w:val="22"/>
                <w:szCs w:val="22"/>
              </w:rPr>
              <w:t>–</w:t>
            </w:r>
            <w:r w:rsidR="00C944ED" w:rsidRPr="005876C6">
              <w:rPr>
                <w:bCs/>
                <w:color w:val="000000"/>
                <w:sz w:val="22"/>
                <w:szCs w:val="22"/>
              </w:rPr>
              <w:t xml:space="preserve">14 mars 2022. </w:t>
            </w:r>
            <w:r w:rsidRPr="005876C6">
              <w:rPr>
                <w:bCs/>
                <w:color w:val="000000"/>
                <w:sz w:val="22"/>
                <w:szCs w:val="22"/>
              </w:rPr>
              <w:t xml:space="preserve">Utskottsmötets sessioner kommer att fokusera på ekonomisk strategisk autonomi inom industri, energi och jordbruk. </w:t>
            </w:r>
          </w:p>
          <w:p w:rsidR="007D3B34" w:rsidRPr="005876C6" w:rsidRDefault="007D3B34" w:rsidP="00C944ED">
            <w:pPr>
              <w:widowControl/>
              <w:autoSpaceDE w:val="0"/>
              <w:autoSpaceDN w:val="0"/>
              <w:adjustRightInd w:val="0"/>
              <w:rPr>
                <w:bCs/>
                <w:color w:val="000000"/>
                <w:sz w:val="22"/>
                <w:szCs w:val="22"/>
              </w:rPr>
            </w:pPr>
          </w:p>
          <w:p w:rsidR="007D3B34" w:rsidRPr="005876C6" w:rsidRDefault="007D3B34" w:rsidP="00C944ED">
            <w:pPr>
              <w:widowControl/>
              <w:autoSpaceDE w:val="0"/>
              <w:autoSpaceDN w:val="0"/>
              <w:adjustRightInd w:val="0"/>
              <w:rPr>
                <w:bCs/>
                <w:color w:val="000000"/>
                <w:sz w:val="22"/>
                <w:szCs w:val="22"/>
              </w:rPr>
            </w:pPr>
            <w:r w:rsidRPr="005876C6">
              <w:rPr>
                <w:bCs/>
                <w:color w:val="000000"/>
                <w:sz w:val="22"/>
                <w:szCs w:val="22"/>
              </w:rPr>
              <w:t xml:space="preserve">Konferensen genomförs inom ramen för det franska ordförandeskapet. </w:t>
            </w:r>
          </w:p>
          <w:p w:rsidR="007D3B34" w:rsidRPr="005876C6" w:rsidRDefault="007D3B34" w:rsidP="00C944ED">
            <w:pPr>
              <w:widowControl/>
              <w:autoSpaceDE w:val="0"/>
              <w:autoSpaceDN w:val="0"/>
              <w:adjustRightInd w:val="0"/>
              <w:rPr>
                <w:bCs/>
                <w:color w:val="000000"/>
                <w:sz w:val="22"/>
                <w:szCs w:val="22"/>
              </w:rPr>
            </w:pPr>
          </w:p>
          <w:p w:rsidR="00AE4EE3" w:rsidRPr="005876C6" w:rsidRDefault="00C944ED" w:rsidP="00C944ED">
            <w:pPr>
              <w:widowControl/>
              <w:autoSpaceDE w:val="0"/>
              <w:autoSpaceDN w:val="0"/>
              <w:adjustRightInd w:val="0"/>
              <w:rPr>
                <w:bCs/>
                <w:color w:val="000000"/>
                <w:sz w:val="22"/>
                <w:szCs w:val="22"/>
              </w:rPr>
            </w:pPr>
            <w:r w:rsidRPr="005876C6">
              <w:rPr>
                <w:bCs/>
                <w:color w:val="000000"/>
                <w:sz w:val="22"/>
                <w:szCs w:val="22"/>
              </w:rPr>
              <w:t xml:space="preserve">Upp till fyra ledamöter från miljö- och jordbruksutskottet och näringsutskottet </w:t>
            </w:r>
            <w:r w:rsidR="007D3B34" w:rsidRPr="005876C6">
              <w:rPr>
                <w:bCs/>
                <w:color w:val="000000"/>
                <w:sz w:val="22"/>
                <w:szCs w:val="22"/>
              </w:rPr>
              <w:t xml:space="preserve">har möjlighet </w:t>
            </w:r>
            <w:r w:rsidRPr="005876C6">
              <w:rPr>
                <w:bCs/>
                <w:color w:val="000000"/>
                <w:sz w:val="22"/>
                <w:szCs w:val="22"/>
              </w:rPr>
              <w:t xml:space="preserve">att delta vid mötet. </w:t>
            </w:r>
            <w:r w:rsidR="00BD4F35" w:rsidRPr="005876C6">
              <w:rPr>
                <w:bCs/>
                <w:color w:val="000000"/>
                <w:sz w:val="22"/>
                <w:szCs w:val="22"/>
              </w:rPr>
              <w:t xml:space="preserve">Anmälan </w:t>
            </w:r>
            <w:r w:rsidRPr="005876C6">
              <w:rPr>
                <w:bCs/>
                <w:color w:val="000000"/>
                <w:sz w:val="22"/>
                <w:szCs w:val="22"/>
              </w:rPr>
              <w:t xml:space="preserve">sker </w:t>
            </w:r>
            <w:r w:rsidR="00BD4F35" w:rsidRPr="005876C6">
              <w:rPr>
                <w:bCs/>
                <w:color w:val="000000"/>
                <w:sz w:val="22"/>
                <w:szCs w:val="22"/>
              </w:rPr>
              <w:t>till kanslichefen</w:t>
            </w:r>
            <w:r w:rsidRPr="005876C6">
              <w:rPr>
                <w:bCs/>
                <w:color w:val="000000"/>
                <w:sz w:val="22"/>
                <w:szCs w:val="22"/>
              </w:rPr>
              <w:t xml:space="preserve"> senast den 2 mars 2022</w:t>
            </w:r>
            <w:r w:rsidR="00BD4F35" w:rsidRPr="005876C6">
              <w:rPr>
                <w:bCs/>
                <w:color w:val="000000"/>
                <w:sz w:val="22"/>
                <w:szCs w:val="22"/>
              </w:rPr>
              <w:t xml:space="preserve">. </w:t>
            </w:r>
          </w:p>
          <w:p w:rsidR="00420346" w:rsidRPr="005876C6" w:rsidRDefault="00420346" w:rsidP="00C944ED">
            <w:pPr>
              <w:widowControl/>
              <w:autoSpaceDE w:val="0"/>
              <w:autoSpaceDN w:val="0"/>
              <w:adjustRightInd w:val="0"/>
              <w:rPr>
                <w:bCs/>
                <w:color w:val="000000"/>
                <w:sz w:val="22"/>
                <w:szCs w:val="22"/>
              </w:rPr>
            </w:pPr>
          </w:p>
        </w:tc>
      </w:tr>
      <w:tr w:rsidR="004E7838" w:rsidRPr="005876C6" w:rsidTr="00502E4A">
        <w:tc>
          <w:tcPr>
            <w:tcW w:w="567" w:type="dxa"/>
          </w:tcPr>
          <w:p w:rsidR="004E7838" w:rsidRPr="005876C6" w:rsidRDefault="004E7838" w:rsidP="004E7838">
            <w:pPr>
              <w:rPr>
                <w:b/>
                <w:snapToGrid w:val="0"/>
                <w:sz w:val="22"/>
                <w:szCs w:val="22"/>
              </w:rPr>
            </w:pPr>
            <w:r w:rsidRPr="005876C6">
              <w:rPr>
                <w:b/>
                <w:snapToGrid w:val="0"/>
                <w:sz w:val="22"/>
                <w:szCs w:val="22"/>
              </w:rPr>
              <w:t>§ 13</w:t>
            </w:r>
          </w:p>
        </w:tc>
        <w:tc>
          <w:tcPr>
            <w:tcW w:w="7017" w:type="dxa"/>
            <w:gridSpan w:val="2"/>
          </w:tcPr>
          <w:p w:rsidR="004E7838" w:rsidRPr="001F5E74" w:rsidRDefault="001F5E74" w:rsidP="004E7838">
            <w:pPr>
              <w:rPr>
                <w:rFonts w:eastAsiaTheme="minorHAnsi"/>
                <w:b/>
                <w:bCs/>
                <w:color w:val="000000"/>
                <w:sz w:val="22"/>
                <w:szCs w:val="22"/>
                <w:lang w:eastAsia="en-US"/>
              </w:rPr>
            </w:pPr>
            <w:r>
              <w:rPr>
                <w:rFonts w:eastAsiaTheme="minorHAnsi"/>
                <w:b/>
                <w:bCs/>
                <w:color w:val="000000"/>
                <w:sz w:val="22"/>
                <w:szCs w:val="22"/>
                <w:lang w:eastAsia="en-US"/>
              </w:rPr>
              <w:t>P</w:t>
            </w:r>
            <w:r w:rsidRPr="001F5E74">
              <w:rPr>
                <w:rFonts w:eastAsiaTheme="minorHAnsi"/>
                <w:b/>
                <w:bCs/>
                <w:color w:val="000000"/>
                <w:sz w:val="22"/>
                <w:szCs w:val="22"/>
                <w:lang w:eastAsia="en-US"/>
              </w:rPr>
              <w:t xml:space="preserve">rojektet </w:t>
            </w:r>
            <w:proofErr w:type="spellStart"/>
            <w:r w:rsidRPr="001F5E74">
              <w:rPr>
                <w:rFonts w:eastAsiaTheme="minorHAnsi"/>
                <w:b/>
                <w:bCs/>
                <w:color w:val="000000"/>
                <w:sz w:val="22"/>
                <w:szCs w:val="22"/>
                <w:lang w:eastAsia="en-US"/>
              </w:rPr>
              <w:t>Lynetteholm</w:t>
            </w:r>
            <w:proofErr w:type="spellEnd"/>
            <w:r w:rsidRPr="001F5E74">
              <w:rPr>
                <w:rFonts w:eastAsiaTheme="minorHAnsi"/>
                <w:b/>
                <w:bCs/>
                <w:color w:val="000000"/>
                <w:sz w:val="22"/>
                <w:szCs w:val="22"/>
                <w:lang w:eastAsia="en-US"/>
              </w:rPr>
              <w:t xml:space="preserve"> </w:t>
            </w:r>
            <w:r>
              <w:rPr>
                <w:rFonts w:eastAsiaTheme="minorHAnsi"/>
                <w:b/>
                <w:bCs/>
                <w:color w:val="000000"/>
                <w:sz w:val="22"/>
                <w:szCs w:val="22"/>
                <w:lang w:eastAsia="en-US"/>
              </w:rPr>
              <w:t>och d</w:t>
            </w:r>
            <w:r w:rsidR="004E7838" w:rsidRPr="001F5E74">
              <w:rPr>
                <w:rFonts w:eastAsiaTheme="minorHAnsi"/>
                <w:b/>
                <w:bCs/>
                <w:color w:val="000000"/>
                <w:sz w:val="22"/>
                <w:szCs w:val="22"/>
                <w:lang w:eastAsia="en-US"/>
              </w:rPr>
              <w:t>umpning av sediment i Öresund</w:t>
            </w:r>
          </w:p>
          <w:p w:rsidR="004E7838" w:rsidRPr="005876C6" w:rsidRDefault="004E7838" w:rsidP="004E7838">
            <w:pPr>
              <w:rPr>
                <w:rFonts w:eastAsiaTheme="minorHAnsi"/>
                <w:b/>
                <w:bCs/>
                <w:color w:val="000000"/>
                <w:sz w:val="22"/>
                <w:szCs w:val="22"/>
                <w:lang w:eastAsia="en-US"/>
              </w:rPr>
            </w:pPr>
          </w:p>
          <w:p w:rsidR="004E7838" w:rsidRPr="005876C6" w:rsidRDefault="004E7838" w:rsidP="004E7838">
            <w:pPr>
              <w:rPr>
                <w:rFonts w:eastAsiaTheme="minorHAnsi"/>
                <w:bCs/>
                <w:color w:val="000000"/>
                <w:sz w:val="22"/>
                <w:szCs w:val="22"/>
                <w:lang w:eastAsia="en-US"/>
              </w:rPr>
            </w:pPr>
            <w:r w:rsidRPr="005876C6">
              <w:rPr>
                <w:rFonts w:eastAsiaTheme="minorHAnsi"/>
                <w:bCs/>
                <w:color w:val="000000"/>
                <w:sz w:val="22"/>
                <w:szCs w:val="22"/>
                <w:lang w:eastAsia="en-US"/>
              </w:rPr>
              <w:t xml:space="preserve">På förslag från Maria Gardfjell (MP) beslutade utskottet att bjuda </w:t>
            </w:r>
            <w:r w:rsidRPr="005876C6">
              <w:rPr>
                <w:sz w:val="22"/>
                <w:szCs w:val="22"/>
              </w:rPr>
              <w:t xml:space="preserve">in klimat- och miljöminister Annika Strandhäll, Naturvårdsverket och Länsstyrelsen i Skåne län till utskottet för att informera utskottet om de danska planerna gällande projektet </w:t>
            </w:r>
            <w:proofErr w:type="spellStart"/>
            <w:r w:rsidRPr="005876C6">
              <w:rPr>
                <w:sz w:val="22"/>
                <w:szCs w:val="22"/>
              </w:rPr>
              <w:t>Lynetteholm</w:t>
            </w:r>
            <w:proofErr w:type="spellEnd"/>
            <w:r w:rsidRPr="005876C6">
              <w:rPr>
                <w:sz w:val="22"/>
                <w:szCs w:val="22"/>
              </w:rPr>
              <w:t xml:space="preserve"> i Köpenhamns östra hamn inklusive frågan om dumpning av sediment i Öresund.</w:t>
            </w:r>
          </w:p>
          <w:p w:rsidR="004E7838" w:rsidRPr="005876C6" w:rsidRDefault="004E7838" w:rsidP="004E7838">
            <w:pPr>
              <w:rPr>
                <w:rFonts w:eastAsiaTheme="minorHAnsi"/>
                <w:b/>
                <w:bCs/>
                <w:color w:val="000000"/>
                <w:sz w:val="22"/>
                <w:szCs w:val="22"/>
                <w:lang w:eastAsia="en-US"/>
              </w:rPr>
            </w:pPr>
          </w:p>
        </w:tc>
      </w:tr>
      <w:tr w:rsidR="004E7838" w:rsidRPr="005876C6" w:rsidTr="00502E4A">
        <w:tc>
          <w:tcPr>
            <w:tcW w:w="567" w:type="dxa"/>
          </w:tcPr>
          <w:p w:rsidR="004E7838" w:rsidRPr="005876C6" w:rsidRDefault="004E7838" w:rsidP="004E7838">
            <w:pPr>
              <w:rPr>
                <w:b/>
                <w:snapToGrid w:val="0"/>
                <w:sz w:val="22"/>
                <w:szCs w:val="22"/>
              </w:rPr>
            </w:pPr>
            <w:r w:rsidRPr="005876C6">
              <w:rPr>
                <w:b/>
                <w:snapToGrid w:val="0"/>
                <w:sz w:val="22"/>
                <w:szCs w:val="22"/>
              </w:rPr>
              <w:t>§14</w:t>
            </w:r>
          </w:p>
        </w:tc>
        <w:tc>
          <w:tcPr>
            <w:tcW w:w="7017" w:type="dxa"/>
            <w:gridSpan w:val="2"/>
          </w:tcPr>
          <w:p w:rsidR="004E7838" w:rsidRPr="005876C6" w:rsidRDefault="004E7838" w:rsidP="004E7838">
            <w:pPr>
              <w:rPr>
                <w:rFonts w:eastAsiaTheme="minorHAnsi"/>
                <w:b/>
                <w:bCs/>
                <w:color w:val="000000"/>
                <w:sz w:val="22"/>
                <w:szCs w:val="22"/>
                <w:lang w:eastAsia="en-US"/>
              </w:rPr>
            </w:pPr>
            <w:r w:rsidRPr="005876C6">
              <w:rPr>
                <w:rFonts w:eastAsiaTheme="minorHAnsi"/>
                <w:b/>
                <w:bCs/>
                <w:color w:val="000000"/>
                <w:sz w:val="22"/>
                <w:szCs w:val="22"/>
                <w:lang w:eastAsia="en-US"/>
              </w:rPr>
              <w:t>Förslag om utskottsinitiativ om en ny tillämpning av artskyddsförordningen (C)</w:t>
            </w:r>
          </w:p>
          <w:p w:rsidR="004E7838" w:rsidRPr="005876C6" w:rsidRDefault="004E7838" w:rsidP="004E7838">
            <w:pPr>
              <w:rPr>
                <w:rFonts w:eastAsiaTheme="minorHAnsi"/>
                <w:b/>
                <w:bCs/>
                <w:color w:val="000000"/>
                <w:sz w:val="22"/>
                <w:szCs w:val="22"/>
                <w:lang w:eastAsia="en-US"/>
              </w:rPr>
            </w:pPr>
          </w:p>
          <w:p w:rsidR="004E7838" w:rsidRPr="005876C6" w:rsidRDefault="004E7838" w:rsidP="004E7838">
            <w:pPr>
              <w:rPr>
                <w:rFonts w:eastAsiaTheme="minorHAnsi"/>
                <w:bCs/>
                <w:color w:val="000000"/>
                <w:sz w:val="22"/>
                <w:szCs w:val="22"/>
                <w:lang w:eastAsia="en-US"/>
              </w:rPr>
            </w:pPr>
            <w:r w:rsidRPr="005876C6">
              <w:rPr>
                <w:bCs/>
                <w:color w:val="000000"/>
                <w:sz w:val="22"/>
                <w:szCs w:val="22"/>
              </w:rPr>
              <w:t>C-ledam</w:t>
            </w:r>
            <w:r w:rsidR="005876C6">
              <w:rPr>
                <w:bCs/>
                <w:color w:val="000000"/>
                <w:sz w:val="22"/>
                <w:szCs w:val="22"/>
              </w:rPr>
              <w:t>oten</w:t>
            </w:r>
            <w:r w:rsidRPr="005876C6">
              <w:rPr>
                <w:bCs/>
                <w:color w:val="000000"/>
                <w:sz w:val="22"/>
                <w:szCs w:val="22"/>
              </w:rPr>
              <w:t xml:space="preserve"> föreslog att utskottet skulle ta ett initiativ om en ny tillämpning av artskyddslagstiftningen för att möjliggöra fortsatt skogsbruk, se bilaga 6. </w:t>
            </w:r>
          </w:p>
          <w:p w:rsidR="004E7838" w:rsidRPr="005876C6" w:rsidRDefault="004E7838" w:rsidP="004E7838">
            <w:pPr>
              <w:pStyle w:val="paragraph"/>
              <w:spacing w:before="0" w:beforeAutospacing="0" w:after="0" w:afterAutospacing="0"/>
              <w:textAlignment w:val="baseline"/>
              <w:rPr>
                <w:bCs/>
                <w:color w:val="000000"/>
              </w:rPr>
            </w:pPr>
          </w:p>
          <w:p w:rsidR="004E7838" w:rsidRPr="005876C6" w:rsidRDefault="004E7838" w:rsidP="004E7838">
            <w:pPr>
              <w:rPr>
                <w:snapToGrid w:val="0"/>
                <w:sz w:val="22"/>
                <w:szCs w:val="22"/>
              </w:rPr>
            </w:pPr>
            <w:r w:rsidRPr="005876C6">
              <w:rPr>
                <w:snapToGrid w:val="0"/>
                <w:sz w:val="22"/>
                <w:szCs w:val="22"/>
              </w:rPr>
              <w:t>Ärendet bordlades.</w:t>
            </w:r>
          </w:p>
          <w:p w:rsidR="004E7838" w:rsidRPr="005876C6" w:rsidRDefault="004E7838" w:rsidP="004E7838">
            <w:pPr>
              <w:rPr>
                <w:rFonts w:eastAsiaTheme="minorHAnsi"/>
                <w:b/>
                <w:bCs/>
                <w:color w:val="000000"/>
                <w:sz w:val="22"/>
                <w:szCs w:val="22"/>
                <w:lang w:eastAsia="en-US"/>
              </w:rPr>
            </w:pPr>
          </w:p>
        </w:tc>
      </w:tr>
      <w:tr w:rsidR="004E7838" w:rsidRPr="005876C6" w:rsidTr="00502E4A">
        <w:tc>
          <w:tcPr>
            <w:tcW w:w="567" w:type="dxa"/>
          </w:tcPr>
          <w:p w:rsidR="004E7838" w:rsidRPr="005876C6" w:rsidRDefault="004E7838" w:rsidP="004E7838">
            <w:pPr>
              <w:rPr>
                <w:b/>
                <w:snapToGrid w:val="0"/>
                <w:sz w:val="22"/>
                <w:szCs w:val="22"/>
              </w:rPr>
            </w:pPr>
            <w:r w:rsidRPr="005876C6">
              <w:rPr>
                <w:b/>
                <w:snapToGrid w:val="0"/>
                <w:sz w:val="22"/>
                <w:szCs w:val="22"/>
              </w:rPr>
              <w:t>§15</w:t>
            </w:r>
          </w:p>
          <w:p w:rsidR="004E7838" w:rsidRPr="005876C6" w:rsidRDefault="004E7838" w:rsidP="004E7838">
            <w:pPr>
              <w:rPr>
                <w:b/>
                <w:snapToGrid w:val="0"/>
                <w:sz w:val="22"/>
                <w:szCs w:val="22"/>
              </w:rPr>
            </w:pPr>
          </w:p>
          <w:p w:rsidR="004E7838" w:rsidRPr="005876C6" w:rsidRDefault="004E7838" w:rsidP="004E7838">
            <w:pPr>
              <w:rPr>
                <w:b/>
                <w:snapToGrid w:val="0"/>
                <w:sz w:val="22"/>
                <w:szCs w:val="22"/>
              </w:rPr>
            </w:pPr>
          </w:p>
        </w:tc>
        <w:tc>
          <w:tcPr>
            <w:tcW w:w="7017" w:type="dxa"/>
            <w:gridSpan w:val="2"/>
          </w:tcPr>
          <w:p w:rsidR="004E7838" w:rsidRPr="005876C6" w:rsidRDefault="004E7838" w:rsidP="004E7838">
            <w:pPr>
              <w:rPr>
                <w:rFonts w:eastAsiaTheme="minorHAnsi"/>
                <w:b/>
                <w:bCs/>
                <w:color w:val="000000"/>
                <w:sz w:val="22"/>
                <w:szCs w:val="22"/>
                <w:lang w:eastAsia="en-US"/>
              </w:rPr>
            </w:pPr>
            <w:r w:rsidRPr="005876C6">
              <w:rPr>
                <w:rFonts w:eastAsiaTheme="minorHAnsi"/>
                <w:b/>
                <w:bCs/>
                <w:color w:val="000000"/>
                <w:sz w:val="22"/>
                <w:szCs w:val="22"/>
                <w:lang w:eastAsia="en-US"/>
              </w:rPr>
              <w:t>Förslag om utskottsinitiativ att ändra artskyddslagstiftningen för att möjliggöra fortsatt skogsbruk (M)</w:t>
            </w:r>
          </w:p>
          <w:p w:rsidR="004E7838" w:rsidRPr="005876C6" w:rsidRDefault="004E7838" w:rsidP="004E7838">
            <w:pPr>
              <w:rPr>
                <w:rFonts w:eastAsiaTheme="minorHAnsi"/>
                <w:b/>
                <w:bCs/>
                <w:color w:val="000000"/>
                <w:sz w:val="22"/>
                <w:szCs w:val="22"/>
                <w:lang w:eastAsia="en-US"/>
              </w:rPr>
            </w:pPr>
          </w:p>
          <w:p w:rsidR="004E7838" w:rsidRPr="005876C6" w:rsidRDefault="004E7838" w:rsidP="004E7838">
            <w:pPr>
              <w:rPr>
                <w:rFonts w:eastAsiaTheme="minorHAnsi"/>
                <w:bCs/>
                <w:color w:val="000000"/>
                <w:sz w:val="22"/>
                <w:szCs w:val="22"/>
                <w:lang w:eastAsia="en-US"/>
              </w:rPr>
            </w:pPr>
            <w:r w:rsidRPr="005876C6">
              <w:rPr>
                <w:bCs/>
                <w:color w:val="000000"/>
                <w:sz w:val="22"/>
                <w:szCs w:val="22"/>
              </w:rPr>
              <w:t xml:space="preserve">M-ledamöterna föreslog att utskottet skulle ta ett initiativ om att ändra artskyddslagstiftningen för att möjliggöra fortsatt skogsbruk, se bilaga 7. </w:t>
            </w:r>
          </w:p>
          <w:p w:rsidR="004E7838" w:rsidRPr="005876C6" w:rsidRDefault="004E7838" w:rsidP="004E7838">
            <w:pPr>
              <w:pStyle w:val="paragraph"/>
              <w:spacing w:before="0" w:beforeAutospacing="0" w:after="0" w:afterAutospacing="0"/>
              <w:textAlignment w:val="baseline"/>
              <w:rPr>
                <w:bCs/>
                <w:color w:val="000000"/>
              </w:rPr>
            </w:pPr>
          </w:p>
          <w:p w:rsidR="004E7838" w:rsidRPr="005876C6" w:rsidRDefault="004E7838" w:rsidP="004E7838">
            <w:pPr>
              <w:rPr>
                <w:snapToGrid w:val="0"/>
                <w:sz w:val="22"/>
                <w:szCs w:val="22"/>
              </w:rPr>
            </w:pPr>
            <w:r w:rsidRPr="005876C6">
              <w:rPr>
                <w:snapToGrid w:val="0"/>
                <w:sz w:val="22"/>
                <w:szCs w:val="22"/>
              </w:rPr>
              <w:t>Ärendet bordlades.</w:t>
            </w:r>
          </w:p>
          <w:p w:rsidR="004E7838" w:rsidRPr="005876C6" w:rsidRDefault="004E7838" w:rsidP="004E7838">
            <w:pPr>
              <w:rPr>
                <w:rFonts w:eastAsiaTheme="minorHAnsi"/>
                <w:bCs/>
                <w:color w:val="000000"/>
                <w:sz w:val="22"/>
                <w:szCs w:val="22"/>
                <w:lang w:eastAsia="en-US"/>
              </w:rPr>
            </w:pPr>
          </w:p>
        </w:tc>
      </w:tr>
      <w:tr w:rsidR="004E7838" w:rsidRPr="005876C6" w:rsidTr="00502E4A">
        <w:tc>
          <w:tcPr>
            <w:tcW w:w="567" w:type="dxa"/>
          </w:tcPr>
          <w:p w:rsidR="004E7838" w:rsidRPr="005876C6" w:rsidRDefault="004E7838" w:rsidP="004E7838">
            <w:pPr>
              <w:rPr>
                <w:b/>
                <w:snapToGrid w:val="0"/>
                <w:sz w:val="22"/>
                <w:szCs w:val="22"/>
              </w:rPr>
            </w:pPr>
            <w:r w:rsidRPr="005876C6">
              <w:rPr>
                <w:b/>
                <w:snapToGrid w:val="0"/>
                <w:sz w:val="22"/>
                <w:szCs w:val="22"/>
              </w:rPr>
              <w:t>§16</w:t>
            </w:r>
          </w:p>
          <w:p w:rsidR="004E7838" w:rsidRPr="005876C6" w:rsidRDefault="004E7838" w:rsidP="004E7838">
            <w:pPr>
              <w:rPr>
                <w:b/>
                <w:snapToGrid w:val="0"/>
                <w:sz w:val="22"/>
                <w:szCs w:val="22"/>
              </w:rPr>
            </w:pPr>
          </w:p>
        </w:tc>
        <w:tc>
          <w:tcPr>
            <w:tcW w:w="7017" w:type="dxa"/>
            <w:gridSpan w:val="2"/>
          </w:tcPr>
          <w:p w:rsidR="004E7838" w:rsidRPr="005876C6" w:rsidRDefault="004E7838" w:rsidP="004E7838">
            <w:pPr>
              <w:rPr>
                <w:rFonts w:eastAsiaTheme="minorHAnsi"/>
                <w:b/>
                <w:bCs/>
                <w:color w:val="000000"/>
                <w:sz w:val="22"/>
                <w:szCs w:val="22"/>
                <w:lang w:eastAsia="en-US"/>
              </w:rPr>
            </w:pPr>
            <w:r w:rsidRPr="005876C6">
              <w:rPr>
                <w:rFonts w:eastAsiaTheme="minorHAnsi"/>
                <w:b/>
                <w:bCs/>
                <w:color w:val="000000"/>
                <w:sz w:val="22"/>
                <w:szCs w:val="22"/>
                <w:lang w:eastAsia="en-US"/>
              </w:rPr>
              <w:t>Artskyddsförordningen och Skogsstyrel</w:t>
            </w:r>
            <w:r w:rsidR="00E0274A">
              <w:rPr>
                <w:rFonts w:eastAsiaTheme="minorHAnsi"/>
                <w:b/>
                <w:bCs/>
                <w:color w:val="000000"/>
                <w:sz w:val="22"/>
                <w:szCs w:val="22"/>
                <w:lang w:eastAsia="en-US"/>
              </w:rPr>
              <w:t>s</w:t>
            </w:r>
            <w:r w:rsidRPr="005876C6">
              <w:rPr>
                <w:rFonts w:eastAsiaTheme="minorHAnsi"/>
                <w:b/>
                <w:bCs/>
                <w:color w:val="000000"/>
                <w:sz w:val="22"/>
                <w:szCs w:val="22"/>
                <w:lang w:eastAsia="en-US"/>
              </w:rPr>
              <w:t>ens hantering av art</w:t>
            </w:r>
            <w:r w:rsidR="00E0274A">
              <w:rPr>
                <w:rFonts w:eastAsiaTheme="minorHAnsi"/>
                <w:b/>
                <w:bCs/>
                <w:color w:val="000000"/>
                <w:sz w:val="22"/>
                <w:szCs w:val="22"/>
                <w:lang w:eastAsia="en-US"/>
              </w:rPr>
              <w:t>skydds</w:t>
            </w:r>
            <w:r w:rsidRPr="005876C6">
              <w:rPr>
                <w:rFonts w:eastAsiaTheme="minorHAnsi"/>
                <w:b/>
                <w:bCs/>
                <w:color w:val="000000"/>
                <w:sz w:val="22"/>
                <w:szCs w:val="22"/>
                <w:lang w:eastAsia="en-US"/>
              </w:rPr>
              <w:t>ärenden</w:t>
            </w:r>
          </w:p>
          <w:p w:rsidR="004E7838" w:rsidRPr="005876C6" w:rsidRDefault="004E7838" w:rsidP="004E7838">
            <w:pPr>
              <w:rPr>
                <w:rFonts w:eastAsiaTheme="minorHAnsi"/>
                <w:b/>
                <w:bCs/>
                <w:color w:val="000000"/>
                <w:sz w:val="22"/>
                <w:szCs w:val="22"/>
                <w:lang w:eastAsia="en-US"/>
              </w:rPr>
            </w:pPr>
          </w:p>
          <w:p w:rsidR="004E7838" w:rsidRPr="005876C6" w:rsidRDefault="004E7838" w:rsidP="004E7838">
            <w:pPr>
              <w:rPr>
                <w:sz w:val="22"/>
                <w:szCs w:val="22"/>
              </w:rPr>
            </w:pPr>
            <w:r w:rsidRPr="005876C6">
              <w:rPr>
                <w:sz w:val="22"/>
                <w:szCs w:val="22"/>
              </w:rPr>
              <w:t>Utskottet beslutade att bjuda in klimat- och miljöminister</w:t>
            </w:r>
            <w:r w:rsidR="005304A6" w:rsidRPr="005876C6">
              <w:rPr>
                <w:sz w:val="22"/>
                <w:szCs w:val="22"/>
              </w:rPr>
              <w:t>n</w:t>
            </w:r>
            <w:r w:rsidRPr="005876C6">
              <w:rPr>
                <w:sz w:val="22"/>
                <w:szCs w:val="22"/>
              </w:rPr>
              <w:t xml:space="preserve"> och landsbygdsminister</w:t>
            </w:r>
            <w:r w:rsidR="005304A6" w:rsidRPr="005876C6">
              <w:rPr>
                <w:sz w:val="22"/>
                <w:szCs w:val="22"/>
              </w:rPr>
              <w:t>n</w:t>
            </w:r>
            <w:r w:rsidRPr="005876C6">
              <w:rPr>
                <w:sz w:val="22"/>
                <w:szCs w:val="22"/>
              </w:rPr>
              <w:t xml:space="preserve"> till utskottet för att informera om arbetet med artskyddsförordningen och Skogsstyrelsens hantering av artskyddsärenden.</w:t>
            </w:r>
          </w:p>
          <w:p w:rsidR="004E7838" w:rsidRDefault="004E7838" w:rsidP="004E7838">
            <w:pPr>
              <w:rPr>
                <w:rFonts w:eastAsiaTheme="minorHAnsi"/>
                <w:b/>
                <w:bCs/>
                <w:color w:val="000000"/>
                <w:sz w:val="22"/>
                <w:szCs w:val="22"/>
                <w:lang w:eastAsia="en-US"/>
              </w:rPr>
            </w:pPr>
          </w:p>
          <w:p w:rsidR="00E0274A" w:rsidRDefault="00E0274A" w:rsidP="004E7838">
            <w:pPr>
              <w:rPr>
                <w:rFonts w:eastAsiaTheme="minorHAnsi"/>
                <w:b/>
                <w:bCs/>
                <w:color w:val="000000"/>
                <w:sz w:val="22"/>
                <w:szCs w:val="22"/>
                <w:lang w:eastAsia="en-US"/>
              </w:rPr>
            </w:pPr>
          </w:p>
          <w:p w:rsidR="00E0274A" w:rsidRPr="005876C6" w:rsidRDefault="00E0274A" w:rsidP="004E7838">
            <w:pPr>
              <w:rPr>
                <w:rFonts w:eastAsiaTheme="minorHAnsi"/>
                <w:b/>
                <w:bCs/>
                <w:color w:val="000000"/>
                <w:sz w:val="22"/>
                <w:szCs w:val="22"/>
                <w:lang w:eastAsia="en-US"/>
              </w:rPr>
            </w:pPr>
          </w:p>
        </w:tc>
      </w:tr>
      <w:tr w:rsidR="004E7838" w:rsidRPr="005876C6" w:rsidTr="00502E4A">
        <w:tc>
          <w:tcPr>
            <w:tcW w:w="567" w:type="dxa"/>
          </w:tcPr>
          <w:p w:rsidR="004E7838" w:rsidRPr="005876C6" w:rsidRDefault="004E7838" w:rsidP="004E7838">
            <w:pPr>
              <w:rPr>
                <w:b/>
                <w:snapToGrid w:val="0"/>
                <w:sz w:val="22"/>
                <w:szCs w:val="22"/>
              </w:rPr>
            </w:pPr>
            <w:r w:rsidRPr="005876C6">
              <w:rPr>
                <w:b/>
                <w:snapToGrid w:val="0"/>
                <w:sz w:val="22"/>
                <w:szCs w:val="22"/>
              </w:rPr>
              <w:lastRenderedPageBreak/>
              <w:t>§ 17</w:t>
            </w:r>
          </w:p>
        </w:tc>
        <w:tc>
          <w:tcPr>
            <w:tcW w:w="7017" w:type="dxa"/>
            <w:gridSpan w:val="2"/>
          </w:tcPr>
          <w:p w:rsidR="004E7838" w:rsidRPr="005876C6" w:rsidRDefault="004E7838" w:rsidP="004E7838">
            <w:pPr>
              <w:rPr>
                <w:rFonts w:eastAsiaTheme="minorHAnsi"/>
                <w:bCs/>
                <w:color w:val="000000"/>
                <w:sz w:val="22"/>
                <w:szCs w:val="22"/>
                <w:lang w:eastAsia="en-US"/>
              </w:rPr>
            </w:pPr>
            <w:r w:rsidRPr="005876C6">
              <w:rPr>
                <w:b/>
                <w:bCs/>
                <w:color w:val="000000"/>
                <w:sz w:val="22"/>
                <w:szCs w:val="22"/>
              </w:rPr>
              <w:t>Nästa sammanträde</w:t>
            </w:r>
          </w:p>
          <w:p w:rsidR="004E7838" w:rsidRPr="005876C6" w:rsidRDefault="004E7838" w:rsidP="004E7838">
            <w:pPr>
              <w:rPr>
                <w:rFonts w:eastAsiaTheme="minorHAnsi"/>
                <w:bCs/>
                <w:color w:val="000000"/>
                <w:sz w:val="22"/>
                <w:szCs w:val="22"/>
                <w:lang w:eastAsia="en-US"/>
              </w:rPr>
            </w:pPr>
          </w:p>
          <w:p w:rsidR="004E7838" w:rsidRPr="005876C6" w:rsidRDefault="004E7838" w:rsidP="004E7838">
            <w:pPr>
              <w:rPr>
                <w:snapToGrid w:val="0"/>
                <w:sz w:val="22"/>
                <w:szCs w:val="22"/>
              </w:rPr>
            </w:pPr>
            <w:r w:rsidRPr="005876C6">
              <w:rPr>
                <w:snapToGrid w:val="0"/>
                <w:sz w:val="22"/>
                <w:szCs w:val="22"/>
              </w:rPr>
              <w:t>Nästa sammanträde äger rum tisdagen den 22 februari 2022 kl. 11.00.</w:t>
            </w:r>
          </w:p>
          <w:p w:rsidR="004E7838" w:rsidRPr="005876C6" w:rsidRDefault="004E7838" w:rsidP="004E7838">
            <w:pPr>
              <w:rPr>
                <w:rFonts w:eastAsiaTheme="minorHAnsi"/>
                <w:bCs/>
                <w:color w:val="000000"/>
                <w:sz w:val="22"/>
                <w:szCs w:val="22"/>
                <w:lang w:eastAsia="en-US"/>
              </w:rPr>
            </w:pPr>
          </w:p>
        </w:tc>
      </w:tr>
      <w:tr w:rsidR="004E7838" w:rsidRPr="005876C6" w:rsidTr="00502E4A">
        <w:trPr>
          <w:gridAfter w:val="1"/>
          <w:wAfter w:w="428" w:type="dxa"/>
        </w:trPr>
        <w:tc>
          <w:tcPr>
            <w:tcW w:w="7156" w:type="dxa"/>
            <w:gridSpan w:val="2"/>
          </w:tcPr>
          <w:p w:rsidR="004E7838" w:rsidRPr="005876C6" w:rsidRDefault="004E7838" w:rsidP="004E7838">
            <w:pPr>
              <w:rPr>
                <w:sz w:val="22"/>
                <w:szCs w:val="22"/>
              </w:rPr>
            </w:pPr>
          </w:p>
          <w:p w:rsidR="004E7838" w:rsidRDefault="004E7838" w:rsidP="004E7838">
            <w:pPr>
              <w:rPr>
                <w:sz w:val="22"/>
                <w:szCs w:val="22"/>
              </w:rPr>
            </w:pPr>
            <w:r w:rsidRPr="005876C6">
              <w:rPr>
                <w:sz w:val="22"/>
                <w:szCs w:val="22"/>
              </w:rPr>
              <w:t>Vid protokollet</w:t>
            </w:r>
          </w:p>
          <w:p w:rsidR="00424117" w:rsidRDefault="00424117" w:rsidP="004E7838">
            <w:pPr>
              <w:rPr>
                <w:sz w:val="22"/>
                <w:szCs w:val="22"/>
              </w:rPr>
            </w:pPr>
          </w:p>
          <w:p w:rsidR="00424117" w:rsidRDefault="00424117" w:rsidP="004E7838">
            <w:pPr>
              <w:rPr>
                <w:sz w:val="22"/>
                <w:szCs w:val="22"/>
              </w:rPr>
            </w:pPr>
          </w:p>
          <w:p w:rsidR="00424117" w:rsidRDefault="00424117" w:rsidP="004E7838">
            <w:pPr>
              <w:rPr>
                <w:sz w:val="22"/>
                <w:szCs w:val="22"/>
              </w:rPr>
            </w:pPr>
          </w:p>
          <w:p w:rsidR="00424117" w:rsidRPr="005876C6" w:rsidRDefault="00424117" w:rsidP="004E7838">
            <w:pPr>
              <w:rPr>
                <w:sz w:val="22"/>
                <w:szCs w:val="22"/>
              </w:rPr>
            </w:pPr>
          </w:p>
          <w:p w:rsidR="004E7838" w:rsidRDefault="004E7838" w:rsidP="004E7838">
            <w:pPr>
              <w:rPr>
                <w:sz w:val="22"/>
                <w:szCs w:val="22"/>
              </w:rPr>
            </w:pPr>
            <w:r w:rsidRPr="00500FC1">
              <w:rPr>
                <w:sz w:val="22"/>
                <w:szCs w:val="22"/>
              </w:rPr>
              <w:t xml:space="preserve">Justeras den </w:t>
            </w:r>
            <w:r w:rsidR="002030E8">
              <w:rPr>
                <w:sz w:val="22"/>
                <w:szCs w:val="22"/>
              </w:rPr>
              <w:t>3</w:t>
            </w:r>
            <w:r w:rsidR="00500FC1">
              <w:rPr>
                <w:sz w:val="22"/>
                <w:szCs w:val="22"/>
              </w:rPr>
              <w:t xml:space="preserve"> mars</w:t>
            </w:r>
            <w:r w:rsidR="00085DFD" w:rsidRPr="00500FC1">
              <w:rPr>
                <w:sz w:val="22"/>
                <w:szCs w:val="22"/>
              </w:rPr>
              <w:t xml:space="preserve"> </w:t>
            </w:r>
            <w:r w:rsidRPr="00500FC1">
              <w:rPr>
                <w:sz w:val="22"/>
                <w:szCs w:val="22"/>
              </w:rPr>
              <w:t>2022</w:t>
            </w:r>
          </w:p>
          <w:p w:rsidR="00F2115D" w:rsidRDefault="00F2115D" w:rsidP="004E7838">
            <w:pPr>
              <w:rPr>
                <w:sz w:val="22"/>
                <w:szCs w:val="22"/>
              </w:rPr>
            </w:pPr>
          </w:p>
          <w:p w:rsidR="00F2115D" w:rsidRDefault="00F2115D" w:rsidP="004E7838">
            <w:pPr>
              <w:rPr>
                <w:sz w:val="22"/>
                <w:szCs w:val="22"/>
              </w:rPr>
            </w:pPr>
          </w:p>
          <w:p w:rsidR="00F2115D" w:rsidRDefault="00F2115D" w:rsidP="004E7838">
            <w:pPr>
              <w:rPr>
                <w:sz w:val="22"/>
                <w:szCs w:val="22"/>
              </w:rPr>
            </w:pPr>
          </w:p>
          <w:p w:rsidR="00F2115D" w:rsidRDefault="00F2115D" w:rsidP="004E7838">
            <w:pPr>
              <w:rPr>
                <w:sz w:val="22"/>
                <w:szCs w:val="22"/>
              </w:rPr>
            </w:pPr>
          </w:p>
          <w:p w:rsidR="00F2115D" w:rsidRDefault="00F2115D" w:rsidP="004E7838">
            <w:pPr>
              <w:rPr>
                <w:sz w:val="22"/>
                <w:szCs w:val="22"/>
              </w:rPr>
            </w:pPr>
          </w:p>
          <w:p w:rsidR="00F2115D" w:rsidRDefault="00F2115D" w:rsidP="004E7838">
            <w:pPr>
              <w:rPr>
                <w:sz w:val="22"/>
                <w:szCs w:val="22"/>
              </w:rPr>
            </w:pPr>
          </w:p>
          <w:p w:rsidR="00F2115D" w:rsidRPr="00BF0D97" w:rsidRDefault="00F2115D" w:rsidP="004E7838">
            <w:pPr>
              <w:rPr>
                <w:sz w:val="22"/>
                <w:szCs w:val="22"/>
              </w:rPr>
            </w:pPr>
            <w:r>
              <w:rPr>
                <w:sz w:val="22"/>
                <w:szCs w:val="22"/>
              </w:rPr>
              <w:t>Kristina Yngwe</w:t>
            </w:r>
          </w:p>
          <w:p w:rsidR="004E7838" w:rsidRPr="005876C6" w:rsidRDefault="004E7838" w:rsidP="004E7838">
            <w:pPr>
              <w:rPr>
                <w:sz w:val="22"/>
                <w:szCs w:val="22"/>
              </w:rPr>
            </w:pPr>
          </w:p>
        </w:tc>
      </w:tr>
    </w:tbl>
    <w:p w:rsidR="00B96E81" w:rsidRPr="005876C6" w:rsidRDefault="00B96E81" w:rsidP="00532286">
      <w:pPr>
        <w:rPr>
          <w:sz w:val="22"/>
          <w:szCs w:val="22"/>
        </w:rPr>
        <w:sectPr w:rsidR="00B96E81" w:rsidRPr="005876C6" w:rsidSect="00B96E81">
          <w:footerReference w:type="even" r:id="rId8"/>
          <w:footerReference w:type="default" r:id="rId9"/>
          <w:pgSz w:w="11906" w:h="16838" w:code="9"/>
          <w:pgMar w:top="567" w:right="1134" w:bottom="567" w:left="2268" w:header="720" w:footer="720" w:gutter="0"/>
          <w:cols w:space="720"/>
          <w:titlePg/>
        </w:sectPr>
      </w:pPr>
    </w:p>
    <w:tbl>
      <w:tblPr>
        <w:tblW w:w="9214"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69"/>
        <w:gridCol w:w="425"/>
        <w:gridCol w:w="425"/>
        <w:gridCol w:w="426"/>
        <w:gridCol w:w="425"/>
        <w:gridCol w:w="425"/>
        <w:gridCol w:w="425"/>
        <w:gridCol w:w="426"/>
        <w:gridCol w:w="283"/>
        <w:gridCol w:w="142"/>
        <w:gridCol w:w="425"/>
        <w:gridCol w:w="425"/>
        <w:gridCol w:w="425"/>
        <w:gridCol w:w="426"/>
        <w:gridCol w:w="142"/>
      </w:tblGrid>
      <w:tr w:rsidR="009823FA" w:rsidRPr="005876C6" w:rsidTr="00420346">
        <w:trPr>
          <w:gridAfter w:val="1"/>
          <w:wAfter w:w="142" w:type="dxa"/>
        </w:trPr>
        <w:tc>
          <w:tcPr>
            <w:tcW w:w="3969" w:type="dxa"/>
            <w:tcBorders>
              <w:top w:val="nil"/>
              <w:left w:val="nil"/>
              <w:bottom w:val="nil"/>
              <w:right w:val="nil"/>
            </w:tcBorders>
          </w:tcPr>
          <w:p w:rsidR="009823FA" w:rsidRPr="005876C6" w:rsidRDefault="009823FA" w:rsidP="005B6A05">
            <w:pPr>
              <w:rPr>
                <w:sz w:val="22"/>
                <w:szCs w:val="22"/>
              </w:rPr>
            </w:pPr>
            <w:bookmarkStart w:id="0" w:name="_Hlk94254676"/>
            <w:r w:rsidRPr="005876C6">
              <w:rPr>
                <w:sz w:val="22"/>
                <w:szCs w:val="22"/>
              </w:rPr>
              <w:lastRenderedPageBreak/>
              <w:br w:type="page"/>
            </w:r>
            <w:r w:rsidRPr="005876C6">
              <w:rPr>
                <w:sz w:val="22"/>
                <w:szCs w:val="22"/>
              </w:rPr>
              <w:br w:type="page"/>
              <w:t>MILJÖ- OCH JORDBRUKS- UTSKOTTET</w:t>
            </w:r>
          </w:p>
        </w:tc>
        <w:tc>
          <w:tcPr>
            <w:tcW w:w="3260" w:type="dxa"/>
            <w:gridSpan w:val="8"/>
            <w:tcBorders>
              <w:top w:val="nil"/>
              <w:left w:val="nil"/>
              <w:bottom w:val="nil"/>
              <w:right w:val="nil"/>
            </w:tcBorders>
          </w:tcPr>
          <w:p w:rsidR="009823FA" w:rsidRPr="005876C6" w:rsidRDefault="009823FA" w:rsidP="005B6A05">
            <w:pPr>
              <w:rPr>
                <w:b/>
                <w:sz w:val="22"/>
                <w:szCs w:val="22"/>
              </w:rPr>
            </w:pPr>
            <w:r w:rsidRPr="005876C6">
              <w:rPr>
                <w:b/>
                <w:sz w:val="22"/>
                <w:szCs w:val="22"/>
              </w:rPr>
              <w:t>NÄRVAROFÖRTECKNING</w:t>
            </w:r>
          </w:p>
        </w:tc>
        <w:tc>
          <w:tcPr>
            <w:tcW w:w="1843" w:type="dxa"/>
            <w:gridSpan w:val="5"/>
            <w:tcBorders>
              <w:top w:val="nil"/>
              <w:left w:val="nil"/>
              <w:bottom w:val="nil"/>
              <w:right w:val="nil"/>
            </w:tcBorders>
          </w:tcPr>
          <w:p w:rsidR="009823FA" w:rsidRPr="005876C6" w:rsidRDefault="009823FA" w:rsidP="005B6A05">
            <w:pPr>
              <w:rPr>
                <w:sz w:val="22"/>
                <w:szCs w:val="22"/>
              </w:rPr>
            </w:pPr>
            <w:r w:rsidRPr="005876C6">
              <w:rPr>
                <w:b/>
                <w:sz w:val="22"/>
                <w:szCs w:val="22"/>
              </w:rPr>
              <w:t xml:space="preserve">Bilaga 1 </w:t>
            </w:r>
            <w:r w:rsidRPr="005876C6">
              <w:rPr>
                <w:sz w:val="22"/>
                <w:szCs w:val="22"/>
              </w:rPr>
              <w:t xml:space="preserve">till </w:t>
            </w:r>
          </w:p>
          <w:p w:rsidR="009823FA" w:rsidRPr="005876C6" w:rsidRDefault="009823FA" w:rsidP="005B6A05">
            <w:pPr>
              <w:rPr>
                <w:sz w:val="22"/>
                <w:szCs w:val="22"/>
              </w:rPr>
            </w:pPr>
            <w:r w:rsidRPr="005876C6">
              <w:rPr>
                <w:sz w:val="22"/>
                <w:szCs w:val="22"/>
              </w:rPr>
              <w:t>prot. 20</w:t>
            </w:r>
            <w:r w:rsidR="007A1132" w:rsidRPr="005876C6">
              <w:rPr>
                <w:sz w:val="22"/>
                <w:szCs w:val="22"/>
              </w:rPr>
              <w:t>2</w:t>
            </w:r>
            <w:r w:rsidR="007F4080" w:rsidRPr="005876C6">
              <w:rPr>
                <w:sz w:val="22"/>
                <w:szCs w:val="22"/>
              </w:rPr>
              <w:t>1</w:t>
            </w:r>
            <w:r w:rsidRPr="005876C6">
              <w:rPr>
                <w:sz w:val="22"/>
                <w:szCs w:val="22"/>
              </w:rPr>
              <w:t>/</w:t>
            </w:r>
            <w:r w:rsidR="000E777E" w:rsidRPr="005876C6">
              <w:rPr>
                <w:sz w:val="22"/>
                <w:szCs w:val="22"/>
              </w:rPr>
              <w:t>2</w:t>
            </w:r>
            <w:r w:rsidR="007F4080" w:rsidRPr="005876C6">
              <w:rPr>
                <w:sz w:val="22"/>
                <w:szCs w:val="22"/>
              </w:rPr>
              <w:t>2</w:t>
            </w:r>
            <w:r w:rsidRPr="005876C6">
              <w:rPr>
                <w:sz w:val="22"/>
                <w:szCs w:val="22"/>
              </w:rPr>
              <w:t>:</w:t>
            </w:r>
            <w:r w:rsidR="00033318" w:rsidRPr="005876C6">
              <w:rPr>
                <w:sz w:val="22"/>
                <w:szCs w:val="22"/>
              </w:rPr>
              <w:t>3</w:t>
            </w:r>
            <w:r w:rsidR="00BE090E" w:rsidRPr="005876C6">
              <w:rPr>
                <w:sz w:val="22"/>
                <w:szCs w:val="22"/>
              </w:rPr>
              <w:t>2</w:t>
            </w:r>
          </w:p>
        </w:tc>
      </w:tr>
      <w:tr w:rsidR="009823FA" w:rsidRPr="005876C6" w:rsidTr="004203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cantSplit/>
        </w:trPr>
        <w:tc>
          <w:tcPr>
            <w:tcW w:w="3969" w:type="dxa"/>
            <w:tcBorders>
              <w:top w:val="single" w:sz="6" w:space="0" w:color="auto"/>
              <w:left w:val="single" w:sz="6" w:space="0" w:color="auto"/>
              <w:bottom w:val="single" w:sz="6" w:space="0" w:color="auto"/>
              <w:right w:val="single" w:sz="6" w:space="0" w:color="auto"/>
            </w:tcBorders>
          </w:tcPr>
          <w:p w:rsidR="009823FA" w:rsidRPr="005876C6" w:rsidRDefault="009823FA" w:rsidP="005B6A05">
            <w:pPr>
              <w:rPr>
                <w:sz w:val="22"/>
                <w:szCs w:val="22"/>
              </w:rPr>
            </w:pPr>
          </w:p>
        </w:tc>
        <w:tc>
          <w:tcPr>
            <w:tcW w:w="850" w:type="dxa"/>
            <w:gridSpan w:val="2"/>
            <w:tcBorders>
              <w:top w:val="single" w:sz="6" w:space="0" w:color="auto"/>
              <w:left w:val="single" w:sz="6" w:space="0" w:color="auto"/>
              <w:bottom w:val="single" w:sz="6" w:space="0" w:color="auto"/>
              <w:right w:val="single" w:sz="6" w:space="0" w:color="auto"/>
            </w:tcBorders>
          </w:tcPr>
          <w:p w:rsidR="009823FA" w:rsidRPr="005876C6" w:rsidRDefault="009823FA" w:rsidP="005B6A05">
            <w:pPr>
              <w:rPr>
                <w:sz w:val="22"/>
                <w:szCs w:val="22"/>
              </w:rPr>
            </w:pPr>
            <w:r w:rsidRPr="005876C6">
              <w:rPr>
                <w:sz w:val="22"/>
                <w:szCs w:val="22"/>
              </w:rPr>
              <w:t xml:space="preserve">§ </w:t>
            </w:r>
            <w:proofErr w:type="gramStart"/>
            <w:r w:rsidR="00FF4327" w:rsidRPr="005876C6">
              <w:rPr>
                <w:sz w:val="22"/>
                <w:szCs w:val="22"/>
              </w:rPr>
              <w:t>1</w:t>
            </w:r>
            <w:r w:rsidR="00B45F28" w:rsidRPr="005876C6">
              <w:rPr>
                <w:sz w:val="22"/>
                <w:szCs w:val="22"/>
              </w:rPr>
              <w:t>-3</w:t>
            </w:r>
            <w:proofErr w:type="gramEnd"/>
          </w:p>
        </w:tc>
        <w:tc>
          <w:tcPr>
            <w:tcW w:w="851" w:type="dxa"/>
            <w:gridSpan w:val="2"/>
            <w:tcBorders>
              <w:top w:val="single" w:sz="6" w:space="0" w:color="auto"/>
              <w:left w:val="single" w:sz="6" w:space="0" w:color="auto"/>
              <w:bottom w:val="single" w:sz="6" w:space="0" w:color="auto"/>
              <w:right w:val="single" w:sz="6" w:space="0" w:color="auto"/>
            </w:tcBorders>
          </w:tcPr>
          <w:p w:rsidR="009823FA" w:rsidRPr="005876C6" w:rsidRDefault="009823FA" w:rsidP="005B6A05">
            <w:pPr>
              <w:rPr>
                <w:sz w:val="22"/>
                <w:szCs w:val="22"/>
              </w:rPr>
            </w:pPr>
            <w:r w:rsidRPr="005876C6">
              <w:rPr>
                <w:sz w:val="22"/>
                <w:szCs w:val="22"/>
              </w:rPr>
              <w:t xml:space="preserve"> </w:t>
            </w:r>
            <w:r w:rsidR="00B45F28" w:rsidRPr="005876C6">
              <w:rPr>
                <w:sz w:val="22"/>
                <w:szCs w:val="22"/>
              </w:rPr>
              <w:t>§ 4</w:t>
            </w:r>
          </w:p>
        </w:tc>
        <w:tc>
          <w:tcPr>
            <w:tcW w:w="850" w:type="dxa"/>
            <w:gridSpan w:val="2"/>
            <w:tcBorders>
              <w:top w:val="single" w:sz="6" w:space="0" w:color="auto"/>
              <w:left w:val="single" w:sz="6" w:space="0" w:color="auto"/>
              <w:bottom w:val="single" w:sz="6" w:space="0" w:color="auto"/>
              <w:right w:val="single" w:sz="6" w:space="0" w:color="auto"/>
            </w:tcBorders>
          </w:tcPr>
          <w:p w:rsidR="009823FA" w:rsidRPr="005876C6" w:rsidRDefault="00B45F28" w:rsidP="005B6A05">
            <w:pPr>
              <w:rPr>
                <w:sz w:val="22"/>
                <w:szCs w:val="22"/>
              </w:rPr>
            </w:pPr>
            <w:r w:rsidRPr="005876C6">
              <w:rPr>
                <w:sz w:val="22"/>
                <w:szCs w:val="22"/>
              </w:rPr>
              <w:t>§ 5</w:t>
            </w:r>
          </w:p>
        </w:tc>
        <w:tc>
          <w:tcPr>
            <w:tcW w:w="851" w:type="dxa"/>
            <w:gridSpan w:val="3"/>
            <w:tcBorders>
              <w:top w:val="single" w:sz="6" w:space="0" w:color="auto"/>
              <w:left w:val="single" w:sz="6" w:space="0" w:color="auto"/>
              <w:bottom w:val="single" w:sz="6" w:space="0" w:color="auto"/>
              <w:right w:val="single" w:sz="6" w:space="0" w:color="auto"/>
            </w:tcBorders>
          </w:tcPr>
          <w:p w:rsidR="009823FA" w:rsidRPr="005876C6" w:rsidRDefault="00B45F28" w:rsidP="005B6A05">
            <w:pPr>
              <w:rPr>
                <w:sz w:val="22"/>
                <w:szCs w:val="22"/>
              </w:rPr>
            </w:pPr>
            <w:r w:rsidRPr="005876C6">
              <w:rPr>
                <w:sz w:val="22"/>
                <w:szCs w:val="22"/>
              </w:rPr>
              <w:t>§ 6</w:t>
            </w:r>
          </w:p>
        </w:tc>
        <w:tc>
          <w:tcPr>
            <w:tcW w:w="850" w:type="dxa"/>
            <w:gridSpan w:val="2"/>
            <w:tcBorders>
              <w:top w:val="single" w:sz="6" w:space="0" w:color="auto"/>
              <w:left w:val="single" w:sz="6" w:space="0" w:color="auto"/>
              <w:bottom w:val="single" w:sz="6" w:space="0" w:color="auto"/>
              <w:right w:val="single" w:sz="6" w:space="0" w:color="auto"/>
            </w:tcBorders>
          </w:tcPr>
          <w:p w:rsidR="009823FA" w:rsidRPr="005876C6" w:rsidRDefault="00CB5A9B" w:rsidP="005B6A05">
            <w:pPr>
              <w:rPr>
                <w:sz w:val="22"/>
                <w:szCs w:val="22"/>
              </w:rPr>
            </w:pPr>
            <w:r w:rsidRPr="005876C6">
              <w:rPr>
                <w:sz w:val="22"/>
                <w:szCs w:val="22"/>
              </w:rPr>
              <w:t xml:space="preserve">§ 7 </w:t>
            </w:r>
          </w:p>
        </w:tc>
        <w:tc>
          <w:tcPr>
            <w:tcW w:w="851" w:type="dxa"/>
            <w:gridSpan w:val="2"/>
            <w:tcBorders>
              <w:top w:val="single" w:sz="6" w:space="0" w:color="auto"/>
              <w:left w:val="single" w:sz="6" w:space="0" w:color="auto"/>
              <w:bottom w:val="single" w:sz="6" w:space="0" w:color="auto"/>
              <w:right w:val="single" w:sz="6" w:space="0" w:color="auto"/>
            </w:tcBorders>
          </w:tcPr>
          <w:p w:rsidR="009823FA" w:rsidRPr="005876C6" w:rsidRDefault="00CB5A9B" w:rsidP="005B6A05">
            <w:pPr>
              <w:rPr>
                <w:sz w:val="22"/>
                <w:szCs w:val="22"/>
                <w:highlight w:val="yellow"/>
              </w:rPr>
            </w:pPr>
            <w:r w:rsidRPr="005876C6">
              <w:rPr>
                <w:sz w:val="22"/>
                <w:szCs w:val="22"/>
              </w:rPr>
              <w:t>§ 8</w:t>
            </w:r>
            <w:r w:rsidR="005304A6" w:rsidRPr="005876C6">
              <w:rPr>
                <w:sz w:val="22"/>
                <w:szCs w:val="22"/>
              </w:rPr>
              <w:t>–</w:t>
            </w:r>
            <w:r w:rsidR="00FC38A3" w:rsidRPr="005876C6">
              <w:rPr>
                <w:sz w:val="22"/>
                <w:szCs w:val="22"/>
              </w:rPr>
              <w:t>17</w:t>
            </w:r>
          </w:p>
        </w:tc>
      </w:tr>
      <w:tr w:rsidR="00B40F4D" w:rsidRPr="005876C6" w:rsidTr="004203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rPr>
            </w:pPr>
            <w:r w:rsidRPr="005876C6">
              <w:rPr>
                <w:b/>
                <w:i/>
                <w:sz w:val="22"/>
                <w:szCs w:val="22"/>
              </w:rPr>
              <w:t>LEDAMÖTER</w:t>
            </w:r>
          </w:p>
        </w:tc>
        <w:tc>
          <w:tcPr>
            <w:tcW w:w="425"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rPr>
            </w:pPr>
            <w:r w:rsidRPr="005876C6">
              <w:rPr>
                <w:sz w:val="22"/>
                <w:szCs w:val="22"/>
              </w:rPr>
              <w:t>N</w:t>
            </w:r>
          </w:p>
        </w:tc>
        <w:tc>
          <w:tcPr>
            <w:tcW w:w="425"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rPr>
            </w:pPr>
            <w:r w:rsidRPr="005876C6">
              <w:rPr>
                <w:sz w:val="22"/>
                <w:szCs w:val="22"/>
              </w:rPr>
              <w:t>V</w:t>
            </w:r>
          </w:p>
        </w:tc>
        <w:tc>
          <w:tcPr>
            <w:tcW w:w="426"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rPr>
            </w:pPr>
            <w:r w:rsidRPr="005876C6">
              <w:rPr>
                <w:sz w:val="22"/>
                <w:szCs w:val="22"/>
              </w:rPr>
              <w:t>N</w:t>
            </w:r>
          </w:p>
        </w:tc>
        <w:tc>
          <w:tcPr>
            <w:tcW w:w="425"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rPr>
            </w:pPr>
            <w:r w:rsidRPr="005876C6">
              <w:rPr>
                <w:sz w:val="22"/>
                <w:szCs w:val="22"/>
              </w:rPr>
              <w:t>V</w:t>
            </w:r>
          </w:p>
        </w:tc>
        <w:tc>
          <w:tcPr>
            <w:tcW w:w="425"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rPr>
            </w:pPr>
            <w:r w:rsidRPr="005876C6">
              <w:rPr>
                <w:sz w:val="22"/>
                <w:szCs w:val="22"/>
              </w:rPr>
              <w:t>N</w:t>
            </w:r>
          </w:p>
        </w:tc>
        <w:tc>
          <w:tcPr>
            <w:tcW w:w="425"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rPr>
            </w:pPr>
            <w:r w:rsidRPr="005876C6">
              <w:rPr>
                <w:sz w:val="22"/>
                <w:szCs w:val="22"/>
              </w:rPr>
              <w:t>V</w:t>
            </w:r>
          </w:p>
        </w:tc>
        <w:tc>
          <w:tcPr>
            <w:tcW w:w="426"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rPr>
            </w:pPr>
            <w:r w:rsidRPr="005876C6">
              <w:rPr>
                <w:sz w:val="22"/>
                <w:szCs w:val="22"/>
              </w:rPr>
              <w:t>N</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rPr>
            </w:pPr>
            <w:r w:rsidRPr="005876C6">
              <w:rPr>
                <w:sz w:val="22"/>
                <w:szCs w:val="22"/>
              </w:rPr>
              <w:t>V</w:t>
            </w:r>
          </w:p>
        </w:tc>
        <w:tc>
          <w:tcPr>
            <w:tcW w:w="425"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rPr>
            </w:pPr>
            <w:r w:rsidRPr="005876C6">
              <w:rPr>
                <w:sz w:val="22"/>
                <w:szCs w:val="22"/>
              </w:rPr>
              <w:t>N</w:t>
            </w:r>
          </w:p>
        </w:tc>
        <w:tc>
          <w:tcPr>
            <w:tcW w:w="425"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rPr>
            </w:pPr>
            <w:r w:rsidRPr="005876C6">
              <w:rPr>
                <w:sz w:val="22"/>
                <w:szCs w:val="22"/>
              </w:rPr>
              <w:t>V</w:t>
            </w:r>
          </w:p>
        </w:tc>
        <w:tc>
          <w:tcPr>
            <w:tcW w:w="425"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rPr>
            </w:pPr>
            <w:r w:rsidRPr="005876C6">
              <w:rPr>
                <w:sz w:val="22"/>
                <w:szCs w:val="22"/>
              </w:rPr>
              <w:t>N</w:t>
            </w:r>
          </w:p>
        </w:tc>
        <w:tc>
          <w:tcPr>
            <w:tcW w:w="426"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rPr>
            </w:pPr>
            <w:r w:rsidRPr="005876C6">
              <w:rPr>
                <w:sz w:val="22"/>
                <w:szCs w:val="22"/>
              </w:rPr>
              <w:t>V</w:t>
            </w:r>
          </w:p>
        </w:tc>
      </w:tr>
      <w:tr w:rsidR="00B40F4D" w:rsidRPr="005876C6" w:rsidTr="004203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F54B7B" w:rsidRPr="005876C6" w:rsidRDefault="00B40F4D" w:rsidP="005B6A05">
            <w:pPr>
              <w:rPr>
                <w:color w:val="000000"/>
                <w:sz w:val="22"/>
                <w:szCs w:val="22"/>
                <w:lang w:val="en-US"/>
              </w:rPr>
            </w:pPr>
            <w:r w:rsidRPr="005876C6">
              <w:rPr>
                <w:sz w:val="22"/>
                <w:szCs w:val="22"/>
                <w:lang w:eastAsia="en-US"/>
              </w:rPr>
              <w:t>Kristina Yngwe (C),</w:t>
            </w:r>
            <w:r w:rsidRPr="005876C6">
              <w:rPr>
                <w:color w:val="000000"/>
                <w:sz w:val="22"/>
                <w:szCs w:val="22"/>
                <w:lang w:val="en-US"/>
              </w:rPr>
              <w:t xml:space="preserve"> </w:t>
            </w:r>
            <w:proofErr w:type="spellStart"/>
            <w:r w:rsidRPr="005876C6">
              <w:rPr>
                <w:color w:val="000000"/>
                <w:sz w:val="22"/>
                <w:szCs w:val="22"/>
                <w:lang w:val="en-US"/>
              </w:rPr>
              <w:t>ordf</w:t>
            </w:r>
            <w:proofErr w:type="spellEnd"/>
            <w:r w:rsidRPr="005876C6">
              <w:rPr>
                <w:color w:val="000000"/>
                <w:sz w:val="22"/>
                <w:szCs w:val="22"/>
                <w:lang w:val="en-US"/>
              </w:rPr>
              <w:t>.</w:t>
            </w:r>
          </w:p>
        </w:tc>
        <w:tc>
          <w:tcPr>
            <w:tcW w:w="425" w:type="dxa"/>
            <w:tcBorders>
              <w:top w:val="single" w:sz="6" w:space="0" w:color="auto"/>
              <w:left w:val="single" w:sz="6" w:space="0" w:color="auto"/>
              <w:bottom w:val="single" w:sz="6" w:space="0" w:color="auto"/>
              <w:right w:val="single" w:sz="6" w:space="0" w:color="auto"/>
            </w:tcBorders>
          </w:tcPr>
          <w:p w:rsidR="00B40F4D" w:rsidRPr="005876C6" w:rsidRDefault="00B45F28" w:rsidP="005B6A05">
            <w:pPr>
              <w:rPr>
                <w:sz w:val="22"/>
                <w:szCs w:val="22"/>
              </w:rPr>
            </w:pPr>
            <w:r w:rsidRPr="005876C6">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5876C6" w:rsidRDefault="00B45F28" w:rsidP="005B6A05">
            <w:pPr>
              <w:rPr>
                <w:sz w:val="22"/>
                <w:szCs w:val="22"/>
              </w:rPr>
            </w:pPr>
            <w:r w:rsidRPr="005876C6">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5876C6" w:rsidRDefault="00B45F28" w:rsidP="005B6A05">
            <w:pPr>
              <w:rPr>
                <w:sz w:val="22"/>
                <w:szCs w:val="22"/>
              </w:rPr>
            </w:pPr>
            <w:r w:rsidRPr="005876C6">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5876C6" w:rsidRDefault="00B45F28" w:rsidP="005B6A05">
            <w:pPr>
              <w:rPr>
                <w:sz w:val="22"/>
                <w:szCs w:val="22"/>
              </w:rPr>
            </w:pPr>
            <w:r w:rsidRPr="005876C6">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5876C6" w:rsidRDefault="00CB5A9B" w:rsidP="005B6A05">
            <w:pPr>
              <w:rPr>
                <w:sz w:val="22"/>
                <w:szCs w:val="22"/>
              </w:rPr>
            </w:pPr>
            <w:r w:rsidRPr="005876C6">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5876C6" w:rsidRDefault="00CB5A9B" w:rsidP="005B6A05">
            <w:pPr>
              <w:rPr>
                <w:sz w:val="22"/>
                <w:szCs w:val="22"/>
              </w:rPr>
            </w:pPr>
            <w:r w:rsidRPr="005876C6">
              <w:rPr>
                <w:sz w:val="22"/>
                <w:szCs w:val="22"/>
              </w:rPr>
              <w:t>X</w:t>
            </w:r>
          </w:p>
        </w:tc>
        <w:tc>
          <w:tcPr>
            <w:tcW w:w="426"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rPr>
            </w:pPr>
          </w:p>
        </w:tc>
      </w:tr>
      <w:tr w:rsidR="00B40F4D" w:rsidRPr="005876C6" w:rsidTr="004203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lang w:eastAsia="en-US"/>
              </w:rPr>
            </w:pPr>
            <w:r w:rsidRPr="005876C6">
              <w:rPr>
                <w:sz w:val="22"/>
                <w:szCs w:val="22"/>
                <w:lang w:eastAsia="en-US"/>
              </w:rPr>
              <w:t>Maria Gardfjell (MP), förste vice ordf.</w:t>
            </w:r>
          </w:p>
        </w:tc>
        <w:tc>
          <w:tcPr>
            <w:tcW w:w="425" w:type="dxa"/>
            <w:tcBorders>
              <w:top w:val="single" w:sz="6" w:space="0" w:color="auto"/>
              <w:left w:val="single" w:sz="6" w:space="0" w:color="auto"/>
              <w:bottom w:val="single" w:sz="6" w:space="0" w:color="auto"/>
              <w:right w:val="single" w:sz="6" w:space="0" w:color="auto"/>
            </w:tcBorders>
          </w:tcPr>
          <w:p w:rsidR="00B40F4D" w:rsidRPr="005876C6" w:rsidRDefault="00B45F28" w:rsidP="005B6A05">
            <w:pPr>
              <w:rPr>
                <w:sz w:val="22"/>
                <w:szCs w:val="22"/>
              </w:rPr>
            </w:pPr>
            <w:r w:rsidRPr="005876C6">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5876C6" w:rsidRDefault="00B45F28" w:rsidP="005B6A05">
            <w:pPr>
              <w:rPr>
                <w:sz w:val="22"/>
                <w:szCs w:val="22"/>
              </w:rPr>
            </w:pPr>
            <w:r w:rsidRPr="005876C6">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5876C6" w:rsidRDefault="00B45F28" w:rsidP="005B6A05">
            <w:pPr>
              <w:rPr>
                <w:sz w:val="22"/>
                <w:szCs w:val="22"/>
              </w:rPr>
            </w:pPr>
            <w:r w:rsidRPr="005876C6">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5876C6" w:rsidRDefault="00B45F28" w:rsidP="005B6A05">
            <w:pPr>
              <w:rPr>
                <w:sz w:val="22"/>
                <w:szCs w:val="22"/>
              </w:rPr>
            </w:pPr>
            <w:r w:rsidRPr="005876C6">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5876C6" w:rsidRDefault="00CB5A9B" w:rsidP="005B6A05">
            <w:pPr>
              <w:rPr>
                <w:sz w:val="22"/>
                <w:szCs w:val="22"/>
              </w:rPr>
            </w:pPr>
            <w:r w:rsidRPr="005876C6">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5876C6" w:rsidRDefault="00CB5A9B" w:rsidP="005B6A05">
            <w:pPr>
              <w:rPr>
                <w:sz w:val="22"/>
                <w:szCs w:val="22"/>
              </w:rPr>
            </w:pPr>
            <w:r w:rsidRPr="005876C6">
              <w:rPr>
                <w:sz w:val="22"/>
                <w:szCs w:val="22"/>
              </w:rPr>
              <w:t>X</w:t>
            </w:r>
          </w:p>
        </w:tc>
        <w:tc>
          <w:tcPr>
            <w:tcW w:w="426"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rPr>
            </w:pPr>
          </w:p>
        </w:tc>
      </w:tr>
      <w:tr w:rsidR="00B40F4D" w:rsidRPr="005876C6" w:rsidTr="004203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lang w:val="en-US" w:eastAsia="en-US"/>
              </w:rPr>
            </w:pPr>
            <w:r w:rsidRPr="005876C6">
              <w:rPr>
                <w:sz w:val="22"/>
                <w:szCs w:val="22"/>
                <w:lang w:val="en-US" w:eastAsia="en-US"/>
              </w:rPr>
              <w:t xml:space="preserve">Jessica Rosencrantz (M), </w:t>
            </w:r>
            <w:proofErr w:type="spellStart"/>
            <w:r w:rsidRPr="005876C6">
              <w:rPr>
                <w:sz w:val="22"/>
                <w:szCs w:val="22"/>
                <w:lang w:val="en-US" w:eastAsia="en-US"/>
              </w:rPr>
              <w:t>andre</w:t>
            </w:r>
            <w:proofErr w:type="spellEnd"/>
            <w:r w:rsidRPr="005876C6">
              <w:rPr>
                <w:sz w:val="22"/>
                <w:szCs w:val="22"/>
                <w:lang w:val="en-US" w:eastAsia="en-US"/>
              </w:rPr>
              <w:t xml:space="preserve"> vice </w:t>
            </w:r>
            <w:proofErr w:type="spellStart"/>
            <w:r w:rsidRPr="005876C6">
              <w:rPr>
                <w:sz w:val="22"/>
                <w:szCs w:val="22"/>
                <w:lang w:val="en-US" w:eastAsia="en-US"/>
              </w:rPr>
              <w:t>ordf</w:t>
            </w:r>
            <w:proofErr w:type="spellEnd"/>
            <w:r w:rsidRPr="005876C6">
              <w:rPr>
                <w:sz w:val="22"/>
                <w:szCs w:val="22"/>
                <w:lang w:val="en-US" w:eastAsia="en-US"/>
              </w:rPr>
              <w:t>.</w:t>
            </w:r>
          </w:p>
        </w:tc>
        <w:tc>
          <w:tcPr>
            <w:tcW w:w="425" w:type="dxa"/>
            <w:tcBorders>
              <w:top w:val="single" w:sz="6" w:space="0" w:color="auto"/>
              <w:left w:val="single" w:sz="6" w:space="0" w:color="auto"/>
              <w:bottom w:val="single" w:sz="6" w:space="0" w:color="auto"/>
              <w:right w:val="single" w:sz="6" w:space="0" w:color="auto"/>
            </w:tcBorders>
          </w:tcPr>
          <w:p w:rsidR="00B40F4D" w:rsidRPr="005876C6" w:rsidRDefault="00B45F28" w:rsidP="005B6A05">
            <w:pPr>
              <w:rPr>
                <w:sz w:val="22"/>
                <w:szCs w:val="22"/>
                <w:lang w:val="en-US"/>
              </w:rPr>
            </w:pPr>
            <w:r w:rsidRPr="005876C6">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5876C6" w:rsidRDefault="00B45F28" w:rsidP="005B6A05">
            <w:pPr>
              <w:rPr>
                <w:sz w:val="22"/>
                <w:szCs w:val="22"/>
                <w:lang w:val="en-US"/>
              </w:rPr>
            </w:pPr>
            <w:r w:rsidRPr="005876C6">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5876C6" w:rsidRDefault="00B45F28" w:rsidP="005B6A05">
            <w:pPr>
              <w:rPr>
                <w:sz w:val="22"/>
                <w:szCs w:val="22"/>
                <w:lang w:val="en-US"/>
              </w:rPr>
            </w:pPr>
            <w:r w:rsidRPr="005876C6">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5876C6" w:rsidRDefault="00B45F28" w:rsidP="005B6A05">
            <w:pPr>
              <w:rPr>
                <w:sz w:val="22"/>
                <w:szCs w:val="22"/>
                <w:lang w:val="en-US"/>
              </w:rPr>
            </w:pPr>
            <w:r w:rsidRPr="005876C6">
              <w:rPr>
                <w:sz w:val="22"/>
                <w:szCs w:val="22"/>
                <w:lang w:val="en-US"/>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5876C6" w:rsidRDefault="00CB5A9B" w:rsidP="005B6A05">
            <w:pPr>
              <w:rPr>
                <w:sz w:val="22"/>
                <w:szCs w:val="22"/>
                <w:lang w:val="en-US"/>
              </w:rPr>
            </w:pPr>
            <w:r w:rsidRPr="005876C6">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5876C6" w:rsidRDefault="00CB5A9B" w:rsidP="005B6A05">
            <w:pPr>
              <w:rPr>
                <w:sz w:val="22"/>
                <w:szCs w:val="22"/>
                <w:lang w:val="en-US"/>
              </w:rPr>
            </w:pPr>
            <w:r w:rsidRPr="005876C6">
              <w:rPr>
                <w:sz w:val="22"/>
                <w:szCs w:val="22"/>
                <w:lang w:val="en-US"/>
              </w:rPr>
              <w:t>X</w:t>
            </w:r>
          </w:p>
        </w:tc>
        <w:tc>
          <w:tcPr>
            <w:tcW w:w="426"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lang w:val="en-US"/>
              </w:rPr>
            </w:pPr>
          </w:p>
        </w:tc>
      </w:tr>
      <w:tr w:rsidR="00B40F4D" w:rsidRPr="005876C6" w:rsidTr="004203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lang w:eastAsia="en-US"/>
              </w:rPr>
            </w:pPr>
            <w:r w:rsidRPr="005876C6">
              <w:rPr>
                <w:sz w:val="22"/>
                <w:szCs w:val="22"/>
                <w:lang w:val="en-US" w:eastAsia="en-US"/>
              </w:rPr>
              <w:t>Hanna Westerén (S)</w:t>
            </w:r>
          </w:p>
        </w:tc>
        <w:tc>
          <w:tcPr>
            <w:tcW w:w="425" w:type="dxa"/>
            <w:tcBorders>
              <w:top w:val="single" w:sz="6" w:space="0" w:color="auto"/>
              <w:left w:val="single" w:sz="6" w:space="0" w:color="auto"/>
              <w:bottom w:val="single" w:sz="6" w:space="0" w:color="auto"/>
              <w:right w:val="single" w:sz="6" w:space="0" w:color="auto"/>
            </w:tcBorders>
          </w:tcPr>
          <w:p w:rsidR="00B40F4D" w:rsidRPr="005876C6" w:rsidRDefault="00B45F28" w:rsidP="005B6A05">
            <w:pPr>
              <w:rPr>
                <w:sz w:val="22"/>
                <w:szCs w:val="22"/>
              </w:rPr>
            </w:pPr>
            <w:r w:rsidRPr="005876C6">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5876C6" w:rsidRDefault="00B45F28" w:rsidP="005B6A05">
            <w:pPr>
              <w:rPr>
                <w:sz w:val="22"/>
                <w:szCs w:val="22"/>
              </w:rPr>
            </w:pPr>
            <w:r w:rsidRPr="005876C6">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5876C6" w:rsidRDefault="00B45F28" w:rsidP="005B6A05">
            <w:pPr>
              <w:rPr>
                <w:sz w:val="22"/>
                <w:szCs w:val="22"/>
              </w:rPr>
            </w:pPr>
            <w:r w:rsidRPr="005876C6">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5876C6" w:rsidRDefault="00B45F28" w:rsidP="005B6A05">
            <w:pPr>
              <w:rPr>
                <w:sz w:val="22"/>
                <w:szCs w:val="22"/>
              </w:rPr>
            </w:pPr>
            <w:r w:rsidRPr="005876C6">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5876C6" w:rsidRDefault="00CB5A9B" w:rsidP="005B6A05">
            <w:pPr>
              <w:rPr>
                <w:sz w:val="22"/>
                <w:szCs w:val="22"/>
              </w:rPr>
            </w:pPr>
            <w:r w:rsidRPr="005876C6">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5876C6" w:rsidRDefault="00CB5A9B" w:rsidP="005B6A05">
            <w:pPr>
              <w:rPr>
                <w:sz w:val="22"/>
                <w:szCs w:val="22"/>
              </w:rPr>
            </w:pPr>
            <w:r w:rsidRPr="005876C6">
              <w:rPr>
                <w:sz w:val="22"/>
                <w:szCs w:val="22"/>
              </w:rPr>
              <w:t>X</w:t>
            </w:r>
          </w:p>
        </w:tc>
        <w:tc>
          <w:tcPr>
            <w:tcW w:w="426"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rPr>
            </w:pPr>
          </w:p>
        </w:tc>
      </w:tr>
      <w:tr w:rsidR="00B40F4D" w:rsidRPr="005876C6" w:rsidTr="004203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lang w:val="en-US" w:eastAsia="en-US"/>
              </w:rPr>
            </w:pPr>
            <w:r w:rsidRPr="005876C6">
              <w:rPr>
                <w:sz w:val="22"/>
                <w:szCs w:val="22"/>
                <w:lang w:val="en-US" w:eastAsia="en-US"/>
              </w:rPr>
              <w:t xml:space="preserve">Isak </w:t>
            </w:r>
            <w:proofErr w:type="gramStart"/>
            <w:r w:rsidRPr="005876C6">
              <w:rPr>
                <w:sz w:val="22"/>
                <w:szCs w:val="22"/>
                <w:lang w:val="en-US" w:eastAsia="en-US"/>
              </w:rPr>
              <w:t>From</w:t>
            </w:r>
            <w:proofErr w:type="gramEnd"/>
            <w:r w:rsidRPr="005876C6">
              <w:rPr>
                <w:sz w:val="22"/>
                <w:szCs w:val="22"/>
                <w:lang w:val="en-US" w:eastAsia="en-US"/>
              </w:rPr>
              <w:t xml:space="preserve"> (S)</w:t>
            </w:r>
          </w:p>
        </w:tc>
        <w:tc>
          <w:tcPr>
            <w:tcW w:w="425" w:type="dxa"/>
            <w:tcBorders>
              <w:top w:val="single" w:sz="6" w:space="0" w:color="auto"/>
              <w:left w:val="single" w:sz="6" w:space="0" w:color="auto"/>
              <w:bottom w:val="single" w:sz="6" w:space="0" w:color="auto"/>
              <w:right w:val="single" w:sz="6" w:space="0" w:color="auto"/>
            </w:tcBorders>
          </w:tcPr>
          <w:p w:rsidR="00B40F4D" w:rsidRPr="005876C6" w:rsidRDefault="00B45F28" w:rsidP="005B6A05">
            <w:pPr>
              <w:rPr>
                <w:sz w:val="22"/>
                <w:szCs w:val="22"/>
                <w:lang w:val="en-US"/>
              </w:rPr>
            </w:pPr>
            <w:r w:rsidRPr="005876C6">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5876C6" w:rsidRDefault="00B45F28" w:rsidP="005B6A05">
            <w:pPr>
              <w:rPr>
                <w:sz w:val="22"/>
                <w:szCs w:val="22"/>
                <w:lang w:val="en-US"/>
              </w:rPr>
            </w:pPr>
            <w:r w:rsidRPr="005876C6">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5876C6" w:rsidRDefault="00B45F28" w:rsidP="005B6A05">
            <w:pPr>
              <w:rPr>
                <w:sz w:val="22"/>
                <w:szCs w:val="22"/>
                <w:lang w:val="en-US"/>
              </w:rPr>
            </w:pPr>
            <w:r w:rsidRPr="005876C6">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5876C6" w:rsidRDefault="00B45F28" w:rsidP="005B6A05">
            <w:pPr>
              <w:rPr>
                <w:sz w:val="22"/>
                <w:szCs w:val="22"/>
                <w:lang w:val="en-US"/>
              </w:rPr>
            </w:pPr>
            <w:r w:rsidRPr="005876C6">
              <w:rPr>
                <w:sz w:val="22"/>
                <w:szCs w:val="22"/>
                <w:lang w:val="en-US"/>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5876C6" w:rsidRDefault="00CB5A9B" w:rsidP="005B6A05">
            <w:pPr>
              <w:rPr>
                <w:sz w:val="22"/>
                <w:szCs w:val="22"/>
                <w:lang w:val="en-US"/>
              </w:rPr>
            </w:pPr>
            <w:r w:rsidRPr="005876C6">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5876C6" w:rsidRDefault="00CB5A9B" w:rsidP="005B6A05">
            <w:pPr>
              <w:rPr>
                <w:sz w:val="22"/>
                <w:szCs w:val="22"/>
                <w:lang w:val="en-US"/>
              </w:rPr>
            </w:pPr>
            <w:r w:rsidRPr="005876C6">
              <w:rPr>
                <w:sz w:val="22"/>
                <w:szCs w:val="22"/>
                <w:lang w:val="en-US"/>
              </w:rPr>
              <w:t>X</w:t>
            </w:r>
          </w:p>
        </w:tc>
        <w:tc>
          <w:tcPr>
            <w:tcW w:w="426"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lang w:val="en-US"/>
              </w:rPr>
            </w:pPr>
          </w:p>
        </w:tc>
      </w:tr>
      <w:tr w:rsidR="00B40F4D" w:rsidRPr="005876C6" w:rsidTr="004203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lang w:eastAsia="en-US"/>
              </w:rPr>
            </w:pPr>
            <w:r w:rsidRPr="005876C6">
              <w:rPr>
                <w:sz w:val="22"/>
                <w:szCs w:val="22"/>
                <w:lang w:eastAsia="en-US"/>
              </w:rPr>
              <w:t>John Widegren (M)</w:t>
            </w:r>
          </w:p>
        </w:tc>
        <w:tc>
          <w:tcPr>
            <w:tcW w:w="425" w:type="dxa"/>
            <w:tcBorders>
              <w:top w:val="single" w:sz="6" w:space="0" w:color="auto"/>
              <w:left w:val="single" w:sz="6" w:space="0" w:color="auto"/>
              <w:bottom w:val="single" w:sz="6" w:space="0" w:color="auto"/>
              <w:right w:val="single" w:sz="6" w:space="0" w:color="auto"/>
            </w:tcBorders>
          </w:tcPr>
          <w:p w:rsidR="00B40F4D" w:rsidRPr="005876C6" w:rsidRDefault="00B45F28" w:rsidP="005B6A05">
            <w:pPr>
              <w:rPr>
                <w:sz w:val="22"/>
                <w:szCs w:val="22"/>
              </w:rPr>
            </w:pPr>
            <w:r w:rsidRPr="005876C6">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5876C6" w:rsidRDefault="00B45F28" w:rsidP="005B6A05">
            <w:pPr>
              <w:rPr>
                <w:sz w:val="22"/>
                <w:szCs w:val="22"/>
              </w:rPr>
            </w:pPr>
            <w:r w:rsidRPr="005876C6">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5876C6" w:rsidRDefault="00B45F28" w:rsidP="005B6A05">
            <w:pPr>
              <w:rPr>
                <w:sz w:val="22"/>
                <w:szCs w:val="22"/>
              </w:rPr>
            </w:pPr>
            <w:r w:rsidRPr="005876C6">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5876C6" w:rsidRDefault="00B45F28" w:rsidP="005B6A05">
            <w:pPr>
              <w:rPr>
                <w:sz w:val="22"/>
                <w:szCs w:val="22"/>
              </w:rPr>
            </w:pPr>
            <w:r w:rsidRPr="005876C6">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5876C6" w:rsidRDefault="00CB5A9B" w:rsidP="005B6A05">
            <w:pPr>
              <w:rPr>
                <w:sz w:val="22"/>
                <w:szCs w:val="22"/>
              </w:rPr>
            </w:pPr>
            <w:r w:rsidRPr="005876C6">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5876C6" w:rsidRDefault="00CB5A9B" w:rsidP="005B6A05">
            <w:pPr>
              <w:rPr>
                <w:sz w:val="22"/>
                <w:szCs w:val="22"/>
              </w:rPr>
            </w:pPr>
            <w:r w:rsidRPr="005876C6">
              <w:rPr>
                <w:sz w:val="22"/>
                <w:szCs w:val="22"/>
              </w:rPr>
              <w:t>X</w:t>
            </w:r>
          </w:p>
        </w:tc>
        <w:tc>
          <w:tcPr>
            <w:tcW w:w="426"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rPr>
            </w:pPr>
          </w:p>
        </w:tc>
      </w:tr>
      <w:tr w:rsidR="00B40F4D" w:rsidRPr="005876C6" w:rsidTr="004203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lang w:eastAsia="en-US"/>
              </w:rPr>
            </w:pPr>
            <w:r w:rsidRPr="005876C6">
              <w:rPr>
                <w:sz w:val="22"/>
                <w:szCs w:val="22"/>
                <w:lang w:eastAsia="en-US"/>
              </w:rPr>
              <w:t>Runar Filper (SD)</w:t>
            </w:r>
          </w:p>
        </w:tc>
        <w:tc>
          <w:tcPr>
            <w:tcW w:w="425" w:type="dxa"/>
            <w:tcBorders>
              <w:top w:val="single" w:sz="6" w:space="0" w:color="auto"/>
              <w:left w:val="single" w:sz="6" w:space="0" w:color="auto"/>
              <w:bottom w:val="single" w:sz="6" w:space="0" w:color="auto"/>
              <w:right w:val="single" w:sz="6" w:space="0" w:color="auto"/>
            </w:tcBorders>
          </w:tcPr>
          <w:p w:rsidR="00B40F4D" w:rsidRPr="005876C6" w:rsidRDefault="00B45F28" w:rsidP="005B6A05">
            <w:pPr>
              <w:rPr>
                <w:sz w:val="22"/>
                <w:szCs w:val="22"/>
              </w:rPr>
            </w:pPr>
            <w:r w:rsidRPr="005876C6">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5876C6" w:rsidRDefault="00B45F28" w:rsidP="005B6A05">
            <w:pPr>
              <w:rPr>
                <w:sz w:val="22"/>
                <w:szCs w:val="22"/>
              </w:rPr>
            </w:pPr>
            <w:r w:rsidRPr="005876C6">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5876C6" w:rsidRDefault="00B45F28" w:rsidP="005B6A05">
            <w:pPr>
              <w:rPr>
                <w:sz w:val="22"/>
                <w:szCs w:val="22"/>
              </w:rPr>
            </w:pPr>
            <w:r w:rsidRPr="005876C6">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5876C6" w:rsidRDefault="00B45F28" w:rsidP="005B6A05">
            <w:pPr>
              <w:rPr>
                <w:sz w:val="22"/>
                <w:szCs w:val="22"/>
              </w:rPr>
            </w:pPr>
            <w:r w:rsidRPr="005876C6">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5876C6" w:rsidRDefault="00CB5A9B" w:rsidP="005B6A05">
            <w:pPr>
              <w:rPr>
                <w:sz w:val="22"/>
                <w:szCs w:val="22"/>
              </w:rPr>
            </w:pPr>
            <w:r w:rsidRPr="005876C6">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5876C6" w:rsidRDefault="00CB5A9B" w:rsidP="005B6A05">
            <w:pPr>
              <w:rPr>
                <w:sz w:val="22"/>
                <w:szCs w:val="22"/>
              </w:rPr>
            </w:pPr>
            <w:r w:rsidRPr="005876C6">
              <w:rPr>
                <w:sz w:val="22"/>
                <w:szCs w:val="22"/>
              </w:rPr>
              <w:t>X</w:t>
            </w:r>
          </w:p>
        </w:tc>
        <w:tc>
          <w:tcPr>
            <w:tcW w:w="426"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rPr>
            </w:pPr>
          </w:p>
        </w:tc>
      </w:tr>
      <w:tr w:rsidR="00B40F4D" w:rsidRPr="005876C6" w:rsidTr="004203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lang w:eastAsia="en-US"/>
              </w:rPr>
            </w:pPr>
            <w:r w:rsidRPr="005876C6">
              <w:rPr>
                <w:sz w:val="22"/>
                <w:szCs w:val="22"/>
                <w:lang w:eastAsia="en-US"/>
              </w:rPr>
              <w:t>Magnus Manhammar (S)</w:t>
            </w:r>
          </w:p>
        </w:tc>
        <w:tc>
          <w:tcPr>
            <w:tcW w:w="425" w:type="dxa"/>
            <w:tcBorders>
              <w:top w:val="single" w:sz="6" w:space="0" w:color="auto"/>
              <w:left w:val="single" w:sz="6" w:space="0" w:color="auto"/>
              <w:bottom w:val="single" w:sz="6" w:space="0" w:color="auto"/>
              <w:right w:val="single" w:sz="6" w:space="0" w:color="auto"/>
            </w:tcBorders>
          </w:tcPr>
          <w:p w:rsidR="00B40F4D" w:rsidRPr="005876C6" w:rsidRDefault="00B45F28" w:rsidP="005B6A05">
            <w:pPr>
              <w:rPr>
                <w:sz w:val="22"/>
                <w:szCs w:val="22"/>
              </w:rPr>
            </w:pPr>
            <w:r w:rsidRPr="005876C6">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5876C6" w:rsidRDefault="00B45F28" w:rsidP="005B6A05">
            <w:pPr>
              <w:rPr>
                <w:sz w:val="22"/>
                <w:szCs w:val="22"/>
              </w:rPr>
            </w:pPr>
            <w:r w:rsidRPr="005876C6">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5876C6" w:rsidRDefault="00B45F28" w:rsidP="005B6A05">
            <w:pPr>
              <w:rPr>
                <w:sz w:val="22"/>
                <w:szCs w:val="22"/>
              </w:rPr>
            </w:pPr>
            <w:r w:rsidRPr="005876C6">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5876C6" w:rsidRDefault="00B45F28" w:rsidP="005B6A05">
            <w:pPr>
              <w:rPr>
                <w:sz w:val="22"/>
                <w:szCs w:val="22"/>
              </w:rPr>
            </w:pPr>
            <w:r w:rsidRPr="005876C6">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5876C6" w:rsidRDefault="00CB5A9B" w:rsidP="005B6A05">
            <w:pPr>
              <w:rPr>
                <w:sz w:val="22"/>
                <w:szCs w:val="22"/>
              </w:rPr>
            </w:pPr>
            <w:r w:rsidRPr="005876C6">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5876C6" w:rsidRDefault="00CB5A9B" w:rsidP="005B6A05">
            <w:pPr>
              <w:rPr>
                <w:sz w:val="22"/>
                <w:szCs w:val="22"/>
              </w:rPr>
            </w:pPr>
            <w:r w:rsidRPr="005876C6">
              <w:rPr>
                <w:sz w:val="22"/>
                <w:szCs w:val="22"/>
              </w:rPr>
              <w:t>X</w:t>
            </w:r>
          </w:p>
        </w:tc>
        <w:tc>
          <w:tcPr>
            <w:tcW w:w="426"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rPr>
            </w:pPr>
          </w:p>
        </w:tc>
      </w:tr>
      <w:tr w:rsidR="00B40F4D" w:rsidRPr="005876C6" w:rsidTr="004203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lang w:eastAsia="en-US"/>
              </w:rPr>
            </w:pPr>
            <w:r w:rsidRPr="005876C6">
              <w:rPr>
                <w:sz w:val="22"/>
                <w:szCs w:val="22"/>
                <w:lang w:eastAsia="en-US"/>
              </w:rPr>
              <w:t>Elin Segerlind (V)</w:t>
            </w:r>
          </w:p>
        </w:tc>
        <w:tc>
          <w:tcPr>
            <w:tcW w:w="425" w:type="dxa"/>
            <w:tcBorders>
              <w:top w:val="single" w:sz="6" w:space="0" w:color="auto"/>
              <w:left w:val="single" w:sz="6" w:space="0" w:color="auto"/>
              <w:bottom w:val="single" w:sz="6" w:space="0" w:color="auto"/>
              <w:right w:val="single" w:sz="6" w:space="0" w:color="auto"/>
            </w:tcBorders>
          </w:tcPr>
          <w:p w:rsidR="00B40F4D" w:rsidRPr="005876C6" w:rsidRDefault="00B45F28" w:rsidP="005B6A05">
            <w:pPr>
              <w:rPr>
                <w:sz w:val="22"/>
                <w:szCs w:val="22"/>
              </w:rPr>
            </w:pPr>
            <w:r w:rsidRPr="005876C6">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5876C6" w:rsidRDefault="00B45F28" w:rsidP="005B6A05">
            <w:pPr>
              <w:rPr>
                <w:sz w:val="22"/>
                <w:szCs w:val="22"/>
              </w:rPr>
            </w:pPr>
            <w:r w:rsidRPr="005876C6">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5876C6" w:rsidRDefault="00B45F28" w:rsidP="005B6A05">
            <w:pPr>
              <w:rPr>
                <w:sz w:val="22"/>
                <w:szCs w:val="22"/>
              </w:rPr>
            </w:pPr>
            <w:r w:rsidRPr="005876C6">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5876C6" w:rsidRDefault="00B45F28" w:rsidP="005B6A05">
            <w:pPr>
              <w:rPr>
                <w:sz w:val="22"/>
                <w:szCs w:val="22"/>
              </w:rPr>
            </w:pPr>
            <w:r w:rsidRPr="005876C6">
              <w:rPr>
                <w:sz w:val="22"/>
                <w:szCs w:val="22"/>
              </w:rPr>
              <w:t>-</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5876C6" w:rsidRDefault="00CB5A9B" w:rsidP="005B6A05">
            <w:pPr>
              <w:rPr>
                <w:sz w:val="22"/>
                <w:szCs w:val="22"/>
              </w:rPr>
            </w:pPr>
            <w:r w:rsidRPr="005876C6">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5876C6" w:rsidRDefault="00CB5A9B" w:rsidP="005B6A05">
            <w:pPr>
              <w:rPr>
                <w:sz w:val="22"/>
                <w:szCs w:val="22"/>
              </w:rPr>
            </w:pPr>
            <w:r w:rsidRPr="005876C6">
              <w:rPr>
                <w:sz w:val="22"/>
                <w:szCs w:val="22"/>
              </w:rPr>
              <w:t>-</w:t>
            </w:r>
          </w:p>
        </w:tc>
        <w:tc>
          <w:tcPr>
            <w:tcW w:w="426"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rPr>
            </w:pPr>
          </w:p>
        </w:tc>
      </w:tr>
      <w:tr w:rsidR="00B40F4D" w:rsidRPr="005876C6" w:rsidTr="004203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lang w:eastAsia="en-US"/>
              </w:rPr>
            </w:pPr>
            <w:r w:rsidRPr="005876C6">
              <w:rPr>
                <w:sz w:val="22"/>
                <w:szCs w:val="22"/>
                <w:lang w:eastAsia="en-US"/>
              </w:rPr>
              <w:t>Betty Malmberg (M)</w:t>
            </w:r>
          </w:p>
        </w:tc>
        <w:tc>
          <w:tcPr>
            <w:tcW w:w="425" w:type="dxa"/>
            <w:tcBorders>
              <w:top w:val="single" w:sz="6" w:space="0" w:color="auto"/>
              <w:left w:val="single" w:sz="6" w:space="0" w:color="auto"/>
              <w:bottom w:val="single" w:sz="6" w:space="0" w:color="auto"/>
              <w:right w:val="single" w:sz="6" w:space="0" w:color="auto"/>
            </w:tcBorders>
          </w:tcPr>
          <w:p w:rsidR="00B40F4D" w:rsidRPr="005876C6" w:rsidRDefault="00B45F28" w:rsidP="005B6A05">
            <w:pPr>
              <w:rPr>
                <w:sz w:val="22"/>
                <w:szCs w:val="22"/>
              </w:rPr>
            </w:pPr>
            <w:r w:rsidRPr="005876C6">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5876C6" w:rsidRDefault="00B45F28" w:rsidP="005B6A05">
            <w:pPr>
              <w:rPr>
                <w:sz w:val="22"/>
                <w:szCs w:val="22"/>
              </w:rPr>
            </w:pPr>
            <w:r w:rsidRPr="005876C6">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5876C6" w:rsidRDefault="00B45F28" w:rsidP="005B6A05">
            <w:pPr>
              <w:rPr>
                <w:sz w:val="22"/>
                <w:szCs w:val="22"/>
              </w:rPr>
            </w:pPr>
            <w:r w:rsidRPr="005876C6">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5876C6" w:rsidRDefault="00B45F28" w:rsidP="005B6A05">
            <w:pPr>
              <w:rPr>
                <w:sz w:val="22"/>
                <w:szCs w:val="22"/>
              </w:rPr>
            </w:pPr>
            <w:r w:rsidRPr="005876C6">
              <w:rPr>
                <w:sz w:val="22"/>
                <w:szCs w:val="22"/>
              </w:rPr>
              <w:t>-</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5876C6" w:rsidRDefault="00CB5A9B" w:rsidP="005B6A05">
            <w:pPr>
              <w:rPr>
                <w:sz w:val="22"/>
                <w:szCs w:val="22"/>
              </w:rPr>
            </w:pPr>
            <w:r w:rsidRPr="005876C6">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5876C6" w:rsidRDefault="00CB5A9B" w:rsidP="005B6A05">
            <w:pPr>
              <w:rPr>
                <w:sz w:val="22"/>
                <w:szCs w:val="22"/>
              </w:rPr>
            </w:pPr>
            <w:r w:rsidRPr="005876C6">
              <w:rPr>
                <w:sz w:val="22"/>
                <w:szCs w:val="22"/>
              </w:rPr>
              <w:t>-</w:t>
            </w:r>
          </w:p>
        </w:tc>
        <w:tc>
          <w:tcPr>
            <w:tcW w:w="426"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rPr>
            </w:pPr>
          </w:p>
        </w:tc>
      </w:tr>
      <w:tr w:rsidR="00B40F4D" w:rsidRPr="005876C6" w:rsidTr="004203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lang w:eastAsia="en-US"/>
              </w:rPr>
            </w:pPr>
            <w:r w:rsidRPr="005876C6">
              <w:rPr>
                <w:sz w:val="22"/>
                <w:szCs w:val="22"/>
                <w:lang w:eastAsia="en-US"/>
              </w:rPr>
              <w:t>Martin Kinnunen (SD)</w:t>
            </w:r>
          </w:p>
        </w:tc>
        <w:tc>
          <w:tcPr>
            <w:tcW w:w="425" w:type="dxa"/>
            <w:tcBorders>
              <w:top w:val="single" w:sz="6" w:space="0" w:color="auto"/>
              <w:left w:val="single" w:sz="6" w:space="0" w:color="auto"/>
              <w:bottom w:val="single" w:sz="6" w:space="0" w:color="auto"/>
              <w:right w:val="single" w:sz="6" w:space="0" w:color="auto"/>
            </w:tcBorders>
          </w:tcPr>
          <w:p w:rsidR="00B40F4D" w:rsidRPr="005876C6" w:rsidRDefault="00B45F28" w:rsidP="005B6A05">
            <w:pPr>
              <w:rPr>
                <w:sz w:val="22"/>
                <w:szCs w:val="22"/>
              </w:rPr>
            </w:pPr>
            <w:r w:rsidRPr="005876C6">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5876C6" w:rsidRDefault="00B45F28" w:rsidP="005B6A05">
            <w:pPr>
              <w:rPr>
                <w:sz w:val="22"/>
                <w:szCs w:val="22"/>
              </w:rPr>
            </w:pPr>
            <w:r w:rsidRPr="005876C6">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5876C6" w:rsidRDefault="00B45F28" w:rsidP="005B6A05">
            <w:pPr>
              <w:rPr>
                <w:sz w:val="22"/>
                <w:szCs w:val="22"/>
              </w:rPr>
            </w:pPr>
            <w:r w:rsidRPr="005876C6">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5876C6" w:rsidRDefault="00B45F28" w:rsidP="005B6A05">
            <w:pPr>
              <w:rPr>
                <w:sz w:val="22"/>
                <w:szCs w:val="22"/>
              </w:rPr>
            </w:pPr>
            <w:r w:rsidRPr="005876C6">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5876C6" w:rsidRDefault="00CB5A9B" w:rsidP="005B6A05">
            <w:pPr>
              <w:rPr>
                <w:sz w:val="22"/>
                <w:szCs w:val="22"/>
              </w:rPr>
            </w:pPr>
            <w:r w:rsidRPr="005876C6">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5876C6" w:rsidRDefault="00CB5A9B" w:rsidP="005B6A05">
            <w:pPr>
              <w:rPr>
                <w:sz w:val="22"/>
                <w:szCs w:val="22"/>
              </w:rPr>
            </w:pPr>
            <w:r w:rsidRPr="005876C6">
              <w:rPr>
                <w:sz w:val="22"/>
                <w:szCs w:val="22"/>
              </w:rPr>
              <w:t>X</w:t>
            </w:r>
          </w:p>
        </w:tc>
        <w:tc>
          <w:tcPr>
            <w:tcW w:w="426"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rPr>
            </w:pPr>
          </w:p>
        </w:tc>
      </w:tr>
      <w:tr w:rsidR="00B40F4D" w:rsidRPr="005876C6" w:rsidTr="004203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lang w:eastAsia="en-US"/>
              </w:rPr>
            </w:pPr>
            <w:r w:rsidRPr="005876C6">
              <w:rPr>
                <w:sz w:val="22"/>
                <w:szCs w:val="22"/>
                <w:lang w:eastAsia="en-US"/>
              </w:rPr>
              <w:t>Malin Larsson (S)</w:t>
            </w:r>
          </w:p>
        </w:tc>
        <w:tc>
          <w:tcPr>
            <w:tcW w:w="425" w:type="dxa"/>
            <w:tcBorders>
              <w:top w:val="single" w:sz="6" w:space="0" w:color="auto"/>
              <w:left w:val="single" w:sz="6" w:space="0" w:color="auto"/>
              <w:bottom w:val="single" w:sz="6" w:space="0" w:color="auto"/>
              <w:right w:val="single" w:sz="6" w:space="0" w:color="auto"/>
            </w:tcBorders>
          </w:tcPr>
          <w:p w:rsidR="00B40F4D" w:rsidRPr="005876C6" w:rsidRDefault="00B45F28" w:rsidP="005B6A05">
            <w:pPr>
              <w:rPr>
                <w:sz w:val="22"/>
                <w:szCs w:val="22"/>
                <w:lang w:val="de-DE"/>
              </w:rPr>
            </w:pPr>
            <w:r w:rsidRPr="005876C6">
              <w:rPr>
                <w:sz w:val="22"/>
                <w:szCs w:val="22"/>
                <w:lang w:val="de-DE"/>
              </w:rPr>
              <w:t>X</w:t>
            </w:r>
          </w:p>
        </w:tc>
        <w:tc>
          <w:tcPr>
            <w:tcW w:w="425"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5876C6" w:rsidRDefault="00B45F28" w:rsidP="005B6A05">
            <w:pPr>
              <w:rPr>
                <w:sz w:val="22"/>
                <w:szCs w:val="22"/>
                <w:lang w:val="de-DE"/>
              </w:rPr>
            </w:pPr>
            <w:r w:rsidRPr="005876C6">
              <w:rPr>
                <w:sz w:val="22"/>
                <w:szCs w:val="22"/>
                <w:lang w:val="de-DE"/>
              </w:rPr>
              <w:t>X</w:t>
            </w:r>
          </w:p>
        </w:tc>
        <w:tc>
          <w:tcPr>
            <w:tcW w:w="425"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5876C6" w:rsidRDefault="00B45F28" w:rsidP="005B6A05">
            <w:pPr>
              <w:rPr>
                <w:sz w:val="22"/>
                <w:szCs w:val="22"/>
                <w:lang w:val="de-DE"/>
              </w:rPr>
            </w:pPr>
            <w:r w:rsidRPr="005876C6">
              <w:rPr>
                <w:sz w:val="22"/>
                <w:szCs w:val="22"/>
                <w:lang w:val="de-DE"/>
              </w:rPr>
              <w:t>X</w:t>
            </w:r>
          </w:p>
        </w:tc>
        <w:tc>
          <w:tcPr>
            <w:tcW w:w="425"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5876C6" w:rsidRDefault="00B45F28" w:rsidP="005B6A05">
            <w:pPr>
              <w:rPr>
                <w:sz w:val="22"/>
                <w:szCs w:val="22"/>
                <w:lang w:val="de-DE"/>
              </w:rPr>
            </w:pPr>
            <w:r w:rsidRPr="005876C6">
              <w:rPr>
                <w:sz w:val="22"/>
                <w:szCs w:val="22"/>
                <w:lang w:val="de-DE"/>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5876C6" w:rsidRDefault="00CB5A9B" w:rsidP="005B6A05">
            <w:pPr>
              <w:rPr>
                <w:sz w:val="22"/>
                <w:szCs w:val="22"/>
                <w:lang w:val="de-DE"/>
              </w:rPr>
            </w:pPr>
            <w:r w:rsidRPr="005876C6">
              <w:rPr>
                <w:sz w:val="22"/>
                <w:szCs w:val="22"/>
                <w:lang w:val="de-DE"/>
              </w:rPr>
              <w:t>X</w:t>
            </w:r>
          </w:p>
        </w:tc>
        <w:tc>
          <w:tcPr>
            <w:tcW w:w="425"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5876C6" w:rsidRDefault="00CB5A9B" w:rsidP="005B6A05">
            <w:pPr>
              <w:rPr>
                <w:sz w:val="22"/>
                <w:szCs w:val="22"/>
                <w:lang w:val="de-DE"/>
              </w:rPr>
            </w:pPr>
            <w:r w:rsidRPr="005876C6">
              <w:rPr>
                <w:sz w:val="22"/>
                <w:szCs w:val="22"/>
                <w:lang w:val="de-DE"/>
              </w:rPr>
              <w:t>X</w:t>
            </w:r>
          </w:p>
        </w:tc>
        <w:tc>
          <w:tcPr>
            <w:tcW w:w="426"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lang w:val="de-DE"/>
              </w:rPr>
            </w:pPr>
          </w:p>
        </w:tc>
      </w:tr>
      <w:tr w:rsidR="00B40F4D" w:rsidRPr="005876C6" w:rsidTr="004203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lang w:eastAsia="en-US"/>
              </w:rPr>
            </w:pPr>
            <w:r w:rsidRPr="005876C6">
              <w:rPr>
                <w:sz w:val="22"/>
                <w:szCs w:val="22"/>
                <w:lang w:eastAsia="en-US"/>
              </w:rPr>
              <w:t>Magnus Oscarsson (KD)</w:t>
            </w:r>
          </w:p>
        </w:tc>
        <w:tc>
          <w:tcPr>
            <w:tcW w:w="425" w:type="dxa"/>
            <w:tcBorders>
              <w:top w:val="single" w:sz="6" w:space="0" w:color="auto"/>
              <w:left w:val="single" w:sz="6" w:space="0" w:color="auto"/>
              <w:bottom w:val="single" w:sz="6" w:space="0" w:color="auto"/>
              <w:right w:val="single" w:sz="6" w:space="0" w:color="auto"/>
            </w:tcBorders>
          </w:tcPr>
          <w:p w:rsidR="00B40F4D" w:rsidRPr="005876C6" w:rsidRDefault="00B45F28" w:rsidP="005B6A05">
            <w:pPr>
              <w:rPr>
                <w:sz w:val="22"/>
                <w:szCs w:val="22"/>
                <w:lang w:val="de-DE"/>
              </w:rPr>
            </w:pPr>
            <w:r w:rsidRPr="005876C6">
              <w:rPr>
                <w:sz w:val="22"/>
                <w:szCs w:val="22"/>
                <w:lang w:val="de-DE"/>
              </w:rPr>
              <w:t>X</w:t>
            </w:r>
          </w:p>
        </w:tc>
        <w:tc>
          <w:tcPr>
            <w:tcW w:w="425"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5876C6" w:rsidRDefault="00B45F28" w:rsidP="005B6A05">
            <w:pPr>
              <w:rPr>
                <w:sz w:val="22"/>
                <w:szCs w:val="22"/>
                <w:lang w:val="de-DE"/>
              </w:rPr>
            </w:pPr>
            <w:r w:rsidRPr="005876C6">
              <w:rPr>
                <w:sz w:val="22"/>
                <w:szCs w:val="22"/>
                <w:lang w:val="de-DE"/>
              </w:rPr>
              <w:t>O</w:t>
            </w:r>
          </w:p>
        </w:tc>
        <w:tc>
          <w:tcPr>
            <w:tcW w:w="425"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5876C6" w:rsidRDefault="00B45F28" w:rsidP="005B6A05">
            <w:pPr>
              <w:rPr>
                <w:sz w:val="22"/>
                <w:szCs w:val="22"/>
                <w:lang w:val="de-DE"/>
              </w:rPr>
            </w:pPr>
            <w:r w:rsidRPr="005876C6">
              <w:rPr>
                <w:sz w:val="22"/>
                <w:szCs w:val="22"/>
                <w:lang w:val="de-DE"/>
              </w:rPr>
              <w:t>O</w:t>
            </w:r>
          </w:p>
        </w:tc>
        <w:tc>
          <w:tcPr>
            <w:tcW w:w="425"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5876C6" w:rsidRDefault="00B45F28" w:rsidP="005B6A05">
            <w:pPr>
              <w:rPr>
                <w:sz w:val="22"/>
                <w:szCs w:val="22"/>
                <w:lang w:val="de-DE"/>
              </w:rPr>
            </w:pPr>
            <w:r w:rsidRPr="005876C6">
              <w:rPr>
                <w:sz w:val="22"/>
                <w:szCs w:val="22"/>
                <w:lang w:val="de-DE"/>
              </w:rPr>
              <w:t>O</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5876C6" w:rsidRDefault="00CB5A9B" w:rsidP="005B6A05">
            <w:pPr>
              <w:rPr>
                <w:sz w:val="22"/>
                <w:szCs w:val="22"/>
                <w:lang w:val="de-DE"/>
              </w:rPr>
            </w:pPr>
            <w:r w:rsidRPr="005876C6">
              <w:rPr>
                <w:sz w:val="22"/>
                <w:szCs w:val="22"/>
                <w:lang w:val="de-DE"/>
              </w:rPr>
              <w:t>O</w:t>
            </w:r>
          </w:p>
        </w:tc>
        <w:tc>
          <w:tcPr>
            <w:tcW w:w="425"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5876C6" w:rsidRDefault="00CB5A9B" w:rsidP="005B6A05">
            <w:pPr>
              <w:rPr>
                <w:sz w:val="22"/>
                <w:szCs w:val="22"/>
                <w:lang w:val="de-DE"/>
              </w:rPr>
            </w:pPr>
            <w:r w:rsidRPr="005876C6">
              <w:rPr>
                <w:sz w:val="22"/>
                <w:szCs w:val="22"/>
                <w:lang w:val="de-DE"/>
              </w:rPr>
              <w:t>X</w:t>
            </w:r>
          </w:p>
        </w:tc>
        <w:tc>
          <w:tcPr>
            <w:tcW w:w="426"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lang w:val="de-DE"/>
              </w:rPr>
            </w:pPr>
          </w:p>
        </w:tc>
      </w:tr>
      <w:tr w:rsidR="00B40F4D" w:rsidRPr="005876C6" w:rsidTr="004203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lang w:eastAsia="en-US"/>
              </w:rPr>
            </w:pPr>
            <w:r w:rsidRPr="005876C6">
              <w:rPr>
                <w:sz w:val="22"/>
                <w:szCs w:val="22"/>
                <w:lang w:eastAsia="en-US"/>
              </w:rPr>
              <w:t>Marlene Burwick (S)</w:t>
            </w:r>
          </w:p>
        </w:tc>
        <w:tc>
          <w:tcPr>
            <w:tcW w:w="425" w:type="dxa"/>
            <w:tcBorders>
              <w:top w:val="single" w:sz="6" w:space="0" w:color="auto"/>
              <w:left w:val="single" w:sz="6" w:space="0" w:color="auto"/>
              <w:bottom w:val="single" w:sz="6" w:space="0" w:color="auto"/>
              <w:right w:val="single" w:sz="6" w:space="0" w:color="auto"/>
            </w:tcBorders>
          </w:tcPr>
          <w:p w:rsidR="00B40F4D" w:rsidRPr="005876C6" w:rsidRDefault="00B45F28" w:rsidP="005B6A05">
            <w:pPr>
              <w:rPr>
                <w:sz w:val="22"/>
                <w:szCs w:val="22"/>
              </w:rPr>
            </w:pPr>
            <w:r w:rsidRPr="005876C6">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5876C6" w:rsidRDefault="00B45F28" w:rsidP="005B6A05">
            <w:pPr>
              <w:rPr>
                <w:sz w:val="22"/>
                <w:szCs w:val="22"/>
              </w:rPr>
            </w:pPr>
            <w:r w:rsidRPr="005876C6">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5876C6" w:rsidRDefault="00B45F28" w:rsidP="005B6A05">
            <w:pPr>
              <w:rPr>
                <w:sz w:val="22"/>
                <w:szCs w:val="22"/>
              </w:rPr>
            </w:pPr>
            <w:r w:rsidRPr="005876C6">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5876C6" w:rsidRDefault="00B45F28" w:rsidP="005B6A05">
            <w:pPr>
              <w:rPr>
                <w:sz w:val="22"/>
                <w:szCs w:val="22"/>
              </w:rPr>
            </w:pPr>
            <w:r w:rsidRPr="005876C6">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5876C6" w:rsidRDefault="00CB5A9B" w:rsidP="005B6A05">
            <w:pPr>
              <w:rPr>
                <w:sz w:val="22"/>
                <w:szCs w:val="22"/>
              </w:rPr>
            </w:pPr>
            <w:r w:rsidRPr="005876C6">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5876C6" w:rsidRDefault="00CB5A9B" w:rsidP="005B6A05">
            <w:pPr>
              <w:rPr>
                <w:sz w:val="22"/>
                <w:szCs w:val="22"/>
              </w:rPr>
            </w:pPr>
            <w:r w:rsidRPr="005876C6">
              <w:rPr>
                <w:sz w:val="22"/>
                <w:szCs w:val="22"/>
              </w:rPr>
              <w:t>X</w:t>
            </w:r>
          </w:p>
        </w:tc>
        <w:tc>
          <w:tcPr>
            <w:tcW w:w="426"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rPr>
            </w:pPr>
          </w:p>
        </w:tc>
      </w:tr>
      <w:tr w:rsidR="00B40F4D" w:rsidRPr="005876C6" w:rsidTr="004203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5876C6" w:rsidRDefault="00CA0AAD" w:rsidP="005B6A05">
            <w:pPr>
              <w:rPr>
                <w:sz w:val="22"/>
                <w:szCs w:val="22"/>
                <w:lang w:eastAsia="en-US"/>
              </w:rPr>
            </w:pPr>
            <w:r w:rsidRPr="005876C6">
              <w:rPr>
                <w:sz w:val="22"/>
                <w:szCs w:val="22"/>
                <w:lang w:eastAsia="en-US"/>
              </w:rPr>
              <w:t>Jakob Olofsgård</w:t>
            </w:r>
            <w:r w:rsidR="00B40F4D" w:rsidRPr="005876C6">
              <w:rPr>
                <w:sz w:val="22"/>
                <w:szCs w:val="22"/>
                <w:lang w:eastAsia="en-US"/>
              </w:rPr>
              <w:t xml:space="preserve"> (L)</w:t>
            </w:r>
          </w:p>
        </w:tc>
        <w:tc>
          <w:tcPr>
            <w:tcW w:w="425" w:type="dxa"/>
            <w:tcBorders>
              <w:top w:val="single" w:sz="6" w:space="0" w:color="auto"/>
              <w:left w:val="single" w:sz="6" w:space="0" w:color="auto"/>
              <w:bottom w:val="single" w:sz="6" w:space="0" w:color="auto"/>
              <w:right w:val="single" w:sz="6" w:space="0" w:color="auto"/>
            </w:tcBorders>
          </w:tcPr>
          <w:p w:rsidR="00B40F4D" w:rsidRPr="005876C6" w:rsidRDefault="00B45F28" w:rsidP="005B6A05">
            <w:pPr>
              <w:rPr>
                <w:sz w:val="22"/>
                <w:szCs w:val="22"/>
              </w:rPr>
            </w:pPr>
            <w:r w:rsidRPr="005876C6">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5876C6" w:rsidRDefault="00B45F28" w:rsidP="005B6A05">
            <w:pPr>
              <w:rPr>
                <w:sz w:val="22"/>
                <w:szCs w:val="22"/>
              </w:rPr>
            </w:pPr>
            <w:r w:rsidRPr="005876C6">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5876C6" w:rsidRDefault="00B45F28" w:rsidP="005B6A05">
            <w:pPr>
              <w:rPr>
                <w:sz w:val="22"/>
                <w:szCs w:val="22"/>
              </w:rPr>
            </w:pPr>
            <w:r w:rsidRPr="005876C6">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5876C6" w:rsidRDefault="00B45F28" w:rsidP="005B6A05">
            <w:pPr>
              <w:rPr>
                <w:sz w:val="22"/>
                <w:szCs w:val="22"/>
              </w:rPr>
            </w:pPr>
            <w:r w:rsidRPr="005876C6">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5876C6" w:rsidRDefault="00CB5A9B" w:rsidP="005B6A05">
            <w:pPr>
              <w:rPr>
                <w:sz w:val="22"/>
                <w:szCs w:val="22"/>
              </w:rPr>
            </w:pPr>
            <w:r w:rsidRPr="005876C6">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5876C6" w:rsidRDefault="00CB5A9B" w:rsidP="005B6A05">
            <w:pPr>
              <w:rPr>
                <w:sz w:val="22"/>
                <w:szCs w:val="22"/>
              </w:rPr>
            </w:pPr>
            <w:r w:rsidRPr="005876C6">
              <w:rPr>
                <w:sz w:val="22"/>
                <w:szCs w:val="22"/>
              </w:rPr>
              <w:t>-</w:t>
            </w:r>
          </w:p>
        </w:tc>
        <w:tc>
          <w:tcPr>
            <w:tcW w:w="426"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rPr>
            </w:pPr>
          </w:p>
        </w:tc>
      </w:tr>
      <w:tr w:rsidR="00B40F4D" w:rsidRPr="005876C6" w:rsidTr="004203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5876C6" w:rsidRDefault="00DC305F" w:rsidP="005B6A05">
            <w:pPr>
              <w:rPr>
                <w:sz w:val="22"/>
                <w:szCs w:val="22"/>
                <w:lang w:eastAsia="en-US"/>
              </w:rPr>
            </w:pPr>
            <w:r w:rsidRPr="005876C6">
              <w:rPr>
                <w:sz w:val="22"/>
                <w:szCs w:val="22"/>
                <w:lang w:val="en-US" w:eastAsia="en-US"/>
              </w:rPr>
              <w:t xml:space="preserve">Staffan Eklöf </w:t>
            </w:r>
            <w:r w:rsidR="00B40F4D" w:rsidRPr="005876C6">
              <w:rPr>
                <w:sz w:val="22"/>
                <w:szCs w:val="22"/>
                <w:lang w:eastAsia="en-US"/>
              </w:rPr>
              <w:t>(SD)</w:t>
            </w:r>
          </w:p>
        </w:tc>
        <w:tc>
          <w:tcPr>
            <w:tcW w:w="425" w:type="dxa"/>
            <w:tcBorders>
              <w:top w:val="single" w:sz="6" w:space="0" w:color="auto"/>
              <w:left w:val="single" w:sz="6" w:space="0" w:color="auto"/>
              <w:bottom w:val="single" w:sz="6" w:space="0" w:color="auto"/>
              <w:right w:val="single" w:sz="6" w:space="0" w:color="auto"/>
            </w:tcBorders>
          </w:tcPr>
          <w:p w:rsidR="00B40F4D" w:rsidRPr="005876C6" w:rsidRDefault="00B45F28" w:rsidP="005B6A05">
            <w:pPr>
              <w:rPr>
                <w:sz w:val="22"/>
                <w:szCs w:val="22"/>
              </w:rPr>
            </w:pPr>
            <w:r w:rsidRPr="005876C6">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5876C6" w:rsidRDefault="00B45F28" w:rsidP="005B6A05">
            <w:pPr>
              <w:rPr>
                <w:sz w:val="22"/>
                <w:szCs w:val="22"/>
              </w:rPr>
            </w:pPr>
            <w:r w:rsidRPr="005876C6">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5876C6" w:rsidRDefault="00B45F28" w:rsidP="005B6A05">
            <w:pPr>
              <w:rPr>
                <w:sz w:val="22"/>
                <w:szCs w:val="22"/>
              </w:rPr>
            </w:pPr>
            <w:r w:rsidRPr="005876C6">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5876C6" w:rsidRDefault="00B45F28" w:rsidP="005B6A05">
            <w:pPr>
              <w:rPr>
                <w:sz w:val="22"/>
                <w:szCs w:val="22"/>
              </w:rPr>
            </w:pPr>
            <w:r w:rsidRPr="005876C6">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5876C6" w:rsidRDefault="00CB5A9B" w:rsidP="005B6A05">
            <w:pPr>
              <w:rPr>
                <w:sz w:val="22"/>
                <w:szCs w:val="22"/>
              </w:rPr>
            </w:pPr>
            <w:r w:rsidRPr="005876C6">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5876C6" w:rsidRDefault="00CB5A9B" w:rsidP="005B6A05">
            <w:pPr>
              <w:rPr>
                <w:sz w:val="22"/>
                <w:szCs w:val="22"/>
              </w:rPr>
            </w:pPr>
            <w:r w:rsidRPr="005876C6">
              <w:rPr>
                <w:sz w:val="22"/>
                <w:szCs w:val="22"/>
              </w:rPr>
              <w:t>X</w:t>
            </w:r>
          </w:p>
        </w:tc>
        <w:tc>
          <w:tcPr>
            <w:tcW w:w="426"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rPr>
            </w:pPr>
          </w:p>
        </w:tc>
      </w:tr>
      <w:tr w:rsidR="00B40F4D" w:rsidRPr="005876C6" w:rsidTr="004203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lang w:eastAsia="en-US"/>
              </w:rPr>
            </w:pPr>
            <w:r w:rsidRPr="005876C6">
              <w:rPr>
                <w:sz w:val="22"/>
                <w:szCs w:val="22"/>
                <w:lang w:eastAsia="en-US"/>
              </w:rPr>
              <w:t>Ulrika Heie (C)</w:t>
            </w:r>
          </w:p>
        </w:tc>
        <w:tc>
          <w:tcPr>
            <w:tcW w:w="425" w:type="dxa"/>
            <w:tcBorders>
              <w:top w:val="single" w:sz="6" w:space="0" w:color="auto"/>
              <w:left w:val="single" w:sz="6" w:space="0" w:color="auto"/>
              <w:bottom w:val="single" w:sz="6" w:space="0" w:color="auto"/>
              <w:right w:val="single" w:sz="6" w:space="0" w:color="auto"/>
            </w:tcBorders>
          </w:tcPr>
          <w:p w:rsidR="00B40F4D" w:rsidRPr="005876C6" w:rsidRDefault="00B45F28" w:rsidP="005B6A05">
            <w:pPr>
              <w:rPr>
                <w:sz w:val="22"/>
                <w:szCs w:val="22"/>
              </w:rPr>
            </w:pPr>
            <w:r w:rsidRPr="005876C6">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5876C6" w:rsidRDefault="00B45F28" w:rsidP="005B6A05">
            <w:pPr>
              <w:rPr>
                <w:sz w:val="22"/>
                <w:szCs w:val="22"/>
              </w:rPr>
            </w:pPr>
            <w:r w:rsidRPr="005876C6">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5876C6" w:rsidRDefault="00B45F28" w:rsidP="005B6A05">
            <w:pPr>
              <w:rPr>
                <w:sz w:val="22"/>
                <w:szCs w:val="22"/>
              </w:rPr>
            </w:pPr>
            <w:r w:rsidRPr="005876C6">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5876C6" w:rsidRDefault="00B45F28" w:rsidP="005B6A05">
            <w:pPr>
              <w:rPr>
                <w:sz w:val="22"/>
                <w:szCs w:val="22"/>
              </w:rPr>
            </w:pPr>
            <w:r w:rsidRPr="005876C6">
              <w:rPr>
                <w:sz w:val="22"/>
                <w:szCs w:val="22"/>
              </w:rPr>
              <w:t>O</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5876C6" w:rsidRDefault="00CB5A9B" w:rsidP="005B6A05">
            <w:pPr>
              <w:rPr>
                <w:sz w:val="22"/>
                <w:szCs w:val="22"/>
              </w:rPr>
            </w:pPr>
            <w:r w:rsidRPr="005876C6">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5876C6" w:rsidRDefault="00CB5A9B" w:rsidP="005B6A05">
            <w:pPr>
              <w:rPr>
                <w:sz w:val="22"/>
                <w:szCs w:val="22"/>
              </w:rPr>
            </w:pPr>
            <w:r w:rsidRPr="005876C6">
              <w:rPr>
                <w:sz w:val="22"/>
                <w:szCs w:val="22"/>
              </w:rPr>
              <w:t>O</w:t>
            </w:r>
          </w:p>
        </w:tc>
        <w:tc>
          <w:tcPr>
            <w:tcW w:w="426"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rPr>
            </w:pPr>
          </w:p>
        </w:tc>
      </w:tr>
      <w:tr w:rsidR="00B40F4D" w:rsidRPr="005876C6" w:rsidTr="004203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b/>
                <w:i/>
                <w:sz w:val="22"/>
                <w:szCs w:val="22"/>
                <w:lang w:eastAsia="en-US"/>
              </w:rPr>
            </w:pPr>
            <w:r w:rsidRPr="005876C6">
              <w:rPr>
                <w:b/>
                <w:i/>
                <w:sz w:val="22"/>
                <w:szCs w:val="22"/>
                <w:lang w:eastAsia="en-US"/>
              </w:rPr>
              <w:t>SUPPLEANTER</w:t>
            </w:r>
          </w:p>
        </w:tc>
        <w:tc>
          <w:tcPr>
            <w:tcW w:w="425"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rPr>
            </w:pPr>
          </w:p>
        </w:tc>
      </w:tr>
      <w:tr w:rsidR="00B40F4D" w:rsidRPr="005876C6" w:rsidTr="004203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lang w:eastAsia="en-US"/>
              </w:rPr>
            </w:pPr>
            <w:r w:rsidRPr="005876C6">
              <w:rPr>
                <w:sz w:val="22"/>
                <w:szCs w:val="22"/>
                <w:lang w:eastAsia="en-US"/>
              </w:rPr>
              <w:t>Markus Selin (S)</w:t>
            </w:r>
          </w:p>
        </w:tc>
        <w:tc>
          <w:tcPr>
            <w:tcW w:w="425" w:type="dxa"/>
            <w:tcBorders>
              <w:top w:val="single" w:sz="6" w:space="0" w:color="auto"/>
              <w:left w:val="single" w:sz="6" w:space="0" w:color="auto"/>
              <w:bottom w:val="single" w:sz="6" w:space="0" w:color="auto"/>
              <w:right w:val="single" w:sz="6" w:space="0" w:color="auto"/>
            </w:tcBorders>
          </w:tcPr>
          <w:p w:rsidR="00B40F4D" w:rsidRPr="005876C6" w:rsidRDefault="00B45F28" w:rsidP="005B6A05">
            <w:pPr>
              <w:rPr>
                <w:sz w:val="22"/>
                <w:szCs w:val="22"/>
              </w:rPr>
            </w:pPr>
            <w:r w:rsidRPr="005876C6">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5876C6" w:rsidRDefault="00B45F28" w:rsidP="005B6A05">
            <w:pPr>
              <w:rPr>
                <w:sz w:val="22"/>
                <w:szCs w:val="22"/>
              </w:rPr>
            </w:pPr>
            <w:r w:rsidRPr="005876C6">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5876C6" w:rsidRDefault="00B45F28" w:rsidP="005B6A05">
            <w:pPr>
              <w:rPr>
                <w:sz w:val="22"/>
                <w:szCs w:val="22"/>
              </w:rPr>
            </w:pPr>
            <w:r w:rsidRPr="005876C6">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5876C6" w:rsidRDefault="00B45F28" w:rsidP="005B6A05">
            <w:pPr>
              <w:rPr>
                <w:sz w:val="22"/>
                <w:szCs w:val="22"/>
              </w:rPr>
            </w:pPr>
            <w:r w:rsidRPr="005876C6">
              <w:rPr>
                <w:sz w:val="22"/>
                <w:szCs w:val="22"/>
              </w:rPr>
              <w:t>O</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5876C6" w:rsidRDefault="00CB5A9B" w:rsidP="005B6A05">
            <w:pPr>
              <w:rPr>
                <w:sz w:val="22"/>
                <w:szCs w:val="22"/>
              </w:rPr>
            </w:pPr>
            <w:r w:rsidRPr="005876C6">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5876C6" w:rsidRDefault="00CB5A9B" w:rsidP="005B6A05">
            <w:pPr>
              <w:rPr>
                <w:sz w:val="22"/>
                <w:szCs w:val="22"/>
              </w:rPr>
            </w:pPr>
            <w:r w:rsidRPr="005876C6">
              <w:rPr>
                <w:sz w:val="22"/>
                <w:szCs w:val="22"/>
              </w:rPr>
              <w:t>O</w:t>
            </w:r>
          </w:p>
        </w:tc>
        <w:tc>
          <w:tcPr>
            <w:tcW w:w="426"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rPr>
            </w:pPr>
          </w:p>
        </w:tc>
      </w:tr>
      <w:tr w:rsidR="00B40F4D" w:rsidRPr="005876C6" w:rsidTr="004203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lang w:eastAsia="en-US"/>
              </w:rPr>
            </w:pPr>
            <w:r w:rsidRPr="005876C6">
              <w:rPr>
                <w:sz w:val="22"/>
                <w:szCs w:val="22"/>
                <w:lang w:eastAsia="en-US"/>
              </w:rPr>
              <w:t>Marléne Lund Kopparklint (M)</w:t>
            </w:r>
          </w:p>
        </w:tc>
        <w:tc>
          <w:tcPr>
            <w:tcW w:w="425"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rPr>
            </w:pPr>
          </w:p>
        </w:tc>
      </w:tr>
      <w:tr w:rsidR="00B40F4D" w:rsidRPr="005876C6" w:rsidTr="004203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lang w:eastAsia="en-US"/>
              </w:rPr>
            </w:pPr>
            <w:r w:rsidRPr="005876C6">
              <w:rPr>
                <w:sz w:val="22"/>
                <w:szCs w:val="22"/>
                <w:lang w:eastAsia="en-US"/>
              </w:rPr>
              <w:t>Monica Haider (S)</w:t>
            </w:r>
          </w:p>
        </w:tc>
        <w:tc>
          <w:tcPr>
            <w:tcW w:w="425"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rPr>
            </w:pPr>
          </w:p>
        </w:tc>
      </w:tr>
      <w:tr w:rsidR="00B40F4D" w:rsidRPr="005876C6" w:rsidTr="004203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5876C6" w:rsidRDefault="006D5F8F" w:rsidP="005B6A05">
            <w:pPr>
              <w:rPr>
                <w:sz w:val="22"/>
                <w:szCs w:val="22"/>
                <w:lang w:eastAsia="en-US"/>
              </w:rPr>
            </w:pPr>
            <w:r w:rsidRPr="005876C6">
              <w:rPr>
                <w:sz w:val="22"/>
                <w:szCs w:val="22"/>
              </w:rPr>
              <w:t>Louise Meijer (M)</w:t>
            </w:r>
          </w:p>
        </w:tc>
        <w:tc>
          <w:tcPr>
            <w:tcW w:w="425"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rPr>
            </w:pPr>
          </w:p>
        </w:tc>
      </w:tr>
      <w:tr w:rsidR="00B40F4D" w:rsidRPr="005876C6" w:rsidTr="004203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lang w:val="en-US" w:eastAsia="en-US"/>
              </w:rPr>
            </w:pPr>
            <w:r w:rsidRPr="005876C6">
              <w:rPr>
                <w:sz w:val="22"/>
                <w:szCs w:val="22"/>
                <w:lang w:val="en-US" w:eastAsia="en-US"/>
              </w:rPr>
              <w:t>Yasmine Eriksson (SD)</w:t>
            </w:r>
          </w:p>
        </w:tc>
        <w:tc>
          <w:tcPr>
            <w:tcW w:w="425" w:type="dxa"/>
            <w:tcBorders>
              <w:top w:val="single" w:sz="6" w:space="0" w:color="auto"/>
              <w:left w:val="single" w:sz="6" w:space="0" w:color="auto"/>
              <w:bottom w:val="single" w:sz="6" w:space="0" w:color="auto"/>
              <w:right w:val="single" w:sz="6" w:space="0" w:color="auto"/>
            </w:tcBorders>
          </w:tcPr>
          <w:p w:rsidR="00B40F4D" w:rsidRPr="005876C6" w:rsidRDefault="00B45F28" w:rsidP="005B6A05">
            <w:pPr>
              <w:rPr>
                <w:sz w:val="22"/>
                <w:szCs w:val="22"/>
                <w:lang w:val="en-GB"/>
              </w:rPr>
            </w:pPr>
            <w:r w:rsidRPr="005876C6">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5876C6" w:rsidRDefault="00B45F28" w:rsidP="005B6A05">
            <w:pPr>
              <w:rPr>
                <w:sz w:val="22"/>
                <w:szCs w:val="22"/>
                <w:lang w:val="en-GB"/>
              </w:rPr>
            </w:pPr>
            <w:r w:rsidRPr="005876C6">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5876C6" w:rsidRDefault="00B45F28" w:rsidP="005B6A05">
            <w:pPr>
              <w:rPr>
                <w:sz w:val="22"/>
                <w:szCs w:val="22"/>
                <w:lang w:val="en-GB"/>
              </w:rPr>
            </w:pPr>
            <w:r w:rsidRPr="005876C6">
              <w:rPr>
                <w:sz w:val="22"/>
                <w:szCs w:val="22"/>
                <w:lang w:val="en-GB"/>
              </w:rPr>
              <w:t>O</w:t>
            </w:r>
          </w:p>
        </w:tc>
        <w:tc>
          <w:tcPr>
            <w:tcW w:w="425"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5876C6" w:rsidRDefault="00B45F28" w:rsidP="005B6A05">
            <w:pPr>
              <w:rPr>
                <w:sz w:val="22"/>
                <w:szCs w:val="22"/>
                <w:lang w:val="en-GB"/>
              </w:rPr>
            </w:pPr>
            <w:r w:rsidRPr="005876C6">
              <w:rPr>
                <w:sz w:val="22"/>
                <w:szCs w:val="22"/>
                <w:lang w:val="en-GB"/>
              </w:rPr>
              <w:t>O</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5876C6" w:rsidRDefault="00CB5A9B" w:rsidP="005B6A05">
            <w:pPr>
              <w:rPr>
                <w:sz w:val="22"/>
                <w:szCs w:val="22"/>
                <w:lang w:val="en-GB"/>
              </w:rPr>
            </w:pPr>
            <w:r w:rsidRPr="005876C6">
              <w:rPr>
                <w:sz w:val="22"/>
                <w:szCs w:val="22"/>
                <w:lang w:val="en-GB"/>
              </w:rPr>
              <w:t>O</w:t>
            </w:r>
          </w:p>
        </w:tc>
        <w:tc>
          <w:tcPr>
            <w:tcW w:w="425"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5876C6" w:rsidRDefault="00CB5A9B" w:rsidP="005B6A05">
            <w:pPr>
              <w:rPr>
                <w:sz w:val="22"/>
                <w:szCs w:val="22"/>
                <w:lang w:val="en-GB"/>
              </w:rPr>
            </w:pPr>
            <w:r w:rsidRPr="005876C6">
              <w:rPr>
                <w:sz w:val="22"/>
                <w:szCs w:val="22"/>
                <w:lang w:val="en-GB"/>
              </w:rPr>
              <w:t>O</w:t>
            </w:r>
          </w:p>
        </w:tc>
        <w:tc>
          <w:tcPr>
            <w:tcW w:w="426"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lang w:val="en-GB"/>
              </w:rPr>
            </w:pPr>
          </w:p>
        </w:tc>
      </w:tr>
      <w:tr w:rsidR="00B40F4D" w:rsidRPr="005876C6" w:rsidTr="004203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lang w:val="en-US" w:eastAsia="en-US"/>
              </w:rPr>
            </w:pPr>
            <w:r w:rsidRPr="005876C6">
              <w:rPr>
                <w:sz w:val="22"/>
                <w:szCs w:val="22"/>
                <w:lang w:eastAsia="en-US"/>
              </w:rPr>
              <w:t>Elin Lundgren (S)</w:t>
            </w:r>
          </w:p>
        </w:tc>
        <w:tc>
          <w:tcPr>
            <w:tcW w:w="425"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lang w:val="en-GB"/>
              </w:rPr>
            </w:pPr>
          </w:p>
        </w:tc>
      </w:tr>
      <w:tr w:rsidR="00B40F4D" w:rsidRPr="005876C6" w:rsidTr="004203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lang w:val="en-US" w:eastAsia="en-US"/>
              </w:rPr>
            </w:pPr>
            <w:r w:rsidRPr="005876C6">
              <w:rPr>
                <w:sz w:val="22"/>
                <w:szCs w:val="22"/>
                <w:lang w:eastAsia="en-US"/>
              </w:rPr>
              <w:t>Rickard Nordin (C)</w:t>
            </w:r>
          </w:p>
        </w:tc>
        <w:tc>
          <w:tcPr>
            <w:tcW w:w="425" w:type="dxa"/>
            <w:tcBorders>
              <w:top w:val="single" w:sz="6" w:space="0" w:color="auto"/>
              <w:left w:val="single" w:sz="6" w:space="0" w:color="auto"/>
              <w:bottom w:val="single" w:sz="6" w:space="0" w:color="auto"/>
              <w:right w:val="single" w:sz="6" w:space="0" w:color="auto"/>
            </w:tcBorders>
          </w:tcPr>
          <w:p w:rsidR="00B40F4D" w:rsidRPr="005876C6" w:rsidRDefault="00B45F28" w:rsidP="005B6A05">
            <w:pPr>
              <w:rPr>
                <w:sz w:val="22"/>
                <w:szCs w:val="22"/>
                <w:lang w:val="en-GB"/>
              </w:rPr>
            </w:pPr>
            <w:r w:rsidRPr="005876C6">
              <w:rPr>
                <w:sz w:val="22"/>
                <w:szCs w:val="22"/>
                <w:lang w:val="en-GB"/>
              </w:rPr>
              <w:t>O</w:t>
            </w:r>
          </w:p>
        </w:tc>
        <w:tc>
          <w:tcPr>
            <w:tcW w:w="425"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5876C6" w:rsidRDefault="00B45F28" w:rsidP="005B6A05">
            <w:pPr>
              <w:rPr>
                <w:sz w:val="22"/>
                <w:szCs w:val="22"/>
                <w:lang w:val="en-GB"/>
              </w:rPr>
            </w:pPr>
            <w:r w:rsidRPr="005876C6">
              <w:rPr>
                <w:sz w:val="22"/>
                <w:szCs w:val="22"/>
                <w:lang w:val="en-GB"/>
              </w:rPr>
              <w:t>O</w:t>
            </w:r>
          </w:p>
        </w:tc>
        <w:tc>
          <w:tcPr>
            <w:tcW w:w="425"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5876C6" w:rsidRDefault="00B45F28" w:rsidP="005B6A05">
            <w:pPr>
              <w:rPr>
                <w:sz w:val="22"/>
                <w:szCs w:val="22"/>
                <w:lang w:val="en-GB"/>
              </w:rPr>
            </w:pPr>
            <w:r w:rsidRPr="005876C6">
              <w:rPr>
                <w:sz w:val="22"/>
                <w:szCs w:val="22"/>
                <w:lang w:val="en-GB"/>
              </w:rPr>
              <w:t>O</w:t>
            </w:r>
          </w:p>
        </w:tc>
        <w:tc>
          <w:tcPr>
            <w:tcW w:w="425"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5876C6" w:rsidRDefault="00B45F28" w:rsidP="005B6A05">
            <w:pPr>
              <w:rPr>
                <w:sz w:val="22"/>
                <w:szCs w:val="22"/>
                <w:lang w:val="en-GB"/>
              </w:rPr>
            </w:pPr>
            <w:r w:rsidRPr="005876C6">
              <w:rPr>
                <w:sz w:val="22"/>
                <w:szCs w:val="22"/>
                <w:lang w:val="en-GB"/>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5876C6" w:rsidRDefault="00CB5A9B" w:rsidP="005B6A05">
            <w:pPr>
              <w:rPr>
                <w:sz w:val="22"/>
                <w:szCs w:val="22"/>
                <w:lang w:val="en-GB"/>
              </w:rPr>
            </w:pPr>
            <w:r w:rsidRPr="005876C6">
              <w:rPr>
                <w:sz w:val="22"/>
                <w:szCs w:val="22"/>
                <w:lang w:val="en-GB"/>
              </w:rPr>
              <w:t>O</w:t>
            </w:r>
          </w:p>
        </w:tc>
        <w:tc>
          <w:tcPr>
            <w:tcW w:w="425"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5876C6" w:rsidRDefault="00CB5A9B" w:rsidP="005B6A05">
            <w:pPr>
              <w:rPr>
                <w:sz w:val="22"/>
                <w:szCs w:val="22"/>
                <w:lang w:val="en-GB"/>
              </w:rPr>
            </w:pPr>
            <w:r w:rsidRPr="005876C6">
              <w:rPr>
                <w:sz w:val="22"/>
                <w:szCs w:val="22"/>
                <w:lang w:val="en-GB"/>
              </w:rPr>
              <w:t>O</w:t>
            </w:r>
          </w:p>
        </w:tc>
        <w:tc>
          <w:tcPr>
            <w:tcW w:w="426"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lang w:val="en-GB"/>
              </w:rPr>
            </w:pPr>
          </w:p>
        </w:tc>
      </w:tr>
      <w:tr w:rsidR="00B40F4D" w:rsidRPr="005876C6" w:rsidTr="004203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Height w:val="65"/>
        </w:trPr>
        <w:tc>
          <w:tcPr>
            <w:tcW w:w="3969"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lang w:val="en-US" w:eastAsia="en-US"/>
              </w:rPr>
            </w:pPr>
            <w:r w:rsidRPr="005876C6">
              <w:rPr>
                <w:sz w:val="22"/>
                <w:szCs w:val="22"/>
              </w:rPr>
              <w:t xml:space="preserve">Birger </w:t>
            </w:r>
            <w:r w:rsidRPr="005876C6">
              <w:rPr>
                <w:sz w:val="22"/>
                <w:szCs w:val="22"/>
                <w:lang w:eastAsia="en-US"/>
              </w:rPr>
              <w:t>Lahti</w:t>
            </w:r>
            <w:r w:rsidRPr="005876C6">
              <w:rPr>
                <w:sz w:val="22"/>
                <w:szCs w:val="22"/>
              </w:rPr>
              <w:t xml:space="preserve"> (V)</w:t>
            </w:r>
          </w:p>
        </w:tc>
        <w:tc>
          <w:tcPr>
            <w:tcW w:w="425"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lang w:val="en-GB"/>
              </w:rPr>
            </w:pPr>
          </w:p>
        </w:tc>
      </w:tr>
      <w:tr w:rsidR="00B40F4D" w:rsidRPr="005876C6" w:rsidTr="004203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lang w:eastAsia="en-US"/>
              </w:rPr>
            </w:pPr>
            <w:r w:rsidRPr="005876C6">
              <w:rPr>
                <w:sz w:val="22"/>
                <w:szCs w:val="22"/>
                <w:lang w:eastAsia="en-US"/>
              </w:rPr>
              <w:t>Ann-Charlotte Hammar Johnsson (M)</w:t>
            </w:r>
          </w:p>
        </w:tc>
        <w:tc>
          <w:tcPr>
            <w:tcW w:w="425"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rPr>
            </w:pPr>
          </w:p>
        </w:tc>
      </w:tr>
      <w:tr w:rsidR="00B40F4D" w:rsidRPr="005876C6" w:rsidTr="004203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5876C6" w:rsidRDefault="007C286F" w:rsidP="005B6A05">
            <w:pPr>
              <w:rPr>
                <w:sz w:val="22"/>
                <w:szCs w:val="22"/>
                <w:lang w:val="en-US" w:eastAsia="en-US"/>
              </w:rPr>
            </w:pPr>
            <w:r w:rsidRPr="005876C6">
              <w:rPr>
                <w:sz w:val="22"/>
                <w:szCs w:val="22"/>
                <w:lang w:val="en-US" w:eastAsia="en-US"/>
              </w:rPr>
              <w:t>Mats Nordberg</w:t>
            </w:r>
            <w:r w:rsidR="00B40F4D" w:rsidRPr="005876C6">
              <w:rPr>
                <w:sz w:val="22"/>
                <w:szCs w:val="22"/>
                <w:lang w:val="en-US" w:eastAsia="en-US"/>
              </w:rPr>
              <w:t xml:space="preserve"> (SD)</w:t>
            </w:r>
          </w:p>
        </w:tc>
        <w:tc>
          <w:tcPr>
            <w:tcW w:w="425"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lang w:val="en-US"/>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lang w:val="en-US"/>
              </w:rPr>
            </w:pPr>
          </w:p>
        </w:tc>
      </w:tr>
      <w:tr w:rsidR="00B40F4D" w:rsidRPr="005876C6" w:rsidTr="004203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lang w:val="en-US" w:eastAsia="en-US"/>
              </w:rPr>
            </w:pPr>
            <w:r w:rsidRPr="005876C6">
              <w:rPr>
                <w:sz w:val="22"/>
                <w:szCs w:val="22"/>
                <w:lang w:val="en-US" w:eastAsia="en-US"/>
              </w:rPr>
              <w:t>Mats Wiking (S)</w:t>
            </w:r>
          </w:p>
        </w:tc>
        <w:tc>
          <w:tcPr>
            <w:tcW w:w="425"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rPr>
            </w:pPr>
          </w:p>
        </w:tc>
      </w:tr>
      <w:tr w:rsidR="00B40F4D" w:rsidRPr="005876C6" w:rsidTr="004203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lang w:eastAsia="en-US"/>
              </w:rPr>
            </w:pPr>
            <w:r w:rsidRPr="005876C6">
              <w:rPr>
                <w:sz w:val="22"/>
                <w:szCs w:val="22"/>
                <w:lang w:eastAsia="en-US"/>
              </w:rPr>
              <w:t>Kjell-Arne Ottosson (KD)</w:t>
            </w:r>
          </w:p>
        </w:tc>
        <w:tc>
          <w:tcPr>
            <w:tcW w:w="425" w:type="dxa"/>
            <w:tcBorders>
              <w:top w:val="single" w:sz="6" w:space="0" w:color="auto"/>
              <w:left w:val="single" w:sz="6" w:space="0" w:color="auto"/>
              <w:bottom w:val="single" w:sz="6" w:space="0" w:color="auto"/>
              <w:right w:val="single" w:sz="6" w:space="0" w:color="auto"/>
            </w:tcBorders>
          </w:tcPr>
          <w:p w:rsidR="00B40F4D" w:rsidRPr="005876C6" w:rsidRDefault="00B45F28" w:rsidP="005B6A05">
            <w:pPr>
              <w:rPr>
                <w:sz w:val="22"/>
                <w:szCs w:val="22"/>
              </w:rPr>
            </w:pPr>
            <w:r w:rsidRPr="005876C6">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5876C6" w:rsidRDefault="00B45F28" w:rsidP="005B6A05">
            <w:pPr>
              <w:rPr>
                <w:sz w:val="22"/>
                <w:szCs w:val="22"/>
              </w:rPr>
            </w:pPr>
            <w:r w:rsidRPr="005876C6">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5876C6" w:rsidRDefault="00CB5A9B" w:rsidP="005B6A05">
            <w:pPr>
              <w:rPr>
                <w:sz w:val="22"/>
                <w:szCs w:val="22"/>
              </w:rPr>
            </w:pPr>
            <w:r w:rsidRPr="005876C6">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5876C6" w:rsidRDefault="00CB5A9B" w:rsidP="005B6A05">
            <w:pPr>
              <w:rPr>
                <w:sz w:val="22"/>
                <w:szCs w:val="22"/>
              </w:rPr>
            </w:pPr>
            <w:r w:rsidRPr="005876C6">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5876C6" w:rsidRDefault="00CB5A9B" w:rsidP="005B6A05">
            <w:pPr>
              <w:rPr>
                <w:sz w:val="22"/>
                <w:szCs w:val="22"/>
              </w:rPr>
            </w:pPr>
            <w:r w:rsidRPr="005876C6">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5876C6" w:rsidRDefault="00CB5A9B" w:rsidP="005B6A05">
            <w:pPr>
              <w:rPr>
                <w:sz w:val="22"/>
                <w:szCs w:val="22"/>
              </w:rPr>
            </w:pPr>
            <w:r w:rsidRPr="005876C6">
              <w:rPr>
                <w:sz w:val="22"/>
                <w:szCs w:val="22"/>
              </w:rPr>
              <w:t>O</w:t>
            </w:r>
          </w:p>
        </w:tc>
        <w:tc>
          <w:tcPr>
            <w:tcW w:w="426"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rPr>
            </w:pPr>
          </w:p>
        </w:tc>
      </w:tr>
      <w:tr w:rsidR="00B40F4D" w:rsidRPr="005876C6" w:rsidTr="004203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lang w:eastAsia="en-US"/>
              </w:rPr>
            </w:pPr>
            <w:r w:rsidRPr="005876C6">
              <w:rPr>
                <w:sz w:val="22"/>
                <w:szCs w:val="22"/>
                <w:lang w:eastAsia="en-US"/>
              </w:rPr>
              <w:t>Tomas Kronståhl (S)</w:t>
            </w:r>
          </w:p>
        </w:tc>
        <w:tc>
          <w:tcPr>
            <w:tcW w:w="425"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rPr>
            </w:pPr>
          </w:p>
        </w:tc>
      </w:tr>
      <w:tr w:rsidR="00B40F4D" w:rsidRPr="005876C6" w:rsidTr="004203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lang w:eastAsia="en-US"/>
              </w:rPr>
            </w:pPr>
            <w:r w:rsidRPr="005876C6">
              <w:rPr>
                <w:sz w:val="22"/>
                <w:szCs w:val="22"/>
                <w:lang w:eastAsia="en-US"/>
              </w:rPr>
              <w:t>Joar Forssell (L)</w:t>
            </w:r>
          </w:p>
        </w:tc>
        <w:tc>
          <w:tcPr>
            <w:tcW w:w="425"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rPr>
            </w:pPr>
          </w:p>
        </w:tc>
      </w:tr>
      <w:tr w:rsidR="00B40F4D" w:rsidRPr="005876C6" w:rsidTr="004203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lang w:eastAsia="en-US"/>
              </w:rPr>
            </w:pPr>
            <w:r w:rsidRPr="005876C6">
              <w:rPr>
                <w:sz w:val="22"/>
                <w:szCs w:val="22"/>
                <w:lang w:eastAsia="en-US"/>
              </w:rPr>
              <w:t>Anne Oskarsson (SD)</w:t>
            </w:r>
          </w:p>
        </w:tc>
        <w:tc>
          <w:tcPr>
            <w:tcW w:w="425"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lang w:val="de-DE"/>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lang w:val="de-DE"/>
              </w:rPr>
            </w:pPr>
          </w:p>
        </w:tc>
      </w:tr>
      <w:tr w:rsidR="00B40F4D" w:rsidRPr="005876C6" w:rsidTr="004203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lang w:eastAsia="en-US"/>
              </w:rPr>
            </w:pPr>
            <w:r w:rsidRPr="005876C6">
              <w:rPr>
                <w:sz w:val="22"/>
                <w:szCs w:val="22"/>
                <w:lang w:eastAsia="en-US"/>
              </w:rPr>
              <w:t>Elisabeth Falkhaven (MP)</w:t>
            </w:r>
          </w:p>
        </w:tc>
        <w:tc>
          <w:tcPr>
            <w:tcW w:w="425"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rPr>
            </w:pPr>
          </w:p>
        </w:tc>
      </w:tr>
      <w:tr w:rsidR="00B40F4D" w:rsidRPr="005876C6" w:rsidTr="004203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lang w:eastAsia="en-US"/>
              </w:rPr>
            </w:pPr>
            <w:r w:rsidRPr="005876C6">
              <w:rPr>
                <w:sz w:val="22"/>
                <w:szCs w:val="22"/>
                <w:lang w:eastAsia="en-US"/>
              </w:rPr>
              <w:t>Anders Hansson (M)</w:t>
            </w:r>
          </w:p>
        </w:tc>
        <w:tc>
          <w:tcPr>
            <w:tcW w:w="425"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rPr>
            </w:pPr>
          </w:p>
        </w:tc>
      </w:tr>
      <w:tr w:rsidR="00B40F4D" w:rsidRPr="005876C6" w:rsidTr="004203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rPr>
            </w:pPr>
            <w:r w:rsidRPr="005876C6">
              <w:rPr>
                <w:sz w:val="22"/>
                <w:szCs w:val="22"/>
              </w:rPr>
              <w:t>Helena Gellerman (L)</w:t>
            </w:r>
          </w:p>
        </w:tc>
        <w:tc>
          <w:tcPr>
            <w:tcW w:w="425"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rPr>
            </w:pPr>
          </w:p>
        </w:tc>
      </w:tr>
      <w:tr w:rsidR="00B40F4D" w:rsidRPr="005876C6" w:rsidTr="004203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rPr>
            </w:pPr>
            <w:r w:rsidRPr="005876C6">
              <w:rPr>
                <w:sz w:val="22"/>
                <w:szCs w:val="22"/>
              </w:rPr>
              <w:t>Arman Teimouri (L)</w:t>
            </w:r>
          </w:p>
        </w:tc>
        <w:tc>
          <w:tcPr>
            <w:tcW w:w="425"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rPr>
            </w:pPr>
          </w:p>
        </w:tc>
      </w:tr>
      <w:tr w:rsidR="00B40F4D" w:rsidRPr="005876C6" w:rsidTr="004203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rPr>
            </w:pPr>
            <w:r w:rsidRPr="005876C6">
              <w:rPr>
                <w:sz w:val="22"/>
                <w:szCs w:val="22"/>
              </w:rPr>
              <w:t>Rebecka Le Moine (MP)</w:t>
            </w:r>
          </w:p>
        </w:tc>
        <w:tc>
          <w:tcPr>
            <w:tcW w:w="425"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rPr>
            </w:pPr>
          </w:p>
        </w:tc>
      </w:tr>
      <w:tr w:rsidR="00B40F4D" w:rsidRPr="005876C6" w:rsidTr="004203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rPr>
            </w:pPr>
            <w:r w:rsidRPr="005876C6">
              <w:rPr>
                <w:sz w:val="22"/>
                <w:szCs w:val="22"/>
              </w:rPr>
              <w:t>Lorentz Tovatt (MP)</w:t>
            </w:r>
          </w:p>
        </w:tc>
        <w:tc>
          <w:tcPr>
            <w:tcW w:w="425"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rPr>
            </w:pPr>
          </w:p>
        </w:tc>
      </w:tr>
      <w:tr w:rsidR="00B40F4D" w:rsidRPr="005876C6" w:rsidTr="004203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rPr>
            </w:pPr>
            <w:r w:rsidRPr="005876C6">
              <w:rPr>
                <w:sz w:val="22"/>
                <w:szCs w:val="22"/>
              </w:rPr>
              <w:t>Cassandra Sundin (SD)</w:t>
            </w:r>
          </w:p>
        </w:tc>
        <w:tc>
          <w:tcPr>
            <w:tcW w:w="425"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rPr>
            </w:pPr>
          </w:p>
        </w:tc>
      </w:tr>
      <w:tr w:rsidR="00B40F4D" w:rsidRPr="005876C6" w:rsidTr="004203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rPr>
            </w:pPr>
            <w:r w:rsidRPr="005876C6">
              <w:rPr>
                <w:sz w:val="22"/>
                <w:szCs w:val="22"/>
              </w:rPr>
              <w:t>Richard Jomshof (SD)</w:t>
            </w:r>
          </w:p>
        </w:tc>
        <w:tc>
          <w:tcPr>
            <w:tcW w:w="425"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rPr>
            </w:pPr>
          </w:p>
        </w:tc>
      </w:tr>
      <w:tr w:rsidR="00B40F4D" w:rsidRPr="005876C6" w:rsidTr="004203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rPr>
            </w:pPr>
            <w:r w:rsidRPr="005876C6">
              <w:rPr>
                <w:sz w:val="22"/>
                <w:szCs w:val="22"/>
              </w:rPr>
              <w:t>Magnus Ek (C)</w:t>
            </w:r>
          </w:p>
        </w:tc>
        <w:tc>
          <w:tcPr>
            <w:tcW w:w="425"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rPr>
            </w:pPr>
          </w:p>
        </w:tc>
      </w:tr>
      <w:tr w:rsidR="00B40F4D" w:rsidRPr="005876C6" w:rsidTr="004203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rPr>
            </w:pPr>
            <w:r w:rsidRPr="005876C6">
              <w:rPr>
                <w:sz w:val="22"/>
                <w:szCs w:val="22"/>
              </w:rPr>
              <w:t>Jens Holm (V)</w:t>
            </w:r>
          </w:p>
        </w:tc>
        <w:tc>
          <w:tcPr>
            <w:tcW w:w="425"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rPr>
            </w:pPr>
          </w:p>
        </w:tc>
      </w:tr>
      <w:tr w:rsidR="00B40F4D" w:rsidRPr="005876C6" w:rsidTr="004203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rPr>
            </w:pPr>
            <w:r w:rsidRPr="005876C6">
              <w:rPr>
                <w:sz w:val="22"/>
                <w:szCs w:val="22"/>
              </w:rPr>
              <w:t>Magnus Jacobsson (KD)</w:t>
            </w:r>
          </w:p>
        </w:tc>
        <w:tc>
          <w:tcPr>
            <w:tcW w:w="425"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rPr>
            </w:pPr>
          </w:p>
        </w:tc>
      </w:tr>
      <w:tr w:rsidR="00B40F4D" w:rsidRPr="005876C6" w:rsidTr="004203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rPr>
            </w:pPr>
            <w:r w:rsidRPr="005876C6">
              <w:rPr>
                <w:sz w:val="22"/>
                <w:szCs w:val="22"/>
              </w:rPr>
              <w:t>Roland Utbult (KD)</w:t>
            </w:r>
          </w:p>
        </w:tc>
        <w:tc>
          <w:tcPr>
            <w:tcW w:w="425"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rPr>
            </w:pPr>
          </w:p>
        </w:tc>
      </w:tr>
      <w:tr w:rsidR="00B40F4D" w:rsidRPr="005876C6" w:rsidTr="004203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5876C6" w:rsidRDefault="006D5F8F" w:rsidP="005B6A05">
            <w:pPr>
              <w:rPr>
                <w:sz w:val="22"/>
                <w:szCs w:val="22"/>
              </w:rPr>
            </w:pPr>
            <w:r w:rsidRPr="005876C6">
              <w:rPr>
                <w:sz w:val="22"/>
                <w:szCs w:val="22"/>
              </w:rPr>
              <w:t>Jon Thorbjörnson (V)</w:t>
            </w:r>
          </w:p>
        </w:tc>
        <w:tc>
          <w:tcPr>
            <w:tcW w:w="425" w:type="dxa"/>
            <w:tcBorders>
              <w:top w:val="single" w:sz="6" w:space="0" w:color="auto"/>
              <w:left w:val="single" w:sz="6" w:space="0" w:color="auto"/>
              <w:bottom w:val="single" w:sz="6" w:space="0" w:color="auto"/>
              <w:right w:val="single" w:sz="6" w:space="0" w:color="auto"/>
            </w:tcBorders>
          </w:tcPr>
          <w:p w:rsidR="00B40F4D" w:rsidRPr="005876C6" w:rsidRDefault="00B45F28" w:rsidP="005B6A05">
            <w:pPr>
              <w:rPr>
                <w:sz w:val="22"/>
                <w:szCs w:val="22"/>
              </w:rPr>
            </w:pPr>
            <w:r w:rsidRPr="005876C6">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5876C6" w:rsidRDefault="00B45F28" w:rsidP="005B6A05">
            <w:pPr>
              <w:rPr>
                <w:sz w:val="22"/>
                <w:szCs w:val="22"/>
              </w:rPr>
            </w:pPr>
            <w:r w:rsidRPr="005876C6">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5876C6" w:rsidRDefault="00CB5A9B" w:rsidP="005B6A05">
            <w:pPr>
              <w:rPr>
                <w:sz w:val="22"/>
                <w:szCs w:val="22"/>
              </w:rPr>
            </w:pPr>
            <w:r w:rsidRPr="005876C6">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5876C6" w:rsidRDefault="00CB5A9B" w:rsidP="005B6A05">
            <w:pPr>
              <w:rPr>
                <w:sz w:val="22"/>
                <w:szCs w:val="22"/>
              </w:rPr>
            </w:pPr>
            <w:r w:rsidRPr="005876C6">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5876C6" w:rsidRDefault="00CB5A9B" w:rsidP="005B6A05">
            <w:pPr>
              <w:rPr>
                <w:sz w:val="22"/>
                <w:szCs w:val="22"/>
              </w:rPr>
            </w:pPr>
            <w:r w:rsidRPr="005876C6">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5876C6" w:rsidRDefault="00CB5A9B" w:rsidP="005B6A05">
            <w:pPr>
              <w:rPr>
                <w:sz w:val="22"/>
                <w:szCs w:val="22"/>
              </w:rPr>
            </w:pPr>
            <w:r w:rsidRPr="005876C6">
              <w:rPr>
                <w:sz w:val="22"/>
                <w:szCs w:val="22"/>
              </w:rPr>
              <w:t>X</w:t>
            </w:r>
          </w:p>
        </w:tc>
        <w:tc>
          <w:tcPr>
            <w:tcW w:w="426" w:type="dxa"/>
            <w:tcBorders>
              <w:top w:val="single" w:sz="6" w:space="0" w:color="auto"/>
              <w:left w:val="single" w:sz="6" w:space="0" w:color="auto"/>
              <w:bottom w:val="single" w:sz="6" w:space="0" w:color="auto"/>
              <w:right w:val="single" w:sz="6" w:space="0" w:color="auto"/>
            </w:tcBorders>
          </w:tcPr>
          <w:p w:rsidR="00B40F4D" w:rsidRPr="005876C6" w:rsidRDefault="00B40F4D" w:rsidP="005B6A05">
            <w:pPr>
              <w:rPr>
                <w:sz w:val="22"/>
                <w:szCs w:val="22"/>
              </w:rPr>
            </w:pPr>
          </w:p>
        </w:tc>
      </w:tr>
      <w:tr w:rsidR="00783165" w:rsidRPr="005876C6" w:rsidTr="004203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783165" w:rsidRPr="005876C6" w:rsidRDefault="00783165" w:rsidP="005B6A05">
            <w:pPr>
              <w:rPr>
                <w:sz w:val="22"/>
                <w:szCs w:val="22"/>
              </w:rPr>
            </w:pPr>
            <w:r w:rsidRPr="005876C6">
              <w:rPr>
                <w:sz w:val="22"/>
                <w:szCs w:val="22"/>
              </w:rPr>
              <w:t xml:space="preserve">Helena </w:t>
            </w:r>
            <w:r w:rsidR="00BF17F3" w:rsidRPr="005876C6">
              <w:rPr>
                <w:sz w:val="22"/>
                <w:szCs w:val="22"/>
              </w:rPr>
              <w:t>Storckenfeldt</w:t>
            </w:r>
            <w:r w:rsidRPr="005876C6">
              <w:rPr>
                <w:sz w:val="22"/>
                <w:szCs w:val="22"/>
              </w:rPr>
              <w:t xml:space="preserve"> (M)</w:t>
            </w:r>
          </w:p>
        </w:tc>
        <w:tc>
          <w:tcPr>
            <w:tcW w:w="425" w:type="dxa"/>
            <w:tcBorders>
              <w:top w:val="single" w:sz="6" w:space="0" w:color="auto"/>
              <w:left w:val="single" w:sz="6" w:space="0" w:color="auto"/>
              <w:bottom w:val="single" w:sz="6" w:space="0" w:color="auto"/>
              <w:right w:val="single" w:sz="6" w:space="0" w:color="auto"/>
            </w:tcBorders>
          </w:tcPr>
          <w:p w:rsidR="00783165" w:rsidRPr="005876C6" w:rsidRDefault="00783165"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783165" w:rsidRPr="005876C6" w:rsidRDefault="00783165" w:rsidP="005B6A05">
            <w:pPr>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783165" w:rsidRPr="005876C6" w:rsidRDefault="00783165"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783165" w:rsidRPr="005876C6" w:rsidRDefault="00783165"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783165" w:rsidRPr="005876C6" w:rsidRDefault="00783165"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783165" w:rsidRPr="005876C6" w:rsidRDefault="00783165" w:rsidP="005B6A05">
            <w:pPr>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783165" w:rsidRPr="005876C6" w:rsidRDefault="00783165" w:rsidP="005B6A05">
            <w:pPr>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783165" w:rsidRPr="005876C6" w:rsidRDefault="00783165"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783165" w:rsidRPr="005876C6" w:rsidRDefault="00783165"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783165" w:rsidRPr="005876C6" w:rsidRDefault="00783165"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783165" w:rsidRPr="005876C6" w:rsidRDefault="00783165" w:rsidP="005B6A05">
            <w:pPr>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783165" w:rsidRPr="005876C6" w:rsidRDefault="00783165" w:rsidP="005B6A05">
            <w:pPr>
              <w:rPr>
                <w:sz w:val="22"/>
                <w:szCs w:val="22"/>
              </w:rPr>
            </w:pPr>
          </w:p>
        </w:tc>
      </w:tr>
      <w:tr w:rsidR="00A942DB" w:rsidRPr="005876C6" w:rsidTr="004203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A942DB" w:rsidRPr="005876C6" w:rsidRDefault="00A942DB" w:rsidP="005B6A05">
            <w:pPr>
              <w:rPr>
                <w:sz w:val="22"/>
                <w:szCs w:val="22"/>
              </w:rPr>
            </w:pPr>
            <w:r w:rsidRPr="005876C6">
              <w:rPr>
                <w:sz w:val="22"/>
                <w:szCs w:val="22"/>
              </w:rPr>
              <w:t>Peter Helander (C)</w:t>
            </w:r>
          </w:p>
        </w:tc>
        <w:tc>
          <w:tcPr>
            <w:tcW w:w="425" w:type="dxa"/>
            <w:tcBorders>
              <w:top w:val="single" w:sz="6" w:space="0" w:color="auto"/>
              <w:left w:val="single" w:sz="6" w:space="0" w:color="auto"/>
              <w:bottom w:val="single" w:sz="6" w:space="0" w:color="auto"/>
              <w:right w:val="single" w:sz="6" w:space="0" w:color="auto"/>
            </w:tcBorders>
          </w:tcPr>
          <w:p w:rsidR="00A942DB" w:rsidRPr="005876C6" w:rsidRDefault="00B45F28" w:rsidP="005B6A05">
            <w:pPr>
              <w:rPr>
                <w:sz w:val="22"/>
                <w:szCs w:val="22"/>
              </w:rPr>
            </w:pPr>
            <w:r w:rsidRPr="005876C6">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A942DB" w:rsidRPr="005876C6" w:rsidRDefault="00A942DB" w:rsidP="005B6A05">
            <w:pPr>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A942DB" w:rsidRPr="005876C6" w:rsidRDefault="00B45F28" w:rsidP="005B6A05">
            <w:pPr>
              <w:rPr>
                <w:sz w:val="22"/>
                <w:szCs w:val="22"/>
              </w:rPr>
            </w:pPr>
            <w:r w:rsidRPr="005876C6">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A942DB" w:rsidRPr="005876C6" w:rsidRDefault="00A942DB"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A942DB" w:rsidRPr="005876C6" w:rsidRDefault="00CB5A9B" w:rsidP="005B6A05">
            <w:pPr>
              <w:rPr>
                <w:sz w:val="22"/>
                <w:szCs w:val="22"/>
              </w:rPr>
            </w:pPr>
            <w:r w:rsidRPr="005876C6">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A942DB" w:rsidRPr="005876C6" w:rsidRDefault="00A942DB" w:rsidP="005B6A05">
            <w:pPr>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A942DB" w:rsidRPr="005876C6" w:rsidRDefault="00CB5A9B" w:rsidP="005B6A05">
            <w:pPr>
              <w:rPr>
                <w:sz w:val="22"/>
                <w:szCs w:val="22"/>
              </w:rPr>
            </w:pPr>
            <w:r w:rsidRPr="005876C6">
              <w:rPr>
                <w:sz w:val="22"/>
                <w:szCs w:val="22"/>
              </w:rPr>
              <w:t>O</w:t>
            </w:r>
          </w:p>
        </w:tc>
        <w:tc>
          <w:tcPr>
            <w:tcW w:w="425" w:type="dxa"/>
            <w:gridSpan w:val="2"/>
            <w:tcBorders>
              <w:top w:val="single" w:sz="6" w:space="0" w:color="auto"/>
              <w:left w:val="single" w:sz="6" w:space="0" w:color="auto"/>
              <w:bottom w:val="single" w:sz="6" w:space="0" w:color="auto"/>
              <w:right w:val="single" w:sz="6" w:space="0" w:color="auto"/>
            </w:tcBorders>
          </w:tcPr>
          <w:p w:rsidR="00A942DB" w:rsidRPr="005876C6" w:rsidRDefault="00A942DB"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A942DB" w:rsidRPr="005876C6" w:rsidRDefault="00CB5A9B" w:rsidP="005B6A05">
            <w:pPr>
              <w:rPr>
                <w:sz w:val="22"/>
                <w:szCs w:val="22"/>
              </w:rPr>
            </w:pPr>
            <w:r w:rsidRPr="005876C6">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A942DB" w:rsidRPr="005876C6" w:rsidRDefault="00A942DB"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A942DB" w:rsidRPr="005876C6" w:rsidRDefault="00CB5A9B" w:rsidP="005B6A05">
            <w:pPr>
              <w:rPr>
                <w:sz w:val="22"/>
                <w:szCs w:val="22"/>
              </w:rPr>
            </w:pPr>
            <w:r w:rsidRPr="005876C6">
              <w:rPr>
                <w:sz w:val="22"/>
                <w:szCs w:val="22"/>
              </w:rPr>
              <w:t>X</w:t>
            </w:r>
          </w:p>
        </w:tc>
        <w:tc>
          <w:tcPr>
            <w:tcW w:w="426" w:type="dxa"/>
            <w:tcBorders>
              <w:top w:val="single" w:sz="6" w:space="0" w:color="auto"/>
              <w:left w:val="single" w:sz="6" w:space="0" w:color="auto"/>
              <w:bottom w:val="single" w:sz="6" w:space="0" w:color="auto"/>
              <w:right w:val="single" w:sz="6" w:space="0" w:color="auto"/>
            </w:tcBorders>
          </w:tcPr>
          <w:p w:rsidR="00A942DB" w:rsidRPr="005876C6" w:rsidRDefault="00A942DB" w:rsidP="005B6A05">
            <w:pPr>
              <w:rPr>
                <w:sz w:val="22"/>
                <w:szCs w:val="22"/>
              </w:rPr>
            </w:pPr>
          </w:p>
        </w:tc>
      </w:tr>
      <w:tr w:rsidR="000E349B" w:rsidRPr="005876C6" w:rsidTr="004203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0E349B" w:rsidRPr="005876C6" w:rsidRDefault="000E349B" w:rsidP="005B6A05">
            <w:pPr>
              <w:rPr>
                <w:sz w:val="22"/>
                <w:szCs w:val="22"/>
              </w:rPr>
            </w:pPr>
            <w:r w:rsidRPr="005876C6">
              <w:rPr>
                <w:sz w:val="22"/>
                <w:szCs w:val="22"/>
              </w:rPr>
              <w:t>Daniel Bäckström (C)</w:t>
            </w:r>
          </w:p>
        </w:tc>
        <w:tc>
          <w:tcPr>
            <w:tcW w:w="425" w:type="dxa"/>
            <w:tcBorders>
              <w:top w:val="single" w:sz="6" w:space="0" w:color="auto"/>
              <w:left w:val="single" w:sz="6" w:space="0" w:color="auto"/>
              <w:bottom w:val="single" w:sz="6" w:space="0" w:color="auto"/>
              <w:right w:val="single" w:sz="6" w:space="0" w:color="auto"/>
            </w:tcBorders>
          </w:tcPr>
          <w:p w:rsidR="000E349B" w:rsidRPr="005876C6" w:rsidRDefault="00B45F28" w:rsidP="005B6A05">
            <w:pPr>
              <w:rPr>
                <w:sz w:val="22"/>
                <w:szCs w:val="22"/>
              </w:rPr>
            </w:pPr>
            <w:r w:rsidRPr="005876C6">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0E349B" w:rsidRPr="005876C6" w:rsidRDefault="000E349B" w:rsidP="005B6A05">
            <w:pPr>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0E349B" w:rsidRPr="005876C6" w:rsidRDefault="00B45F28" w:rsidP="005B6A05">
            <w:pPr>
              <w:rPr>
                <w:sz w:val="22"/>
                <w:szCs w:val="22"/>
              </w:rPr>
            </w:pPr>
            <w:r w:rsidRPr="005876C6">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0E349B" w:rsidRPr="005876C6" w:rsidRDefault="000E349B"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0E349B" w:rsidRPr="005876C6" w:rsidRDefault="00CB5A9B" w:rsidP="005B6A05">
            <w:pPr>
              <w:rPr>
                <w:sz w:val="22"/>
                <w:szCs w:val="22"/>
              </w:rPr>
            </w:pPr>
            <w:r w:rsidRPr="005876C6">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0E349B" w:rsidRPr="005876C6" w:rsidRDefault="000E349B" w:rsidP="005B6A05">
            <w:pPr>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0E349B" w:rsidRPr="005876C6" w:rsidRDefault="00CB5A9B" w:rsidP="005B6A05">
            <w:pPr>
              <w:rPr>
                <w:sz w:val="22"/>
                <w:szCs w:val="22"/>
              </w:rPr>
            </w:pPr>
            <w:r w:rsidRPr="005876C6">
              <w:rPr>
                <w:sz w:val="22"/>
                <w:szCs w:val="22"/>
              </w:rPr>
              <w:t>O</w:t>
            </w:r>
          </w:p>
        </w:tc>
        <w:tc>
          <w:tcPr>
            <w:tcW w:w="425" w:type="dxa"/>
            <w:gridSpan w:val="2"/>
            <w:tcBorders>
              <w:top w:val="single" w:sz="6" w:space="0" w:color="auto"/>
              <w:left w:val="single" w:sz="6" w:space="0" w:color="auto"/>
              <w:bottom w:val="single" w:sz="6" w:space="0" w:color="auto"/>
              <w:right w:val="single" w:sz="6" w:space="0" w:color="auto"/>
            </w:tcBorders>
          </w:tcPr>
          <w:p w:rsidR="000E349B" w:rsidRPr="005876C6" w:rsidRDefault="000E349B"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0E349B" w:rsidRPr="005876C6" w:rsidRDefault="00CB5A9B" w:rsidP="005B6A05">
            <w:pPr>
              <w:rPr>
                <w:sz w:val="22"/>
                <w:szCs w:val="22"/>
              </w:rPr>
            </w:pPr>
            <w:r w:rsidRPr="005876C6">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0E349B" w:rsidRPr="005876C6" w:rsidRDefault="000E349B"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0E349B" w:rsidRPr="005876C6" w:rsidRDefault="00CB5A9B" w:rsidP="005B6A05">
            <w:pPr>
              <w:rPr>
                <w:sz w:val="22"/>
                <w:szCs w:val="22"/>
              </w:rPr>
            </w:pPr>
            <w:r w:rsidRPr="005876C6">
              <w:rPr>
                <w:sz w:val="22"/>
                <w:szCs w:val="22"/>
              </w:rPr>
              <w:t>O</w:t>
            </w:r>
          </w:p>
        </w:tc>
        <w:tc>
          <w:tcPr>
            <w:tcW w:w="426" w:type="dxa"/>
            <w:tcBorders>
              <w:top w:val="single" w:sz="6" w:space="0" w:color="auto"/>
              <w:left w:val="single" w:sz="6" w:space="0" w:color="auto"/>
              <w:bottom w:val="single" w:sz="6" w:space="0" w:color="auto"/>
              <w:right w:val="single" w:sz="6" w:space="0" w:color="auto"/>
            </w:tcBorders>
          </w:tcPr>
          <w:p w:rsidR="000E349B" w:rsidRPr="005876C6" w:rsidRDefault="000E349B" w:rsidP="005B6A05">
            <w:pPr>
              <w:rPr>
                <w:sz w:val="22"/>
                <w:szCs w:val="22"/>
              </w:rPr>
            </w:pPr>
          </w:p>
        </w:tc>
      </w:tr>
      <w:tr w:rsidR="00B45F28" w:rsidRPr="005876C6" w:rsidTr="004203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5F28" w:rsidRPr="005876C6" w:rsidRDefault="00B45F28" w:rsidP="005B6A05">
            <w:pPr>
              <w:rPr>
                <w:sz w:val="22"/>
                <w:szCs w:val="22"/>
              </w:rPr>
            </w:pPr>
            <w:r w:rsidRPr="005876C6">
              <w:rPr>
                <w:sz w:val="22"/>
                <w:szCs w:val="22"/>
              </w:rPr>
              <w:t>Åsa Coenraads (M)</w:t>
            </w:r>
          </w:p>
        </w:tc>
        <w:tc>
          <w:tcPr>
            <w:tcW w:w="425" w:type="dxa"/>
            <w:tcBorders>
              <w:top w:val="single" w:sz="6" w:space="0" w:color="auto"/>
              <w:left w:val="single" w:sz="6" w:space="0" w:color="auto"/>
              <w:bottom w:val="single" w:sz="6" w:space="0" w:color="auto"/>
              <w:right w:val="single" w:sz="6" w:space="0" w:color="auto"/>
            </w:tcBorders>
          </w:tcPr>
          <w:p w:rsidR="00B45F28" w:rsidRPr="005876C6" w:rsidRDefault="00B45F28" w:rsidP="005B6A05">
            <w:pPr>
              <w:rPr>
                <w:sz w:val="22"/>
                <w:szCs w:val="22"/>
              </w:rPr>
            </w:pPr>
            <w:r w:rsidRPr="005876C6">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5F28" w:rsidRPr="005876C6" w:rsidRDefault="00B45F28" w:rsidP="005B6A05">
            <w:pPr>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5F28" w:rsidRPr="005876C6" w:rsidRDefault="00B45F28" w:rsidP="005B6A05">
            <w:pPr>
              <w:rPr>
                <w:sz w:val="22"/>
                <w:szCs w:val="22"/>
              </w:rPr>
            </w:pPr>
            <w:r w:rsidRPr="005876C6">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5F28" w:rsidRPr="005876C6" w:rsidRDefault="00B45F28"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5F28" w:rsidRPr="005876C6" w:rsidRDefault="00B45F28" w:rsidP="005B6A05">
            <w:pPr>
              <w:rPr>
                <w:sz w:val="22"/>
                <w:szCs w:val="22"/>
              </w:rPr>
            </w:pPr>
            <w:r w:rsidRPr="005876C6">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5F28" w:rsidRPr="005876C6" w:rsidRDefault="00B45F28" w:rsidP="005B6A05">
            <w:pPr>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5F28" w:rsidRPr="005876C6" w:rsidRDefault="00B45F28" w:rsidP="005B6A05">
            <w:pPr>
              <w:rPr>
                <w:sz w:val="22"/>
                <w:szCs w:val="22"/>
              </w:rPr>
            </w:pPr>
            <w:r w:rsidRPr="005876C6">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5F28" w:rsidRPr="005876C6" w:rsidRDefault="00B45F28"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5F28" w:rsidRPr="005876C6" w:rsidRDefault="00B45F28" w:rsidP="005B6A05">
            <w:pPr>
              <w:rPr>
                <w:sz w:val="22"/>
                <w:szCs w:val="22"/>
              </w:rPr>
            </w:pPr>
            <w:r w:rsidRPr="005876C6">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5F28" w:rsidRPr="005876C6" w:rsidRDefault="00B45F28" w:rsidP="005B6A05">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5F28" w:rsidRPr="005876C6" w:rsidRDefault="00B45F28" w:rsidP="005B6A05">
            <w:pPr>
              <w:rPr>
                <w:sz w:val="22"/>
                <w:szCs w:val="22"/>
              </w:rPr>
            </w:pPr>
            <w:r w:rsidRPr="005876C6">
              <w:rPr>
                <w:sz w:val="22"/>
                <w:szCs w:val="22"/>
              </w:rPr>
              <w:t>X</w:t>
            </w:r>
          </w:p>
        </w:tc>
        <w:tc>
          <w:tcPr>
            <w:tcW w:w="426" w:type="dxa"/>
            <w:tcBorders>
              <w:top w:val="single" w:sz="6" w:space="0" w:color="auto"/>
              <w:left w:val="single" w:sz="6" w:space="0" w:color="auto"/>
              <w:bottom w:val="single" w:sz="6" w:space="0" w:color="auto"/>
              <w:right w:val="single" w:sz="6" w:space="0" w:color="auto"/>
            </w:tcBorders>
          </w:tcPr>
          <w:p w:rsidR="00B45F28" w:rsidRPr="005876C6" w:rsidRDefault="00B45F28" w:rsidP="005B6A05">
            <w:pPr>
              <w:rPr>
                <w:sz w:val="22"/>
                <w:szCs w:val="22"/>
              </w:rPr>
            </w:pPr>
          </w:p>
        </w:tc>
      </w:tr>
      <w:tr w:rsidR="00B40F4D" w:rsidRPr="005876C6" w:rsidTr="004203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3"/>
        </w:trPr>
        <w:tc>
          <w:tcPr>
            <w:tcW w:w="3969" w:type="dxa"/>
          </w:tcPr>
          <w:p w:rsidR="00B40F4D" w:rsidRPr="005876C6" w:rsidRDefault="00B40F4D" w:rsidP="005B6A05">
            <w:pPr>
              <w:rPr>
                <w:sz w:val="22"/>
                <w:szCs w:val="22"/>
              </w:rPr>
            </w:pPr>
            <w:r w:rsidRPr="005876C6">
              <w:rPr>
                <w:sz w:val="22"/>
                <w:szCs w:val="22"/>
              </w:rPr>
              <w:t>N = Närvarande</w:t>
            </w:r>
          </w:p>
        </w:tc>
        <w:tc>
          <w:tcPr>
            <w:tcW w:w="5245" w:type="dxa"/>
            <w:gridSpan w:val="14"/>
          </w:tcPr>
          <w:p w:rsidR="00B40F4D" w:rsidRPr="005876C6" w:rsidRDefault="00B40F4D" w:rsidP="005B6A05">
            <w:pPr>
              <w:rPr>
                <w:sz w:val="22"/>
                <w:szCs w:val="22"/>
              </w:rPr>
            </w:pPr>
            <w:r w:rsidRPr="005876C6">
              <w:rPr>
                <w:sz w:val="22"/>
                <w:szCs w:val="22"/>
              </w:rPr>
              <w:t>X = ledamöter som deltagit i handläggningen</w:t>
            </w:r>
          </w:p>
        </w:tc>
      </w:tr>
      <w:tr w:rsidR="00B40F4D" w:rsidRPr="005876C6" w:rsidTr="004203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2"/>
        </w:trPr>
        <w:tc>
          <w:tcPr>
            <w:tcW w:w="3969" w:type="dxa"/>
          </w:tcPr>
          <w:p w:rsidR="00B40F4D" w:rsidRPr="005876C6" w:rsidRDefault="00B40F4D" w:rsidP="005B6A05">
            <w:pPr>
              <w:rPr>
                <w:sz w:val="22"/>
                <w:szCs w:val="22"/>
              </w:rPr>
            </w:pPr>
            <w:r w:rsidRPr="005876C6">
              <w:rPr>
                <w:sz w:val="22"/>
                <w:szCs w:val="22"/>
              </w:rPr>
              <w:t>V = Votering</w:t>
            </w:r>
          </w:p>
        </w:tc>
        <w:tc>
          <w:tcPr>
            <w:tcW w:w="5245" w:type="dxa"/>
            <w:gridSpan w:val="14"/>
          </w:tcPr>
          <w:p w:rsidR="00B40F4D" w:rsidRPr="005876C6" w:rsidRDefault="00B40F4D" w:rsidP="005B6A05">
            <w:pPr>
              <w:rPr>
                <w:sz w:val="22"/>
                <w:szCs w:val="22"/>
              </w:rPr>
            </w:pPr>
            <w:r w:rsidRPr="005876C6">
              <w:rPr>
                <w:sz w:val="22"/>
                <w:szCs w:val="22"/>
              </w:rPr>
              <w:t>O = ledamöter som härutöver har varit närvarande</w:t>
            </w:r>
          </w:p>
        </w:tc>
      </w:tr>
      <w:bookmarkEnd w:id="0"/>
    </w:tbl>
    <w:p w:rsidR="00AF70B0" w:rsidRPr="005876C6" w:rsidRDefault="00AF70B0" w:rsidP="005B6A05">
      <w:pPr>
        <w:rPr>
          <w:sz w:val="22"/>
          <w:szCs w:val="22"/>
        </w:rPr>
      </w:pPr>
    </w:p>
    <w:p w:rsidR="00B21CA7" w:rsidRPr="005876C6" w:rsidRDefault="00B21CA7" w:rsidP="005B6A05">
      <w:pPr>
        <w:rPr>
          <w:sz w:val="22"/>
          <w:szCs w:val="22"/>
        </w:rPr>
      </w:pPr>
    </w:p>
    <w:p w:rsidR="00B21CA7" w:rsidRPr="005876C6" w:rsidRDefault="00B21CA7" w:rsidP="00B21CA7">
      <w:pPr>
        <w:rPr>
          <w:sz w:val="22"/>
          <w:szCs w:val="22"/>
        </w:rPr>
      </w:pPr>
    </w:p>
    <w:tbl>
      <w:tblPr>
        <w:tblW w:w="10774" w:type="dxa"/>
        <w:tblInd w:w="-709" w:type="dxa"/>
        <w:tblLayout w:type="fixed"/>
        <w:tblCellMar>
          <w:left w:w="70" w:type="dxa"/>
          <w:right w:w="70" w:type="dxa"/>
        </w:tblCellMar>
        <w:tblLook w:val="0000" w:firstRow="0" w:lastRow="0" w:firstColumn="0" w:lastColumn="0" w:noHBand="0" w:noVBand="0"/>
      </w:tblPr>
      <w:tblGrid>
        <w:gridCol w:w="6532"/>
        <w:gridCol w:w="2206"/>
        <w:gridCol w:w="2036"/>
      </w:tblGrid>
      <w:tr w:rsidR="00B21CA7" w:rsidRPr="005876C6" w:rsidTr="00B40718">
        <w:tc>
          <w:tcPr>
            <w:tcW w:w="6532" w:type="dxa"/>
          </w:tcPr>
          <w:p w:rsidR="00B21CA7" w:rsidRPr="005876C6" w:rsidRDefault="00B21CA7" w:rsidP="00B40718">
            <w:pPr>
              <w:tabs>
                <w:tab w:val="left" w:pos="1276"/>
              </w:tabs>
              <w:rPr>
                <w:sz w:val="22"/>
                <w:szCs w:val="22"/>
              </w:rPr>
            </w:pPr>
            <w:r w:rsidRPr="005876C6">
              <w:rPr>
                <w:sz w:val="22"/>
                <w:szCs w:val="22"/>
              </w:rPr>
              <w:br w:type="page"/>
              <w:t>MILJÖ- OCH JORDBRUKSUTSKOTTET</w:t>
            </w:r>
          </w:p>
        </w:tc>
        <w:tc>
          <w:tcPr>
            <w:tcW w:w="2206" w:type="dxa"/>
          </w:tcPr>
          <w:p w:rsidR="00B21CA7" w:rsidRPr="005876C6" w:rsidRDefault="00B21CA7" w:rsidP="00B40718">
            <w:pPr>
              <w:tabs>
                <w:tab w:val="left" w:pos="1276"/>
              </w:tabs>
              <w:rPr>
                <w:sz w:val="22"/>
                <w:szCs w:val="22"/>
              </w:rPr>
            </w:pPr>
          </w:p>
        </w:tc>
        <w:tc>
          <w:tcPr>
            <w:tcW w:w="2036" w:type="dxa"/>
          </w:tcPr>
          <w:p w:rsidR="00B21CA7" w:rsidRPr="005876C6" w:rsidRDefault="00B21CA7" w:rsidP="00B40718">
            <w:pPr>
              <w:tabs>
                <w:tab w:val="left" w:pos="1276"/>
              </w:tabs>
              <w:ind w:right="-212"/>
              <w:rPr>
                <w:b/>
                <w:sz w:val="22"/>
                <w:szCs w:val="22"/>
              </w:rPr>
            </w:pPr>
            <w:r w:rsidRPr="005876C6">
              <w:rPr>
                <w:b/>
                <w:sz w:val="22"/>
                <w:szCs w:val="22"/>
              </w:rPr>
              <w:t>Bilaga 2</w:t>
            </w:r>
          </w:p>
          <w:p w:rsidR="00B21CA7" w:rsidRPr="005876C6" w:rsidRDefault="00B21CA7" w:rsidP="00B40718">
            <w:pPr>
              <w:tabs>
                <w:tab w:val="left" w:pos="1276"/>
              </w:tabs>
              <w:ind w:right="-212"/>
              <w:rPr>
                <w:sz w:val="22"/>
                <w:szCs w:val="22"/>
              </w:rPr>
            </w:pPr>
            <w:r w:rsidRPr="005876C6">
              <w:rPr>
                <w:sz w:val="22"/>
                <w:szCs w:val="22"/>
              </w:rPr>
              <w:t>till protokoll</w:t>
            </w:r>
          </w:p>
          <w:p w:rsidR="00B21CA7" w:rsidRPr="005876C6" w:rsidRDefault="00B21CA7" w:rsidP="00B40718">
            <w:pPr>
              <w:tabs>
                <w:tab w:val="left" w:pos="1276"/>
              </w:tabs>
              <w:ind w:right="-212"/>
              <w:rPr>
                <w:b/>
                <w:sz w:val="22"/>
                <w:szCs w:val="22"/>
              </w:rPr>
            </w:pPr>
            <w:r w:rsidRPr="005876C6">
              <w:rPr>
                <w:sz w:val="22"/>
                <w:szCs w:val="22"/>
              </w:rPr>
              <w:t>2021/22:32</w:t>
            </w:r>
          </w:p>
        </w:tc>
      </w:tr>
    </w:tbl>
    <w:p w:rsidR="00B21CA7" w:rsidRPr="005876C6" w:rsidRDefault="00B21CA7" w:rsidP="00B21CA7">
      <w:pPr>
        <w:rPr>
          <w:b/>
          <w:bCs/>
          <w:sz w:val="22"/>
          <w:szCs w:val="22"/>
        </w:rPr>
      </w:pPr>
    </w:p>
    <w:p w:rsidR="00B21CA7" w:rsidRPr="005876C6" w:rsidRDefault="00B21CA7" w:rsidP="00B21CA7">
      <w:pPr>
        <w:rPr>
          <w:b/>
          <w:bCs/>
          <w:color w:val="000000"/>
          <w:sz w:val="22"/>
          <w:szCs w:val="22"/>
        </w:rPr>
      </w:pPr>
      <w:r w:rsidRPr="005876C6">
        <w:rPr>
          <w:b/>
          <w:bCs/>
          <w:color w:val="000000"/>
          <w:sz w:val="22"/>
          <w:szCs w:val="22"/>
        </w:rPr>
        <w:t>§1 Jordbruks- och fiskeråd 21 februari 2022</w:t>
      </w:r>
    </w:p>
    <w:p w:rsidR="00B21CA7" w:rsidRPr="005876C6" w:rsidRDefault="00B21CA7" w:rsidP="00B21CA7">
      <w:pPr>
        <w:widowControl/>
        <w:tabs>
          <w:tab w:val="left" w:pos="284"/>
        </w:tabs>
        <w:rPr>
          <w:rFonts w:eastAsiaTheme="minorHAnsi"/>
          <w:b/>
          <w:bCs/>
          <w:color w:val="000000"/>
          <w:sz w:val="22"/>
          <w:szCs w:val="22"/>
          <w:lang w:eastAsia="en-US"/>
        </w:rPr>
      </w:pPr>
    </w:p>
    <w:p w:rsidR="00B21CA7" w:rsidRPr="005876C6" w:rsidRDefault="00B21CA7" w:rsidP="00B21CA7">
      <w:pPr>
        <w:widowControl/>
        <w:autoSpaceDE w:val="0"/>
        <w:autoSpaceDN w:val="0"/>
        <w:adjustRightInd w:val="0"/>
        <w:rPr>
          <w:b/>
          <w:snapToGrid w:val="0"/>
          <w:sz w:val="22"/>
          <w:szCs w:val="22"/>
        </w:rPr>
      </w:pPr>
      <w:r w:rsidRPr="005876C6">
        <w:rPr>
          <w:b/>
          <w:snapToGrid w:val="0"/>
          <w:sz w:val="22"/>
          <w:szCs w:val="22"/>
        </w:rPr>
        <w:t>Rådets dagordningspunkt 3. Förordningen om utsläppande på EU-marknaden och export av produkter som är förknippade med avskogning eller skogsförstörelse</w:t>
      </w:r>
    </w:p>
    <w:p w:rsidR="00B21CA7" w:rsidRPr="005876C6" w:rsidRDefault="00B21CA7" w:rsidP="00B21CA7">
      <w:pPr>
        <w:rPr>
          <w:b/>
          <w:snapToGrid w:val="0"/>
          <w:sz w:val="22"/>
          <w:szCs w:val="22"/>
        </w:rPr>
      </w:pPr>
    </w:p>
    <w:p w:rsidR="00B21CA7" w:rsidRPr="005876C6" w:rsidRDefault="00B21CA7" w:rsidP="00B21CA7">
      <w:pPr>
        <w:rPr>
          <w:b/>
          <w:snapToGrid w:val="0"/>
          <w:sz w:val="22"/>
          <w:szCs w:val="22"/>
        </w:rPr>
      </w:pPr>
      <w:r w:rsidRPr="005876C6">
        <w:rPr>
          <w:b/>
          <w:snapToGrid w:val="0"/>
          <w:sz w:val="22"/>
          <w:szCs w:val="22"/>
        </w:rPr>
        <w:t>Förslag till svensk ståndpunkt:</w:t>
      </w:r>
    </w:p>
    <w:p w:rsidR="00B21CA7" w:rsidRPr="005876C6" w:rsidRDefault="00B21CA7" w:rsidP="00B21CA7">
      <w:pPr>
        <w:rPr>
          <w:sz w:val="22"/>
          <w:szCs w:val="22"/>
        </w:rPr>
      </w:pPr>
      <w:r w:rsidRPr="005876C6">
        <w:rPr>
          <w:sz w:val="22"/>
          <w:szCs w:val="22"/>
        </w:rPr>
        <w:t xml:space="preserve">I många delar av världen finns utmaningar med ohållbar markanvändning med avskogning och utarmning av skogar som resultat. Regeringen välkomnar att miljö- och klimatfrågorna prioriteras högt av kommissionen. Regeringen anser att ett ekonomiskt, socialt och miljömässigt hållbart jord- och skogsbruk är av stor betydelse för ett hållbart samhälle. Regeringen anser att begreppet ”avskogning” har särskilt stor betydelse för att nå lagstiftningens syfte. Det är den globala avskogningen som är det centrala problemet att hantera och fokus bör därför ligga där. </w:t>
      </w:r>
    </w:p>
    <w:p w:rsidR="00B21CA7" w:rsidRPr="005876C6" w:rsidRDefault="00B21CA7" w:rsidP="00B21CA7">
      <w:pPr>
        <w:rPr>
          <w:sz w:val="22"/>
          <w:szCs w:val="22"/>
        </w:rPr>
      </w:pPr>
    </w:p>
    <w:p w:rsidR="00B21CA7" w:rsidRPr="005876C6" w:rsidRDefault="00B21CA7" w:rsidP="00B21CA7">
      <w:pPr>
        <w:rPr>
          <w:b/>
          <w:snapToGrid w:val="0"/>
          <w:sz w:val="22"/>
          <w:szCs w:val="22"/>
        </w:rPr>
      </w:pPr>
      <w:r w:rsidRPr="005876C6">
        <w:rPr>
          <w:sz w:val="22"/>
          <w:szCs w:val="22"/>
        </w:rPr>
        <w:t>Regeringen avser verka för att det slutliga regelverket är förenligt med det nationella självbestämmandet i skogliga frågor och att det inte riskerar att kringskära möjligheterna att utforma en kostnadseffektiv politik. Även eventuell delegering av bestämmanderätt till kommissionen bör beakta dessa utgångspunkter.</w:t>
      </w:r>
    </w:p>
    <w:p w:rsidR="00B21CA7" w:rsidRPr="005876C6" w:rsidRDefault="00B21CA7" w:rsidP="00B21CA7">
      <w:pPr>
        <w:widowControl/>
        <w:autoSpaceDE w:val="0"/>
        <w:autoSpaceDN w:val="0"/>
        <w:adjustRightInd w:val="0"/>
        <w:rPr>
          <w:b/>
          <w:snapToGrid w:val="0"/>
          <w:sz w:val="22"/>
          <w:szCs w:val="22"/>
        </w:rPr>
      </w:pPr>
    </w:p>
    <w:p w:rsidR="00B21CA7" w:rsidRPr="005876C6" w:rsidRDefault="00B21CA7" w:rsidP="00B21CA7">
      <w:pPr>
        <w:widowControl/>
        <w:autoSpaceDE w:val="0"/>
        <w:autoSpaceDN w:val="0"/>
        <w:adjustRightInd w:val="0"/>
        <w:rPr>
          <w:sz w:val="22"/>
          <w:szCs w:val="22"/>
        </w:rPr>
      </w:pPr>
      <w:r w:rsidRPr="005876C6">
        <w:rPr>
          <w:sz w:val="22"/>
          <w:szCs w:val="22"/>
        </w:rPr>
        <w:t>För regeringen är det prioriterat att de slutliga åtgärderna bedöms förenliga med WTO-regelverket och att de är proportionerliga, icke-diskriminerande och minimalt handelsstörande. Förordningens påverkan på handel och produktflöden behöver därför analyseras vidare.</w:t>
      </w:r>
    </w:p>
    <w:p w:rsidR="00B21CA7" w:rsidRPr="005876C6" w:rsidRDefault="00B21CA7" w:rsidP="00B21CA7">
      <w:pPr>
        <w:widowControl/>
        <w:autoSpaceDE w:val="0"/>
        <w:autoSpaceDN w:val="0"/>
        <w:adjustRightInd w:val="0"/>
        <w:rPr>
          <w:b/>
          <w:snapToGrid w:val="0"/>
          <w:sz w:val="22"/>
          <w:szCs w:val="22"/>
        </w:rPr>
      </w:pPr>
    </w:p>
    <w:p w:rsidR="00B21CA7" w:rsidRPr="005876C6" w:rsidRDefault="00B21CA7" w:rsidP="00B21CA7">
      <w:pPr>
        <w:widowControl/>
        <w:autoSpaceDE w:val="0"/>
        <w:autoSpaceDN w:val="0"/>
        <w:adjustRightInd w:val="0"/>
        <w:rPr>
          <w:b/>
          <w:snapToGrid w:val="0"/>
          <w:sz w:val="22"/>
          <w:szCs w:val="22"/>
        </w:rPr>
      </w:pPr>
      <w:r w:rsidRPr="005876C6">
        <w:rPr>
          <w:b/>
          <w:snapToGrid w:val="0"/>
          <w:sz w:val="22"/>
          <w:szCs w:val="22"/>
        </w:rPr>
        <w:t>Rådets dagordningspunkt 4. Uppnå större samstämmighet mellan den gröna given, den gemensamma jordbrukspolitiken och handelspolitiken för att stödja omställningen till hållbara livsmedelssystem</w:t>
      </w:r>
    </w:p>
    <w:p w:rsidR="00B21CA7" w:rsidRPr="005876C6" w:rsidRDefault="00B21CA7" w:rsidP="00B21CA7">
      <w:pPr>
        <w:widowControl/>
        <w:autoSpaceDE w:val="0"/>
        <w:autoSpaceDN w:val="0"/>
        <w:adjustRightInd w:val="0"/>
        <w:rPr>
          <w:b/>
          <w:snapToGrid w:val="0"/>
          <w:sz w:val="22"/>
          <w:szCs w:val="22"/>
        </w:rPr>
      </w:pPr>
    </w:p>
    <w:p w:rsidR="00B21CA7" w:rsidRPr="005876C6" w:rsidRDefault="00B21CA7" w:rsidP="00B21CA7">
      <w:pPr>
        <w:rPr>
          <w:b/>
          <w:snapToGrid w:val="0"/>
          <w:sz w:val="22"/>
          <w:szCs w:val="22"/>
        </w:rPr>
      </w:pPr>
      <w:r w:rsidRPr="005876C6">
        <w:rPr>
          <w:b/>
          <w:snapToGrid w:val="0"/>
          <w:sz w:val="22"/>
          <w:szCs w:val="22"/>
        </w:rPr>
        <w:t>Förslag till svensk ståndpunkt:</w:t>
      </w:r>
    </w:p>
    <w:p w:rsidR="00B21CA7" w:rsidRPr="005876C6" w:rsidRDefault="00B21CA7" w:rsidP="00B21CA7">
      <w:pPr>
        <w:widowControl/>
        <w:tabs>
          <w:tab w:val="left" w:pos="284"/>
        </w:tabs>
        <w:rPr>
          <w:sz w:val="22"/>
          <w:szCs w:val="22"/>
        </w:rPr>
      </w:pPr>
      <w:r w:rsidRPr="005876C6">
        <w:rPr>
          <w:sz w:val="22"/>
          <w:szCs w:val="22"/>
        </w:rPr>
        <w:t>Regeringen stödjer kommissionens ambition att främja hållbarhet i det globala perspektivet inom ramen för från jord- till bord-strategin. Det är i grunden positivt att EU:s handelspolitik används för att främja säkra och hållbara livsmedel och uppnå ambitiösa åtaganden från tredjeländer på viktiga områden såsom djurskydd, användningen av bekämpningsmedel och kampen mot antimikrobiell resistens. Eventuella krav på produktionsmetoder för importerade produkter måste diskuteras från fall till fall för att fastställa om förslaget syftar till - och leder till - ökad hållbarhet samt är försvarbart i WTO. Syftet får inte vara protektionistiskt. Förslagets påverkan på utvecklingsländer bör också analyseras och beaktas.</w:t>
      </w:r>
    </w:p>
    <w:p w:rsidR="00B21CA7" w:rsidRPr="005876C6" w:rsidRDefault="00B21CA7" w:rsidP="00B21CA7">
      <w:pPr>
        <w:widowControl/>
        <w:tabs>
          <w:tab w:val="left" w:pos="284"/>
        </w:tabs>
        <w:rPr>
          <w:rFonts w:eastAsiaTheme="minorHAnsi"/>
          <w:b/>
          <w:bCs/>
          <w:color w:val="000000"/>
          <w:sz w:val="22"/>
          <w:szCs w:val="22"/>
          <w:lang w:eastAsia="en-US"/>
        </w:rPr>
      </w:pPr>
    </w:p>
    <w:p w:rsidR="00B21CA7" w:rsidRPr="005876C6" w:rsidRDefault="00B21CA7" w:rsidP="00B21CA7">
      <w:pPr>
        <w:rPr>
          <w:b/>
          <w:snapToGrid w:val="0"/>
          <w:sz w:val="22"/>
          <w:szCs w:val="22"/>
        </w:rPr>
      </w:pPr>
      <w:r w:rsidRPr="005876C6">
        <w:rPr>
          <w:b/>
          <w:snapToGrid w:val="0"/>
          <w:sz w:val="22"/>
          <w:szCs w:val="22"/>
        </w:rPr>
        <w:t>Rådets dagordningspunkt 5 Marknadssituationen</w:t>
      </w:r>
    </w:p>
    <w:p w:rsidR="00B21CA7" w:rsidRPr="005876C6" w:rsidRDefault="00B21CA7" w:rsidP="00B21CA7">
      <w:pPr>
        <w:rPr>
          <w:b/>
          <w:snapToGrid w:val="0"/>
          <w:sz w:val="22"/>
          <w:szCs w:val="22"/>
        </w:rPr>
      </w:pPr>
    </w:p>
    <w:p w:rsidR="00B21CA7" w:rsidRPr="005876C6" w:rsidRDefault="00B21CA7" w:rsidP="00B21CA7">
      <w:pPr>
        <w:widowControl/>
        <w:tabs>
          <w:tab w:val="left" w:pos="284"/>
        </w:tabs>
        <w:rPr>
          <w:sz w:val="22"/>
          <w:szCs w:val="22"/>
        </w:rPr>
      </w:pPr>
      <w:r w:rsidRPr="005876C6">
        <w:rPr>
          <w:b/>
          <w:sz w:val="22"/>
          <w:szCs w:val="22"/>
        </w:rPr>
        <w:t>Förslag till svensk ståndpunk</w:t>
      </w:r>
      <w:r w:rsidRPr="005876C6">
        <w:rPr>
          <w:sz w:val="22"/>
          <w:szCs w:val="22"/>
        </w:rPr>
        <w:t xml:space="preserve">t: </w:t>
      </w:r>
    </w:p>
    <w:p w:rsidR="00B21CA7" w:rsidRPr="005876C6" w:rsidRDefault="00B21CA7" w:rsidP="00B21CA7">
      <w:pPr>
        <w:widowControl/>
        <w:tabs>
          <w:tab w:val="left" w:pos="284"/>
        </w:tabs>
        <w:rPr>
          <w:sz w:val="22"/>
          <w:szCs w:val="22"/>
        </w:rPr>
      </w:pPr>
      <w:r w:rsidRPr="005876C6">
        <w:rPr>
          <w:sz w:val="22"/>
          <w:szCs w:val="22"/>
        </w:rPr>
        <w:t xml:space="preserve">Regeringen tar not om informationen. Regeringen delar i huvudsak kommissionens analys av läget i grissektorn och vilka eventuella åtgärder som kan vara lämpliga. </w:t>
      </w:r>
    </w:p>
    <w:p w:rsidR="00B21CA7" w:rsidRPr="005876C6" w:rsidRDefault="00B21CA7" w:rsidP="00B21CA7">
      <w:pPr>
        <w:widowControl/>
        <w:tabs>
          <w:tab w:val="left" w:pos="284"/>
        </w:tabs>
        <w:rPr>
          <w:sz w:val="22"/>
          <w:szCs w:val="22"/>
        </w:rPr>
      </w:pPr>
    </w:p>
    <w:p w:rsidR="00B21CA7" w:rsidRPr="005876C6" w:rsidRDefault="00B21CA7" w:rsidP="00B21CA7">
      <w:pPr>
        <w:widowControl/>
        <w:tabs>
          <w:tab w:val="left" w:pos="284"/>
        </w:tabs>
        <w:rPr>
          <w:sz w:val="22"/>
          <w:szCs w:val="22"/>
        </w:rPr>
      </w:pPr>
      <w:r w:rsidRPr="005876C6">
        <w:rPr>
          <w:sz w:val="22"/>
          <w:szCs w:val="22"/>
        </w:rPr>
        <w:t xml:space="preserve">Regeringen konstaterar att de ökade kostnaderna för insatsvaror innebär en utmaning för många lantbrukare. Regeringen anser därför att kommissionen även fortsatt bör analysera och följa situationen noga. </w:t>
      </w:r>
    </w:p>
    <w:p w:rsidR="00B21CA7" w:rsidRPr="005876C6" w:rsidRDefault="00B21CA7" w:rsidP="00B21CA7">
      <w:pPr>
        <w:widowControl/>
        <w:tabs>
          <w:tab w:val="left" w:pos="284"/>
        </w:tabs>
        <w:rPr>
          <w:sz w:val="22"/>
          <w:szCs w:val="22"/>
        </w:rPr>
      </w:pPr>
    </w:p>
    <w:p w:rsidR="00B21CA7" w:rsidRPr="005876C6" w:rsidRDefault="00B21CA7" w:rsidP="00B21CA7">
      <w:pPr>
        <w:widowControl/>
        <w:tabs>
          <w:tab w:val="left" w:pos="284"/>
        </w:tabs>
        <w:rPr>
          <w:sz w:val="22"/>
          <w:szCs w:val="22"/>
        </w:rPr>
      </w:pPr>
      <w:r w:rsidRPr="005876C6">
        <w:rPr>
          <w:sz w:val="22"/>
          <w:szCs w:val="22"/>
        </w:rPr>
        <w:t xml:space="preserve">Marknadsorienteringen av GJP är ändamålsenlig för att trygga livsmedelsförsörjningen och säkerställa livsmedelssäkerheten. Den har även betydelse för att utveckla en konkurrenskraftig livsmedelssektor i Europa. Det är viktiga skäl för att använda krisåtgärder restriktivt. </w:t>
      </w:r>
    </w:p>
    <w:p w:rsidR="00B21CA7" w:rsidRPr="005876C6" w:rsidRDefault="00B21CA7" w:rsidP="00B21CA7">
      <w:pPr>
        <w:widowControl/>
        <w:tabs>
          <w:tab w:val="left" w:pos="284"/>
        </w:tabs>
        <w:rPr>
          <w:sz w:val="22"/>
          <w:szCs w:val="22"/>
        </w:rPr>
      </w:pPr>
    </w:p>
    <w:p w:rsidR="00B21CA7" w:rsidRDefault="00B21CA7" w:rsidP="00B21CA7">
      <w:pPr>
        <w:widowControl/>
        <w:tabs>
          <w:tab w:val="left" w:pos="284"/>
        </w:tabs>
        <w:rPr>
          <w:sz w:val="22"/>
          <w:szCs w:val="22"/>
        </w:rPr>
      </w:pPr>
      <w:r w:rsidRPr="005876C6">
        <w:rPr>
          <w:sz w:val="22"/>
          <w:szCs w:val="22"/>
        </w:rPr>
        <w:t>Det är positivt att kommissionen regelbundet informerar om marknadssituationen.</w:t>
      </w:r>
    </w:p>
    <w:p w:rsidR="005876C6" w:rsidRDefault="005876C6">
      <w:pPr>
        <w:widowControl/>
        <w:rPr>
          <w:rFonts w:eastAsiaTheme="minorHAnsi"/>
          <w:b/>
          <w:bCs/>
          <w:color w:val="000000"/>
          <w:sz w:val="22"/>
          <w:szCs w:val="22"/>
          <w:lang w:eastAsia="en-US"/>
        </w:rPr>
      </w:pPr>
      <w:r>
        <w:rPr>
          <w:rFonts w:eastAsiaTheme="minorHAnsi"/>
          <w:b/>
          <w:bCs/>
          <w:color w:val="000000"/>
          <w:sz w:val="22"/>
          <w:szCs w:val="22"/>
          <w:lang w:eastAsia="en-US"/>
        </w:rPr>
        <w:br w:type="page"/>
      </w:r>
    </w:p>
    <w:p w:rsidR="00B21CA7" w:rsidRPr="005876C6" w:rsidRDefault="00B21CA7" w:rsidP="00B21CA7">
      <w:pPr>
        <w:widowControl/>
        <w:rPr>
          <w:rFonts w:eastAsiaTheme="minorHAnsi"/>
          <w:b/>
          <w:bCs/>
          <w:color w:val="000000"/>
          <w:sz w:val="22"/>
          <w:szCs w:val="22"/>
          <w:lang w:eastAsia="en-US"/>
        </w:rPr>
      </w:pPr>
    </w:p>
    <w:tbl>
      <w:tblPr>
        <w:tblW w:w="10774" w:type="dxa"/>
        <w:tblInd w:w="-709" w:type="dxa"/>
        <w:tblLayout w:type="fixed"/>
        <w:tblCellMar>
          <w:left w:w="70" w:type="dxa"/>
          <w:right w:w="70" w:type="dxa"/>
        </w:tblCellMar>
        <w:tblLook w:val="0000" w:firstRow="0" w:lastRow="0" w:firstColumn="0" w:lastColumn="0" w:noHBand="0" w:noVBand="0"/>
      </w:tblPr>
      <w:tblGrid>
        <w:gridCol w:w="6532"/>
        <w:gridCol w:w="2206"/>
        <w:gridCol w:w="2036"/>
      </w:tblGrid>
      <w:tr w:rsidR="00B21CA7" w:rsidRPr="005876C6" w:rsidTr="00B40718">
        <w:tc>
          <w:tcPr>
            <w:tcW w:w="6532" w:type="dxa"/>
          </w:tcPr>
          <w:p w:rsidR="00B21CA7" w:rsidRPr="005876C6" w:rsidRDefault="00B21CA7" w:rsidP="00B40718">
            <w:pPr>
              <w:tabs>
                <w:tab w:val="left" w:pos="1276"/>
              </w:tabs>
              <w:rPr>
                <w:sz w:val="22"/>
                <w:szCs w:val="22"/>
              </w:rPr>
            </w:pPr>
            <w:bookmarkStart w:id="1" w:name="_Hlk51092777"/>
            <w:r w:rsidRPr="005876C6">
              <w:rPr>
                <w:sz w:val="22"/>
                <w:szCs w:val="22"/>
              </w:rPr>
              <w:br w:type="page"/>
              <w:t>MILJÖ- OCH JORDBRUKSUTSKOTTET</w:t>
            </w:r>
          </w:p>
        </w:tc>
        <w:tc>
          <w:tcPr>
            <w:tcW w:w="2206" w:type="dxa"/>
          </w:tcPr>
          <w:p w:rsidR="00B21CA7" w:rsidRPr="005876C6" w:rsidRDefault="00B21CA7" w:rsidP="00B40718">
            <w:pPr>
              <w:tabs>
                <w:tab w:val="left" w:pos="1276"/>
              </w:tabs>
              <w:rPr>
                <w:sz w:val="22"/>
                <w:szCs w:val="22"/>
              </w:rPr>
            </w:pPr>
          </w:p>
        </w:tc>
        <w:tc>
          <w:tcPr>
            <w:tcW w:w="2036" w:type="dxa"/>
          </w:tcPr>
          <w:p w:rsidR="00B21CA7" w:rsidRPr="005876C6" w:rsidRDefault="00B21CA7" w:rsidP="00B40718">
            <w:pPr>
              <w:tabs>
                <w:tab w:val="left" w:pos="1276"/>
              </w:tabs>
              <w:ind w:right="-212"/>
              <w:rPr>
                <w:b/>
                <w:sz w:val="22"/>
                <w:szCs w:val="22"/>
              </w:rPr>
            </w:pPr>
            <w:r w:rsidRPr="005876C6">
              <w:rPr>
                <w:b/>
                <w:sz w:val="22"/>
                <w:szCs w:val="22"/>
              </w:rPr>
              <w:t>Bilaga 3</w:t>
            </w:r>
          </w:p>
          <w:p w:rsidR="00B21CA7" w:rsidRPr="005876C6" w:rsidRDefault="00B21CA7" w:rsidP="00B40718">
            <w:pPr>
              <w:tabs>
                <w:tab w:val="left" w:pos="1276"/>
              </w:tabs>
              <w:ind w:right="-212"/>
              <w:rPr>
                <w:sz w:val="22"/>
                <w:szCs w:val="22"/>
              </w:rPr>
            </w:pPr>
            <w:r w:rsidRPr="005876C6">
              <w:rPr>
                <w:sz w:val="22"/>
                <w:szCs w:val="22"/>
              </w:rPr>
              <w:t>till protokoll</w:t>
            </w:r>
          </w:p>
          <w:p w:rsidR="00B21CA7" w:rsidRPr="005876C6" w:rsidRDefault="00B21CA7" w:rsidP="00B40718">
            <w:pPr>
              <w:tabs>
                <w:tab w:val="left" w:pos="1276"/>
              </w:tabs>
              <w:ind w:right="-212"/>
              <w:rPr>
                <w:b/>
                <w:sz w:val="22"/>
                <w:szCs w:val="22"/>
              </w:rPr>
            </w:pPr>
            <w:r w:rsidRPr="005876C6">
              <w:rPr>
                <w:sz w:val="22"/>
                <w:szCs w:val="22"/>
              </w:rPr>
              <w:t>2021/22:32</w:t>
            </w:r>
          </w:p>
        </w:tc>
      </w:tr>
      <w:tr w:rsidR="00B21CA7" w:rsidRPr="005876C6" w:rsidTr="00B40718">
        <w:tc>
          <w:tcPr>
            <w:tcW w:w="6532" w:type="dxa"/>
          </w:tcPr>
          <w:p w:rsidR="00B21CA7" w:rsidRPr="005876C6" w:rsidRDefault="00B21CA7" w:rsidP="00B40718">
            <w:pPr>
              <w:tabs>
                <w:tab w:val="left" w:pos="1276"/>
              </w:tabs>
              <w:rPr>
                <w:sz w:val="22"/>
                <w:szCs w:val="22"/>
              </w:rPr>
            </w:pPr>
          </w:p>
        </w:tc>
        <w:tc>
          <w:tcPr>
            <w:tcW w:w="2206" w:type="dxa"/>
          </w:tcPr>
          <w:p w:rsidR="00B21CA7" w:rsidRPr="005876C6" w:rsidRDefault="00B21CA7" w:rsidP="00B40718">
            <w:pPr>
              <w:tabs>
                <w:tab w:val="left" w:pos="1276"/>
              </w:tabs>
              <w:rPr>
                <w:sz w:val="22"/>
                <w:szCs w:val="22"/>
              </w:rPr>
            </w:pPr>
          </w:p>
        </w:tc>
        <w:tc>
          <w:tcPr>
            <w:tcW w:w="2036" w:type="dxa"/>
          </w:tcPr>
          <w:p w:rsidR="00B21CA7" w:rsidRPr="005876C6" w:rsidRDefault="00B21CA7" w:rsidP="00B40718">
            <w:pPr>
              <w:tabs>
                <w:tab w:val="left" w:pos="1276"/>
              </w:tabs>
              <w:ind w:right="-212"/>
              <w:rPr>
                <w:b/>
                <w:sz w:val="22"/>
                <w:szCs w:val="22"/>
              </w:rPr>
            </w:pPr>
          </w:p>
        </w:tc>
      </w:tr>
      <w:bookmarkEnd w:id="1"/>
    </w:tbl>
    <w:p w:rsidR="00B21CA7" w:rsidRPr="005876C6" w:rsidRDefault="00B21CA7" w:rsidP="00B21CA7">
      <w:pPr>
        <w:rPr>
          <w:sz w:val="22"/>
          <w:szCs w:val="22"/>
        </w:rPr>
      </w:pPr>
    </w:p>
    <w:p w:rsidR="00B21CA7" w:rsidRPr="005876C6" w:rsidRDefault="00B21CA7" w:rsidP="00B21CA7">
      <w:pPr>
        <w:rPr>
          <w:b/>
          <w:bCs/>
          <w:color w:val="000000"/>
          <w:sz w:val="22"/>
          <w:szCs w:val="22"/>
        </w:rPr>
      </w:pPr>
      <w:r w:rsidRPr="005876C6">
        <w:rPr>
          <w:b/>
          <w:bCs/>
          <w:color w:val="000000"/>
          <w:sz w:val="22"/>
          <w:szCs w:val="22"/>
        </w:rPr>
        <w:t>§1 Jordbruks- och fiskeråd 21 februari 2022</w:t>
      </w:r>
    </w:p>
    <w:p w:rsidR="00B21CA7" w:rsidRPr="005876C6" w:rsidRDefault="00B21CA7" w:rsidP="00B21CA7">
      <w:pPr>
        <w:rPr>
          <w:sz w:val="22"/>
          <w:szCs w:val="22"/>
        </w:rPr>
      </w:pPr>
    </w:p>
    <w:p w:rsidR="00B21CA7" w:rsidRPr="005876C6" w:rsidRDefault="00B21CA7" w:rsidP="00B21CA7">
      <w:pPr>
        <w:rPr>
          <w:snapToGrid w:val="0"/>
          <w:sz w:val="22"/>
          <w:szCs w:val="22"/>
        </w:rPr>
      </w:pPr>
      <w:r w:rsidRPr="005876C6">
        <w:rPr>
          <w:b/>
          <w:snapToGrid w:val="0"/>
          <w:sz w:val="22"/>
          <w:szCs w:val="22"/>
        </w:rPr>
        <w:t>Rådets dagordningspunkt 3: Förordningen om utsläppande på EU-marknaden och export av produkter som är förknippade med avskogning eller skogsförstörelse</w:t>
      </w:r>
    </w:p>
    <w:p w:rsidR="00B21CA7" w:rsidRPr="005876C6" w:rsidRDefault="00B21CA7" w:rsidP="00B21CA7">
      <w:pPr>
        <w:widowControl/>
        <w:tabs>
          <w:tab w:val="left" w:pos="284"/>
        </w:tabs>
        <w:rPr>
          <w:b/>
          <w:sz w:val="22"/>
          <w:szCs w:val="22"/>
        </w:rPr>
      </w:pPr>
    </w:p>
    <w:p w:rsidR="00B21CA7" w:rsidRPr="005876C6" w:rsidRDefault="00B21CA7" w:rsidP="00B21CA7">
      <w:pPr>
        <w:rPr>
          <w:b/>
          <w:bCs/>
          <w:sz w:val="22"/>
          <w:szCs w:val="22"/>
        </w:rPr>
      </w:pPr>
      <w:r w:rsidRPr="005876C6">
        <w:rPr>
          <w:b/>
          <w:bCs/>
          <w:sz w:val="22"/>
          <w:szCs w:val="22"/>
        </w:rPr>
        <w:t>Avvikande ståndpunkt från M, SD, C och KD</w:t>
      </w:r>
    </w:p>
    <w:p w:rsidR="00B21CA7" w:rsidRPr="005876C6" w:rsidRDefault="00B21CA7" w:rsidP="00B21CA7">
      <w:pPr>
        <w:rPr>
          <w:b/>
          <w:bCs/>
          <w:sz w:val="22"/>
          <w:szCs w:val="22"/>
        </w:rPr>
      </w:pPr>
    </w:p>
    <w:p w:rsidR="00B21CA7" w:rsidRPr="005876C6" w:rsidRDefault="00B21CA7" w:rsidP="00B21CA7">
      <w:pPr>
        <w:rPr>
          <w:sz w:val="22"/>
          <w:szCs w:val="22"/>
        </w:rPr>
      </w:pPr>
      <w:r w:rsidRPr="005876C6">
        <w:rPr>
          <w:sz w:val="22"/>
          <w:szCs w:val="22"/>
        </w:rPr>
        <w:t xml:space="preserve">Det är viktigt att man i förordningen skiljer på lagenlig ändring av markanvändning och illegal, okontrollerad skövling. Man måste bygga på tidigare EU lagstiftning med FLEGT (Forest </w:t>
      </w:r>
      <w:proofErr w:type="spellStart"/>
      <w:r w:rsidRPr="005876C6">
        <w:rPr>
          <w:sz w:val="22"/>
          <w:szCs w:val="22"/>
        </w:rPr>
        <w:t>Law</w:t>
      </w:r>
      <w:proofErr w:type="spellEnd"/>
      <w:r w:rsidRPr="005876C6">
        <w:rPr>
          <w:sz w:val="22"/>
          <w:szCs w:val="22"/>
        </w:rPr>
        <w:t xml:space="preserve"> </w:t>
      </w:r>
      <w:proofErr w:type="spellStart"/>
      <w:r w:rsidRPr="005876C6">
        <w:rPr>
          <w:sz w:val="22"/>
          <w:szCs w:val="22"/>
        </w:rPr>
        <w:t>Enforcement</w:t>
      </w:r>
      <w:proofErr w:type="spellEnd"/>
      <w:r w:rsidRPr="005876C6">
        <w:rPr>
          <w:sz w:val="22"/>
          <w:szCs w:val="22"/>
        </w:rPr>
        <w:t xml:space="preserve"> </w:t>
      </w:r>
      <w:proofErr w:type="spellStart"/>
      <w:r w:rsidRPr="005876C6">
        <w:rPr>
          <w:sz w:val="22"/>
          <w:szCs w:val="22"/>
        </w:rPr>
        <w:t>Governance</w:t>
      </w:r>
      <w:proofErr w:type="spellEnd"/>
      <w:r w:rsidRPr="005876C6">
        <w:rPr>
          <w:sz w:val="22"/>
          <w:szCs w:val="22"/>
        </w:rPr>
        <w:t xml:space="preserve"> and </w:t>
      </w:r>
      <w:proofErr w:type="spellStart"/>
      <w:r w:rsidRPr="005876C6">
        <w:rPr>
          <w:sz w:val="22"/>
          <w:szCs w:val="22"/>
        </w:rPr>
        <w:t>Trade</w:t>
      </w:r>
      <w:proofErr w:type="spellEnd"/>
      <w:r w:rsidRPr="005876C6">
        <w:rPr>
          <w:sz w:val="22"/>
          <w:szCs w:val="22"/>
        </w:rPr>
        <w:t xml:space="preserve">) och EUTR (EU </w:t>
      </w:r>
      <w:proofErr w:type="spellStart"/>
      <w:r w:rsidRPr="005876C6">
        <w:rPr>
          <w:sz w:val="22"/>
          <w:szCs w:val="22"/>
        </w:rPr>
        <w:t>Timber</w:t>
      </w:r>
      <w:proofErr w:type="spellEnd"/>
      <w:r w:rsidRPr="005876C6">
        <w:rPr>
          <w:sz w:val="22"/>
          <w:szCs w:val="22"/>
        </w:rPr>
        <w:t xml:space="preserve"> </w:t>
      </w:r>
      <w:proofErr w:type="spellStart"/>
      <w:r w:rsidRPr="005876C6">
        <w:rPr>
          <w:sz w:val="22"/>
          <w:szCs w:val="22"/>
        </w:rPr>
        <w:t>regulation</w:t>
      </w:r>
      <w:proofErr w:type="spellEnd"/>
      <w:r w:rsidRPr="005876C6">
        <w:rPr>
          <w:sz w:val="22"/>
          <w:szCs w:val="22"/>
        </w:rPr>
        <w:t>) där EU vill hjälpa länder med illegalitet att komma till rätta med användningen av sin skogsresurs.</w:t>
      </w:r>
    </w:p>
    <w:p w:rsidR="00B21CA7" w:rsidRPr="005876C6" w:rsidRDefault="00B21CA7" w:rsidP="00B21CA7">
      <w:pPr>
        <w:rPr>
          <w:sz w:val="22"/>
          <w:szCs w:val="22"/>
        </w:rPr>
      </w:pPr>
      <w:r w:rsidRPr="005876C6">
        <w:rPr>
          <w:sz w:val="22"/>
          <w:szCs w:val="22"/>
        </w:rPr>
        <w:t>Begreppet ”Utarmning av skogar” är inte definierat och kan också beröra EU:s skogar med hänvisning till brist på ”naturnära skogsbruk”, vilket ännu inte är definierat. EU-förslaget till restaurering av EU:s skogar kan sägas utgöra ett ”bevis” för att EU:s brukade skogar är utarmade och alltså inte skulle få handlas med inom EU. Detta kan bli en stor utmaning för europeiskt skogsbruk.</w:t>
      </w:r>
    </w:p>
    <w:p w:rsidR="00B21CA7" w:rsidRPr="005876C6" w:rsidRDefault="00B21CA7" w:rsidP="00B21CA7">
      <w:pPr>
        <w:rPr>
          <w:sz w:val="22"/>
          <w:szCs w:val="22"/>
        </w:rPr>
      </w:pPr>
    </w:p>
    <w:p w:rsidR="00B21CA7" w:rsidRPr="005876C6" w:rsidRDefault="00B21CA7" w:rsidP="00B21CA7">
      <w:pPr>
        <w:rPr>
          <w:sz w:val="22"/>
          <w:szCs w:val="22"/>
          <w:u w:val="single"/>
        </w:rPr>
      </w:pPr>
      <w:r w:rsidRPr="005876C6">
        <w:rPr>
          <w:sz w:val="22"/>
          <w:szCs w:val="22"/>
          <w:u w:val="single"/>
        </w:rPr>
        <w:t>Regeringens ståndpunkter</w:t>
      </w:r>
    </w:p>
    <w:p w:rsidR="00B21CA7" w:rsidRPr="005876C6" w:rsidRDefault="00B21CA7" w:rsidP="00B21CA7">
      <w:pPr>
        <w:pBdr>
          <w:top w:val="single" w:sz="4" w:space="1" w:color="auto"/>
          <w:left w:val="single" w:sz="4" w:space="4" w:color="auto"/>
          <w:bottom w:val="single" w:sz="4" w:space="1" w:color="auto"/>
          <w:right w:val="single" w:sz="4" w:space="4" w:color="auto"/>
        </w:pBdr>
        <w:rPr>
          <w:sz w:val="22"/>
          <w:szCs w:val="22"/>
        </w:rPr>
      </w:pPr>
      <w:r w:rsidRPr="005876C6">
        <w:rPr>
          <w:sz w:val="22"/>
          <w:szCs w:val="22"/>
        </w:rPr>
        <w:t xml:space="preserve">I fjärde meningen i tredje stycket står det: </w:t>
      </w:r>
    </w:p>
    <w:p w:rsidR="00B21CA7" w:rsidRPr="005876C6" w:rsidRDefault="00B21CA7" w:rsidP="00B21CA7">
      <w:pPr>
        <w:pBdr>
          <w:top w:val="single" w:sz="4" w:space="1" w:color="auto"/>
          <w:left w:val="single" w:sz="4" w:space="4" w:color="auto"/>
          <w:bottom w:val="single" w:sz="4" w:space="1" w:color="auto"/>
          <w:right w:val="single" w:sz="4" w:space="4" w:color="auto"/>
        </w:pBdr>
        <w:rPr>
          <w:sz w:val="22"/>
          <w:szCs w:val="22"/>
        </w:rPr>
      </w:pPr>
      <w:r w:rsidRPr="005876C6">
        <w:rPr>
          <w:i/>
          <w:iCs/>
          <w:sz w:val="22"/>
          <w:szCs w:val="22"/>
        </w:rPr>
        <w:t xml:space="preserve">Regeringen anser dock att detaljreglering av hållbart skogsbruk på EU-nivån ska undvikas. Regeringen bedömer att de föreslagna definitionerna av </w:t>
      </w:r>
      <w:proofErr w:type="spellStart"/>
      <w:r w:rsidRPr="005876C6">
        <w:rPr>
          <w:i/>
          <w:iCs/>
          <w:sz w:val="22"/>
          <w:szCs w:val="22"/>
        </w:rPr>
        <w:t>forest</w:t>
      </w:r>
      <w:proofErr w:type="spellEnd"/>
      <w:r w:rsidRPr="005876C6">
        <w:rPr>
          <w:i/>
          <w:iCs/>
          <w:sz w:val="22"/>
          <w:szCs w:val="22"/>
        </w:rPr>
        <w:t xml:space="preserve"> degradation (”utarmning av skogar”) och </w:t>
      </w:r>
      <w:proofErr w:type="spellStart"/>
      <w:r w:rsidRPr="005876C6">
        <w:rPr>
          <w:i/>
          <w:iCs/>
          <w:sz w:val="22"/>
          <w:szCs w:val="22"/>
        </w:rPr>
        <w:t>sustainable</w:t>
      </w:r>
      <w:proofErr w:type="spellEnd"/>
      <w:r w:rsidRPr="005876C6">
        <w:rPr>
          <w:i/>
          <w:iCs/>
          <w:sz w:val="22"/>
          <w:szCs w:val="22"/>
        </w:rPr>
        <w:t xml:space="preserve"> harvesting operations, (”hållbara avverkningsförfaranden”) riskerar att leda till en sådan detaljreglering</w:t>
      </w:r>
      <w:r w:rsidRPr="005876C6">
        <w:rPr>
          <w:sz w:val="22"/>
          <w:szCs w:val="22"/>
        </w:rPr>
        <w:t>.</w:t>
      </w:r>
    </w:p>
    <w:p w:rsidR="00B21CA7" w:rsidRPr="005876C6" w:rsidRDefault="00B21CA7" w:rsidP="00B21CA7">
      <w:pPr>
        <w:pBdr>
          <w:top w:val="single" w:sz="4" w:space="1" w:color="auto"/>
          <w:left w:val="single" w:sz="4" w:space="4" w:color="auto"/>
          <w:bottom w:val="single" w:sz="4" w:space="1" w:color="auto"/>
          <w:right w:val="single" w:sz="4" w:space="4" w:color="auto"/>
        </w:pBdr>
        <w:rPr>
          <w:sz w:val="22"/>
          <w:szCs w:val="22"/>
        </w:rPr>
      </w:pPr>
      <w:r w:rsidRPr="005876C6">
        <w:rPr>
          <w:b/>
          <w:sz w:val="22"/>
          <w:szCs w:val="22"/>
        </w:rPr>
        <w:t>C yrkar:</w:t>
      </w:r>
      <w:r w:rsidRPr="005876C6">
        <w:rPr>
          <w:sz w:val="22"/>
          <w:szCs w:val="22"/>
        </w:rPr>
        <w:t xml:space="preserve"> </w:t>
      </w:r>
      <w:r w:rsidRPr="005876C6">
        <w:rPr>
          <w:i/>
          <w:iCs/>
          <w:sz w:val="22"/>
          <w:szCs w:val="22"/>
        </w:rPr>
        <w:t xml:space="preserve">Regeringen anser dock att detaljreglering av hållbart skogsbruk på EU-nivån ska undvikas. Regeringen bedömer att de föreslagna definitionerna av </w:t>
      </w:r>
      <w:proofErr w:type="spellStart"/>
      <w:r w:rsidRPr="005876C6">
        <w:rPr>
          <w:i/>
          <w:iCs/>
          <w:sz w:val="22"/>
          <w:szCs w:val="22"/>
        </w:rPr>
        <w:t>forest</w:t>
      </w:r>
      <w:proofErr w:type="spellEnd"/>
      <w:r w:rsidRPr="005876C6">
        <w:rPr>
          <w:i/>
          <w:iCs/>
          <w:sz w:val="22"/>
          <w:szCs w:val="22"/>
        </w:rPr>
        <w:t xml:space="preserve"> degradation (”utarmning av skogar”) och </w:t>
      </w:r>
      <w:proofErr w:type="spellStart"/>
      <w:r w:rsidRPr="005876C6">
        <w:rPr>
          <w:i/>
          <w:iCs/>
          <w:sz w:val="22"/>
          <w:szCs w:val="22"/>
        </w:rPr>
        <w:t>sustainable</w:t>
      </w:r>
      <w:proofErr w:type="spellEnd"/>
      <w:r w:rsidRPr="005876C6">
        <w:rPr>
          <w:i/>
          <w:iCs/>
          <w:sz w:val="22"/>
          <w:szCs w:val="22"/>
        </w:rPr>
        <w:t xml:space="preserve"> harvesting operations, (”hållbara avverkningsförfaranden”) riskerar att leda till en sådan detaljreglering</w:t>
      </w:r>
      <w:r w:rsidRPr="005876C6">
        <w:rPr>
          <w:i/>
          <w:iCs/>
          <w:color w:val="FF0000"/>
          <w:sz w:val="22"/>
          <w:szCs w:val="22"/>
        </w:rPr>
        <w:t>, och därmed bör utgå</w:t>
      </w:r>
      <w:r w:rsidRPr="005876C6">
        <w:rPr>
          <w:color w:val="FF0000"/>
          <w:sz w:val="22"/>
          <w:szCs w:val="22"/>
        </w:rPr>
        <w:t>.</w:t>
      </w:r>
    </w:p>
    <w:p w:rsidR="00B21CA7" w:rsidRPr="005876C6" w:rsidRDefault="00B21CA7" w:rsidP="00B21CA7">
      <w:pPr>
        <w:rPr>
          <w:sz w:val="22"/>
          <w:szCs w:val="22"/>
        </w:rPr>
      </w:pPr>
    </w:p>
    <w:p w:rsidR="00B21CA7" w:rsidRPr="005876C6" w:rsidRDefault="00B21CA7" w:rsidP="00B21CA7">
      <w:pPr>
        <w:pBdr>
          <w:top w:val="single" w:sz="4" w:space="1" w:color="auto"/>
          <w:left w:val="single" w:sz="4" w:space="4" w:color="auto"/>
          <w:bottom w:val="single" w:sz="4" w:space="1" w:color="auto"/>
          <w:right w:val="single" w:sz="4" w:space="4" w:color="auto"/>
        </w:pBdr>
        <w:rPr>
          <w:sz w:val="22"/>
          <w:szCs w:val="22"/>
        </w:rPr>
      </w:pPr>
      <w:r w:rsidRPr="005876C6">
        <w:rPr>
          <w:sz w:val="22"/>
          <w:szCs w:val="22"/>
        </w:rPr>
        <w:t>I första meningen i femte stycket står det:</w:t>
      </w:r>
    </w:p>
    <w:p w:rsidR="00B21CA7" w:rsidRPr="005876C6" w:rsidRDefault="00B21CA7" w:rsidP="00B21CA7">
      <w:pPr>
        <w:pBdr>
          <w:top w:val="single" w:sz="4" w:space="1" w:color="auto"/>
          <w:left w:val="single" w:sz="4" w:space="4" w:color="auto"/>
          <w:bottom w:val="single" w:sz="4" w:space="1" w:color="auto"/>
          <w:right w:val="single" w:sz="4" w:space="4" w:color="auto"/>
        </w:pBdr>
        <w:rPr>
          <w:i/>
          <w:iCs/>
          <w:sz w:val="22"/>
          <w:szCs w:val="22"/>
        </w:rPr>
      </w:pPr>
      <w:r w:rsidRPr="005876C6">
        <w:rPr>
          <w:i/>
          <w:iCs/>
          <w:sz w:val="22"/>
          <w:szCs w:val="22"/>
        </w:rPr>
        <w:t>Regeringen anser att enbart nödvändiga och tydliga definitioner och koncept bör finnas med i lagstiftningen. Regeringen ifrågasätter om en definition av ”hållbara avverkningsförfaranden” är nödvändig i förhållande till förordningens syfte. Regeringen bedömer att den föreslagna definitionen av ”utarmning av skogar” är otydlig och skulle ge upphov till godtyckliga bedömningar och riskerar att leda till svårigheter i genomförandet.</w:t>
      </w:r>
    </w:p>
    <w:p w:rsidR="00B21CA7" w:rsidRPr="005876C6" w:rsidRDefault="00B21CA7" w:rsidP="00B21CA7">
      <w:pPr>
        <w:pBdr>
          <w:top w:val="single" w:sz="4" w:space="1" w:color="auto"/>
          <w:left w:val="single" w:sz="4" w:space="4" w:color="auto"/>
          <w:bottom w:val="single" w:sz="4" w:space="1" w:color="auto"/>
          <w:right w:val="single" w:sz="4" w:space="4" w:color="auto"/>
        </w:pBdr>
        <w:rPr>
          <w:i/>
          <w:iCs/>
          <w:sz w:val="22"/>
          <w:szCs w:val="22"/>
        </w:rPr>
      </w:pPr>
      <w:r w:rsidRPr="005876C6">
        <w:rPr>
          <w:b/>
          <w:i/>
          <w:iCs/>
          <w:sz w:val="22"/>
          <w:szCs w:val="22"/>
        </w:rPr>
        <w:t xml:space="preserve">C </w:t>
      </w:r>
      <w:r w:rsidRPr="005876C6">
        <w:rPr>
          <w:b/>
          <w:iCs/>
          <w:sz w:val="22"/>
          <w:szCs w:val="22"/>
        </w:rPr>
        <w:t>yrkar:</w:t>
      </w:r>
      <w:r w:rsidRPr="005876C6">
        <w:rPr>
          <w:iCs/>
          <w:sz w:val="22"/>
          <w:szCs w:val="22"/>
        </w:rPr>
        <w:t xml:space="preserve"> </w:t>
      </w:r>
      <w:r w:rsidRPr="005876C6">
        <w:rPr>
          <w:i/>
          <w:iCs/>
          <w:sz w:val="22"/>
          <w:szCs w:val="22"/>
        </w:rPr>
        <w:t>Regeringen anser att enbart nödvändiga och tydliga definitioner och koncept bör finnas med i lagstiftningen. Regeringen ifrågasätter om en definition av ”hållbara avverkningsförfaranden” är nödvändig i förhållande till förordningens syfte. Regeringen bedömer att den föreslagna definitionen av ”utarmning av skogar” är otydlig och skulle ge upphov till godtyckliga bedömningar och riskerar att leda till svårigheter i genomförandet</w:t>
      </w:r>
      <w:r w:rsidRPr="005876C6">
        <w:rPr>
          <w:i/>
          <w:iCs/>
          <w:color w:val="FF0000"/>
          <w:sz w:val="22"/>
          <w:szCs w:val="22"/>
        </w:rPr>
        <w:t>, och därmed bör utgå.</w:t>
      </w:r>
    </w:p>
    <w:p w:rsidR="00B21CA7" w:rsidRPr="005876C6" w:rsidRDefault="00B21CA7" w:rsidP="00B21CA7">
      <w:pPr>
        <w:rPr>
          <w:sz w:val="22"/>
          <w:szCs w:val="22"/>
        </w:rPr>
      </w:pPr>
    </w:p>
    <w:p w:rsidR="00B21CA7" w:rsidRPr="005876C6" w:rsidRDefault="00B21CA7" w:rsidP="00B21CA7">
      <w:pPr>
        <w:pBdr>
          <w:top w:val="single" w:sz="4" w:space="1" w:color="auto"/>
          <w:left w:val="single" w:sz="4" w:space="4" w:color="auto"/>
          <w:bottom w:val="single" w:sz="4" w:space="1" w:color="auto"/>
          <w:right w:val="single" w:sz="4" w:space="4" w:color="auto"/>
        </w:pBdr>
        <w:rPr>
          <w:sz w:val="22"/>
          <w:szCs w:val="22"/>
        </w:rPr>
      </w:pPr>
      <w:r w:rsidRPr="005876C6">
        <w:rPr>
          <w:sz w:val="22"/>
          <w:szCs w:val="22"/>
        </w:rPr>
        <w:t xml:space="preserve">I andra meningen i sjunde stycket står det: </w:t>
      </w:r>
    </w:p>
    <w:p w:rsidR="00B21CA7" w:rsidRPr="005876C6" w:rsidRDefault="00B21CA7" w:rsidP="00B21CA7">
      <w:pPr>
        <w:pBdr>
          <w:top w:val="single" w:sz="4" w:space="1" w:color="auto"/>
          <w:left w:val="single" w:sz="4" w:space="4" w:color="auto"/>
          <w:bottom w:val="single" w:sz="4" w:space="1" w:color="auto"/>
          <w:right w:val="single" w:sz="4" w:space="4" w:color="auto"/>
        </w:pBdr>
        <w:rPr>
          <w:sz w:val="22"/>
          <w:szCs w:val="22"/>
        </w:rPr>
      </w:pPr>
      <w:r w:rsidRPr="005876C6">
        <w:rPr>
          <w:i/>
          <w:iCs/>
          <w:sz w:val="22"/>
          <w:szCs w:val="22"/>
        </w:rPr>
        <w:t>Regeringen anser att ansvarsfördelning och informationsskyldighet längs med värdekedjorna behöver förtydligas och att kostnadseffektiva riskbaserade lösningar främjas. Det gäller inte minst för förädlade eller sammansatta produkter som innehåller produkter som omfattas av den nya lagstiftningen</w:t>
      </w:r>
      <w:r w:rsidRPr="005876C6">
        <w:rPr>
          <w:sz w:val="22"/>
          <w:szCs w:val="22"/>
        </w:rPr>
        <w:t>.</w:t>
      </w:r>
    </w:p>
    <w:p w:rsidR="00B21CA7" w:rsidRPr="005876C6" w:rsidRDefault="00B21CA7" w:rsidP="00B21CA7">
      <w:pPr>
        <w:pBdr>
          <w:top w:val="single" w:sz="4" w:space="1" w:color="auto"/>
          <w:left w:val="single" w:sz="4" w:space="4" w:color="auto"/>
          <w:bottom w:val="single" w:sz="4" w:space="1" w:color="auto"/>
          <w:right w:val="single" w:sz="4" w:space="4" w:color="auto"/>
        </w:pBdr>
        <w:rPr>
          <w:sz w:val="22"/>
          <w:szCs w:val="22"/>
        </w:rPr>
      </w:pPr>
      <w:r w:rsidRPr="005876C6">
        <w:rPr>
          <w:b/>
          <w:sz w:val="22"/>
          <w:szCs w:val="22"/>
        </w:rPr>
        <w:t>C yrkar:</w:t>
      </w:r>
      <w:r w:rsidRPr="005876C6">
        <w:rPr>
          <w:sz w:val="22"/>
          <w:szCs w:val="22"/>
        </w:rPr>
        <w:t xml:space="preserve"> </w:t>
      </w:r>
      <w:r w:rsidRPr="005876C6">
        <w:rPr>
          <w:i/>
          <w:iCs/>
          <w:sz w:val="22"/>
          <w:szCs w:val="22"/>
        </w:rPr>
        <w:t>Regeringen anser att ansvarsfördelning och informationsskyldighet längs med värdekedjorna behöver förtydligas och att kostnadseffektiva riskbaserade lösningar främjas. Det gäller inte minst för förädlade eller sammansatta produkter som innehåller produkter som omfattas av den nya lagstiftningen</w:t>
      </w:r>
      <w:r w:rsidRPr="005876C6">
        <w:rPr>
          <w:sz w:val="22"/>
          <w:szCs w:val="22"/>
        </w:rPr>
        <w:t xml:space="preserve">. </w:t>
      </w:r>
      <w:r w:rsidRPr="005876C6">
        <w:rPr>
          <w:i/>
          <w:color w:val="FF0000"/>
          <w:sz w:val="22"/>
          <w:szCs w:val="22"/>
        </w:rPr>
        <w:t>Krav utifrån en ny lagstiftning måste gälla på systemnivå/årsbasis eller annan övergripande nivå.</w:t>
      </w:r>
    </w:p>
    <w:p w:rsidR="00B21CA7" w:rsidRPr="005876C6" w:rsidRDefault="00B21CA7" w:rsidP="00B21CA7">
      <w:pPr>
        <w:tabs>
          <w:tab w:val="left" w:pos="1304"/>
        </w:tabs>
        <w:rPr>
          <w:sz w:val="22"/>
          <w:szCs w:val="22"/>
        </w:rPr>
      </w:pPr>
    </w:p>
    <w:p w:rsidR="00B21CA7" w:rsidRPr="005876C6" w:rsidRDefault="00B21CA7" w:rsidP="00B21CA7">
      <w:pPr>
        <w:rPr>
          <w:sz w:val="22"/>
          <w:szCs w:val="22"/>
        </w:rPr>
      </w:pPr>
    </w:p>
    <w:p w:rsidR="00B21CA7" w:rsidRPr="005876C6" w:rsidRDefault="00B21CA7" w:rsidP="00B21CA7">
      <w:pPr>
        <w:rPr>
          <w:sz w:val="22"/>
          <w:szCs w:val="22"/>
        </w:rPr>
      </w:pPr>
      <w:r w:rsidRPr="005876C6">
        <w:rPr>
          <w:b/>
          <w:bCs/>
          <w:sz w:val="22"/>
          <w:szCs w:val="22"/>
        </w:rPr>
        <w:t>Avvikande ståndpunkt från V</w:t>
      </w:r>
    </w:p>
    <w:p w:rsidR="00B21CA7" w:rsidRPr="005876C6" w:rsidRDefault="00B21CA7" w:rsidP="00B21CA7">
      <w:pPr>
        <w:rPr>
          <w:sz w:val="22"/>
          <w:szCs w:val="22"/>
        </w:rPr>
      </w:pPr>
    </w:p>
    <w:p w:rsidR="00B21CA7" w:rsidRPr="005876C6" w:rsidRDefault="00B21CA7" w:rsidP="00B21CA7">
      <w:pPr>
        <w:tabs>
          <w:tab w:val="left" w:pos="1304"/>
        </w:tabs>
        <w:rPr>
          <w:sz w:val="22"/>
          <w:szCs w:val="22"/>
        </w:rPr>
      </w:pPr>
      <w:r w:rsidRPr="005876C6">
        <w:rPr>
          <w:sz w:val="22"/>
          <w:szCs w:val="22"/>
        </w:rPr>
        <w:t>Vänsterpartiet välkomnar Kommissionens förslag och ser positivt till att EU utformar en lagstiftning för att förhindra avskogning, något som har stor påverkan på både klimatet och förlusten av biologiskmångfald.  </w:t>
      </w:r>
    </w:p>
    <w:p w:rsidR="00B21CA7" w:rsidRPr="005876C6" w:rsidRDefault="00B21CA7" w:rsidP="00B21CA7">
      <w:pPr>
        <w:tabs>
          <w:tab w:val="left" w:pos="1304"/>
        </w:tabs>
        <w:rPr>
          <w:sz w:val="22"/>
          <w:szCs w:val="22"/>
        </w:rPr>
      </w:pPr>
      <w:r w:rsidRPr="005876C6">
        <w:rPr>
          <w:sz w:val="22"/>
          <w:szCs w:val="22"/>
        </w:rPr>
        <w:t> </w:t>
      </w:r>
    </w:p>
    <w:p w:rsidR="00B21CA7" w:rsidRPr="005876C6" w:rsidRDefault="00B21CA7" w:rsidP="00B21CA7">
      <w:pPr>
        <w:tabs>
          <w:tab w:val="left" w:pos="1304"/>
        </w:tabs>
        <w:rPr>
          <w:sz w:val="22"/>
          <w:szCs w:val="22"/>
        </w:rPr>
      </w:pPr>
      <w:r w:rsidRPr="005876C6">
        <w:rPr>
          <w:sz w:val="22"/>
          <w:szCs w:val="22"/>
        </w:rPr>
        <w:lastRenderedPageBreak/>
        <w:t>Vänsterpartiet ser det däremot som en svaghet i kommissionens förslag att andra naturliga ekosystem än skog inte omfattas utan avses att eventuellt täckas in efter en första revidering av lagstiftningen. Vänsterpartiet vill att regeringen i sin ståndpunkt tar upp att andra ekosystem som exempelvis savanner och våtmarker rymmer likartade höga värden som skog och därför bör omfattas redan från start – inte minst eftersom många av dessa i hög grad omvandlas till jordbruksmark.  </w:t>
      </w:r>
    </w:p>
    <w:p w:rsidR="00B21CA7" w:rsidRPr="005876C6" w:rsidRDefault="00B21CA7" w:rsidP="00B21CA7">
      <w:pPr>
        <w:tabs>
          <w:tab w:val="left" w:pos="1304"/>
        </w:tabs>
        <w:rPr>
          <w:sz w:val="22"/>
          <w:szCs w:val="22"/>
        </w:rPr>
      </w:pPr>
      <w:r w:rsidRPr="005876C6">
        <w:rPr>
          <w:sz w:val="22"/>
          <w:szCs w:val="22"/>
        </w:rPr>
        <w:t> </w:t>
      </w:r>
    </w:p>
    <w:p w:rsidR="00B21CA7" w:rsidRPr="005876C6" w:rsidRDefault="00B21CA7" w:rsidP="00B21CA7">
      <w:pPr>
        <w:tabs>
          <w:tab w:val="left" w:pos="1304"/>
        </w:tabs>
        <w:rPr>
          <w:sz w:val="22"/>
          <w:szCs w:val="22"/>
        </w:rPr>
      </w:pPr>
      <w:r w:rsidRPr="005876C6">
        <w:rPr>
          <w:sz w:val="22"/>
          <w:szCs w:val="22"/>
        </w:rPr>
        <w:t>Vänsterpartiet ser också en svaghet i att lagförslaget exkluderar flera viktiga grödor som bidrar till avskogning, däribland naturgummi. Även många produkter tillverkade av grödor och råvaror som täcks av förslaget återfinns inte i förslagets "produktkatalog" utan tydlig motivation till varför. Även produkter tillverkade av nötkött omfattas inte, vilket är mycket underligt och problematiskt givet att köttproduktionen är en av de två största orsakerna till avskogning i Amazonas.  </w:t>
      </w:r>
      <w:r w:rsidRPr="005876C6">
        <w:rPr>
          <w:sz w:val="22"/>
          <w:szCs w:val="22"/>
        </w:rPr>
        <w:br/>
      </w:r>
    </w:p>
    <w:p w:rsidR="00B21CA7" w:rsidRPr="005876C6" w:rsidRDefault="00B21CA7" w:rsidP="00B21CA7">
      <w:pPr>
        <w:tabs>
          <w:tab w:val="left" w:pos="1304"/>
        </w:tabs>
        <w:rPr>
          <w:sz w:val="22"/>
          <w:szCs w:val="22"/>
        </w:rPr>
      </w:pPr>
      <w:r w:rsidRPr="005876C6">
        <w:rPr>
          <w:sz w:val="22"/>
          <w:szCs w:val="22"/>
        </w:rPr>
        <w:t>Regeringen lyfter sin ståndpunkt upp att det finns "läckageeffekter" och risk för konsumtionsförskjutningar i som en effekt av lagförslaget, därför menar Vänsterpartiet att det vore rimligt att regeringen redan från start arbetade för en bredare omfattning av förordningen för att undvika dessa effekter.  </w:t>
      </w:r>
    </w:p>
    <w:p w:rsidR="00B21CA7" w:rsidRPr="005876C6" w:rsidRDefault="00B21CA7" w:rsidP="00B21CA7">
      <w:pPr>
        <w:tabs>
          <w:tab w:val="left" w:pos="1304"/>
        </w:tabs>
        <w:rPr>
          <w:sz w:val="22"/>
          <w:szCs w:val="22"/>
        </w:rPr>
      </w:pPr>
      <w:r w:rsidRPr="005876C6">
        <w:rPr>
          <w:sz w:val="22"/>
          <w:szCs w:val="22"/>
        </w:rPr>
        <w:t> </w:t>
      </w:r>
    </w:p>
    <w:p w:rsidR="00B21CA7" w:rsidRPr="005876C6" w:rsidRDefault="00B21CA7" w:rsidP="00B21CA7">
      <w:pPr>
        <w:tabs>
          <w:tab w:val="left" w:pos="1304"/>
        </w:tabs>
        <w:rPr>
          <w:sz w:val="22"/>
          <w:szCs w:val="22"/>
        </w:rPr>
      </w:pPr>
      <w:r w:rsidRPr="005876C6">
        <w:rPr>
          <w:sz w:val="22"/>
          <w:szCs w:val="22"/>
        </w:rPr>
        <w:t>Vänsterpartiet vill också se starkare skrivningar kring mänskliga rättigheter. I förslaget till lagstiftning utgår man idag från efterlevnad av nationell lagstiftning istället för internationella standarder för urfolk och lokalsamhällen; </w:t>
      </w:r>
      <w:proofErr w:type="spellStart"/>
      <w:r w:rsidRPr="005876C6">
        <w:rPr>
          <w:sz w:val="22"/>
          <w:szCs w:val="22"/>
        </w:rPr>
        <w:t>customary</w:t>
      </w:r>
      <w:proofErr w:type="spellEnd"/>
      <w:r w:rsidRPr="005876C6">
        <w:rPr>
          <w:sz w:val="22"/>
          <w:szCs w:val="22"/>
        </w:rPr>
        <w:t> </w:t>
      </w:r>
      <w:proofErr w:type="spellStart"/>
      <w:r w:rsidRPr="005876C6">
        <w:rPr>
          <w:sz w:val="22"/>
          <w:szCs w:val="22"/>
        </w:rPr>
        <w:t>tenure</w:t>
      </w:r>
      <w:proofErr w:type="spellEnd"/>
      <w:r w:rsidRPr="005876C6">
        <w:rPr>
          <w:sz w:val="22"/>
          <w:szCs w:val="22"/>
        </w:rPr>
        <w:t> </w:t>
      </w:r>
      <w:proofErr w:type="spellStart"/>
      <w:r w:rsidRPr="005876C6">
        <w:rPr>
          <w:sz w:val="22"/>
          <w:szCs w:val="22"/>
        </w:rPr>
        <w:t>rights</w:t>
      </w:r>
      <w:proofErr w:type="spellEnd"/>
      <w:r w:rsidRPr="005876C6">
        <w:rPr>
          <w:sz w:val="22"/>
          <w:szCs w:val="22"/>
        </w:rPr>
        <w:t> (sedvanerätt till mark). Flera länders egna lagstiftning är i bästa fall oklar men i flera fall också i direkt konflikt med </w:t>
      </w:r>
      <w:proofErr w:type="spellStart"/>
      <w:r w:rsidRPr="005876C6">
        <w:rPr>
          <w:sz w:val="22"/>
          <w:szCs w:val="22"/>
        </w:rPr>
        <w:t>customary</w:t>
      </w:r>
      <w:proofErr w:type="spellEnd"/>
      <w:r w:rsidRPr="005876C6">
        <w:rPr>
          <w:sz w:val="22"/>
          <w:szCs w:val="22"/>
        </w:rPr>
        <w:t> </w:t>
      </w:r>
      <w:proofErr w:type="spellStart"/>
      <w:r w:rsidRPr="005876C6">
        <w:rPr>
          <w:sz w:val="22"/>
          <w:szCs w:val="22"/>
        </w:rPr>
        <w:t>law</w:t>
      </w:r>
      <w:proofErr w:type="spellEnd"/>
      <w:r w:rsidRPr="005876C6">
        <w:rPr>
          <w:sz w:val="22"/>
          <w:szCs w:val="22"/>
        </w:rPr>
        <w:t> eller internationell lag vilket riskerar att orsaka juridiska oklarheter för företag och även för ansvariga myndigheter. Vänsterpartiet vill därför se att regeringen i sin ståndpunkt arbetar för att respekt för internationella standarder för mänskliga rättigheter, speciellt kollektiva nyttjanderättigheter (</w:t>
      </w:r>
      <w:proofErr w:type="spellStart"/>
      <w:r w:rsidRPr="005876C6">
        <w:rPr>
          <w:sz w:val="22"/>
          <w:szCs w:val="22"/>
        </w:rPr>
        <w:t>community</w:t>
      </w:r>
      <w:proofErr w:type="spellEnd"/>
      <w:r w:rsidRPr="005876C6">
        <w:rPr>
          <w:sz w:val="22"/>
          <w:szCs w:val="22"/>
        </w:rPr>
        <w:t> </w:t>
      </w:r>
      <w:proofErr w:type="spellStart"/>
      <w:r w:rsidRPr="005876C6">
        <w:rPr>
          <w:sz w:val="22"/>
          <w:szCs w:val="22"/>
        </w:rPr>
        <w:t>tenure</w:t>
      </w:r>
      <w:proofErr w:type="spellEnd"/>
      <w:r w:rsidRPr="005876C6">
        <w:rPr>
          <w:sz w:val="22"/>
          <w:szCs w:val="22"/>
        </w:rPr>
        <w:t> </w:t>
      </w:r>
      <w:proofErr w:type="spellStart"/>
      <w:r w:rsidRPr="005876C6">
        <w:rPr>
          <w:sz w:val="22"/>
          <w:szCs w:val="22"/>
        </w:rPr>
        <w:t>rights</w:t>
      </w:r>
      <w:proofErr w:type="spellEnd"/>
      <w:r w:rsidRPr="005876C6">
        <w:rPr>
          <w:sz w:val="22"/>
          <w:szCs w:val="22"/>
        </w:rPr>
        <w:t>) ska vara specifikt uttryckt i lagstiftningen.  </w:t>
      </w:r>
    </w:p>
    <w:p w:rsidR="00B21CA7" w:rsidRPr="005876C6" w:rsidRDefault="00B21CA7" w:rsidP="00B21CA7">
      <w:pPr>
        <w:tabs>
          <w:tab w:val="left" w:pos="1304"/>
        </w:tabs>
        <w:rPr>
          <w:sz w:val="22"/>
          <w:szCs w:val="22"/>
        </w:rPr>
      </w:pPr>
      <w:r w:rsidRPr="005876C6">
        <w:rPr>
          <w:sz w:val="22"/>
          <w:szCs w:val="22"/>
        </w:rPr>
        <w:t> </w:t>
      </w:r>
    </w:p>
    <w:p w:rsidR="00B21CA7" w:rsidRPr="005876C6" w:rsidRDefault="00B21CA7" w:rsidP="00B21CA7">
      <w:pPr>
        <w:tabs>
          <w:tab w:val="left" w:pos="1304"/>
        </w:tabs>
        <w:rPr>
          <w:sz w:val="22"/>
          <w:szCs w:val="22"/>
        </w:rPr>
      </w:pPr>
      <w:r w:rsidRPr="005876C6">
        <w:rPr>
          <w:sz w:val="22"/>
          <w:szCs w:val="22"/>
        </w:rPr>
        <w:t>Vänsterpartiet delar inte regeringens ståndpunkt att EU inte ska ta fram en definition av </w:t>
      </w:r>
      <w:proofErr w:type="spellStart"/>
      <w:r w:rsidRPr="005876C6">
        <w:rPr>
          <w:sz w:val="22"/>
          <w:szCs w:val="22"/>
        </w:rPr>
        <w:t>forest</w:t>
      </w:r>
      <w:proofErr w:type="spellEnd"/>
      <w:r w:rsidRPr="005876C6">
        <w:rPr>
          <w:sz w:val="22"/>
          <w:szCs w:val="22"/>
        </w:rPr>
        <w:t> degradation (utarmning av skogar) och </w:t>
      </w:r>
      <w:proofErr w:type="spellStart"/>
      <w:r w:rsidRPr="005876C6">
        <w:rPr>
          <w:sz w:val="22"/>
          <w:szCs w:val="22"/>
        </w:rPr>
        <w:t>sustainable</w:t>
      </w:r>
      <w:proofErr w:type="spellEnd"/>
      <w:r w:rsidRPr="005876C6">
        <w:rPr>
          <w:sz w:val="22"/>
          <w:szCs w:val="22"/>
        </w:rPr>
        <w:t> harvesting operations (Hållbara avverkningsförfaranden) och att det skulle riskera att leda till en detaljreglering av hållbart skogsbruk. Vi delar däremot regeringens ståndpunkt att definitionerna kan behövas ses över. Förslaget idag innebär problem då det bara omfattar omvandling av skog till jordbruksända</w:t>
      </w:r>
      <w:r w:rsidRPr="005876C6">
        <w:rPr>
          <w:sz w:val="22"/>
          <w:szCs w:val="22"/>
        </w:rPr>
        <w:softHyphen/>
        <w:t>mål. På så sätt omfattas inte avskogning för etablering av snabbväxande trädarter som t.ex. gummi eller akacia. Däremot om skog omvandlas till oljeplantager räknas det som avskog</w:t>
      </w:r>
      <w:r w:rsidRPr="005876C6">
        <w:rPr>
          <w:sz w:val="22"/>
          <w:szCs w:val="22"/>
        </w:rPr>
        <w:softHyphen/>
        <w:t>ning. Det skapar en snedvriden effekt och begränsar möjligheten att minska avskogning.  </w:t>
      </w:r>
    </w:p>
    <w:p w:rsidR="00B21CA7" w:rsidRPr="005876C6" w:rsidRDefault="00B21CA7" w:rsidP="00B21CA7">
      <w:pPr>
        <w:tabs>
          <w:tab w:val="left" w:pos="1304"/>
        </w:tabs>
        <w:rPr>
          <w:sz w:val="22"/>
          <w:szCs w:val="22"/>
        </w:rPr>
      </w:pPr>
      <w:r w:rsidRPr="005876C6">
        <w:rPr>
          <w:sz w:val="22"/>
          <w:szCs w:val="22"/>
        </w:rPr>
        <w:t> </w:t>
      </w:r>
    </w:p>
    <w:p w:rsidR="00B21CA7" w:rsidRPr="005876C6" w:rsidRDefault="00B21CA7" w:rsidP="00B21CA7">
      <w:pPr>
        <w:tabs>
          <w:tab w:val="left" w:pos="1304"/>
        </w:tabs>
        <w:rPr>
          <w:sz w:val="22"/>
          <w:szCs w:val="22"/>
        </w:rPr>
      </w:pPr>
      <w:r w:rsidRPr="005876C6">
        <w:rPr>
          <w:sz w:val="22"/>
          <w:szCs w:val="22"/>
        </w:rPr>
        <w:t>Vänsterpartiet vill också se att småbrukarnas roll och hur de ska uppfylla kraven i lagstiftningen berörs. Småbrukare står för en stor andel av produktionen av ex importerad kakao. Sveriges ståndpunkt bör därför innehålla att avtal mellan EU och producentländer ska innefatta en strategi över hur småbrukare ska stöttas för att se till att de har kapacitet för att uppfylla kraven i lagstiftningen.  </w:t>
      </w:r>
    </w:p>
    <w:p w:rsidR="00B21CA7" w:rsidRPr="005876C6" w:rsidRDefault="00B21CA7" w:rsidP="00B21CA7">
      <w:pPr>
        <w:tabs>
          <w:tab w:val="left" w:pos="1304"/>
        </w:tabs>
        <w:rPr>
          <w:sz w:val="22"/>
          <w:szCs w:val="22"/>
        </w:rPr>
      </w:pPr>
    </w:p>
    <w:p w:rsidR="00B21CA7" w:rsidRPr="005876C6" w:rsidRDefault="00B21CA7" w:rsidP="00B21CA7">
      <w:pPr>
        <w:autoSpaceDE w:val="0"/>
        <w:autoSpaceDN w:val="0"/>
        <w:rPr>
          <w:b/>
          <w:bCs/>
          <w:sz w:val="22"/>
          <w:szCs w:val="22"/>
        </w:rPr>
      </w:pPr>
      <w:r w:rsidRPr="005876C6">
        <w:rPr>
          <w:b/>
          <w:bCs/>
          <w:sz w:val="22"/>
          <w:szCs w:val="22"/>
        </w:rPr>
        <w:t xml:space="preserve">Avvikande ståndpunkt från L </w:t>
      </w:r>
    </w:p>
    <w:p w:rsidR="00B21CA7" w:rsidRPr="005876C6" w:rsidRDefault="00B21CA7" w:rsidP="00B21CA7">
      <w:pPr>
        <w:autoSpaceDE w:val="0"/>
        <w:autoSpaceDN w:val="0"/>
        <w:rPr>
          <w:color w:val="000000"/>
          <w:sz w:val="22"/>
          <w:szCs w:val="22"/>
        </w:rPr>
      </w:pPr>
    </w:p>
    <w:p w:rsidR="00B21CA7" w:rsidRPr="005876C6" w:rsidRDefault="00B21CA7" w:rsidP="00B21CA7">
      <w:pPr>
        <w:autoSpaceDE w:val="0"/>
        <w:autoSpaceDN w:val="0"/>
        <w:rPr>
          <w:sz w:val="22"/>
          <w:szCs w:val="22"/>
        </w:rPr>
      </w:pPr>
      <w:r w:rsidRPr="005876C6">
        <w:rPr>
          <w:color w:val="000000"/>
          <w:sz w:val="22"/>
          <w:szCs w:val="22"/>
        </w:rPr>
        <w:t>Regeringen anser att det bör undvikas att resultatet av lagstiftningen blir att fattigare länders tillgång till EU:s inre marknad begränsas, att de globala handelsströmmarna för de relevanta produkterna enbart dirigeras om med konsekvensen att effekterna på klimat och miljö i realiteten blir små. Tillgång till global handel är avgörande för tillväxt och välstånd för alla världens länder men framförallt för fattigare länder. Därför måste lagstiftningen kompletteras med både ekonomisk och administrativt och kapacitetsbyggande stöd till fattiga länder för att möjliggöra för att producenter i dessa länder ska kunna leva upp till kraven i lagstiftningen.</w:t>
      </w:r>
      <w:r w:rsidRPr="005876C6">
        <w:rPr>
          <w:rFonts w:ascii="Segoe UI" w:hAnsi="Segoe UI" w:cs="Segoe UI"/>
          <w:color w:val="000000"/>
          <w:sz w:val="22"/>
          <w:szCs w:val="22"/>
        </w:rPr>
        <w:t xml:space="preserve"> </w:t>
      </w:r>
    </w:p>
    <w:p w:rsidR="00B21CA7" w:rsidRPr="005876C6" w:rsidRDefault="00B21CA7" w:rsidP="00B21CA7">
      <w:pPr>
        <w:pStyle w:val="paragraph"/>
        <w:spacing w:before="0" w:beforeAutospacing="0" w:after="0" w:afterAutospacing="0"/>
        <w:textAlignment w:val="baseline"/>
        <w:rPr>
          <w:rFonts w:ascii="Times New Roman" w:eastAsia="Times New Roman" w:hAnsi="Times New Roman" w:cs="Times New Roman"/>
          <w:bCs/>
          <w:color w:val="000000"/>
        </w:rPr>
      </w:pPr>
    </w:p>
    <w:p w:rsidR="00B21CA7" w:rsidRPr="005876C6" w:rsidRDefault="00B21CA7" w:rsidP="00B21CA7">
      <w:pPr>
        <w:rPr>
          <w:b/>
          <w:sz w:val="22"/>
          <w:szCs w:val="22"/>
        </w:rPr>
      </w:pPr>
      <w:r w:rsidRPr="005876C6">
        <w:rPr>
          <w:b/>
          <w:sz w:val="22"/>
          <w:szCs w:val="22"/>
        </w:rPr>
        <w:t>Avvikande ståndpunkt från MP</w:t>
      </w:r>
    </w:p>
    <w:p w:rsidR="00B21CA7" w:rsidRPr="005876C6" w:rsidRDefault="00B21CA7" w:rsidP="00B21CA7">
      <w:pPr>
        <w:rPr>
          <w:sz w:val="22"/>
          <w:szCs w:val="22"/>
        </w:rPr>
      </w:pPr>
    </w:p>
    <w:p w:rsidR="00B21CA7" w:rsidRPr="005876C6" w:rsidRDefault="00B21CA7" w:rsidP="00B21CA7">
      <w:pPr>
        <w:rPr>
          <w:sz w:val="22"/>
          <w:szCs w:val="22"/>
        </w:rPr>
      </w:pPr>
      <w:r w:rsidRPr="005876C6">
        <w:rPr>
          <w:sz w:val="22"/>
          <w:szCs w:val="22"/>
        </w:rPr>
        <w:t>Miljöpartiet anser att regeringen ska välkomna lagförslaget och även om regeringen uttrycker vissa frågetecken kring definitioner kring geografisk information kring skogsbruksfastigheter, förekomster av skogsdegradering etc., bör detta angripas med större tydlighet än att Sverige intar en allmänt negativ position. Regeringen bör i alla omständigheter tydligare välkomna att reglerna införs till fullo vad gäller livsmedelsprodukter, vilket är den huvudsakliga drivkraften kring avskogning av regnskogarna.</w:t>
      </w:r>
    </w:p>
    <w:p w:rsidR="00B21CA7" w:rsidRPr="005876C6" w:rsidRDefault="00B21CA7" w:rsidP="00B21CA7">
      <w:pPr>
        <w:rPr>
          <w:sz w:val="22"/>
          <w:szCs w:val="22"/>
        </w:rPr>
      </w:pPr>
    </w:p>
    <w:p w:rsidR="00B21CA7" w:rsidRPr="005876C6" w:rsidRDefault="00B21CA7" w:rsidP="00B21CA7">
      <w:pPr>
        <w:rPr>
          <w:sz w:val="22"/>
          <w:szCs w:val="22"/>
        </w:rPr>
      </w:pPr>
      <w:r w:rsidRPr="005876C6">
        <w:rPr>
          <w:sz w:val="22"/>
          <w:szCs w:val="22"/>
        </w:rPr>
        <w:t>Utöver detta anser Miljöpartiet vidare</w:t>
      </w:r>
    </w:p>
    <w:p w:rsidR="00B21CA7" w:rsidRPr="005876C6" w:rsidRDefault="00B21CA7" w:rsidP="00B21CA7">
      <w:pPr>
        <w:pStyle w:val="Liststycke"/>
        <w:widowControl/>
        <w:numPr>
          <w:ilvl w:val="0"/>
          <w:numId w:val="4"/>
        </w:numPr>
        <w:spacing w:after="160" w:line="259" w:lineRule="auto"/>
        <w:rPr>
          <w:sz w:val="22"/>
          <w:szCs w:val="22"/>
        </w:rPr>
      </w:pPr>
      <w:r w:rsidRPr="005876C6">
        <w:rPr>
          <w:sz w:val="22"/>
          <w:szCs w:val="22"/>
        </w:rPr>
        <w:t>Att mänskliga rättigheter ska ingå här, precis såsom det ingår i den generella lagen om tillbörlig aktsamhet (</w:t>
      </w:r>
      <w:proofErr w:type="spellStart"/>
      <w:r w:rsidRPr="005876C6">
        <w:rPr>
          <w:sz w:val="22"/>
          <w:szCs w:val="22"/>
        </w:rPr>
        <w:t>due</w:t>
      </w:r>
      <w:proofErr w:type="spellEnd"/>
      <w:r w:rsidRPr="005876C6">
        <w:rPr>
          <w:sz w:val="22"/>
          <w:szCs w:val="22"/>
        </w:rPr>
        <w:t xml:space="preserve"> </w:t>
      </w:r>
      <w:proofErr w:type="spellStart"/>
      <w:r w:rsidRPr="005876C6">
        <w:rPr>
          <w:sz w:val="22"/>
          <w:szCs w:val="22"/>
        </w:rPr>
        <w:t>diligence</w:t>
      </w:r>
      <w:proofErr w:type="spellEnd"/>
      <w:r w:rsidRPr="005876C6">
        <w:rPr>
          <w:sz w:val="22"/>
          <w:szCs w:val="22"/>
        </w:rPr>
        <w:t xml:space="preserve">) som väntas komma den 23 februari. </w:t>
      </w:r>
    </w:p>
    <w:p w:rsidR="00B21CA7" w:rsidRPr="005876C6" w:rsidRDefault="00B21CA7" w:rsidP="00B21CA7">
      <w:pPr>
        <w:pStyle w:val="Liststycke"/>
        <w:widowControl/>
        <w:numPr>
          <w:ilvl w:val="0"/>
          <w:numId w:val="4"/>
        </w:numPr>
        <w:spacing w:after="160" w:line="259" w:lineRule="auto"/>
        <w:rPr>
          <w:sz w:val="22"/>
          <w:szCs w:val="22"/>
        </w:rPr>
      </w:pPr>
      <w:r w:rsidRPr="005876C6">
        <w:rPr>
          <w:sz w:val="22"/>
          <w:szCs w:val="22"/>
        </w:rPr>
        <w:lastRenderedPageBreak/>
        <w:t>Att lagen måste skydda också andra biologisk rika ekosystem, annars flyttar naturförstörelsen bara från ett ekosystem till ett annat (det tar bort fokus från den infekterade skogsfrågan också)</w:t>
      </w:r>
    </w:p>
    <w:p w:rsidR="00B21CA7" w:rsidRPr="005876C6" w:rsidRDefault="00B21CA7" w:rsidP="00B21CA7">
      <w:pPr>
        <w:pStyle w:val="Liststycke"/>
        <w:widowControl/>
        <w:numPr>
          <w:ilvl w:val="0"/>
          <w:numId w:val="4"/>
        </w:numPr>
        <w:spacing w:after="160" w:line="259" w:lineRule="auto"/>
        <w:rPr>
          <w:sz w:val="22"/>
          <w:szCs w:val="22"/>
        </w:rPr>
      </w:pPr>
      <w:r w:rsidRPr="005876C6">
        <w:rPr>
          <w:sz w:val="22"/>
          <w:szCs w:val="22"/>
        </w:rPr>
        <w:t>Att lagen borde inkludera även naturgummi och majs, samt ännu hellre rikta in sig på ”riskvaror”</w:t>
      </w:r>
    </w:p>
    <w:p w:rsidR="00B21CA7" w:rsidRPr="005876C6" w:rsidRDefault="00B21CA7" w:rsidP="00B21CA7">
      <w:pPr>
        <w:pStyle w:val="Liststycke"/>
        <w:widowControl/>
        <w:numPr>
          <w:ilvl w:val="0"/>
          <w:numId w:val="4"/>
        </w:numPr>
        <w:spacing w:after="160" w:line="259" w:lineRule="auto"/>
        <w:rPr>
          <w:sz w:val="22"/>
          <w:szCs w:val="22"/>
        </w:rPr>
      </w:pPr>
      <w:r w:rsidRPr="005876C6">
        <w:rPr>
          <w:sz w:val="22"/>
          <w:szCs w:val="22"/>
        </w:rPr>
        <w:t xml:space="preserve">Att förordningen är tydlig att kraven på så kallad tillbörlig aktsamhet behöver tillämpas innan produkter placeras på EU-marknaden. Vidare innehåller förslaget tydliga regler för spårbarhet vilket är positivt. Certifieringssystem och andra tredjepartssystem anges som redskap som kan stödja genomförandet av lagstiftningen men dessa kan inte fullt ut ersätta företags ansvar för lagstiftningen. Förslaget till olika riskklassning via så kallad ”benchmarking” av olika länder ser vi kan leda till minskad effektivitet för förordningen. Förordningen innehåller flera förslag som bör leda till en stark och harmoniserad tillämpning av lagstiftningen mellan medlemsländer och företag som berörs av lagstiftningens krav. </w:t>
      </w:r>
    </w:p>
    <w:p w:rsidR="00B21CA7" w:rsidRPr="005876C6" w:rsidRDefault="00B21CA7" w:rsidP="00B21CA7">
      <w:pPr>
        <w:rPr>
          <w:sz w:val="22"/>
          <w:szCs w:val="22"/>
        </w:rPr>
      </w:pPr>
      <w:r w:rsidRPr="005876C6">
        <w:rPr>
          <w:sz w:val="22"/>
          <w:szCs w:val="22"/>
        </w:rPr>
        <w:t>Utöver detta hänvisar MP till tidigare överläggning av fakta-PM.</w:t>
      </w:r>
      <w:r w:rsidRPr="005876C6">
        <w:rPr>
          <w:sz w:val="22"/>
          <w:szCs w:val="22"/>
        </w:rPr>
        <w:br/>
      </w:r>
      <w:r w:rsidRPr="005876C6">
        <w:rPr>
          <w:sz w:val="22"/>
          <w:szCs w:val="22"/>
        </w:rPr>
        <w:br w:type="page"/>
      </w:r>
    </w:p>
    <w:p w:rsidR="00B21CA7" w:rsidRPr="005876C6" w:rsidRDefault="00B21CA7" w:rsidP="00B21CA7">
      <w:pPr>
        <w:rPr>
          <w:sz w:val="22"/>
          <w:szCs w:val="22"/>
        </w:rPr>
      </w:pPr>
    </w:p>
    <w:tbl>
      <w:tblPr>
        <w:tblW w:w="10774" w:type="dxa"/>
        <w:tblInd w:w="-709" w:type="dxa"/>
        <w:tblLayout w:type="fixed"/>
        <w:tblCellMar>
          <w:left w:w="70" w:type="dxa"/>
          <w:right w:w="70" w:type="dxa"/>
        </w:tblCellMar>
        <w:tblLook w:val="0000" w:firstRow="0" w:lastRow="0" w:firstColumn="0" w:lastColumn="0" w:noHBand="0" w:noVBand="0"/>
      </w:tblPr>
      <w:tblGrid>
        <w:gridCol w:w="6532"/>
        <w:gridCol w:w="2206"/>
        <w:gridCol w:w="2036"/>
      </w:tblGrid>
      <w:tr w:rsidR="00B21CA7" w:rsidRPr="005876C6" w:rsidTr="00B40718">
        <w:tc>
          <w:tcPr>
            <w:tcW w:w="6532" w:type="dxa"/>
          </w:tcPr>
          <w:p w:rsidR="00B21CA7" w:rsidRPr="005876C6" w:rsidRDefault="00B21CA7" w:rsidP="00B40718">
            <w:pPr>
              <w:tabs>
                <w:tab w:val="left" w:pos="1276"/>
              </w:tabs>
              <w:rPr>
                <w:sz w:val="22"/>
                <w:szCs w:val="22"/>
              </w:rPr>
            </w:pPr>
            <w:r w:rsidRPr="005876C6">
              <w:rPr>
                <w:sz w:val="22"/>
                <w:szCs w:val="22"/>
              </w:rPr>
              <w:br w:type="page"/>
              <w:t>MILJÖ- OCH JORDBRUKSUTSKOTTET</w:t>
            </w:r>
          </w:p>
        </w:tc>
        <w:tc>
          <w:tcPr>
            <w:tcW w:w="2206" w:type="dxa"/>
          </w:tcPr>
          <w:p w:rsidR="00B21CA7" w:rsidRPr="005876C6" w:rsidRDefault="00B21CA7" w:rsidP="00B40718">
            <w:pPr>
              <w:tabs>
                <w:tab w:val="left" w:pos="1276"/>
              </w:tabs>
              <w:rPr>
                <w:sz w:val="22"/>
                <w:szCs w:val="22"/>
              </w:rPr>
            </w:pPr>
          </w:p>
        </w:tc>
        <w:tc>
          <w:tcPr>
            <w:tcW w:w="2036" w:type="dxa"/>
          </w:tcPr>
          <w:p w:rsidR="00B21CA7" w:rsidRPr="005876C6" w:rsidRDefault="00B21CA7" w:rsidP="00B40718">
            <w:pPr>
              <w:tabs>
                <w:tab w:val="left" w:pos="1276"/>
              </w:tabs>
              <w:ind w:right="-212"/>
              <w:rPr>
                <w:b/>
                <w:sz w:val="22"/>
                <w:szCs w:val="22"/>
              </w:rPr>
            </w:pPr>
            <w:r w:rsidRPr="005876C6">
              <w:rPr>
                <w:b/>
                <w:sz w:val="22"/>
                <w:szCs w:val="22"/>
              </w:rPr>
              <w:t>Bilaga 4</w:t>
            </w:r>
          </w:p>
          <w:p w:rsidR="00B21CA7" w:rsidRPr="005876C6" w:rsidRDefault="00B21CA7" w:rsidP="00B40718">
            <w:pPr>
              <w:tabs>
                <w:tab w:val="left" w:pos="1276"/>
              </w:tabs>
              <w:ind w:right="-212"/>
              <w:rPr>
                <w:sz w:val="22"/>
                <w:szCs w:val="22"/>
              </w:rPr>
            </w:pPr>
            <w:r w:rsidRPr="005876C6">
              <w:rPr>
                <w:sz w:val="22"/>
                <w:szCs w:val="22"/>
              </w:rPr>
              <w:t>till protokoll</w:t>
            </w:r>
          </w:p>
          <w:p w:rsidR="00B21CA7" w:rsidRPr="005876C6" w:rsidRDefault="00B21CA7" w:rsidP="00B40718">
            <w:pPr>
              <w:tabs>
                <w:tab w:val="left" w:pos="1276"/>
              </w:tabs>
              <w:ind w:right="-212"/>
              <w:rPr>
                <w:b/>
                <w:sz w:val="22"/>
                <w:szCs w:val="22"/>
              </w:rPr>
            </w:pPr>
            <w:r w:rsidRPr="005876C6">
              <w:rPr>
                <w:sz w:val="22"/>
                <w:szCs w:val="22"/>
              </w:rPr>
              <w:t>2021/22:32</w:t>
            </w:r>
          </w:p>
        </w:tc>
      </w:tr>
      <w:tr w:rsidR="00B21CA7" w:rsidRPr="005876C6" w:rsidTr="00B40718">
        <w:tc>
          <w:tcPr>
            <w:tcW w:w="6532" w:type="dxa"/>
          </w:tcPr>
          <w:p w:rsidR="00B21CA7" w:rsidRPr="005876C6" w:rsidRDefault="00B21CA7" w:rsidP="00B40718">
            <w:pPr>
              <w:tabs>
                <w:tab w:val="left" w:pos="1276"/>
              </w:tabs>
              <w:rPr>
                <w:sz w:val="22"/>
                <w:szCs w:val="22"/>
              </w:rPr>
            </w:pPr>
          </w:p>
        </w:tc>
        <w:tc>
          <w:tcPr>
            <w:tcW w:w="2206" w:type="dxa"/>
          </w:tcPr>
          <w:p w:rsidR="00B21CA7" w:rsidRPr="005876C6" w:rsidRDefault="00B21CA7" w:rsidP="00B40718">
            <w:pPr>
              <w:tabs>
                <w:tab w:val="left" w:pos="1276"/>
              </w:tabs>
              <w:rPr>
                <w:sz w:val="22"/>
                <w:szCs w:val="22"/>
              </w:rPr>
            </w:pPr>
          </w:p>
        </w:tc>
        <w:tc>
          <w:tcPr>
            <w:tcW w:w="2036" w:type="dxa"/>
          </w:tcPr>
          <w:p w:rsidR="00B21CA7" w:rsidRPr="005876C6" w:rsidRDefault="00B21CA7" w:rsidP="00B40718">
            <w:pPr>
              <w:tabs>
                <w:tab w:val="left" w:pos="1276"/>
              </w:tabs>
              <w:ind w:right="-212"/>
              <w:rPr>
                <w:b/>
                <w:sz w:val="22"/>
                <w:szCs w:val="22"/>
              </w:rPr>
            </w:pPr>
          </w:p>
        </w:tc>
      </w:tr>
    </w:tbl>
    <w:p w:rsidR="00B21CA7" w:rsidRPr="005876C6" w:rsidRDefault="00B21CA7" w:rsidP="00B21CA7">
      <w:pPr>
        <w:rPr>
          <w:sz w:val="22"/>
          <w:szCs w:val="22"/>
        </w:rPr>
      </w:pPr>
    </w:p>
    <w:p w:rsidR="00B21CA7" w:rsidRPr="005876C6" w:rsidRDefault="00B21CA7" w:rsidP="00B21CA7">
      <w:pPr>
        <w:rPr>
          <w:b/>
          <w:bCs/>
          <w:color w:val="000000"/>
          <w:sz w:val="22"/>
          <w:szCs w:val="22"/>
        </w:rPr>
      </w:pPr>
      <w:r w:rsidRPr="005876C6">
        <w:rPr>
          <w:b/>
          <w:bCs/>
          <w:color w:val="000000"/>
          <w:sz w:val="22"/>
          <w:szCs w:val="22"/>
        </w:rPr>
        <w:t>§1 Jordbruks- och fiskeråd 21 februari 2022</w:t>
      </w:r>
    </w:p>
    <w:p w:rsidR="00B21CA7" w:rsidRPr="005876C6" w:rsidRDefault="00B21CA7" w:rsidP="00B21CA7">
      <w:pPr>
        <w:widowControl/>
        <w:autoSpaceDE w:val="0"/>
        <w:autoSpaceDN w:val="0"/>
        <w:adjustRightInd w:val="0"/>
        <w:rPr>
          <w:b/>
          <w:snapToGrid w:val="0"/>
          <w:sz w:val="22"/>
          <w:szCs w:val="22"/>
        </w:rPr>
      </w:pPr>
    </w:p>
    <w:p w:rsidR="00B21CA7" w:rsidRPr="005876C6" w:rsidRDefault="00B21CA7" w:rsidP="00B21CA7">
      <w:pPr>
        <w:widowControl/>
        <w:autoSpaceDE w:val="0"/>
        <w:autoSpaceDN w:val="0"/>
        <w:adjustRightInd w:val="0"/>
        <w:rPr>
          <w:b/>
          <w:snapToGrid w:val="0"/>
          <w:sz w:val="22"/>
          <w:szCs w:val="22"/>
        </w:rPr>
      </w:pPr>
      <w:r w:rsidRPr="005876C6">
        <w:rPr>
          <w:b/>
          <w:snapToGrid w:val="0"/>
          <w:sz w:val="22"/>
          <w:szCs w:val="22"/>
        </w:rPr>
        <w:t>Rådets dagordningspunkt 4: Uppnå större samstämmighet mellan den gröna given, den gemensamma jordbrukspolitiken och handelspolitiken för att stödja omställningen till hållbara livsmedelssystem</w:t>
      </w:r>
    </w:p>
    <w:p w:rsidR="00B21CA7" w:rsidRPr="005876C6" w:rsidRDefault="00B21CA7" w:rsidP="00B21CA7">
      <w:pPr>
        <w:rPr>
          <w:sz w:val="22"/>
          <w:szCs w:val="22"/>
        </w:rPr>
      </w:pPr>
    </w:p>
    <w:p w:rsidR="00B21CA7" w:rsidRPr="005876C6" w:rsidRDefault="00B21CA7" w:rsidP="00B21CA7">
      <w:pPr>
        <w:rPr>
          <w:b/>
          <w:sz w:val="22"/>
          <w:szCs w:val="22"/>
        </w:rPr>
      </w:pPr>
      <w:r w:rsidRPr="005876C6">
        <w:rPr>
          <w:b/>
          <w:sz w:val="22"/>
          <w:szCs w:val="22"/>
        </w:rPr>
        <w:t xml:space="preserve">Avvikande ståndpunkt </w:t>
      </w:r>
      <w:r w:rsidR="00070B4C" w:rsidRPr="005876C6">
        <w:rPr>
          <w:b/>
          <w:sz w:val="22"/>
          <w:szCs w:val="22"/>
        </w:rPr>
        <w:t>(</w:t>
      </w:r>
      <w:r w:rsidRPr="005876C6">
        <w:rPr>
          <w:b/>
          <w:sz w:val="22"/>
          <w:szCs w:val="22"/>
        </w:rPr>
        <w:t>MP</w:t>
      </w:r>
      <w:r w:rsidR="00070B4C" w:rsidRPr="005876C6">
        <w:rPr>
          <w:b/>
          <w:sz w:val="22"/>
          <w:szCs w:val="22"/>
        </w:rPr>
        <w:t>)</w:t>
      </w:r>
    </w:p>
    <w:p w:rsidR="00B21CA7" w:rsidRPr="005876C6" w:rsidRDefault="00B21CA7" w:rsidP="00B21CA7">
      <w:pPr>
        <w:rPr>
          <w:sz w:val="22"/>
          <w:szCs w:val="22"/>
        </w:rPr>
      </w:pPr>
    </w:p>
    <w:p w:rsidR="00B21CA7" w:rsidRPr="005876C6" w:rsidRDefault="00B21CA7" w:rsidP="00B21CA7">
      <w:pPr>
        <w:rPr>
          <w:sz w:val="22"/>
          <w:szCs w:val="22"/>
        </w:rPr>
      </w:pPr>
      <w:r w:rsidRPr="005876C6">
        <w:rPr>
          <w:sz w:val="22"/>
          <w:szCs w:val="22"/>
        </w:rPr>
        <w:t>EU har redan genom förordningen om veterinärmedicinska läkemedel ställt krav på produktionsvillkor som till exempel inte tillåter tillväxtfrämjande syften eller antibiotiska läkemedel som är förbehållna för human användning. MP anser att regeringen nu måste driva på för att krav på att produktionen och handelskraven ska utvecklas ytterligare avseende AMR. Det är dålig djurhållning som driver överanvändningen av antibiotika och Sverige bör verka att EU arbetar systematiskt för att åstadkomma förändring och inte fastna i arbetssätt där man agerar i enskilda fall. Antibiotikaresistens är en global utmaning och det finns orsakssamband mellan ökad global användning av antibiotika och uppkomsten av antibiotikaresistens. Det kommer säkerligen bli nödvändigt för EU att kunna försvara förordningen om veterinära produkter i WTO utifrån den stora betydelsen för människors långsiktiga hälsa. På samma sätt som man gått fram med prioriteringar för AMR i dessa regler behöver det stödjas i EU:s djurskyddslag, handelsregler osv. Därför behöver regeringens ståndpunkt förstärkas om hur man fortsatt ska driva på kring frågan om djurskydd, djurvälfärd och AMR. Ett tydligare ledarskap behövs från Sveriges sida i dessa frågor.</w:t>
      </w:r>
    </w:p>
    <w:p w:rsidR="00B21CA7" w:rsidRPr="005876C6" w:rsidRDefault="00B21CA7" w:rsidP="00B21CA7">
      <w:pPr>
        <w:rPr>
          <w:sz w:val="22"/>
          <w:szCs w:val="22"/>
        </w:rPr>
      </w:pPr>
    </w:p>
    <w:p w:rsidR="00B21CA7" w:rsidRPr="005876C6" w:rsidRDefault="00B21CA7" w:rsidP="00B21CA7">
      <w:pPr>
        <w:rPr>
          <w:sz w:val="22"/>
          <w:szCs w:val="22"/>
        </w:rPr>
      </w:pPr>
    </w:p>
    <w:p w:rsidR="003A2D61" w:rsidRPr="005876C6" w:rsidRDefault="009D3C21" w:rsidP="00ED5EC6">
      <w:pPr>
        <w:widowControl/>
        <w:rPr>
          <w:sz w:val="22"/>
          <w:szCs w:val="22"/>
        </w:rPr>
      </w:pPr>
      <w:r w:rsidRPr="005876C6">
        <w:rPr>
          <w:sz w:val="22"/>
          <w:szCs w:val="22"/>
        </w:rPr>
        <w:br w:type="page"/>
      </w:r>
    </w:p>
    <w:tbl>
      <w:tblPr>
        <w:tblW w:w="9001" w:type="dxa"/>
        <w:tblLayout w:type="fixed"/>
        <w:tblCellMar>
          <w:left w:w="70" w:type="dxa"/>
          <w:right w:w="70" w:type="dxa"/>
        </w:tblCellMar>
        <w:tblLook w:val="0000" w:firstRow="0" w:lastRow="0" w:firstColumn="0" w:lastColumn="0" w:noHBand="0" w:noVBand="0"/>
      </w:tblPr>
      <w:tblGrid>
        <w:gridCol w:w="5457"/>
        <w:gridCol w:w="1843"/>
        <w:gridCol w:w="1701"/>
      </w:tblGrid>
      <w:tr w:rsidR="003A2D61" w:rsidRPr="005876C6" w:rsidTr="00420346">
        <w:tc>
          <w:tcPr>
            <w:tcW w:w="5457" w:type="dxa"/>
          </w:tcPr>
          <w:p w:rsidR="003A2D61" w:rsidRPr="005876C6" w:rsidRDefault="003A2D61" w:rsidP="005B6A05">
            <w:pPr>
              <w:rPr>
                <w:sz w:val="22"/>
                <w:szCs w:val="22"/>
              </w:rPr>
            </w:pPr>
            <w:r w:rsidRPr="005876C6">
              <w:rPr>
                <w:sz w:val="22"/>
                <w:szCs w:val="22"/>
              </w:rPr>
              <w:lastRenderedPageBreak/>
              <w:br w:type="page"/>
              <w:t>MILJÖ- OCH JORDBRUKSUTSKOTTET</w:t>
            </w:r>
          </w:p>
        </w:tc>
        <w:tc>
          <w:tcPr>
            <w:tcW w:w="1843" w:type="dxa"/>
          </w:tcPr>
          <w:p w:rsidR="003A2D61" w:rsidRPr="005876C6" w:rsidRDefault="003A2D61" w:rsidP="005B6A05">
            <w:pPr>
              <w:rPr>
                <w:sz w:val="22"/>
                <w:szCs w:val="22"/>
              </w:rPr>
            </w:pPr>
          </w:p>
        </w:tc>
        <w:tc>
          <w:tcPr>
            <w:tcW w:w="1701" w:type="dxa"/>
          </w:tcPr>
          <w:p w:rsidR="003A2D61" w:rsidRPr="005876C6" w:rsidRDefault="003A2D61" w:rsidP="005B6A05">
            <w:pPr>
              <w:rPr>
                <w:b/>
                <w:sz w:val="22"/>
                <w:szCs w:val="22"/>
              </w:rPr>
            </w:pPr>
            <w:r w:rsidRPr="005876C6">
              <w:rPr>
                <w:b/>
                <w:sz w:val="22"/>
                <w:szCs w:val="22"/>
              </w:rPr>
              <w:t xml:space="preserve">Bilaga </w:t>
            </w:r>
            <w:r w:rsidR="00ED5EC6" w:rsidRPr="005876C6">
              <w:rPr>
                <w:b/>
                <w:sz w:val="22"/>
                <w:szCs w:val="22"/>
              </w:rPr>
              <w:t>5</w:t>
            </w:r>
          </w:p>
          <w:p w:rsidR="003A2D61" w:rsidRPr="005876C6" w:rsidRDefault="003A2D61" w:rsidP="005B6A05">
            <w:pPr>
              <w:rPr>
                <w:sz w:val="22"/>
                <w:szCs w:val="22"/>
              </w:rPr>
            </w:pPr>
            <w:r w:rsidRPr="005876C6">
              <w:rPr>
                <w:sz w:val="22"/>
                <w:szCs w:val="22"/>
              </w:rPr>
              <w:t>till protokoll</w:t>
            </w:r>
          </w:p>
          <w:p w:rsidR="003A2D61" w:rsidRPr="005876C6" w:rsidRDefault="003A2D61" w:rsidP="005B6A05">
            <w:pPr>
              <w:rPr>
                <w:b/>
                <w:sz w:val="22"/>
                <w:szCs w:val="22"/>
              </w:rPr>
            </w:pPr>
            <w:r w:rsidRPr="005876C6">
              <w:rPr>
                <w:sz w:val="22"/>
                <w:szCs w:val="22"/>
              </w:rPr>
              <w:t>202</w:t>
            </w:r>
            <w:r w:rsidR="007F4080" w:rsidRPr="005876C6">
              <w:rPr>
                <w:sz w:val="22"/>
                <w:szCs w:val="22"/>
              </w:rPr>
              <w:t>1</w:t>
            </w:r>
            <w:r w:rsidRPr="005876C6">
              <w:rPr>
                <w:sz w:val="22"/>
                <w:szCs w:val="22"/>
              </w:rPr>
              <w:t>/2</w:t>
            </w:r>
            <w:r w:rsidR="007F4080" w:rsidRPr="005876C6">
              <w:rPr>
                <w:sz w:val="22"/>
                <w:szCs w:val="22"/>
              </w:rPr>
              <w:t>2</w:t>
            </w:r>
            <w:r w:rsidRPr="005876C6">
              <w:rPr>
                <w:sz w:val="22"/>
                <w:szCs w:val="22"/>
              </w:rPr>
              <w:t>:</w:t>
            </w:r>
            <w:r w:rsidR="00993254" w:rsidRPr="005876C6">
              <w:rPr>
                <w:sz w:val="22"/>
                <w:szCs w:val="22"/>
              </w:rPr>
              <w:t>3</w:t>
            </w:r>
            <w:r w:rsidR="00393863" w:rsidRPr="005876C6">
              <w:rPr>
                <w:sz w:val="22"/>
                <w:szCs w:val="22"/>
              </w:rPr>
              <w:t>2</w:t>
            </w:r>
          </w:p>
        </w:tc>
      </w:tr>
    </w:tbl>
    <w:p w:rsidR="003A2D61" w:rsidRPr="005876C6" w:rsidRDefault="003A2D61" w:rsidP="005B6A05">
      <w:pPr>
        <w:rPr>
          <w:sz w:val="22"/>
          <w:szCs w:val="22"/>
        </w:rPr>
      </w:pPr>
    </w:p>
    <w:tbl>
      <w:tblPr>
        <w:tblW w:w="9142" w:type="dxa"/>
        <w:tblLayout w:type="fixed"/>
        <w:tblCellMar>
          <w:left w:w="70" w:type="dxa"/>
          <w:right w:w="70" w:type="dxa"/>
        </w:tblCellMar>
        <w:tblLook w:val="0000" w:firstRow="0" w:lastRow="0" w:firstColumn="0" w:lastColumn="0" w:noHBand="0" w:noVBand="0"/>
      </w:tblPr>
      <w:tblGrid>
        <w:gridCol w:w="2197"/>
        <w:gridCol w:w="6945"/>
      </w:tblGrid>
      <w:tr w:rsidR="003A2D61" w:rsidRPr="005876C6" w:rsidTr="00420346">
        <w:trPr>
          <w:trHeight w:val="614"/>
        </w:trPr>
        <w:tc>
          <w:tcPr>
            <w:tcW w:w="2197" w:type="dxa"/>
          </w:tcPr>
          <w:p w:rsidR="003A2D61" w:rsidRPr="005876C6" w:rsidRDefault="001D5591" w:rsidP="005B6A05">
            <w:pPr>
              <w:rPr>
                <w:b/>
                <w:i/>
                <w:sz w:val="22"/>
                <w:szCs w:val="22"/>
              </w:rPr>
            </w:pPr>
            <w:r w:rsidRPr="005876C6">
              <w:rPr>
                <w:i/>
                <w:sz w:val="22"/>
                <w:szCs w:val="22"/>
              </w:rPr>
              <w:t>Dnr</w:t>
            </w:r>
          </w:p>
        </w:tc>
        <w:tc>
          <w:tcPr>
            <w:tcW w:w="6945" w:type="dxa"/>
          </w:tcPr>
          <w:p w:rsidR="003A2D61" w:rsidRPr="005876C6" w:rsidRDefault="003A2D61" w:rsidP="005B6A05">
            <w:pPr>
              <w:rPr>
                <w:i/>
                <w:sz w:val="22"/>
                <w:szCs w:val="22"/>
              </w:rPr>
            </w:pPr>
            <w:r w:rsidRPr="005876C6">
              <w:rPr>
                <w:i/>
                <w:sz w:val="22"/>
                <w:szCs w:val="22"/>
              </w:rPr>
              <w:t>Inkomna skrivelser</w:t>
            </w:r>
          </w:p>
        </w:tc>
      </w:tr>
      <w:tr w:rsidR="003A2D61" w:rsidRPr="005876C6" w:rsidTr="00420346">
        <w:trPr>
          <w:trHeight w:val="594"/>
        </w:trPr>
        <w:tc>
          <w:tcPr>
            <w:tcW w:w="2197" w:type="dxa"/>
          </w:tcPr>
          <w:p w:rsidR="003A2D61" w:rsidRPr="005876C6" w:rsidRDefault="003A2D61" w:rsidP="005B6A05">
            <w:pPr>
              <w:rPr>
                <w:i/>
                <w:sz w:val="22"/>
                <w:szCs w:val="22"/>
              </w:rPr>
            </w:pPr>
            <w:bookmarkStart w:id="2" w:name="_GoBack"/>
            <w:bookmarkEnd w:id="2"/>
          </w:p>
        </w:tc>
        <w:tc>
          <w:tcPr>
            <w:tcW w:w="6945" w:type="dxa"/>
          </w:tcPr>
          <w:p w:rsidR="003A2D61" w:rsidRPr="005876C6" w:rsidRDefault="003A2D61" w:rsidP="005B6A05">
            <w:pPr>
              <w:rPr>
                <w:b/>
                <w:i/>
                <w:sz w:val="22"/>
                <w:szCs w:val="22"/>
              </w:rPr>
            </w:pPr>
          </w:p>
        </w:tc>
      </w:tr>
    </w:tbl>
    <w:p w:rsidR="00A2450C" w:rsidRPr="005876C6" w:rsidRDefault="00A2450C" w:rsidP="005B6A05">
      <w:pPr>
        <w:rPr>
          <w:sz w:val="22"/>
          <w:szCs w:val="22"/>
        </w:rPr>
      </w:pPr>
    </w:p>
    <w:p w:rsidR="00A2450C" w:rsidRPr="005876C6" w:rsidRDefault="00A2450C">
      <w:pPr>
        <w:widowControl/>
        <w:rPr>
          <w:sz w:val="22"/>
          <w:szCs w:val="22"/>
        </w:rPr>
      </w:pPr>
      <w:r w:rsidRPr="005876C6">
        <w:rPr>
          <w:sz w:val="22"/>
          <w:szCs w:val="22"/>
        </w:rPr>
        <w:br w:type="page"/>
      </w:r>
    </w:p>
    <w:p w:rsidR="003A2D61" w:rsidRPr="005876C6" w:rsidRDefault="003A2D61" w:rsidP="005B6A05">
      <w:pPr>
        <w:rPr>
          <w:sz w:val="22"/>
          <w:szCs w:val="22"/>
        </w:rPr>
      </w:pPr>
    </w:p>
    <w:tbl>
      <w:tblPr>
        <w:tblW w:w="9001" w:type="dxa"/>
        <w:tblLayout w:type="fixed"/>
        <w:tblCellMar>
          <w:left w:w="70" w:type="dxa"/>
          <w:right w:w="70" w:type="dxa"/>
        </w:tblCellMar>
        <w:tblLook w:val="0000" w:firstRow="0" w:lastRow="0" w:firstColumn="0" w:lastColumn="0" w:noHBand="0" w:noVBand="0"/>
      </w:tblPr>
      <w:tblGrid>
        <w:gridCol w:w="5457"/>
        <w:gridCol w:w="1843"/>
        <w:gridCol w:w="1701"/>
      </w:tblGrid>
      <w:tr w:rsidR="00ED5EC6" w:rsidRPr="005876C6" w:rsidTr="00085DFD">
        <w:trPr>
          <w:tblHeader/>
        </w:trPr>
        <w:tc>
          <w:tcPr>
            <w:tcW w:w="5457" w:type="dxa"/>
          </w:tcPr>
          <w:p w:rsidR="00ED5EC6" w:rsidRPr="005876C6" w:rsidRDefault="00ED5EC6" w:rsidP="00085DFD">
            <w:pPr>
              <w:rPr>
                <w:sz w:val="22"/>
                <w:szCs w:val="22"/>
              </w:rPr>
            </w:pPr>
            <w:bookmarkStart w:id="3" w:name="_Hlk73713493"/>
            <w:r w:rsidRPr="005876C6">
              <w:rPr>
                <w:sz w:val="22"/>
                <w:szCs w:val="22"/>
              </w:rPr>
              <w:br w:type="page"/>
              <w:t>MILJÖ- OCH JORDBRUKSUTSKOTTET</w:t>
            </w:r>
          </w:p>
        </w:tc>
        <w:tc>
          <w:tcPr>
            <w:tcW w:w="1843" w:type="dxa"/>
          </w:tcPr>
          <w:p w:rsidR="00ED5EC6" w:rsidRPr="005876C6" w:rsidRDefault="00ED5EC6" w:rsidP="00085DFD">
            <w:pPr>
              <w:rPr>
                <w:sz w:val="22"/>
                <w:szCs w:val="22"/>
              </w:rPr>
            </w:pPr>
          </w:p>
        </w:tc>
        <w:tc>
          <w:tcPr>
            <w:tcW w:w="1701" w:type="dxa"/>
          </w:tcPr>
          <w:p w:rsidR="00ED5EC6" w:rsidRPr="005876C6" w:rsidRDefault="00ED5EC6" w:rsidP="00085DFD">
            <w:pPr>
              <w:rPr>
                <w:b/>
                <w:sz w:val="22"/>
                <w:szCs w:val="22"/>
              </w:rPr>
            </w:pPr>
            <w:r w:rsidRPr="005876C6">
              <w:rPr>
                <w:b/>
                <w:sz w:val="22"/>
                <w:szCs w:val="22"/>
              </w:rPr>
              <w:t>Bilaga 6</w:t>
            </w:r>
          </w:p>
          <w:p w:rsidR="00ED5EC6" w:rsidRPr="005876C6" w:rsidRDefault="00ED5EC6" w:rsidP="00085DFD">
            <w:pPr>
              <w:rPr>
                <w:sz w:val="22"/>
                <w:szCs w:val="22"/>
              </w:rPr>
            </w:pPr>
            <w:r w:rsidRPr="005876C6">
              <w:rPr>
                <w:sz w:val="22"/>
                <w:szCs w:val="22"/>
              </w:rPr>
              <w:t>till protokoll</w:t>
            </w:r>
          </w:p>
          <w:p w:rsidR="00ED5EC6" w:rsidRPr="005876C6" w:rsidRDefault="00ED5EC6" w:rsidP="00085DFD">
            <w:pPr>
              <w:rPr>
                <w:b/>
                <w:sz w:val="22"/>
                <w:szCs w:val="22"/>
              </w:rPr>
            </w:pPr>
            <w:r w:rsidRPr="005876C6">
              <w:rPr>
                <w:sz w:val="22"/>
                <w:szCs w:val="22"/>
              </w:rPr>
              <w:t>2021/22:32</w:t>
            </w:r>
          </w:p>
        </w:tc>
      </w:tr>
      <w:bookmarkEnd w:id="3"/>
    </w:tbl>
    <w:p w:rsidR="002B5438" w:rsidRPr="005876C6" w:rsidRDefault="002B5438" w:rsidP="002B5438">
      <w:pPr>
        <w:tabs>
          <w:tab w:val="left" w:pos="1304"/>
        </w:tabs>
        <w:rPr>
          <w:b/>
          <w:sz w:val="22"/>
          <w:szCs w:val="22"/>
        </w:rPr>
      </w:pPr>
    </w:p>
    <w:p w:rsidR="00FB7657" w:rsidRDefault="00FB7657" w:rsidP="00FB7657">
      <w:pPr>
        <w:tabs>
          <w:tab w:val="left" w:pos="1304"/>
        </w:tabs>
        <w:rPr>
          <w:sz w:val="40"/>
          <w:szCs w:val="40"/>
        </w:rPr>
      </w:pPr>
      <w:r>
        <w:rPr>
          <w:sz w:val="40"/>
          <w:szCs w:val="40"/>
        </w:rPr>
        <w:t>Utskottsinitiativ</w:t>
      </w:r>
    </w:p>
    <w:p w:rsidR="00FB7657" w:rsidRDefault="00FB7657" w:rsidP="00FB7657">
      <w:pPr>
        <w:tabs>
          <w:tab w:val="left" w:pos="1304"/>
        </w:tabs>
        <w:rPr>
          <w:b/>
          <w:szCs w:val="24"/>
        </w:rPr>
      </w:pPr>
    </w:p>
    <w:p w:rsidR="00FB7657" w:rsidRDefault="00FB7657" w:rsidP="00FB7657">
      <w:pPr>
        <w:tabs>
          <w:tab w:val="left" w:pos="1304"/>
        </w:tabs>
        <w:rPr>
          <w:b/>
          <w:szCs w:val="24"/>
        </w:rPr>
      </w:pPr>
    </w:p>
    <w:p w:rsidR="00FB7657" w:rsidRDefault="00FB7657" w:rsidP="00FB7657">
      <w:pPr>
        <w:tabs>
          <w:tab w:val="left" w:pos="1304"/>
        </w:tabs>
        <w:rPr>
          <w:sz w:val="22"/>
          <w:szCs w:val="36"/>
        </w:rPr>
      </w:pPr>
      <w:r>
        <w:rPr>
          <w:rFonts w:ascii="Arial" w:eastAsia="Georgia" w:hAnsi="Arial"/>
          <w:sz w:val="32"/>
          <w:szCs w:val="22"/>
          <w:lang w:eastAsia="en-US"/>
        </w:rPr>
        <w:t xml:space="preserve">Ny tillämpning av artskyddsförordningen </w:t>
      </w:r>
    </w:p>
    <w:p w:rsidR="00FB7657" w:rsidRDefault="00FB7657" w:rsidP="00FB7657">
      <w:pPr>
        <w:tabs>
          <w:tab w:val="left" w:pos="1304"/>
        </w:tabs>
      </w:pPr>
    </w:p>
    <w:p w:rsidR="00FB7657" w:rsidRDefault="00FB7657" w:rsidP="00FB7657">
      <w:pPr>
        <w:tabs>
          <w:tab w:val="left" w:pos="1304"/>
        </w:tabs>
        <w:rPr>
          <w:rFonts w:cs="Georgia"/>
          <w:color w:val="000000"/>
          <w:szCs w:val="22"/>
        </w:rPr>
      </w:pPr>
      <w:r>
        <w:t>Skogsstyrelsen har meddelat att det nu införs en ny ordning i det svenska skogsbruket men som även kommer att påverka jordbruket och andra sektorer där verksamhet och människor finns. F</w:t>
      </w:r>
      <w:r>
        <w:rPr>
          <w:rFonts w:eastAsia="Georgia"/>
          <w:b/>
          <w:bCs/>
          <w:szCs w:val="22"/>
          <w:lang w:eastAsia="en-US"/>
        </w:rPr>
        <w:t>örändringarna som är aviserade handlar bland annat om att s</w:t>
      </w:r>
      <w:r>
        <w:rPr>
          <w:rFonts w:cs="Georgia"/>
          <w:color w:val="000000"/>
          <w:szCs w:val="22"/>
        </w:rPr>
        <w:t>kogsägaren är skyldig att visa hänsyn till </w:t>
      </w:r>
      <w:r>
        <w:rPr>
          <w:rFonts w:cs="Georgia"/>
          <w:color w:val="000000"/>
          <w:szCs w:val="22"/>
          <w:u w:val="single"/>
        </w:rPr>
        <w:t>samtliga</w:t>
      </w:r>
      <w:r>
        <w:rPr>
          <w:rFonts w:cs="Georgia"/>
          <w:color w:val="000000"/>
          <w:szCs w:val="22"/>
        </w:rPr>
        <w:t> vilda fågelarter på individnivå eftersom alla vilda fåglar är fridlysta enligt artskyddsförordningen, ta hänsyn till en rad </w:t>
      </w:r>
      <w:r>
        <w:rPr>
          <w:rFonts w:cs="Georgia"/>
          <w:color w:val="000000"/>
          <w:szCs w:val="22"/>
          <w:u w:val="single"/>
        </w:rPr>
        <w:t>andra</w:t>
      </w:r>
      <w:r>
        <w:rPr>
          <w:rFonts w:cs="Georgia"/>
          <w:color w:val="000000"/>
          <w:szCs w:val="22"/>
        </w:rPr>
        <w:t> fridlysta växter och djur vid skogsbruksåtgärder samt inför en avverkning skaffa den kunskap som behövs för att inte fridlysta arter ska påverkas på ett sätt som strider mot lagen.</w:t>
      </w:r>
    </w:p>
    <w:p w:rsidR="00FB7657" w:rsidRDefault="00FB7657" w:rsidP="00FB7657">
      <w:pPr>
        <w:tabs>
          <w:tab w:val="left" w:pos="1304"/>
        </w:tabs>
        <w:rPr>
          <w:rFonts w:eastAsia="Georgia"/>
          <w:b/>
          <w:bCs/>
          <w:szCs w:val="22"/>
          <w:lang w:eastAsia="en-US"/>
        </w:rPr>
      </w:pPr>
    </w:p>
    <w:p w:rsidR="00FB7657" w:rsidRDefault="00FB7657" w:rsidP="00FB7657">
      <w:pPr>
        <w:tabs>
          <w:tab w:val="left" w:pos="1304"/>
        </w:tabs>
        <w:rPr>
          <w:rFonts w:eastAsia="Georgia"/>
          <w:szCs w:val="22"/>
          <w:lang w:eastAsia="en-US"/>
        </w:rPr>
      </w:pPr>
      <w:r>
        <w:rPr>
          <w:rFonts w:eastAsia="Georgia"/>
          <w:b/>
          <w:bCs/>
          <w:szCs w:val="22"/>
          <w:lang w:eastAsia="en-US"/>
        </w:rPr>
        <w:t>För skogsägaren innebär de aviserade förändringarna att s</w:t>
      </w:r>
      <w:r>
        <w:rPr>
          <w:rFonts w:eastAsia="Georgia"/>
          <w:szCs w:val="22"/>
          <w:lang w:eastAsia="en-US"/>
        </w:rPr>
        <w:t>kogliga åtgärder inte får störa, hota eller skada livsmiljöer för vilda fåglar (inte ens för enskilda individer) eller andra fridlysta arter. Utvecklingen i den dagliga verksamheten hittills tyder på att Skogsstyrelsen därmed avser dels att de inte kan godkänna en åtgärd där det föreligger risk för att exempelvis en fågels livsmiljö skadas, dels att artutredning av sakkunnig person måste genomföras före Skogsstyrelsens beslut. Med det närmar sig anmälningspliktiga skogsåtgärder snarare en tillståndsprocess lik den för en industrietablering.</w:t>
      </w:r>
    </w:p>
    <w:p w:rsidR="00FB7657" w:rsidRDefault="00FB7657" w:rsidP="00FB7657">
      <w:pPr>
        <w:tabs>
          <w:tab w:val="left" w:pos="1304"/>
        </w:tabs>
        <w:rPr>
          <w:b/>
          <w:bCs/>
          <w:szCs w:val="36"/>
        </w:rPr>
      </w:pPr>
    </w:p>
    <w:p w:rsidR="00FB7657" w:rsidRDefault="00FB7657" w:rsidP="00FB7657">
      <w:pPr>
        <w:tabs>
          <w:tab w:val="left" w:pos="1304"/>
        </w:tabs>
        <w:rPr>
          <w:b/>
          <w:bCs/>
        </w:rPr>
      </w:pPr>
      <w:r>
        <w:t xml:space="preserve">Skogsstyrelsen kräver nu att omfattande inventeringar och undersökningar görs av skogsägare som lämnat in avverkningsanmälningar. Det innebär höga kostnader och en stor administrativ börda. Till det kan läggas långa handläggningstider och stor osäkerhet i förfarandet. </w:t>
      </w:r>
    </w:p>
    <w:p w:rsidR="00FB7657" w:rsidRDefault="00FB7657" w:rsidP="00FB7657">
      <w:pPr>
        <w:tabs>
          <w:tab w:val="left" w:pos="1304"/>
        </w:tabs>
        <w:rPr>
          <w:b/>
          <w:bCs/>
        </w:rPr>
      </w:pPr>
    </w:p>
    <w:p w:rsidR="00FB7657" w:rsidRDefault="00FB7657" w:rsidP="00FB7657">
      <w:pPr>
        <w:tabs>
          <w:tab w:val="left" w:pos="1304"/>
        </w:tabs>
      </w:pPr>
      <w:r>
        <w:t xml:space="preserve">I ett avgörande från EU-domstolen konstateras att det svenska regelverket för skyddet av fåglar är strängare än vad EU kräver, men också att det är fullt tillåtet om Sverige väljer att ha det så. Det är därför den svenska lagstiftningen som är föremål för diskussionen. Reglerna kan ändras utan att det står i strid med EU:s direktiv. </w:t>
      </w:r>
    </w:p>
    <w:p w:rsidR="00FB7657" w:rsidRDefault="00FB7657" w:rsidP="00FB7657">
      <w:pPr>
        <w:tabs>
          <w:tab w:val="left" w:pos="1304"/>
        </w:tabs>
        <w:rPr>
          <w:b/>
          <w:bCs/>
        </w:rPr>
      </w:pPr>
    </w:p>
    <w:p w:rsidR="00FB7657" w:rsidRDefault="00FB7657" w:rsidP="00FB7657">
      <w:pPr>
        <w:rPr>
          <w:b/>
          <w:bCs/>
        </w:rPr>
      </w:pPr>
      <w:r>
        <w:rPr>
          <w:b/>
          <w:bCs/>
        </w:rPr>
        <w:t>Den färska Artskyddsutredningen föreslår att man skiljer på skydd för sällsynta arter och fåglar och skydd för fåglar. Centerpartiet stödjer den delen i förslaget och anser i stället att Sverige ska lägga sig på den miniminivå som EU kräver, vilket redan innebär ett långtgående skydd.</w:t>
      </w:r>
    </w:p>
    <w:p w:rsidR="00FB7657" w:rsidRDefault="00FB7657" w:rsidP="00FB7657">
      <w:pPr>
        <w:tabs>
          <w:tab w:val="left" w:pos="1304"/>
        </w:tabs>
        <w:rPr>
          <w:b/>
          <w:bCs/>
        </w:rPr>
      </w:pPr>
    </w:p>
    <w:p w:rsidR="00FB7657" w:rsidRDefault="00FB7657" w:rsidP="00FB7657">
      <w:pPr>
        <w:tabs>
          <w:tab w:val="left" w:pos="1304"/>
        </w:tabs>
      </w:pPr>
      <w:r>
        <w:rPr>
          <w:b/>
          <w:bCs/>
        </w:rPr>
        <w:t xml:space="preserve">Centerpartiet menar att det är helt avgörande för svenskt skogsbruks framtid att regeringen omgående vidtar åtgärder. Regeringen måste </w:t>
      </w:r>
      <w:r>
        <w:t xml:space="preserve">snabbt gör ändringar i artskyddsförordningen och genomför den del av Artskyddsutredningens förslag som innebär att de två EU-direktiven implementeras genom olika paragrafer, det vill säga skilja mellan sällsynta arter och alla vilda fåglar. Paragraferna bör följa EU-direktiven och inte gå längre. Regeringen måste även vidta åtgärder så att egendomsskyddet säkerställs, det vill säga ersättning ska utgå när pågående markanvändning avsevärt försvåras av artskyddsskäl. Regeringen bör även ge Skogsstyrelsen instruktioner kring inom vilka ramar tillämpningen av kunskapskravet ska ske. Långtgående utredningskrav är inte förenligt med den svenska skogspolitiska modellen, som bygger på dialog och samverkan. Det slår också hårt mot familjeskogsbrukare med begränsade resurser. Det är staten som har bevisbördan om pågående markanvändning ska hindras eller stoppas. </w:t>
      </w:r>
    </w:p>
    <w:p w:rsidR="00FB7657" w:rsidRDefault="00FB7657" w:rsidP="00FB7657">
      <w:pPr>
        <w:tabs>
          <w:tab w:val="left" w:pos="1304"/>
        </w:tabs>
        <w:rPr>
          <w:b/>
          <w:bCs/>
        </w:rPr>
      </w:pPr>
    </w:p>
    <w:p w:rsidR="00FB7657" w:rsidRDefault="00FB7657" w:rsidP="00FB7657">
      <w:pPr>
        <w:tabs>
          <w:tab w:val="left" w:pos="1304"/>
        </w:tabs>
        <w:rPr>
          <w:i/>
          <w:iCs/>
        </w:rPr>
      </w:pPr>
    </w:p>
    <w:p w:rsidR="00FB7657" w:rsidRDefault="00FB7657" w:rsidP="00FB7657">
      <w:pPr>
        <w:tabs>
          <w:tab w:val="left" w:pos="1304"/>
        </w:tabs>
      </w:pPr>
    </w:p>
    <w:p w:rsidR="00FB7657" w:rsidRDefault="00FB7657" w:rsidP="00FB7657">
      <w:pPr>
        <w:tabs>
          <w:tab w:val="left" w:pos="1304"/>
        </w:tabs>
        <w:rPr>
          <w:b/>
        </w:rPr>
      </w:pPr>
      <w:r>
        <w:rPr>
          <w:b/>
        </w:rPr>
        <w:lastRenderedPageBreak/>
        <w:t>Centerpartiet i miljö- och jordbruksutskottet väcker utifrån ovan ett utskottsinitiativ i enlighet med RO 9 kap. 16 § och föreslår att riksdagen tillkännager för regeringen:</w:t>
      </w:r>
    </w:p>
    <w:p w:rsidR="00FB7657" w:rsidRDefault="00FB7657" w:rsidP="00FB7657">
      <w:pPr>
        <w:tabs>
          <w:tab w:val="left" w:pos="1304"/>
        </w:tabs>
      </w:pPr>
    </w:p>
    <w:p w:rsidR="00FB7657" w:rsidRDefault="00FB7657" w:rsidP="00FB7657">
      <w:pPr>
        <w:pStyle w:val="Liststycke"/>
        <w:widowControl/>
        <w:numPr>
          <w:ilvl w:val="0"/>
          <w:numId w:val="6"/>
        </w:numPr>
        <w:tabs>
          <w:tab w:val="left" w:pos="1304"/>
        </w:tabs>
      </w:pPr>
      <w:r>
        <w:t>att snabbt gör ändringar i artskyddsförordningen och genomför den del av Artskyddsutredningens förslag som innebär att de två EU-direktiven implementeras genom olika paragrafer.</w:t>
      </w:r>
    </w:p>
    <w:p w:rsidR="00FB7657" w:rsidRDefault="00FB7657" w:rsidP="00FB7657">
      <w:pPr>
        <w:pStyle w:val="Liststycke"/>
        <w:tabs>
          <w:tab w:val="left" w:pos="1304"/>
        </w:tabs>
      </w:pPr>
    </w:p>
    <w:p w:rsidR="00FB7657" w:rsidRDefault="00FB7657" w:rsidP="00FB7657">
      <w:pPr>
        <w:pStyle w:val="Liststycke"/>
        <w:widowControl/>
        <w:numPr>
          <w:ilvl w:val="0"/>
          <w:numId w:val="6"/>
        </w:numPr>
        <w:tabs>
          <w:tab w:val="left" w:pos="1304"/>
        </w:tabs>
      </w:pPr>
      <w:r>
        <w:t>att egendomsskyddet säkerställs, det vill säga ersättning ska utgå när pågående markanvändning avsevärt försvåras av artskyddsskäl.</w:t>
      </w:r>
    </w:p>
    <w:p w:rsidR="00FB7657" w:rsidRDefault="00FB7657" w:rsidP="00FB7657">
      <w:pPr>
        <w:pStyle w:val="Liststycke"/>
      </w:pPr>
    </w:p>
    <w:p w:rsidR="00FB7657" w:rsidRDefault="00FB7657" w:rsidP="00FB7657">
      <w:pPr>
        <w:pStyle w:val="Liststycke"/>
        <w:widowControl/>
        <w:numPr>
          <w:ilvl w:val="0"/>
          <w:numId w:val="6"/>
        </w:numPr>
        <w:tabs>
          <w:tab w:val="left" w:pos="1304"/>
        </w:tabs>
      </w:pPr>
      <w:r>
        <w:t xml:space="preserve">att den även ger Skogsstyrelsen instruktioner kring inom vilka ramar tillämpningen av kunskapskravet ska ske, utan långtgående </w:t>
      </w:r>
      <w:proofErr w:type="gramStart"/>
      <w:r>
        <w:t>utredningskrav..</w:t>
      </w:r>
      <w:proofErr w:type="gramEnd"/>
      <w:r>
        <w:t xml:space="preserve"> </w:t>
      </w:r>
    </w:p>
    <w:p w:rsidR="00FB7657" w:rsidRDefault="00FB7657" w:rsidP="00FB7657">
      <w:pPr>
        <w:tabs>
          <w:tab w:val="left" w:pos="1304"/>
        </w:tabs>
      </w:pPr>
    </w:p>
    <w:p w:rsidR="00FB7657" w:rsidRDefault="00FB7657" w:rsidP="00FB7657">
      <w:pPr>
        <w:tabs>
          <w:tab w:val="left" w:pos="1304"/>
        </w:tabs>
      </w:pPr>
    </w:p>
    <w:p w:rsidR="00FB7657" w:rsidRDefault="00FB7657" w:rsidP="00FB7657">
      <w:pPr>
        <w:tabs>
          <w:tab w:val="left" w:pos="1304"/>
        </w:tabs>
      </w:pPr>
      <w:r>
        <w:t>Peter Helander (C)</w:t>
      </w:r>
    </w:p>
    <w:p w:rsidR="00FB7657" w:rsidRDefault="00FB7657" w:rsidP="00FB7657">
      <w:pPr>
        <w:tabs>
          <w:tab w:val="left" w:pos="1304"/>
        </w:tabs>
      </w:pPr>
      <w:r>
        <w:t>Daniel Bäckström (C)</w:t>
      </w:r>
    </w:p>
    <w:p w:rsidR="00FB7657" w:rsidRDefault="00FB7657" w:rsidP="00FB7657">
      <w:pPr>
        <w:tabs>
          <w:tab w:val="left" w:pos="1304"/>
        </w:tabs>
      </w:pPr>
      <w:r>
        <w:t>Kristina Yngwe (C)</w:t>
      </w:r>
    </w:p>
    <w:p w:rsidR="00FB7657" w:rsidRDefault="00FB7657" w:rsidP="00FB7657">
      <w:pPr>
        <w:tabs>
          <w:tab w:val="left" w:pos="1304"/>
        </w:tabs>
      </w:pPr>
      <w:r>
        <w:t>Ulrika Heie (C)</w:t>
      </w:r>
    </w:p>
    <w:p w:rsidR="00FB7657" w:rsidRDefault="00FB7657" w:rsidP="00FB7657">
      <w:pPr>
        <w:tabs>
          <w:tab w:val="left" w:pos="1304"/>
        </w:tabs>
      </w:pPr>
      <w:r>
        <w:t>Rickard Nordin (C)</w:t>
      </w:r>
    </w:p>
    <w:p w:rsidR="00FB7657" w:rsidRDefault="00FB7657" w:rsidP="00FB7657">
      <w:pPr>
        <w:tabs>
          <w:tab w:val="left" w:pos="1304"/>
        </w:tabs>
      </w:pPr>
      <w:r>
        <w:t>Magnus Ek (C)</w:t>
      </w:r>
    </w:p>
    <w:p w:rsidR="00FB7657" w:rsidRDefault="00FB7657" w:rsidP="00FB7657">
      <w:pPr>
        <w:tabs>
          <w:tab w:val="left" w:pos="1304"/>
        </w:tabs>
      </w:pPr>
    </w:p>
    <w:p w:rsidR="00FB7657" w:rsidRDefault="00FB7657" w:rsidP="00FB7657">
      <w:pPr>
        <w:tabs>
          <w:tab w:val="left" w:pos="1304"/>
        </w:tabs>
      </w:pPr>
    </w:p>
    <w:p w:rsidR="002B5438" w:rsidRPr="005876C6" w:rsidRDefault="002B5438" w:rsidP="002B5438">
      <w:pPr>
        <w:tabs>
          <w:tab w:val="left" w:pos="1304"/>
        </w:tabs>
        <w:rPr>
          <w:sz w:val="22"/>
          <w:szCs w:val="22"/>
        </w:rPr>
      </w:pPr>
    </w:p>
    <w:p w:rsidR="002B5438" w:rsidRPr="005876C6" w:rsidRDefault="002B5438" w:rsidP="002B5438">
      <w:pPr>
        <w:tabs>
          <w:tab w:val="left" w:pos="1304"/>
        </w:tabs>
        <w:rPr>
          <w:sz w:val="22"/>
          <w:szCs w:val="22"/>
        </w:rPr>
      </w:pPr>
    </w:p>
    <w:p w:rsidR="002B5438" w:rsidRPr="005876C6" w:rsidRDefault="002B5438" w:rsidP="002B5438">
      <w:pPr>
        <w:tabs>
          <w:tab w:val="left" w:pos="1304"/>
        </w:tabs>
        <w:rPr>
          <w:sz w:val="22"/>
          <w:szCs w:val="22"/>
        </w:rPr>
      </w:pPr>
    </w:p>
    <w:p w:rsidR="00ED5EC6" w:rsidRPr="005876C6" w:rsidRDefault="00DF319E" w:rsidP="00DF319E">
      <w:pPr>
        <w:widowControl/>
        <w:rPr>
          <w:sz w:val="22"/>
          <w:szCs w:val="22"/>
        </w:rPr>
      </w:pPr>
      <w:r w:rsidRPr="005876C6">
        <w:rPr>
          <w:sz w:val="22"/>
          <w:szCs w:val="22"/>
        </w:rPr>
        <w:br w:type="page"/>
      </w:r>
    </w:p>
    <w:tbl>
      <w:tblPr>
        <w:tblW w:w="9001" w:type="dxa"/>
        <w:tblLayout w:type="fixed"/>
        <w:tblCellMar>
          <w:left w:w="70" w:type="dxa"/>
          <w:right w:w="70" w:type="dxa"/>
        </w:tblCellMar>
        <w:tblLook w:val="0000" w:firstRow="0" w:lastRow="0" w:firstColumn="0" w:lastColumn="0" w:noHBand="0" w:noVBand="0"/>
      </w:tblPr>
      <w:tblGrid>
        <w:gridCol w:w="5457"/>
        <w:gridCol w:w="1843"/>
        <w:gridCol w:w="1701"/>
      </w:tblGrid>
      <w:tr w:rsidR="00ED5EC6" w:rsidRPr="005876C6" w:rsidTr="00085DFD">
        <w:trPr>
          <w:tblHeader/>
        </w:trPr>
        <w:tc>
          <w:tcPr>
            <w:tcW w:w="5457" w:type="dxa"/>
          </w:tcPr>
          <w:p w:rsidR="00ED5EC6" w:rsidRPr="005876C6" w:rsidRDefault="00ED5EC6" w:rsidP="00085DFD">
            <w:pPr>
              <w:rPr>
                <w:sz w:val="22"/>
                <w:szCs w:val="22"/>
              </w:rPr>
            </w:pPr>
            <w:r w:rsidRPr="005876C6">
              <w:rPr>
                <w:sz w:val="22"/>
                <w:szCs w:val="22"/>
              </w:rPr>
              <w:lastRenderedPageBreak/>
              <w:br w:type="page"/>
              <w:t>MILJÖ- OCH JORDBRUKSUTSKOTTET</w:t>
            </w:r>
          </w:p>
        </w:tc>
        <w:tc>
          <w:tcPr>
            <w:tcW w:w="1843" w:type="dxa"/>
          </w:tcPr>
          <w:p w:rsidR="00ED5EC6" w:rsidRPr="005876C6" w:rsidRDefault="00ED5EC6" w:rsidP="00085DFD">
            <w:pPr>
              <w:rPr>
                <w:sz w:val="22"/>
                <w:szCs w:val="22"/>
              </w:rPr>
            </w:pPr>
          </w:p>
        </w:tc>
        <w:tc>
          <w:tcPr>
            <w:tcW w:w="1701" w:type="dxa"/>
          </w:tcPr>
          <w:p w:rsidR="00ED5EC6" w:rsidRPr="005876C6" w:rsidRDefault="00ED5EC6" w:rsidP="00085DFD">
            <w:pPr>
              <w:rPr>
                <w:b/>
                <w:sz w:val="22"/>
                <w:szCs w:val="22"/>
              </w:rPr>
            </w:pPr>
            <w:r w:rsidRPr="005876C6">
              <w:rPr>
                <w:b/>
                <w:sz w:val="22"/>
                <w:szCs w:val="22"/>
              </w:rPr>
              <w:t>Bilaga 7</w:t>
            </w:r>
          </w:p>
          <w:p w:rsidR="00ED5EC6" w:rsidRPr="005876C6" w:rsidRDefault="00ED5EC6" w:rsidP="00085DFD">
            <w:pPr>
              <w:rPr>
                <w:sz w:val="22"/>
                <w:szCs w:val="22"/>
              </w:rPr>
            </w:pPr>
            <w:r w:rsidRPr="005876C6">
              <w:rPr>
                <w:sz w:val="22"/>
                <w:szCs w:val="22"/>
              </w:rPr>
              <w:t>till protokoll</w:t>
            </w:r>
          </w:p>
          <w:p w:rsidR="00ED5EC6" w:rsidRPr="005876C6" w:rsidRDefault="00ED5EC6" w:rsidP="00085DFD">
            <w:pPr>
              <w:rPr>
                <w:b/>
                <w:sz w:val="22"/>
                <w:szCs w:val="22"/>
              </w:rPr>
            </w:pPr>
            <w:r w:rsidRPr="005876C6">
              <w:rPr>
                <w:sz w:val="22"/>
                <w:szCs w:val="22"/>
              </w:rPr>
              <w:t>2021/22:32</w:t>
            </w:r>
          </w:p>
        </w:tc>
      </w:tr>
    </w:tbl>
    <w:p w:rsidR="00FB7657" w:rsidRDefault="00FB7657" w:rsidP="00FB7657"/>
    <w:p w:rsidR="00FB7657" w:rsidRDefault="00FB7657" w:rsidP="00FB7657">
      <w:pPr>
        <w:pStyle w:val="Rubrik1"/>
      </w:pPr>
      <w:r>
        <w:t>Utskottsinitiativ: Ändra artskyddslagstiftningen för att möjliggöra fortsatt skogsbruk</w:t>
      </w:r>
    </w:p>
    <w:p w:rsidR="00FB7657" w:rsidRDefault="00FB7657" w:rsidP="00FB7657">
      <w:pPr>
        <w:rPr>
          <w:shd w:val="clear" w:color="auto" w:fill="FFFFFF"/>
        </w:rPr>
      </w:pPr>
      <w:r>
        <w:rPr>
          <w:shd w:val="clear" w:color="auto" w:fill="FFFFFF"/>
        </w:rPr>
        <w:t>Skogsstyrelsen har meddelat att skogsägare framöver kommer att behöva ta betydligt större ansvar än tidigare för att inte störa eller hota fridlysta arter vid avverkning och andra skogsbruksåtgärder. Till exempel behöver hänsyn tas till samtliga vilda fågelarter på individnivå eftersom alla vilda fåglar är fridlysta enligt artskyddsförordningen.</w:t>
      </w:r>
    </w:p>
    <w:p w:rsidR="00FB7657" w:rsidRDefault="00FB7657" w:rsidP="00FB7657">
      <w:pPr>
        <w:rPr>
          <w:shd w:val="clear" w:color="auto" w:fill="FFFFFF"/>
        </w:rPr>
      </w:pPr>
      <w:r>
        <w:rPr>
          <w:shd w:val="clear" w:color="auto" w:fill="FFFFFF"/>
        </w:rPr>
        <w:t>Skogsstyrelsen anpassar nu tillsynen, med hänsyn till domar från mark- och miljödomstolarna under det senaste året. Domarna pekar på att artskydds-förordningens förbud behöver tillämpas mycket strikt när det gäller skydd av fåglar och fridlysta arter.</w:t>
      </w:r>
    </w:p>
    <w:p w:rsidR="00FB7657" w:rsidRDefault="00FB7657" w:rsidP="00FB7657">
      <w:pPr>
        <w:rPr>
          <w:shd w:val="clear" w:color="auto" w:fill="FFFFFF"/>
        </w:rPr>
      </w:pPr>
      <w:r>
        <w:rPr>
          <w:shd w:val="clear" w:color="auto" w:fill="FFFFFF"/>
        </w:rPr>
        <w:t>Det meddelas även att skogsägare framöver är skyldiga att inför en avverkning skaffa den kunskap som behövs för att inte fridlysta arter ska påverkas på ett sätt som strider mot lagen, och att Skogsstyrelsen i högre utsträckning än tidigare kommer att behöva begära in kompletterande underlag och utredningar av skogsägaren gällande detta.</w:t>
      </w:r>
      <w:r>
        <w:rPr>
          <w:rStyle w:val="Fotnotsreferens"/>
          <w:shd w:val="clear" w:color="auto" w:fill="FFFFFF"/>
        </w:rPr>
        <w:footnoteReference w:id="1"/>
      </w:r>
    </w:p>
    <w:p w:rsidR="00FB7657" w:rsidRDefault="00FB7657" w:rsidP="00FB7657">
      <w:pPr>
        <w:pStyle w:val="Rubrik2"/>
        <w:rPr>
          <w:shd w:val="clear" w:color="auto" w:fill="FFFFFF"/>
        </w:rPr>
      </w:pPr>
      <w:r>
        <w:rPr>
          <w:shd w:val="clear" w:color="auto" w:fill="FFFFFF"/>
        </w:rPr>
        <w:t>Stora delar av skogsbruket omöjliggörs</w:t>
      </w:r>
    </w:p>
    <w:p w:rsidR="00FB7657" w:rsidRDefault="00FB7657" w:rsidP="00FB7657">
      <w:pPr>
        <w:rPr>
          <w:shd w:val="clear" w:color="auto" w:fill="FFFFFF"/>
        </w:rPr>
      </w:pPr>
      <w:r>
        <w:rPr>
          <w:shd w:val="clear" w:color="auto" w:fill="FFFFFF"/>
        </w:rPr>
        <w:t>Konsekvenserna av dessa nya krav kommer att bli betydande. Stora delar av dagens svenska skogsbruk omöjliggörs, med omfattande konsekvenser för företags och enskildas ekonomi, arbetstillfällen och skogens möjligheter att bidra till klimatomställningen genom hållbara biobaserade produkter. Även jordbruk, byggen av hus, vägar, vindkraftverk och kraftledningar kommer att försvåras då även dessa aktiviteter kan påverka fåglar och andra fridlysta arter.</w:t>
      </w:r>
    </w:p>
    <w:p w:rsidR="00FB7657" w:rsidRDefault="00FB7657" w:rsidP="00FB7657">
      <w:pPr>
        <w:rPr>
          <w:shd w:val="clear" w:color="auto" w:fill="FFFFFF"/>
        </w:rPr>
      </w:pPr>
      <w:r>
        <w:rPr>
          <w:shd w:val="clear" w:color="auto" w:fill="FFFFFF"/>
        </w:rPr>
        <w:t xml:space="preserve">Att detta skulle bli utvecklingen har varit tydligt under en längre tid, och har påpekats av flera aktörer bland annat i samband med att artskyddsutredningens betänkande </w:t>
      </w:r>
      <w:r>
        <w:rPr>
          <w:i/>
          <w:shd w:val="clear" w:color="auto" w:fill="FFFFFF"/>
        </w:rPr>
        <w:t xml:space="preserve">Skydd av arter – vårt gemensamma ansvar (SOU 2021:51) </w:t>
      </w:r>
      <w:r>
        <w:rPr>
          <w:shd w:val="clear" w:color="auto" w:fill="FFFFFF"/>
        </w:rPr>
        <w:t>remitterades under 2021. Regeringen har dock inte agerat för att avvärja hotet mot den viktiga skogsnäringen och annan påverkad verksamhet.</w:t>
      </w:r>
    </w:p>
    <w:p w:rsidR="00FB7657" w:rsidRDefault="00FB7657" w:rsidP="00FB7657">
      <w:pPr>
        <w:pStyle w:val="Rubrik2"/>
        <w:rPr>
          <w:shd w:val="clear" w:color="auto" w:fill="FFFFFF"/>
        </w:rPr>
      </w:pPr>
      <w:r>
        <w:rPr>
          <w:shd w:val="clear" w:color="auto" w:fill="FFFFFF"/>
        </w:rPr>
        <w:t>Betydande rättsosäkerhet</w:t>
      </w:r>
    </w:p>
    <w:p w:rsidR="00FB7657" w:rsidRDefault="00FB7657" w:rsidP="00FB7657">
      <w:pPr>
        <w:rPr>
          <w:shd w:val="clear" w:color="auto" w:fill="FFFFFF"/>
        </w:rPr>
      </w:pPr>
      <w:r>
        <w:rPr>
          <w:shd w:val="clear" w:color="auto" w:fill="FFFFFF"/>
        </w:rPr>
        <w:t>Enligt regeringsformen får inskränkningar i den enskildes rätt endast ske om det behövs för väsentligt allmänintresse. Förvaltningslagen anger därtill att staten har ett utredningsansvar som inte kan åläggas skogsägaren. Det nya arbetssätt som Skogsstyrelsen nu presenterat innebär därmed även att det står i konflikt med befintlig lagstiftning.</w:t>
      </w:r>
    </w:p>
    <w:p w:rsidR="00FB7657" w:rsidRDefault="00FB7657" w:rsidP="00FB7657">
      <w:pPr>
        <w:rPr>
          <w:shd w:val="clear" w:color="auto" w:fill="FFFFFF"/>
        </w:rPr>
      </w:pPr>
      <w:r>
        <w:rPr>
          <w:shd w:val="clear" w:color="auto" w:fill="FFFFFF"/>
        </w:rPr>
        <w:t>Det riskerar även att leda till omfattande administrativa bördor och rättsosäkerhet för landets skogsägare, som inför en skogsbruksåtgärd kommer att behöva inventera och dokumentera att det inte finns några fåglar inom det berörda området. Förekomsten av fåglar är dock – av naturen – flyktiga förutsättningar som snabbt kan förändras över tid.</w:t>
      </w:r>
    </w:p>
    <w:p w:rsidR="00FB7657" w:rsidRDefault="00FB7657" w:rsidP="00FB7657">
      <w:pPr>
        <w:rPr>
          <w:shd w:val="clear" w:color="auto" w:fill="FFFFFF"/>
        </w:rPr>
      </w:pPr>
      <w:r>
        <w:rPr>
          <w:shd w:val="clear" w:color="auto" w:fill="FFFFFF"/>
        </w:rPr>
        <w:t>Moderaterna menar därför att regeringen skyndsamt bör agera för att förändra hur fågeldirektivets och livsmiljödirektivets regler implementeras i svensk artskyddslagstiftning, samt tydliggöra att utredningsansvaret vid rådighetsinskränkningar ligger hos staten.</w:t>
      </w:r>
    </w:p>
    <w:p w:rsidR="00FB7657" w:rsidRDefault="00FB7657" w:rsidP="00FB7657">
      <w:pPr>
        <w:pStyle w:val="Rubrik2"/>
        <w:rPr>
          <w:shd w:val="clear" w:color="auto" w:fill="FFFFFF"/>
        </w:rPr>
      </w:pPr>
      <w:r>
        <w:rPr>
          <w:shd w:val="clear" w:color="auto" w:fill="FFFFFF"/>
        </w:rPr>
        <w:lastRenderedPageBreak/>
        <w:t>Förslag</w:t>
      </w:r>
    </w:p>
    <w:p w:rsidR="00FB7657" w:rsidRDefault="00FB7657" w:rsidP="00FB7657">
      <w:pPr>
        <w:rPr>
          <w:shd w:val="clear" w:color="auto" w:fill="FFFFFF"/>
        </w:rPr>
      </w:pPr>
      <w:r>
        <w:rPr>
          <w:shd w:val="clear" w:color="auto" w:fill="FFFFFF"/>
        </w:rPr>
        <w:t xml:space="preserve">Moderaterna i miljö- och jordbruksutskottet väcker utifrån ovan ett utskottsinitiativ i enlighet med RO 9 kap. 16 § och föreslår att riksdagen tillkännager för regeringen: </w:t>
      </w:r>
    </w:p>
    <w:p w:rsidR="00FB7657" w:rsidRDefault="00FB7657" w:rsidP="00FB7657">
      <w:pPr>
        <w:rPr>
          <w:shd w:val="clear" w:color="auto" w:fill="FFFFFF"/>
        </w:rPr>
      </w:pPr>
    </w:p>
    <w:p w:rsidR="00FB7657" w:rsidRDefault="00FB7657" w:rsidP="00FB7657">
      <w:pPr>
        <w:pStyle w:val="Rubrik4"/>
        <w:keepNext w:val="0"/>
        <w:numPr>
          <w:ilvl w:val="0"/>
          <w:numId w:val="7"/>
        </w:numPr>
        <w:tabs>
          <w:tab w:val="clear" w:pos="1304"/>
          <w:tab w:val="clear" w:pos="2608"/>
          <w:tab w:val="clear" w:pos="3912"/>
          <w:tab w:val="clear" w:pos="5216"/>
          <w:tab w:val="clear" w:pos="6520"/>
          <w:tab w:val="clear" w:pos="7824"/>
          <w:tab w:val="clear" w:pos="9128"/>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left" w:pos="284"/>
        </w:tabs>
        <w:spacing w:after="120" w:line="264" w:lineRule="auto"/>
        <w:rPr>
          <w:shd w:val="clear" w:color="auto" w:fill="FFFFFF"/>
        </w:rPr>
      </w:pPr>
      <w:r>
        <w:rPr>
          <w:shd w:val="clear" w:color="auto" w:fill="FFFFFF"/>
        </w:rPr>
        <w:t>att artskyddsförordningen förändras så att förbuden mot påverkan på arter begränsas till EU:s miniminivå</w:t>
      </w:r>
    </w:p>
    <w:p w:rsidR="00FB7657" w:rsidRDefault="00FB7657" w:rsidP="00FB7657">
      <w:pPr>
        <w:pStyle w:val="Rubrik4"/>
        <w:keepNext w:val="0"/>
        <w:numPr>
          <w:ilvl w:val="0"/>
          <w:numId w:val="7"/>
        </w:numPr>
        <w:tabs>
          <w:tab w:val="clear" w:pos="1304"/>
          <w:tab w:val="clear" w:pos="2608"/>
          <w:tab w:val="clear" w:pos="3912"/>
          <w:tab w:val="clear" w:pos="5216"/>
          <w:tab w:val="clear" w:pos="6520"/>
          <w:tab w:val="clear" w:pos="7824"/>
          <w:tab w:val="clear" w:pos="9128"/>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left" w:pos="284"/>
        </w:tabs>
        <w:spacing w:after="120" w:line="264" w:lineRule="auto"/>
        <w:rPr>
          <w:shd w:val="clear" w:color="auto" w:fill="FFFFFF"/>
        </w:rPr>
      </w:pPr>
      <w:r>
        <w:rPr>
          <w:shd w:val="clear" w:color="auto" w:fill="FFFFFF"/>
        </w:rPr>
        <w:t>att de svenska fridlysningsbestämmelserna inte ska omfatta pågående markanvändning</w:t>
      </w:r>
    </w:p>
    <w:p w:rsidR="00FB7657" w:rsidRDefault="00FB7657" w:rsidP="00FB7657">
      <w:pPr>
        <w:pStyle w:val="Rubrik4"/>
        <w:keepNext w:val="0"/>
        <w:numPr>
          <w:ilvl w:val="0"/>
          <w:numId w:val="7"/>
        </w:numPr>
        <w:tabs>
          <w:tab w:val="clear" w:pos="1304"/>
          <w:tab w:val="clear" w:pos="2608"/>
          <w:tab w:val="clear" w:pos="3912"/>
          <w:tab w:val="clear" w:pos="5216"/>
          <w:tab w:val="clear" w:pos="6520"/>
          <w:tab w:val="clear" w:pos="7824"/>
          <w:tab w:val="clear" w:pos="9128"/>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left" w:pos="284"/>
        </w:tabs>
        <w:spacing w:after="120" w:line="264" w:lineRule="auto"/>
      </w:pPr>
      <w:r>
        <w:rPr>
          <w:shd w:val="clear" w:color="auto" w:fill="FFFFFF"/>
        </w:rPr>
        <w:t>att det är statens ansvar att visa att en rådighetsinskränkning utgör ett angeläget allmänt intresse och att ingreppet är proportionellt</w:t>
      </w:r>
    </w:p>
    <w:p w:rsidR="00FB7657" w:rsidRPr="00FB7657" w:rsidRDefault="00FB7657" w:rsidP="00FB7657">
      <w:pPr>
        <w:pStyle w:val="Rubrik4"/>
        <w:keepNext w:val="0"/>
        <w:numPr>
          <w:ilvl w:val="0"/>
          <w:numId w:val="7"/>
        </w:numPr>
        <w:tabs>
          <w:tab w:val="clear" w:pos="1304"/>
          <w:tab w:val="clear" w:pos="2608"/>
          <w:tab w:val="clear" w:pos="3912"/>
          <w:tab w:val="clear" w:pos="5216"/>
          <w:tab w:val="clear" w:pos="6520"/>
          <w:tab w:val="clear" w:pos="7824"/>
          <w:tab w:val="clear" w:pos="9128"/>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left" w:pos="284"/>
        </w:tabs>
        <w:spacing w:after="120" w:line="264" w:lineRule="auto"/>
      </w:pPr>
      <w:r>
        <w:t xml:space="preserve">att skogsbruk ska regleras genom skogsvårdslagen, och att en avverkningsanmälan inte ska </w:t>
      </w:r>
      <w:r w:rsidRPr="00FB7657">
        <w:t xml:space="preserve">vara en anmälan om samråd enligt miljöbalken </w:t>
      </w:r>
    </w:p>
    <w:p w:rsidR="00FB7657" w:rsidRPr="00FB7657" w:rsidRDefault="00FB7657" w:rsidP="00FB7657">
      <w:pPr>
        <w:pStyle w:val="Liststycke"/>
        <w:widowControl/>
        <w:numPr>
          <w:ilvl w:val="0"/>
          <w:numId w:val="7"/>
        </w:numPr>
        <w:tabs>
          <w:tab w:val="left" w:pos="284"/>
        </w:tabs>
        <w:spacing w:after="160" w:line="264" w:lineRule="auto"/>
        <w:rPr>
          <w:b/>
        </w:rPr>
      </w:pPr>
      <w:r w:rsidRPr="00FB7657">
        <w:rPr>
          <w:b/>
        </w:rPr>
        <w:t>att markägare vars brukanderätt inskränks ska ha rätt till ersättning utan att behöva stämma staten</w:t>
      </w:r>
    </w:p>
    <w:p w:rsidR="00FB7657" w:rsidRDefault="00FB7657" w:rsidP="00FB7657"/>
    <w:p w:rsidR="00FB7657" w:rsidRDefault="00FB7657" w:rsidP="00FB7657"/>
    <w:p w:rsidR="00FB7657" w:rsidRDefault="00FB7657" w:rsidP="00FB7657">
      <w:pPr>
        <w:rPr>
          <w:lang w:val="en-GB"/>
        </w:rPr>
      </w:pPr>
      <w:r>
        <w:rPr>
          <w:lang w:val="en-GB"/>
        </w:rPr>
        <w:t>Jessica Rosencrantz (M)</w:t>
      </w:r>
    </w:p>
    <w:p w:rsidR="00FB7657" w:rsidRDefault="00FB7657" w:rsidP="00FB7657">
      <w:pPr>
        <w:rPr>
          <w:lang w:val="en-GB"/>
        </w:rPr>
      </w:pPr>
      <w:r>
        <w:rPr>
          <w:lang w:val="en-GB"/>
        </w:rPr>
        <w:t>John Widegren (M)</w:t>
      </w:r>
    </w:p>
    <w:p w:rsidR="00FB7657" w:rsidRDefault="00FB7657" w:rsidP="00FB7657">
      <w:r>
        <w:t>Betty Malmberg (M)</w:t>
      </w:r>
    </w:p>
    <w:p w:rsidR="00FB7657" w:rsidRDefault="00FB7657" w:rsidP="00FB7657">
      <w:r>
        <w:t>Marléne Lund Kopparklint (M)</w:t>
      </w:r>
    </w:p>
    <w:p w:rsidR="00ED5EC6" w:rsidRPr="005876C6" w:rsidRDefault="00ED5EC6" w:rsidP="005B6A05">
      <w:pPr>
        <w:rPr>
          <w:sz w:val="22"/>
          <w:szCs w:val="22"/>
        </w:rPr>
      </w:pPr>
    </w:p>
    <w:sectPr w:rsidR="00ED5EC6" w:rsidRPr="005876C6" w:rsidSect="00CC5952">
      <w:pgSz w:w="11906" w:h="16838" w:code="9"/>
      <w:pgMar w:top="567" w:right="1134" w:bottom="567"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6558C" w:rsidRDefault="0046558C">
      <w:r>
        <w:separator/>
      </w:r>
    </w:p>
  </w:endnote>
  <w:endnote w:type="continuationSeparator" w:id="0">
    <w:p w:rsidR="0046558C" w:rsidRDefault="00465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Calibri"/>
    <w:charset w:val="00"/>
    <w:family w:val="roman"/>
    <w:pitch w:val="variable"/>
    <w:sig w:usb0="00000087" w:usb1="00000000" w:usb2="00000000" w:usb3="00000000" w:csb0="0000001B"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558C" w:rsidRDefault="0046558C">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4</w:t>
    </w:r>
    <w:r>
      <w:rPr>
        <w:rStyle w:val="Sidnummer"/>
      </w:rPr>
      <w:fldChar w:fldCharType="end"/>
    </w:r>
  </w:p>
  <w:p w:rsidR="0046558C" w:rsidRDefault="0046558C">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558C" w:rsidRDefault="0046558C">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4</w:t>
    </w:r>
    <w:r>
      <w:rPr>
        <w:rStyle w:val="Sidnummer"/>
      </w:rPr>
      <w:fldChar w:fldCharType="end"/>
    </w:r>
  </w:p>
  <w:p w:rsidR="0046558C" w:rsidRDefault="0046558C">
    <w:pPr>
      <w:pStyle w:val="Sidfo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6558C" w:rsidRDefault="0046558C">
      <w:r>
        <w:separator/>
      </w:r>
    </w:p>
  </w:footnote>
  <w:footnote w:type="continuationSeparator" w:id="0">
    <w:p w:rsidR="0046558C" w:rsidRDefault="0046558C">
      <w:r>
        <w:continuationSeparator/>
      </w:r>
    </w:p>
  </w:footnote>
  <w:footnote w:id="1">
    <w:p w:rsidR="0046558C" w:rsidRDefault="0046558C" w:rsidP="00FB7657">
      <w:pPr>
        <w:pStyle w:val="Fotnotstext"/>
      </w:pPr>
      <w:r>
        <w:rPr>
          <w:rStyle w:val="Fotnotsreferens"/>
        </w:rPr>
        <w:footnoteRef/>
      </w:r>
      <w:r>
        <w:t xml:space="preserve"> Efter nya domar: skogsägare behöver ta mer hänsyn till fridlysta arter, Skogsstyrelsen, 10 februari 2022, </w:t>
      </w:r>
      <w:hyperlink r:id="rId1" w:history="1">
        <w:r>
          <w:rPr>
            <w:rStyle w:val="Hyperlnk"/>
          </w:rPr>
          <w:t>https://www.skogsstyrelsen.se/nyhetslista/ny-sidaefter-nya-domar-skogsagare-behover-ta-mer-hansyn-till-fridlysta-arter/</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042093E"/>
    <w:multiLevelType w:val="hybridMultilevel"/>
    <w:tmpl w:val="77D49E0E"/>
    <w:lvl w:ilvl="0" w:tplc="041D0001">
      <w:start w:val="1"/>
      <w:numFmt w:val="bullet"/>
      <w:lvlText w:val=""/>
      <w:lvlJc w:val="left"/>
      <w:pPr>
        <w:ind w:left="720" w:hanging="360"/>
      </w:pPr>
      <w:rPr>
        <w:rFonts w:ascii="Symbol" w:hAnsi="Symbol"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0E0E737C"/>
    <w:multiLevelType w:val="hybridMultilevel"/>
    <w:tmpl w:val="52CE1FA0"/>
    <w:lvl w:ilvl="0" w:tplc="C17422EE">
      <w:start w:val="5"/>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09C759A"/>
    <w:multiLevelType w:val="hybridMultilevel"/>
    <w:tmpl w:val="FE9E99E8"/>
    <w:lvl w:ilvl="0" w:tplc="4D6819F4">
      <w:start w:val="5"/>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278962BA"/>
    <w:multiLevelType w:val="hybridMultilevel"/>
    <w:tmpl w:val="7A6E64DE"/>
    <w:lvl w:ilvl="0" w:tplc="041D000F">
      <w:start w:val="1"/>
      <w:numFmt w:val="decimal"/>
      <w:lvlText w:val="%1."/>
      <w:lvlJc w:val="left"/>
      <w:pPr>
        <w:ind w:left="720" w:hanging="360"/>
      </w:p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 w15:restartNumberingAfterBreak="0">
    <w:nsid w:val="2FD77559"/>
    <w:multiLevelType w:val="hybridMultilevel"/>
    <w:tmpl w:val="345E6DBA"/>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 w:numId="5">
    <w:abstractNumId w:val="4"/>
    <w:lvlOverride w:ilvl="0">
      <w:startOverride w:val="1"/>
    </w:lvlOverride>
    <w:lvlOverride w:ilvl="1"/>
    <w:lvlOverride w:ilvl="2"/>
    <w:lvlOverride w:ilvl="3"/>
    <w:lvlOverride w:ilvl="4"/>
    <w:lvlOverride w:ilvl="5"/>
    <w:lvlOverride w:ilvl="6"/>
    <w:lvlOverride w:ilvl="7"/>
    <w:lvlOverride w:ilvl="8"/>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FF8"/>
    <w:rsid w:val="000020FC"/>
    <w:rsid w:val="00007222"/>
    <w:rsid w:val="000225D4"/>
    <w:rsid w:val="00022E0C"/>
    <w:rsid w:val="00030EB2"/>
    <w:rsid w:val="00033318"/>
    <w:rsid w:val="00033928"/>
    <w:rsid w:val="000340CE"/>
    <w:rsid w:val="0003479D"/>
    <w:rsid w:val="00034F00"/>
    <w:rsid w:val="00040A3C"/>
    <w:rsid w:val="000459DE"/>
    <w:rsid w:val="000467A5"/>
    <w:rsid w:val="000508FD"/>
    <w:rsid w:val="000604E3"/>
    <w:rsid w:val="00061437"/>
    <w:rsid w:val="00064523"/>
    <w:rsid w:val="00070A5C"/>
    <w:rsid w:val="00070B4C"/>
    <w:rsid w:val="00071FBC"/>
    <w:rsid w:val="00076BDD"/>
    <w:rsid w:val="000856E2"/>
    <w:rsid w:val="00085DFD"/>
    <w:rsid w:val="000868D0"/>
    <w:rsid w:val="00086A67"/>
    <w:rsid w:val="00087ADB"/>
    <w:rsid w:val="00091EA6"/>
    <w:rsid w:val="000A27B8"/>
    <w:rsid w:val="000A29E4"/>
    <w:rsid w:val="000E349B"/>
    <w:rsid w:val="000E402E"/>
    <w:rsid w:val="000E777E"/>
    <w:rsid w:val="000F42DD"/>
    <w:rsid w:val="000F6792"/>
    <w:rsid w:val="000F7D9B"/>
    <w:rsid w:val="00102D5B"/>
    <w:rsid w:val="00102F93"/>
    <w:rsid w:val="00105BAE"/>
    <w:rsid w:val="001107C9"/>
    <w:rsid w:val="00111773"/>
    <w:rsid w:val="001201A1"/>
    <w:rsid w:val="001238B9"/>
    <w:rsid w:val="00134B2F"/>
    <w:rsid w:val="0014421B"/>
    <w:rsid w:val="00154537"/>
    <w:rsid w:val="001576B4"/>
    <w:rsid w:val="00157C48"/>
    <w:rsid w:val="00157E3A"/>
    <w:rsid w:val="00161710"/>
    <w:rsid w:val="00164491"/>
    <w:rsid w:val="001709AE"/>
    <w:rsid w:val="00176F71"/>
    <w:rsid w:val="00177FF8"/>
    <w:rsid w:val="001806D9"/>
    <w:rsid w:val="00183F5A"/>
    <w:rsid w:val="001907E6"/>
    <w:rsid w:val="00190D5B"/>
    <w:rsid w:val="001A198D"/>
    <w:rsid w:val="001A35A0"/>
    <w:rsid w:val="001B6681"/>
    <w:rsid w:val="001C3AAE"/>
    <w:rsid w:val="001D5591"/>
    <w:rsid w:val="001D7100"/>
    <w:rsid w:val="001E1F27"/>
    <w:rsid w:val="001F0044"/>
    <w:rsid w:val="001F3F30"/>
    <w:rsid w:val="001F587E"/>
    <w:rsid w:val="001F5E74"/>
    <w:rsid w:val="001F641B"/>
    <w:rsid w:val="00200F8B"/>
    <w:rsid w:val="002030E8"/>
    <w:rsid w:val="00204697"/>
    <w:rsid w:val="0021176A"/>
    <w:rsid w:val="00212A8D"/>
    <w:rsid w:val="00214162"/>
    <w:rsid w:val="00216C70"/>
    <w:rsid w:val="002241EF"/>
    <w:rsid w:val="0023053D"/>
    <w:rsid w:val="00231475"/>
    <w:rsid w:val="0023528F"/>
    <w:rsid w:val="002378CC"/>
    <w:rsid w:val="00251478"/>
    <w:rsid w:val="0025203B"/>
    <w:rsid w:val="00254C5A"/>
    <w:rsid w:val="0025725D"/>
    <w:rsid w:val="002612B0"/>
    <w:rsid w:val="00267A73"/>
    <w:rsid w:val="002807E5"/>
    <w:rsid w:val="002830F4"/>
    <w:rsid w:val="00286C79"/>
    <w:rsid w:val="00287223"/>
    <w:rsid w:val="00295160"/>
    <w:rsid w:val="002968EE"/>
    <w:rsid w:val="002A14AC"/>
    <w:rsid w:val="002A2A4C"/>
    <w:rsid w:val="002A3C5F"/>
    <w:rsid w:val="002A3F20"/>
    <w:rsid w:val="002B4B11"/>
    <w:rsid w:val="002B5438"/>
    <w:rsid w:val="002C1D92"/>
    <w:rsid w:val="002C5FED"/>
    <w:rsid w:val="002D06F9"/>
    <w:rsid w:val="002D20B8"/>
    <w:rsid w:val="002D5CC4"/>
    <w:rsid w:val="002E536D"/>
    <w:rsid w:val="002F25FD"/>
    <w:rsid w:val="00302EBE"/>
    <w:rsid w:val="00305501"/>
    <w:rsid w:val="003100F5"/>
    <w:rsid w:val="00311886"/>
    <w:rsid w:val="003127B4"/>
    <w:rsid w:val="003220D7"/>
    <w:rsid w:val="00322167"/>
    <w:rsid w:val="00335837"/>
    <w:rsid w:val="00335938"/>
    <w:rsid w:val="00342CC6"/>
    <w:rsid w:val="003443ED"/>
    <w:rsid w:val="00353999"/>
    <w:rsid w:val="00374911"/>
    <w:rsid w:val="00381298"/>
    <w:rsid w:val="00384217"/>
    <w:rsid w:val="00387440"/>
    <w:rsid w:val="00393863"/>
    <w:rsid w:val="003941CA"/>
    <w:rsid w:val="00395EBD"/>
    <w:rsid w:val="00396766"/>
    <w:rsid w:val="00396978"/>
    <w:rsid w:val="003A006F"/>
    <w:rsid w:val="003A2D61"/>
    <w:rsid w:val="003B009D"/>
    <w:rsid w:val="003B523C"/>
    <w:rsid w:val="003B57EC"/>
    <w:rsid w:val="003B70D3"/>
    <w:rsid w:val="003C74BF"/>
    <w:rsid w:val="003E21B4"/>
    <w:rsid w:val="003E2DA5"/>
    <w:rsid w:val="003F0072"/>
    <w:rsid w:val="003F0867"/>
    <w:rsid w:val="003F5018"/>
    <w:rsid w:val="003F7963"/>
    <w:rsid w:val="00402A6F"/>
    <w:rsid w:val="00405162"/>
    <w:rsid w:val="004072D7"/>
    <w:rsid w:val="00416E51"/>
    <w:rsid w:val="00417CF8"/>
    <w:rsid w:val="00420346"/>
    <w:rsid w:val="00420D39"/>
    <w:rsid w:val="00424117"/>
    <w:rsid w:val="004310CA"/>
    <w:rsid w:val="00440E5D"/>
    <w:rsid w:val="00441F4F"/>
    <w:rsid w:val="0044628E"/>
    <w:rsid w:val="00451DB7"/>
    <w:rsid w:val="00460608"/>
    <w:rsid w:val="00462C9E"/>
    <w:rsid w:val="00463E6E"/>
    <w:rsid w:val="0046558C"/>
    <w:rsid w:val="00470F4B"/>
    <w:rsid w:val="00474CDE"/>
    <w:rsid w:val="004763AE"/>
    <w:rsid w:val="0047654D"/>
    <w:rsid w:val="00481A80"/>
    <w:rsid w:val="00481AE3"/>
    <w:rsid w:val="00482D9A"/>
    <w:rsid w:val="00485C5B"/>
    <w:rsid w:val="004945A7"/>
    <w:rsid w:val="004A5400"/>
    <w:rsid w:val="004B18D5"/>
    <w:rsid w:val="004B1E7E"/>
    <w:rsid w:val="004C58F4"/>
    <w:rsid w:val="004D49CC"/>
    <w:rsid w:val="004D5AFA"/>
    <w:rsid w:val="004D6725"/>
    <w:rsid w:val="004E030E"/>
    <w:rsid w:val="004E0E27"/>
    <w:rsid w:val="004E4C8B"/>
    <w:rsid w:val="004E7423"/>
    <w:rsid w:val="004E7838"/>
    <w:rsid w:val="004E7DCE"/>
    <w:rsid w:val="004F47D4"/>
    <w:rsid w:val="00500FC1"/>
    <w:rsid w:val="00501F97"/>
    <w:rsid w:val="00502E4A"/>
    <w:rsid w:val="00505A58"/>
    <w:rsid w:val="005118EF"/>
    <w:rsid w:val="00512799"/>
    <w:rsid w:val="0051377A"/>
    <w:rsid w:val="00515AC5"/>
    <w:rsid w:val="00523D80"/>
    <w:rsid w:val="005249C1"/>
    <w:rsid w:val="005304A6"/>
    <w:rsid w:val="00530BD4"/>
    <w:rsid w:val="00532286"/>
    <w:rsid w:val="005375A7"/>
    <w:rsid w:val="00545722"/>
    <w:rsid w:val="0055441A"/>
    <w:rsid w:val="005654CA"/>
    <w:rsid w:val="005711E6"/>
    <w:rsid w:val="00573E17"/>
    <w:rsid w:val="00573F9E"/>
    <w:rsid w:val="00575332"/>
    <w:rsid w:val="005855D5"/>
    <w:rsid w:val="00586D7F"/>
    <w:rsid w:val="005876C6"/>
    <w:rsid w:val="005957E5"/>
    <w:rsid w:val="005A3E8B"/>
    <w:rsid w:val="005B0CFF"/>
    <w:rsid w:val="005B1B2C"/>
    <w:rsid w:val="005B6A05"/>
    <w:rsid w:val="005B75E3"/>
    <w:rsid w:val="005D2E63"/>
    <w:rsid w:val="005D7C2B"/>
    <w:rsid w:val="005E6A1F"/>
    <w:rsid w:val="005F6C39"/>
    <w:rsid w:val="005F6E22"/>
    <w:rsid w:val="005F77D4"/>
    <w:rsid w:val="0060083A"/>
    <w:rsid w:val="006135A6"/>
    <w:rsid w:val="006227E2"/>
    <w:rsid w:val="00623CB2"/>
    <w:rsid w:val="006241B5"/>
    <w:rsid w:val="00624DF2"/>
    <w:rsid w:val="00626575"/>
    <w:rsid w:val="00631728"/>
    <w:rsid w:val="00632A02"/>
    <w:rsid w:val="00635CA6"/>
    <w:rsid w:val="00640EEA"/>
    <w:rsid w:val="0064109C"/>
    <w:rsid w:val="00641497"/>
    <w:rsid w:val="00646730"/>
    <w:rsid w:val="00647558"/>
    <w:rsid w:val="0065168B"/>
    <w:rsid w:val="00657FD1"/>
    <w:rsid w:val="006719BC"/>
    <w:rsid w:val="006732A0"/>
    <w:rsid w:val="00675F6F"/>
    <w:rsid w:val="0069597E"/>
    <w:rsid w:val="006A2E65"/>
    <w:rsid w:val="006A3462"/>
    <w:rsid w:val="006A34E1"/>
    <w:rsid w:val="006A63A7"/>
    <w:rsid w:val="006B1599"/>
    <w:rsid w:val="006C1EB7"/>
    <w:rsid w:val="006D05CF"/>
    <w:rsid w:val="006D0FD8"/>
    <w:rsid w:val="006D15FE"/>
    <w:rsid w:val="006D312E"/>
    <w:rsid w:val="006D4530"/>
    <w:rsid w:val="006D454A"/>
    <w:rsid w:val="006D5F8F"/>
    <w:rsid w:val="006E15D9"/>
    <w:rsid w:val="006F4672"/>
    <w:rsid w:val="007027D6"/>
    <w:rsid w:val="00714A8A"/>
    <w:rsid w:val="00716686"/>
    <w:rsid w:val="00721C53"/>
    <w:rsid w:val="00727438"/>
    <w:rsid w:val="007453FF"/>
    <w:rsid w:val="00754C4A"/>
    <w:rsid w:val="007555BE"/>
    <w:rsid w:val="00762508"/>
    <w:rsid w:val="007658D8"/>
    <w:rsid w:val="007719E4"/>
    <w:rsid w:val="00781E84"/>
    <w:rsid w:val="00783165"/>
    <w:rsid w:val="007879D2"/>
    <w:rsid w:val="00796426"/>
    <w:rsid w:val="007A1132"/>
    <w:rsid w:val="007B1F72"/>
    <w:rsid w:val="007B26F0"/>
    <w:rsid w:val="007B770D"/>
    <w:rsid w:val="007C286F"/>
    <w:rsid w:val="007C48D1"/>
    <w:rsid w:val="007C4920"/>
    <w:rsid w:val="007D3B34"/>
    <w:rsid w:val="007D6748"/>
    <w:rsid w:val="007E14E2"/>
    <w:rsid w:val="007E6B83"/>
    <w:rsid w:val="007F12BB"/>
    <w:rsid w:val="007F3EB0"/>
    <w:rsid w:val="007F4080"/>
    <w:rsid w:val="007F7A91"/>
    <w:rsid w:val="00800F79"/>
    <w:rsid w:val="008032FE"/>
    <w:rsid w:val="008072FF"/>
    <w:rsid w:val="008124A2"/>
    <w:rsid w:val="00814C2D"/>
    <w:rsid w:val="00821457"/>
    <w:rsid w:val="00821792"/>
    <w:rsid w:val="00834E22"/>
    <w:rsid w:val="0084464A"/>
    <w:rsid w:val="008458B4"/>
    <w:rsid w:val="008504EB"/>
    <w:rsid w:val="00856389"/>
    <w:rsid w:val="008641A4"/>
    <w:rsid w:val="00865092"/>
    <w:rsid w:val="00865C85"/>
    <w:rsid w:val="008823F2"/>
    <w:rsid w:val="008856C5"/>
    <w:rsid w:val="00886349"/>
    <w:rsid w:val="00894936"/>
    <w:rsid w:val="0089673E"/>
    <w:rsid w:val="008A28BD"/>
    <w:rsid w:val="008A2C1B"/>
    <w:rsid w:val="008B498B"/>
    <w:rsid w:val="008B5472"/>
    <w:rsid w:val="008B5D35"/>
    <w:rsid w:val="008B7CC5"/>
    <w:rsid w:val="008C0FEE"/>
    <w:rsid w:val="008C2D5B"/>
    <w:rsid w:val="008D1260"/>
    <w:rsid w:val="008D692B"/>
    <w:rsid w:val="008E1864"/>
    <w:rsid w:val="008E75A9"/>
    <w:rsid w:val="008F4883"/>
    <w:rsid w:val="008F4D6D"/>
    <w:rsid w:val="0090304C"/>
    <w:rsid w:val="00911B90"/>
    <w:rsid w:val="009123AE"/>
    <w:rsid w:val="00914C38"/>
    <w:rsid w:val="00921E40"/>
    <w:rsid w:val="009222A6"/>
    <w:rsid w:val="00922EB0"/>
    <w:rsid w:val="00934B9A"/>
    <w:rsid w:val="009442D4"/>
    <w:rsid w:val="00952893"/>
    <w:rsid w:val="00952E7E"/>
    <w:rsid w:val="00955CA2"/>
    <w:rsid w:val="00955E3D"/>
    <w:rsid w:val="009653D4"/>
    <w:rsid w:val="009802CA"/>
    <w:rsid w:val="00980A86"/>
    <w:rsid w:val="00980D35"/>
    <w:rsid w:val="009823FA"/>
    <w:rsid w:val="009843D0"/>
    <w:rsid w:val="00990AA3"/>
    <w:rsid w:val="00993254"/>
    <w:rsid w:val="00994906"/>
    <w:rsid w:val="009959C7"/>
    <w:rsid w:val="009A0C25"/>
    <w:rsid w:val="009B0A47"/>
    <w:rsid w:val="009B1CDF"/>
    <w:rsid w:val="009B1EEE"/>
    <w:rsid w:val="009B38A7"/>
    <w:rsid w:val="009B61F1"/>
    <w:rsid w:val="009C0C9D"/>
    <w:rsid w:val="009D2985"/>
    <w:rsid w:val="009D3C21"/>
    <w:rsid w:val="009D46E2"/>
    <w:rsid w:val="009D4D1A"/>
    <w:rsid w:val="009D6236"/>
    <w:rsid w:val="009E0D7F"/>
    <w:rsid w:val="009E12AA"/>
    <w:rsid w:val="009E2FEF"/>
    <w:rsid w:val="009E3810"/>
    <w:rsid w:val="009E498E"/>
    <w:rsid w:val="009F0021"/>
    <w:rsid w:val="009F1689"/>
    <w:rsid w:val="00A0294D"/>
    <w:rsid w:val="00A03943"/>
    <w:rsid w:val="00A2450C"/>
    <w:rsid w:val="00A25D52"/>
    <w:rsid w:val="00A34130"/>
    <w:rsid w:val="00A375CF"/>
    <w:rsid w:val="00A37731"/>
    <w:rsid w:val="00A51307"/>
    <w:rsid w:val="00A538AB"/>
    <w:rsid w:val="00A5579A"/>
    <w:rsid w:val="00A645AD"/>
    <w:rsid w:val="00A64CA0"/>
    <w:rsid w:val="00A6580E"/>
    <w:rsid w:val="00A65C53"/>
    <w:rsid w:val="00A67622"/>
    <w:rsid w:val="00A702BD"/>
    <w:rsid w:val="00A71AF0"/>
    <w:rsid w:val="00A746E4"/>
    <w:rsid w:val="00A8018A"/>
    <w:rsid w:val="00A83ACB"/>
    <w:rsid w:val="00A846AA"/>
    <w:rsid w:val="00A90810"/>
    <w:rsid w:val="00A942DB"/>
    <w:rsid w:val="00AA1A3B"/>
    <w:rsid w:val="00AB1421"/>
    <w:rsid w:val="00AB2883"/>
    <w:rsid w:val="00AB7B04"/>
    <w:rsid w:val="00AC0C85"/>
    <w:rsid w:val="00AD2143"/>
    <w:rsid w:val="00AD2B50"/>
    <w:rsid w:val="00AD4D95"/>
    <w:rsid w:val="00AE0071"/>
    <w:rsid w:val="00AE4EE3"/>
    <w:rsid w:val="00AE6FBC"/>
    <w:rsid w:val="00AF117B"/>
    <w:rsid w:val="00AF530E"/>
    <w:rsid w:val="00AF70B0"/>
    <w:rsid w:val="00B02783"/>
    <w:rsid w:val="00B0296A"/>
    <w:rsid w:val="00B03D1F"/>
    <w:rsid w:val="00B04E15"/>
    <w:rsid w:val="00B10BE1"/>
    <w:rsid w:val="00B16B13"/>
    <w:rsid w:val="00B16C18"/>
    <w:rsid w:val="00B21CA7"/>
    <w:rsid w:val="00B22F3B"/>
    <w:rsid w:val="00B24B9D"/>
    <w:rsid w:val="00B26D29"/>
    <w:rsid w:val="00B3182D"/>
    <w:rsid w:val="00B31CB9"/>
    <w:rsid w:val="00B349BE"/>
    <w:rsid w:val="00B35D41"/>
    <w:rsid w:val="00B40718"/>
    <w:rsid w:val="00B40F4D"/>
    <w:rsid w:val="00B419CA"/>
    <w:rsid w:val="00B45F28"/>
    <w:rsid w:val="00B54A57"/>
    <w:rsid w:val="00B5691D"/>
    <w:rsid w:val="00B579F1"/>
    <w:rsid w:val="00B62905"/>
    <w:rsid w:val="00B639C5"/>
    <w:rsid w:val="00B664F7"/>
    <w:rsid w:val="00B7289B"/>
    <w:rsid w:val="00B80318"/>
    <w:rsid w:val="00B84829"/>
    <w:rsid w:val="00B86868"/>
    <w:rsid w:val="00B916EB"/>
    <w:rsid w:val="00B92FE4"/>
    <w:rsid w:val="00B96E81"/>
    <w:rsid w:val="00BA4937"/>
    <w:rsid w:val="00BA55CE"/>
    <w:rsid w:val="00BB2AB2"/>
    <w:rsid w:val="00BB34FC"/>
    <w:rsid w:val="00BB375E"/>
    <w:rsid w:val="00BB59A8"/>
    <w:rsid w:val="00BB5D88"/>
    <w:rsid w:val="00BB7941"/>
    <w:rsid w:val="00BC03D5"/>
    <w:rsid w:val="00BD374B"/>
    <w:rsid w:val="00BD4F35"/>
    <w:rsid w:val="00BE090E"/>
    <w:rsid w:val="00BE1EBF"/>
    <w:rsid w:val="00BE209C"/>
    <w:rsid w:val="00BF0D09"/>
    <w:rsid w:val="00BF0D97"/>
    <w:rsid w:val="00BF17F3"/>
    <w:rsid w:val="00C013F6"/>
    <w:rsid w:val="00C11E5F"/>
    <w:rsid w:val="00C2076B"/>
    <w:rsid w:val="00C20B9F"/>
    <w:rsid w:val="00C20F78"/>
    <w:rsid w:val="00C22E5F"/>
    <w:rsid w:val="00C367C6"/>
    <w:rsid w:val="00C55553"/>
    <w:rsid w:val="00C65F27"/>
    <w:rsid w:val="00C6697A"/>
    <w:rsid w:val="00C674DC"/>
    <w:rsid w:val="00C80EBD"/>
    <w:rsid w:val="00C944ED"/>
    <w:rsid w:val="00C9733E"/>
    <w:rsid w:val="00C97BFE"/>
    <w:rsid w:val="00CA0AAD"/>
    <w:rsid w:val="00CA60EE"/>
    <w:rsid w:val="00CA677B"/>
    <w:rsid w:val="00CA75B8"/>
    <w:rsid w:val="00CB2E80"/>
    <w:rsid w:val="00CB34A6"/>
    <w:rsid w:val="00CB5973"/>
    <w:rsid w:val="00CB5A9B"/>
    <w:rsid w:val="00CB71B9"/>
    <w:rsid w:val="00CC5952"/>
    <w:rsid w:val="00CD3D31"/>
    <w:rsid w:val="00CD506E"/>
    <w:rsid w:val="00CE0E61"/>
    <w:rsid w:val="00CE3494"/>
    <w:rsid w:val="00CE39E2"/>
    <w:rsid w:val="00CE51CC"/>
    <w:rsid w:val="00CE59D1"/>
    <w:rsid w:val="00CE6ED5"/>
    <w:rsid w:val="00CF0661"/>
    <w:rsid w:val="00CF0B50"/>
    <w:rsid w:val="00CF4403"/>
    <w:rsid w:val="00CF7EA9"/>
    <w:rsid w:val="00D00FAA"/>
    <w:rsid w:val="00D0483C"/>
    <w:rsid w:val="00D048DB"/>
    <w:rsid w:val="00D06FDE"/>
    <w:rsid w:val="00D11582"/>
    <w:rsid w:val="00D11D2D"/>
    <w:rsid w:val="00D139CC"/>
    <w:rsid w:val="00D17048"/>
    <w:rsid w:val="00D1794C"/>
    <w:rsid w:val="00D27454"/>
    <w:rsid w:val="00D27A57"/>
    <w:rsid w:val="00D27BCE"/>
    <w:rsid w:val="00D303F8"/>
    <w:rsid w:val="00D30A97"/>
    <w:rsid w:val="00D46465"/>
    <w:rsid w:val="00D522FC"/>
    <w:rsid w:val="00D5250E"/>
    <w:rsid w:val="00D5459F"/>
    <w:rsid w:val="00D75A18"/>
    <w:rsid w:val="00D830E6"/>
    <w:rsid w:val="00D87D66"/>
    <w:rsid w:val="00D94F64"/>
    <w:rsid w:val="00D95C10"/>
    <w:rsid w:val="00DA2C47"/>
    <w:rsid w:val="00DA34F3"/>
    <w:rsid w:val="00DA596B"/>
    <w:rsid w:val="00DA5AAC"/>
    <w:rsid w:val="00DA7D1C"/>
    <w:rsid w:val="00DA7E83"/>
    <w:rsid w:val="00DB1D54"/>
    <w:rsid w:val="00DB2728"/>
    <w:rsid w:val="00DB2E98"/>
    <w:rsid w:val="00DB491C"/>
    <w:rsid w:val="00DC305F"/>
    <w:rsid w:val="00DC46BF"/>
    <w:rsid w:val="00DC48A8"/>
    <w:rsid w:val="00DC7CE4"/>
    <w:rsid w:val="00DD06D6"/>
    <w:rsid w:val="00DD7DD7"/>
    <w:rsid w:val="00DE45E6"/>
    <w:rsid w:val="00DF1920"/>
    <w:rsid w:val="00DF2A5B"/>
    <w:rsid w:val="00DF319E"/>
    <w:rsid w:val="00DF4E44"/>
    <w:rsid w:val="00DF69C9"/>
    <w:rsid w:val="00E0274A"/>
    <w:rsid w:val="00E0771A"/>
    <w:rsid w:val="00E1579E"/>
    <w:rsid w:val="00E20F9E"/>
    <w:rsid w:val="00E2386B"/>
    <w:rsid w:val="00E32CDB"/>
    <w:rsid w:val="00E43C72"/>
    <w:rsid w:val="00E44E30"/>
    <w:rsid w:val="00E47577"/>
    <w:rsid w:val="00E53E73"/>
    <w:rsid w:val="00E54743"/>
    <w:rsid w:val="00E54E79"/>
    <w:rsid w:val="00E60AE8"/>
    <w:rsid w:val="00E8060C"/>
    <w:rsid w:val="00EA5C1E"/>
    <w:rsid w:val="00EB5801"/>
    <w:rsid w:val="00EC7E9B"/>
    <w:rsid w:val="00ED5EC6"/>
    <w:rsid w:val="00EE0BF7"/>
    <w:rsid w:val="00EE6E7B"/>
    <w:rsid w:val="00EF1B0A"/>
    <w:rsid w:val="00EF4ADF"/>
    <w:rsid w:val="00EF4B6A"/>
    <w:rsid w:val="00F143DB"/>
    <w:rsid w:val="00F2115D"/>
    <w:rsid w:val="00F25AFF"/>
    <w:rsid w:val="00F476F1"/>
    <w:rsid w:val="00F52E1E"/>
    <w:rsid w:val="00F54B7B"/>
    <w:rsid w:val="00F6549A"/>
    <w:rsid w:val="00F65F54"/>
    <w:rsid w:val="00F66FF9"/>
    <w:rsid w:val="00F73CB8"/>
    <w:rsid w:val="00F73D67"/>
    <w:rsid w:val="00F73D97"/>
    <w:rsid w:val="00F755B2"/>
    <w:rsid w:val="00F77017"/>
    <w:rsid w:val="00F82610"/>
    <w:rsid w:val="00F832D2"/>
    <w:rsid w:val="00F868ED"/>
    <w:rsid w:val="00F86DDF"/>
    <w:rsid w:val="00F87D87"/>
    <w:rsid w:val="00F902C3"/>
    <w:rsid w:val="00F97D4A"/>
    <w:rsid w:val="00FA24D6"/>
    <w:rsid w:val="00FA6C99"/>
    <w:rsid w:val="00FB0559"/>
    <w:rsid w:val="00FB3F09"/>
    <w:rsid w:val="00FB5AF3"/>
    <w:rsid w:val="00FB7657"/>
    <w:rsid w:val="00FC076E"/>
    <w:rsid w:val="00FC1B12"/>
    <w:rsid w:val="00FC38A3"/>
    <w:rsid w:val="00FC47A3"/>
    <w:rsid w:val="00FD1008"/>
    <w:rsid w:val="00FE6C70"/>
    <w:rsid w:val="00FF1763"/>
    <w:rsid w:val="00FF432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37D5DF0-1F8F-4661-BE2B-691C83D9D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in Text" w:uiPriority="99"/>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93254"/>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styleId="Sidnummer">
    <w:name w:val="page number"/>
    <w:basedOn w:val="Standardstycketeckensnitt"/>
  </w:style>
  <w:style w:type="paragraph" w:styleId="Ballongtext">
    <w:name w:val="Balloon Text"/>
    <w:basedOn w:val="Normal"/>
    <w:semiHidden/>
    <w:rPr>
      <w:rFonts w:ascii="Tahoma" w:hAnsi="Tahoma" w:cs="Tahoma"/>
      <w:sz w:val="16"/>
      <w:szCs w:val="16"/>
    </w:rPr>
  </w:style>
  <w:style w:type="paragraph" w:styleId="Brdtext">
    <w:name w:val="Body Text"/>
    <w:basedOn w:val="Normal"/>
    <w:rsid w:val="001806D9"/>
    <w:pPr>
      <w:spacing w:after="120"/>
    </w:pPr>
  </w:style>
  <w:style w:type="paragraph" w:styleId="Normalwebb">
    <w:name w:val="Normal (Web)"/>
    <w:basedOn w:val="Normal"/>
    <w:uiPriority w:val="99"/>
    <w:unhideWhenUsed/>
    <w:rsid w:val="00E53E73"/>
    <w:pPr>
      <w:widowControl/>
      <w:spacing w:before="100" w:beforeAutospacing="1" w:after="192"/>
    </w:pPr>
    <w:rPr>
      <w:szCs w:val="24"/>
    </w:rPr>
  </w:style>
  <w:style w:type="paragraph" w:customStyle="1" w:styleId="Default">
    <w:name w:val="Default"/>
    <w:rsid w:val="00EF1B0A"/>
    <w:pPr>
      <w:autoSpaceDE w:val="0"/>
      <w:autoSpaceDN w:val="0"/>
      <w:adjustRightInd w:val="0"/>
    </w:pPr>
    <w:rPr>
      <w:rFonts w:ascii="OrigGarmnd BT" w:hAnsi="OrigGarmnd BT" w:cs="OrigGarmnd BT"/>
      <w:color w:val="000000"/>
      <w:sz w:val="24"/>
      <w:szCs w:val="24"/>
    </w:rPr>
  </w:style>
  <w:style w:type="paragraph" w:styleId="Liststycke">
    <w:name w:val="List Paragraph"/>
    <w:basedOn w:val="Normal"/>
    <w:uiPriority w:val="34"/>
    <w:qFormat/>
    <w:rsid w:val="009E3810"/>
    <w:pPr>
      <w:ind w:left="720"/>
      <w:contextualSpacing/>
    </w:pPr>
  </w:style>
  <w:style w:type="character" w:styleId="Hyperlnk">
    <w:name w:val="Hyperlink"/>
    <w:rsid w:val="009A0C25"/>
    <w:rPr>
      <w:color w:val="0000FF"/>
      <w:u w:val="single"/>
    </w:rPr>
  </w:style>
  <w:style w:type="paragraph" w:styleId="Oformateradtext">
    <w:name w:val="Plain Text"/>
    <w:basedOn w:val="Normal"/>
    <w:link w:val="OformateradtextChar"/>
    <w:uiPriority w:val="99"/>
    <w:unhideWhenUsed/>
    <w:rsid w:val="009A0C25"/>
    <w:pPr>
      <w:widowControl/>
    </w:pPr>
    <w:rPr>
      <w:rFonts w:ascii="Calibri" w:eastAsia="Calibri" w:hAnsi="Calibri"/>
      <w:sz w:val="22"/>
      <w:szCs w:val="22"/>
      <w:lang w:eastAsia="en-US"/>
    </w:rPr>
  </w:style>
  <w:style w:type="character" w:customStyle="1" w:styleId="OformateradtextChar">
    <w:name w:val="Oformaterad text Char"/>
    <w:basedOn w:val="Standardstycketeckensnitt"/>
    <w:link w:val="Oformateradtext"/>
    <w:uiPriority w:val="99"/>
    <w:rsid w:val="009A0C25"/>
    <w:rPr>
      <w:rFonts w:ascii="Calibri" w:eastAsia="Calibri" w:hAnsi="Calibri"/>
      <w:sz w:val="22"/>
      <w:szCs w:val="22"/>
      <w:lang w:eastAsia="en-US"/>
    </w:rPr>
  </w:style>
  <w:style w:type="paragraph" w:customStyle="1" w:styleId="paragraph">
    <w:name w:val="paragraph"/>
    <w:basedOn w:val="Normal"/>
    <w:rsid w:val="00B21CA7"/>
    <w:pPr>
      <w:widowControl/>
      <w:spacing w:before="100" w:beforeAutospacing="1" w:after="100" w:afterAutospacing="1"/>
    </w:pPr>
    <w:rPr>
      <w:rFonts w:ascii="Calibri" w:eastAsiaTheme="minorHAnsi" w:hAnsi="Calibri" w:cs="Calibri"/>
      <w:sz w:val="22"/>
      <w:szCs w:val="22"/>
    </w:rPr>
  </w:style>
  <w:style w:type="paragraph" w:styleId="Ingetavstnd">
    <w:name w:val="No Spacing"/>
    <w:uiPriority w:val="1"/>
    <w:qFormat/>
    <w:rsid w:val="00B21CA7"/>
    <w:pPr>
      <w:widowControl w:val="0"/>
    </w:pPr>
    <w:rPr>
      <w:sz w:val="24"/>
    </w:rPr>
  </w:style>
  <w:style w:type="paragraph" w:styleId="Fotnotstext">
    <w:name w:val="footnote text"/>
    <w:basedOn w:val="Normal"/>
    <w:link w:val="FotnotstextChar"/>
    <w:uiPriority w:val="99"/>
    <w:unhideWhenUsed/>
    <w:rsid w:val="00DB2728"/>
    <w:pPr>
      <w:widowControl/>
      <w:tabs>
        <w:tab w:val="left" w:pos="284"/>
      </w:tabs>
    </w:pPr>
    <w:rPr>
      <w:rFonts w:ascii="Arial" w:hAnsi="Arial"/>
      <w:sz w:val="20"/>
    </w:rPr>
  </w:style>
  <w:style w:type="character" w:customStyle="1" w:styleId="FotnotstextChar">
    <w:name w:val="Fotnotstext Char"/>
    <w:basedOn w:val="Standardstycketeckensnitt"/>
    <w:link w:val="Fotnotstext"/>
    <w:uiPriority w:val="99"/>
    <w:rsid w:val="00DB2728"/>
    <w:rPr>
      <w:rFonts w:ascii="Arial" w:hAnsi="Arial"/>
    </w:rPr>
  </w:style>
  <w:style w:type="character" w:styleId="Fotnotsreferens">
    <w:name w:val="footnote reference"/>
    <w:basedOn w:val="Standardstycketeckensnitt"/>
    <w:uiPriority w:val="99"/>
    <w:unhideWhenUsed/>
    <w:rsid w:val="00DB2728"/>
    <w:rPr>
      <w:vertAlign w:val="superscript"/>
    </w:rPr>
  </w:style>
  <w:style w:type="paragraph" w:styleId="Normaltindrag">
    <w:name w:val="Normal Indent"/>
    <w:basedOn w:val="Normal"/>
    <w:link w:val="NormaltindragChar"/>
    <w:unhideWhenUsed/>
    <w:rsid w:val="007C48D1"/>
    <w:pPr>
      <w:widowControl/>
      <w:spacing w:before="62" w:line="250" w:lineRule="atLeast"/>
      <w:ind w:left="1304"/>
      <w:jc w:val="both"/>
    </w:pPr>
    <w:rPr>
      <w:rFonts w:eastAsiaTheme="minorHAnsi"/>
      <w:sz w:val="19"/>
      <w:szCs w:val="19"/>
      <w:lang w:eastAsia="en-US"/>
    </w:rPr>
  </w:style>
  <w:style w:type="character" w:customStyle="1" w:styleId="NormaltindragChar">
    <w:name w:val="Normalt indrag Char"/>
    <w:basedOn w:val="Standardstycketeckensnitt"/>
    <w:link w:val="Normaltindrag"/>
    <w:rsid w:val="007C48D1"/>
    <w:rPr>
      <w:rFonts w:eastAsiaTheme="minorHAnsi"/>
      <w:sz w:val="19"/>
      <w:szCs w:val="19"/>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569480">
      <w:bodyDiv w:val="1"/>
      <w:marLeft w:val="0"/>
      <w:marRight w:val="0"/>
      <w:marTop w:val="0"/>
      <w:marBottom w:val="0"/>
      <w:divBdr>
        <w:top w:val="none" w:sz="0" w:space="0" w:color="auto"/>
        <w:left w:val="none" w:sz="0" w:space="0" w:color="auto"/>
        <w:bottom w:val="none" w:sz="0" w:space="0" w:color="auto"/>
        <w:right w:val="none" w:sz="0" w:space="0" w:color="auto"/>
      </w:divBdr>
      <w:divsChild>
        <w:div w:id="725253702">
          <w:marLeft w:val="-15"/>
          <w:marRight w:val="-15"/>
          <w:marTop w:val="0"/>
          <w:marBottom w:val="0"/>
          <w:divBdr>
            <w:top w:val="none" w:sz="0" w:space="0" w:color="auto"/>
            <w:left w:val="single" w:sz="6" w:space="0" w:color="DADADA"/>
            <w:bottom w:val="none" w:sz="0" w:space="0" w:color="auto"/>
            <w:right w:val="single" w:sz="6" w:space="0" w:color="DADADA"/>
          </w:divBdr>
          <w:divsChild>
            <w:div w:id="1440686257">
              <w:marLeft w:val="0"/>
              <w:marRight w:val="0"/>
              <w:marTop w:val="0"/>
              <w:marBottom w:val="0"/>
              <w:divBdr>
                <w:top w:val="none" w:sz="0" w:space="0" w:color="auto"/>
                <w:left w:val="single" w:sz="48" w:space="0" w:color="FFFFFF"/>
                <w:bottom w:val="none" w:sz="0" w:space="0" w:color="auto"/>
                <w:right w:val="none" w:sz="0" w:space="0" w:color="auto"/>
              </w:divBdr>
              <w:divsChild>
                <w:div w:id="2117170436">
                  <w:marLeft w:val="-15"/>
                  <w:marRight w:val="-15"/>
                  <w:marTop w:val="0"/>
                  <w:marBottom w:val="0"/>
                  <w:divBdr>
                    <w:top w:val="none" w:sz="0" w:space="0" w:color="auto"/>
                    <w:left w:val="single" w:sz="6" w:space="0" w:color="F9C661"/>
                    <w:bottom w:val="none" w:sz="0" w:space="0" w:color="auto"/>
                    <w:right w:val="single" w:sz="6" w:space="0" w:color="DADADA"/>
                  </w:divBdr>
                  <w:divsChild>
                    <w:div w:id="2034645733">
                      <w:marLeft w:val="-30"/>
                      <w:marRight w:val="-45"/>
                      <w:marTop w:val="0"/>
                      <w:marBottom w:val="0"/>
                      <w:divBdr>
                        <w:top w:val="none" w:sz="0" w:space="0" w:color="auto"/>
                        <w:left w:val="none" w:sz="0" w:space="0" w:color="auto"/>
                        <w:bottom w:val="none" w:sz="0" w:space="0" w:color="auto"/>
                        <w:right w:val="none" w:sz="0" w:space="0" w:color="auto"/>
                      </w:divBdr>
                      <w:divsChild>
                        <w:div w:id="89937405">
                          <w:marLeft w:val="0"/>
                          <w:marRight w:val="0"/>
                          <w:marTop w:val="0"/>
                          <w:marBottom w:val="0"/>
                          <w:divBdr>
                            <w:top w:val="none" w:sz="0" w:space="0" w:color="auto"/>
                            <w:left w:val="none" w:sz="0" w:space="0" w:color="auto"/>
                            <w:bottom w:val="none" w:sz="0" w:space="0" w:color="auto"/>
                            <w:right w:val="none" w:sz="0" w:space="0" w:color="auto"/>
                          </w:divBdr>
                          <w:divsChild>
                            <w:div w:id="1939022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806709">
      <w:bodyDiv w:val="1"/>
      <w:marLeft w:val="0"/>
      <w:marRight w:val="0"/>
      <w:marTop w:val="0"/>
      <w:marBottom w:val="0"/>
      <w:divBdr>
        <w:top w:val="none" w:sz="0" w:space="0" w:color="auto"/>
        <w:left w:val="none" w:sz="0" w:space="0" w:color="auto"/>
        <w:bottom w:val="none" w:sz="0" w:space="0" w:color="auto"/>
        <w:right w:val="none" w:sz="0" w:space="0" w:color="auto"/>
      </w:divBdr>
    </w:div>
    <w:div w:id="239366703">
      <w:bodyDiv w:val="1"/>
      <w:marLeft w:val="0"/>
      <w:marRight w:val="0"/>
      <w:marTop w:val="0"/>
      <w:marBottom w:val="0"/>
      <w:divBdr>
        <w:top w:val="none" w:sz="0" w:space="0" w:color="auto"/>
        <w:left w:val="none" w:sz="0" w:space="0" w:color="auto"/>
        <w:bottom w:val="none" w:sz="0" w:space="0" w:color="auto"/>
        <w:right w:val="none" w:sz="0" w:space="0" w:color="auto"/>
      </w:divBdr>
    </w:div>
    <w:div w:id="468396912">
      <w:bodyDiv w:val="1"/>
      <w:marLeft w:val="0"/>
      <w:marRight w:val="0"/>
      <w:marTop w:val="0"/>
      <w:marBottom w:val="0"/>
      <w:divBdr>
        <w:top w:val="none" w:sz="0" w:space="0" w:color="auto"/>
        <w:left w:val="none" w:sz="0" w:space="0" w:color="auto"/>
        <w:bottom w:val="none" w:sz="0" w:space="0" w:color="auto"/>
        <w:right w:val="none" w:sz="0" w:space="0" w:color="auto"/>
      </w:divBdr>
    </w:div>
    <w:div w:id="621812657">
      <w:bodyDiv w:val="1"/>
      <w:marLeft w:val="0"/>
      <w:marRight w:val="0"/>
      <w:marTop w:val="0"/>
      <w:marBottom w:val="0"/>
      <w:divBdr>
        <w:top w:val="none" w:sz="0" w:space="0" w:color="auto"/>
        <w:left w:val="none" w:sz="0" w:space="0" w:color="auto"/>
        <w:bottom w:val="none" w:sz="0" w:space="0" w:color="auto"/>
        <w:right w:val="none" w:sz="0" w:space="0" w:color="auto"/>
      </w:divBdr>
    </w:div>
    <w:div w:id="1088843909">
      <w:bodyDiv w:val="1"/>
      <w:marLeft w:val="0"/>
      <w:marRight w:val="0"/>
      <w:marTop w:val="0"/>
      <w:marBottom w:val="0"/>
      <w:divBdr>
        <w:top w:val="none" w:sz="0" w:space="0" w:color="auto"/>
        <w:left w:val="none" w:sz="0" w:space="0" w:color="auto"/>
        <w:bottom w:val="none" w:sz="0" w:space="0" w:color="auto"/>
        <w:right w:val="none" w:sz="0" w:space="0" w:color="auto"/>
      </w:divBdr>
    </w:div>
    <w:div w:id="1250310666">
      <w:bodyDiv w:val="1"/>
      <w:marLeft w:val="0"/>
      <w:marRight w:val="0"/>
      <w:marTop w:val="0"/>
      <w:marBottom w:val="0"/>
      <w:divBdr>
        <w:top w:val="none" w:sz="0" w:space="0" w:color="auto"/>
        <w:left w:val="none" w:sz="0" w:space="0" w:color="auto"/>
        <w:bottom w:val="none" w:sz="0" w:space="0" w:color="auto"/>
        <w:right w:val="none" w:sz="0" w:space="0" w:color="auto"/>
      </w:divBdr>
    </w:div>
    <w:div w:id="1438481119">
      <w:bodyDiv w:val="1"/>
      <w:marLeft w:val="0"/>
      <w:marRight w:val="0"/>
      <w:marTop w:val="0"/>
      <w:marBottom w:val="0"/>
      <w:divBdr>
        <w:top w:val="none" w:sz="0" w:space="0" w:color="auto"/>
        <w:left w:val="none" w:sz="0" w:space="0" w:color="auto"/>
        <w:bottom w:val="none" w:sz="0" w:space="0" w:color="auto"/>
        <w:right w:val="none" w:sz="0" w:space="0" w:color="auto"/>
      </w:divBdr>
    </w:div>
    <w:div w:id="1752386002">
      <w:bodyDiv w:val="1"/>
      <w:marLeft w:val="0"/>
      <w:marRight w:val="0"/>
      <w:marTop w:val="0"/>
      <w:marBottom w:val="0"/>
      <w:divBdr>
        <w:top w:val="none" w:sz="0" w:space="0" w:color="auto"/>
        <w:left w:val="none" w:sz="0" w:space="0" w:color="auto"/>
        <w:bottom w:val="none" w:sz="0" w:space="0" w:color="auto"/>
        <w:right w:val="none" w:sz="0" w:space="0" w:color="auto"/>
      </w:divBdr>
    </w:div>
    <w:div w:id="1919441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skogsstyrelsen.se/nyhetslista/ny-sidaefter-nya-domar-skogsagare-behover-ta-mer-hansyn-till-fridlysta-arter/"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570D11-9EE9-4D73-8FD8-4B9F474D0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4121</Words>
  <Characters>25881</Characters>
  <Application>Microsoft Office Word</Application>
  <DocSecurity>0</DocSecurity>
  <Lines>1362</Lines>
  <Paragraphs>517</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29485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Inger Stålberg</dc:creator>
  <cp:keywords/>
  <dc:description/>
  <cp:lastModifiedBy>Linda Wase</cp:lastModifiedBy>
  <cp:revision>4</cp:revision>
  <cp:lastPrinted>2022-03-03T15:32:00Z</cp:lastPrinted>
  <dcterms:created xsi:type="dcterms:W3CDTF">2022-05-17T12:45:00Z</dcterms:created>
  <dcterms:modified xsi:type="dcterms:W3CDTF">2022-05-17T13:19:00Z</dcterms:modified>
</cp:coreProperties>
</file>